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BDB75" w14:textId="77777777" w:rsidR="00A77B3E" w:rsidRDefault="008E580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FAEE98D" w14:textId="77777777" w:rsidR="00A77B3E" w:rsidRDefault="008E580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62926</w:t>
      </w:r>
    </w:p>
    <w:p w14:paraId="64429C17" w14:textId="77777777" w:rsidR="00A77B3E" w:rsidRDefault="008E5808">
      <w:pPr>
        <w:spacing w:line="360" w:lineRule="auto"/>
        <w:jc w:val="both"/>
      </w:pPr>
      <w:r>
        <w:rPr>
          <w:rFonts w:ascii="Book Antiqua" w:eastAsia="Book Antiqua" w:hAnsi="Book Antiqua" w:cs="Book Antiqua"/>
          <w:b/>
          <w:color w:val="000000"/>
        </w:rPr>
        <w:t xml:space="preserve">Manuscript Type: </w:t>
      </w:r>
      <w:bookmarkStart w:id="0" w:name="OLE_LINK51"/>
      <w:bookmarkStart w:id="1" w:name="OLE_LINK142"/>
      <w:r>
        <w:rPr>
          <w:rFonts w:ascii="Book Antiqua" w:eastAsia="Book Antiqua" w:hAnsi="Book Antiqua" w:cs="Book Antiqua"/>
          <w:color w:val="000000"/>
        </w:rPr>
        <w:t>REVIEW</w:t>
      </w:r>
      <w:bookmarkEnd w:id="0"/>
      <w:bookmarkEnd w:id="1"/>
    </w:p>
    <w:p w14:paraId="6A6AFE56" w14:textId="77777777" w:rsidR="00A77B3E" w:rsidRDefault="00A77B3E">
      <w:pPr>
        <w:spacing w:line="360" w:lineRule="auto"/>
        <w:jc w:val="both"/>
      </w:pPr>
    </w:p>
    <w:p w14:paraId="25AC1D3C" w14:textId="77777777" w:rsidR="00A77B3E" w:rsidRDefault="008E5808">
      <w:pPr>
        <w:spacing w:line="360" w:lineRule="auto"/>
        <w:jc w:val="both"/>
      </w:pPr>
      <w:bookmarkStart w:id="2" w:name="OLE_LINK151"/>
      <w:bookmarkStart w:id="3" w:name="OLE_LINK152"/>
      <w:r>
        <w:rPr>
          <w:rFonts w:ascii="Book Antiqua" w:eastAsia="Book Antiqua" w:hAnsi="Book Antiqua" w:cs="Book Antiqua"/>
          <w:b/>
          <w:bCs/>
          <w:color w:val="000000"/>
          <w:szCs w:val="28"/>
        </w:rPr>
        <w:t xml:space="preserve">Intracellular interferon signalling pathways as potential regulators of </w:t>
      </w:r>
      <w:r w:rsidR="002D1CA4" w:rsidRPr="002D1CA4">
        <w:rPr>
          <w:rFonts w:ascii="Book Antiqua" w:eastAsia="Book Antiqua" w:hAnsi="Book Antiqua" w:cs="Book Antiqua"/>
          <w:b/>
          <w:bCs/>
          <w:color w:val="000000"/>
          <w:szCs w:val="28"/>
        </w:rPr>
        <w:t xml:space="preserve">covalently closed circular DNA </w:t>
      </w:r>
      <w:r>
        <w:rPr>
          <w:rFonts w:ascii="Book Antiqua" w:eastAsia="Book Antiqua" w:hAnsi="Book Antiqua" w:cs="Book Antiqua"/>
          <w:b/>
          <w:bCs/>
          <w:color w:val="000000"/>
          <w:szCs w:val="28"/>
        </w:rPr>
        <w:t>in the treatment of chronic hepatitis B</w:t>
      </w:r>
    </w:p>
    <w:bookmarkEnd w:id="2"/>
    <w:bookmarkEnd w:id="3"/>
    <w:p w14:paraId="56EA412A" w14:textId="77777777" w:rsidR="00A77B3E" w:rsidRDefault="00A77B3E">
      <w:pPr>
        <w:spacing w:line="360" w:lineRule="auto"/>
        <w:jc w:val="both"/>
      </w:pPr>
    </w:p>
    <w:p w14:paraId="73D2D533" w14:textId="450E3FAE" w:rsidR="00A77B3E" w:rsidRPr="00A946C4" w:rsidRDefault="00A5385C">
      <w:pPr>
        <w:spacing w:line="360" w:lineRule="auto"/>
        <w:jc w:val="both"/>
      </w:pPr>
      <w:r>
        <w:rPr>
          <w:rFonts w:ascii="Book Antiqua" w:eastAsia="Book Antiqua" w:hAnsi="Book Antiqua" w:cs="Book Antiqua"/>
          <w:color w:val="000000"/>
        </w:rPr>
        <w:t xml:space="preserve">Goh </w:t>
      </w:r>
      <w:r>
        <w:rPr>
          <w:rFonts w:ascii="Book Antiqua" w:hAnsi="Book Antiqua" w:cs="Book Antiqua" w:hint="eastAsia"/>
          <w:color w:val="000000"/>
          <w:lang w:eastAsia="zh-CN"/>
        </w:rPr>
        <w:t xml:space="preserve">ZY </w:t>
      </w:r>
      <w:r w:rsidRPr="00A5385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4" w:name="OLE_LINK3"/>
      <w:bookmarkStart w:id="5" w:name="OLE_LINK4"/>
      <w:bookmarkStart w:id="6" w:name="OLE_LINK17"/>
      <w:bookmarkStart w:id="7" w:name="OLE_LINK18"/>
      <w:bookmarkStart w:id="8" w:name="OLE_LINK153"/>
      <w:r w:rsidR="008E5808">
        <w:rPr>
          <w:rFonts w:ascii="Book Antiqua" w:eastAsia="Book Antiqua" w:hAnsi="Book Antiqua" w:cs="Book Antiqua"/>
          <w:color w:val="000000"/>
        </w:rPr>
        <w:t xml:space="preserve">Anti-cccDNA strategies from intracellular interferon </w:t>
      </w:r>
      <w:bookmarkEnd w:id="4"/>
      <w:bookmarkEnd w:id="5"/>
      <w:bookmarkEnd w:id="6"/>
      <w:bookmarkEnd w:id="7"/>
      <w:bookmarkEnd w:id="8"/>
      <w:r w:rsidR="00A946C4" w:rsidRPr="00A946C4">
        <w:rPr>
          <w:rFonts w:ascii="Book Antiqua" w:eastAsia="Book Antiqua" w:hAnsi="Book Antiqua" w:cs="Book Antiqua"/>
          <w:color w:val="000000"/>
        </w:rPr>
        <w:t>signalling</w:t>
      </w:r>
    </w:p>
    <w:p w14:paraId="7A4A09C6" w14:textId="77777777" w:rsidR="00A77B3E" w:rsidRDefault="00A77B3E">
      <w:pPr>
        <w:spacing w:line="360" w:lineRule="auto"/>
        <w:jc w:val="both"/>
      </w:pPr>
    </w:p>
    <w:p w14:paraId="0565E1B3" w14:textId="77777777" w:rsidR="00A77B3E" w:rsidRDefault="008E5808">
      <w:pPr>
        <w:spacing w:line="360" w:lineRule="auto"/>
        <w:jc w:val="both"/>
      </w:pPr>
      <w:r>
        <w:rPr>
          <w:rFonts w:ascii="Book Antiqua" w:eastAsia="Book Antiqua" w:hAnsi="Book Antiqua" w:cs="Book Antiqua"/>
          <w:color w:val="000000"/>
        </w:rPr>
        <w:t xml:space="preserve">Zhi Yi </w:t>
      </w:r>
      <w:bookmarkStart w:id="9" w:name="OLE_LINK236"/>
      <w:bookmarkStart w:id="10" w:name="OLE_LINK237"/>
      <w:r>
        <w:rPr>
          <w:rFonts w:ascii="Book Antiqua" w:eastAsia="Book Antiqua" w:hAnsi="Book Antiqua" w:cs="Book Antiqua"/>
          <w:color w:val="000000"/>
        </w:rPr>
        <w:t>Goh</w:t>
      </w:r>
      <w:bookmarkEnd w:id="9"/>
      <w:bookmarkEnd w:id="10"/>
      <w:r>
        <w:rPr>
          <w:rFonts w:ascii="Book Antiqua" w:eastAsia="Book Antiqua" w:hAnsi="Book Antiqua" w:cs="Book Antiqua"/>
          <w:color w:val="000000"/>
        </w:rPr>
        <w:t>, Ee Chee Ren, Hui Ling Ko</w:t>
      </w:r>
    </w:p>
    <w:p w14:paraId="309051BE" w14:textId="77777777" w:rsidR="00A77B3E" w:rsidRDefault="00A77B3E">
      <w:pPr>
        <w:spacing w:line="360" w:lineRule="auto"/>
        <w:jc w:val="both"/>
      </w:pPr>
    </w:p>
    <w:p w14:paraId="2B9CA4F7" w14:textId="77777777" w:rsidR="00A77B3E" w:rsidRDefault="008E5808">
      <w:pPr>
        <w:spacing w:line="360" w:lineRule="auto"/>
        <w:jc w:val="both"/>
      </w:pPr>
      <w:r>
        <w:rPr>
          <w:rFonts w:ascii="Book Antiqua" w:eastAsia="Book Antiqua" w:hAnsi="Book Antiqua" w:cs="Book Antiqua"/>
          <w:b/>
          <w:bCs/>
          <w:color w:val="000000"/>
        </w:rPr>
        <w:t xml:space="preserve">Zhi Yi Goh, Ee Chee Ren, Hui Ling Ko, </w:t>
      </w:r>
      <w:r>
        <w:rPr>
          <w:rFonts w:ascii="Book Antiqua" w:eastAsia="Book Antiqua" w:hAnsi="Book Antiqua" w:cs="Book Antiqua"/>
          <w:color w:val="000000"/>
        </w:rPr>
        <w:t xml:space="preserve">Singapore Immunology Network, </w:t>
      </w:r>
      <w:bookmarkStart w:id="11" w:name="OLE_LINK19"/>
      <w:bookmarkStart w:id="12" w:name="OLE_LINK40"/>
      <w:bookmarkStart w:id="13" w:name="OLE_LINK41"/>
      <w:bookmarkStart w:id="14" w:name="OLE_LINK42"/>
      <w:r w:rsidR="007F028F" w:rsidRPr="007F028F">
        <w:rPr>
          <w:rFonts w:ascii="Book Antiqua" w:eastAsia="Book Antiqua" w:hAnsi="Book Antiqua" w:cs="Book Antiqua"/>
          <w:color w:val="000000"/>
        </w:rPr>
        <w:t>Agency for Science</w:t>
      </w:r>
      <w:bookmarkEnd w:id="11"/>
      <w:bookmarkEnd w:id="12"/>
      <w:r w:rsidR="007F028F" w:rsidRPr="007F028F">
        <w:rPr>
          <w:rFonts w:ascii="Book Antiqua" w:eastAsia="Book Antiqua" w:hAnsi="Book Antiqua" w:cs="Book Antiqua"/>
          <w:color w:val="000000"/>
        </w:rPr>
        <w:t>, Technology and Research</w:t>
      </w:r>
      <w:bookmarkEnd w:id="13"/>
      <w:bookmarkEnd w:id="14"/>
      <w:r>
        <w:rPr>
          <w:rFonts w:ascii="Book Antiqua" w:eastAsia="Book Antiqua" w:hAnsi="Book Antiqua" w:cs="Book Antiqua"/>
          <w:color w:val="000000"/>
        </w:rPr>
        <w:t xml:space="preserve">, Singapore 138648, </w:t>
      </w:r>
      <w:bookmarkStart w:id="15" w:name="OLE_LINK143"/>
      <w:bookmarkStart w:id="16" w:name="OLE_LINK144"/>
      <w:r>
        <w:rPr>
          <w:rFonts w:ascii="Book Antiqua" w:eastAsia="Book Antiqua" w:hAnsi="Book Antiqua" w:cs="Book Antiqua"/>
          <w:color w:val="000000"/>
        </w:rPr>
        <w:t>Singapore</w:t>
      </w:r>
      <w:bookmarkEnd w:id="15"/>
      <w:bookmarkEnd w:id="16"/>
    </w:p>
    <w:p w14:paraId="33716163" w14:textId="77777777" w:rsidR="00A77B3E" w:rsidRDefault="00A77B3E">
      <w:pPr>
        <w:spacing w:line="360" w:lineRule="auto"/>
        <w:jc w:val="both"/>
      </w:pPr>
    </w:p>
    <w:p w14:paraId="1FB1DBA6" w14:textId="2C4B55B4" w:rsidR="00A77B3E" w:rsidRDefault="008E5808">
      <w:pPr>
        <w:spacing w:line="360" w:lineRule="auto"/>
        <w:jc w:val="both"/>
      </w:pPr>
      <w:r>
        <w:rPr>
          <w:rFonts w:ascii="Book Antiqua" w:eastAsia="Book Antiqua" w:hAnsi="Book Antiqua" w:cs="Book Antiqua"/>
          <w:b/>
          <w:bCs/>
          <w:color w:val="000000"/>
        </w:rPr>
        <w:t xml:space="preserve">Zhi Yi Goh, </w:t>
      </w:r>
      <w:r>
        <w:rPr>
          <w:rFonts w:ascii="Book Antiqua" w:eastAsia="Book Antiqua" w:hAnsi="Book Antiqua" w:cs="Book Antiqua"/>
          <w:color w:val="000000"/>
        </w:rPr>
        <w:t xml:space="preserve">Integrative Sciences and Engineering Programme, </w:t>
      </w:r>
      <w:bookmarkStart w:id="17" w:name="OLE_LINK5"/>
      <w:bookmarkStart w:id="18" w:name="OLE_LINK6"/>
      <w:r>
        <w:rPr>
          <w:rFonts w:ascii="Book Antiqua" w:eastAsia="Book Antiqua" w:hAnsi="Book Antiqua" w:cs="Book Antiqua"/>
          <w:color w:val="000000"/>
        </w:rPr>
        <w:t>NUS Graduate Schoo</w:t>
      </w:r>
      <w:bookmarkEnd w:id="17"/>
      <w:bookmarkEnd w:id="18"/>
      <w:r>
        <w:rPr>
          <w:rFonts w:ascii="Book Antiqua" w:eastAsia="Book Antiqua" w:hAnsi="Book Antiqua" w:cs="Book Antiqua"/>
          <w:color w:val="000000"/>
        </w:rPr>
        <w:t>l, National University of Singapore, Singapore 119077, Singapore</w:t>
      </w:r>
    </w:p>
    <w:p w14:paraId="05442A21" w14:textId="77777777" w:rsidR="00A77B3E" w:rsidRDefault="00A77B3E">
      <w:pPr>
        <w:spacing w:line="360" w:lineRule="auto"/>
        <w:jc w:val="both"/>
      </w:pPr>
    </w:p>
    <w:p w14:paraId="2310D7A8" w14:textId="3DC7AB90" w:rsidR="00A77B3E" w:rsidRDefault="008E5808">
      <w:pPr>
        <w:spacing w:line="360" w:lineRule="auto"/>
        <w:jc w:val="both"/>
      </w:pPr>
      <w:r>
        <w:rPr>
          <w:rFonts w:ascii="Book Antiqua" w:eastAsia="Book Antiqua" w:hAnsi="Book Antiqua" w:cs="Book Antiqua"/>
          <w:b/>
          <w:bCs/>
          <w:color w:val="000000"/>
        </w:rPr>
        <w:t xml:space="preserve">Ee Chee Ren, </w:t>
      </w:r>
      <w:r>
        <w:rPr>
          <w:rFonts w:ascii="Book Antiqua" w:eastAsia="Book Antiqua" w:hAnsi="Book Antiqua" w:cs="Book Antiqua"/>
          <w:color w:val="000000"/>
        </w:rPr>
        <w:t>Department of Microbiology and Immunology, Yong Loo Lin School of Medicine, National University of Singapore, Singapore 119260, Singapore</w:t>
      </w:r>
    </w:p>
    <w:p w14:paraId="582E0D30" w14:textId="77777777" w:rsidR="00A77B3E" w:rsidRDefault="00A77B3E">
      <w:pPr>
        <w:spacing w:line="360" w:lineRule="auto"/>
        <w:jc w:val="both"/>
      </w:pPr>
    </w:p>
    <w:p w14:paraId="79BCDD60" w14:textId="77777777" w:rsidR="00A77B3E" w:rsidRDefault="008E5808">
      <w:pPr>
        <w:spacing w:line="360" w:lineRule="auto"/>
        <w:jc w:val="both"/>
      </w:pPr>
      <w:r>
        <w:rPr>
          <w:rFonts w:ascii="Book Antiqua" w:eastAsia="Book Antiqua" w:hAnsi="Book Antiqua" w:cs="Book Antiqua"/>
          <w:b/>
          <w:bCs/>
          <w:color w:val="000000"/>
          <w:szCs w:val="22"/>
        </w:rPr>
        <w:t xml:space="preserve">Author contributions: </w:t>
      </w:r>
      <w:bookmarkStart w:id="19" w:name="OLE_LINK154"/>
      <w:bookmarkStart w:id="20" w:name="OLE_LINK155"/>
      <w:bookmarkStart w:id="21" w:name="OLE_LINK156"/>
      <w:r>
        <w:rPr>
          <w:rFonts w:ascii="Book Antiqua" w:eastAsia="Book Antiqua" w:hAnsi="Book Antiqua" w:cs="Book Antiqua"/>
          <w:color w:val="000000"/>
        </w:rPr>
        <w:t>Goh</w:t>
      </w:r>
      <w:r w:rsidR="00A5385C">
        <w:rPr>
          <w:rFonts w:ascii="Book Antiqua" w:hAnsi="Book Antiqua" w:cs="Book Antiqua" w:hint="eastAsia"/>
          <w:color w:val="000000"/>
          <w:lang w:eastAsia="zh-CN"/>
        </w:rPr>
        <w:t xml:space="preserve"> ZY</w:t>
      </w:r>
      <w:r>
        <w:rPr>
          <w:rFonts w:ascii="Book Antiqua" w:eastAsia="Book Antiqua" w:hAnsi="Book Antiqua" w:cs="Book Antiqua"/>
          <w:color w:val="000000"/>
        </w:rPr>
        <w:t xml:space="preserve"> wrote the paper; Ren</w:t>
      </w:r>
      <w:r w:rsidR="00A5385C">
        <w:rPr>
          <w:rFonts w:ascii="Book Antiqua" w:hAnsi="Book Antiqua" w:cs="Book Antiqua" w:hint="eastAsia"/>
          <w:color w:val="000000"/>
          <w:lang w:eastAsia="zh-CN"/>
        </w:rPr>
        <w:t xml:space="preserve"> EC</w:t>
      </w:r>
      <w:r>
        <w:rPr>
          <w:rFonts w:ascii="Book Antiqua" w:eastAsia="Book Antiqua" w:hAnsi="Book Antiqua" w:cs="Book Antiqua"/>
          <w:color w:val="000000"/>
        </w:rPr>
        <w:t xml:space="preserve"> and Ko</w:t>
      </w:r>
      <w:r w:rsidR="00A5385C">
        <w:rPr>
          <w:rFonts w:ascii="Book Antiqua" w:hAnsi="Book Antiqua" w:cs="Book Antiqua" w:hint="eastAsia"/>
          <w:color w:val="000000"/>
          <w:lang w:eastAsia="zh-CN"/>
        </w:rPr>
        <w:t xml:space="preserve"> HL</w:t>
      </w:r>
      <w:r>
        <w:rPr>
          <w:rFonts w:ascii="Book Antiqua" w:eastAsia="Book Antiqua" w:hAnsi="Book Antiqua" w:cs="Book Antiqua"/>
          <w:color w:val="000000"/>
        </w:rPr>
        <w:t xml:space="preserve"> critically edited, revised and </w:t>
      </w:r>
      <w:bookmarkStart w:id="22" w:name="OLE_LINK1"/>
      <w:bookmarkStart w:id="23" w:name="OLE_LINK2"/>
      <w:r w:rsidR="009543C4">
        <w:rPr>
          <w:rFonts w:ascii="Book Antiqua" w:eastAsia="Book Antiqua" w:hAnsi="Book Antiqua" w:cs="Book Antiqua"/>
          <w:color w:val="000000"/>
        </w:rPr>
        <w:t>finalized</w:t>
      </w:r>
      <w:r>
        <w:rPr>
          <w:rFonts w:ascii="Book Antiqua" w:eastAsia="Book Antiqua" w:hAnsi="Book Antiqua" w:cs="Book Antiqua"/>
          <w:color w:val="000000"/>
        </w:rPr>
        <w:t xml:space="preserve"> </w:t>
      </w:r>
      <w:bookmarkEnd w:id="22"/>
      <w:bookmarkEnd w:id="23"/>
      <w:r>
        <w:rPr>
          <w:rFonts w:ascii="Book Antiqua" w:eastAsia="Book Antiqua" w:hAnsi="Book Antiqua" w:cs="Book Antiqua"/>
          <w:color w:val="000000"/>
        </w:rPr>
        <w:t>the manuscript.</w:t>
      </w:r>
    </w:p>
    <w:bookmarkEnd w:id="19"/>
    <w:bookmarkEnd w:id="20"/>
    <w:bookmarkEnd w:id="21"/>
    <w:p w14:paraId="5D859E24" w14:textId="77777777" w:rsidR="00A77B3E" w:rsidRDefault="00A77B3E">
      <w:pPr>
        <w:spacing w:line="360" w:lineRule="auto"/>
        <w:jc w:val="both"/>
      </w:pPr>
    </w:p>
    <w:p w14:paraId="6A10A511" w14:textId="77777777" w:rsidR="00A77B3E" w:rsidRDefault="008E5808">
      <w:pPr>
        <w:spacing w:line="360" w:lineRule="auto"/>
        <w:jc w:val="both"/>
      </w:pPr>
      <w:r>
        <w:rPr>
          <w:rFonts w:ascii="Book Antiqua" w:eastAsia="Book Antiqua" w:hAnsi="Book Antiqua" w:cs="Book Antiqua"/>
          <w:b/>
          <w:bCs/>
          <w:color w:val="000000"/>
        </w:rPr>
        <w:t xml:space="preserve">Corresponding author: Hui Ling Ko, PhD, Research Scientist, </w:t>
      </w:r>
      <w:r>
        <w:rPr>
          <w:rFonts w:ascii="Book Antiqua" w:eastAsia="Book Antiqua" w:hAnsi="Book Antiqua" w:cs="Book Antiqua"/>
          <w:color w:val="000000"/>
        </w:rPr>
        <w:t xml:space="preserve">Singapore Immunology Network, </w:t>
      </w:r>
      <w:r w:rsidR="007F028F" w:rsidRPr="007F028F">
        <w:rPr>
          <w:rFonts w:ascii="Book Antiqua" w:eastAsia="Book Antiqua" w:hAnsi="Book Antiqua" w:cs="Book Antiqua"/>
          <w:color w:val="000000"/>
        </w:rPr>
        <w:t>Agency for Science, Technology and Research</w:t>
      </w:r>
      <w:r>
        <w:rPr>
          <w:rFonts w:ascii="Book Antiqua" w:eastAsia="Book Antiqua" w:hAnsi="Book Antiqua" w:cs="Book Antiqua"/>
          <w:color w:val="000000"/>
        </w:rPr>
        <w:t xml:space="preserve">, </w:t>
      </w:r>
      <w:bookmarkStart w:id="24" w:name="OLE_LINK43"/>
      <w:bookmarkStart w:id="25" w:name="OLE_LINK50"/>
      <w:r>
        <w:rPr>
          <w:rFonts w:ascii="Book Antiqua" w:eastAsia="Book Antiqua" w:hAnsi="Book Antiqua" w:cs="Book Antiqua"/>
          <w:color w:val="000000"/>
        </w:rPr>
        <w:t>8A Biomedical Grove, #03-06 Immunos</w:t>
      </w:r>
      <w:bookmarkEnd w:id="24"/>
      <w:bookmarkEnd w:id="25"/>
      <w:r>
        <w:rPr>
          <w:rFonts w:ascii="Book Antiqua" w:eastAsia="Book Antiqua" w:hAnsi="Book Antiqua" w:cs="Book Antiqua"/>
          <w:color w:val="000000"/>
        </w:rPr>
        <w:t>, Singapore 138648, Singapore. ko_huiling@immunol.a-star.edu.sg</w:t>
      </w:r>
    </w:p>
    <w:p w14:paraId="1B995CC9" w14:textId="77777777" w:rsidR="00A77B3E" w:rsidRDefault="00A77B3E">
      <w:pPr>
        <w:spacing w:line="360" w:lineRule="auto"/>
        <w:jc w:val="both"/>
      </w:pPr>
    </w:p>
    <w:p w14:paraId="65895C2A" w14:textId="77777777" w:rsidR="00A77B3E" w:rsidRDefault="008E580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21, 2021</w:t>
      </w:r>
    </w:p>
    <w:p w14:paraId="61A1AC98" w14:textId="77777777" w:rsidR="00A77B3E" w:rsidRDefault="008E580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23, 2021</w:t>
      </w:r>
    </w:p>
    <w:p w14:paraId="12672E4B" w14:textId="06696289" w:rsidR="00A77B3E" w:rsidRDefault="008E5808">
      <w:pPr>
        <w:spacing w:line="360" w:lineRule="auto"/>
        <w:jc w:val="both"/>
      </w:pPr>
      <w:r>
        <w:rPr>
          <w:rFonts w:ascii="Book Antiqua" w:eastAsia="Book Antiqua" w:hAnsi="Book Antiqua" w:cs="Book Antiqua"/>
          <w:b/>
          <w:bCs/>
          <w:color w:val="000000"/>
        </w:rPr>
        <w:t xml:space="preserve">Accepted: </w:t>
      </w:r>
      <w:r w:rsidR="00403A46" w:rsidRPr="00403A46">
        <w:rPr>
          <w:rFonts w:ascii="Book Antiqua" w:eastAsia="Book Antiqua" w:hAnsi="Book Antiqua" w:cs="Book Antiqua"/>
          <w:color w:val="000000"/>
        </w:rPr>
        <w:t>March 17, 2021</w:t>
      </w:r>
    </w:p>
    <w:p w14:paraId="1B67BC61" w14:textId="5F05BC99" w:rsidR="00A77B3E" w:rsidRDefault="008E5808">
      <w:pPr>
        <w:spacing w:line="360" w:lineRule="auto"/>
        <w:jc w:val="both"/>
      </w:pPr>
      <w:r>
        <w:rPr>
          <w:rFonts w:ascii="Book Antiqua" w:eastAsia="Book Antiqua" w:hAnsi="Book Antiqua" w:cs="Book Antiqua"/>
          <w:b/>
          <w:bCs/>
          <w:color w:val="000000"/>
        </w:rPr>
        <w:lastRenderedPageBreak/>
        <w:t xml:space="preserve">Published online: </w:t>
      </w:r>
      <w:r w:rsidR="00116AEA" w:rsidRPr="004449B0">
        <w:rPr>
          <w:rFonts w:ascii="Book Antiqua" w:eastAsia="Book Antiqua" w:hAnsi="Book Antiqua" w:cs="Book Antiqua"/>
          <w:bCs/>
          <w:color w:val="000000"/>
        </w:rPr>
        <w:t>April</w:t>
      </w:r>
      <w:r w:rsidR="00116AEA">
        <w:rPr>
          <w:rFonts w:ascii="Book Antiqua" w:hAnsi="Book Antiqua" w:cs="Book Antiqua" w:hint="eastAsia"/>
          <w:bCs/>
          <w:color w:val="000000"/>
          <w:lang w:eastAsia="zh-CN"/>
        </w:rPr>
        <w:t xml:space="preserve"> 14</w:t>
      </w:r>
      <w:r w:rsidR="00116AEA" w:rsidRPr="002D5D30">
        <w:rPr>
          <w:rFonts w:ascii="Book Antiqua" w:eastAsia="Book Antiqua" w:hAnsi="Book Antiqua" w:cs="Book Antiqua"/>
          <w:color w:val="000000"/>
        </w:rPr>
        <w:t>, 2021</w:t>
      </w:r>
    </w:p>
    <w:p w14:paraId="75B29380"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5ED19387" w14:textId="77777777" w:rsidR="00A77B3E" w:rsidRDefault="008E5808">
      <w:pPr>
        <w:spacing w:line="360" w:lineRule="auto"/>
        <w:jc w:val="both"/>
      </w:pPr>
      <w:r>
        <w:rPr>
          <w:rFonts w:ascii="Book Antiqua" w:eastAsia="Book Antiqua" w:hAnsi="Book Antiqua" w:cs="Book Antiqua"/>
          <w:b/>
          <w:color w:val="000000"/>
        </w:rPr>
        <w:t>Abstract</w:t>
      </w:r>
    </w:p>
    <w:p w14:paraId="29158FF7" w14:textId="77777777" w:rsidR="00A77B3E" w:rsidRDefault="008E5808">
      <w:pPr>
        <w:spacing w:line="360" w:lineRule="auto"/>
        <w:jc w:val="both"/>
      </w:pPr>
      <w:bookmarkStart w:id="26" w:name="OLE_LINK158"/>
      <w:bookmarkStart w:id="27" w:name="OLE_LINK159"/>
      <w:r>
        <w:rPr>
          <w:rFonts w:ascii="Book Antiqua" w:eastAsia="Book Antiqua" w:hAnsi="Book Antiqua" w:cs="Book Antiqua"/>
          <w:color w:val="000000"/>
        </w:rPr>
        <w:t xml:space="preserve">Infection with the </w:t>
      </w:r>
      <w:bookmarkStart w:id="28" w:name="OLE_LINK238"/>
      <w:bookmarkStart w:id="29" w:name="OLE_LINK239"/>
      <w:bookmarkStart w:id="30" w:name="OLE_LINK48"/>
      <w:bookmarkStart w:id="31" w:name="OLE_LINK49"/>
      <w:r>
        <w:rPr>
          <w:rFonts w:ascii="Book Antiqua" w:eastAsia="Book Antiqua" w:hAnsi="Book Antiqua" w:cs="Book Antiqua"/>
          <w:color w:val="000000"/>
        </w:rPr>
        <w:t>hepatitis B virus</w:t>
      </w:r>
      <w:bookmarkEnd w:id="28"/>
      <w:bookmarkEnd w:id="29"/>
      <w:r>
        <w:rPr>
          <w:rFonts w:ascii="Book Antiqua" w:eastAsia="Book Antiqua" w:hAnsi="Book Antiqua" w:cs="Book Antiqua"/>
          <w:color w:val="000000"/>
        </w:rPr>
        <w:t xml:space="preserve"> (HBV)</w:t>
      </w:r>
      <w:bookmarkEnd w:id="30"/>
      <w:bookmarkEnd w:id="31"/>
      <w:r>
        <w:rPr>
          <w:rFonts w:ascii="Book Antiqua" w:eastAsia="Book Antiqua" w:hAnsi="Book Antiqua" w:cs="Book Antiqua"/>
          <w:color w:val="000000"/>
        </w:rPr>
        <w:t xml:space="preserve"> is still a major global health threat as 250 million people worldwide continue to be chronically infected with the virus. While patients may be treated with nucleoside/nucleotide analogues, this only suppresses HBV titre to sub-detection levels without eliminating the persistent HBV </w:t>
      </w:r>
      <w:r w:rsidR="002D1CA4">
        <w:rPr>
          <w:rFonts w:ascii="Book Antiqua" w:eastAsia="Book Antiqua" w:hAnsi="Book Antiqua" w:cs="Book Antiqua"/>
          <w:color w:val="000000"/>
        </w:rPr>
        <w:t xml:space="preserve">covalently </w:t>
      </w:r>
      <w:bookmarkStart w:id="32" w:name="OLE_LINK44"/>
      <w:bookmarkStart w:id="33" w:name="OLE_LINK45"/>
      <w:r w:rsidR="002D1CA4">
        <w:rPr>
          <w:rFonts w:ascii="Book Antiqua" w:eastAsia="Book Antiqua" w:hAnsi="Book Antiqua" w:cs="Book Antiqua"/>
          <w:color w:val="000000"/>
        </w:rPr>
        <w:t>closed circular DNA (cccDNA)</w:t>
      </w:r>
      <w:bookmarkEnd w:id="32"/>
      <w:bookmarkEnd w:id="33"/>
      <w:r w:rsidR="002D1CA4">
        <w:rPr>
          <w:rFonts w:ascii="Book Antiqua" w:eastAsia="Book Antiqua" w:hAnsi="Book Antiqua" w:cs="Book Antiqua"/>
          <w:color w:val="000000"/>
        </w:rPr>
        <w:t xml:space="preserve"> </w:t>
      </w:r>
      <w:r>
        <w:rPr>
          <w:rFonts w:ascii="Book Antiqua" w:eastAsia="Book Antiqua" w:hAnsi="Book Antiqua" w:cs="Book Antiqua"/>
          <w:color w:val="000000"/>
        </w:rPr>
        <w:t xml:space="preserve">genome. As a result, HBV infection cannot be cured, and the virus </w:t>
      </w:r>
      <w:r w:rsidR="004839CA">
        <w:rPr>
          <w:rFonts w:ascii="Book Antiqua" w:eastAsia="Book Antiqua" w:hAnsi="Book Antiqua" w:cs="Book Antiqua"/>
          <w:color w:val="000000"/>
        </w:rPr>
        <w:t>react</w:t>
      </w:r>
      <w:r>
        <w:rPr>
          <w:rFonts w:ascii="Book Antiqua" w:eastAsia="Book Antiqua" w:hAnsi="Book Antiqua" w:cs="Book Antiqua"/>
          <w:color w:val="000000"/>
        </w:rPr>
        <w:t xml:space="preserve">ivates when conditions are </w:t>
      </w:r>
      <w:r w:rsidR="000C6B3A">
        <w:rPr>
          <w:rFonts w:ascii="Book Antiqua" w:eastAsia="Book Antiqua" w:hAnsi="Book Antiqua" w:cs="Book Antiqua"/>
          <w:color w:val="000000"/>
        </w:rPr>
        <w:t>favorable</w:t>
      </w:r>
      <w:r>
        <w:rPr>
          <w:rFonts w:ascii="Book Antiqua" w:eastAsia="Book Antiqua" w:hAnsi="Book Antiqua" w:cs="Book Antiqua"/>
          <w:color w:val="000000"/>
        </w:rPr>
        <w:t xml:space="preserve">. </w:t>
      </w:r>
      <w:bookmarkStart w:id="34" w:name="OLE_LINK31"/>
      <w:bookmarkStart w:id="35" w:name="OLE_LINK32"/>
      <w:r>
        <w:rPr>
          <w:rFonts w:ascii="Book Antiqua" w:eastAsia="Book Antiqua" w:hAnsi="Book Antiqua" w:cs="Book Antiqua"/>
          <w:color w:val="000000"/>
        </w:rPr>
        <w:t xml:space="preserve">Interferons </w:t>
      </w:r>
      <w:bookmarkEnd w:id="34"/>
      <w:bookmarkEnd w:id="35"/>
      <w:r>
        <w:rPr>
          <w:rFonts w:ascii="Book Antiqua" w:eastAsia="Book Antiqua" w:hAnsi="Book Antiqua" w:cs="Book Antiqua"/>
          <w:color w:val="000000"/>
        </w:rPr>
        <w:t>(IFNs) are cytokines known to induce powerful antiviral mechanisms that clear viruses from infected cells. They have been shown to induce cccDNA clearance, but their use in the treatment of HBV infection is limited</w:t>
      </w:r>
      <w:r w:rsidRPr="003875F4">
        <w:rPr>
          <w:rFonts w:ascii="Book Antiqua" w:eastAsia="Book Antiqua" w:hAnsi="Book Antiqua" w:cs="Book Antiqua"/>
          <w:color w:val="000000"/>
        </w:rPr>
        <w:t xml:space="preserve"> as HBV-targeting immune cells are exhausted and HBV has devised multiple mechanisms to evade and suppress IFN signalling. </w:t>
      </w:r>
      <w:r>
        <w:rPr>
          <w:rFonts w:ascii="Book Antiqua" w:eastAsia="Book Antiqua" w:hAnsi="Book Antiqua" w:cs="Book Antiqua"/>
          <w:color w:val="000000"/>
        </w:rPr>
        <w:t>Thus, to fully utilize IFN-mediated intracellular mechanisms to effectively eliminate HBV, instead of direct IFN administration, novel strategies to sustain IFN-mediated anti-cccDNA and antiviral mechanisms need to be developed. This review will consolidate what is known about how IFNs act to achieve its intracellular antiviral effects and highlight the critical interferon-stimulated gene targets and effector mechanisms with potent anti-cccDNA functions. These include cccDNA degradation by APOBECs and cccDNA silencing and transcription repression by epigenetic modifications. In addition, the mechanisms that HBV employs to disrupt IFN signalling will be discussed. Drugs that have been developed or are in the pipeline for components of the IFN signalling pathway and HBV targets that detract IFN signalling mechanisms will also be identified and discussed for utility in the treatment of HBV infections. Together, these will provide useful insights into design strategies that specifically target cccDNA for the eradication of HBV.</w:t>
      </w:r>
    </w:p>
    <w:bookmarkEnd w:id="26"/>
    <w:bookmarkEnd w:id="27"/>
    <w:p w14:paraId="3B40BC1D" w14:textId="77777777" w:rsidR="00A77B3E" w:rsidRDefault="00A77B3E">
      <w:pPr>
        <w:spacing w:line="360" w:lineRule="auto"/>
        <w:jc w:val="both"/>
      </w:pPr>
    </w:p>
    <w:p w14:paraId="3D7D8604" w14:textId="77777777" w:rsidR="00A77B3E" w:rsidRDefault="008E5808">
      <w:pPr>
        <w:spacing w:line="360" w:lineRule="auto"/>
        <w:jc w:val="both"/>
      </w:pPr>
      <w:r>
        <w:rPr>
          <w:rFonts w:ascii="Book Antiqua" w:eastAsia="Book Antiqua" w:hAnsi="Book Antiqua" w:cs="Book Antiqua"/>
          <w:b/>
          <w:bCs/>
          <w:color w:val="000000"/>
        </w:rPr>
        <w:t xml:space="preserve">Key Words: </w:t>
      </w:r>
      <w:bookmarkStart w:id="36" w:name="OLE_LINK145"/>
      <w:bookmarkStart w:id="37" w:name="OLE_LINK146"/>
      <w:bookmarkStart w:id="38" w:name="OLE_LINK157"/>
      <w:r w:rsidR="002D1CA4">
        <w:rPr>
          <w:rFonts w:ascii="Book Antiqua" w:hAnsi="Book Antiqua" w:cs="Book Antiqua" w:hint="eastAsia"/>
          <w:color w:val="000000"/>
          <w:lang w:eastAsia="zh-CN"/>
        </w:rPr>
        <w:t>C</w:t>
      </w:r>
      <w:r w:rsidR="002D1CA4">
        <w:rPr>
          <w:rFonts w:ascii="Book Antiqua" w:eastAsia="Book Antiqua" w:hAnsi="Book Antiqua" w:cs="Book Antiqua"/>
          <w:color w:val="000000"/>
        </w:rPr>
        <w:t>ovalently closed circular DNA</w:t>
      </w:r>
      <w:r w:rsidR="003875F4">
        <w:rPr>
          <w:rFonts w:ascii="Book Antiqua" w:eastAsia="Book Antiqua" w:hAnsi="Book Antiqua" w:cs="Book Antiqua"/>
          <w:color w:val="000000"/>
        </w:rPr>
        <w:t>; Interferons;</w:t>
      </w:r>
      <w:r>
        <w:rPr>
          <w:rFonts w:ascii="Book Antiqua" w:eastAsia="Book Antiqua" w:hAnsi="Book Antiqua" w:cs="Book Antiqua"/>
          <w:color w:val="000000"/>
        </w:rPr>
        <w:t xml:space="preserve"> </w:t>
      </w:r>
      <w:r w:rsidRPr="003875F4">
        <w:rPr>
          <w:rFonts w:ascii="Book Antiqua" w:eastAsia="Book Antiqua" w:hAnsi="Book Antiqua" w:cs="Book Antiqua"/>
          <w:i/>
          <w:color w:val="000000"/>
        </w:rPr>
        <w:t>APOBECs</w:t>
      </w:r>
      <w:r>
        <w:rPr>
          <w:rFonts w:ascii="Book Antiqua" w:eastAsia="Book Antiqua" w:hAnsi="Book Antiqua" w:cs="Book Antiqua"/>
          <w:color w:val="000000"/>
        </w:rPr>
        <w:t xml:space="preserve">; Epigenetic modification; </w:t>
      </w:r>
      <w:r w:rsidR="003875F4">
        <w:rPr>
          <w:rFonts w:ascii="Book Antiqua" w:hAnsi="Book Antiqua" w:cs="Book Antiqua" w:hint="eastAsia"/>
          <w:color w:val="000000"/>
          <w:lang w:eastAsia="zh-CN"/>
        </w:rPr>
        <w:t>H</w:t>
      </w:r>
      <w:r w:rsidR="003875F4">
        <w:rPr>
          <w:rFonts w:ascii="Book Antiqua" w:eastAsia="Book Antiqua" w:hAnsi="Book Antiqua" w:cs="Book Antiqua"/>
          <w:color w:val="000000"/>
        </w:rPr>
        <w:t xml:space="preserve">epatitis B virus </w:t>
      </w:r>
      <w:r>
        <w:rPr>
          <w:rFonts w:ascii="Book Antiqua" w:eastAsia="Book Antiqua" w:hAnsi="Book Antiqua" w:cs="Book Antiqua"/>
          <w:color w:val="000000"/>
        </w:rPr>
        <w:t>therapeutics</w:t>
      </w:r>
    </w:p>
    <w:bookmarkEnd w:id="36"/>
    <w:bookmarkEnd w:id="37"/>
    <w:bookmarkEnd w:id="38"/>
    <w:p w14:paraId="3570559A" w14:textId="77777777" w:rsidR="008857A4" w:rsidRDefault="008857A4" w:rsidP="008857A4">
      <w:pPr>
        <w:spacing w:line="360" w:lineRule="auto"/>
        <w:jc w:val="both"/>
        <w:rPr>
          <w:lang w:eastAsia="zh-CN"/>
        </w:rPr>
      </w:pPr>
    </w:p>
    <w:p w14:paraId="3190C246" w14:textId="77777777" w:rsidR="008857A4" w:rsidRPr="00026CB8" w:rsidRDefault="008857A4" w:rsidP="008857A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38B2D5C" w14:textId="77777777" w:rsidR="00A77B3E" w:rsidRDefault="00A77B3E">
      <w:pPr>
        <w:spacing w:line="360" w:lineRule="auto"/>
        <w:jc w:val="both"/>
      </w:pPr>
    </w:p>
    <w:p w14:paraId="7DFC866B" w14:textId="799CA897" w:rsidR="00066645" w:rsidRDefault="00066645">
      <w:pPr>
        <w:spacing w:line="360" w:lineRule="auto"/>
        <w:jc w:val="both"/>
        <w:rPr>
          <w:rFonts w:ascii="Book Antiqua" w:hAnsi="Book Antiqua" w:cs="Book Antiqua" w:hint="eastAsia"/>
          <w:color w:val="000000"/>
          <w:lang w:eastAsia="zh-CN"/>
        </w:rPr>
      </w:pPr>
      <w:bookmarkStart w:id="39" w:name="OLE_LINK147"/>
      <w:bookmarkStart w:id="40" w:name="OLE_LINK148"/>
      <w:r w:rsidRPr="00066645">
        <w:rPr>
          <w:rFonts w:ascii="Book Antiqua" w:hAnsi="Book Antiqua" w:cs="Book Antiqua" w:hint="eastAsia"/>
          <w:b/>
          <w:color w:val="000000"/>
          <w:lang w:eastAsia="zh-CN"/>
        </w:rPr>
        <w:t xml:space="preserve">Citation: </w:t>
      </w:r>
      <w:r w:rsidR="008E5808">
        <w:rPr>
          <w:rFonts w:ascii="Book Antiqua" w:eastAsia="Book Antiqua" w:hAnsi="Book Antiqua" w:cs="Book Antiqua"/>
          <w:color w:val="000000"/>
        </w:rPr>
        <w:t xml:space="preserve">Goh ZY, Ren EC, Ko HL. Intracellular interferon </w:t>
      </w:r>
      <w:bookmarkStart w:id="41" w:name="OLE_LINK7"/>
      <w:bookmarkStart w:id="42" w:name="OLE_LINK8"/>
      <w:bookmarkStart w:id="43" w:name="OLE_LINK9"/>
      <w:r w:rsidR="008E5808">
        <w:rPr>
          <w:rFonts w:ascii="Book Antiqua" w:eastAsia="Book Antiqua" w:hAnsi="Book Antiqua" w:cs="Book Antiqua"/>
          <w:color w:val="000000"/>
        </w:rPr>
        <w:t xml:space="preserve">signalling </w:t>
      </w:r>
      <w:bookmarkEnd w:id="41"/>
      <w:bookmarkEnd w:id="42"/>
      <w:bookmarkEnd w:id="43"/>
      <w:r w:rsidR="008E5808">
        <w:rPr>
          <w:rFonts w:ascii="Book Antiqua" w:eastAsia="Book Antiqua" w:hAnsi="Book Antiqua" w:cs="Book Antiqua"/>
          <w:color w:val="000000"/>
        </w:rPr>
        <w:t xml:space="preserve">pathways as potential regulators of cccDNA in the treatment of chronic hepatitis B. </w:t>
      </w:r>
      <w:r w:rsidR="008E5808">
        <w:rPr>
          <w:rFonts w:ascii="Book Antiqua" w:eastAsia="Book Antiqua" w:hAnsi="Book Antiqua" w:cs="Book Antiqua"/>
          <w:i/>
          <w:iCs/>
          <w:color w:val="000000"/>
        </w:rPr>
        <w:t>World J Gastroenterol</w:t>
      </w:r>
      <w:r w:rsidR="008E5808">
        <w:rPr>
          <w:rFonts w:ascii="Book Antiqua" w:eastAsia="Book Antiqua" w:hAnsi="Book Antiqua" w:cs="Book Antiqua"/>
          <w:color w:val="000000"/>
        </w:rPr>
        <w:t xml:space="preserve"> </w:t>
      </w:r>
      <w:r w:rsidR="00276795" w:rsidRPr="0032360E">
        <w:rPr>
          <w:rFonts w:ascii="Book Antiqua" w:eastAsia="Book Antiqua" w:hAnsi="Book Antiqua" w:cs="Book Antiqua"/>
          <w:color w:val="000000"/>
        </w:rPr>
        <w:t>202</w:t>
      </w:r>
      <w:r w:rsidR="00276795">
        <w:rPr>
          <w:rFonts w:ascii="Book Antiqua" w:hAnsi="Book Antiqua" w:cs="Book Antiqua" w:hint="eastAsia"/>
          <w:color w:val="000000"/>
          <w:lang w:eastAsia="zh-CN"/>
        </w:rPr>
        <w:t>1</w:t>
      </w:r>
      <w:r w:rsidR="00276795" w:rsidRPr="0032360E">
        <w:rPr>
          <w:rFonts w:ascii="Book Antiqua" w:eastAsia="Book Antiqua" w:hAnsi="Book Antiqua" w:cs="Book Antiqua"/>
          <w:color w:val="000000"/>
        </w:rPr>
        <w:t>; 2</w:t>
      </w:r>
      <w:r w:rsidR="00276795">
        <w:rPr>
          <w:rFonts w:ascii="Book Antiqua" w:hAnsi="Book Antiqua" w:cs="Book Antiqua" w:hint="eastAsia"/>
          <w:color w:val="000000"/>
          <w:lang w:eastAsia="zh-CN"/>
        </w:rPr>
        <w:t>7</w:t>
      </w:r>
      <w:r w:rsidR="00276795" w:rsidRPr="0032360E">
        <w:rPr>
          <w:rFonts w:ascii="Book Antiqua" w:eastAsia="Book Antiqua" w:hAnsi="Book Antiqua" w:cs="Book Antiqua"/>
          <w:color w:val="000000"/>
        </w:rPr>
        <w:t>(</w:t>
      </w:r>
      <w:r w:rsidR="00276795">
        <w:rPr>
          <w:rFonts w:ascii="Book Antiqua" w:hAnsi="Book Antiqua" w:cs="Book Antiqua" w:hint="eastAsia"/>
          <w:color w:val="000000"/>
          <w:lang w:eastAsia="zh-CN"/>
        </w:rPr>
        <w:t>1</w:t>
      </w:r>
      <w:r w:rsidR="00476850">
        <w:rPr>
          <w:rFonts w:ascii="Book Antiqua" w:hAnsi="Book Antiqua" w:cs="Book Antiqua" w:hint="eastAsia"/>
          <w:color w:val="000000"/>
          <w:lang w:eastAsia="zh-CN"/>
        </w:rPr>
        <w:t>4</w:t>
      </w:r>
      <w:r w:rsidR="00276795" w:rsidRPr="0032360E">
        <w:rPr>
          <w:rFonts w:ascii="Book Antiqua" w:eastAsia="Book Antiqua" w:hAnsi="Book Antiqua" w:cs="Book Antiqua"/>
          <w:color w:val="000000"/>
        </w:rPr>
        <w:t xml:space="preserve">): </w:t>
      </w:r>
      <w:r w:rsidR="00FB3787" w:rsidRPr="00FB3787">
        <w:rPr>
          <w:rFonts w:ascii="Book Antiqua" w:hAnsi="Book Antiqua" w:cs="Book Antiqua"/>
          <w:color w:val="000000"/>
          <w:lang w:eastAsia="zh-CN"/>
        </w:rPr>
        <w:t>1369-1391</w:t>
      </w:r>
      <w:r w:rsidR="00276795" w:rsidRPr="0032360E">
        <w:rPr>
          <w:rFonts w:ascii="Book Antiqua" w:eastAsia="Book Antiqua" w:hAnsi="Book Antiqua" w:cs="Book Antiqua"/>
          <w:color w:val="000000"/>
        </w:rPr>
        <w:t xml:space="preserve">  </w:t>
      </w:r>
    </w:p>
    <w:p w14:paraId="2BB846B5" w14:textId="5BBDAA69" w:rsidR="00066645" w:rsidRDefault="00276795">
      <w:pPr>
        <w:spacing w:line="360" w:lineRule="auto"/>
        <w:jc w:val="both"/>
        <w:rPr>
          <w:rFonts w:ascii="Book Antiqua" w:hAnsi="Book Antiqua" w:cs="Book Antiqua" w:hint="eastAsia"/>
          <w:color w:val="000000"/>
          <w:lang w:eastAsia="zh-CN"/>
        </w:rPr>
      </w:pPr>
      <w:r w:rsidRPr="00066645">
        <w:rPr>
          <w:rFonts w:ascii="Book Antiqua" w:eastAsia="Book Antiqua" w:hAnsi="Book Antiqua" w:cs="Book Antiqua"/>
          <w:b/>
          <w:color w:val="000000"/>
        </w:rPr>
        <w:t>URL:</w:t>
      </w:r>
      <w:r w:rsidRPr="0032360E">
        <w:rPr>
          <w:rFonts w:ascii="Book Antiqua" w:eastAsia="Book Antiqua" w:hAnsi="Book Antiqua" w:cs="Book Antiqua"/>
          <w:color w:val="000000"/>
        </w:rPr>
        <w:t xml:space="preserve"> 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w:t>
      </w:r>
      <w:r w:rsidR="00476850">
        <w:rPr>
          <w:rFonts w:ascii="Book Antiqua" w:hAnsi="Book Antiqua" w:cs="Book Antiqua" w:hint="eastAsia"/>
          <w:color w:val="000000"/>
          <w:lang w:eastAsia="zh-CN"/>
        </w:rPr>
        <w:t>4</w:t>
      </w:r>
      <w:r w:rsidRPr="0032360E">
        <w:rPr>
          <w:rFonts w:ascii="Book Antiqua" w:eastAsia="Book Antiqua" w:hAnsi="Book Antiqua" w:cs="Book Antiqua"/>
          <w:color w:val="000000"/>
        </w:rPr>
        <w:t>/</w:t>
      </w:r>
      <w:r w:rsidR="00FB3787">
        <w:rPr>
          <w:rFonts w:ascii="Book Antiqua" w:hAnsi="Book Antiqua" w:cs="Book Antiqua" w:hint="eastAsia"/>
          <w:color w:val="000000"/>
          <w:lang w:eastAsia="zh-CN"/>
        </w:rPr>
        <w:t>1369</w:t>
      </w:r>
      <w:r w:rsidRPr="0032360E">
        <w:rPr>
          <w:rFonts w:ascii="Book Antiqua" w:eastAsia="Book Antiqua" w:hAnsi="Book Antiqua" w:cs="Book Antiqua"/>
          <w:color w:val="000000"/>
        </w:rPr>
        <w:t xml:space="preserve">.htm  </w:t>
      </w:r>
    </w:p>
    <w:p w14:paraId="5D57D718" w14:textId="577D5396" w:rsidR="00A77B3E" w:rsidRDefault="00276795">
      <w:pPr>
        <w:spacing w:line="360" w:lineRule="auto"/>
        <w:jc w:val="both"/>
      </w:pPr>
      <w:r w:rsidRPr="00066645">
        <w:rPr>
          <w:rFonts w:ascii="Book Antiqua" w:eastAsia="Book Antiqua" w:hAnsi="Book Antiqua" w:cs="Book Antiqua"/>
          <w:b/>
          <w:color w:val="000000"/>
        </w:rPr>
        <w:t>DOI:</w:t>
      </w:r>
      <w:r w:rsidRPr="0032360E">
        <w:rPr>
          <w:rFonts w:ascii="Book Antiqua" w:eastAsia="Book Antiqua" w:hAnsi="Book Antiqua" w:cs="Book Antiqua"/>
          <w:color w:val="000000"/>
        </w:rPr>
        <w:t xml:space="preserve"> 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w:t>
      </w:r>
      <w:r w:rsidR="00476850">
        <w:rPr>
          <w:rFonts w:ascii="Book Antiqua" w:hAnsi="Book Antiqua" w:cs="Book Antiqua" w:hint="eastAsia"/>
          <w:color w:val="000000"/>
          <w:lang w:eastAsia="zh-CN"/>
        </w:rPr>
        <w:t>4</w:t>
      </w:r>
      <w:r w:rsidRPr="0032360E">
        <w:rPr>
          <w:rFonts w:ascii="Book Antiqua" w:eastAsia="Book Antiqua" w:hAnsi="Book Antiqua" w:cs="Book Antiqua"/>
          <w:color w:val="000000"/>
        </w:rPr>
        <w:t>.</w:t>
      </w:r>
      <w:r w:rsidR="005D747B">
        <w:rPr>
          <w:rFonts w:ascii="Book Antiqua" w:hAnsi="Book Antiqua" w:cs="Book Antiqua" w:hint="eastAsia"/>
          <w:color w:val="000000"/>
          <w:lang w:eastAsia="zh-CN"/>
        </w:rPr>
        <w:t>1369</w:t>
      </w:r>
    </w:p>
    <w:bookmarkEnd w:id="39"/>
    <w:bookmarkEnd w:id="40"/>
    <w:p w14:paraId="0DE3A829" w14:textId="77777777" w:rsidR="00A77B3E" w:rsidRDefault="00A77B3E">
      <w:pPr>
        <w:spacing w:line="360" w:lineRule="auto"/>
        <w:jc w:val="both"/>
      </w:pPr>
    </w:p>
    <w:p w14:paraId="71B6EAB5" w14:textId="77777777" w:rsidR="00A77B3E" w:rsidRDefault="008E5808">
      <w:pPr>
        <w:spacing w:line="360" w:lineRule="auto"/>
        <w:jc w:val="both"/>
      </w:pPr>
      <w:r>
        <w:rPr>
          <w:rFonts w:ascii="Book Antiqua" w:eastAsia="Book Antiqua" w:hAnsi="Book Antiqua" w:cs="Book Antiqua"/>
          <w:b/>
          <w:bCs/>
          <w:color w:val="000000"/>
        </w:rPr>
        <w:t xml:space="preserve">Core Tip: </w:t>
      </w:r>
      <w:bookmarkStart w:id="44" w:name="OLE_LINK149"/>
      <w:bookmarkStart w:id="45" w:name="OLE_LINK150"/>
      <w:r>
        <w:rPr>
          <w:rFonts w:ascii="Book Antiqua" w:eastAsia="Book Antiqua" w:hAnsi="Book Antiqua" w:cs="Book Antiqua"/>
          <w:color w:val="000000"/>
        </w:rPr>
        <w:t>Hepatitis B virus (HBV) infection remains an incurable disease affecting millions worldwide. Treatment with interferons (</w:t>
      </w:r>
      <w:bookmarkStart w:id="46" w:name="OLE_LINK15"/>
      <w:bookmarkStart w:id="47" w:name="OLE_LINK16"/>
      <w:r>
        <w:rPr>
          <w:rFonts w:ascii="Book Antiqua" w:eastAsia="Book Antiqua" w:hAnsi="Book Antiqua" w:cs="Book Antiqua"/>
          <w:color w:val="000000"/>
        </w:rPr>
        <w:t>IFNs</w:t>
      </w:r>
      <w:bookmarkEnd w:id="46"/>
      <w:bookmarkEnd w:id="47"/>
      <w:r>
        <w:rPr>
          <w:rFonts w:ascii="Book Antiqua" w:eastAsia="Book Antiqua" w:hAnsi="Book Antiqua" w:cs="Book Antiqua"/>
          <w:color w:val="000000"/>
        </w:rPr>
        <w:t xml:space="preserve">) can eliminate the virus by clearing its persistent genome, </w:t>
      </w:r>
      <w:r w:rsidR="002D1CA4">
        <w:rPr>
          <w:rFonts w:ascii="Book Antiqua" w:eastAsia="Book Antiqua" w:hAnsi="Book Antiqua" w:cs="Book Antiqua"/>
          <w:color w:val="000000"/>
        </w:rPr>
        <w:t>covalently closed circular DNA (cccDNA)</w:t>
      </w:r>
      <w:r>
        <w:rPr>
          <w:rFonts w:ascii="Book Antiqua" w:eastAsia="Book Antiqua" w:hAnsi="Book Antiqua" w:cs="Book Antiqua"/>
          <w:color w:val="000000"/>
        </w:rPr>
        <w:t>, from infected cells. However, its clinical efficacy is limited as HBV proteins antagonize IFN signalling. Other current therapeutics do not target cccDNA thus cannot eliminate HBV. Therefore, new drugs based on the knowledge of how IFNs cause cccDNA degradation and silencing, as well as insights into how HBV antagonizes IFN-mediated mechanisms are needed. This review summarizes what is known about these processes and highlights drugs and developing therapeutics targeted against them for HBV eradication.</w:t>
      </w:r>
    </w:p>
    <w:bookmarkEnd w:id="44"/>
    <w:bookmarkEnd w:id="45"/>
    <w:p w14:paraId="11571C57" w14:textId="77777777" w:rsidR="00A77B3E" w:rsidRDefault="00A77B3E">
      <w:pPr>
        <w:spacing w:line="360" w:lineRule="auto"/>
        <w:jc w:val="both"/>
      </w:pPr>
    </w:p>
    <w:p w14:paraId="55E6EF60" w14:textId="77777777" w:rsidR="00A77B3E" w:rsidRDefault="00F85C29">
      <w:pPr>
        <w:spacing w:line="360" w:lineRule="auto"/>
        <w:jc w:val="both"/>
      </w:pPr>
      <w:r>
        <w:rPr>
          <w:rFonts w:ascii="Book Antiqua" w:eastAsia="Book Antiqua" w:hAnsi="Book Antiqua" w:cs="Book Antiqua"/>
          <w:b/>
          <w:caps/>
          <w:color w:val="000000"/>
          <w:u w:val="single"/>
        </w:rPr>
        <w:br w:type="page"/>
      </w:r>
      <w:r w:rsidR="008E5808">
        <w:rPr>
          <w:rFonts w:ascii="Book Antiqua" w:eastAsia="Book Antiqua" w:hAnsi="Book Antiqua" w:cs="Book Antiqua"/>
          <w:b/>
          <w:caps/>
          <w:color w:val="000000"/>
          <w:u w:val="single"/>
        </w:rPr>
        <w:t>INTRODUCTION</w:t>
      </w:r>
    </w:p>
    <w:p w14:paraId="177A1171" w14:textId="77777777" w:rsidR="00A77B3E" w:rsidRDefault="008E5808">
      <w:pPr>
        <w:spacing w:line="360" w:lineRule="auto"/>
        <w:jc w:val="both"/>
      </w:pPr>
      <w:bookmarkStart w:id="48" w:name="OLE_LINK160"/>
      <w:bookmarkStart w:id="49" w:name="OLE_LINK161"/>
      <w:r>
        <w:rPr>
          <w:rFonts w:ascii="Book Antiqua" w:eastAsia="Book Antiqua" w:hAnsi="Book Antiqua" w:cs="Book Antiqua"/>
          <w:color w:val="000000"/>
        </w:rPr>
        <w:t>Chronic hepatitis B (CHB) is a major global health problem affecting about 250 million peo</w:t>
      </w:r>
      <w:r w:rsidR="002D1CA4">
        <w:rPr>
          <w:rFonts w:ascii="Book Antiqua" w:eastAsia="Book Antiqua" w:hAnsi="Book Antiqua" w:cs="Book Antiqua"/>
          <w:color w:val="000000"/>
        </w:rPr>
        <w:t>ple worldwide, resulting in 800</w:t>
      </w:r>
      <w:r>
        <w:rPr>
          <w:rFonts w:ascii="Book Antiqua" w:eastAsia="Book Antiqua" w:hAnsi="Book Antiqua" w:cs="Book Antiqua"/>
          <w:color w:val="000000"/>
        </w:rPr>
        <w:t>000 deaths per year</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It is the main etiological factor and cause of mortality for liver cirrhosis and hepatocellular carcinoma (HCC). Despite the availability of a prophylactic vaccine and antiviral therapies, the very high numbers of chronic carriers for the causative hepatitis B virus (HBV) indicates that current treatment regimens are inadequate in eliminating HBV. The primary reason for this is due to the stability and persistence of its genomic DNA</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w:t>
      </w:r>
      <w:bookmarkStart w:id="50" w:name="OLE_LINK240"/>
      <w:bookmarkStart w:id="51" w:name="OLE_LINK46"/>
      <w:r>
        <w:rPr>
          <w:rFonts w:ascii="Book Antiqua" w:eastAsia="Book Antiqua" w:hAnsi="Book Antiqua" w:cs="Book Antiqua"/>
          <w:color w:val="000000"/>
        </w:rPr>
        <w:t>covalently closed circular DNA (cccDNA)</w:t>
      </w:r>
      <w:bookmarkEnd w:id="50"/>
      <w:bookmarkEnd w:id="51"/>
      <w:r>
        <w:rPr>
          <w:rFonts w:ascii="Book Antiqua" w:eastAsia="Book Antiqua" w:hAnsi="Book Antiqua" w:cs="Book Antiqua"/>
          <w:color w:val="000000"/>
        </w:rPr>
        <w:t>, even under long-term therapy. This pivotal viral DNA template is solely responsible for generating all HBV transcripts</w:t>
      </w:r>
      <w:r>
        <w:rPr>
          <w:rFonts w:ascii="Book Antiqua" w:eastAsia="Book Antiqua" w:hAnsi="Book Antiqua" w:cs="Book Antiqua"/>
          <w:color w:val="000000"/>
          <w:szCs w:val="30"/>
          <w:vertAlign w:val="superscript"/>
        </w:rPr>
        <w:t xml:space="preserve">[4] </w:t>
      </w:r>
      <w:r>
        <w:rPr>
          <w:rFonts w:ascii="Book Antiqua" w:eastAsia="Book Antiqua" w:hAnsi="Book Antiqua" w:cs="Book Antiqua"/>
          <w:color w:val="000000"/>
        </w:rPr>
        <w:t xml:space="preserve">and viral proteins. Therefore, sub-detection levels of continually present cccDNA in infected cells and tissues act as template reservoirs for HBV to </w:t>
      </w:r>
      <w:r w:rsidR="004839CA">
        <w:rPr>
          <w:rFonts w:ascii="Book Antiqua" w:eastAsia="Book Antiqua" w:hAnsi="Book Antiqua" w:cs="Book Antiqua"/>
          <w:color w:val="000000"/>
        </w:rPr>
        <w:t>react</w:t>
      </w:r>
      <w:r>
        <w:rPr>
          <w:rFonts w:ascii="Book Antiqua" w:eastAsia="Book Antiqua" w:hAnsi="Book Antiqua" w:cs="Book Antiqua"/>
          <w:color w:val="000000"/>
        </w:rPr>
        <w:t>ivate and persist long after achieving the treatment endpoint of expressing sub-detection levels of HBV antigens in patient sera. Given its importance in maintaining chronicity of HBV infection, experts in the field have come to a consensus that a curative regime can only be achieved through cccDNA elimination or permanently silencing cccDNA</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40FBCE2E" w14:textId="77777777" w:rsidR="00A77B3E" w:rsidRDefault="008E5808" w:rsidP="008B222A">
      <w:pPr>
        <w:spacing w:line="360" w:lineRule="auto"/>
        <w:ind w:firstLineChars="100" w:firstLine="240"/>
        <w:jc w:val="both"/>
      </w:pPr>
      <w:r>
        <w:rPr>
          <w:rFonts w:ascii="Book Antiqua" w:eastAsia="Book Antiqua" w:hAnsi="Book Antiqua" w:cs="Book Antiqua"/>
          <w:color w:val="000000"/>
        </w:rPr>
        <w:t xml:space="preserve">Of the 2 treatment options available, oral administration of </w:t>
      </w:r>
      <w:bookmarkStart w:id="52" w:name="OLE_LINK97"/>
      <w:bookmarkStart w:id="53" w:name="OLE_LINK98"/>
      <w:bookmarkStart w:id="54" w:name="OLE_LINK99"/>
      <w:r>
        <w:rPr>
          <w:rFonts w:ascii="Book Antiqua" w:eastAsia="Book Antiqua" w:hAnsi="Book Antiqua" w:cs="Book Antiqua"/>
          <w:color w:val="000000"/>
        </w:rPr>
        <w:t>nucleoside/nucleotide analogues</w:t>
      </w:r>
      <w:bookmarkEnd w:id="52"/>
      <w:bookmarkEnd w:id="53"/>
      <w:bookmarkEnd w:id="54"/>
      <w:r>
        <w:rPr>
          <w:rFonts w:ascii="Book Antiqua" w:eastAsia="Book Antiqua" w:hAnsi="Book Antiqua" w:cs="Book Antiqua"/>
          <w:color w:val="000000"/>
        </w:rPr>
        <w:t xml:space="preserve"> (NAs) that target the HBV </w:t>
      </w:r>
      <w:bookmarkStart w:id="55" w:name="OLE_LINK87"/>
      <w:bookmarkStart w:id="56" w:name="OLE_LINK88"/>
      <w:r>
        <w:rPr>
          <w:rFonts w:ascii="Book Antiqua" w:eastAsia="Book Antiqua" w:hAnsi="Book Antiqua" w:cs="Book Antiqua"/>
          <w:color w:val="000000"/>
        </w:rPr>
        <w:t>polymerase/reverse transcriptase</w:t>
      </w:r>
      <w:bookmarkEnd w:id="55"/>
      <w:bookmarkEnd w:id="56"/>
      <w:r>
        <w:rPr>
          <w:rFonts w:ascii="Book Antiqua" w:eastAsia="Book Antiqua" w:hAnsi="Book Antiqua" w:cs="Book Antiqua"/>
          <w:color w:val="000000"/>
        </w:rPr>
        <w:t xml:space="preserve"> (pol/RT) are better tolerated in patients to achieve reduced HBV titres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Pr="00147A43">
        <w:rPr>
          <w:rFonts w:ascii="Book Antiqua" w:eastAsia="Book Antiqua" w:hAnsi="Book Antiqua" w:cs="Book Antiqua"/>
          <w:color w:val="000000"/>
          <w:szCs w:val="30"/>
          <w:vertAlign w:val="superscript"/>
        </w:rPr>
        <w:t xml:space="preserve"> </w:t>
      </w:r>
      <w:r w:rsidRPr="00147A43">
        <w:rPr>
          <w:rFonts w:ascii="Book Antiqua" w:eastAsia="Book Antiqua" w:hAnsi="Book Antiqua" w:cs="Book Antiqua"/>
          <w:color w:val="000000"/>
        </w:rPr>
        <w:t xml:space="preserve">However, NAs do not directly target cccDNA and therefore HBV </w:t>
      </w:r>
      <w:r w:rsidR="004839CA">
        <w:rPr>
          <w:rFonts w:ascii="Book Antiqua" w:eastAsia="Book Antiqua" w:hAnsi="Book Antiqua" w:cs="Book Antiqua"/>
          <w:color w:val="000000"/>
        </w:rPr>
        <w:t>react</w:t>
      </w:r>
      <w:r w:rsidRPr="00147A43">
        <w:rPr>
          <w:rFonts w:ascii="Book Antiqua" w:eastAsia="Book Antiqua" w:hAnsi="Book Antiqua" w:cs="Book Antiqua"/>
          <w:color w:val="000000"/>
        </w:rPr>
        <w:t>ivation persists.</w:t>
      </w:r>
      <w:r>
        <w:rPr>
          <w:rFonts w:ascii="Book Antiqua" w:eastAsia="Book Antiqua" w:hAnsi="Book Antiqua" w:cs="Book Antiqua"/>
          <w:color w:val="000000"/>
        </w:rPr>
        <w:t xml:space="preserve"> In contrast, the less tolerated interferon (IFN) treatment has been shown to be directly efficacious in promoting cccDNA clearance or epigenetically silencing cccDNA</w:t>
      </w:r>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This is not surprising, as IFNs are a group of cytokines released from host cells as natural defence against external stimuli such as viral pathogens</w:t>
      </w:r>
      <w:r>
        <w:rPr>
          <w:rFonts w:ascii="Book Antiqua" w:eastAsia="Book Antiqua" w:hAnsi="Book Antiqua" w:cs="Book Antiqua"/>
          <w:color w:val="000000"/>
          <w:szCs w:val="30"/>
          <w:vertAlign w:val="superscript"/>
        </w:rPr>
        <w:t>[11]</w:t>
      </w:r>
      <w:r w:rsidRPr="00E80C8E">
        <w:rPr>
          <w:rFonts w:ascii="Book Antiqua" w:eastAsia="Book Antiqua" w:hAnsi="Book Antiqua" w:cs="Book Antiqua"/>
          <w:color w:val="000000"/>
          <w:szCs w:val="30"/>
        </w:rPr>
        <w:t>.</w:t>
      </w:r>
      <w:r>
        <w:rPr>
          <w:rFonts w:ascii="Book Antiqua" w:eastAsia="Book Antiqua" w:hAnsi="Book Antiqua" w:cs="Book Antiqua"/>
          <w:color w:val="000000"/>
        </w:rPr>
        <w:t xml:space="preserve"> IFNs bind to their cognate receptors to elicit an intracellular signalling cascade that activates a set of </w:t>
      </w:r>
      <w:bookmarkStart w:id="57" w:name="OLE_LINK29"/>
      <w:bookmarkStart w:id="58" w:name="OLE_LINK30"/>
      <w:bookmarkStart w:id="59" w:name="OLE_LINK38"/>
      <w:bookmarkStart w:id="60" w:name="OLE_LINK39"/>
      <w:r w:rsidR="00A935D2">
        <w:rPr>
          <w:rFonts w:ascii="Book Antiqua" w:hAnsi="Book Antiqua" w:cs="Book Antiqua" w:hint="eastAsia"/>
          <w:color w:val="000000"/>
          <w:lang w:eastAsia="zh-CN"/>
        </w:rPr>
        <w:t>IFN</w:t>
      </w:r>
      <w:r>
        <w:rPr>
          <w:rFonts w:ascii="Book Antiqua" w:eastAsia="Book Antiqua" w:hAnsi="Book Antiqua" w:cs="Book Antiqua"/>
          <w:color w:val="000000"/>
        </w:rPr>
        <w:t>-stimulated genes</w:t>
      </w:r>
      <w:bookmarkEnd w:id="57"/>
      <w:bookmarkEnd w:id="58"/>
      <w:r>
        <w:rPr>
          <w:rFonts w:ascii="Book Antiqua" w:eastAsia="Book Antiqua" w:hAnsi="Book Antiqua" w:cs="Book Antiqua"/>
          <w:color w:val="000000"/>
        </w:rPr>
        <w:t xml:space="preserve"> (ISGs)</w:t>
      </w:r>
      <w:bookmarkEnd w:id="59"/>
      <w:bookmarkEnd w:id="60"/>
      <w:r>
        <w:rPr>
          <w:rFonts w:ascii="Book Antiqua" w:eastAsia="Book Antiqua" w:hAnsi="Book Antiqua" w:cs="Book Antiqua"/>
          <w:color w:val="000000"/>
        </w:rPr>
        <w:t xml:space="preserve"> with antiviral, immunomodulatory</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 anti-proliferative functions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As such, IFNs are often used to treat viral infections against a range of viruses including HBV</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hepatitis C virus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and West Nile virus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Multiple lines of evidence have shown that IFN treatment effectively inhibits cccDNA function and eliminates cccDNA with great potency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selected CHB patients</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However, the underlying mechanisms of its antiviral functions, especially on cccDNA are poorly understood. This is further compounded by the myriad of adverse effects associated with IFN treatments, such as neuropsychiatric disorders and neutropenia</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greatly limiting its use in HBV therapy. Moreover, HBV has multiple mechanisms that counteract IFN signalling, dampening the antiviral effect of IFN treatment</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to result in poor antiviral response in some patients</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To overcome and enhance the sub-optimal antiviral response from direct IFN administration, a better understanding of the precise mechanisms of how IFNs target cccDNA and how HBV can overcome these is necessary. By targeting host factors and HBV products that modulate intracellular IFN signalling and its antiviral and anti-cccDNA effectors, curative therapies with fewer undesirable pleiotropic adverse effects can be developed. </w:t>
      </w:r>
      <w:r w:rsidRPr="00571CDB">
        <w:rPr>
          <w:rFonts w:ascii="Book Antiqua" w:eastAsia="Book Antiqua" w:hAnsi="Book Antiqua" w:cs="Book Antiqua"/>
          <w:color w:val="000000"/>
        </w:rPr>
        <w:t>This review will highlight these mechanisms and targets for which therapeutic agents can be and have been developed.</w:t>
      </w:r>
      <w:r>
        <w:rPr>
          <w:rFonts w:ascii="Book Antiqua" w:eastAsia="Book Antiqua" w:hAnsi="Book Antiqua" w:cs="Book Antiqua"/>
          <w:color w:val="000000"/>
        </w:rPr>
        <w:t xml:space="preserve"> </w:t>
      </w:r>
    </w:p>
    <w:p w14:paraId="1721820C" w14:textId="77777777" w:rsidR="003568AB" w:rsidRDefault="003568AB">
      <w:pPr>
        <w:spacing w:line="360" w:lineRule="auto"/>
        <w:jc w:val="both"/>
        <w:rPr>
          <w:rFonts w:ascii="Book Antiqua" w:hAnsi="Book Antiqua" w:cs="Book Antiqua"/>
          <w:b/>
          <w:bCs/>
          <w:i/>
          <w:iCs/>
          <w:color w:val="000000"/>
          <w:lang w:eastAsia="zh-CN"/>
        </w:rPr>
      </w:pPr>
    </w:p>
    <w:p w14:paraId="7B86B6D6" w14:textId="77777777" w:rsidR="00A77B3E" w:rsidRDefault="008E5808">
      <w:pPr>
        <w:spacing w:line="360" w:lineRule="auto"/>
        <w:jc w:val="both"/>
      </w:pPr>
      <w:r>
        <w:rPr>
          <w:rFonts w:ascii="Book Antiqua" w:eastAsia="Book Antiqua" w:hAnsi="Book Antiqua" w:cs="Book Antiqua"/>
          <w:b/>
          <w:bCs/>
          <w:i/>
          <w:iCs/>
          <w:color w:val="000000"/>
        </w:rPr>
        <w:t>cccDNA in HBV life cycle</w:t>
      </w:r>
    </w:p>
    <w:p w14:paraId="7A211D95" w14:textId="77777777" w:rsidR="00A77B3E" w:rsidRDefault="008E5808">
      <w:pPr>
        <w:spacing w:line="360" w:lineRule="auto"/>
        <w:jc w:val="both"/>
      </w:pPr>
      <w:r>
        <w:rPr>
          <w:rFonts w:ascii="Book Antiqua" w:eastAsia="Book Antiqua" w:hAnsi="Book Antiqua" w:cs="Book Antiqua"/>
          <w:color w:val="000000"/>
        </w:rPr>
        <w:t>cccDNA is a stable non-integrated mini chromosome formed in the nucleus of HBV-infected cells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HBV enters cells by engaging the sodium taurocholate cotransporting polypeptide</w:t>
      </w:r>
      <w:r w:rsidR="00986A27">
        <w:rPr>
          <w:rFonts w:ascii="Book Antiqua" w:hAnsi="Book Antiqua" w:cs="Book Antiqua" w:hint="eastAsia"/>
          <w:color w:val="000000"/>
          <w:lang w:eastAsia="zh-CN"/>
        </w:rPr>
        <w:t xml:space="preserve"> (</w:t>
      </w:r>
      <w:r w:rsidR="00986A27">
        <w:rPr>
          <w:rFonts w:ascii="Book Antiqua" w:eastAsia="Book Antiqua" w:hAnsi="Book Antiqua" w:cs="Book Antiqua"/>
          <w:color w:val="000000"/>
        </w:rPr>
        <w:t>NTCP</w:t>
      </w:r>
      <w:r>
        <w:rPr>
          <w:rFonts w:ascii="Book Antiqua" w:eastAsia="Book Antiqua" w:hAnsi="Book Antiqua" w:cs="Book Antiqua"/>
          <w:color w:val="000000"/>
        </w:rPr>
        <w:t>) receptor</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and</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utilizing e</w:t>
      </w:r>
      <w:r w:rsidR="003568AB">
        <w:rPr>
          <w:rFonts w:ascii="Book Antiqua" w:eastAsia="Book Antiqua" w:hAnsi="Book Antiqua" w:cs="Book Antiqua"/>
          <w:color w:val="000000"/>
        </w:rPr>
        <w:t>pidermal growth factor receptor</w:t>
      </w:r>
      <w:r w:rsidR="003568AB">
        <w:rPr>
          <w:rFonts w:ascii="Book Antiqua" w:hAnsi="Book Antiqua" w:cs="Book Antiqua" w:hint="eastAsia"/>
          <w:color w:val="000000"/>
          <w:lang w:eastAsia="zh-CN"/>
        </w:rPr>
        <w:t xml:space="preserve"> </w:t>
      </w:r>
      <w:r>
        <w:rPr>
          <w:rFonts w:ascii="Book Antiqua" w:eastAsia="Book Antiqua" w:hAnsi="Book Antiqua" w:cs="Book Antiqua"/>
          <w:color w:val="000000"/>
        </w:rPr>
        <w:t>for internalization</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Following cell entry, HBV releases its core nucleocapsid into the cytoplasm while the genomic material carried within, the partially </w:t>
      </w:r>
      <w:r w:rsidRPr="00BA54E0">
        <w:rPr>
          <w:rFonts w:ascii="Book Antiqua" w:eastAsia="Book Antiqua" w:hAnsi="Book Antiqua" w:cs="Book Antiqua"/>
          <w:color w:val="000000"/>
        </w:rPr>
        <w:t xml:space="preserve">double-stranded </w:t>
      </w:r>
      <w:bookmarkStart w:id="61" w:name="OLE_LINK108"/>
      <w:bookmarkStart w:id="62" w:name="OLE_LINK109"/>
      <w:r w:rsidR="00046F82">
        <w:rPr>
          <w:rFonts w:ascii="Book Antiqua" w:eastAsia="Book Antiqua" w:hAnsi="Book Antiqua" w:cs="Book Antiqua"/>
          <w:color w:val="000000"/>
        </w:rPr>
        <w:t>relaxed circular DNA</w:t>
      </w:r>
      <w:bookmarkEnd w:id="61"/>
      <w:bookmarkEnd w:id="62"/>
      <w:r w:rsidR="00046F82">
        <w:rPr>
          <w:rFonts w:ascii="Book Antiqua" w:hAnsi="Book Antiqua" w:cs="Book Antiqua" w:hint="eastAsia"/>
          <w:color w:val="000000"/>
          <w:lang w:eastAsia="zh-CN"/>
        </w:rPr>
        <w:t xml:space="preserve"> (</w:t>
      </w:r>
      <w:r w:rsidR="00046F82" w:rsidRPr="00BA54E0">
        <w:rPr>
          <w:rFonts w:ascii="Book Antiqua" w:eastAsia="Book Antiqua" w:hAnsi="Book Antiqua" w:cs="Book Antiqua"/>
          <w:color w:val="000000"/>
        </w:rPr>
        <w:t>rcDNA</w:t>
      </w:r>
      <w:r w:rsidR="00046F82">
        <w:rPr>
          <w:rFonts w:ascii="Book Antiqua" w:hAnsi="Book Antiqua" w:cs="Book Antiqua" w:hint="eastAsia"/>
          <w:color w:val="000000"/>
          <w:lang w:eastAsia="zh-CN"/>
        </w:rPr>
        <w:t>)</w:t>
      </w:r>
      <w:r w:rsidRPr="00BA54E0">
        <w:rPr>
          <w:rFonts w:ascii="Book Antiqua" w:eastAsia="Book Antiqua" w:hAnsi="Book Antiqua" w:cs="Book Antiqua"/>
          <w:color w:val="000000"/>
        </w:rPr>
        <w:t xml:space="preserve"> </w:t>
      </w:r>
      <w:r>
        <w:rPr>
          <w:rFonts w:ascii="Book Antiqua" w:eastAsia="Book Antiqua" w:hAnsi="Book Antiqua" w:cs="Book Antiqua"/>
          <w:color w:val="000000"/>
        </w:rPr>
        <w:t>is transported into the nucleus where it is converted into cccDNA through a series of biochemical steps involving multiple host proteins</w:t>
      </w:r>
      <w:r>
        <w:rPr>
          <w:rFonts w:ascii="Book Antiqua" w:eastAsia="Book Antiqua" w:hAnsi="Book Antiqua" w:cs="Book Antiqua"/>
          <w:color w:val="000000"/>
          <w:szCs w:val="30"/>
          <w:vertAlign w:val="superscript"/>
        </w:rPr>
        <w:t>[27-29]</w:t>
      </w:r>
      <w:r>
        <w:rPr>
          <w:rFonts w:ascii="Book Antiqua" w:eastAsia="Book Antiqua" w:hAnsi="Book Antiqua" w:cs="Book Antiqua"/>
          <w:color w:val="000000"/>
        </w:rPr>
        <w:t xml:space="preserve">. </w:t>
      </w:r>
      <w:r w:rsidRPr="00227987">
        <w:rPr>
          <w:rFonts w:ascii="Book Antiqua" w:eastAsia="Book Antiqua" w:hAnsi="Book Antiqua" w:cs="Book Antiqua"/>
          <w:color w:val="000000"/>
        </w:rPr>
        <w:t>cccDNA contains 4 overlapping open reading frames from which all HBV transcripts are transcribed</w:t>
      </w:r>
      <w:r>
        <w:rPr>
          <w:rFonts w:ascii="Book Antiqua" w:eastAsia="Book Antiqua" w:hAnsi="Book Antiqua" w:cs="Book Antiqua"/>
          <w:color w:val="000000"/>
        </w:rPr>
        <w:t>. These include the 0.7</w:t>
      </w:r>
      <w:r w:rsidR="00A131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kb X mRNA for the </w:t>
      </w:r>
      <w:bookmarkStart w:id="63" w:name="OLE_LINK10"/>
      <w:bookmarkStart w:id="64" w:name="OLE_LINK11"/>
      <w:r>
        <w:rPr>
          <w:rFonts w:ascii="Book Antiqua" w:eastAsia="Book Antiqua" w:hAnsi="Book Antiqua" w:cs="Book Antiqua"/>
          <w:color w:val="000000"/>
        </w:rPr>
        <w:t>HBx</w:t>
      </w:r>
      <w:bookmarkEnd w:id="63"/>
      <w:bookmarkEnd w:id="64"/>
      <w:r>
        <w:rPr>
          <w:rFonts w:ascii="Book Antiqua" w:eastAsia="Book Antiqua" w:hAnsi="Book Antiqua" w:cs="Book Antiqua"/>
          <w:color w:val="000000"/>
        </w:rPr>
        <w:t xml:space="preserve"> protein, 2.4</w:t>
      </w:r>
      <w:r w:rsidR="00A131A0">
        <w:rPr>
          <w:rFonts w:ascii="Book Antiqua" w:hAnsi="Book Antiqua" w:cs="Book Antiqua" w:hint="eastAsia"/>
          <w:color w:val="000000"/>
          <w:lang w:eastAsia="zh-CN"/>
        </w:rPr>
        <w:t xml:space="preserve"> </w:t>
      </w:r>
      <w:r>
        <w:rPr>
          <w:rFonts w:ascii="Book Antiqua" w:eastAsia="Book Antiqua" w:hAnsi="Book Antiqua" w:cs="Book Antiqua"/>
          <w:color w:val="000000"/>
        </w:rPr>
        <w:t>kb and 2.1</w:t>
      </w:r>
      <w:r w:rsidR="00A131A0">
        <w:rPr>
          <w:rFonts w:ascii="Book Antiqua" w:hAnsi="Book Antiqua" w:cs="Book Antiqua" w:hint="eastAsia"/>
          <w:color w:val="000000"/>
          <w:lang w:eastAsia="zh-CN"/>
        </w:rPr>
        <w:t xml:space="preserve"> </w:t>
      </w:r>
      <w:r>
        <w:rPr>
          <w:rFonts w:ascii="Book Antiqua" w:eastAsia="Book Antiqua" w:hAnsi="Book Antiqua" w:cs="Book Antiqua"/>
          <w:color w:val="000000"/>
        </w:rPr>
        <w:t>kb mRNAs that encode three different forms (L, M, and S) of envelope surface proteins (HBs), 3.5</w:t>
      </w:r>
      <w:r w:rsidR="00FE426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kb pre-Core mRNA that codes for the p22 pre-core protein, a precursor for </w:t>
      </w:r>
      <w:bookmarkStart w:id="65" w:name="OLE_LINK13"/>
      <w:bookmarkStart w:id="66" w:name="OLE_LINK14"/>
      <w:r>
        <w:rPr>
          <w:rFonts w:ascii="Book Antiqua" w:eastAsia="Book Antiqua" w:hAnsi="Book Antiqua" w:cs="Book Antiqua"/>
          <w:color w:val="000000"/>
        </w:rPr>
        <w:t xml:space="preserve">HBe </w:t>
      </w:r>
      <w:bookmarkEnd w:id="65"/>
      <w:bookmarkEnd w:id="66"/>
      <w:r>
        <w:rPr>
          <w:rFonts w:ascii="Book Antiqua" w:eastAsia="Book Antiqua" w:hAnsi="Book Antiqua" w:cs="Book Antiqua"/>
          <w:color w:val="000000"/>
        </w:rPr>
        <w:t>and another multi-functional 3.5</w:t>
      </w:r>
      <w:r w:rsidR="00FE4262">
        <w:rPr>
          <w:rFonts w:ascii="Book Antiqua" w:hAnsi="Book Antiqua" w:cs="Book Antiqua" w:hint="eastAsia"/>
          <w:color w:val="000000"/>
          <w:lang w:eastAsia="zh-CN"/>
        </w:rPr>
        <w:t xml:space="preserve"> </w:t>
      </w:r>
      <w:r>
        <w:rPr>
          <w:rFonts w:ascii="Book Antiqua" w:eastAsia="Book Antiqua" w:hAnsi="Book Antiqua" w:cs="Book Antiqua"/>
          <w:color w:val="000000"/>
        </w:rPr>
        <w:t>kb pre-genomic RNA (pgRNA) that is both the template for rcDNA synthesis and also encodes components of the core particle, the core protein (</w:t>
      </w:r>
      <w:bookmarkStart w:id="67" w:name="OLE_LINK12"/>
      <w:r>
        <w:rPr>
          <w:rFonts w:ascii="Book Antiqua" w:eastAsia="Book Antiqua" w:hAnsi="Book Antiqua" w:cs="Book Antiqua"/>
          <w:color w:val="000000"/>
        </w:rPr>
        <w:t>HBc</w:t>
      </w:r>
      <w:bookmarkEnd w:id="67"/>
      <w:r>
        <w:rPr>
          <w:rFonts w:ascii="Book Antiqua" w:eastAsia="Book Antiqua" w:hAnsi="Book Antiqua" w:cs="Book Antiqua"/>
          <w:color w:val="000000"/>
        </w:rPr>
        <w:t>) which forms the viral capsid and the HBV pol/RT</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pgRNA and pol/RT are encapsidated by HBc to form the core particle, where reverse transcription takes place within to form the full-length (-) strand of rcDNA, followed by the incomplete synthesis of (+) strand to generate the partially double-stranded rcDNA. This newly synthesized rcDNA can then be recycled into the nucleus to generate more cccDNA, maintaining nuclear cccDNA pool and contributing to cccDNA persistence. Alternatively, core particles can be enveloped for secretion to generate progeny virions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Since cccDNA plays a central role in this replicative cycle, it is clear to see that HBV would cease to replicate or persist when cccDNA is eliminated.</w:t>
      </w:r>
    </w:p>
    <w:p w14:paraId="6378E86B" w14:textId="77777777" w:rsidR="00A77B3E" w:rsidRDefault="00A77B3E">
      <w:pPr>
        <w:spacing w:line="360" w:lineRule="auto"/>
        <w:jc w:val="both"/>
      </w:pPr>
    </w:p>
    <w:p w14:paraId="3079447D" w14:textId="77777777" w:rsidR="00A77B3E" w:rsidRDefault="008E5808">
      <w:pPr>
        <w:spacing w:line="360" w:lineRule="auto"/>
        <w:jc w:val="both"/>
      </w:pPr>
      <w:r>
        <w:rPr>
          <w:rFonts w:ascii="Book Antiqua" w:eastAsia="Book Antiqua" w:hAnsi="Book Antiqua" w:cs="Book Antiqua"/>
          <w:b/>
          <w:bCs/>
          <w:i/>
          <w:iCs/>
          <w:color w:val="000000"/>
        </w:rPr>
        <w:t>cccDNA copy number and persistence</w:t>
      </w:r>
    </w:p>
    <w:p w14:paraId="37452D4D" w14:textId="77777777" w:rsidR="00A77B3E" w:rsidRDefault="008E5808">
      <w:pPr>
        <w:spacing w:line="360" w:lineRule="auto"/>
        <w:jc w:val="both"/>
      </w:pPr>
      <w:r>
        <w:rPr>
          <w:rFonts w:ascii="Book Antiqua" w:eastAsia="Book Antiqua" w:hAnsi="Book Antiqua" w:cs="Book Antiqua"/>
          <w:color w:val="000000"/>
        </w:rPr>
        <w:t xml:space="preserve">cccDNA exists in low copies and persists long after antiviral treatment, accounting for HBV </w:t>
      </w:r>
      <w:r w:rsidR="004839CA">
        <w:rPr>
          <w:rFonts w:ascii="Book Antiqua" w:eastAsia="Book Antiqua" w:hAnsi="Book Antiqua" w:cs="Book Antiqua"/>
          <w:color w:val="000000"/>
        </w:rPr>
        <w:t>react</w:t>
      </w:r>
      <w:r>
        <w:rPr>
          <w:rFonts w:ascii="Book Antiqua" w:eastAsia="Book Antiqua" w:hAnsi="Book Antiqua" w:cs="Book Antiqua"/>
          <w:color w:val="000000"/>
        </w:rPr>
        <w:t>ivation after cessation of treatment</w:t>
      </w:r>
      <w:r>
        <w:rPr>
          <w:rFonts w:ascii="Book Antiqua" w:eastAsia="Book Antiqua" w:hAnsi="Book Antiqua" w:cs="Book Antiqua"/>
          <w:color w:val="000000"/>
          <w:szCs w:val="30"/>
          <w:vertAlign w:val="superscript"/>
        </w:rPr>
        <w:t>[32]</w:t>
      </w:r>
      <w:r w:rsidR="00BC2DB8">
        <w:rPr>
          <w:rFonts w:ascii="Book Antiqua" w:eastAsia="Book Antiqua" w:hAnsi="Book Antiqua" w:cs="Book Antiqua"/>
          <w:color w:val="000000"/>
        </w:rPr>
        <w:t>.</w:t>
      </w:r>
      <w:r>
        <w:rPr>
          <w:rFonts w:ascii="Book Antiqua" w:eastAsia="Book Antiqua" w:hAnsi="Book Antiqua" w:cs="Book Antiqua"/>
          <w:color w:val="000000"/>
        </w:rPr>
        <w:t xml:space="preserve"> cccDNA is found in every phase of the natural course of HBV infection, even in patients who underwent </w:t>
      </w:r>
      <w:r w:rsidRPr="00BC2DB8">
        <w:rPr>
          <w:rFonts w:ascii="Book Antiqua" w:eastAsia="Book Antiqua" w:hAnsi="Book Antiqua" w:cs="Book Antiqua"/>
          <w:color w:val="000000"/>
        </w:rPr>
        <w:t>HBs seroconversion to produce protective anti-HBs antibodies after effective antiviral treatment. Seroconversion or the loss of HBs is an important end goal of HBV therapy as it is associated with positive long-term clinical outcomes such as improvement in liver function and reducing the risk of HCC</w:t>
      </w:r>
      <w:r w:rsidRPr="00BC2DB8">
        <w:rPr>
          <w:rFonts w:ascii="Book Antiqua" w:eastAsia="Book Antiqua" w:hAnsi="Book Antiqua" w:cs="Book Antiqua"/>
          <w:color w:val="000000"/>
          <w:szCs w:val="30"/>
          <w:vertAlign w:val="superscript"/>
        </w:rPr>
        <w:t>[33]</w:t>
      </w:r>
      <w:r w:rsidRPr="00BC2DB8">
        <w:rPr>
          <w:rFonts w:ascii="Book Antiqua" w:eastAsia="Book Antiqua" w:hAnsi="Book Antiqua" w:cs="Book Antiqua"/>
          <w:color w:val="000000"/>
        </w:rPr>
        <w:t>. Surprisingly, there is currently no international standard for HBV cccDNA, and a universally endorsed HBV cccDNA assay is also lacking. Thus, the kinetics and amount of cccDNA in infected cells are not clearly defined as the cccDNA copy numbers reported merely reflect the assay used in a publication and does not facilitate comparison between studies.</w:t>
      </w:r>
      <w:r>
        <w:rPr>
          <w:rFonts w:ascii="Book Antiqua" w:eastAsia="Book Antiqua" w:hAnsi="Book Antiqua" w:cs="Book Antiqua"/>
          <w:i/>
          <w:iCs/>
          <w:color w:val="000000"/>
        </w:rPr>
        <w:t xml:space="preserve"> C</w:t>
      </w:r>
      <w:r>
        <w:rPr>
          <w:rFonts w:ascii="Book Antiqua" w:eastAsia="Book Antiqua" w:hAnsi="Book Antiqua" w:cs="Book Antiqua"/>
          <w:color w:val="000000"/>
        </w:rPr>
        <w:t>ell culture models suggest th</w:t>
      </w:r>
      <w:r w:rsidR="00BC2DB8">
        <w:rPr>
          <w:rFonts w:ascii="Book Antiqua" w:eastAsia="Book Antiqua" w:hAnsi="Book Antiqua" w:cs="Book Antiqua"/>
          <w:color w:val="000000"/>
        </w:rPr>
        <w:t>at cccDNA persists up to 40 d</w:t>
      </w:r>
      <w:r>
        <w:rPr>
          <w:rFonts w:ascii="Book Antiqua" w:eastAsia="Book Antiqua" w:hAnsi="Book Antiqua" w:cs="Book Antiqua"/>
          <w:color w:val="000000"/>
        </w:rPr>
        <w:t xml:space="preserve"> in infected HepG2 Liver cells, at up to 12.5 copies per infected cell</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Studies in human liver biopsies show that the copies of cccDNA per cell varies greatly by &gt;</w:t>
      </w:r>
      <w:r w:rsidR="00BC2DB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5000-fold, from very low copies of 0.03 copies per cell to very high levels of 173.1 copies per cell, and that this is correlated with HBV </w:t>
      </w:r>
      <w:r w:rsidR="004839CA">
        <w:rPr>
          <w:rFonts w:ascii="Book Antiqua" w:eastAsia="Book Antiqua" w:hAnsi="Book Antiqua" w:cs="Book Antiqua"/>
          <w:color w:val="000000"/>
        </w:rPr>
        <w:t>react</w:t>
      </w:r>
      <w:r>
        <w:rPr>
          <w:rFonts w:ascii="Book Antiqua" w:eastAsia="Book Antiqua" w:hAnsi="Book Antiqua" w:cs="Book Antiqua"/>
          <w:color w:val="000000"/>
        </w:rPr>
        <w:t>ivation status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Consistent with the correlation between high cccDNA copies and CHB status, HBe-positive patients have a higher level of cccDNA compared to HBe-negative patients. Moreover, very low cccDNA copies of 1.5 copies per infected hepatocyte is sufficient to cause virus persistence</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High cccDNA levels has also been shown to be associated with increased risk of liver inflammation</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Collectively, high cccDNA levels is associated with greater HBV titres, increased risk of HBV </w:t>
      </w:r>
      <w:r w:rsidR="004839CA">
        <w:rPr>
          <w:rFonts w:ascii="Book Antiqua" w:eastAsia="Book Antiqua" w:hAnsi="Book Antiqua" w:cs="Book Antiqua"/>
          <w:color w:val="000000"/>
        </w:rPr>
        <w:t>react</w:t>
      </w:r>
      <w:r>
        <w:rPr>
          <w:rFonts w:ascii="Book Antiqua" w:eastAsia="Book Antiqua" w:hAnsi="Book Antiqua" w:cs="Book Antiqua"/>
          <w:color w:val="000000"/>
        </w:rPr>
        <w:t>ivation and higher risk of developing HBV-associated liver diseases, emphasizing the need for cccDNA elimination to achieve a complete cure from HBV infection.</w:t>
      </w:r>
    </w:p>
    <w:bookmarkEnd w:id="48"/>
    <w:bookmarkEnd w:id="49"/>
    <w:p w14:paraId="73E7BE28" w14:textId="77777777" w:rsidR="00A77B3E" w:rsidRDefault="00A77B3E">
      <w:pPr>
        <w:spacing w:line="360" w:lineRule="auto"/>
        <w:jc w:val="both"/>
      </w:pPr>
    </w:p>
    <w:p w14:paraId="1C7706E9" w14:textId="77777777" w:rsidR="00A77B3E" w:rsidRDefault="008E5808">
      <w:pPr>
        <w:spacing w:line="360" w:lineRule="auto"/>
        <w:jc w:val="both"/>
      </w:pPr>
      <w:bookmarkStart w:id="68" w:name="OLE_LINK162"/>
      <w:bookmarkStart w:id="69" w:name="OLE_LINK163"/>
      <w:r>
        <w:rPr>
          <w:rFonts w:ascii="Book Antiqua" w:eastAsia="Book Antiqua" w:hAnsi="Book Antiqua" w:cs="Book Antiqua"/>
          <w:b/>
          <w:bCs/>
          <w:caps/>
          <w:color w:val="000000"/>
          <w:u w:val="single"/>
        </w:rPr>
        <w:t>CURRENT HBV TREATMENT STRATEGIES</w:t>
      </w:r>
    </w:p>
    <w:bookmarkEnd w:id="68"/>
    <w:bookmarkEnd w:id="69"/>
    <w:p w14:paraId="1D50CE39" w14:textId="77777777" w:rsidR="00A77B3E" w:rsidRDefault="008E5808">
      <w:pPr>
        <w:spacing w:line="360" w:lineRule="auto"/>
        <w:jc w:val="both"/>
      </w:pPr>
      <w:r>
        <w:rPr>
          <w:rFonts w:ascii="Book Antiqua" w:eastAsia="Book Antiqua" w:hAnsi="Book Antiqua" w:cs="Book Antiqua"/>
          <w:b/>
          <w:bCs/>
          <w:i/>
          <w:iCs/>
          <w:color w:val="000000"/>
        </w:rPr>
        <w:t>Nucleoside/nucleotide analogues</w:t>
      </w:r>
    </w:p>
    <w:p w14:paraId="40040F50" w14:textId="77777777" w:rsidR="00A77B3E" w:rsidRDefault="008E5808">
      <w:pPr>
        <w:spacing w:line="360" w:lineRule="auto"/>
        <w:jc w:val="both"/>
      </w:pPr>
      <w:r>
        <w:rPr>
          <w:rFonts w:ascii="Book Antiqua" w:eastAsia="Book Antiqua" w:hAnsi="Book Antiqua" w:cs="Book Antiqua"/>
          <w:color w:val="000000"/>
        </w:rPr>
        <w:t xml:space="preserve">The standard of care for hepatitis B is based on two therapeutic strategies: the use of NAs and IFN-α or its </w:t>
      </w:r>
      <w:bookmarkStart w:id="70" w:name="OLE_LINK85"/>
      <w:bookmarkStart w:id="71" w:name="OLE_LINK86"/>
      <w:r>
        <w:rPr>
          <w:rFonts w:ascii="Book Antiqua" w:eastAsia="Book Antiqua" w:hAnsi="Book Antiqua" w:cs="Book Antiqua"/>
          <w:color w:val="000000"/>
        </w:rPr>
        <w:t>pegylated form</w:t>
      </w:r>
      <w:bookmarkEnd w:id="70"/>
      <w:bookmarkEnd w:id="71"/>
      <w:r>
        <w:rPr>
          <w:rFonts w:ascii="Book Antiqua" w:eastAsia="Book Antiqua" w:hAnsi="Book Antiqua" w:cs="Book Antiqua"/>
          <w:color w:val="000000"/>
        </w:rPr>
        <w:t xml:space="preserve"> (PEG-IFN)</w:t>
      </w:r>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To date, six NAs have been approved for treatment, including lamivudine, adefovir, entecavir, telbivudine, tenofovir, and tenofovir alafenamide. As NAs are taken orally, they are easy to administer hence promote patient compliance. NAs suppress viral replication by targeting HBV pol/RT activity to disrupt rcDNA synthesis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By suppressing HBV load, NAs can alleviate HBV-associated liver diseases, regress fibrosis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and reduce the risk of developing HCC</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t>
      </w:r>
      <w:r w:rsidRPr="00A37772">
        <w:rPr>
          <w:rFonts w:ascii="Book Antiqua" w:eastAsia="Book Antiqua" w:hAnsi="Book Antiqua" w:cs="Book Antiqua"/>
          <w:color w:val="000000"/>
        </w:rPr>
        <w:t xml:space="preserve">However, NAs cannot cure HBV infection as loss of virological markers such as HBs is rarely achieved, and seroconversion rates are negligible (Table 1). As a result, HBV </w:t>
      </w:r>
      <w:r w:rsidR="004839CA">
        <w:rPr>
          <w:rFonts w:ascii="Book Antiqua" w:eastAsia="Book Antiqua" w:hAnsi="Book Antiqua" w:cs="Book Antiqua"/>
          <w:color w:val="000000"/>
        </w:rPr>
        <w:t>react</w:t>
      </w:r>
      <w:r w:rsidRPr="00A37772">
        <w:rPr>
          <w:rFonts w:ascii="Book Antiqua" w:eastAsia="Book Antiqua" w:hAnsi="Book Antiqua" w:cs="Book Antiqua"/>
          <w:color w:val="000000"/>
        </w:rPr>
        <w:t>ivation rate is high, with &gt;</w:t>
      </w:r>
      <w:r w:rsidR="00A37772">
        <w:rPr>
          <w:rFonts w:ascii="Book Antiqua" w:hAnsi="Book Antiqua" w:cs="Book Antiqua" w:hint="eastAsia"/>
          <w:color w:val="000000"/>
          <w:lang w:eastAsia="zh-CN"/>
        </w:rPr>
        <w:t xml:space="preserve"> </w:t>
      </w:r>
      <w:r w:rsidRPr="00A37772">
        <w:rPr>
          <w:rFonts w:ascii="Book Antiqua" w:eastAsia="Book Antiqua" w:hAnsi="Book Antiqua" w:cs="Book Antiqua"/>
          <w:color w:val="000000"/>
        </w:rPr>
        <w:t>50% patients showing flares in virological markers (</w:t>
      </w:r>
      <w:r w:rsidRPr="00A37772">
        <w:rPr>
          <w:rFonts w:ascii="Book Antiqua" w:eastAsia="Book Antiqua" w:hAnsi="Book Antiqua" w:cs="Book Antiqua"/>
          <w:i/>
          <w:color w:val="000000"/>
        </w:rPr>
        <w:t>e.g.</w:t>
      </w:r>
      <w:r w:rsidRPr="00A37772">
        <w:rPr>
          <w:rFonts w:ascii="Book Antiqua" w:eastAsia="Book Antiqua" w:hAnsi="Book Antiqua" w:cs="Book Antiqua"/>
          <w:color w:val="000000"/>
        </w:rPr>
        <w:t xml:space="preserve"> HBV DNA) and biochemical markers for liver damage </w:t>
      </w:r>
      <w:r w:rsidR="001C6699">
        <w:rPr>
          <w:rFonts w:ascii="Book Antiqua" w:hAnsi="Book Antiqua" w:cs="Book Antiqua" w:hint="eastAsia"/>
          <w:color w:val="000000"/>
          <w:lang w:eastAsia="zh-CN"/>
        </w:rPr>
        <w:t>[</w:t>
      </w:r>
      <w:r w:rsidRPr="00A37772">
        <w:rPr>
          <w:rFonts w:ascii="Book Antiqua" w:eastAsia="Book Antiqua" w:hAnsi="Book Antiqua" w:cs="Book Antiqua"/>
          <w:i/>
          <w:color w:val="000000"/>
        </w:rPr>
        <w:t>e.g.</w:t>
      </w:r>
      <w:r w:rsidRPr="00A37772">
        <w:rPr>
          <w:rFonts w:ascii="Book Antiqua" w:eastAsia="Book Antiqua" w:hAnsi="Book Antiqua" w:cs="Book Antiqua"/>
          <w:color w:val="000000"/>
        </w:rPr>
        <w:t xml:space="preserve"> </w:t>
      </w:r>
      <w:bookmarkStart w:id="72" w:name="OLE_LINK107"/>
      <w:r w:rsidRPr="00A37772">
        <w:rPr>
          <w:rFonts w:ascii="Book Antiqua" w:eastAsia="Book Antiqua" w:hAnsi="Book Antiqua" w:cs="Book Antiqua"/>
          <w:color w:val="000000"/>
        </w:rPr>
        <w:t>alanine aminotransferase</w:t>
      </w:r>
      <w:bookmarkEnd w:id="72"/>
      <w:r w:rsidR="001C6699">
        <w:rPr>
          <w:rFonts w:ascii="Book Antiqua" w:hAnsi="Book Antiqua" w:cs="Book Antiqua" w:hint="eastAsia"/>
          <w:color w:val="000000"/>
          <w:lang w:eastAsia="zh-CN"/>
        </w:rPr>
        <w:t xml:space="preserve"> (</w:t>
      </w:r>
      <w:r w:rsidR="001C6699" w:rsidRPr="00A37772">
        <w:rPr>
          <w:rFonts w:ascii="Book Antiqua" w:eastAsia="Book Antiqua" w:hAnsi="Book Antiqua" w:cs="Book Antiqua"/>
          <w:color w:val="000000"/>
        </w:rPr>
        <w:t>ALT</w:t>
      </w:r>
      <w:r w:rsidRPr="00A37772">
        <w:rPr>
          <w:rFonts w:ascii="Book Antiqua" w:eastAsia="Book Antiqua" w:hAnsi="Book Antiqua" w:cs="Book Antiqua"/>
          <w:color w:val="000000"/>
        </w:rPr>
        <w:t>)</w:t>
      </w:r>
      <w:r w:rsidR="001C6699">
        <w:rPr>
          <w:rFonts w:ascii="Book Antiqua" w:hAnsi="Book Antiqua" w:cs="Book Antiqua" w:hint="eastAsia"/>
          <w:color w:val="000000"/>
          <w:lang w:eastAsia="zh-CN"/>
        </w:rPr>
        <w:t>]</w:t>
      </w:r>
      <w:r w:rsidRPr="00A37772">
        <w:rPr>
          <w:rFonts w:ascii="Book Antiqua" w:eastAsia="Book Antiqua" w:hAnsi="Book Antiqua" w:cs="Book Antiqua"/>
          <w:color w:val="000000"/>
        </w:rPr>
        <w:t>. This is often accompanied with irreversible liver decompensation, resulting in death even when re-introduced to lamivudine</w:t>
      </w:r>
      <w:r w:rsidRPr="00A37772">
        <w:rPr>
          <w:rFonts w:ascii="Book Antiqua" w:eastAsia="Book Antiqua" w:hAnsi="Book Antiqua" w:cs="Book Antiqua"/>
          <w:color w:val="000000"/>
          <w:szCs w:val="30"/>
          <w:vertAlign w:val="superscript"/>
        </w:rPr>
        <w:t>[41]</w:t>
      </w:r>
      <w:r w:rsidRPr="00A37772">
        <w:rPr>
          <w:rFonts w:ascii="Book Antiqua" w:eastAsia="Book Antiqua" w:hAnsi="Book Antiqua" w:cs="Book Antiqua"/>
          <w:color w:val="000000"/>
        </w:rPr>
        <w:t xml:space="preserve">. Thus, to avoid HBV </w:t>
      </w:r>
      <w:r w:rsidR="004839CA">
        <w:rPr>
          <w:rFonts w:ascii="Book Antiqua" w:eastAsia="Book Antiqua" w:hAnsi="Book Antiqua" w:cs="Book Antiqua"/>
          <w:color w:val="000000"/>
        </w:rPr>
        <w:t>react</w:t>
      </w:r>
      <w:r w:rsidRPr="00A37772">
        <w:rPr>
          <w:rFonts w:ascii="Book Antiqua" w:eastAsia="Book Antiqua" w:hAnsi="Book Antiqua" w:cs="Book Antiqua"/>
          <w:color w:val="000000"/>
        </w:rPr>
        <w:t>ivation, CHB patients are often put on long-term (often &gt;</w:t>
      </w:r>
      <w:r w:rsidR="001C6699">
        <w:rPr>
          <w:rFonts w:ascii="Book Antiqua" w:hAnsi="Book Antiqua" w:cs="Book Antiqua" w:hint="eastAsia"/>
          <w:color w:val="000000"/>
          <w:lang w:eastAsia="zh-CN"/>
        </w:rPr>
        <w:t xml:space="preserve"> </w:t>
      </w:r>
      <w:r w:rsidRPr="00A37772">
        <w:rPr>
          <w:rFonts w:ascii="Book Antiqua" w:eastAsia="Book Antiqua" w:hAnsi="Book Antiqua" w:cs="Book Antiqua"/>
          <w:color w:val="000000"/>
        </w:rPr>
        <w:t>10 years) or even life-long NA therapy.</w:t>
      </w:r>
      <w:r w:rsidRPr="00A37772">
        <w:rPr>
          <w:rFonts w:ascii="Book Antiqua" w:eastAsia="Book Antiqua" w:hAnsi="Book Antiqua" w:cs="Book Antiqua"/>
          <w:color w:val="000000"/>
          <w:shd w:val="clear" w:color="auto" w:fill="D9D9D9"/>
        </w:rPr>
        <w:t xml:space="preserve"> </w:t>
      </w:r>
    </w:p>
    <w:p w14:paraId="76CC4926" w14:textId="77777777" w:rsidR="00A77B3E" w:rsidRPr="008613CD" w:rsidRDefault="008E5808" w:rsidP="002B06B6">
      <w:pPr>
        <w:spacing w:line="360" w:lineRule="auto"/>
        <w:ind w:firstLineChars="100" w:firstLine="240"/>
        <w:jc w:val="both"/>
        <w:rPr>
          <w:lang w:eastAsia="zh-CN"/>
        </w:rPr>
      </w:pPr>
      <w:r>
        <w:rPr>
          <w:rFonts w:ascii="Book Antiqua" w:eastAsia="Book Antiqua" w:hAnsi="Book Antiqua" w:cs="Book Antiqua"/>
          <w:color w:val="000000"/>
        </w:rPr>
        <w:t>However, long-term administration of NAs leads to drug resistance, with nearly</w:t>
      </w:r>
      <w:r>
        <w:rPr>
          <w:rFonts w:ascii="Book Antiqua" w:eastAsia="Book Antiqua" w:hAnsi="Book Antiqua" w:cs="Book Antiqua"/>
          <w:color w:val="000000"/>
          <w:shd w:val="clear" w:color="auto" w:fill="FFFFFF"/>
        </w:rPr>
        <w:t xml:space="preserve"> 65% of CHB patients becoming resistant when treated with lamivudine for 5 years</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shd w:val="clear" w:color="auto" w:fill="FFFFFF"/>
        </w:rPr>
        <w:t>. This is because NAs target the error-prone HBV pol/RT, generating progeny virions that may carry beneficial mutations such as rtM204V/I, rtL180M, rtA181T/V, or rtL80V/I in the pol/RT protein sequence, preventing the mutant pol/RT to incorporate NAs into the nascent rcDNA hence escape rcDNA chain termination. As a result, prolonged treatment with NAs allows these “fitter” escape mutants to accumulate, generating drug resistant HBV strains</w:t>
      </w:r>
      <w:r>
        <w:rPr>
          <w:rFonts w:ascii="Book Antiqua" w:eastAsia="Book Antiqua" w:hAnsi="Book Antiqua" w:cs="Book Antiqua"/>
          <w:color w:val="000000"/>
          <w:szCs w:val="30"/>
          <w:shd w:val="clear" w:color="auto" w:fill="FFFFFF"/>
          <w:vertAlign w:val="superscript"/>
        </w:rPr>
        <w:t>[43,44]</w:t>
      </w:r>
      <w:r w:rsidR="002B06B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 such, new generations of NAs need to be designed to tackle the problem of HBV mutation. E</w:t>
      </w:r>
      <w:r>
        <w:rPr>
          <w:rFonts w:ascii="Book Antiqua" w:eastAsia="Book Antiqua" w:hAnsi="Book Antiqua" w:cs="Book Antiqua"/>
          <w:color w:val="000000"/>
        </w:rPr>
        <w:t>ntecavir and tenofovir are such new generation NAs that are currently favoured over first-generation lamivudine and adefovir due to their higher potency and lower occurrence of drug resistance</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Only time will tell if the lower drug resistance rates indeed hold true for these newer NAs. It is more important to note that, NAs do not target cccDNA as the established cccDNA pool does not require HBV pol/RT for maintenance. Therefore, NAs cannot cure HBV infection.</w:t>
      </w:r>
    </w:p>
    <w:p w14:paraId="161F35E3" w14:textId="77777777" w:rsidR="00A77B3E" w:rsidRDefault="00A77B3E">
      <w:pPr>
        <w:spacing w:line="360" w:lineRule="auto"/>
        <w:jc w:val="both"/>
      </w:pPr>
    </w:p>
    <w:p w14:paraId="4662FB57" w14:textId="77777777" w:rsidR="00A935D2" w:rsidRPr="00A935D2" w:rsidRDefault="00A935D2">
      <w:pPr>
        <w:spacing w:line="360" w:lineRule="auto"/>
        <w:jc w:val="both"/>
        <w:rPr>
          <w:rFonts w:ascii="Book Antiqua" w:hAnsi="Book Antiqua" w:cs="Book Antiqua"/>
          <w:b/>
          <w:bCs/>
          <w:i/>
          <w:iCs/>
          <w:color w:val="000000"/>
          <w:lang w:eastAsia="zh-CN"/>
        </w:rPr>
      </w:pPr>
      <w:r w:rsidRPr="00A935D2">
        <w:rPr>
          <w:rFonts w:ascii="Book Antiqua" w:eastAsia="Book Antiqua" w:hAnsi="Book Antiqua" w:cs="Book Antiqua"/>
          <w:b/>
          <w:bCs/>
          <w:i/>
          <w:iCs/>
          <w:color w:val="000000"/>
        </w:rPr>
        <w:t>IFNs</w:t>
      </w:r>
    </w:p>
    <w:p w14:paraId="5E510315" w14:textId="77777777" w:rsidR="00A77B3E" w:rsidRPr="00C43C08" w:rsidRDefault="008E5808">
      <w:pPr>
        <w:spacing w:line="360" w:lineRule="auto"/>
        <w:jc w:val="both"/>
      </w:pPr>
      <w:r>
        <w:rPr>
          <w:rFonts w:ascii="Book Antiqua" w:eastAsia="Book Antiqua" w:hAnsi="Book Antiqua" w:cs="Book Antiqua"/>
          <w:color w:val="000000"/>
        </w:rPr>
        <w:t>IFN-α and PEG-IFN are immunomodulators that augment cell-mediated immunity, part of which includes intracellular antiviral activities that can be executed without the aid of immune cells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The use of PEG-IFN has superseded standard IFN-α as pegylation improves IFN-α half-life, requiring less frequent dosing</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t>
      </w:r>
      <w:r w:rsidRPr="00C43C08">
        <w:rPr>
          <w:rFonts w:ascii="Book Antiqua" w:eastAsia="Book Antiqua" w:hAnsi="Book Antiqua" w:cs="Book Antiqua"/>
          <w:color w:val="000000"/>
        </w:rPr>
        <w:t>More importantly, PEG-IFN-α is more effective in reducing cccDNA levels and also leads to greater rates of ALT normalization with lower HBV reactivation rates (Table 1). When compared to NAs, treatment with IFN and PEG-IFN leads to higher rates of HBe and HBs seroconversion with greater reduction in HBV markers indicative of lower HBV replication rates. Of note, HBs seroconversion is rarely achieved with the use of NAs. Recent clinical studies</w:t>
      </w:r>
      <w:r w:rsidRPr="00C43C08">
        <w:rPr>
          <w:rFonts w:ascii="Book Antiqua" w:eastAsia="Book Antiqua" w:hAnsi="Book Antiqua" w:cs="Book Antiqua"/>
          <w:color w:val="000000"/>
          <w:szCs w:val="30"/>
          <w:vertAlign w:val="superscript"/>
        </w:rPr>
        <w:t>[48,49]</w:t>
      </w:r>
      <w:r w:rsidRPr="00C43C08">
        <w:rPr>
          <w:rFonts w:ascii="Book Antiqua" w:eastAsia="Book Antiqua" w:hAnsi="Book Antiqua" w:cs="Book Antiqua"/>
          <w:color w:val="000000"/>
        </w:rPr>
        <w:t xml:space="preserve"> have also confirmed that switching from NA therapy to IFN therapy sustains more significant HBe and HBs losses for longer periods, demonstrating the potency of IFNs in the suppression of HBV replication. However, the use of IFNs in the clinical setting is limited due to the need for high dosage and unpredictably variable patient response, which depends on the status of immune cells, HBV titre and type of HBV. It is also less tolerated in patients due to pleiotropic off-target effects from IFN signalling.</w:t>
      </w:r>
    </w:p>
    <w:p w14:paraId="64F02B99" w14:textId="77777777" w:rsidR="00A77B3E" w:rsidRPr="00C43C08" w:rsidRDefault="008E5808" w:rsidP="00C43C08">
      <w:pPr>
        <w:spacing w:line="360" w:lineRule="auto"/>
        <w:ind w:firstLineChars="100" w:firstLine="240"/>
        <w:jc w:val="both"/>
      </w:pPr>
      <w:r w:rsidRPr="00C43C08">
        <w:rPr>
          <w:rFonts w:ascii="Book Antiqua" w:eastAsia="Book Antiqua" w:hAnsi="Book Antiqua" w:cs="Book Antiqua"/>
          <w:color w:val="000000"/>
        </w:rPr>
        <w:t>At the tissue level, immune tolerance from chronic infection significantly reduces clinical efficacy of IFN treatment. The extracellular arm of the IFN-mediated antiviral response depends on the activation of HBV-specific CD4</w:t>
      </w:r>
      <w:r w:rsidRPr="00C43C08">
        <w:rPr>
          <w:rFonts w:ascii="Book Antiqua" w:eastAsia="Book Antiqua" w:hAnsi="Book Antiqua" w:cs="Book Antiqua"/>
          <w:color w:val="000000"/>
          <w:szCs w:val="30"/>
          <w:vertAlign w:val="superscript"/>
        </w:rPr>
        <w:t>+</w:t>
      </w:r>
      <w:r w:rsidRPr="00C43C08">
        <w:rPr>
          <w:rFonts w:ascii="Book Antiqua" w:eastAsia="Book Antiqua" w:hAnsi="Book Antiqua" w:cs="Book Antiqua"/>
          <w:color w:val="000000"/>
        </w:rPr>
        <w:t xml:space="preserve"> helper T-cells and CD8</w:t>
      </w:r>
      <w:r w:rsidRPr="00C43C08">
        <w:rPr>
          <w:rFonts w:ascii="Book Antiqua" w:eastAsia="Book Antiqua" w:hAnsi="Book Antiqua" w:cs="Book Antiqua"/>
          <w:color w:val="000000"/>
          <w:szCs w:val="30"/>
          <w:vertAlign w:val="superscript"/>
        </w:rPr>
        <w:t>+</w:t>
      </w:r>
      <w:r w:rsidRPr="00C43C08">
        <w:rPr>
          <w:rFonts w:ascii="Book Antiqua" w:eastAsia="Book Antiqua" w:hAnsi="Book Antiqua" w:cs="Book Antiqua"/>
          <w:color w:val="000000"/>
        </w:rPr>
        <w:t xml:space="preserve"> cytotoxic T-cells to produce cytokines such as IFN-γ and </w:t>
      </w:r>
      <w:bookmarkStart w:id="73" w:name="OLE_LINK89"/>
      <w:bookmarkStart w:id="74" w:name="OLE_LINK90"/>
      <w:r w:rsidRPr="00C43C08">
        <w:rPr>
          <w:rFonts w:ascii="Book Antiqua" w:eastAsia="Book Antiqua" w:hAnsi="Book Antiqua" w:cs="Book Antiqua"/>
          <w:color w:val="000000"/>
        </w:rPr>
        <w:t>tumour necrosis factor</w:t>
      </w:r>
      <w:bookmarkEnd w:id="73"/>
      <w:bookmarkEnd w:id="74"/>
      <w:r w:rsidRPr="00C43C08">
        <w:rPr>
          <w:rFonts w:ascii="Book Antiqua" w:eastAsia="Book Antiqua" w:hAnsi="Book Antiqua" w:cs="Book Antiqua"/>
          <w:color w:val="000000"/>
        </w:rPr>
        <w:t>-alpha</w:t>
      </w:r>
      <w:r w:rsidR="00C43C08">
        <w:rPr>
          <w:rFonts w:ascii="Book Antiqua" w:hAnsi="Book Antiqua" w:cs="Book Antiqua" w:hint="eastAsia"/>
          <w:color w:val="000000"/>
          <w:lang w:eastAsia="zh-CN"/>
        </w:rPr>
        <w:t xml:space="preserve"> (</w:t>
      </w:r>
      <w:r w:rsidR="00C43C08" w:rsidRPr="00C43C08">
        <w:rPr>
          <w:rFonts w:ascii="Book Antiqua" w:eastAsia="Book Antiqua" w:hAnsi="Book Antiqua" w:cs="Book Antiqua"/>
          <w:color w:val="000000"/>
        </w:rPr>
        <w:t>TNF-α</w:t>
      </w:r>
      <w:r w:rsidRPr="00C43C08">
        <w:rPr>
          <w:rFonts w:ascii="Book Antiqua" w:eastAsia="Book Antiqua" w:hAnsi="Book Antiqua" w:cs="Book Antiqua"/>
          <w:color w:val="000000"/>
        </w:rPr>
        <w:t>) that lead to the elimination of HBV-infected cells</w:t>
      </w:r>
      <w:r w:rsidRPr="00C43C08">
        <w:rPr>
          <w:rFonts w:ascii="Book Antiqua" w:eastAsia="Book Antiqua" w:hAnsi="Book Antiqua" w:cs="Book Antiqua"/>
          <w:color w:val="000000"/>
          <w:szCs w:val="30"/>
          <w:vertAlign w:val="superscript"/>
        </w:rPr>
        <w:t>[50]</w:t>
      </w:r>
      <w:r w:rsidRPr="00C43C08">
        <w:rPr>
          <w:rFonts w:ascii="Book Antiqua" w:eastAsia="Book Antiqua" w:hAnsi="Book Antiqua" w:cs="Book Antiqua"/>
          <w:color w:val="000000"/>
        </w:rPr>
        <w:t>. However, constant exposure to HBV leads to T-cell exhaustion and an immunotolerant environment</w:t>
      </w:r>
      <w:r w:rsidRPr="00C43C08">
        <w:rPr>
          <w:rFonts w:ascii="Book Antiqua" w:eastAsia="Book Antiqua" w:hAnsi="Book Antiqua" w:cs="Book Antiqua"/>
          <w:color w:val="000000"/>
          <w:szCs w:val="30"/>
          <w:vertAlign w:val="superscript"/>
        </w:rPr>
        <w:t>[51]</w:t>
      </w:r>
      <w:r w:rsidRPr="00C43C08">
        <w:rPr>
          <w:rFonts w:ascii="Book Antiqua" w:eastAsia="Book Antiqua" w:hAnsi="Book Antiqua" w:cs="Book Antiqua"/>
          <w:color w:val="000000"/>
        </w:rPr>
        <w:t>. While IFN-γ also induces intracellular antiviral properties, its continued elevation upregulates programmed death-1</w:t>
      </w:r>
      <w:r w:rsidR="00E56F2D">
        <w:rPr>
          <w:rFonts w:ascii="Book Antiqua" w:hAnsi="Book Antiqua" w:cs="Book Antiqua" w:hint="eastAsia"/>
          <w:color w:val="000000"/>
          <w:lang w:eastAsia="zh-CN"/>
        </w:rPr>
        <w:t xml:space="preserve"> (</w:t>
      </w:r>
      <w:r w:rsidR="00E56F2D" w:rsidRPr="00C43C08">
        <w:rPr>
          <w:rFonts w:ascii="Book Antiqua" w:eastAsia="Book Antiqua" w:hAnsi="Book Antiqua" w:cs="Book Antiqua"/>
          <w:color w:val="000000"/>
        </w:rPr>
        <w:t>PD-1</w:t>
      </w:r>
      <w:r w:rsidRPr="00C43C08">
        <w:rPr>
          <w:rFonts w:ascii="Book Antiqua" w:eastAsia="Book Antiqua" w:hAnsi="Book Antiqua" w:cs="Book Antiqua"/>
          <w:color w:val="000000"/>
        </w:rPr>
        <w:t xml:space="preserve">) immune checkpoint protein on T-cells and also induces its ligand </w:t>
      </w:r>
      <w:r w:rsidR="00FC4DF5">
        <w:rPr>
          <w:rFonts w:ascii="Book Antiqua" w:hAnsi="Book Antiqua" w:cs="Book Antiqua" w:hint="eastAsia"/>
          <w:color w:val="000000"/>
          <w:lang w:eastAsia="zh-CN"/>
        </w:rPr>
        <w:t>PD</w:t>
      </w:r>
      <w:r w:rsidRPr="00C43C08">
        <w:rPr>
          <w:rFonts w:ascii="Book Antiqua" w:eastAsia="Book Antiqua" w:hAnsi="Book Antiqua" w:cs="Book Antiqua"/>
          <w:color w:val="000000"/>
        </w:rPr>
        <w:t>-ligand 1</w:t>
      </w:r>
      <w:r w:rsidR="007F07F5">
        <w:rPr>
          <w:rFonts w:ascii="Book Antiqua" w:hAnsi="Book Antiqua" w:cs="Book Antiqua" w:hint="eastAsia"/>
          <w:color w:val="000000"/>
          <w:lang w:eastAsia="zh-CN"/>
        </w:rPr>
        <w:t xml:space="preserve"> </w:t>
      </w:r>
      <w:r w:rsidRPr="00C43C08">
        <w:rPr>
          <w:rFonts w:ascii="Book Antiqua" w:eastAsia="Book Antiqua" w:hAnsi="Book Antiqua" w:cs="Book Antiqua"/>
          <w:color w:val="000000"/>
        </w:rPr>
        <w:t>on hepatocytes, leading to immune tolerance as HBV-specific T-cells fail to act on infected cells</w:t>
      </w:r>
      <w:r w:rsidRPr="00C43C08">
        <w:rPr>
          <w:rFonts w:ascii="Book Antiqua" w:eastAsia="Book Antiqua" w:hAnsi="Book Antiqua" w:cs="Book Antiqua"/>
          <w:color w:val="000000"/>
          <w:szCs w:val="30"/>
          <w:vertAlign w:val="superscript"/>
        </w:rPr>
        <w:t>[52,53]</w:t>
      </w:r>
      <w:r w:rsidRPr="00C43C08">
        <w:rPr>
          <w:rFonts w:ascii="Book Antiqua" w:eastAsia="Book Antiqua" w:hAnsi="Book Antiqua" w:cs="Book Antiqua"/>
          <w:color w:val="000000"/>
        </w:rPr>
        <w:t>. IFN-γ also promotes the secretion chemokines from hepatic macrophages that retain CD4</w:t>
      </w:r>
      <w:r w:rsidRPr="00C43C08">
        <w:rPr>
          <w:rFonts w:ascii="Book Antiqua" w:eastAsia="Book Antiqua" w:hAnsi="Book Antiqua" w:cs="Book Antiqua"/>
          <w:color w:val="000000"/>
          <w:szCs w:val="30"/>
          <w:vertAlign w:val="superscript"/>
        </w:rPr>
        <w:t>+</w:t>
      </w:r>
      <w:r w:rsidRPr="00C43C08">
        <w:rPr>
          <w:rFonts w:ascii="Book Antiqua" w:eastAsia="Book Antiqua" w:hAnsi="Book Antiqua" w:cs="Book Antiqua"/>
          <w:color w:val="000000"/>
        </w:rPr>
        <w:t xml:space="preserve"> T-cells in the liver and induce apoptosis of HBV-specific T-cells, further contributing to HBV evasion of immune clearance. Many other mechanisms of how HBV-specific immune cells’ antiviral activities have been augmented in chronic HBV infection have been documented and reviewed</w:t>
      </w:r>
      <w:r w:rsidRPr="00C43C08">
        <w:rPr>
          <w:rFonts w:ascii="Book Antiqua" w:eastAsia="Book Antiqua" w:hAnsi="Book Antiqua" w:cs="Book Antiqua"/>
          <w:color w:val="000000"/>
          <w:szCs w:val="30"/>
          <w:vertAlign w:val="superscript"/>
        </w:rPr>
        <w:t>[54-56]</w:t>
      </w:r>
      <w:r w:rsidRPr="00C43C08">
        <w:rPr>
          <w:rFonts w:ascii="Book Antiqua" w:eastAsia="Book Antiqua" w:hAnsi="Book Antiqua" w:cs="Book Antiqua"/>
          <w:color w:val="000000"/>
        </w:rPr>
        <w:t>, together showing very clearly that IFN treatment alone cannot induce effective clearance of HBV, allowing HBV to persist. Indeed, strategies aimed at restoring extracellular anti-HBV immunity in CHB patients such as with anti-PD</w:t>
      </w:r>
      <w:r w:rsidR="007F07F5">
        <w:rPr>
          <w:rFonts w:ascii="Book Antiqua" w:hAnsi="Book Antiqua" w:cs="Book Antiqua" w:hint="eastAsia"/>
          <w:color w:val="000000"/>
          <w:lang w:eastAsia="zh-CN"/>
        </w:rPr>
        <w:t>-</w:t>
      </w:r>
      <w:r w:rsidRPr="00C43C08">
        <w:rPr>
          <w:rFonts w:ascii="Book Antiqua" w:eastAsia="Book Antiqua" w:hAnsi="Book Antiqua" w:cs="Book Antiqua"/>
          <w:color w:val="000000"/>
        </w:rPr>
        <w:t>1 therapeutics</w:t>
      </w:r>
      <w:r w:rsidRPr="00C43C08">
        <w:rPr>
          <w:rFonts w:ascii="Book Antiqua" w:eastAsia="Book Antiqua" w:hAnsi="Book Antiqua" w:cs="Book Antiqua"/>
          <w:color w:val="000000"/>
          <w:szCs w:val="30"/>
          <w:vertAlign w:val="superscript"/>
        </w:rPr>
        <w:t>[57]</w:t>
      </w:r>
      <w:r w:rsidRPr="00C43C08">
        <w:rPr>
          <w:rFonts w:ascii="Book Antiqua" w:eastAsia="Book Antiqua" w:hAnsi="Book Antiqua" w:cs="Book Antiqua"/>
          <w:color w:val="000000"/>
        </w:rPr>
        <w:t xml:space="preserve"> and adoptive T-cell therapy</w:t>
      </w:r>
      <w:r w:rsidRPr="00C43C08">
        <w:rPr>
          <w:rFonts w:ascii="Book Antiqua" w:eastAsia="Book Antiqua" w:hAnsi="Book Antiqua" w:cs="Book Antiqua"/>
          <w:color w:val="000000"/>
          <w:szCs w:val="30"/>
          <w:vertAlign w:val="superscript"/>
        </w:rPr>
        <w:t>[58]</w:t>
      </w:r>
      <w:r w:rsidRPr="00C43C08">
        <w:rPr>
          <w:rFonts w:ascii="Book Antiqua" w:eastAsia="Book Antiqua" w:hAnsi="Book Antiqua" w:cs="Book Antiqua"/>
          <w:color w:val="000000"/>
        </w:rPr>
        <w:t xml:space="preserve"> are being investigated. Since immune tolerance in CHB patients render immune cells non-responsive to IFN therapy, the efficacy of IFN therapy lies heavily on the intracellular arm of IFN-mediated immunity brought about by induction of intracellular antiviral proteins from IFN signaling. </w:t>
      </w:r>
    </w:p>
    <w:p w14:paraId="6CC566CB" w14:textId="77777777" w:rsidR="00A77B3E" w:rsidRPr="00C43C08" w:rsidRDefault="008E5808" w:rsidP="007F07F5">
      <w:pPr>
        <w:spacing w:line="360" w:lineRule="auto"/>
        <w:ind w:firstLineChars="100" w:firstLine="240"/>
        <w:jc w:val="both"/>
      </w:pPr>
      <w:r w:rsidRPr="00C43C08">
        <w:rPr>
          <w:rFonts w:ascii="Book Antiqua" w:eastAsia="Book Antiqua" w:hAnsi="Book Antiqua" w:cs="Book Antiqua"/>
          <w:color w:val="000000"/>
        </w:rPr>
        <w:t>IFNs induce the production of antiviral proteins that specifically disrupt HBV replication and degrade cccDNA. However, HBV has devised multiple strategies that antagonize IFN signalling. These strategies are so effective that even when coupled with NAs, the inability of NAs to reduce the amount of HBV products allows them to continue disrupting IFN signalling, rendering combination therapy efficacious only in selected patients</w:t>
      </w:r>
      <w:r w:rsidRPr="00C43C08">
        <w:rPr>
          <w:rFonts w:ascii="Book Antiqua" w:eastAsia="Book Antiqua" w:hAnsi="Book Antiqua" w:cs="Book Antiqua"/>
          <w:color w:val="000000"/>
          <w:szCs w:val="30"/>
          <w:vertAlign w:val="superscript"/>
        </w:rPr>
        <w:t>[59,60]</w:t>
      </w:r>
      <w:r w:rsidRPr="00C43C08">
        <w:rPr>
          <w:rFonts w:ascii="Book Antiqua" w:eastAsia="Book Antiqua" w:hAnsi="Book Antiqua" w:cs="Book Antiqua"/>
          <w:color w:val="000000"/>
        </w:rPr>
        <w:t xml:space="preserve"> but redundant in others</w:t>
      </w:r>
      <w:r w:rsidRPr="00C43C08">
        <w:rPr>
          <w:rFonts w:ascii="Book Antiqua" w:eastAsia="Book Antiqua" w:hAnsi="Book Antiqua" w:cs="Book Antiqua"/>
          <w:color w:val="000000"/>
          <w:szCs w:val="30"/>
          <w:vertAlign w:val="superscript"/>
        </w:rPr>
        <w:t>[61]</w:t>
      </w:r>
      <w:r w:rsidRPr="00C43C08">
        <w:rPr>
          <w:rFonts w:ascii="Book Antiqua" w:eastAsia="Book Antiqua" w:hAnsi="Book Antiqua" w:cs="Book Antiqua"/>
          <w:color w:val="000000"/>
        </w:rPr>
        <w:t>. Multiple factors including type of combination therapy, HBV genotype and level of HBV replication greatly affect IFN treatment efficacy</w:t>
      </w:r>
      <w:r w:rsidRPr="00C43C08">
        <w:rPr>
          <w:rFonts w:ascii="Book Antiqua" w:eastAsia="Book Antiqua" w:hAnsi="Book Antiqua" w:cs="Book Antiqua"/>
          <w:color w:val="000000"/>
          <w:szCs w:val="30"/>
          <w:vertAlign w:val="superscript"/>
        </w:rPr>
        <w:t>[62]</w:t>
      </w:r>
      <w:r w:rsidRPr="00C43C08">
        <w:rPr>
          <w:rFonts w:ascii="Book Antiqua" w:eastAsia="Book Antiqua" w:hAnsi="Book Antiqua" w:cs="Book Antiqua"/>
          <w:color w:val="000000"/>
        </w:rPr>
        <w:t>. Some studies suggest that sequential NA and IFN therapy is more effective than simultaneous combination therapy</w:t>
      </w:r>
      <w:r w:rsidRPr="00C43C08">
        <w:rPr>
          <w:rFonts w:ascii="Book Antiqua" w:eastAsia="Book Antiqua" w:hAnsi="Book Antiqua" w:cs="Book Antiqua"/>
          <w:color w:val="000000"/>
          <w:szCs w:val="30"/>
          <w:vertAlign w:val="superscript"/>
        </w:rPr>
        <w:t>[63]</w:t>
      </w:r>
      <w:r w:rsidRPr="00C43C08">
        <w:rPr>
          <w:rFonts w:ascii="Book Antiqua" w:eastAsia="Book Antiqua" w:hAnsi="Book Antiqua" w:cs="Book Antiqua"/>
          <w:color w:val="000000"/>
        </w:rPr>
        <w:t>, a phenomenon which warrants further confirmatory clinical investigation to enhance clinical response rates. HBV itself also significantly affects patient response to IFN therapy, as treatment outcomes are more efficacious in patients carrying the genotype A virus than the genotype D virus</w:t>
      </w:r>
      <w:r w:rsidRPr="00C43C08">
        <w:rPr>
          <w:rFonts w:ascii="Book Antiqua" w:eastAsia="Book Antiqua" w:hAnsi="Book Antiqua" w:cs="Book Antiqua"/>
          <w:color w:val="000000"/>
          <w:szCs w:val="30"/>
          <w:vertAlign w:val="superscript"/>
        </w:rPr>
        <w:t>[64]</w:t>
      </w:r>
      <w:r w:rsidRPr="00C43C08">
        <w:rPr>
          <w:rFonts w:ascii="Book Antiqua" w:eastAsia="Book Antiqua" w:hAnsi="Book Antiqua" w:cs="Book Antiqua"/>
          <w:color w:val="000000"/>
        </w:rPr>
        <w:t>, and patients are also thrice more responsive to IFN treatment if they carry the genotype B virus than genotype C virus</w:t>
      </w:r>
      <w:r w:rsidRPr="00C43C08">
        <w:rPr>
          <w:rFonts w:ascii="Book Antiqua" w:eastAsia="Book Antiqua" w:hAnsi="Book Antiqua" w:cs="Book Antiqua"/>
          <w:color w:val="000000"/>
          <w:szCs w:val="30"/>
          <w:vertAlign w:val="superscript"/>
        </w:rPr>
        <w:t>[65]</w:t>
      </w:r>
      <w:r w:rsidRPr="00C43C08">
        <w:rPr>
          <w:rFonts w:ascii="Book Antiqua" w:eastAsia="Book Antiqua" w:hAnsi="Book Antiqua" w:cs="Book Antiqua"/>
          <w:color w:val="000000"/>
        </w:rPr>
        <w:t>. As further proof to the extent in which HBV alters patient sensitivity to IFN treatment, 30.4% of patients with low end-of-treatment HBs levels (&lt;</w:t>
      </w:r>
      <w:r w:rsidR="00B1666A">
        <w:rPr>
          <w:rFonts w:ascii="Book Antiqua" w:hAnsi="Book Antiqua" w:cs="Book Antiqua" w:hint="eastAsia"/>
          <w:color w:val="000000"/>
          <w:lang w:eastAsia="zh-CN"/>
        </w:rPr>
        <w:t xml:space="preserve"> </w:t>
      </w:r>
      <w:r w:rsidRPr="00C43C08">
        <w:rPr>
          <w:rFonts w:ascii="Book Antiqua" w:eastAsia="Book Antiqua" w:hAnsi="Book Antiqua" w:cs="Book Antiqua"/>
          <w:color w:val="000000"/>
        </w:rPr>
        <w:t>10 IU/mL) achieve HBs clearance in a 5-year follow-up, in stark contrast to &lt;</w:t>
      </w:r>
      <w:r w:rsidR="00B1666A">
        <w:rPr>
          <w:rFonts w:ascii="Book Antiqua" w:hAnsi="Book Antiqua" w:cs="Book Antiqua" w:hint="eastAsia"/>
          <w:color w:val="000000"/>
          <w:lang w:eastAsia="zh-CN"/>
        </w:rPr>
        <w:t xml:space="preserve"> </w:t>
      </w:r>
      <w:r w:rsidRPr="00C43C08">
        <w:rPr>
          <w:rFonts w:ascii="Book Antiqua" w:eastAsia="Book Antiqua" w:hAnsi="Book Antiqua" w:cs="Book Antiqua"/>
          <w:color w:val="000000"/>
        </w:rPr>
        <w:t>10% of patients achieving HBs clearance</w:t>
      </w:r>
      <w:r w:rsidRPr="00C43C08">
        <w:rPr>
          <w:rFonts w:ascii="Book Antiqua" w:eastAsia="Book Antiqua" w:hAnsi="Book Antiqua" w:cs="Book Antiqua"/>
          <w:color w:val="000000"/>
          <w:szCs w:val="30"/>
          <w:vertAlign w:val="superscript"/>
        </w:rPr>
        <w:t>[66]</w:t>
      </w:r>
      <w:r w:rsidRPr="00C43C08">
        <w:rPr>
          <w:rFonts w:ascii="Book Antiqua" w:eastAsia="Book Antiqua" w:hAnsi="Book Antiqua" w:cs="Book Antiqua"/>
          <w:color w:val="000000"/>
        </w:rPr>
        <w:t xml:space="preserve"> when e</w:t>
      </w:r>
      <w:r w:rsidR="00B1666A">
        <w:rPr>
          <w:rFonts w:ascii="Book Antiqua" w:eastAsia="Book Antiqua" w:hAnsi="Book Antiqua" w:cs="Book Antiqua"/>
          <w:color w:val="000000"/>
        </w:rPr>
        <w:t xml:space="preserve">nd-of-treatment HBs levels are </w:t>
      </w:r>
      <w:r w:rsidR="00B1666A">
        <w:rPr>
          <w:rFonts w:eastAsia="Book Antiqua"/>
          <w:color w:val="000000"/>
        </w:rPr>
        <w:t>≥</w:t>
      </w:r>
      <w:r w:rsidR="00B1666A">
        <w:rPr>
          <w:rFonts w:ascii="Book Antiqua" w:hAnsi="Book Antiqua" w:cs="Book Antiqua" w:hint="eastAsia"/>
          <w:color w:val="000000"/>
          <w:lang w:eastAsia="zh-CN"/>
        </w:rPr>
        <w:t xml:space="preserve"> </w:t>
      </w:r>
      <w:r w:rsidRPr="00C43C08">
        <w:rPr>
          <w:rFonts w:ascii="Book Antiqua" w:eastAsia="Book Antiqua" w:hAnsi="Book Antiqua" w:cs="Book Antiqua"/>
          <w:color w:val="000000"/>
        </w:rPr>
        <w:t>10 IU/mL. This is further supported by the association of greater PEG-IFN response in patients with HBV DNA levels of &lt;</w:t>
      </w:r>
      <w:r w:rsidR="00B1666A">
        <w:rPr>
          <w:rFonts w:ascii="Book Antiqua" w:hAnsi="Book Antiqua" w:cs="Book Antiqua" w:hint="eastAsia"/>
          <w:color w:val="000000"/>
          <w:lang w:eastAsia="zh-CN"/>
        </w:rPr>
        <w:t xml:space="preserve"> </w:t>
      </w:r>
      <w:r w:rsidRPr="00C43C08">
        <w:rPr>
          <w:rFonts w:ascii="Book Antiqua" w:eastAsia="Book Antiqua" w:hAnsi="Book Antiqua" w:cs="Book Antiqua"/>
          <w:color w:val="000000"/>
        </w:rPr>
        <w:t>9 Log</w:t>
      </w:r>
      <w:r w:rsidRPr="00C43C08">
        <w:rPr>
          <w:rFonts w:ascii="Book Antiqua" w:eastAsia="Book Antiqua" w:hAnsi="Book Antiqua" w:cs="Book Antiqua"/>
          <w:color w:val="000000"/>
          <w:szCs w:val="30"/>
          <w:vertAlign w:val="subscript"/>
        </w:rPr>
        <w:t>10</w:t>
      </w:r>
      <w:r w:rsidRPr="00C43C08">
        <w:rPr>
          <w:rFonts w:ascii="Book Antiqua" w:eastAsia="Book Antiqua" w:hAnsi="Book Antiqua" w:cs="Book Antiqua"/>
          <w:color w:val="000000"/>
        </w:rPr>
        <w:t xml:space="preserve"> copies/mL sera</w:t>
      </w:r>
      <w:r w:rsidRPr="00C43C08">
        <w:rPr>
          <w:rFonts w:ascii="Book Antiqua" w:eastAsia="Book Antiqua" w:hAnsi="Book Antiqua" w:cs="Book Antiqua"/>
          <w:color w:val="000000"/>
          <w:szCs w:val="30"/>
          <w:vertAlign w:val="superscript"/>
        </w:rPr>
        <w:t>[67]</w:t>
      </w:r>
      <w:r w:rsidRPr="00C43C08">
        <w:rPr>
          <w:rFonts w:ascii="Book Antiqua" w:eastAsia="Book Antiqua" w:hAnsi="Book Antiqua" w:cs="Book Antiqua"/>
          <w:color w:val="000000"/>
        </w:rPr>
        <w:t xml:space="preserve">. Clearly, the full potential of IFN therapy has yet to be harnessed and directed towards HBV and its cccDNA. To achieve this, a strong understanding of how IFNs target cccDNA specifically and how HBV overcomes such mechanisms is necessary. New therapeutic agents and strategies can then be developed to prevent HBV from interfering with IFN signalling and enhance the anti-HBV and anti-cccDNA activities of IFNs to bring about HBV elimination. </w:t>
      </w:r>
    </w:p>
    <w:p w14:paraId="6C056E42" w14:textId="77777777" w:rsidR="00A77B3E" w:rsidRDefault="00A77B3E">
      <w:pPr>
        <w:spacing w:line="360" w:lineRule="auto"/>
        <w:jc w:val="both"/>
      </w:pPr>
    </w:p>
    <w:p w14:paraId="2763C533" w14:textId="77777777" w:rsidR="00A77B3E" w:rsidRDefault="002A31F4">
      <w:pPr>
        <w:spacing w:line="360" w:lineRule="auto"/>
        <w:jc w:val="both"/>
      </w:pPr>
      <w:bookmarkStart w:id="75" w:name="OLE_LINK164"/>
      <w:bookmarkStart w:id="76" w:name="OLE_LINK165"/>
      <w:r>
        <w:rPr>
          <w:rFonts w:ascii="Book Antiqua" w:hAnsi="Book Antiqua" w:cs="Book Antiqua" w:hint="eastAsia"/>
          <w:b/>
          <w:bCs/>
          <w:caps/>
          <w:color w:val="000000"/>
          <w:u w:val="single"/>
          <w:lang w:eastAsia="zh-CN"/>
        </w:rPr>
        <w:t>IFN</w:t>
      </w:r>
      <w:r w:rsidR="008E5808">
        <w:rPr>
          <w:rFonts w:ascii="Book Antiqua" w:eastAsia="Book Antiqua" w:hAnsi="Book Antiqua" w:cs="Book Antiqua"/>
          <w:b/>
          <w:bCs/>
          <w:caps/>
          <w:color w:val="000000"/>
          <w:u w:val="single"/>
        </w:rPr>
        <w:t xml:space="preserve"> SIGNALLING</w:t>
      </w:r>
    </w:p>
    <w:p w14:paraId="39910CAB" w14:textId="77777777" w:rsidR="00A77B3E" w:rsidRDefault="002A31F4">
      <w:pPr>
        <w:spacing w:line="360" w:lineRule="auto"/>
        <w:jc w:val="both"/>
      </w:pPr>
      <w:bookmarkStart w:id="77" w:name="OLE_LINK166"/>
      <w:bookmarkStart w:id="78" w:name="OLE_LINK167"/>
      <w:bookmarkEnd w:id="75"/>
      <w:bookmarkEnd w:id="76"/>
      <w:r>
        <w:rPr>
          <w:rFonts w:ascii="Book Antiqua" w:hAnsi="Book Antiqua" w:cs="Book Antiqua" w:hint="eastAsia"/>
          <w:color w:val="000000"/>
          <w:lang w:eastAsia="zh-CN"/>
        </w:rPr>
        <w:t>IFN</w:t>
      </w:r>
      <w:r w:rsidR="008E5808">
        <w:rPr>
          <w:rFonts w:ascii="Book Antiqua" w:eastAsia="Book Antiqua" w:hAnsi="Book Antiqua" w:cs="Book Antiqua"/>
          <w:color w:val="000000"/>
        </w:rPr>
        <w:t>s are key mediators of immunity, comprising a group of cytokines with antiviral properties against a wide range of pathogens. There are 3 types of IFNs (Type I, II, III) (Figure 1) based on the distinct receptors used for signal transduction</w:t>
      </w:r>
      <w:r w:rsidR="008E5808">
        <w:rPr>
          <w:rFonts w:ascii="Book Antiqua" w:eastAsia="Book Antiqua" w:hAnsi="Book Antiqua" w:cs="Book Antiqua"/>
          <w:color w:val="000000"/>
          <w:szCs w:val="30"/>
          <w:vertAlign w:val="superscript"/>
        </w:rPr>
        <w:t>[68]</w:t>
      </w:r>
      <w:r w:rsidR="008E5808">
        <w:rPr>
          <w:rFonts w:ascii="Book Antiqua" w:eastAsia="Book Antiqua" w:hAnsi="Book Antiqua" w:cs="Book Antiqua"/>
          <w:color w:val="000000"/>
        </w:rPr>
        <w:t>. Amongst them, only type I IFN-α2a and IFN-α2b are used clinically in the treatment of HBV infections</w:t>
      </w:r>
      <w:r w:rsidR="008E5808">
        <w:rPr>
          <w:rFonts w:ascii="Book Antiqua" w:eastAsia="Book Antiqua" w:hAnsi="Book Antiqua" w:cs="Book Antiqua"/>
          <w:color w:val="000000"/>
          <w:szCs w:val="30"/>
          <w:vertAlign w:val="superscript"/>
        </w:rPr>
        <w:t>[69,70]</w:t>
      </w:r>
      <w:r w:rsidR="008E5808">
        <w:rPr>
          <w:rFonts w:ascii="Book Antiqua" w:eastAsia="Book Antiqua" w:hAnsi="Book Antiqua" w:cs="Book Antiqua"/>
          <w:color w:val="000000"/>
        </w:rPr>
        <w:t xml:space="preserve">, although the mechanisms underlying its clinical efficacy remain poorly understood. </w:t>
      </w:r>
      <w:r>
        <w:rPr>
          <w:rFonts w:ascii="Book Antiqua" w:hAnsi="Book Antiqua" w:cs="Book Antiqua" w:hint="eastAsia"/>
          <w:color w:val="000000"/>
          <w:lang w:eastAsia="zh-CN"/>
        </w:rPr>
        <w:t>IFN</w:t>
      </w:r>
      <w:r w:rsidR="008E5808">
        <w:rPr>
          <w:rFonts w:ascii="Book Antiqua" w:eastAsia="Book Antiqua" w:hAnsi="Book Antiqua" w:cs="Book Antiqua"/>
          <w:color w:val="000000"/>
        </w:rPr>
        <w:t xml:space="preserve">s from all 3 types have been shown to possess anti-HBV properties </w:t>
      </w:r>
      <w:r w:rsidR="008E5808" w:rsidRPr="004A1330">
        <w:rPr>
          <w:rFonts w:ascii="Book Antiqua" w:eastAsia="Book Antiqua" w:hAnsi="Book Antiqua" w:cs="Book Antiqua"/>
          <w:color w:val="000000"/>
        </w:rPr>
        <w:t>(Table 2</w:t>
      </w:r>
      <w:r w:rsidR="008E5808">
        <w:rPr>
          <w:rFonts w:ascii="Book Antiqua" w:eastAsia="Book Antiqua" w:hAnsi="Book Antiqua" w:cs="Book Antiqua"/>
          <w:color w:val="000000"/>
        </w:rPr>
        <w:t xml:space="preserve">), but many have poorer patient tolerability than IFN-α. IFNs also differ in anti-HBV potency, but the underlying reasons for such differences are not clear. At high doses, IFNs non-cytolytically purge or silence cccDNA from infected hepatocytes. </w:t>
      </w:r>
    </w:p>
    <w:p w14:paraId="0C9FDF7B" w14:textId="77777777" w:rsidR="00A77B3E" w:rsidRDefault="00A77B3E">
      <w:pPr>
        <w:spacing w:line="360" w:lineRule="auto"/>
        <w:jc w:val="both"/>
      </w:pPr>
    </w:p>
    <w:p w14:paraId="6C4D1F9D" w14:textId="77777777" w:rsidR="00A77B3E" w:rsidRPr="004A1330" w:rsidRDefault="008E5808">
      <w:pPr>
        <w:spacing w:line="360" w:lineRule="auto"/>
        <w:jc w:val="both"/>
      </w:pPr>
      <w:r w:rsidRPr="004A1330">
        <w:rPr>
          <w:rFonts w:ascii="Book Antiqua" w:eastAsia="Book Antiqua" w:hAnsi="Book Antiqua" w:cs="Book Antiqua"/>
          <w:b/>
          <w:bCs/>
          <w:i/>
          <w:iCs/>
          <w:color w:val="000000"/>
        </w:rPr>
        <w:t>Activation of ISGs</w:t>
      </w:r>
    </w:p>
    <w:p w14:paraId="65C2B122" w14:textId="77777777" w:rsidR="00A77B3E" w:rsidRDefault="008E5808">
      <w:pPr>
        <w:spacing w:line="360" w:lineRule="auto"/>
        <w:jc w:val="both"/>
      </w:pPr>
      <w:r w:rsidRPr="004A1330">
        <w:rPr>
          <w:rFonts w:ascii="Book Antiqua" w:eastAsia="Book Antiqua" w:hAnsi="Book Antiqua" w:cs="Book Antiqua"/>
          <w:color w:val="000000"/>
        </w:rPr>
        <w:t>The antiviral effects of IFNs are achieved through ISGs</w:t>
      </w:r>
      <w:r w:rsidRPr="004A1330">
        <w:rPr>
          <w:rFonts w:ascii="Book Antiqua" w:eastAsia="Book Antiqua" w:hAnsi="Book Antiqua" w:cs="Book Antiqua"/>
          <w:color w:val="000000"/>
          <w:szCs w:val="30"/>
          <w:vertAlign w:val="superscript"/>
        </w:rPr>
        <w:t>[46,68]</w:t>
      </w:r>
      <w:r w:rsidRPr="004A1330">
        <w:rPr>
          <w:rFonts w:ascii="Book Antiqua" w:eastAsia="Book Antiqua" w:hAnsi="Book Antiqua" w:cs="Book Antiqua"/>
          <w:color w:val="000000"/>
        </w:rPr>
        <w:t xml:space="preserve">, </w:t>
      </w:r>
      <w:r>
        <w:rPr>
          <w:rFonts w:ascii="Book Antiqua" w:eastAsia="Book Antiqua" w:hAnsi="Book Antiqua" w:cs="Book Antiqua"/>
          <w:color w:val="000000"/>
        </w:rPr>
        <w:t xml:space="preserve">which are induced through the IFN signalling pathway that </w:t>
      </w:r>
      <w:bookmarkStart w:id="79" w:name="OLE_LINK35"/>
      <w:bookmarkStart w:id="80" w:name="OLE_LINK66"/>
      <w:bookmarkStart w:id="81" w:name="OLE_LINK67"/>
      <w:bookmarkStart w:id="82" w:name="OLE_LINK33"/>
      <w:bookmarkStart w:id="83" w:name="OLE_LINK34"/>
      <w:r>
        <w:rPr>
          <w:rFonts w:ascii="Book Antiqua" w:eastAsia="Book Antiqua" w:hAnsi="Book Antiqua" w:cs="Book Antiqua"/>
          <w:color w:val="000000"/>
        </w:rPr>
        <w:t>activate</w:t>
      </w:r>
      <w:r w:rsidR="004839CA">
        <w:rPr>
          <w:rFonts w:ascii="Book Antiqua" w:eastAsia="Book Antiqua" w:hAnsi="Book Antiqua" w:cs="Book Antiqua"/>
          <w:color w:val="000000"/>
        </w:rPr>
        <w:t>s</w:t>
      </w:r>
      <w:r>
        <w:rPr>
          <w:rFonts w:ascii="Book Antiqua" w:eastAsia="Book Antiqua" w:hAnsi="Book Antiqua" w:cs="Book Antiqua"/>
          <w:color w:val="000000"/>
        </w:rPr>
        <w:t xml:space="preserve"> </w:t>
      </w:r>
      <w:bookmarkEnd w:id="79"/>
      <w:r>
        <w:rPr>
          <w:rFonts w:ascii="Book Antiqua" w:eastAsia="Book Antiqua" w:hAnsi="Book Antiqua" w:cs="Book Antiqua"/>
          <w:color w:val="000000"/>
        </w:rPr>
        <w:t xml:space="preserve">janus kinase/signal transducers </w:t>
      </w:r>
      <w:r w:rsidR="002720EE">
        <w:rPr>
          <w:rFonts w:ascii="Book Antiqua" w:eastAsia="Book Antiqua" w:hAnsi="Book Antiqua" w:cs="Book Antiqua"/>
          <w:color w:val="000000"/>
        </w:rPr>
        <w:t>and activators of transcription</w:t>
      </w:r>
      <w:bookmarkEnd w:id="80"/>
      <w:bookmarkEnd w:id="81"/>
      <w:r w:rsidR="002720EE">
        <w:rPr>
          <w:rFonts w:ascii="Book Antiqua" w:hAnsi="Book Antiqua" w:cs="Book Antiqua" w:hint="eastAsia"/>
          <w:color w:val="000000"/>
          <w:lang w:eastAsia="zh-CN"/>
        </w:rPr>
        <w:t xml:space="preserve"> (</w:t>
      </w:r>
      <w:r w:rsidR="002720EE">
        <w:rPr>
          <w:rFonts w:ascii="Book Antiqua" w:eastAsia="Book Antiqua" w:hAnsi="Book Antiqua" w:cs="Book Antiqua"/>
          <w:color w:val="000000"/>
        </w:rPr>
        <w:t>JAK/STAT</w:t>
      </w:r>
      <w:r w:rsidR="002720EE">
        <w:rPr>
          <w:rFonts w:ascii="Book Antiqua" w:hAnsi="Book Antiqua" w:cs="Book Antiqua" w:hint="eastAsia"/>
          <w:color w:val="000000"/>
          <w:lang w:eastAsia="zh-CN"/>
        </w:rPr>
        <w:t>)</w:t>
      </w:r>
      <w:bookmarkEnd w:id="82"/>
      <w:bookmarkEnd w:id="83"/>
      <w:r>
        <w:rPr>
          <w:rFonts w:ascii="Book Antiqua" w:eastAsia="Book Antiqua" w:hAnsi="Book Antiqua" w:cs="Book Antiqua"/>
          <w:color w:val="000000"/>
        </w:rPr>
        <w:t xml:space="preserve"> signalling (Figure 1). After IFNs engage their specific IFN receptors, </w:t>
      </w:r>
      <w:bookmarkStart w:id="84" w:name="OLE_LINK56"/>
      <w:bookmarkStart w:id="85" w:name="OLE_LINK57"/>
      <w:r w:rsidR="002720EE">
        <w:rPr>
          <w:rFonts w:ascii="Book Antiqua" w:eastAsia="Book Antiqua" w:hAnsi="Book Antiqua" w:cs="Book Antiqua"/>
          <w:color w:val="000000"/>
        </w:rPr>
        <w:t>tyrosine kinase 2</w:t>
      </w:r>
      <w:bookmarkEnd w:id="84"/>
      <w:bookmarkEnd w:id="85"/>
      <w:r w:rsidR="002720EE">
        <w:rPr>
          <w:rFonts w:ascii="Book Antiqua" w:hAnsi="Book Antiqua" w:cs="Book Antiqua" w:hint="eastAsia"/>
          <w:color w:val="000000"/>
          <w:lang w:eastAsia="zh-CN"/>
        </w:rPr>
        <w:t xml:space="preserve"> (</w:t>
      </w:r>
      <w:r w:rsidR="002720EE">
        <w:rPr>
          <w:rFonts w:ascii="Book Antiqua" w:eastAsia="Book Antiqua" w:hAnsi="Book Antiqua" w:cs="Book Antiqua"/>
          <w:color w:val="000000"/>
        </w:rPr>
        <w:t>TYK2</w:t>
      </w:r>
      <w:r w:rsidR="002720EE">
        <w:rPr>
          <w:rFonts w:ascii="Book Antiqua" w:hAnsi="Book Antiqua" w:cs="Book Antiqua" w:hint="eastAsia"/>
          <w:color w:val="000000"/>
          <w:lang w:eastAsia="zh-CN"/>
        </w:rPr>
        <w:t>)</w:t>
      </w:r>
      <w:r>
        <w:rPr>
          <w:rFonts w:ascii="Book Antiqua" w:eastAsia="Book Antiqua" w:hAnsi="Book Antiqua" w:cs="Book Antiqua"/>
          <w:color w:val="000000"/>
        </w:rPr>
        <w:t xml:space="preserve"> transduces the activating signal to result in phosphorylation of STAT1 and STAT2 transcription factors by </w:t>
      </w:r>
      <w:bookmarkStart w:id="86" w:name="OLE_LINK60"/>
      <w:bookmarkStart w:id="87" w:name="OLE_LINK61"/>
      <w:r w:rsidR="00AD3B5C">
        <w:rPr>
          <w:rFonts w:ascii="Book Antiqua" w:eastAsia="Book Antiqua" w:hAnsi="Book Antiqua" w:cs="Book Antiqua"/>
          <w:color w:val="000000"/>
        </w:rPr>
        <w:t>protein kinase C-delta</w:t>
      </w:r>
      <w:r w:rsidR="00AD3B5C">
        <w:rPr>
          <w:rFonts w:ascii="Book Antiqua" w:hAnsi="Book Antiqua" w:cs="Book Antiqua" w:hint="eastAsia"/>
          <w:color w:val="000000"/>
          <w:lang w:eastAsia="zh-CN"/>
        </w:rPr>
        <w:t xml:space="preserve"> (</w:t>
      </w:r>
      <w:r w:rsidR="00AD3B5C">
        <w:rPr>
          <w:rFonts w:ascii="Book Antiqua" w:eastAsia="Book Antiqua" w:hAnsi="Book Antiqua" w:cs="Book Antiqua"/>
          <w:color w:val="000000"/>
        </w:rPr>
        <w:t>PKC-</w:t>
      </w:r>
      <w:r w:rsidR="00AD3B5C">
        <w:rPr>
          <w:rFonts w:ascii="Book Antiqua" w:eastAsia="Book Antiqua" w:hAnsi="Book Antiqua" w:cs="Book Antiqua"/>
          <w:color w:val="000000"/>
          <w:shd w:val="clear" w:color="auto" w:fill="FFFFFF"/>
        </w:rPr>
        <w:t>δ</w:t>
      </w:r>
      <w:r w:rsidR="00AD3B5C">
        <w:rPr>
          <w:rFonts w:ascii="Book Antiqua" w:hAnsi="Book Antiqua" w:cs="Book Antiqua" w:hint="eastAsia"/>
          <w:color w:val="000000"/>
          <w:lang w:eastAsia="zh-CN"/>
        </w:rPr>
        <w:t>)</w:t>
      </w:r>
      <w:bookmarkEnd w:id="86"/>
      <w:bookmarkEnd w:id="87"/>
      <w:r>
        <w:rPr>
          <w:rFonts w:ascii="Book Antiqua" w:eastAsia="Book Antiqua" w:hAnsi="Book Antiqua" w:cs="Book Antiqua"/>
          <w:color w:val="000000"/>
        </w:rPr>
        <w:t xml:space="preserve"> necessary for nuclear translocation. The heterodimer interacts with </w:t>
      </w:r>
      <w:bookmarkStart w:id="88" w:name="OLE_LINK62"/>
      <w:bookmarkStart w:id="89" w:name="OLE_LINK63"/>
      <w:r w:rsidR="00AD3B5C">
        <w:rPr>
          <w:rFonts w:ascii="Book Antiqua" w:eastAsia="Book Antiqua" w:hAnsi="Book Antiqua" w:cs="Book Antiqua"/>
          <w:color w:val="000000"/>
        </w:rPr>
        <w:t>IFN regulatory factor</w:t>
      </w:r>
      <w:bookmarkEnd w:id="88"/>
      <w:bookmarkEnd w:id="89"/>
      <w:r w:rsidR="00AD3B5C">
        <w:rPr>
          <w:rFonts w:ascii="Book Antiqua" w:eastAsia="Book Antiqua" w:hAnsi="Book Antiqua" w:cs="Book Antiqua"/>
          <w:color w:val="000000"/>
        </w:rPr>
        <w:t xml:space="preserve"> 9</w:t>
      </w:r>
      <w:r w:rsidR="00AD3B5C">
        <w:rPr>
          <w:rFonts w:ascii="Book Antiqua" w:hAnsi="Book Antiqua" w:cs="Book Antiqua" w:hint="eastAsia"/>
          <w:color w:val="000000"/>
          <w:lang w:eastAsia="zh-CN"/>
        </w:rPr>
        <w:t xml:space="preserve"> (</w:t>
      </w:r>
      <w:r w:rsidR="00AD3B5C">
        <w:rPr>
          <w:rFonts w:ascii="Book Antiqua" w:eastAsia="Book Antiqua" w:hAnsi="Book Antiqua" w:cs="Book Antiqua"/>
          <w:color w:val="000000"/>
        </w:rPr>
        <w:t>IRF9</w:t>
      </w:r>
      <w:r w:rsidR="00AD3B5C">
        <w:rPr>
          <w:rFonts w:ascii="Book Antiqua" w:hAnsi="Book Antiqua" w:cs="Book Antiqua" w:hint="eastAsia"/>
          <w:color w:val="000000"/>
          <w:lang w:eastAsia="zh-CN"/>
        </w:rPr>
        <w:t>)</w:t>
      </w:r>
      <w:r>
        <w:rPr>
          <w:rFonts w:ascii="Book Antiqua" w:eastAsia="Book Antiqua" w:hAnsi="Book Antiqua" w:cs="Book Antiqua"/>
          <w:color w:val="000000"/>
        </w:rPr>
        <w:t xml:space="preserve"> to form the </w:t>
      </w:r>
      <w:r w:rsidR="00AD3B5C">
        <w:rPr>
          <w:rFonts w:ascii="Book Antiqua" w:eastAsia="Book Antiqua" w:hAnsi="Book Antiqua" w:cs="Book Antiqua"/>
          <w:color w:val="000000"/>
        </w:rPr>
        <w:t>ISG factor 3</w:t>
      </w:r>
      <w:r w:rsidR="00AD3B5C">
        <w:rPr>
          <w:rFonts w:ascii="Book Antiqua" w:hAnsi="Book Antiqua" w:cs="Book Antiqua" w:hint="eastAsia"/>
          <w:color w:val="000000"/>
          <w:lang w:eastAsia="zh-CN"/>
        </w:rPr>
        <w:t xml:space="preserve"> (</w:t>
      </w:r>
      <w:r>
        <w:rPr>
          <w:rFonts w:ascii="Book Antiqua" w:eastAsia="Book Antiqua" w:hAnsi="Book Antiqua" w:cs="Book Antiqua"/>
          <w:color w:val="000000"/>
        </w:rPr>
        <w:t>ISGF</w:t>
      </w:r>
      <w:r w:rsidR="00AD3B5C">
        <w:rPr>
          <w:rFonts w:ascii="Book Antiqua" w:eastAsia="Book Antiqua" w:hAnsi="Book Antiqua" w:cs="Book Antiqua"/>
          <w:color w:val="000000"/>
        </w:rPr>
        <w:t>3</w:t>
      </w:r>
      <w:r w:rsidR="00AD3B5C">
        <w:rPr>
          <w:rFonts w:ascii="Book Antiqua" w:hAnsi="Book Antiqua" w:cs="Book Antiqua" w:hint="eastAsia"/>
          <w:color w:val="000000"/>
          <w:lang w:eastAsia="zh-CN"/>
        </w:rPr>
        <w:t>)</w:t>
      </w:r>
      <w:r w:rsidR="00AD3B5C">
        <w:rPr>
          <w:rFonts w:ascii="Book Antiqua" w:eastAsia="Book Antiqua" w:hAnsi="Book Antiqua" w:cs="Book Antiqua"/>
          <w:color w:val="000000"/>
        </w:rPr>
        <w:t xml:space="preserve"> transcription factor complex</w:t>
      </w:r>
      <w:r>
        <w:rPr>
          <w:rFonts w:ascii="Book Antiqua" w:eastAsia="Book Antiqua" w:hAnsi="Book Antiqua" w:cs="Book Antiqua"/>
          <w:color w:val="000000"/>
        </w:rPr>
        <w:t xml:space="preserve"> which translocates into the nucleus by importin-dependent mechanisms. ISGF3 can then induce the expression of antiviral ISGs through </w:t>
      </w:r>
      <w:bookmarkStart w:id="90" w:name="OLE_LINK72"/>
      <w:bookmarkStart w:id="91" w:name="OLE_LINK73"/>
      <w:bookmarkStart w:id="92" w:name="OLE_LINK36"/>
      <w:bookmarkStart w:id="93" w:name="OLE_LINK37"/>
      <w:r>
        <w:rPr>
          <w:rFonts w:ascii="Book Antiqua" w:eastAsia="Book Antiqua" w:hAnsi="Book Antiqua" w:cs="Book Antiqua"/>
          <w:color w:val="000000"/>
        </w:rPr>
        <w:t>IFN-s</w:t>
      </w:r>
      <w:r w:rsidR="00152F0E">
        <w:rPr>
          <w:rFonts w:ascii="Book Antiqua" w:eastAsia="Book Antiqua" w:hAnsi="Book Antiqua" w:cs="Book Antiqua"/>
          <w:color w:val="000000"/>
        </w:rPr>
        <w:t>timulated response elements</w:t>
      </w:r>
      <w:r w:rsidR="00152F0E">
        <w:rPr>
          <w:rFonts w:ascii="Book Antiqua" w:hAnsi="Book Antiqua" w:cs="Book Antiqua" w:hint="eastAsia"/>
          <w:color w:val="000000"/>
          <w:lang w:eastAsia="zh-CN"/>
        </w:rPr>
        <w:t xml:space="preserve"> </w:t>
      </w:r>
      <w:bookmarkEnd w:id="90"/>
      <w:bookmarkEnd w:id="91"/>
      <w:r w:rsidR="00152F0E">
        <w:rPr>
          <w:rFonts w:ascii="Book Antiqua" w:hAnsi="Book Antiqua" w:cs="Book Antiqua" w:hint="eastAsia"/>
          <w:color w:val="000000"/>
          <w:lang w:eastAsia="zh-CN"/>
        </w:rPr>
        <w:t>(</w:t>
      </w:r>
      <w:r w:rsidR="00152F0E">
        <w:rPr>
          <w:rFonts w:ascii="Book Antiqua" w:eastAsia="Book Antiqua" w:hAnsi="Book Antiqua" w:cs="Book Antiqua"/>
          <w:color w:val="000000"/>
        </w:rPr>
        <w:t>ISRE</w:t>
      </w:r>
      <w:r w:rsidR="00152F0E">
        <w:rPr>
          <w:rFonts w:ascii="Book Antiqua" w:hAnsi="Book Antiqua" w:cs="Book Antiqua" w:hint="eastAsia"/>
          <w:color w:val="000000"/>
          <w:lang w:eastAsia="zh-CN"/>
        </w:rPr>
        <w:t>)</w:t>
      </w:r>
      <w:bookmarkEnd w:id="92"/>
      <w:bookmarkEnd w:id="93"/>
      <w:r>
        <w:rPr>
          <w:rFonts w:ascii="Book Antiqua" w:eastAsia="Book Antiqua" w:hAnsi="Book Antiqua" w:cs="Book Antiqua"/>
          <w:color w:val="000000"/>
        </w:rPr>
        <w:t xml:space="preserve"> cis regulatory elements with the consensus sequence “AGTTTCNNTTTCN” in </w:t>
      </w:r>
      <w:r w:rsidRPr="00947E07">
        <w:rPr>
          <w:rFonts w:ascii="Book Antiqua" w:eastAsia="Book Antiqua" w:hAnsi="Book Antiqua" w:cs="Book Antiqua"/>
          <w:color w:val="000000"/>
        </w:rPr>
        <w:t>ISG</w:t>
      </w:r>
      <w:r>
        <w:rPr>
          <w:rFonts w:ascii="Book Antiqua" w:eastAsia="Book Antiqua" w:hAnsi="Book Antiqua" w:cs="Book Antiqua"/>
          <w:color w:val="000000"/>
        </w:rPr>
        <w:t xml:space="preserve"> gene promoters. Alternatively, phosphorylated STAT1 may homodimerize to form the </w:t>
      </w:r>
      <w:r w:rsidR="00947E07">
        <w:rPr>
          <w:rFonts w:ascii="Book Antiqua" w:eastAsia="Book Antiqua" w:hAnsi="Book Antiqua" w:cs="Book Antiqua"/>
          <w:color w:val="000000"/>
        </w:rPr>
        <w:t>IFN-</w:t>
      </w:r>
      <w:bookmarkStart w:id="94" w:name="OLE_LINK70"/>
      <w:bookmarkStart w:id="95" w:name="OLE_LINK71"/>
      <w:r w:rsidR="00947E07">
        <w:rPr>
          <w:rFonts w:ascii="Book Antiqua" w:eastAsia="Book Antiqua" w:hAnsi="Book Antiqua" w:cs="Book Antiqua"/>
          <w:color w:val="000000"/>
        </w:rPr>
        <w:t>gamma-activated factor</w:t>
      </w:r>
      <w:bookmarkEnd w:id="94"/>
      <w:bookmarkEnd w:id="95"/>
      <w:r w:rsidR="00947E07">
        <w:rPr>
          <w:rFonts w:ascii="Book Antiqua" w:hAnsi="Book Antiqua" w:cs="Book Antiqua" w:hint="eastAsia"/>
          <w:color w:val="000000"/>
          <w:lang w:eastAsia="zh-CN"/>
        </w:rPr>
        <w:t xml:space="preserve"> (</w:t>
      </w:r>
      <w:r w:rsidR="00947E07">
        <w:rPr>
          <w:rFonts w:ascii="Book Antiqua" w:eastAsia="Book Antiqua" w:hAnsi="Book Antiqua" w:cs="Book Antiqua"/>
          <w:color w:val="000000"/>
        </w:rPr>
        <w:t>GAF</w:t>
      </w:r>
      <w:r w:rsidR="00947E07">
        <w:rPr>
          <w:rFonts w:ascii="Book Antiqua" w:hAnsi="Book Antiqua" w:cs="Book Antiqua" w:hint="eastAsia"/>
          <w:color w:val="000000"/>
          <w:lang w:eastAsia="zh-CN"/>
        </w:rPr>
        <w:t>)</w:t>
      </w:r>
      <w:r>
        <w:rPr>
          <w:rFonts w:ascii="Book Antiqua" w:eastAsia="Book Antiqua" w:hAnsi="Book Antiqua" w:cs="Book Antiqua"/>
          <w:color w:val="000000"/>
        </w:rPr>
        <w:t xml:space="preserve"> complex that binds to another cis-element, the </w:t>
      </w:r>
      <w:r w:rsidR="00947E07">
        <w:rPr>
          <w:rFonts w:ascii="Book Antiqua" w:hAnsi="Book Antiqua" w:cs="Book Antiqua" w:hint="eastAsia"/>
          <w:color w:val="000000"/>
          <w:lang w:eastAsia="zh-CN"/>
        </w:rPr>
        <w:t>IFN</w:t>
      </w:r>
      <w:r w:rsidR="00947E07">
        <w:rPr>
          <w:rFonts w:ascii="Book Antiqua" w:eastAsia="Book Antiqua" w:hAnsi="Book Antiqua" w:cs="Book Antiqua"/>
          <w:color w:val="000000"/>
        </w:rPr>
        <w:t>-gamma activated site</w:t>
      </w:r>
      <w:r>
        <w:rPr>
          <w:rFonts w:ascii="Book Antiqua" w:eastAsia="Book Antiqua" w:hAnsi="Book Antiqua" w:cs="Book Antiqua"/>
          <w:color w:val="000000"/>
        </w:rPr>
        <w:t xml:space="preserve"> with the “TTCN</w:t>
      </w:r>
      <w:r>
        <w:rPr>
          <w:rFonts w:ascii="Book Antiqua" w:eastAsia="Book Antiqua" w:hAnsi="Book Antiqua" w:cs="Book Antiqua"/>
          <w:color w:val="000000"/>
          <w:szCs w:val="30"/>
          <w:vertAlign w:val="subscript"/>
        </w:rPr>
        <w:t>2-4</w:t>
      </w:r>
      <w:r>
        <w:rPr>
          <w:rFonts w:ascii="Book Antiqua" w:eastAsia="Book Antiqua" w:hAnsi="Book Antiqua" w:cs="Book Antiqua"/>
          <w:color w:val="000000"/>
        </w:rPr>
        <w:t>GAA” conserved sequence motif and induce ISG expression in the absence of IRF9</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As will be further elaborated, each ISG functions differently to bring about the destruction or silencing of cccDNA and other antiviral effects, accounting for pleiotropic effects of IFN treatment. There are a variety of IFN subtypes, each targeting the activation of different sets of ISGs with antiviral properties that may suppress HBV replication </w:t>
      </w:r>
      <w:r w:rsidRPr="00CA7F6F">
        <w:rPr>
          <w:rFonts w:ascii="Book Antiqua" w:eastAsia="Book Antiqua" w:hAnsi="Book Antiqua" w:cs="Book Antiqua"/>
          <w:color w:val="000000"/>
        </w:rPr>
        <w:t>(Table 2)</w:t>
      </w:r>
      <w:r>
        <w:rPr>
          <w:rFonts w:ascii="Book Antiqua" w:eastAsia="Book Antiqua" w:hAnsi="Book Antiqua" w:cs="Book Antiqua"/>
          <w:color w:val="000000"/>
        </w:rPr>
        <w:t>. By specifically activating these ISGs relevant for cccDNA degradation or silencing, new drugs can be developed that specifically eliminate HBV. In doing so, adverse effects of IFNs that are not well-tolerated in patients may be eliminated as the activation of ISGs that are irrelevant for suppressing HBV replication are by-passed.</w:t>
      </w:r>
    </w:p>
    <w:p w14:paraId="79126327" w14:textId="77777777" w:rsidR="00A77B3E" w:rsidRDefault="00A77B3E">
      <w:pPr>
        <w:spacing w:line="360" w:lineRule="auto"/>
        <w:jc w:val="both"/>
        <w:rPr>
          <w:lang w:eastAsia="zh-CN"/>
        </w:rPr>
      </w:pPr>
    </w:p>
    <w:p w14:paraId="5172CE65" w14:textId="77777777" w:rsidR="00A77B3E" w:rsidRDefault="008E5808">
      <w:pPr>
        <w:spacing w:line="360" w:lineRule="auto"/>
        <w:jc w:val="both"/>
      </w:pPr>
      <w:r>
        <w:rPr>
          <w:rFonts w:ascii="Book Antiqua" w:eastAsia="Book Antiqua" w:hAnsi="Book Antiqua" w:cs="Book Antiqua"/>
          <w:b/>
          <w:bCs/>
          <w:i/>
          <w:iCs/>
          <w:color w:val="000000"/>
        </w:rPr>
        <w:t xml:space="preserve">Regulators of </w:t>
      </w:r>
      <w:r w:rsidR="002A31F4">
        <w:rPr>
          <w:rFonts w:ascii="Book Antiqua" w:hAnsi="Book Antiqua" w:cs="Book Antiqua" w:hint="eastAsia"/>
          <w:b/>
          <w:bCs/>
          <w:i/>
          <w:iCs/>
          <w:color w:val="000000"/>
          <w:lang w:eastAsia="zh-CN"/>
        </w:rPr>
        <w:t>IFN</w:t>
      </w:r>
      <w:r>
        <w:rPr>
          <w:rFonts w:ascii="Book Antiqua" w:eastAsia="Book Antiqua" w:hAnsi="Book Antiqua" w:cs="Book Antiqua"/>
          <w:b/>
          <w:bCs/>
          <w:i/>
          <w:iCs/>
          <w:color w:val="000000"/>
        </w:rPr>
        <w:t xml:space="preserve"> signalling</w:t>
      </w:r>
    </w:p>
    <w:p w14:paraId="3C64E304" w14:textId="77777777" w:rsidR="00A77B3E" w:rsidRDefault="008E5808">
      <w:pPr>
        <w:spacing w:line="360" w:lineRule="auto"/>
        <w:jc w:val="both"/>
      </w:pPr>
      <w:r>
        <w:rPr>
          <w:rFonts w:ascii="Book Antiqua" w:eastAsia="Book Antiqua" w:hAnsi="Book Antiqua" w:cs="Book Antiqua"/>
          <w:color w:val="000000"/>
        </w:rPr>
        <w:t>As JAK/STAT signalling is critical for the expression of ISGs, it is tightly regulated by several proteins</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w:t>
      </w:r>
      <w:bookmarkStart w:id="96" w:name="OLE_LINK58"/>
      <w:bookmarkStart w:id="97" w:name="OLE_LINK59"/>
      <w:r w:rsidR="00D00381">
        <w:rPr>
          <w:rFonts w:ascii="Book Antiqua" w:hAnsi="Book Antiqua" w:cs="Book Antiqua" w:hint="eastAsia"/>
          <w:color w:val="000000"/>
          <w:lang w:eastAsia="zh-CN"/>
        </w:rPr>
        <w:t>S</w:t>
      </w:r>
      <w:r>
        <w:rPr>
          <w:rFonts w:ascii="Book Antiqua" w:eastAsia="Book Antiqua" w:hAnsi="Book Antiqua" w:cs="Book Antiqua"/>
          <w:color w:val="000000"/>
        </w:rPr>
        <w:t>uppressor of cyt</w:t>
      </w:r>
      <w:r w:rsidR="00D00381">
        <w:rPr>
          <w:rFonts w:ascii="Book Antiqua" w:eastAsia="Book Antiqua" w:hAnsi="Book Antiqua" w:cs="Book Antiqua"/>
          <w:color w:val="000000"/>
        </w:rPr>
        <w:t>okine signalling</w:t>
      </w:r>
      <w:bookmarkEnd w:id="96"/>
      <w:bookmarkEnd w:id="97"/>
      <w:r w:rsidR="00D00381">
        <w:rPr>
          <w:rFonts w:ascii="Book Antiqua" w:hAnsi="Book Antiqua" w:cs="Book Antiqua" w:hint="eastAsia"/>
          <w:color w:val="000000"/>
          <w:lang w:eastAsia="zh-CN"/>
        </w:rPr>
        <w:t xml:space="preserve"> (</w:t>
      </w:r>
      <w:r w:rsidR="00D00381">
        <w:rPr>
          <w:rFonts w:ascii="Book Antiqua" w:eastAsia="Book Antiqua" w:hAnsi="Book Antiqua" w:cs="Book Antiqua"/>
          <w:color w:val="000000"/>
        </w:rPr>
        <w:t>SOCS</w:t>
      </w:r>
      <w:r w:rsidR="00D00381">
        <w:rPr>
          <w:rFonts w:ascii="Book Antiqua" w:hAnsi="Book Antiqua" w:cs="Book Antiqua" w:hint="eastAsia"/>
          <w:color w:val="000000"/>
          <w:lang w:eastAsia="zh-CN"/>
        </w:rPr>
        <w:t>) 2</w:t>
      </w:r>
      <w:r w:rsidR="00D00381">
        <w:rPr>
          <w:rFonts w:ascii="Book Antiqua" w:eastAsia="Book Antiqua" w:hAnsi="Book Antiqua" w:cs="Book Antiqua"/>
          <w:color w:val="000000"/>
        </w:rPr>
        <w:t xml:space="preserve"> and SOCS3</w:t>
      </w:r>
      <w:r>
        <w:rPr>
          <w:rFonts w:ascii="Book Antiqua" w:eastAsia="Book Antiqua" w:hAnsi="Book Antiqua" w:cs="Book Antiqua"/>
          <w:color w:val="000000"/>
        </w:rPr>
        <w:t xml:space="preserve"> inhibit the IFN signalling cascade by preventing TYK2 activation and hence STAT1 phosphorylation. STAT1 methylation by prote</w:t>
      </w:r>
      <w:r w:rsidR="00D00381">
        <w:rPr>
          <w:rFonts w:ascii="Book Antiqua" w:eastAsia="Book Antiqua" w:hAnsi="Book Antiqua" w:cs="Book Antiqua"/>
          <w:color w:val="000000"/>
        </w:rPr>
        <w:t>in arginine methyltransferase 1</w:t>
      </w:r>
      <w:r w:rsidR="00D00381">
        <w:rPr>
          <w:rFonts w:ascii="Book Antiqua" w:hAnsi="Book Antiqua" w:cs="Book Antiqua" w:hint="eastAsia"/>
          <w:color w:val="000000"/>
          <w:lang w:eastAsia="zh-CN"/>
        </w:rPr>
        <w:t xml:space="preserve"> (</w:t>
      </w:r>
      <w:r w:rsidR="00D00381">
        <w:rPr>
          <w:rFonts w:ascii="Book Antiqua" w:eastAsia="Book Antiqua" w:hAnsi="Book Antiqua" w:cs="Book Antiqua"/>
          <w:color w:val="000000"/>
        </w:rPr>
        <w:t>PRMT1</w:t>
      </w:r>
      <w:r w:rsidR="00D00381">
        <w:rPr>
          <w:rFonts w:ascii="Book Antiqua" w:hAnsi="Book Antiqua" w:cs="Book Antiqua" w:hint="eastAsia"/>
          <w:color w:val="000000"/>
          <w:lang w:eastAsia="zh-CN"/>
        </w:rPr>
        <w:t>)</w:t>
      </w:r>
      <w:r>
        <w:rPr>
          <w:rFonts w:ascii="Book Antiqua" w:eastAsia="Book Antiqua" w:hAnsi="Book Antiqua" w:cs="Book Antiqua"/>
          <w:color w:val="000000"/>
        </w:rPr>
        <w:t xml:space="preserve"> enhances its binding to the inhibitor prote</w:t>
      </w:r>
      <w:r w:rsidR="00D00381">
        <w:rPr>
          <w:rFonts w:ascii="Book Antiqua" w:eastAsia="Book Antiqua" w:hAnsi="Book Antiqua" w:cs="Book Antiqua"/>
          <w:color w:val="000000"/>
        </w:rPr>
        <w:t>in inhibitor of activated STAT1</w:t>
      </w:r>
      <w:r w:rsidR="00D00381">
        <w:rPr>
          <w:rFonts w:ascii="Book Antiqua" w:hAnsi="Book Antiqua" w:cs="Book Antiqua" w:hint="eastAsia"/>
          <w:color w:val="000000"/>
          <w:lang w:eastAsia="zh-CN"/>
        </w:rPr>
        <w:t xml:space="preserve"> (</w:t>
      </w:r>
      <w:r w:rsidR="00D00381">
        <w:rPr>
          <w:rFonts w:ascii="Book Antiqua" w:eastAsia="Book Antiqua" w:hAnsi="Book Antiqua" w:cs="Book Antiqua"/>
          <w:color w:val="000000"/>
        </w:rPr>
        <w:t>PIAS1</w:t>
      </w:r>
      <w:r w:rsidR="00D00381">
        <w:rPr>
          <w:rFonts w:ascii="Book Antiqua" w:hAnsi="Book Antiqua" w:cs="Book Antiqua" w:hint="eastAsia"/>
          <w:color w:val="000000"/>
          <w:lang w:eastAsia="zh-CN"/>
        </w:rPr>
        <w:t>)</w:t>
      </w:r>
      <w:r>
        <w:rPr>
          <w:rFonts w:ascii="Book Antiqua" w:eastAsia="Book Antiqua" w:hAnsi="Book Antiqua" w:cs="Book Antiqua"/>
          <w:color w:val="000000"/>
        </w:rPr>
        <w:t>, which sequesters STAT1 away from its DNA-binding motifs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The methylation of STAT1 is in turn negatively regulated by </w:t>
      </w:r>
      <w:r w:rsidR="00D00381">
        <w:rPr>
          <w:rFonts w:ascii="Book Antiqua" w:eastAsia="Book Antiqua" w:hAnsi="Book Antiqua" w:cs="Book Antiqua"/>
          <w:color w:val="000000"/>
        </w:rPr>
        <w:t>protein phosphatase 2A</w:t>
      </w:r>
      <w:r w:rsidR="00D00381">
        <w:rPr>
          <w:rFonts w:ascii="Book Antiqua" w:hAnsi="Book Antiqua" w:cs="Book Antiqua" w:hint="eastAsia"/>
          <w:color w:val="000000"/>
          <w:lang w:eastAsia="zh-CN"/>
        </w:rPr>
        <w:t xml:space="preserve"> (</w:t>
      </w:r>
      <w:r w:rsidR="00D00381">
        <w:rPr>
          <w:rFonts w:ascii="Book Antiqua" w:eastAsia="Book Antiqua" w:hAnsi="Book Antiqua" w:cs="Book Antiqua"/>
          <w:color w:val="000000"/>
        </w:rPr>
        <w:t>PP2A</w:t>
      </w:r>
      <w:r w:rsidR="00D00381">
        <w:rPr>
          <w:rFonts w:ascii="Book Antiqua" w:hAnsi="Book Antiqua" w:cs="Book Antiqua" w:hint="eastAsia"/>
          <w:color w:val="000000"/>
          <w:lang w:eastAsia="zh-CN"/>
        </w:rPr>
        <w:t>)</w:t>
      </w:r>
      <w:r>
        <w:rPr>
          <w:rFonts w:ascii="Book Antiqua" w:eastAsia="Book Antiqua" w:hAnsi="Book Antiqua" w:cs="Book Antiqua"/>
          <w:color w:val="000000"/>
        </w:rPr>
        <w:t>, which inhibits PRMT1 activity</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These factors can be targeted by HBV to disrupt and dampen the IFN signalling and will be discussed later. </w:t>
      </w:r>
    </w:p>
    <w:bookmarkEnd w:id="77"/>
    <w:bookmarkEnd w:id="78"/>
    <w:p w14:paraId="0565E0A1" w14:textId="77777777" w:rsidR="00A77B3E" w:rsidRDefault="00A77B3E">
      <w:pPr>
        <w:spacing w:line="360" w:lineRule="auto"/>
        <w:jc w:val="both"/>
      </w:pPr>
    </w:p>
    <w:p w14:paraId="3067419A" w14:textId="300D7A32" w:rsidR="00A77B3E" w:rsidRDefault="008E5808">
      <w:pPr>
        <w:spacing w:line="360" w:lineRule="auto"/>
        <w:jc w:val="both"/>
      </w:pPr>
      <w:bookmarkStart w:id="98" w:name="OLE_LINK168"/>
      <w:bookmarkStart w:id="99" w:name="OLE_LINK169"/>
      <w:r>
        <w:rPr>
          <w:rFonts w:ascii="Book Antiqua" w:eastAsia="Book Antiqua" w:hAnsi="Book Antiqua" w:cs="Book Antiqua"/>
          <w:b/>
          <w:bCs/>
          <w:caps/>
          <w:color w:val="000000"/>
          <w:u w:val="single"/>
        </w:rPr>
        <w:t>ANTI-</w:t>
      </w:r>
      <w:r w:rsidR="00541038" w:rsidRPr="00A23FD7">
        <w:rPr>
          <w:rFonts w:ascii="Book Antiqua" w:eastAsia="Book Antiqua" w:hAnsi="Book Antiqua" w:cs="Book Antiqua"/>
          <w:b/>
          <w:bCs/>
          <w:color w:val="000000"/>
          <w:u w:val="single"/>
        </w:rPr>
        <w:t>ccc</w:t>
      </w:r>
      <w:r w:rsidR="00541038">
        <w:rPr>
          <w:rFonts w:ascii="Book Antiqua" w:eastAsia="Book Antiqua" w:hAnsi="Book Antiqua" w:cs="Book Antiqua"/>
          <w:b/>
          <w:bCs/>
          <w:caps/>
          <w:color w:val="000000"/>
          <w:u w:val="single"/>
        </w:rPr>
        <w:t xml:space="preserve">DNA </w:t>
      </w:r>
      <w:r>
        <w:rPr>
          <w:rFonts w:ascii="Book Antiqua" w:eastAsia="Book Antiqua" w:hAnsi="Book Antiqua" w:cs="Book Antiqua"/>
          <w:b/>
          <w:bCs/>
          <w:caps/>
          <w:color w:val="000000"/>
          <w:u w:val="single"/>
        </w:rPr>
        <w:t>MECHANISMS</w:t>
      </w:r>
    </w:p>
    <w:bookmarkEnd w:id="98"/>
    <w:bookmarkEnd w:id="99"/>
    <w:p w14:paraId="044C84DE" w14:textId="77777777" w:rsidR="00A77B3E" w:rsidRDefault="008E5808">
      <w:pPr>
        <w:spacing w:line="360" w:lineRule="auto"/>
        <w:jc w:val="both"/>
      </w:pPr>
      <w:r>
        <w:rPr>
          <w:rFonts w:ascii="Book Antiqua" w:eastAsia="Book Antiqua" w:hAnsi="Book Antiqua" w:cs="Book Antiqua"/>
          <w:b/>
          <w:bCs/>
          <w:i/>
          <w:iCs/>
          <w:color w:val="000000"/>
        </w:rPr>
        <w:t>Degradation by APOBECs</w:t>
      </w:r>
    </w:p>
    <w:p w14:paraId="0691FCE9" w14:textId="77777777" w:rsidR="00A77B3E" w:rsidRDefault="008E5808">
      <w:pPr>
        <w:spacing w:line="360" w:lineRule="auto"/>
        <w:jc w:val="both"/>
      </w:pPr>
      <w:r>
        <w:rPr>
          <w:rFonts w:ascii="Book Antiqua" w:eastAsia="Book Antiqua" w:hAnsi="Book Antiqua" w:cs="Book Antiqua"/>
          <w:color w:val="000000"/>
        </w:rPr>
        <w:t>Many of the IFN subtypes with anti-HBV properties induce APOBEC family genes</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r w:rsidR="008613CD">
        <w:rPr>
          <w:rFonts w:ascii="Book Antiqua" w:hAnsi="Book Antiqua" w:cs="Book Antiqua" w:hint="eastAsia"/>
          <w:color w:val="000000"/>
          <w:lang w:eastAsia="zh-CN"/>
        </w:rPr>
        <w:t xml:space="preserve"> </w:t>
      </w:r>
      <w:r>
        <w:rPr>
          <w:rFonts w:ascii="Book Antiqua" w:eastAsia="Book Antiqua" w:hAnsi="Book Antiqua" w:cs="Book Antiqua"/>
          <w:color w:val="000000"/>
        </w:rPr>
        <w:t>which are cytidine deaminases that perform RNA editing</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They have also been well-documented to act directly on cccDNA to result in degradation. IFN-α, which is used in clinical therapy of CHB, has been shown to reduce the expression of cccDNA, HBV RNA, HBs and HBe in primary human hepatocytes (PHH) and HepRG liver cells. The IFN-α mediated loss of cccDNA was found to last up to 15 d</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Induced expression of APOBECs can be seen after IFN treatment in liver biopsies of hepatitis B patients, and in HBV-infected chimpanzees</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The importance of APOBECs in mediating cccDNA clearance is supported by the fact that the expression of APOBECs correlates with clinical response to IFN. </w:t>
      </w:r>
    </w:p>
    <w:p w14:paraId="29A03C54" w14:textId="29308529" w:rsidR="00A77B3E" w:rsidRDefault="008E5808" w:rsidP="00BF31A8">
      <w:pPr>
        <w:spacing w:line="360" w:lineRule="auto"/>
        <w:ind w:firstLineChars="100" w:firstLine="240"/>
        <w:jc w:val="both"/>
      </w:pPr>
      <w:r>
        <w:rPr>
          <w:rFonts w:ascii="Book Antiqua" w:eastAsia="Book Antiqua" w:hAnsi="Book Antiqua" w:cs="Book Antiqua"/>
          <w:color w:val="000000"/>
        </w:rPr>
        <w:t xml:space="preserve">Besides IFN-α and IFN-γ, other pathways induced by pro-inflammatory cytokines including TNF-α and </w:t>
      </w:r>
      <w:r w:rsidR="00BF31A8">
        <w:rPr>
          <w:rFonts w:ascii="Book Antiqua" w:eastAsia="Book Antiqua" w:hAnsi="Book Antiqua" w:cs="Book Antiqua"/>
          <w:color w:val="000000"/>
        </w:rPr>
        <w:t>lymphotoxin-β</w:t>
      </w:r>
      <w:r w:rsidR="00BF31A8">
        <w:rPr>
          <w:rFonts w:ascii="Book Antiqua" w:hAnsi="Book Antiqua" w:cs="Book Antiqua" w:hint="eastAsia"/>
          <w:color w:val="000000"/>
          <w:lang w:eastAsia="zh-CN"/>
        </w:rPr>
        <w:t xml:space="preserve"> (</w:t>
      </w:r>
      <w:r w:rsidR="00BF31A8">
        <w:rPr>
          <w:rFonts w:ascii="Book Antiqua" w:eastAsia="Book Antiqua" w:hAnsi="Book Antiqua" w:cs="Book Antiqua"/>
          <w:color w:val="000000"/>
        </w:rPr>
        <w:t>LT-β</w:t>
      </w:r>
      <w:r w:rsidR="00BF31A8">
        <w:rPr>
          <w:rFonts w:ascii="Book Antiqua" w:hAnsi="Book Antiqua" w:cs="Book Antiqua" w:hint="eastAsia"/>
          <w:color w:val="000000"/>
          <w:lang w:eastAsia="zh-CN"/>
        </w:rPr>
        <w:t>)</w:t>
      </w:r>
      <w:r>
        <w:rPr>
          <w:rFonts w:ascii="Book Antiqua" w:eastAsia="Book Antiqua" w:hAnsi="Book Antiqua" w:cs="Book Antiqua"/>
          <w:color w:val="000000"/>
        </w:rPr>
        <w:t xml:space="preserve"> have also been shown to induce APOBECs and affect the stability of cccDNA. In agreement with its anti-cccDNA functions</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APOBECs induced through LT-β signalling with LTβR agonist antibody was shown to clear 90% of cccDNA in HBV-infected cultured liver cells with good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tolerability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As the clinical dose of IFN-α used to achieve cccDNA clearance is relatively high, this suggests that inducing expression of APOBECs through LT-β signalling is an alternative means for cccDNA clearance with potentially fewer adverse effects.</w:t>
      </w:r>
      <w:r>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color w:val="000000"/>
        </w:rPr>
        <w:t>While its clinical efficacy and safety remain to be studied, upregulation of natural ligands for LTβR in HBV-infected liver tissues have been reported</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IFN-γ and TNF-α also exhibit anti-cccDNA effects to degrade cccDNA</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levels without causing cell death in HBV-infected chimpanzees, PHH and cultured liver cells. </w:t>
      </w:r>
    </w:p>
    <w:p w14:paraId="03373983" w14:textId="77777777" w:rsidR="00A77B3E" w:rsidRDefault="008E5808" w:rsidP="00292505">
      <w:pPr>
        <w:spacing w:line="360" w:lineRule="auto"/>
        <w:ind w:firstLineChars="100" w:firstLine="240"/>
        <w:jc w:val="both"/>
      </w:pPr>
      <w:r>
        <w:rPr>
          <w:rFonts w:ascii="Book Antiqua" w:eastAsia="Book Antiqua" w:hAnsi="Book Antiqua" w:cs="Book Antiqua"/>
          <w:color w:val="000000"/>
        </w:rPr>
        <w:t>Following IFN receptor or LTβR activation, the upregulated IFN-α induced APOBEC3A (A3A) and LTβR activation-induced APOBEC3B (A3B) are brought to cccDNA by HBc (Figure 2). Similarly, IFN-γ induced the expression of both A3A and A3B while TNF-α induced the expression of A3B only, whereas knockdown of A3A and A3B abrogated the antiviral effects of IFN-γ and TNF-α. HBc amino acids 77-149 are crucial for this interaction, which brings the APOBECs into close proximity with cccDNA for deamination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cccDNA deamination generates apurinic/apyrimidinic (AP) sites that are recognized by endonucleases</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which ultimately degrade cccDNA. The dependence on AP sites for cccDNA degradation was confirmed by reduced intact DNA amount when DNA extracted from IFN-γ or TNF-α treated cells were digested with recombinant APE1, an </w:t>
      </w:r>
      <w:r>
        <w:rPr>
          <w:rFonts w:ascii="Book Antiqua" w:eastAsia="Book Antiqua" w:hAnsi="Book Antiqua" w:cs="Book Antiqua"/>
          <w:color w:val="000000"/>
          <w:shd w:val="clear" w:color="auto" w:fill="FFFFFF"/>
        </w:rPr>
        <w:t xml:space="preserve">AP </w:t>
      </w:r>
      <w:r>
        <w:rPr>
          <w:rFonts w:ascii="Book Antiqua" w:eastAsia="Book Antiqua" w:hAnsi="Book Antiqua" w:cs="Book Antiqua"/>
          <w:color w:val="000000"/>
        </w:rPr>
        <w:t>endonuclease which specifically recognizes and cleaves AP sites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Surprisingly, knockdown of APE1 in IFN-γ and TNF-α treated HBV infected cells did not show a reduction in cccDNA clearance, suggesting the redundancy of endonucleases in clearing cccDNA. While AP sites can be repaired by the host cells’ DNA repair machinery, this is not observed with IFN-mediated AP site formation in cccDNA. This is most likely due to the concurrent downregulation of the base excision repair enzymes such as </w:t>
      </w:r>
      <w:r w:rsidR="00EE505B">
        <w:rPr>
          <w:rFonts w:ascii="Book Antiqua" w:eastAsia="Book Antiqua" w:hAnsi="Book Antiqua" w:cs="Book Antiqua"/>
          <w:color w:val="000000"/>
        </w:rPr>
        <w:t>thymine DNA glycosylase</w:t>
      </w:r>
      <w:r>
        <w:rPr>
          <w:rFonts w:ascii="Book Antiqua" w:eastAsia="Book Antiqua" w:hAnsi="Book Antiqua" w:cs="Book Antiqua"/>
          <w:color w:val="000000"/>
        </w:rPr>
        <w:t xml:space="preserve"> and </w:t>
      </w:r>
      <w:r w:rsidR="00AA55A5">
        <w:rPr>
          <w:rFonts w:ascii="Book Antiqua" w:eastAsia="Book Antiqua" w:hAnsi="Book Antiqua" w:cs="Book Antiqua"/>
          <w:color w:val="000000"/>
        </w:rPr>
        <w:t>Nei-like DNA glycosylase</w:t>
      </w:r>
      <w:r w:rsidR="00AA55A5">
        <w:rPr>
          <w:rFonts w:ascii="Book Antiqua" w:hAnsi="Book Antiqua" w:cs="Book Antiqua" w:hint="eastAsia"/>
          <w:color w:val="000000"/>
          <w:lang w:eastAsia="zh-CN"/>
        </w:rPr>
        <w:t xml:space="preserve"> </w:t>
      </w:r>
      <w:r>
        <w:rPr>
          <w:rFonts w:ascii="Book Antiqua" w:eastAsia="Book Antiqua" w:hAnsi="Book Antiqua" w:cs="Book Antiqua"/>
          <w:color w:val="000000"/>
        </w:rPr>
        <w:t>after IFN treatment</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w:t>
      </w:r>
      <w:r w:rsidRPr="00AA55A5">
        <w:rPr>
          <w:rFonts w:ascii="Book Antiqua" w:eastAsia="Book Antiqua" w:hAnsi="Book Antiqua" w:cs="Book Antiqua"/>
          <w:color w:val="000000"/>
        </w:rPr>
        <w:t>These studies indicate that A3A and A3B are key proteins responsible for IFN and LTβR mediated cccDNA clearance.</w:t>
      </w:r>
      <w:r>
        <w:rPr>
          <w:rFonts w:ascii="Book Antiqua" w:eastAsia="Book Antiqua" w:hAnsi="Book Antiqua" w:cs="Book Antiqua"/>
          <w:color w:val="000000"/>
        </w:rPr>
        <w:t xml:space="preserve"> APOBECs also have other important roles in clearing HBV cccDNA. APOBEC3F (A3F) and APOBEC3G (A3G) were also found to have anti-HBV properties</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A3G for example inhibits pgRNA packaging to reduce virion formation</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The mechanism of action for A3F has not been well-characterized.</w:t>
      </w:r>
    </w:p>
    <w:p w14:paraId="78A605A4" w14:textId="77777777" w:rsidR="00DB5C7F" w:rsidRDefault="00DB5C7F">
      <w:pPr>
        <w:spacing w:line="360" w:lineRule="auto"/>
        <w:jc w:val="both"/>
        <w:rPr>
          <w:rFonts w:ascii="Book Antiqua" w:hAnsi="Book Antiqua" w:cs="Book Antiqua"/>
          <w:b/>
          <w:bCs/>
          <w:i/>
          <w:iCs/>
          <w:color w:val="000000"/>
          <w:lang w:eastAsia="zh-CN"/>
        </w:rPr>
      </w:pPr>
    </w:p>
    <w:p w14:paraId="1433677C" w14:textId="77777777" w:rsidR="00A77B3E" w:rsidRDefault="008E5808">
      <w:pPr>
        <w:spacing w:line="360" w:lineRule="auto"/>
        <w:jc w:val="both"/>
      </w:pPr>
      <w:r>
        <w:rPr>
          <w:rFonts w:ascii="Book Antiqua" w:eastAsia="Book Antiqua" w:hAnsi="Book Antiqua" w:cs="Book Antiqua"/>
          <w:b/>
          <w:bCs/>
          <w:i/>
          <w:iCs/>
          <w:color w:val="000000"/>
        </w:rPr>
        <w:t xml:space="preserve">Epigenetic silencing and transcriptional repression </w:t>
      </w:r>
    </w:p>
    <w:p w14:paraId="1315B0AE" w14:textId="77777777" w:rsidR="00A77B3E" w:rsidRDefault="008E5808">
      <w:pPr>
        <w:spacing w:line="360" w:lineRule="auto"/>
        <w:jc w:val="both"/>
      </w:pPr>
      <w:r>
        <w:rPr>
          <w:rFonts w:ascii="Book Antiqua" w:eastAsia="Book Antiqua" w:hAnsi="Book Antiqua" w:cs="Book Antiqua"/>
          <w:color w:val="000000"/>
        </w:rPr>
        <w:t>Apart from eliminating cccDNA, permanently silencing cccDNA is another strategy for the development of anti-HBV therapy. Several studies have shown that IFNs control the epigenetic silencing of cccDNA</w:t>
      </w:r>
      <w:r>
        <w:rPr>
          <w:rFonts w:ascii="Book Antiqua" w:eastAsia="Book Antiqua" w:hAnsi="Book Antiqua" w:cs="Book Antiqua"/>
          <w:color w:val="000000"/>
          <w:szCs w:val="30"/>
          <w:vertAlign w:val="superscript"/>
        </w:rPr>
        <w:t>[84,85]</w:t>
      </w:r>
      <w:r>
        <w:rPr>
          <w:rFonts w:ascii="Book Antiqua" w:eastAsia="Book Antiqua" w:hAnsi="Book Antiqua" w:cs="Book Antiqua"/>
          <w:color w:val="000000"/>
        </w:rPr>
        <w:t>, spurring growing interest in controlling cccDNA transcriptional activity through epigenetic modifications</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HBV cccDNA exists as episomal chromatin</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wound around cellular histones that undergo </w:t>
      </w:r>
      <w:bookmarkStart w:id="100" w:name="OLE_LINK47"/>
      <w:r>
        <w:rPr>
          <w:rFonts w:ascii="Book Antiqua" w:eastAsia="Book Antiqua" w:hAnsi="Book Antiqua" w:cs="Book Antiqua"/>
          <w:color w:val="000000"/>
        </w:rPr>
        <w:t>post-translational modifications (PTMs)</w:t>
      </w:r>
      <w:bookmarkEnd w:id="100"/>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altering cccDNA chromatin compaction hence accessibility to transcription regulators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(Figure 2). Some of the histone marks associated with active cccDNA transcription include H3K4me3, H3K27ac, H3K122ac, and repressive PTMs include H3K27me3. Of note, the distribution of these histone marks varies across different types of HBV-producing samples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In the HepG2-NTCP cell model, histone PTM enrichment is mainly confined to the pre-core/core promoter (CP) region whereas in PHH, they are found throughout the genome with the greatest modifications at the X and pre-S1 promoter regions. In contrast, HBV-infected liver tissues have few PTMs at the CP but accumulate them near pre-S2 and the X promoter regions. The reason and basis for this variability is at present unclear.</w:t>
      </w:r>
    </w:p>
    <w:p w14:paraId="4227B244" w14:textId="77777777" w:rsidR="00A77B3E" w:rsidRDefault="008E5808" w:rsidP="008F2882">
      <w:pPr>
        <w:spacing w:line="360" w:lineRule="auto"/>
        <w:ind w:firstLineChars="100" w:firstLine="240"/>
        <w:jc w:val="both"/>
      </w:pPr>
      <w:r>
        <w:rPr>
          <w:rFonts w:ascii="Book Antiqua" w:eastAsia="Book Antiqua" w:hAnsi="Book Antiqua" w:cs="Book Antiqua"/>
          <w:color w:val="000000"/>
        </w:rPr>
        <w:t xml:space="preserve">cccDNA transcription activity is heavily influenced by the state of epigenetic modification by host cellular factors and PTMs. The cccDNA mini chromosome is heavily modified by various activating PTMs under normal circumstances (Figure 2). H3K4 methyltransferase </w:t>
      </w:r>
      <w:r w:rsidR="00A1121D">
        <w:rPr>
          <w:rFonts w:ascii="Book Antiqua" w:hAnsi="Book Antiqua" w:cs="Book Antiqua" w:hint="eastAsia"/>
          <w:color w:val="000000"/>
          <w:lang w:eastAsia="zh-CN"/>
        </w:rPr>
        <w:t>S</w:t>
      </w:r>
      <w:r w:rsidR="00A1121D">
        <w:rPr>
          <w:rFonts w:ascii="Book Antiqua" w:eastAsia="Book Antiqua" w:hAnsi="Book Antiqua" w:cs="Book Antiqua"/>
          <w:color w:val="000000"/>
        </w:rPr>
        <w:t>et</w:t>
      </w:r>
      <w:r w:rsidR="00CB1B42">
        <w:rPr>
          <w:rFonts w:ascii="Book Antiqua" w:eastAsia="Book Antiqua" w:hAnsi="Book Antiqua" w:cs="Book Antiqua"/>
          <w:color w:val="000000"/>
        </w:rPr>
        <w:t xml:space="preserve"> domain containing 1A</w:t>
      </w:r>
      <w:r w:rsidR="00CB1B42">
        <w:rPr>
          <w:rFonts w:ascii="Book Antiqua" w:hAnsi="Book Antiqua" w:cs="Book Antiqua" w:hint="eastAsia"/>
          <w:color w:val="000000"/>
          <w:lang w:eastAsia="zh-CN"/>
        </w:rPr>
        <w:t xml:space="preserve"> (</w:t>
      </w:r>
      <w:r w:rsidR="00CB1B42">
        <w:rPr>
          <w:rFonts w:ascii="Book Antiqua" w:eastAsia="Book Antiqua" w:hAnsi="Book Antiqua" w:cs="Book Antiqua"/>
          <w:color w:val="000000"/>
        </w:rPr>
        <w:t>Set1A</w:t>
      </w:r>
      <w:r w:rsidR="00CB1B42">
        <w:rPr>
          <w:rFonts w:ascii="Book Antiqua" w:hAnsi="Book Antiqua" w:cs="Book Antiqua" w:hint="eastAsia"/>
          <w:color w:val="000000"/>
          <w:lang w:eastAsia="zh-CN"/>
        </w:rPr>
        <w:t>)</w:t>
      </w:r>
      <w:r>
        <w:rPr>
          <w:rFonts w:ascii="Book Antiqua" w:eastAsia="Book Antiqua" w:hAnsi="Book Antiqua" w:cs="Book Antiqua"/>
          <w:color w:val="000000"/>
        </w:rPr>
        <w:t xml:space="preserve"> is recruited to cccDNA promoter sites by HBx, depositing the activating PTM H3K4me3 to drive active transcription</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By modulating the expression of Set1A, the relative expression of H3K4me3 can be fine-tuned. IFN treatment disrupts cccDNA transcription activity by downregulating these epigenetic PTMs that support transcription. In studies using PHH, IFN-α </w:t>
      </w:r>
      <w:r w:rsidRPr="0021758D">
        <w:rPr>
          <w:rFonts w:ascii="Book Antiqua" w:eastAsia="Book Antiqua" w:hAnsi="Book Antiqua" w:cs="Book Antiqua"/>
          <w:color w:val="000000"/>
        </w:rPr>
        <w:t>specifically reduced trimethylation of H3K4 and acetylation of H3K27 and H3K122 on cccDNA chromatin to inhibit transcription of HBV RNA, but had negligible effect on epigenetic modification for the control promoters of ACTB and Nanog in the host genome</w:t>
      </w:r>
      <w:r w:rsidRPr="0021758D">
        <w:rPr>
          <w:rFonts w:ascii="Book Antiqua" w:eastAsia="Book Antiqua" w:hAnsi="Book Antiqua" w:cs="Book Antiqua"/>
          <w:color w:val="000000"/>
          <w:szCs w:val="30"/>
          <w:vertAlign w:val="superscript"/>
        </w:rPr>
        <w:t>[10]</w:t>
      </w:r>
      <w:r w:rsidRPr="0021758D">
        <w:rPr>
          <w:rFonts w:ascii="Book Antiqua" w:eastAsia="Book Antiqua" w:hAnsi="Book Antiqua" w:cs="Book Antiqua"/>
          <w:color w:val="000000"/>
        </w:rPr>
        <w:t>.</w:t>
      </w:r>
    </w:p>
    <w:p w14:paraId="07EEB73E" w14:textId="77777777" w:rsidR="00A77B3E" w:rsidRDefault="008E5808" w:rsidP="0021758D">
      <w:pPr>
        <w:spacing w:line="360" w:lineRule="auto"/>
        <w:ind w:firstLineChars="100" w:firstLine="240"/>
        <w:jc w:val="both"/>
      </w:pPr>
      <w:r>
        <w:rPr>
          <w:rFonts w:ascii="Book Antiqua" w:eastAsia="Book Antiqua" w:hAnsi="Book Antiqua" w:cs="Book Antiqua"/>
          <w:color w:val="000000"/>
        </w:rPr>
        <w:t xml:space="preserve">IFNs also result in cccDNA transcriptional repression through active recruitment of complexes that confer transcription inhibitory epigenetic modifications. The repressive H3K27me3 PTM is induced by IFN-α through increased binding of </w:t>
      </w:r>
      <w:r w:rsidR="000E3CC6">
        <w:rPr>
          <w:rFonts w:ascii="Book Antiqua" w:eastAsia="Book Antiqua" w:hAnsi="Book Antiqua" w:cs="Book Antiqua"/>
          <w:color w:val="000000"/>
        </w:rPr>
        <w:t>polycomb repressive complex 2</w:t>
      </w:r>
      <w:r w:rsidR="000E3CC6">
        <w:rPr>
          <w:rFonts w:ascii="Book Antiqua" w:hAnsi="Book Antiqua" w:cs="Book Antiqua" w:hint="eastAsia"/>
          <w:color w:val="000000"/>
          <w:lang w:eastAsia="zh-CN"/>
        </w:rPr>
        <w:t xml:space="preserve"> (</w:t>
      </w:r>
      <w:r w:rsidR="000E3CC6">
        <w:rPr>
          <w:rFonts w:ascii="Book Antiqua" w:eastAsia="Book Antiqua" w:hAnsi="Book Antiqua" w:cs="Book Antiqua"/>
          <w:color w:val="000000"/>
        </w:rPr>
        <w:t>PRC2</w:t>
      </w:r>
      <w:r w:rsidR="000E3CC6">
        <w:rPr>
          <w:rFonts w:ascii="Book Antiqua" w:hAnsi="Book Antiqua" w:cs="Book Antiqua" w:hint="eastAsia"/>
          <w:color w:val="000000"/>
          <w:lang w:eastAsia="zh-CN"/>
        </w:rPr>
        <w:t>)</w:t>
      </w:r>
      <w:r>
        <w:rPr>
          <w:rFonts w:ascii="Book Antiqua" w:eastAsia="Book Antiqua" w:hAnsi="Book Antiqua" w:cs="Book Antiqua"/>
          <w:color w:val="000000"/>
        </w:rPr>
        <w:t xml:space="preserve"> to cccDNA</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The importance of H3K27me3 in inhibiting cccDNA transcription was also confirmed in a separate study showing that upregulation of DNA methyltransfer</w:t>
      </w:r>
      <w:r w:rsidR="001211A0">
        <w:rPr>
          <w:rFonts w:ascii="Book Antiqua" w:eastAsia="Book Antiqua" w:hAnsi="Book Antiqua" w:cs="Book Antiqua"/>
          <w:color w:val="000000"/>
        </w:rPr>
        <w:t>ase 3a</w:t>
      </w:r>
      <w:r>
        <w:rPr>
          <w:rFonts w:ascii="Book Antiqua" w:eastAsia="Book Antiqua" w:hAnsi="Book Antiqua" w:cs="Book Antiqua"/>
          <w:color w:val="000000"/>
        </w:rPr>
        <w:t xml:space="preserve"> hypermethylates HBV cccDNA to repress transcription</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IFNs have also been recently shown to inhibit succinylation of cccDNA histones, adding on to the transcriptionally repressed state brought about by hypoacetylation and/or methylation</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This involves the succinylation of H3K79 by GCN5 histone succinyltransferase (also known as lysine acetyltransferase 2A), which corresponds to higher HBV replication. They further showed that low levels of succinylated H3K79 from GCN5-specific knockdown resulted in significantly reduced cccDNA levels, and that expression of GCN5 and cccDNA correlate well in HBV-infected individuals. More importantly, IFN-α treatment could overcome the effects of overexpressed GCN5 to reduce the levels of succinylated cccDNA, indicating that IFNs act upstream to control GCN5 function and repress cccDNA transcription, the specific mechanism of which remains to be elucidated. Taken together, IFNs epigenetically silence cccDNA function through the recruitment of epigenetic factor complexes that add repressive PTMs or remove activating PTMs so that cccDNA enters a transcriptionally repressed chromatin structural state. Importantly, IFNs can also do so by inducing ISGs that bring about both the removal of activating PTMs and the addition of suppressive PTMs. For example, </w:t>
      </w:r>
      <w:r w:rsidR="00B40A3C">
        <w:rPr>
          <w:rFonts w:ascii="Book Antiqua" w:eastAsia="Book Antiqua" w:hAnsi="Book Antiqua" w:cs="Book Antiqua"/>
          <w:color w:val="000000"/>
        </w:rPr>
        <w:t>IFI16</w:t>
      </w:r>
      <w:r>
        <w:rPr>
          <w:rFonts w:ascii="Book Antiqua" w:eastAsia="Book Antiqua" w:hAnsi="Book Antiqua" w:cs="Book Antiqua"/>
          <w:color w:val="000000"/>
        </w:rPr>
        <w:t xml:space="preserve"> reduces cccDNA transcription activity</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by recruiting histone deacetylase 1</w:t>
      </w:r>
      <w:r w:rsidR="00B40A3C">
        <w:rPr>
          <w:rFonts w:ascii="Book Antiqua" w:hAnsi="Book Antiqua" w:cs="Book Antiqua" w:hint="eastAsia"/>
          <w:color w:val="000000"/>
          <w:lang w:eastAsia="zh-CN"/>
        </w:rPr>
        <w:t xml:space="preserve"> (</w:t>
      </w:r>
      <w:r w:rsidR="00B40A3C">
        <w:rPr>
          <w:rFonts w:ascii="Book Antiqua" w:eastAsia="Book Antiqua" w:hAnsi="Book Antiqua" w:cs="Book Antiqua"/>
          <w:color w:val="000000"/>
        </w:rPr>
        <w:t>HDAC1</w:t>
      </w:r>
      <w:r>
        <w:rPr>
          <w:rFonts w:ascii="Book Antiqua" w:eastAsia="Book Antiqua" w:hAnsi="Book Antiqua" w:cs="Book Antiqua"/>
          <w:color w:val="000000"/>
        </w:rPr>
        <w:t>)</w:t>
      </w:r>
      <w:r w:rsidR="008613CD">
        <w:rPr>
          <w:rFonts w:ascii="Book Antiqua" w:hAnsi="Book Antiqua" w:cs="Book Antiqua" w:hint="eastAsia"/>
          <w:color w:val="000000"/>
          <w:lang w:eastAsia="zh-CN"/>
        </w:rPr>
        <w:t xml:space="preserve"> </w:t>
      </w:r>
      <w:r>
        <w:rPr>
          <w:rFonts w:ascii="Book Antiqua" w:eastAsia="Book Antiqua" w:hAnsi="Book Antiqua" w:cs="Book Antiqua"/>
          <w:color w:val="000000"/>
        </w:rPr>
        <w:t>and Sirtuin 1</w:t>
      </w:r>
      <w:r w:rsidR="00B40A3C">
        <w:rPr>
          <w:rFonts w:ascii="Book Antiqua" w:hAnsi="Book Antiqua" w:cs="Book Antiqua" w:hint="eastAsia"/>
          <w:color w:val="000000"/>
          <w:lang w:eastAsia="zh-CN"/>
        </w:rPr>
        <w:t xml:space="preserve"> (</w:t>
      </w:r>
      <w:r w:rsidR="00B40A3C">
        <w:rPr>
          <w:rFonts w:ascii="Book Antiqua" w:eastAsia="Book Antiqua" w:hAnsi="Book Antiqua" w:cs="Book Antiqua"/>
          <w:color w:val="000000"/>
        </w:rPr>
        <w:t>SIRT1</w:t>
      </w:r>
      <w:r>
        <w:rPr>
          <w:rFonts w:ascii="Book Antiqua" w:eastAsia="Book Antiqua" w:hAnsi="Book Antiqua" w:cs="Book Antiqua"/>
          <w:color w:val="000000"/>
        </w:rPr>
        <w:t>) to increase repressive H3K27me3 PTMs on cccDNA, and concurrentl</w:t>
      </w:r>
      <w:r w:rsidR="00B66EC9">
        <w:rPr>
          <w:rFonts w:ascii="Book Antiqua" w:eastAsia="Book Antiqua" w:hAnsi="Book Antiqua" w:cs="Book Antiqua"/>
          <w:color w:val="000000"/>
        </w:rPr>
        <w:t>y impairs the recruitment of</w:t>
      </w:r>
      <w:r>
        <w:rPr>
          <w:rFonts w:ascii="Book Antiqua" w:eastAsia="Book Antiqua" w:hAnsi="Book Antiqua" w:cs="Book Antiqua"/>
          <w:color w:val="000000"/>
        </w:rPr>
        <w:t xml:space="preserve"> p300/CBP to prevent the addition of activating PTMs on cccDNA.</w:t>
      </w:r>
    </w:p>
    <w:p w14:paraId="6BF88583" w14:textId="77777777" w:rsidR="00A77B3E" w:rsidRDefault="008E5808" w:rsidP="00B40A3C">
      <w:pPr>
        <w:spacing w:line="360" w:lineRule="auto"/>
        <w:ind w:firstLineChars="100" w:firstLine="240"/>
        <w:jc w:val="both"/>
      </w:pPr>
      <w:r>
        <w:rPr>
          <w:rFonts w:ascii="Book Antiqua" w:eastAsia="Book Antiqua" w:hAnsi="Book Antiqua" w:cs="Book Antiqua"/>
          <w:color w:val="000000"/>
        </w:rPr>
        <w:t>Interestingly, cccDNA also carries the ISRE cis-element, and this is critical for establishing IFN-mediated epigenetic changes on cccDNA. The HBV ISRE is loca</w:t>
      </w:r>
      <w:r w:rsidR="006728BA">
        <w:rPr>
          <w:rFonts w:ascii="Book Antiqua" w:eastAsia="Book Antiqua" w:hAnsi="Book Antiqua" w:cs="Book Antiqua"/>
          <w:color w:val="000000"/>
        </w:rPr>
        <w:t>ted at the enhancer I/X</w:t>
      </w:r>
      <w:r>
        <w:rPr>
          <w:rFonts w:ascii="Book Antiqua" w:eastAsia="Book Antiqua" w:hAnsi="Book Antiqua" w:cs="Book Antiqua"/>
          <w:color w:val="000000"/>
        </w:rPr>
        <w:t xml:space="preserve"> promoter region</w:t>
      </w:r>
      <w:r>
        <w:rPr>
          <w:rFonts w:ascii="Book Antiqua" w:eastAsia="Book Antiqua" w:hAnsi="Book Antiqua" w:cs="Book Antiqua"/>
          <w:color w:val="000000"/>
          <w:szCs w:val="30"/>
          <w:vertAlign w:val="superscript"/>
        </w:rPr>
        <w:t>[92,93]</w:t>
      </w:r>
      <w:r>
        <w:rPr>
          <w:rFonts w:ascii="Book Antiqua" w:eastAsia="Book Antiqua" w:hAnsi="Book Antiqua" w:cs="Book Antiqua"/>
          <w:color w:val="000000"/>
        </w:rPr>
        <w:t>, and is recognized by the ISGF3 complex and the ISGs IRF1 and IRF7</w:t>
      </w:r>
      <w:r>
        <w:rPr>
          <w:rFonts w:ascii="Book Antiqua" w:eastAsia="Book Antiqua" w:hAnsi="Book Antiqua" w:cs="Book Antiqua"/>
          <w:color w:val="000000"/>
          <w:shd w:val="clear" w:color="auto" w:fill="FFFFFF"/>
        </w:rPr>
        <w:t xml:space="preserve">. In transcriptionally active cccDNA, the HBV ISRE is bound by </w:t>
      </w:r>
      <w:r>
        <w:rPr>
          <w:rFonts w:ascii="Book Antiqua" w:eastAsia="Book Antiqua" w:hAnsi="Book Antiqua" w:cs="Book Antiqua"/>
          <w:color w:val="000000"/>
        </w:rPr>
        <w:t>phosphorylated and unphosphorylated STAT1 and STAT2 transcription factors to active cccDNA (Figure 2). IFN treatment induces redistribution of the STAT proteins from the HBV ISRE towards the IFN signalling pathway, resulting in antiviral effects against HBV cccDNA by the upregulation of cccDNA-targeting ISGs. One of these ISGs is IRF9, which binds directly to the HBV ISRE element to suppress cccDNA transcription</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When the HBV ISRE is mutated, loss of IRF9 binding was shown to abrogate IFN-induced suppre</w:t>
      </w:r>
      <w:r w:rsidR="00CE6802">
        <w:rPr>
          <w:rFonts w:ascii="Book Antiqua" w:eastAsia="Book Antiqua" w:hAnsi="Book Antiqua" w:cs="Book Antiqua"/>
          <w:color w:val="000000"/>
        </w:rPr>
        <w:t xml:space="preserve">ssion of cccDNA transcription. </w:t>
      </w:r>
      <w:r>
        <w:rPr>
          <w:rFonts w:ascii="Book Antiqua" w:eastAsia="Book Antiqua" w:hAnsi="Book Antiqua" w:cs="Book Antiqua"/>
          <w:color w:val="000000"/>
        </w:rPr>
        <w:t>This is clinically significant, as mutations in the HBV ISRE affects CHB patient response to IFN treatment</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to render IFN treatment less effective. </w:t>
      </w:r>
      <w:r w:rsidRPr="00CE6802">
        <w:rPr>
          <w:rFonts w:ascii="Book Antiqua" w:eastAsia="Book Antiqua" w:hAnsi="Book Antiqua" w:cs="Book Antiqua"/>
          <w:color w:val="000000"/>
        </w:rPr>
        <w:t>In addition, the HBV ISRE sequence is HBV genotype dependent, thus its sequence-dependent functionality partially accounts for differences in patient responder rates between carriers of HBV genotypes B and C</w:t>
      </w:r>
      <w:r w:rsidRPr="00CE6802">
        <w:rPr>
          <w:rFonts w:ascii="Book Antiqua" w:eastAsia="Book Antiqua" w:hAnsi="Book Antiqua" w:cs="Book Antiqua"/>
          <w:color w:val="000000"/>
          <w:szCs w:val="30"/>
          <w:vertAlign w:val="superscript"/>
        </w:rPr>
        <w:t>[96]</w:t>
      </w:r>
      <w:r w:rsidRPr="00CE6802">
        <w:rPr>
          <w:rFonts w:ascii="Book Antiqua" w:eastAsia="Book Antiqua" w:hAnsi="Book Antiqua" w:cs="Book Antiqua"/>
          <w:color w:val="000000"/>
        </w:rPr>
        <w:t>.</w:t>
      </w:r>
      <w:r>
        <w:rPr>
          <w:rFonts w:ascii="Book Antiqua" w:eastAsia="Book Antiqua" w:hAnsi="Book Antiqua" w:cs="Book Antiqua"/>
          <w:color w:val="000000"/>
        </w:rPr>
        <w:t xml:space="preserve"> Another ISG, ISG20, also directly inhibits transcription from cccDNA by direct binding </w:t>
      </w:r>
      <w:r w:rsidR="006728BA">
        <w:rPr>
          <w:rFonts w:ascii="Book Antiqua" w:eastAsia="Book Antiqua" w:hAnsi="Book Antiqua" w:cs="Book Antiqua"/>
          <w:color w:val="000000"/>
          <w:shd w:val="clear" w:color="auto" w:fill="FFFFFF"/>
        </w:rPr>
        <w:t xml:space="preserve">to the </w:t>
      </w:r>
      <w:r w:rsidR="006728BA">
        <w:rPr>
          <w:rFonts w:ascii="Book Antiqua" w:hAnsi="Book Antiqua" w:cs="Book Antiqua" w:hint="eastAsia"/>
          <w:color w:val="000000"/>
          <w:shd w:val="clear" w:color="auto" w:fill="FFFFFF"/>
          <w:lang w:eastAsia="zh-CN"/>
        </w:rPr>
        <w:t>e</w:t>
      </w:r>
      <w:r>
        <w:rPr>
          <w:rFonts w:ascii="Book Antiqua" w:eastAsia="Book Antiqua" w:hAnsi="Book Antiqua" w:cs="Book Antiqua"/>
          <w:color w:val="000000"/>
          <w:shd w:val="clear" w:color="auto" w:fill="FFFFFF"/>
        </w:rPr>
        <w:t>nhancer II/</w:t>
      </w:r>
      <w:r w:rsidR="006728BA">
        <w:rPr>
          <w:rFonts w:ascii="Book Antiqua" w:eastAsia="Book Antiqua" w:hAnsi="Book Antiqua" w:cs="Book Antiqua"/>
          <w:color w:val="000000"/>
          <w:shd w:val="clear" w:color="auto" w:fill="FFFFFF"/>
        </w:rPr>
        <w:t>CP</w:t>
      </w:r>
      <w:r>
        <w:rPr>
          <w:rFonts w:ascii="Book Antiqua" w:eastAsia="Book Antiqua" w:hAnsi="Book Antiqua" w:cs="Book Antiqua"/>
          <w:color w:val="000000"/>
          <w:shd w:val="clear" w:color="auto" w:fill="FFFFFF"/>
        </w:rPr>
        <w:t xml:space="preserve"> region</w:t>
      </w:r>
      <w:r>
        <w:rPr>
          <w:rFonts w:ascii="Book Antiqua" w:eastAsia="Book Antiqua" w:hAnsi="Book Antiqua" w:cs="Book Antiqua"/>
          <w:color w:val="000000"/>
          <w:szCs w:val="30"/>
          <w:shd w:val="clear" w:color="auto" w:fill="FFFFFF"/>
          <w:vertAlign w:val="superscript"/>
        </w:rPr>
        <w:t>[97]</w:t>
      </w:r>
      <w:r>
        <w:rPr>
          <w:rFonts w:ascii="Book Antiqua" w:eastAsia="Book Antiqua" w:hAnsi="Book Antiqua" w:cs="Book Antiqua"/>
          <w:color w:val="000000"/>
        </w:rPr>
        <w:t>. Higher ISG20 expression level also correlates to better response to IFN-α</w:t>
      </w:r>
      <w:r>
        <w:rPr>
          <w:rFonts w:ascii="Book Antiqua" w:eastAsia="Book Antiqua" w:hAnsi="Book Antiqua" w:cs="Book Antiqua"/>
          <w:color w:val="000000"/>
          <w:szCs w:val="28"/>
          <w:shd w:val="clear" w:color="auto" w:fill="FFFFFF"/>
        </w:rPr>
        <w:t xml:space="preserve"> </w:t>
      </w:r>
      <w:r>
        <w:rPr>
          <w:rFonts w:ascii="Book Antiqua" w:eastAsia="Book Antiqua" w:hAnsi="Book Antiqua" w:cs="Book Antiqua"/>
          <w:color w:val="000000"/>
          <w:shd w:val="clear" w:color="auto" w:fill="FFFFFF"/>
        </w:rPr>
        <w:t>treatment in CHB patients</w:t>
      </w:r>
      <w:r>
        <w:rPr>
          <w:rFonts w:ascii="Book Antiqua" w:eastAsia="Book Antiqua" w:hAnsi="Book Antiqua" w:cs="Book Antiqua"/>
          <w:color w:val="000000"/>
          <w:szCs w:val="30"/>
          <w:shd w:val="clear" w:color="auto" w:fill="FFFFFF"/>
          <w:vertAlign w:val="superscript"/>
        </w:rPr>
        <w:t>[98]</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viral clearance in HBV-infected chimpanzees</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With the withdrawal of activating transcription factors from cccDNA and binding of specific transcription repressors induced by IFN treatment, cccDNA transcription is further suppressed by epigenetic modifications of histones such as histone hypoacetylation which occurs through the recruitment of the HDAC1 and SIRT1, and hypermethylated by the PRC2 complex. Thus, in addition to epigenetic silencing of cccDNA, IFNs also suppress cccDNA transcription activity by generating IFN-induced transcription repressors specific to cccDNA.</w:t>
      </w:r>
    </w:p>
    <w:p w14:paraId="3826D113" w14:textId="77777777" w:rsidR="00A77B3E" w:rsidRDefault="00A77B3E">
      <w:pPr>
        <w:spacing w:line="360" w:lineRule="auto"/>
        <w:jc w:val="both"/>
      </w:pPr>
    </w:p>
    <w:p w14:paraId="442FA1B1" w14:textId="77777777" w:rsidR="00A77B3E" w:rsidRDefault="00CF5BDF">
      <w:pPr>
        <w:spacing w:line="360" w:lineRule="auto"/>
        <w:jc w:val="both"/>
      </w:pPr>
      <w:r>
        <w:rPr>
          <w:rFonts w:ascii="Book Antiqua" w:eastAsia="Book Antiqua" w:hAnsi="Book Antiqua" w:cs="Book Antiqua"/>
          <w:b/>
          <w:bCs/>
          <w:i/>
          <w:iCs/>
          <w:color w:val="000000"/>
        </w:rPr>
        <w:t>Inhibition of synthesis</w:t>
      </w:r>
      <w:r w:rsidR="008E5808">
        <w:rPr>
          <w:rFonts w:ascii="Book Antiqua" w:eastAsia="Book Antiqua" w:hAnsi="Book Antiqua" w:cs="Book Antiqua"/>
          <w:b/>
          <w:bCs/>
          <w:i/>
          <w:iCs/>
          <w:color w:val="000000"/>
        </w:rPr>
        <w:t xml:space="preserve"> </w:t>
      </w:r>
    </w:p>
    <w:p w14:paraId="725ACA54" w14:textId="77777777" w:rsidR="00A77B3E" w:rsidRDefault="002A31F4">
      <w:pPr>
        <w:spacing w:line="360" w:lineRule="auto"/>
        <w:jc w:val="both"/>
        <w:rPr>
          <w:lang w:eastAsia="zh-CN"/>
        </w:rPr>
      </w:pPr>
      <w:r>
        <w:rPr>
          <w:rFonts w:ascii="Book Antiqua" w:hAnsi="Book Antiqua" w:cs="Book Antiqua" w:hint="eastAsia"/>
          <w:color w:val="000000"/>
          <w:lang w:eastAsia="zh-CN"/>
        </w:rPr>
        <w:t>IFN</w:t>
      </w:r>
      <w:r w:rsidR="008E5808">
        <w:rPr>
          <w:rFonts w:ascii="Book Antiqua" w:eastAsia="Book Antiqua" w:hAnsi="Book Antiqua" w:cs="Book Antiqua"/>
          <w:color w:val="000000"/>
        </w:rPr>
        <w:t>s are also known to directly inhibit cccDNA synthesis. The antiviral ISG myxovirus resistance protein 2 has been shown to reduce cccDNA formation when overexpressed</w:t>
      </w:r>
      <w:r w:rsidR="008E5808">
        <w:rPr>
          <w:rFonts w:ascii="Book Antiqua" w:eastAsia="Book Antiqua" w:hAnsi="Book Antiqua" w:cs="Book Antiqua"/>
          <w:color w:val="000000"/>
          <w:szCs w:val="30"/>
          <w:vertAlign w:val="superscript"/>
        </w:rPr>
        <w:t>[100]</w:t>
      </w:r>
      <w:r w:rsidR="008E5808">
        <w:rPr>
          <w:rFonts w:ascii="Book Antiqua" w:eastAsia="Book Antiqua" w:hAnsi="Book Antiqua" w:cs="Book Antiqua"/>
          <w:color w:val="000000"/>
        </w:rPr>
        <w:t xml:space="preserve">. Its specific knockdown abrogates the loss of cccDNA induced by IFN-α, providing confirmation for its role in IFN-α induced reduction in cccDNA levels. It has been proposed that this occurs through inhibiting cccDNA synthesis from rcDNA, as well as from downregulated HBV transcripts. </w:t>
      </w:r>
    </w:p>
    <w:p w14:paraId="20110037" w14:textId="77777777" w:rsidR="00A77B3E" w:rsidRDefault="00A77B3E">
      <w:pPr>
        <w:spacing w:line="360" w:lineRule="auto"/>
        <w:jc w:val="both"/>
      </w:pPr>
    </w:p>
    <w:p w14:paraId="4741EFA8" w14:textId="77777777" w:rsidR="00A77B3E" w:rsidRDefault="008E5808">
      <w:pPr>
        <w:spacing w:line="360" w:lineRule="auto"/>
        <w:jc w:val="both"/>
      </w:pPr>
      <w:bookmarkStart w:id="101" w:name="OLE_LINK170"/>
      <w:bookmarkStart w:id="102" w:name="OLE_LINK171"/>
      <w:r>
        <w:rPr>
          <w:rFonts w:ascii="Book Antiqua" w:eastAsia="Book Antiqua" w:hAnsi="Book Antiqua" w:cs="Book Antiqua"/>
          <w:b/>
          <w:bCs/>
          <w:caps/>
          <w:color w:val="000000"/>
          <w:u w:val="single"/>
        </w:rPr>
        <w:t xml:space="preserve">HBV DISRUPTION OF </w:t>
      </w:r>
      <w:r w:rsidR="002A31F4">
        <w:rPr>
          <w:rFonts w:ascii="Book Antiqua" w:hAnsi="Book Antiqua" w:cs="Book Antiqua" w:hint="eastAsia"/>
          <w:b/>
          <w:bCs/>
          <w:caps/>
          <w:color w:val="000000"/>
          <w:u w:val="single"/>
          <w:lang w:eastAsia="zh-CN"/>
        </w:rPr>
        <w:t>IFN</w:t>
      </w:r>
      <w:r>
        <w:rPr>
          <w:rFonts w:ascii="Book Antiqua" w:eastAsia="Book Antiqua" w:hAnsi="Book Antiqua" w:cs="Book Antiqua"/>
          <w:b/>
          <w:bCs/>
          <w:caps/>
          <w:color w:val="000000"/>
          <w:u w:val="single"/>
        </w:rPr>
        <w:t xml:space="preserve"> SIGNALLING</w:t>
      </w:r>
    </w:p>
    <w:bookmarkEnd w:id="101"/>
    <w:bookmarkEnd w:id="102"/>
    <w:p w14:paraId="4793EA48" w14:textId="77777777" w:rsidR="00A77B3E" w:rsidRDefault="008E5808">
      <w:pPr>
        <w:spacing w:line="360" w:lineRule="auto"/>
        <w:jc w:val="both"/>
      </w:pPr>
      <w:r>
        <w:rPr>
          <w:rFonts w:ascii="Book Antiqua" w:eastAsia="Book Antiqua" w:hAnsi="Book Antiqua" w:cs="Book Antiqua"/>
          <w:color w:val="000000"/>
        </w:rPr>
        <w:t xml:space="preserve">HBV is not without defences. It generates multiple factors that dampen the </w:t>
      </w:r>
      <w:r w:rsidR="002A31F4">
        <w:rPr>
          <w:rFonts w:ascii="Book Antiqua" w:hAnsi="Book Antiqua" w:cs="Book Antiqua" w:hint="eastAsia"/>
          <w:color w:val="000000"/>
          <w:lang w:eastAsia="zh-CN"/>
        </w:rPr>
        <w:t>IFN</w:t>
      </w:r>
      <w:r>
        <w:rPr>
          <w:rFonts w:ascii="Book Antiqua" w:eastAsia="Book Antiqua" w:hAnsi="Book Antiqua" w:cs="Book Antiqua"/>
          <w:color w:val="000000"/>
        </w:rPr>
        <w:t xml:space="preserve"> signalling pathway. Inter-individual variability in the balance of these against antiviral IFN-mediated mechanisms could explain why CHB patients do not respond equally well to IFN-treatment. By understanding how HBV proteins antagonize IFN action, therapeutic approaches that interrupt the anti-HBV functions of IFNs can be developed to improve the response and efficacy of IFN treatments. </w:t>
      </w:r>
    </w:p>
    <w:p w14:paraId="108F955D" w14:textId="77777777" w:rsidR="00A77B3E" w:rsidRDefault="008E5808" w:rsidP="002B220D">
      <w:pPr>
        <w:spacing w:line="360" w:lineRule="auto"/>
        <w:ind w:firstLineChars="100" w:firstLine="240"/>
        <w:jc w:val="both"/>
      </w:pPr>
      <w:r>
        <w:rPr>
          <w:rFonts w:ascii="Book Antiqua" w:eastAsia="Book Antiqua" w:hAnsi="Book Antiqua" w:cs="Book Antiqua"/>
          <w:color w:val="000000"/>
        </w:rPr>
        <w:t xml:space="preserve">HBV disrupts the </w:t>
      </w:r>
      <w:r w:rsidR="002A31F4">
        <w:rPr>
          <w:rFonts w:ascii="Book Antiqua" w:hAnsi="Book Antiqua" w:cs="Book Antiqua" w:hint="eastAsia"/>
          <w:color w:val="000000"/>
          <w:lang w:eastAsia="zh-CN"/>
        </w:rPr>
        <w:t>IFN</w:t>
      </w:r>
      <w:r>
        <w:rPr>
          <w:rFonts w:ascii="Book Antiqua" w:eastAsia="Book Antiqua" w:hAnsi="Book Antiqua" w:cs="Book Antiqua"/>
          <w:color w:val="000000"/>
        </w:rPr>
        <w:t xml:space="preserve"> signalling cascade at various steps. HBx</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and HBe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downregulate the expression of IFN receptors, IFNAR1 and IL10RB, disrupting the initiation of type I and type III IFN signalling (Figure 3). HBe and HBx achieve this by upregulating SOCS2 and SOCS3 respectively, suppressing the IFN signalling cascade and inhibiting TYK2 activation (Figure 1). As SOCS2 also prevents STAT1 phosphorylation, STAT1 is prevented from entering the nucleus to induce ISG expression.</w:t>
      </w:r>
      <w:r w:rsidRPr="00CC0339">
        <w:rPr>
          <w:rFonts w:ascii="Book Antiqua" w:eastAsia="Book Antiqua" w:hAnsi="Book Antiqua" w:cs="Book Antiqua"/>
          <w:color w:val="000000"/>
        </w:rPr>
        <w:t xml:space="preserve"> Since SOCS2 and SOCS3 are the most direct upstream inhibitors of the IFN signaling pathway, their increased expression significantly attenuates IFN-dependent transcription of ISGs to compromise the therapeutic efficacy of IFNs. It was found that overexpression of HBe alone leads to 6-fold reduction in phosphorylated STAT1 nuclear translocation, hence downregulating protein kinase R</w:t>
      </w:r>
      <w:r w:rsidR="004B462A">
        <w:rPr>
          <w:rFonts w:ascii="Book Antiqua" w:hAnsi="Book Antiqua" w:cs="Book Antiqua" w:hint="eastAsia"/>
          <w:color w:val="000000"/>
          <w:lang w:eastAsia="zh-CN"/>
        </w:rPr>
        <w:t xml:space="preserve"> (</w:t>
      </w:r>
      <w:r w:rsidR="004B462A" w:rsidRPr="00CC0339">
        <w:rPr>
          <w:rFonts w:ascii="Book Antiqua" w:eastAsia="Book Antiqua" w:hAnsi="Book Antiqua" w:cs="Book Antiqua"/>
          <w:color w:val="000000"/>
        </w:rPr>
        <w:t>PKR</w:t>
      </w:r>
      <w:r w:rsidRPr="00CC0339">
        <w:rPr>
          <w:rFonts w:ascii="Book Antiqua" w:eastAsia="Book Antiqua" w:hAnsi="Book Antiqua" w:cs="Book Antiqua"/>
          <w:color w:val="000000"/>
        </w:rPr>
        <w:t xml:space="preserve">) and </w:t>
      </w:r>
      <w:r w:rsidR="004B462A">
        <w:rPr>
          <w:rFonts w:ascii="Book Antiqua" w:eastAsia="Book Antiqua" w:hAnsi="Book Antiqua" w:cs="Book Antiqua"/>
          <w:color w:val="000000"/>
        </w:rPr>
        <w:t>oligoadenylate synthetase</w:t>
      </w:r>
      <w:r w:rsidR="004B462A">
        <w:rPr>
          <w:rFonts w:ascii="Book Antiqua" w:hAnsi="Book Antiqua" w:cs="Book Antiqua" w:hint="eastAsia"/>
          <w:color w:val="000000"/>
          <w:lang w:eastAsia="zh-CN"/>
        </w:rPr>
        <w:t xml:space="preserve"> (</w:t>
      </w:r>
      <w:r w:rsidR="004B462A" w:rsidRPr="00CC0339">
        <w:rPr>
          <w:rFonts w:ascii="Book Antiqua" w:eastAsia="Book Antiqua" w:hAnsi="Book Antiqua" w:cs="Book Antiqua"/>
          <w:color w:val="000000"/>
        </w:rPr>
        <w:t>OAS</w:t>
      </w:r>
      <w:r w:rsidR="004B462A">
        <w:rPr>
          <w:rFonts w:ascii="Book Antiqua" w:hAnsi="Book Antiqua" w:cs="Book Antiqua" w:hint="eastAsia"/>
          <w:color w:val="000000"/>
          <w:lang w:eastAsia="zh-CN"/>
        </w:rPr>
        <w:t>)</w:t>
      </w:r>
      <w:r w:rsidRPr="00CC0339">
        <w:rPr>
          <w:rFonts w:ascii="Book Antiqua" w:eastAsia="Book Antiqua" w:hAnsi="Book Antiqua" w:cs="Book Antiqua"/>
          <w:color w:val="000000"/>
        </w:rPr>
        <w:t xml:space="preserve"> gene expression by 50%</w:t>
      </w:r>
      <w:r w:rsidRPr="00CC0339">
        <w:rPr>
          <w:rFonts w:ascii="Book Antiqua" w:eastAsia="Book Antiqua" w:hAnsi="Book Antiqua" w:cs="Book Antiqua"/>
          <w:color w:val="000000"/>
          <w:szCs w:val="30"/>
          <w:vertAlign w:val="superscript"/>
        </w:rPr>
        <w:t>[20]</w:t>
      </w:r>
      <w:r w:rsidRPr="00CC0339">
        <w:rPr>
          <w:rFonts w:ascii="Book Antiqua" w:eastAsia="Book Antiqua" w:hAnsi="Book Antiqua" w:cs="Book Antiqua"/>
          <w:color w:val="000000"/>
        </w:rPr>
        <w:t>. Similarly, HBx overexpression alone doubled SOCS3 expression and increased PP2A expression by 5-fold, significantly reducing PKR and OAS expression by 3-fold</w:t>
      </w:r>
      <w:r w:rsidRPr="00CC0339">
        <w:rPr>
          <w:rFonts w:ascii="Book Antiqua" w:eastAsia="Book Antiqua" w:hAnsi="Book Antiqua" w:cs="Book Antiqua"/>
          <w:color w:val="000000"/>
          <w:szCs w:val="30"/>
          <w:vertAlign w:val="superscript"/>
        </w:rPr>
        <w:t>[101]</w:t>
      </w:r>
      <w:r w:rsidRPr="00CC0339">
        <w:rPr>
          <w:rFonts w:ascii="Book Antiqua" w:eastAsia="Book Antiqua" w:hAnsi="Book Antiqua" w:cs="Book Antiqua"/>
          <w:color w:val="000000"/>
        </w:rPr>
        <w:t>. It is thus clear to see, that the combined effects of expressing HBx and HBe in infected cells, especially in cells with high viral titre and virological markers, will compromise the clinical efficacy of direct IFN therapy. Other HBV proteins act further down the IFN signalling cascade to prevent STAT1 nuclear translocation, further disrupting ISG expression.</w:t>
      </w:r>
      <w:r>
        <w:rPr>
          <w:rFonts w:ascii="Book Antiqua" w:eastAsia="Book Antiqua" w:hAnsi="Book Antiqua" w:cs="Book Antiqua"/>
          <w:color w:val="000000"/>
        </w:rPr>
        <w:t xml:space="preserve"> HBV pol/RT inhibits PKC-</w:t>
      </w:r>
      <w:r>
        <w:rPr>
          <w:rFonts w:ascii="Book Antiqua" w:eastAsia="Book Antiqua" w:hAnsi="Book Antiqua" w:cs="Book Antiqua"/>
          <w:color w:val="000000"/>
          <w:shd w:val="clear" w:color="auto" w:fill="FFFFFF"/>
        </w:rPr>
        <w:t>δ</w:t>
      </w:r>
      <w:r>
        <w:rPr>
          <w:rFonts w:ascii="Book Antiqua" w:eastAsia="Book Antiqua" w:hAnsi="Book Antiqua" w:cs="Book Antiqua"/>
          <w:color w:val="000000"/>
        </w:rPr>
        <w:t>, preventing STAT1 phosphorylation and competitively binding to importin</w:t>
      </w:r>
      <w:r>
        <w:rPr>
          <w:rFonts w:ascii="Book Antiqua" w:eastAsia="Book Antiqua" w:hAnsi="Book Antiqua" w:cs="Book Antiqua"/>
          <w:color w:val="000000"/>
          <w:szCs w:val="30"/>
          <w:vertAlign w:val="superscript"/>
        </w:rPr>
        <w:t>[102,103]</w:t>
      </w:r>
      <w:r>
        <w:rPr>
          <w:rFonts w:ascii="Book Antiqua" w:eastAsia="Book Antiqua" w:hAnsi="Book Antiqua" w:cs="Book Antiqua"/>
          <w:color w:val="000000"/>
        </w:rPr>
        <w:t xml:space="preserve">. </w:t>
      </w:r>
      <w:r w:rsidRPr="00856F95">
        <w:rPr>
          <w:rFonts w:ascii="Book Antiqua" w:eastAsia="Book Antiqua" w:hAnsi="Book Antiqua" w:cs="Book Antiqua"/>
          <w:color w:val="000000"/>
        </w:rPr>
        <w:t>HBV pol/RT also significantly reduces the induction of IRF9 critical for the generation of ISGs through formation of the ISGF3 complex.</w:t>
      </w:r>
      <w:r>
        <w:rPr>
          <w:rFonts w:ascii="Book Antiqua" w:eastAsia="Book Antiqua" w:hAnsi="Book Antiqua" w:cs="Book Antiqua"/>
          <w:color w:val="000000"/>
        </w:rPr>
        <w:t xml:space="preserve"> p22 also binds importin</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to prevent STAT1 nuclear translocation. In the nucleus, HBx and HBs upregulate PP2A, which inhibits PRMT1 hence reduces STAT1 methylation, enabling PIAS1 to sequester phosphorylated STAT1 away from its DNA-binding elements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liver tissues from HBV infected patients</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w:t>
      </w:r>
      <w:r w:rsidRPr="00856F95">
        <w:rPr>
          <w:rFonts w:ascii="Book Antiqua" w:eastAsia="Book Antiqua" w:hAnsi="Book Antiqua" w:cs="Book Antiqua"/>
          <w:color w:val="000000"/>
        </w:rPr>
        <w:t>As HBV proteins specifically target multiple regulatory elements of IFN signalling to block ISG expression,</w:t>
      </w:r>
      <w:r>
        <w:rPr>
          <w:rFonts w:ascii="Book Antiqua" w:eastAsia="Book Antiqua" w:hAnsi="Book Antiqua" w:cs="Book Antiqua"/>
          <w:color w:val="000000"/>
        </w:rPr>
        <w:t xml:space="preserve"> the expression of anti-cccDNA and antiviral ISGs would therefore be significantly reduced in the presence of HBV,</w:t>
      </w:r>
      <w:r>
        <w:rPr>
          <w:rFonts w:ascii="Book Antiqua" w:eastAsia="Book Antiqua" w:hAnsi="Book Antiqua" w:cs="Book Antiqua"/>
          <w:color w:val="000000"/>
          <w:shd w:val="clear" w:color="auto" w:fill="FFFFFF"/>
        </w:rPr>
        <w:t xml:space="preserve"> rendering the effort to eliminate HBV by direct IFN administration futile. </w:t>
      </w:r>
      <w:r>
        <w:rPr>
          <w:rFonts w:ascii="Book Antiqua" w:eastAsia="Book Antiqua" w:hAnsi="Book Antiqua" w:cs="Book Antiqua"/>
          <w:color w:val="000000"/>
        </w:rPr>
        <w:t xml:space="preserve">Therefore, to circumvent HBV mechanisms that antagonize IFN signalling, </w:t>
      </w:r>
      <w:r>
        <w:rPr>
          <w:rFonts w:ascii="Book Antiqua" w:eastAsia="Book Antiqua" w:hAnsi="Book Antiqua" w:cs="Book Antiqua"/>
          <w:color w:val="000000"/>
          <w:shd w:val="clear" w:color="auto" w:fill="FFFFFF"/>
        </w:rPr>
        <w:t xml:space="preserve">therapies aimed at targeting HBV molecules and components of the IFN-signalling pathway would greatly enhance the efficacy of IFN treatment for the elimination and suppression of cccDNA and HBV. </w:t>
      </w:r>
    </w:p>
    <w:p w14:paraId="6F61D604" w14:textId="77777777" w:rsidR="00A77B3E" w:rsidRDefault="00A77B3E">
      <w:pPr>
        <w:spacing w:line="360" w:lineRule="auto"/>
        <w:jc w:val="both"/>
      </w:pPr>
    </w:p>
    <w:p w14:paraId="175C515D" w14:textId="77777777" w:rsidR="00A77B3E" w:rsidRDefault="008E5808">
      <w:pPr>
        <w:spacing w:line="360" w:lineRule="auto"/>
        <w:jc w:val="both"/>
      </w:pPr>
      <w:bookmarkStart w:id="103" w:name="OLE_LINK172"/>
      <w:bookmarkStart w:id="104" w:name="OLE_LINK173"/>
      <w:r>
        <w:rPr>
          <w:rFonts w:ascii="Book Antiqua" w:eastAsia="Book Antiqua" w:hAnsi="Book Antiqua" w:cs="Book Antiqua"/>
          <w:b/>
          <w:bCs/>
          <w:caps/>
          <w:color w:val="000000"/>
          <w:u w:val="single"/>
        </w:rPr>
        <w:t xml:space="preserve">THERAPEUTIC AGENTS AND STRATEGIES AGAINST </w:t>
      </w:r>
      <w:r w:rsidRPr="00A23FD7">
        <w:rPr>
          <w:rFonts w:ascii="Book Antiqua" w:eastAsia="Book Antiqua" w:hAnsi="Book Antiqua" w:cs="Book Antiqua"/>
          <w:b/>
          <w:bCs/>
          <w:color w:val="000000"/>
          <w:u w:val="single"/>
        </w:rPr>
        <w:t>ccc</w:t>
      </w:r>
      <w:r>
        <w:rPr>
          <w:rFonts w:ascii="Book Antiqua" w:eastAsia="Book Antiqua" w:hAnsi="Book Antiqua" w:cs="Book Antiqua"/>
          <w:b/>
          <w:bCs/>
          <w:caps/>
          <w:color w:val="000000"/>
          <w:u w:val="single"/>
        </w:rPr>
        <w:t>DNA</w:t>
      </w:r>
    </w:p>
    <w:p w14:paraId="4BAA24A4" w14:textId="45713210" w:rsidR="00A77B3E" w:rsidRDefault="008E5808">
      <w:pPr>
        <w:spacing w:line="360" w:lineRule="auto"/>
        <w:jc w:val="both"/>
        <w:rPr>
          <w:lang w:eastAsia="zh-CN"/>
        </w:rPr>
      </w:pPr>
      <w:bookmarkStart w:id="105" w:name="OLE_LINK174"/>
      <w:bookmarkStart w:id="106" w:name="OLE_LINK175"/>
      <w:bookmarkEnd w:id="103"/>
      <w:bookmarkEnd w:id="104"/>
      <w:r>
        <w:rPr>
          <w:rFonts w:ascii="Book Antiqua" w:eastAsia="Book Antiqua" w:hAnsi="Book Antiqua" w:cs="Book Antiqua"/>
          <w:color w:val="000000"/>
        </w:rPr>
        <w:t xml:space="preserve">IFNs </w:t>
      </w:r>
      <w:r w:rsidR="008D75A3">
        <w:rPr>
          <w:rFonts w:ascii="Book Antiqua" w:eastAsia="Book Antiqua" w:hAnsi="Book Antiqua" w:cs="Book Antiqua"/>
          <w:color w:val="000000"/>
        </w:rPr>
        <w:t>may</w:t>
      </w:r>
      <w:r w:rsidR="00773DFF">
        <w:rPr>
          <w:rFonts w:ascii="Book Antiqua" w:eastAsia="Book Antiqua" w:hAnsi="Book Antiqua" w:cs="Book Antiqua"/>
          <w:color w:val="000000"/>
        </w:rPr>
        <w:t xml:space="preserve"> </w:t>
      </w:r>
      <w:r>
        <w:rPr>
          <w:rFonts w:ascii="Book Antiqua" w:eastAsia="Book Antiqua" w:hAnsi="Book Antiqua" w:cs="Book Antiqua"/>
          <w:color w:val="000000"/>
        </w:rPr>
        <w:t xml:space="preserve">eliminate and suppress cccDNA formation for a therapeutic cure of HBV infections, but IFN therapy has not been particularly efficacious due to the adverse effects from pleiotropic off-target effects and the existence of multiple HBV mechanisms that antagonize the IFN signalling pathway and downstream effector functions. As these greatly limit the clinical use of IFNs for treating HBV infections, alternative approaches that specifically enhance the anti-HBV effects of IFNs and suppress the antagonistic effects of HBV proteins can be developed to achieve cccDNA elimination and suppression without adverse effects from IFN signalling. Multiple classes of drugs that are in development or have been developed, that act on such targets may have the beneficial effect by downregulating HBV cccDNA (Figure 3). They act by modulating the functions of IFN signalling pathway components or HBV proteins that antagonize IFN signalling and its anti-cccDNA effector functions. </w:t>
      </w:r>
      <w:r w:rsidRPr="00856F95">
        <w:rPr>
          <w:rFonts w:ascii="Book Antiqua" w:eastAsia="Book Antiqua" w:hAnsi="Book Antiqua" w:cs="Book Antiqua"/>
          <w:color w:val="000000"/>
        </w:rPr>
        <w:t xml:space="preserve">Of note, as HBV disruption of IFN response is multi-factorial, combination therapy may be necessary to achieve cccDNA elimination for a true HBV cure. </w:t>
      </w:r>
    </w:p>
    <w:p w14:paraId="594C88D5" w14:textId="77777777" w:rsidR="00A77B3E" w:rsidRDefault="00A77B3E">
      <w:pPr>
        <w:spacing w:line="360" w:lineRule="auto"/>
        <w:jc w:val="both"/>
      </w:pPr>
    </w:p>
    <w:p w14:paraId="682A4ABD" w14:textId="77777777" w:rsidR="00A77B3E" w:rsidRDefault="008E5808">
      <w:pPr>
        <w:spacing w:line="360" w:lineRule="auto"/>
        <w:jc w:val="both"/>
      </w:pPr>
      <w:r>
        <w:rPr>
          <w:rFonts w:ascii="Book Antiqua" w:eastAsia="Book Antiqua" w:hAnsi="Book Antiqua" w:cs="Book Antiqua"/>
          <w:b/>
          <w:bCs/>
          <w:i/>
          <w:iCs/>
          <w:color w:val="000000"/>
        </w:rPr>
        <w:t>Inducers of APOBECs</w:t>
      </w:r>
    </w:p>
    <w:p w14:paraId="39821C10" w14:textId="77777777" w:rsidR="00A77B3E" w:rsidRDefault="008E5808">
      <w:pPr>
        <w:spacing w:line="360" w:lineRule="auto"/>
        <w:jc w:val="both"/>
      </w:pPr>
      <w:r>
        <w:rPr>
          <w:rFonts w:ascii="Book Antiqua" w:eastAsia="Book Antiqua" w:hAnsi="Book Antiqua" w:cs="Book Antiqua"/>
          <w:color w:val="000000"/>
        </w:rPr>
        <w:t xml:space="preserve">Perhaps the most obvious strategy to eliminate cccDNA is to enhance and sustain the expression of APOBECs which actively result in cccDNA degradation. </w:t>
      </w:r>
      <w:r>
        <w:rPr>
          <w:rFonts w:ascii="Book Antiqua" w:eastAsia="Book Antiqua" w:hAnsi="Book Antiqua" w:cs="Book Antiqua"/>
          <w:color w:val="000000"/>
          <w:shd w:val="clear" w:color="auto" w:fill="FFFFFF"/>
        </w:rPr>
        <w:t>While APOBEC mimics are not yet available, APOBEC expression can be induced through multiple pathways including activation of IFN signalling using other IFN sub-types such as IFN-</w:t>
      </w:r>
      <w:r>
        <w:rPr>
          <w:rFonts w:ascii="Book Antiqua" w:eastAsia="Book Antiqua" w:hAnsi="Book Antiqua" w:cs="Book Antiqua"/>
          <w:color w:val="000000"/>
        </w:rPr>
        <w:t>γ</w:t>
      </w:r>
      <w:r>
        <w:rPr>
          <w:rFonts w:ascii="Book Antiqua" w:eastAsia="Book Antiqua" w:hAnsi="Book Antiqua" w:cs="Book Antiqua"/>
          <w:color w:val="000000"/>
          <w:shd w:val="clear" w:color="auto" w:fill="FFFFFF"/>
        </w:rPr>
        <w:t xml:space="preserve"> and IFN-λ, and alternative pathways involving TNF-</w:t>
      </w:r>
      <w:r>
        <w:rPr>
          <w:rFonts w:ascii="Book Antiqua" w:eastAsia="Book Antiqua" w:hAnsi="Book Antiqua" w:cs="Book Antiqua"/>
          <w:color w:val="000000"/>
        </w:rPr>
        <w:t>α</w:t>
      </w:r>
      <w:r>
        <w:rPr>
          <w:rFonts w:ascii="Book Antiqua" w:eastAsia="Book Antiqua" w:hAnsi="Book Antiqua" w:cs="Book Antiqua"/>
          <w:color w:val="000000"/>
          <w:shd w:val="clear" w:color="auto" w:fill="FFFFFF"/>
        </w:rPr>
        <w:t xml:space="preserve"> and LTβR activation. </w:t>
      </w:r>
      <w:r w:rsidRPr="00A813A1">
        <w:rPr>
          <w:rFonts w:ascii="Book Antiqua" w:eastAsia="Book Antiqua" w:hAnsi="Book Antiqua" w:cs="Book Antiqua"/>
          <w:color w:val="000000"/>
          <w:shd w:val="clear" w:color="auto" w:fill="FFFFFF"/>
        </w:rPr>
        <w:t>IFN-λ3 was found to be specifically upregulated in patients treated with adefovir or tenofovir, and further shown in cell culture models to be effective in reducing HBs by inducing ISGs</w:t>
      </w:r>
      <w:r w:rsidRPr="00A813A1">
        <w:rPr>
          <w:rFonts w:ascii="Book Antiqua" w:eastAsia="Book Antiqua" w:hAnsi="Book Antiqua" w:cs="Book Antiqua"/>
          <w:color w:val="000000"/>
          <w:szCs w:val="20"/>
          <w:shd w:val="clear" w:color="auto" w:fill="FFFFFF"/>
          <w:vertAlign w:val="superscript"/>
        </w:rPr>
        <w:t>[106]</w:t>
      </w:r>
      <w:r w:rsidRPr="00A813A1">
        <w:rPr>
          <w:rFonts w:ascii="Book Antiqua" w:eastAsia="Book Antiqua" w:hAnsi="Book Antiqua" w:cs="Book Antiqua"/>
          <w:color w:val="000000"/>
          <w:shd w:val="clear" w:color="auto" w:fill="FFFFFF"/>
        </w:rPr>
        <w:t>. Studies in HepaRG differentiated hepatocytes also show that IFN-β, IFN-λ1 and IFN-λ2 induce longer-lasting APOBEC expression than IFN-</w:t>
      </w:r>
      <w:r w:rsidRPr="00A813A1">
        <w:rPr>
          <w:rFonts w:ascii="Book Antiqua" w:eastAsia="Book Antiqua" w:hAnsi="Book Antiqua" w:cs="Book Antiqua"/>
          <w:color w:val="000000"/>
        </w:rPr>
        <w:t>α</w:t>
      </w:r>
      <w:r w:rsidRPr="00A813A1">
        <w:rPr>
          <w:rFonts w:ascii="Book Antiqua" w:eastAsia="Book Antiqua" w:hAnsi="Book Antiqua" w:cs="Book Antiqua"/>
          <w:color w:val="000000"/>
          <w:shd w:val="clear" w:color="auto" w:fill="FFFFFF"/>
        </w:rPr>
        <w:t>2, and are just as efficient in mediating cccDNA degradation</w:t>
      </w:r>
      <w:r w:rsidRPr="00A813A1">
        <w:rPr>
          <w:rFonts w:ascii="Book Antiqua" w:eastAsia="Book Antiqua" w:hAnsi="Book Antiqua" w:cs="Book Antiqua"/>
          <w:color w:val="000000"/>
          <w:szCs w:val="30"/>
          <w:shd w:val="clear" w:color="auto" w:fill="FFFFFF"/>
          <w:vertAlign w:val="superscript"/>
        </w:rPr>
        <w:t>[107]</w:t>
      </w:r>
      <w:r w:rsidRPr="00A813A1">
        <w:rPr>
          <w:rFonts w:ascii="Book Antiqua" w:eastAsia="Book Antiqua" w:hAnsi="Book Antiqua" w:cs="Book Antiqua"/>
          <w:color w:val="000000"/>
          <w:shd w:val="clear" w:color="auto" w:fill="FFFFFF"/>
        </w:rPr>
        <w:t>. IFN-</w:t>
      </w:r>
      <w:r w:rsidRPr="00A813A1">
        <w:rPr>
          <w:rFonts w:ascii="Book Antiqua" w:eastAsia="Book Antiqua" w:hAnsi="Book Antiqua" w:cs="Book Antiqua"/>
          <w:color w:val="000000"/>
        </w:rPr>
        <w:t>γ</w:t>
      </w:r>
      <w:r w:rsidRPr="00A813A1">
        <w:rPr>
          <w:rFonts w:ascii="Book Antiqua" w:eastAsia="Book Antiqua" w:hAnsi="Book Antiqua" w:cs="Book Antiqua"/>
          <w:color w:val="000000"/>
          <w:shd w:val="clear" w:color="auto" w:fill="FFFFFF"/>
        </w:rPr>
        <w:t xml:space="preserve"> and TNF-</w:t>
      </w:r>
      <w:r w:rsidRPr="00A813A1">
        <w:rPr>
          <w:rFonts w:ascii="Book Antiqua" w:eastAsia="Book Antiqua" w:hAnsi="Book Antiqua" w:cs="Book Antiqua"/>
          <w:color w:val="000000"/>
        </w:rPr>
        <w:t>α</w:t>
      </w:r>
      <w:r w:rsidRPr="00A813A1">
        <w:rPr>
          <w:rFonts w:ascii="Book Antiqua" w:eastAsia="Book Antiqua" w:hAnsi="Book Antiqua" w:cs="Book Antiqua"/>
          <w:color w:val="000000"/>
          <w:shd w:val="clear" w:color="auto" w:fill="FFFFFF"/>
        </w:rPr>
        <w:t xml:space="preserve"> have also been shown to upregulate APOBEC expression. In particular, the utility of IFN-γ in the treatment of HBV infections can be explored as it is currently used clinically for the treatment of hepatic fibrosis</w:t>
      </w:r>
      <w:r w:rsidRPr="00A813A1">
        <w:rPr>
          <w:rFonts w:ascii="Book Antiqua" w:eastAsia="Book Antiqua" w:hAnsi="Book Antiqua" w:cs="Book Antiqua"/>
          <w:color w:val="000000"/>
          <w:szCs w:val="30"/>
          <w:shd w:val="clear" w:color="auto" w:fill="FFFFFF"/>
          <w:vertAlign w:val="superscript"/>
        </w:rPr>
        <w:t>[108]</w:t>
      </w:r>
      <w:r w:rsidRPr="00A813A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 LTβR agonist antibody has already been developed and was shown to be safe in mice at lower dosing requirements than clinical IFN-</w:t>
      </w:r>
      <w:r>
        <w:rPr>
          <w:rFonts w:ascii="Book Antiqua" w:eastAsia="Book Antiqua" w:hAnsi="Book Antiqua" w:cs="Book Antiqua"/>
          <w:color w:val="000000"/>
        </w:rPr>
        <w:t>α</w:t>
      </w:r>
      <w:r>
        <w:rPr>
          <w:rFonts w:ascii="Book Antiqua" w:eastAsia="Book Antiqua" w:hAnsi="Book Antiqua" w:cs="Book Antiqua"/>
          <w:color w:val="000000"/>
          <w:shd w:val="clear" w:color="auto" w:fill="FFFFFF"/>
        </w:rPr>
        <w:t xml:space="preserve">. This could be further developed and tested in clinical settings for efficacy and safety in the treatment of HBV infections. </w:t>
      </w:r>
    </w:p>
    <w:p w14:paraId="4F7B5EC3" w14:textId="77777777" w:rsidR="00A77B3E" w:rsidRDefault="008E5808" w:rsidP="00A813A1">
      <w:pPr>
        <w:spacing w:line="360" w:lineRule="auto"/>
        <w:ind w:firstLineChars="100" w:firstLine="240"/>
        <w:jc w:val="both"/>
      </w:pPr>
      <w:r>
        <w:rPr>
          <w:rFonts w:ascii="Book Antiqua" w:eastAsia="Book Antiqua" w:hAnsi="Book Antiqua" w:cs="Book Antiqua"/>
          <w:color w:val="000000"/>
          <w:shd w:val="clear" w:color="auto" w:fill="FFFFFF"/>
        </w:rPr>
        <w:t xml:space="preserve">The IFN response may also be strengthened by reducing the action of negative regulators of the IFN signalling pathway, primarily by acting on SOCS2 or SOCS3 and PP2A. </w:t>
      </w:r>
      <w:r w:rsidRPr="00A813A1">
        <w:rPr>
          <w:rFonts w:ascii="Book Antiqua" w:eastAsia="Book Antiqua" w:hAnsi="Book Antiqua" w:cs="Book Antiqua"/>
          <w:color w:val="000000"/>
        </w:rPr>
        <w:t>This directly inhibits the degradation of IFN signaling, allowing ISGF3 and GAF complexes to form hence carry out transcription of ISGs.</w:t>
      </w:r>
      <w:r>
        <w:rPr>
          <w:rFonts w:ascii="Book Antiqua" w:eastAsia="Book Antiqua" w:hAnsi="Book Antiqua" w:cs="Book Antiqua"/>
          <w:color w:val="000000"/>
          <w:szCs w:val="21"/>
        </w:rPr>
        <w:t xml:space="preserve"> </w:t>
      </w:r>
      <w:r>
        <w:rPr>
          <w:rFonts w:ascii="Book Antiqua" w:eastAsia="Book Antiqua" w:hAnsi="Book Antiqua" w:cs="Book Antiqua"/>
          <w:color w:val="000000"/>
          <w:shd w:val="clear" w:color="auto" w:fill="FFFFFF"/>
        </w:rPr>
        <w:t>Thiazolidinediones such as pioglitazone and rosiglitazone are known to reduce the expression of SOCS proteins</w:t>
      </w:r>
      <w:r>
        <w:rPr>
          <w:rFonts w:ascii="Book Antiqua" w:eastAsia="Book Antiqua" w:hAnsi="Book Antiqua" w:cs="Book Antiqua"/>
          <w:color w:val="000000"/>
          <w:szCs w:val="30"/>
          <w:shd w:val="clear" w:color="auto" w:fill="FFFFFF"/>
          <w:vertAlign w:val="superscript"/>
        </w:rPr>
        <w:t>[109]</w:t>
      </w:r>
      <w:r w:rsidRPr="00A13D48">
        <w:rPr>
          <w:rFonts w:ascii="Book Antiqua" w:eastAsia="Book Antiqua" w:hAnsi="Book Antiqua" w:cs="Book Antiqua"/>
          <w:color w:val="000000"/>
          <w:szCs w:val="30"/>
          <w:shd w:val="clear" w:color="auto" w:fill="FFFFFF"/>
        </w:rPr>
        <w:t>,</w:t>
      </w:r>
      <w:r w:rsidRPr="00A13D4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 consequently would prevent the loss of IFN signalling transduction hence upregulate APOBEC expression in the presence of appropriate IFNs. They are currently used in the treatment of type II diabetes, thus may be readily re-purposed for the treatment of HBV infections to reduce cccDNA levels. The first-in-class small molecule inhibitor of PP2A, LB-100, would theoretically achieve similar effects of inducing APOBEC expression. It was found to be well-tolerated in patients with solid tumours in phase I clinical trials</w:t>
      </w:r>
      <w:r>
        <w:rPr>
          <w:rFonts w:ascii="Book Antiqua" w:eastAsia="Book Antiqua" w:hAnsi="Book Antiqua" w:cs="Book Antiqua"/>
          <w:color w:val="000000"/>
          <w:szCs w:val="30"/>
          <w:shd w:val="clear" w:color="auto" w:fill="FFFFFF"/>
          <w:vertAlign w:val="superscript"/>
        </w:rPr>
        <w:t>[110]</w:t>
      </w:r>
      <w:r>
        <w:rPr>
          <w:rFonts w:ascii="Book Antiqua" w:eastAsia="Book Antiqua" w:hAnsi="Book Antiqua" w:cs="Book Antiqua"/>
          <w:color w:val="000000"/>
          <w:shd w:val="clear" w:color="auto" w:fill="FFFFFF"/>
        </w:rPr>
        <w:t xml:space="preserve">. </w:t>
      </w:r>
    </w:p>
    <w:p w14:paraId="4AEF4D95" w14:textId="77777777" w:rsidR="00A77B3E" w:rsidRDefault="00A77B3E">
      <w:pPr>
        <w:spacing w:line="360" w:lineRule="auto"/>
        <w:jc w:val="both"/>
      </w:pPr>
    </w:p>
    <w:p w14:paraId="598038CD" w14:textId="77777777" w:rsidR="00A77B3E" w:rsidRDefault="008E5808">
      <w:pPr>
        <w:spacing w:line="360" w:lineRule="auto"/>
        <w:jc w:val="both"/>
      </w:pPr>
      <w:r>
        <w:rPr>
          <w:rFonts w:ascii="Book Antiqua" w:eastAsia="Book Antiqua" w:hAnsi="Book Antiqua" w:cs="Book Antiqua"/>
          <w:b/>
          <w:bCs/>
          <w:i/>
          <w:iCs/>
          <w:color w:val="000000"/>
          <w:shd w:val="clear" w:color="auto" w:fill="FFFFFF"/>
        </w:rPr>
        <w:t>Epidrugs</w:t>
      </w:r>
    </w:p>
    <w:p w14:paraId="270FEAFD" w14:textId="77777777" w:rsidR="00A77B3E" w:rsidRDefault="008E5808">
      <w:pPr>
        <w:spacing w:line="360" w:lineRule="auto"/>
        <w:jc w:val="both"/>
      </w:pPr>
      <w:r>
        <w:rPr>
          <w:rFonts w:ascii="Book Antiqua" w:eastAsia="Book Antiqua" w:hAnsi="Book Antiqua" w:cs="Book Antiqua"/>
          <w:color w:val="000000"/>
          <w:shd w:val="clear" w:color="auto" w:fill="FFFFFF"/>
        </w:rPr>
        <w:t xml:space="preserve">As cccDNA function is highly dependent on its epigenetic PTM status, “epidrugs” are also being investigated for their efficacy in silencing cccDNA function. </w:t>
      </w:r>
      <w:r>
        <w:rPr>
          <w:rFonts w:ascii="Book Antiqua" w:eastAsia="Book Antiqua" w:hAnsi="Book Antiqua" w:cs="Book Antiqua"/>
          <w:color w:val="000000"/>
        </w:rPr>
        <w:t>HAT inhibitor C646, which is widely used in cancer studies, has been shown to reduce H3K27ac and H3K122ac thus silence cccDNA for reduced HBV transcription</w:t>
      </w:r>
      <w:r>
        <w:rPr>
          <w:rFonts w:ascii="Book Antiqua" w:eastAsia="Book Antiqua" w:hAnsi="Book Antiqua" w:cs="Book Antiqua"/>
          <w:color w:val="000000"/>
          <w:szCs w:val="30"/>
          <w:vertAlign w:val="superscript"/>
        </w:rPr>
        <w:t>[10]</w:t>
      </w:r>
      <w:r w:rsidR="00F14DE4">
        <w:rPr>
          <w:rFonts w:ascii="Book Antiqua" w:eastAsia="Book Antiqua" w:hAnsi="Book Antiqua" w:cs="Book Antiqua"/>
          <w:color w:val="000000"/>
        </w:rPr>
        <w:t>.</w:t>
      </w:r>
      <w:r>
        <w:rPr>
          <w:rFonts w:ascii="Book Antiqua" w:eastAsia="Book Antiqua" w:hAnsi="Book Antiqua" w:cs="Book Antiqua"/>
          <w:color w:val="000000"/>
        </w:rPr>
        <w:t xml:space="preserve"> The pro-drug GS-5801 (Gilead), which specifically inhibits KDM5 (lysine demethylase 5) has been shown to suppress cccDNA transcription by removing H3K4me3</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Given the importance of other epigenetic modifiers such as GCN5 and p300/CBP for cccDNA transcriptional activation, and Set1A, HDAC1 for transcriptional repression and silencing, other unexplored epidrugs that inhibit the transcription activation group or activate the transcription repression and silencing group may also be tested for efficacy in directly silencing cccDNA. </w:t>
      </w:r>
      <w:r w:rsidRPr="00F14DE4">
        <w:rPr>
          <w:rFonts w:ascii="Book Antiqua" w:eastAsia="Book Antiqua" w:hAnsi="Book Antiqua" w:cs="Book Antiqua"/>
          <w:color w:val="000000"/>
        </w:rPr>
        <w:t xml:space="preserve">While epidrugs directly silence cccDNA </w:t>
      </w:r>
      <w:r w:rsidRPr="00F14DE4">
        <w:rPr>
          <w:rFonts w:ascii="Book Antiqua" w:eastAsia="Book Antiqua" w:hAnsi="Book Antiqua" w:cs="Book Antiqua"/>
          <w:i/>
          <w:iCs/>
          <w:color w:val="000000"/>
        </w:rPr>
        <w:t>in vitro</w:t>
      </w:r>
      <w:r w:rsidRPr="00F14DE4">
        <w:rPr>
          <w:rFonts w:ascii="Book Antiqua" w:eastAsia="Book Antiqua" w:hAnsi="Book Antiqua" w:cs="Book Antiqua"/>
          <w:color w:val="000000"/>
        </w:rPr>
        <w:t>, their greatest challenge in utility as an anti-HBV therapeutic depends on their ability to specifically target cccDNA in infected cells while sparing host genome to avoid carcinogenesis and toxicity</w:t>
      </w:r>
      <w:r w:rsidRPr="00F14DE4">
        <w:rPr>
          <w:rFonts w:ascii="Book Antiqua" w:eastAsia="Book Antiqua" w:hAnsi="Book Antiqua" w:cs="Book Antiqua"/>
          <w:color w:val="000000"/>
          <w:szCs w:val="30"/>
          <w:vertAlign w:val="superscript"/>
        </w:rPr>
        <w:t>[112,113]</w:t>
      </w:r>
      <w:r w:rsidRPr="00F14DE4">
        <w:rPr>
          <w:rFonts w:ascii="Book Antiqua" w:eastAsia="Book Antiqua" w:hAnsi="Book Antiqua" w:cs="Book Antiqua"/>
          <w:color w:val="000000"/>
        </w:rPr>
        <w:t xml:space="preserve">. In addition, due to compromised functionality of HBV-infected livers, many drugs that have safe profiles in the treatment of non-liver diseases are contraindicated in CHB. For example, the </w:t>
      </w:r>
      <w:r w:rsidR="00654280" w:rsidRPr="00654280">
        <w:rPr>
          <w:rFonts w:ascii="Book Antiqua" w:eastAsia="Book Antiqua" w:hAnsi="Book Antiqua" w:cs="Book Antiqua"/>
          <w:color w:val="000000"/>
        </w:rPr>
        <w:t>Food and Drug Administration</w:t>
      </w:r>
      <w:r w:rsidRPr="00F14DE4">
        <w:rPr>
          <w:rFonts w:ascii="Book Antiqua" w:eastAsia="Book Antiqua" w:hAnsi="Book Antiqua" w:cs="Book Antiqua"/>
          <w:color w:val="000000"/>
        </w:rPr>
        <w:t>-approved DNMT inhibitor, 5-azacytidine commonly used in the treatment of hematologic malignancies is contraindicated in patients with advanced liver cancer to control HBV infection due to hepatotoxicity</w:t>
      </w:r>
      <w:r w:rsidRPr="00F14DE4">
        <w:rPr>
          <w:rFonts w:ascii="Book Antiqua" w:eastAsia="Book Antiqua" w:hAnsi="Book Antiqua" w:cs="Book Antiqua"/>
          <w:color w:val="000000"/>
          <w:szCs w:val="30"/>
          <w:vertAlign w:val="superscript"/>
        </w:rPr>
        <w:t>[114]</w:t>
      </w:r>
      <w:r w:rsidRPr="00F14DE4">
        <w:rPr>
          <w:rFonts w:ascii="Book Antiqua" w:eastAsia="Book Antiqua" w:hAnsi="Book Antiqua" w:cs="Book Antiqua"/>
          <w:color w:val="000000"/>
        </w:rPr>
        <w:t>. Thus, epidrugs need to be carefully evaluated for safety and suitability in the treatment of HBV infections.</w:t>
      </w:r>
    </w:p>
    <w:p w14:paraId="28B6AF92" w14:textId="77777777" w:rsidR="00A77B3E" w:rsidRDefault="00A77B3E">
      <w:pPr>
        <w:spacing w:line="360" w:lineRule="auto"/>
        <w:jc w:val="both"/>
      </w:pPr>
    </w:p>
    <w:p w14:paraId="037A4EB5" w14:textId="77777777" w:rsidR="00A77B3E" w:rsidRPr="00210D68" w:rsidRDefault="008E5808">
      <w:pPr>
        <w:spacing w:line="360" w:lineRule="auto"/>
        <w:jc w:val="both"/>
        <w:rPr>
          <w:rFonts w:ascii="Book Antiqua" w:eastAsia="Book Antiqua" w:hAnsi="Book Antiqua" w:cs="Book Antiqua"/>
          <w:b/>
          <w:i/>
          <w:iCs/>
          <w:color w:val="000000"/>
        </w:rPr>
      </w:pPr>
      <w:r w:rsidRPr="00210D68">
        <w:rPr>
          <w:rFonts w:ascii="Book Antiqua" w:eastAsia="Book Antiqua" w:hAnsi="Book Antiqua" w:cs="Book Antiqua"/>
          <w:b/>
          <w:i/>
          <w:iCs/>
          <w:color w:val="000000"/>
        </w:rPr>
        <w:t>Targeted degradation of HBV products</w:t>
      </w:r>
    </w:p>
    <w:p w14:paraId="062A20FE" w14:textId="77777777" w:rsidR="00A77B3E" w:rsidRDefault="008E5808">
      <w:pPr>
        <w:spacing w:line="360" w:lineRule="auto"/>
        <w:jc w:val="both"/>
      </w:pPr>
      <w:r w:rsidRPr="00434D68">
        <w:rPr>
          <w:rFonts w:ascii="Book Antiqua" w:eastAsia="Book Antiqua" w:hAnsi="Book Antiqua" w:cs="Book Antiqua"/>
          <w:color w:val="000000"/>
        </w:rPr>
        <w:t>To avoid drug-induced toxicity, approaches that directly target HBV products (cccDNA, RNA and proteins) are being developed. One such approach is to directly degrade cccDNA using CRISPR/Cas9 (clustered regularly interspaced short palindromic repeats)/CRISPR-associated protein 9) DNA editing machinery, where guide RNA-directed gene editing of cccDNA specifically results in its erroneous repair by non-homologous end-joining which cleaves and/or mutate</w:t>
      </w:r>
      <w:r w:rsidR="006D3844">
        <w:rPr>
          <w:rFonts w:ascii="Book Antiqua" w:eastAsia="Book Antiqua" w:hAnsi="Book Antiqua" w:cs="Book Antiqua"/>
          <w:color w:val="000000"/>
        </w:rPr>
        <w:t>s</w:t>
      </w:r>
      <w:r w:rsidRPr="00434D68">
        <w:rPr>
          <w:rFonts w:ascii="Book Antiqua" w:eastAsia="Book Antiqua" w:hAnsi="Book Antiqua" w:cs="Book Antiqua"/>
          <w:color w:val="000000"/>
        </w:rPr>
        <w:t xml:space="preserve"> cccDNA. This has been shown to effectively reduce cccDNA copies and is followed by concomitant clearance of HBs, HBc and HBe expression in mice with humanized liver</w:t>
      </w:r>
      <w:r w:rsidRPr="00434D68">
        <w:rPr>
          <w:rFonts w:ascii="Book Antiqua" w:eastAsia="Book Antiqua" w:hAnsi="Book Antiqua" w:cs="Book Antiqua"/>
          <w:color w:val="000000"/>
          <w:szCs w:val="30"/>
          <w:vertAlign w:val="superscript"/>
        </w:rPr>
        <w:t xml:space="preserve">[115,116] </w:t>
      </w:r>
      <w:r w:rsidRPr="00434D68">
        <w:rPr>
          <w:rFonts w:ascii="Book Antiqua" w:eastAsia="Book Antiqua" w:hAnsi="Book Antiqua" w:cs="Book Antiqua"/>
          <w:color w:val="000000"/>
        </w:rPr>
        <w:t>and multiple human liver cell lines</w:t>
      </w:r>
      <w:r w:rsidRPr="00434D68">
        <w:rPr>
          <w:rFonts w:ascii="Book Antiqua" w:eastAsia="Book Antiqua" w:hAnsi="Book Antiqua" w:cs="Book Antiqua"/>
          <w:color w:val="000000"/>
          <w:szCs w:val="30"/>
          <w:vertAlign w:val="superscript"/>
        </w:rPr>
        <w:t>[117,118]</w:t>
      </w:r>
      <w:r w:rsidRPr="00434D68">
        <w:rPr>
          <w:rFonts w:ascii="Book Antiqua" w:eastAsia="Book Antiqua" w:hAnsi="Book Antiqua" w:cs="Book Antiqua"/>
          <w:color w:val="000000"/>
        </w:rPr>
        <w:t>. While the cccDNA-targeting system is being developed and improved for clinical use, a major concern for this strategy is the generation of off-target double-strand breaks in the host genome that may facilitate HBV genomic integration to cause liver cancer. A suggested solution for this is to tether impaired Cas9 to APOBECs so that cccDNA may be mutated by base-changes instead of strand-breaks</w:t>
      </w:r>
      <w:r w:rsidRPr="00434D68">
        <w:rPr>
          <w:rFonts w:ascii="Book Antiqua" w:eastAsia="Book Antiqua" w:hAnsi="Book Antiqua" w:cs="Book Antiqua"/>
          <w:color w:val="000000"/>
          <w:szCs w:val="30"/>
          <w:vertAlign w:val="superscript"/>
        </w:rPr>
        <w:t>[119]</w:t>
      </w:r>
      <w:r w:rsidRPr="00434D68">
        <w:rPr>
          <w:rFonts w:ascii="Book Antiqua" w:eastAsia="Book Antiqua" w:hAnsi="Book Antiqua" w:cs="Book Antiqua"/>
          <w:color w:val="000000"/>
        </w:rPr>
        <w:t>, highlighting again the importance of APOBECs in the role of targeted cccDNA degradation.</w:t>
      </w:r>
    </w:p>
    <w:p w14:paraId="19405C55" w14:textId="77777777" w:rsidR="00A77B3E" w:rsidRDefault="008E5808" w:rsidP="00F06B8B">
      <w:pPr>
        <w:spacing w:line="360" w:lineRule="auto"/>
        <w:ind w:firstLineChars="100" w:firstLine="240"/>
        <w:jc w:val="both"/>
      </w:pPr>
      <w:r>
        <w:rPr>
          <w:rFonts w:ascii="Book Antiqua" w:eastAsia="Book Antiqua" w:hAnsi="Book Antiqua" w:cs="Book Antiqua"/>
          <w:color w:val="000000"/>
        </w:rPr>
        <w:t>Another approach that has potentially fewer off-target effects is to specifically destroy HBV proteins that disrupt the IFN signalling pathway. Cell-penetrating m</w:t>
      </w:r>
      <w:r>
        <w:rPr>
          <w:rFonts w:ascii="Book Antiqua" w:eastAsia="Book Antiqua" w:hAnsi="Book Antiqua" w:cs="Book Antiqua"/>
          <w:color w:val="000000"/>
          <w:shd w:val="clear" w:color="auto" w:fill="FFFFFF"/>
        </w:rPr>
        <w:t xml:space="preserve">onoclonal antibodies (mAb) have been developed for such purpose. For example, the genetically engineered antibody 9D11-Tat, formed by fusing a cell-penetrating peptide on the C-terminus of the heavy chain of a </w:t>
      </w:r>
      <w:r w:rsidR="004856CC">
        <w:rPr>
          <w:rFonts w:ascii="Book Antiqua" w:eastAsia="Book Antiqua" w:hAnsi="Book Antiqua" w:cs="Book Antiqua"/>
          <w:color w:val="000000"/>
          <w:shd w:val="clear" w:color="auto" w:fill="FFFFFF"/>
        </w:rPr>
        <w:t>mAb</w:t>
      </w:r>
      <w:r>
        <w:rPr>
          <w:rFonts w:ascii="Book Antiqua" w:eastAsia="Book Antiqua" w:hAnsi="Book Antiqua" w:cs="Book Antiqua"/>
          <w:color w:val="000000"/>
          <w:shd w:val="clear" w:color="auto" w:fill="FFFFFF"/>
        </w:rPr>
        <w:t xml:space="preserve"> specific to HBx, can target HBx for proteosomal degradation</w:t>
      </w:r>
      <w:r>
        <w:rPr>
          <w:rFonts w:ascii="Book Antiqua" w:eastAsia="Book Antiqua" w:hAnsi="Book Antiqua" w:cs="Book Antiqua"/>
          <w:color w:val="000000"/>
          <w:szCs w:val="30"/>
          <w:shd w:val="clear" w:color="auto" w:fill="FFFFFF"/>
          <w:vertAlign w:val="superscript"/>
        </w:rPr>
        <w:t>[120]</w:t>
      </w:r>
      <w:r>
        <w:rPr>
          <w:rFonts w:ascii="Book Antiqua" w:eastAsia="Book Antiqua" w:hAnsi="Book Antiqua" w:cs="Book Antiqua"/>
          <w:color w:val="000000"/>
          <w:shd w:val="clear" w:color="auto" w:fill="FFFFFF"/>
        </w:rPr>
        <w:t>. Alternatively, the transcripts for HBV proteins may be targeted for degradation by small interfering RNA (siRNA) duplexes</w:t>
      </w:r>
      <w:r>
        <w:rPr>
          <w:rFonts w:ascii="Book Antiqua" w:eastAsia="Book Antiqua" w:hAnsi="Book Antiqua" w:cs="Book Antiqua"/>
          <w:color w:val="000000"/>
          <w:szCs w:val="30"/>
          <w:shd w:val="clear" w:color="auto" w:fill="FFFFFF"/>
          <w:vertAlign w:val="superscript"/>
        </w:rPr>
        <w:t>[121]</w:t>
      </w:r>
      <w:r>
        <w:rPr>
          <w:rFonts w:ascii="Book Antiqua" w:eastAsia="Book Antiqua" w:hAnsi="Book Antiqua" w:cs="Book Antiqua"/>
          <w:color w:val="000000"/>
          <w:shd w:val="clear" w:color="auto" w:fill="FFFFFF"/>
        </w:rPr>
        <w:t>. siRNA therapeutics are already in clinical trials and currently assessed for efficacy and safety. siRNA candidates ARC-520, JNJ-3989 (Arrowhead Pharmaceuticals), and GSK3389404 (Ionis/GlaxoSmithKline)</w:t>
      </w:r>
      <w:r>
        <w:rPr>
          <w:rFonts w:ascii="Book Antiqua" w:eastAsia="Book Antiqua" w:hAnsi="Book Antiqua" w:cs="Book Antiqua"/>
          <w:color w:val="000000"/>
          <w:szCs w:val="30"/>
          <w:shd w:val="clear" w:color="auto" w:fill="FFFFFF"/>
          <w:vertAlign w:val="superscript"/>
        </w:rPr>
        <w:t>[122-124]</w:t>
      </w:r>
      <w:r>
        <w:rPr>
          <w:rFonts w:ascii="Book Antiqua" w:eastAsia="Book Antiqua" w:hAnsi="Book Antiqua" w:cs="Book Antiqua"/>
          <w:color w:val="000000"/>
          <w:shd w:val="clear" w:color="auto" w:fill="FFFFFF"/>
        </w:rPr>
        <w:t xml:space="preserve"> have displayed promising efficacy in clearing viral transcripts to reduce HBs and HBV DNA production. Small molecules may also achieve the same effect by reducing HBV transcripts. Of note, the small molecule </w:t>
      </w:r>
      <w:r>
        <w:rPr>
          <w:rFonts w:ascii="Book Antiqua" w:eastAsia="Book Antiqua" w:hAnsi="Book Antiqua" w:cs="Book Antiqua"/>
          <w:color w:val="000000"/>
        </w:rPr>
        <w:t>RG7834 was found to be even more potent than using the current clinical therapeutic agent entecavir in reducing HBs levels in cell culture model and HBV-infected human liver chimeric uPA-SCID mice</w:t>
      </w:r>
      <w:r>
        <w:rPr>
          <w:rFonts w:ascii="Book Antiqua" w:eastAsia="Book Antiqua" w:hAnsi="Book Antiqua" w:cs="Book Antiqua"/>
          <w:color w:val="000000"/>
          <w:szCs w:val="30"/>
          <w:vertAlign w:val="superscript"/>
        </w:rPr>
        <w:t>[125,126]</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With increased interest in natural compounds and their potential antiviral functions, c</w:t>
      </w:r>
      <w:r>
        <w:rPr>
          <w:rFonts w:ascii="Book Antiqua" w:eastAsia="Book Antiqua" w:hAnsi="Book Antiqua" w:cs="Book Antiqua"/>
          <w:color w:val="000000"/>
        </w:rPr>
        <w:t>urcumin was shown to amazingly degrade HBx</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which antagonizes the IFN signalling cascade. Another natural compound, Dicoumarol, also enhances HB</w:t>
      </w:r>
      <w:r w:rsidR="004856CC">
        <w:rPr>
          <w:rFonts w:ascii="Book Antiqua" w:eastAsia="Book Antiqua" w:hAnsi="Book Antiqua" w:cs="Book Antiqua"/>
          <w:color w:val="000000"/>
        </w:rPr>
        <w:t>x degradation. It inhibits NQO1</w:t>
      </w:r>
      <w:r>
        <w:rPr>
          <w:rFonts w:ascii="Book Antiqua" w:eastAsia="Book Antiqua" w:hAnsi="Book Antiqua" w:cs="Book Antiqua"/>
          <w:color w:val="000000"/>
        </w:rPr>
        <w:t xml:space="preserve"> to de-stabilize its interaction with HBx, rendering it susceptible to the action of proteasomes</w:t>
      </w:r>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With such promising new candidate drugs for tackling HBV, combination therapy that couples IFN treatment with these HBV protein-targeting drugs have been proposed to be hopeful for achieving cccDNA elimination without giving HBV the chance to evade the IFN response. </w:t>
      </w:r>
    </w:p>
    <w:p w14:paraId="5522FB39" w14:textId="77777777" w:rsidR="00A77B3E" w:rsidRDefault="00A77B3E">
      <w:pPr>
        <w:spacing w:line="360" w:lineRule="auto"/>
        <w:jc w:val="both"/>
      </w:pPr>
    </w:p>
    <w:p w14:paraId="3A0CAB73" w14:textId="77777777" w:rsidR="00A77B3E" w:rsidRPr="008E5808" w:rsidRDefault="008E5808">
      <w:pPr>
        <w:spacing w:line="360" w:lineRule="auto"/>
        <w:jc w:val="both"/>
      </w:pPr>
      <w:r w:rsidRPr="008E5808">
        <w:rPr>
          <w:rFonts w:ascii="Book Antiqua" w:eastAsia="Book Antiqua" w:hAnsi="Book Antiqua" w:cs="Book Antiqua"/>
          <w:b/>
          <w:bCs/>
          <w:i/>
          <w:iCs/>
          <w:color w:val="000000"/>
          <w:shd w:val="clear" w:color="auto" w:fill="FFFFFF"/>
        </w:rPr>
        <w:t xml:space="preserve">Clinical updates on the use of </w:t>
      </w:r>
      <w:r w:rsidR="002A31F4">
        <w:rPr>
          <w:rFonts w:ascii="Book Antiqua" w:hAnsi="Book Antiqua" w:cs="Book Antiqua" w:hint="eastAsia"/>
          <w:b/>
          <w:bCs/>
          <w:i/>
          <w:iCs/>
          <w:color w:val="000000"/>
          <w:shd w:val="clear" w:color="auto" w:fill="FFFFFF"/>
          <w:lang w:eastAsia="zh-CN"/>
        </w:rPr>
        <w:t>IFN</w:t>
      </w:r>
      <w:r w:rsidRPr="008E5808">
        <w:rPr>
          <w:rFonts w:ascii="Book Antiqua" w:eastAsia="Book Antiqua" w:hAnsi="Book Antiqua" w:cs="Book Antiqua"/>
          <w:b/>
          <w:bCs/>
          <w:i/>
          <w:iCs/>
          <w:color w:val="000000"/>
          <w:shd w:val="clear" w:color="auto" w:fill="FFFFFF"/>
        </w:rPr>
        <w:t>s</w:t>
      </w:r>
    </w:p>
    <w:p w14:paraId="131A2A48" w14:textId="77777777" w:rsidR="00A77B3E" w:rsidRDefault="008E5808">
      <w:pPr>
        <w:spacing w:line="360" w:lineRule="auto"/>
        <w:jc w:val="both"/>
      </w:pPr>
      <w:r w:rsidRPr="008E5808">
        <w:rPr>
          <w:rFonts w:ascii="Book Antiqua" w:eastAsia="Book Antiqua" w:hAnsi="Book Antiqua" w:cs="Book Antiqua"/>
          <w:color w:val="000000"/>
        </w:rPr>
        <w:t xml:space="preserve">Neither </w:t>
      </w:r>
      <w:r w:rsidRPr="008E5808">
        <w:rPr>
          <w:rFonts w:ascii="Book Antiqua" w:eastAsia="Book Antiqua" w:hAnsi="Book Antiqua" w:cs="Book Antiqua"/>
          <w:color w:val="000000"/>
          <w:shd w:val="clear" w:color="auto" w:fill="FFFFFF"/>
        </w:rPr>
        <w:t xml:space="preserve">NAs nor IFNs alone can achieve effective HBV elimination in majority of HBV carriers. However, their mechanisms of action complement one another to potentially achieve viral elimination. NAs are effective in suppressing viral titre in most patients, allowing IFNs to effectively mount a cellular immune response in a less immunotolerant environment when HBV titre is decreased, and concurrently allow IFN-mediated intracellular antiviral mechanisms to effectively act against HBV and its cccDNA with less antagonistic effects from decreased HBV titre. As such, combination therapy is increasingly explored, with many experimenting the types of combinations that can be administered (Table 3). Combinations explored include NA monotherapy followed by IFN monotherapy or vice versa, periods of monotherapy followed by periods of IFN and NA co-administration, or co-therapy followed by monotherapy. Interestingly, the efficacies of combination therapy differ greatly. When NA monotherapy is switched to IFN monotherapy, higher rates of HBe and HBs seroconversion are observed together with lower relapse rates. Simultaneous administration of NAs and IFNs for more than 24 wk, followed by sustained NA treatment gives very high HBe seroconversion rate of 50%, accompanied by the loss of HBs expression in 16% patients. This is a remarkable feat considering the loss of HBs is usually less than </w:t>
      </w:r>
      <w:r w:rsidR="004856CC">
        <w:rPr>
          <w:rFonts w:ascii="Book Antiqua" w:eastAsia="Book Antiqua" w:hAnsi="Book Antiqua" w:cs="Book Antiqua"/>
          <w:color w:val="000000"/>
          <w:shd w:val="clear" w:color="auto" w:fill="FFFFFF"/>
        </w:rPr>
        <w:t>5% with NA or IFN monotherapy (</w:t>
      </w:r>
      <w:r w:rsidR="004856CC">
        <w:rPr>
          <w:rFonts w:ascii="Book Antiqua" w:hAnsi="Book Antiqua" w:cs="Book Antiqua" w:hint="eastAsia"/>
          <w:color w:val="000000"/>
          <w:shd w:val="clear" w:color="auto" w:fill="FFFFFF"/>
          <w:lang w:eastAsia="zh-CN"/>
        </w:rPr>
        <w:t>T</w:t>
      </w:r>
      <w:r w:rsidRPr="008E5808">
        <w:rPr>
          <w:rFonts w:ascii="Book Antiqua" w:eastAsia="Book Antiqua" w:hAnsi="Book Antiqua" w:cs="Book Antiqua"/>
          <w:color w:val="000000"/>
          <w:shd w:val="clear" w:color="auto" w:fill="FFFFFF"/>
        </w:rPr>
        <w:t>able 1). In contrast, multiple reports show that simultaneous administration of NAs and IFN yield conflicting results, with many studies showing little benefit from adding IFNs into the regime of NA treatment</w:t>
      </w:r>
      <w:r w:rsidRPr="008E5808">
        <w:rPr>
          <w:rFonts w:ascii="Book Antiqua" w:eastAsia="Book Antiqua" w:hAnsi="Book Antiqua" w:cs="Book Antiqua"/>
          <w:color w:val="000000"/>
          <w:szCs w:val="30"/>
          <w:shd w:val="clear" w:color="auto" w:fill="FFFFFF"/>
          <w:vertAlign w:val="superscript"/>
        </w:rPr>
        <w:t>[129,130]</w:t>
      </w:r>
      <w:r w:rsidRPr="008E5808">
        <w:rPr>
          <w:rFonts w:ascii="Book Antiqua" w:eastAsia="Book Antiqua" w:hAnsi="Book Antiqua" w:cs="Book Antiqua"/>
          <w:color w:val="000000"/>
          <w:shd w:val="clear" w:color="auto" w:fill="FFFFFF"/>
        </w:rPr>
        <w:t>. Further large-scale clinical studies are needed to ascertain the differences in these findings.</w:t>
      </w:r>
    </w:p>
    <w:bookmarkEnd w:id="105"/>
    <w:bookmarkEnd w:id="106"/>
    <w:p w14:paraId="6DD4B4EA" w14:textId="77777777" w:rsidR="00A77B3E" w:rsidRDefault="00A77B3E">
      <w:pPr>
        <w:spacing w:line="360" w:lineRule="auto"/>
        <w:jc w:val="both"/>
      </w:pPr>
    </w:p>
    <w:p w14:paraId="142D6E05" w14:textId="77777777" w:rsidR="00A77B3E" w:rsidRDefault="008E5808">
      <w:pPr>
        <w:spacing w:line="360" w:lineRule="auto"/>
        <w:jc w:val="both"/>
      </w:pPr>
      <w:r>
        <w:rPr>
          <w:rFonts w:ascii="Book Antiqua" w:eastAsia="Book Antiqua" w:hAnsi="Book Antiqua" w:cs="Book Antiqua"/>
          <w:b/>
          <w:caps/>
          <w:color w:val="000000"/>
          <w:u w:val="single"/>
        </w:rPr>
        <w:t>CONCLUSION</w:t>
      </w:r>
    </w:p>
    <w:p w14:paraId="2DE276C8" w14:textId="6CB5D840" w:rsidR="00A77B3E" w:rsidRDefault="008E5808">
      <w:pPr>
        <w:spacing w:line="360" w:lineRule="auto"/>
        <w:jc w:val="both"/>
      </w:pPr>
      <w:bookmarkStart w:id="107" w:name="OLE_LINK176"/>
      <w:bookmarkStart w:id="108" w:name="OLE_LINK177"/>
      <w:r>
        <w:rPr>
          <w:rFonts w:ascii="Book Antiqua" w:eastAsia="Book Antiqua" w:hAnsi="Book Antiqua" w:cs="Book Antiqua"/>
          <w:color w:val="000000"/>
        </w:rPr>
        <w:t xml:space="preserve">It is widely accepted that elimination or silencing of cccDNA is necessary to cure HBV infections so that no active template remains for HBV to </w:t>
      </w:r>
      <w:r w:rsidR="004839CA">
        <w:rPr>
          <w:rFonts w:ascii="Book Antiqua" w:eastAsia="Book Antiqua" w:hAnsi="Book Antiqua" w:cs="Book Antiqua"/>
          <w:color w:val="000000"/>
        </w:rPr>
        <w:t>react</w:t>
      </w:r>
      <w:r>
        <w:rPr>
          <w:rFonts w:ascii="Book Antiqua" w:eastAsia="Book Antiqua" w:hAnsi="Book Antiqua" w:cs="Book Antiqua"/>
          <w:color w:val="000000"/>
        </w:rPr>
        <w:t>ivate. It is possible for IFNs to achieve this through induction of ISGs, primarily APOBECs that specifically target cccDNA for degradation. IFN signalling also results in the recruitment of epigenetic modifiers that render cccDNA in a transcriptionally repressed and silent state. However, HBV prevents these by inhibiting IFN signalling through upregulating negative regulators of IFN signal transduction such as SOCS2, and sequestration of factors that transduce IFN signalling. Thus, to achieve an anti-HBV response that targets cccDNA specifically, drugs that enhance and sustain the anti-cccDNA effects of IFN signalling and drugs that target HBV products that disrupt these IFN-mediated m</w:t>
      </w:r>
      <w:r w:rsidR="004856CC">
        <w:rPr>
          <w:rFonts w:ascii="Book Antiqua" w:eastAsia="Book Antiqua" w:hAnsi="Book Antiqua" w:cs="Book Antiqua"/>
          <w:color w:val="000000"/>
        </w:rPr>
        <w:t>echanisms need to be developed.</w:t>
      </w:r>
      <w:r>
        <w:rPr>
          <w:rFonts w:ascii="Book Antiqua" w:eastAsia="Book Antiqua" w:hAnsi="Book Antiqua" w:cs="Book Antiqua"/>
          <w:color w:val="000000"/>
        </w:rPr>
        <w:t xml:space="preserve"> Fortunately, many of the anti-cccDNA mechanisms are not unique to HBV infection. Drugs known to modulate these IFN-mediated pathways can be re-purposed and tested for efficacy in suppressing HBV replication and cccDNA levels. These include LT</w:t>
      </w:r>
      <w:r>
        <w:rPr>
          <w:rFonts w:ascii="Book Antiqua" w:eastAsia="Book Antiqua" w:hAnsi="Book Antiqua" w:cs="Book Antiqua"/>
          <w:color w:val="000000"/>
          <w:shd w:val="clear" w:color="auto" w:fill="FFFFFF"/>
        </w:rPr>
        <w:t>β</w:t>
      </w:r>
      <w:r>
        <w:rPr>
          <w:rFonts w:ascii="Book Antiqua" w:eastAsia="Book Antiqua" w:hAnsi="Book Antiqua" w:cs="Book Antiqua"/>
          <w:color w:val="000000"/>
        </w:rPr>
        <w:t xml:space="preserve">R agonists and other cytokines that serve as alternative pathways to strengthen IFN-mediated APOBEC expression, inhibitors in the treatment of type II diabetes that act on SOCS proteins to prevent dampening of IFN signalling transduction, and epidrugs that render cccDNA transcriptionally silent. These drugs may be used together with current HBV therapies, new anti-HBV drugs in the pipelines such as cell-penetrating antibodies, </w:t>
      </w:r>
      <w:r w:rsidRPr="004856CC">
        <w:rPr>
          <w:rFonts w:ascii="Book Antiqua" w:eastAsia="Book Antiqua" w:hAnsi="Book Antiqua" w:cs="Book Antiqua"/>
          <w:color w:val="000000"/>
        </w:rPr>
        <w:t xml:space="preserve">cccDNA-targeting CRISPR/Cas9 systems </w:t>
      </w:r>
      <w:r>
        <w:rPr>
          <w:rFonts w:ascii="Book Antiqua" w:eastAsia="Book Antiqua" w:hAnsi="Book Antiqua" w:cs="Book Antiqua"/>
          <w:color w:val="000000"/>
        </w:rPr>
        <w:t>and even natural compounds that directly target HBV proteins that disrupt IFN signalling for degradation. Hopefully, the success of these novel strategies would materialize for the eradication of HBV.</w:t>
      </w:r>
    </w:p>
    <w:bookmarkEnd w:id="107"/>
    <w:bookmarkEnd w:id="108"/>
    <w:p w14:paraId="63F39CA3" w14:textId="77777777" w:rsidR="00A77B3E" w:rsidRPr="00AE7FB4" w:rsidRDefault="00A77B3E" w:rsidP="00AE7FB4">
      <w:pPr>
        <w:adjustRightInd w:val="0"/>
        <w:snapToGrid w:val="0"/>
        <w:spacing w:line="360" w:lineRule="auto"/>
        <w:jc w:val="both"/>
        <w:rPr>
          <w:rFonts w:ascii="Book Antiqua" w:hAnsi="Book Antiqua"/>
        </w:rPr>
      </w:pPr>
    </w:p>
    <w:p w14:paraId="13CD0C15" w14:textId="77777777" w:rsidR="00A77B3E" w:rsidRPr="00AE7FB4" w:rsidRDefault="008E5808" w:rsidP="00AE7FB4">
      <w:pPr>
        <w:adjustRightInd w:val="0"/>
        <w:snapToGrid w:val="0"/>
        <w:spacing w:line="360" w:lineRule="auto"/>
        <w:jc w:val="both"/>
        <w:rPr>
          <w:rFonts w:ascii="Book Antiqua" w:hAnsi="Book Antiqua"/>
        </w:rPr>
      </w:pPr>
      <w:r w:rsidRPr="00AE7FB4">
        <w:rPr>
          <w:rFonts w:ascii="Book Antiqua" w:eastAsia="Book Antiqua" w:hAnsi="Book Antiqua" w:cs="Book Antiqua"/>
          <w:b/>
          <w:caps/>
          <w:u w:val="single"/>
        </w:rPr>
        <w:t>ACKNOWLEDGEMENTS</w:t>
      </w:r>
    </w:p>
    <w:p w14:paraId="3C554690" w14:textId="77777777" w:rsidR="00A77B3E" w:rsidRPr="00AE7FB4" w:rsidRDefault="008E5808" w:rsidP="00AE7FB4">
      <w:pPr>
        <w:adjustRightInd w:val="0"/>
        <w:snapToGrid w:val="0"/>
        <w:spacing w:line="360" w:lineRule="auto"/>
        <w:jc w:val="both"/>
        <w:rPr>
          <w:rFonts w:ascii="Book Antiqua" w:hAnsi="Book Antiqua"/>
        </w:rPr>
      </w:pPr>
      <w:r w:rsidRPr="00AE7FB4">
        <w:rPr>
          <w:rFonts w:ascii="Book Antiqua" w:eastAsia="Book Antiqua" w:hAnsi="Book Antiqua" w:cs="Book Antiqua"/>
        </w:rPr>
        <w:t>We thank Zhuo Ziyi for her assistance and comments on the figures.</w:t>
      </w:r>
    </w:p>
    <w:p w14:paraId="2E80E059" w14:textId="77777777" w:rsidR="00A77B3E" w:rsidRPr="00AE7FB4" w:rsidRDefault="00A77B3E" w:rsidP="00AE7FB4">
      <w:pPr>
        <w:adjustRightInd w:val="0"/>
        <w:snapToGrid w:val="0"/>
        <w:spacing w:line="360" w:lineRule="auto"/>
        <w:jc w:val="both"/>
        <w:rPr>
          <w:rFonts w:ascii="Book Antiqua" w:hAnsi="Book Antiqua"/>
        </w:rPr>
      </w:pPr>
    </w:p>
    <w:p w14:paraId="212B8E9A" w14:textId="77777777" w:rsidR="00A77B3E" w:rsidRPr="00AE7FB4" w:rsidRDefault="008E5808" w:rsidP="00AE7FB4">
      <w:pPr>
        <w:adjustRightInd w:val="0"/>
        <w:snapToGrid w:val="0"/>
        <w:spacing w:line="360" w:lineRule="auto"/>
        <w:jc w:val="both"/>
        <w:rPr>
          <w:rFonts w:ascii="Book Antiqua" w:hAnsi="Book Antiqua"/>
        </w:rPr>
      </w:pPr>
      <w:r w:rsidRPr="00AE7FB4">
        <w:rPr>
          <w:rFonts w:ascii="Book Antiqua" w:eastAsia="Book Antiqua" w:hAnsi="Book Antiqua" w:cs="Book Antiqua"/>
          <w:b/>
        </w:rPr>
        <w:t>REFERENCES</w:t>
      </w:r>
    </w:p>
    <w:p w14:paraId="1F0A5C60" w14:textId="3394F2BF"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bookmarkStart w:id="109" w:name="OLE_LINK178"/>
      <w:bookmarkStart w:id="110" w:name="OLE_LINK179"/>
      <w:bookmarkStart w:id="111" w:name="OLE_LINK180"/>
      <w:r w:rsidRPr="003A78B2">
        <w:rPr>
          <w:rFonts w:ascii="Book Antiqua" w:hAnsi="Book Antiqua"/>
        </w:rPr>
        <w:t>1 </w:t>
      </w:r>
      <w:r w:rsidRPr="003A78B2">
        <w:rPr>
          <w:rFonts w:ascii="Book Antiqua" w:hAnsi="Book Antiqua"/>
          <w:b/>
          <w:bCs/>
        </w:rPr>
        <w:t xml:space="preserve">World Health Organization. </w:t>
      </w:r>
      <w:r w:rsidRPr="003A78B2">
        <w:rPr>
          <w:rFonts w:ascii="Book Antiqua" w:hAnsi="Book Antiqua"/>
          <w:bCs/>
        </w:rPr>
        <w:t>Hepatitis B,</w:t>
      </w:r>
      <w:r w:rsidRPr="003A78B2">
        <w:rPr>
          <w:rFonts w:ascii="Book Antiqua" w:hAnsi="Book Antiqua"/>
        </w:rPr>
        <w:t xml:space="preserve"> 2020 [cited Feb </w:t>
      </w:r>
      <w:r w:rsidR="00866551" w:rsidRPr="003A78B2">
        <w:rPr>
          <w:rFonts w:ascii="Book Antiqua" w:hAnsi="Book Antiqua"/>
        </w:rPr>
        <w:t xml:space="preserve">23, </w:t>
      </w:r>
      <w:r w:rsidRPr="003A78B2">
        <w:rPr>
          <w:rFonts w:ascii="Book Antiqua" w:hAnsi="Book Antiqua"/>
        </w:rPr>
        <w:t xml:space="preserve">2021]. Available from: https://www.who.int/news-room/fact-sheets/detail/hepatitis-b </w:t>
      </w:r>
    </w:p>
    <w:p w14:paraId="6B868BB7"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2 </w:t>
      </w:r>
      <w:r w:rsidRPr="003A78B2">
        <w:rPr>
          <w:rFonts w:ascii="Book Antiqua" w:hAnsi="Book Antiqua"/>
          <w:b/>
          <w:bCs/>
        </w:rPr>
        <w:t>Abdelhamed AM</w:t>
      </w:r>
      <w:r w:rsidRPr="003A78B2">
        <w:rPr>
          <w:rFonts w:ascii="Book Antiqua" w:hAnsi="Book Antiqua"/>
        </w:rPr>
        <w:t>, Kelley CM, Miller TG, Furman PA, Isom HC. Rebound of hepatitis B virus replication in HepG2 cells after cessation of antiviral treatment. </w:t>
      </w:r>
      <w:r w:rsidRPr="003A78B2">
        <w:rPr>
          <w:rFonts w:ascii="Book Antiqua" w:hAnsi="Book Antiqua"/>
          <w:i/>
          <w:iCs/>
        </w:rPr>
        <w:t>J Virol</w:t>
      </w:r>
      <w:r w:rsidRPr="003A78B2">
        <w:rPr>
          <w:rFonts w:ascii="Book Antiqua" w:hAnsi="Book Antiqua"/>
        </w:rPr>
        <w:t> 2002; </w:t>
      </w:r>
      <w:r w:rsidRPr="003A78B2">
        <w:rPr>
          <w:rFonts w:ascii="Book Antiqua" w:hAnsi="Book Antiqua"/>
          <w:b/>
          <w:bCs/>
        </w:rPr>
        <w:t>76</w:t>
      </w:r>
      <w:r w:rsidRPr="003A78B2">
        <w:rPr>
          <w:rFonts w:ascii="Book Antiqua" w:hAnsi="Book Antiqua"/>
        </w:rPr>
        <w:t>: 8148-8160 [PMID: 12134020 DOI: 10.1128/jvi.76.16.8148-8160.2002]</w:t>
      </w:r>
    </w:p>
    <w:p w14:paraId="23AAD834"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3 </w:t>
      </w:r>
      <w:r w:rsidRPr="003A78B2">
        <w:rPr>
          <w:rFonts w:ascii="Book Antiqua" w:hAnsi="Book Antiqua"/>
          <w:b/>
          <w:bCs/>
        </w:rPr>
        <w:t>Chen Y</w:t>
      </w:r>
      <w:r w:rsidRPr="003A78B2">
        <w:rPr>
          <w:rFonts w:ascii="Book Antiqua" w:hAnsi="Book Antiqua"/>
        </w:rPr>
        <w:t>, Sze J, He ML. HBV cccDNA in patients' sera as an indicator for HBV reactivation and an early signal of liver damage. </w:t>
      </w:r>
      <w:r w:rsidRPr="003A78B2">
        <w:rPr>
          <w:rFonts w:ascii="Book Antiqua" w:hAnsi="Book Antiqua"/>
          <w:i/>
          <w:iCs/>
        </w:rPr>
        <w:t>World J Gastroenterol</w:t>
      </w:r>
      <w:r w:rsidRPr="003A78B2">
        <w:rPr>
          <w:rFonts w:ascii="Book Antiqua" w:hAnsi="Book Antiqua"/>
        </w:rPr>
        <w:t> 2004; </w:t>
      </w:r>
      <w:r w:rsidRPr="003A78B2">
        <w:rPr>
          <w:rFonts w:ascii="Book Antiqua" w:hAnsi="Book Antiqua"/>
          <w:b/>
          <w:bCs/>
        </w:rPr>
        <w:t>10</w:t>
      </w:r>
      <w:r w:rsidRPr="003A78B2">
        <w:rPr>
          <w:rFonts w:ascii="Book Antiqua" w:hAnsi="Book Antiqua"/>
        </w:rPr>
        <w:t>: 82-85 [PMID: 14695774 DOI: 10.3748/wjg.v10.i1.82]</w:t>
      </w:r>
    </w:p>
    <w:p w14:paraId="6C350BF1"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4 </w:t>
      </w:r>
      <w:r w:rsidRPr="003A78B2">
        <w:rPr>
          <w:rFonts w:ascii="Book Antiqua" w:hAnsi="Book Antiqua"/>
          <w:b/>
          <w:bCs/>
        </w:rPr>
        <w:t>Tuttleman JS</w:t>
      </w:r>
      <w:r w:rsidRPr="003A78B2">
        <w:rPr>
          <w:rFonts w:ascii="Book Antiqua" w:hAnsi="Book Antiqua"/>
        </w:rPr>
        <w:t>, Pourcel C, Summers J. Formation of the pool of covalently closed circular viral DNA in hepadnavirus-infected cells. </w:t>
      </w:r>
      <w:r w:rsidRPr="003A78B2">
        <w:rPr>
          <w:rFonts w:ascii="Book Antiqua" w:hAnsi="Book Antiqua"/>
          <w:i/>
          <w:iCs/>
        </w:rPr>
        <w:t>Cell</w:t>
      </w:r>
      <w:r w:rsidRPr="003A78B2">
        <w:rPr>
          <w:rFonts w:ascii="Book Antiqua" w:hAnsi="Book Antiqua"/>
        </w:rPr>
        <w:t> 1986; </w:t>
      </w:r>
      <w:r w:rsidRPr="003A78B2">
        <w:rPr>
          <w:rFonts w:ascii="Book Antiqua" w:hAnsi="Book Antiqua"/>
          <w:b/>
          <w:bCs/>
        </w:rPr>
        <w:t>47</w:t>
      </w:r>
      <w:r w:rsidRPr="003A78B2">
        <w:rPr>
          <w:rFonts w:ascii="Book Antiqua" w:hAnsi="Book Antiqua"/>
        </w:rPr>
        <w:t>: 451-460 [PMID: 3768961 DOI: 10.1016/0092-8674(86)90602-1]</w:t>
      </w:r>
    </w:p>
    <w:p w14:paraId="4A182093"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5 </w:t>
      </w:r>
      <w:r w:rsidRPr="003A78B2">
        <w:rPr>
          <w:rFonts w:ascii="Book Antiqua" w:hAnsi="Book Antiqua"/>
          <w:b/>
          <w:bCs/>
        </w:rPr>
        <w:t>Alter H</w:t>
      </w:r>
      <w:r w:rsidRPr="003A78B2">
        <w:rPr>
          <w:rFonts w:ascii="Book Antiqua" w:hAnsi="Book Antiqua"/>
        </w:rPr>
        <w:t>, Block T, Brown N, Brownstein A, Brosgart C, Chang KM, Chen PJ, Chisari FV, Cohen C, El-Serag H, Feld J, Gish R, Glenn J, Greten T, Guo H, Guo JT, Hoshida Y, Hu J, Kowdley KV, Li W, Liang J, Locarnini S, Lok AS, Mason W, McMahon B, Mehta A, Perrillo R, Revill P, Rice CM, Rinaudo J, Schinazi R, Seeger C, Shetty K, Tavis J, Zoulim F. A research agenda for curing chronic hepatitis B virus infection. </w:t>
      </w:r>
      <w:r w:rsidRPr="003A78B2">
        <w:rPr>
          <w:rFonts w:ascii="Book Antiqua" w:hAnsi="Book Antiqua"/>
          <w:i/>
          <w:iCs/>
        </w:rPr>
        <w:t>Hepatology</w:t>
      </w:r>
      <w:r w:rsidRPr="003A78B2">
        <w:rPr>
          <w:rFonts w:ascii="Book Antiqua" w:hAnsi="Book Antiqua"/>
        </w:rPr>
        <w:t> 2018; </w:t>
      </w:r>
      <w:r w:rsidRPr="003A78B2">
        <w:rPr>
          <w:rFonts w:ascii="Book Antiqua" w:hAnsi="Book Antiqua"/>
          <w:b/>
          <w:bCs/>
        </w:rPr>
        <w:t>67</w:t>
      </w:r>
      <w:r w:rsidRPr="003A78B2">
        <w:rPr>
          <w:rFonts w:ascii="Book Antiqua" w:hAnsi="Book Antiqua"/>
        </w:rPr>
        <w:t>: 1127-1131 [PMID: 28877549 DOI: 10.1002/hep.29509]</w:t>
      </w:r>
    </w:p>
    <w:p w14:paraId="1AA68358"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6 </w:t>
      </w:r>
      <w:r w:rsidRPr="003A78B2">
        <w:rPr>
          <w:rFonts w:ascii="Book Antiqua" w:hAnsi="Book Antiqua"/>
          <w:b/>
          <w:bCs/>
        </w:rPr>
        <w:t>Lucifora J</w:t>
      </w:r>
      <w:r w:rsidRPr="003A78B2">
        <w:rPr>
          <w:rFonts w:ascii="Book Antiqua" w:hAnsi="Book Antiqua"/>
        </w:rPr>
        <w:t>, Protzer U. Attacking hepatitis B virus cccDNA--The holy grail to hepatitis B cure. </w:t>
      </w:r>
      <w:r w:rsidRPr="003A78B2">
        <w:rPr>
          <w:rFonts w:ascii="Book Antiqua" w:hAnsi="Book Antiqua"/>
          <w:i/>
          <w:iCs/>
        </w:rPr>
        <w:t>J Hepatol</w:t>
      </w:r>
      <w:r w:rsidRPr="003A78B2">
        <w:rPr>
          <w:rFonts w:ascii="Book Antiqua" w:hAnsi="Book Antiqua"/>
        </w:rPr>
        <w:t> 2016; </w:t>
      </w:r>
      <w:r w:rsidRPr="003A78B2">
        <w:rPr>
          <w:rFonts w:ascii="Book Antiqua" w:hAnsi="Book Antiqua"/>
          <w:b/>
          <w:bCs/>
        </w:rPr>
        <w:t>64</w:t>
      </w:r>
      <w:r w:rsidRPr="003A78B2">
        <w:rPr>
          <w:rFonts w:ascii="Book Antiqua" w:hAnsi="Book Antiqua"/>
        </w:rPr>
        <w:t>: S41-S48 [PMID: 27084036 DOI: 10.1016/j.jhep.2016.02.009]</w:t>
      </w:r>
    </w:p>
    <w:p w14:paraId="01097594" w14:textId="04FA9A80"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7 </w:t>
      </w:r>
      <w:r w:rsidRPr="003A78B2">
        <w:rPr>
          <w:rFonts w:ascii="Book Antiqua" w:hAnsi="Book Antiqua"/>
          <w:b/>
          <w:bCs/>
        </w:rPr>
        <w:t>Dienstag JL</w:t>
      </w:r>
      <w:r w:rsidRPr="003A78B2">
        <w:rPr>
          <w:rFonts w:ascii="Book Antiqua" w:hAnsi="Book Antiqua"/>
        </w:rPr>
        <w:t>. Benefits and risks of nucleoside analog therapy for hepatitis B. </w:t>
      </w:r>
      <w:r w:rsidRPr="003A78B2">
        <w:rPr>
          <w:rFonts w:ascii="Book Antiqua" w:hAnsi="Book Antiqua"/>
          <w:i/>
          <w:iCs/>
        </w:rPr>
        <w:t>Hepatology</w:t>
      </w:r>
      <w:r w:rsidR="00A06FEE" w:rsidRPr="003A78B2">
        <w:rPr>
          <w:rFonts w:ascii="Book Antiqua" w:hAnsi="Book Antiqua"/>
        </w:rPr>
        <w:t xml:space="preserve"> </w:t>
      </w:r>
      <w:r w:rsidRPr="003A78B2">
        <w:rPr>
          <w:rFonts w:ascii="Book Antiqua" w:hAnsi="Book Antiqua"/>
        </w:rPr>
        <w:t>2009; </w:t>
      </w:r>
      <w:r w:rsidRPr="003A78B2">
        <w:rPr>
          <w:rFonts w:ascii="Book Antiqua" w:hAnsi="Book Antiqua"/>
          <w:b/>
          <w:bCs/>
        </w:rPr>
        <w:t>49</w:t>
      </w:r>
      <w:r w:rsidRPr="003A78B2">
        <w:rPr>
          <w:rFonts w:ascii="Book Antiqua" w:hAnsi="Book Antiqua"/>
        </w:rPr>
        <w:t>: S112-S121 [PMID: 19399795 DOI: 10.1002/hep.22920]</w:t>
      </w:r>
    </w:p>
    <w:p w14:paraId="62F0617E"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8 </w:t>
      </w:r>
      <w:r w:rsidRPr="003A78B2">
        <w:rPr>
          <w:rFonts w:ascii="Book Antiqua" w:hAnsi="Book Antiqua"/>
          <w:b/>
          <w:bCs/>
        </w:rPr>
        <w:t>Lucifora J</w:t>
      </w:r>
      <w:r w:rsidRPr="003A78B2">
        <w:rPr>
          <w:rFonts w:ascii="Book Antiqua" w:hAnsi="Book Antiqua"/>
        </w:rPr>
        <w:t>, Xia Y, Reisinger F, Zhang K, Stadler D, Cheng X, Sprinzl MF, Koppensteiner H, Makowska Z, Volz T, Remouchamps C, Chou WM, Thasler WE, Hüser N, Durantel D, Liang TJ, Münk C, Heim MH, Browning JL, Dejardin E, Dandri M, Schindler M, Heikenwalder M, Protzer U. Specific and nonhepatotoxic degradation of nuclear hepatitis B virus cccDNA. </w:t>
      </w:r>
      <w:r w:rsidRPr="003A78B2">
        <w:rPr>
          <w:rFonts w:ascii="Book Antiqua" w:hAnsi="Book Antiqua"/>
          <w:i/>
          <w:iCs/>
        </w:rPr>
        <w:t>Science</w:t>
      </w:r>
      <w:r w:rsidRPr="003A78B2">
        <w:rPr>
          <w:rFonts w:ascii="Book Antiqua" w:hAnsi="Book Antiqua"/>
        </w:rPr>
        <w:t> 2014; </w:t>
      </w:r>
      <w:r w:rsidRPr="003A78B2">
        <w:rPr>
          <w:rFonts w:ascii="Book Antiqua" w:hAnsi="Book Antiqua"/>
          <w:b/>
          <w:bCs/>
        </w:rPr>
        <w:t>343</w:t>
      </w:r>
      <w:r w:rsidRPr="003A78B2">
        <w:rPr>
          <w:rFonts w:ascii="Book Antiqua" w:hAnsi="Book Antiqua"/>
        </w:rPr>
        <w:t>: 1221-1228 [PMID: 24557838 DOI: 10.1126/science.1243462]</w:t>
      </w:r>
    </w:p>
    <w:p w14:paraId="3AD8F77E"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9 </w:t>
      </w:r>
      <w:r w:rsidRPr="003A78B2">
        <w:rPr>
          <w:rFonts w:ascii="Book Antiqua" w:hAnsi="Book Antiqua"/>
          <w:b/>
          <w:bCs/>
        </w:rPr>
        <w:t>Xia Y</w:t>
      </w:r>
      <w:r w:rsidRPr="003A78B2">
        <w:rPr>
          <w:rFonts w:ascii="Book Antiqua" w:hAnsi="Book Antiqua"/>
        </w:rPr>
        <w:t>, Stadler D, Lucifora J, Reisinger F, Webb D, Hösel M, Michler T, Wisskirchen K, Cheng X, Zhang K, Chou WM, Wettengel JM, Malo A, Bohne F, Hoffmann D, Eyer F, Thimme R, Falk CS, Thasler WE, Heikenwalder M, Protzer U. Interferon-γ and Tumor Necrosis Factor-α Produced by T Cells Reduce the HBV Persistence Form, cccDNA, Without Cytolysis. </w:t>
      </w:r>
      <w:r w:rsidRPr="003A78B2">
        <w:rPr>
          <w:rFonts w:ascii="Book Antiqua" w:hAnsi="Book Antiqua"/>
          <w:i/>
          <w:iCs/>
        </w:rPr>
        <w:t>Gastroenterology</w:t>
      </w:r>
      <w:r w:rsidRPr="003A78B2">
        <w:rPr>
          <w:rFonts w:ascii="Book Antiqua" w:hAnsi="Book Antiqua"/>
        </w:rPr>
        <w:t> 2016; </w:t>
      </w:r>
      <w:r w:rsidRPr="003A78B2">
        <w:rPr>
          <w:rFonts w:ascii="Book Antiqua" w:hAnsi="Book Antiqua"/>
          <w:b/>
          <w:bCs/>
        </w:rPr>
        <w:t>150</w:t>
      </w:r>
      <w:r w:rsidRPr="003A78B2">
        <w:rPr>
          <w:rFonts w:ascii="Book Antiqua" w:hAnsi="Book Antiqua"/>
        </w:rPr>
        <w:t>: 194-205 [PMID: 26416327 DOI: 10.1053/j.gastro.2015.09.026]</w:t>
      </w:r>
    </w:p>
    <w:p w14:paraId="309B5E1D"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10 </w:t>
      </w:r>
      <w:r w:rsidRPr="003A78B2">
        <w:rPr>
          <w:rFonts w:ascii="Book Antiqua" w:hAnsi="Book Antiqua"/>
          <w:b/>
          <w:bCs/>
        </w:rPr>
        <w:t>Tropberger P</w:t>
      </w:r>
      <w:r w:rsidRPr="003A78B2">
        <w:rPr>
          <w:rFonts w:ascii="Book Antiqua" w:hAnsi="Book Antiqua"/>
        </w:rPr>
        <w:t>, Mercier A, Robinson M, Zhong W, Ganem DE, Holdorf M. Mapping of histone modifications in episomal HBV cccDNA uncovers an unusual chromatin organization amenable to epigenetic manipulation. </w:t>
      </w:r>
      <w:r w:rsidRPr="003A78B2">
        <w:rPr>
          <w:rFonts w:ascii="Book Antiqua" w:hAnsi="Book Antiqua"/>
          <w:i/>
          <w:iCs/>
        </w:rPr>
        <w:t>Proc Natl Acad Sci U S A</w:t>
      </w:r>
      <w:r w:rsidRPr="003A78B2">
        <w:rPr>
          <w:rFonts w:ascii="Book Antiqua" w:hAnsi="Book Antiqua"/>
        </w:rPr>
        <w:t> 2015; </w:t>
      </w:r>
      <w:r w:rsidRPr="003A78B2">
        <w:rPr>
          <w:rFonts w:ascii="Book Antiqua" w:hAnsi="Book Antiqua"/>
          <w:b/>
          <w:bCs/>
        </w:rPr>
        <w:t>112</w:t>
      </w:r>
      <w:r w:rsidRPr="003A78B2">
        <w:rPr>
          <w:rFonts w:ascii="Book Antiqua" w:hAnsi="Book Antiqua"/>
        </w:rPr>
        <w:t>: E5715-E5724 [PMID: 26438841 DOI: 10.1073/pnas.1518090112]</w:t>
      </w:r>
    </w:p>
    <w:p w14:paraId="537640FF"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11 </w:t>
      </w:r>
      <w:r w:rsidRPr="003A78B2">
        <w:rPr>
          <w:rFonts w:ascii="Book Antiqua" w:hAnsi="Book Antiqua"/>
          <w:b/>
          <w:bCs/>
        </w:rPr>
        <w:t>Samuel CE</w:t>
      </w:r>
      <w:r w:rsidRPr="003A78B2">
        <w:rPr>
          <w:rFonts w:ascii="Book Antiqua" w:hAnsi="Book Antiqua"/>
        </w:rPr>
        <w:t>. Antiviral actions of interferons. </w:t>
      </w:r>
      <w:r w:rsidRPr="003A78B2">
        <w:rPr>
          <w:rFonts w:ascii="Book Antiqua" w:hAnsi="Book Antiqua"/>
          <w:i/>
          <w:iCs/>
        </w:rPr>
        <w:t>Clin Microbiol Rev</w:t>
      </w:r>
      <w:r w:rsidRPr="003A78B2">
        <w:rPr>
          <w:rFonts w:ascii="Book Antiqua" w:hAnsi="Book Antiqua"/>
        </w:rPr>
        <w:t> 2001; </w:t>
      </w:r>
      <w:r w:rsidRPr="003A78B2">
        <w:rPr>
          <w:rFonts w:ascii="Book Antiqua" w:hAnsi="Book Antiqua"/>
          <w:b/>
          <w:bCs/>
        </w:rPr>
        <w:t>14</w:t>
      </w:r>
      <w:r w:rsidRPr="003A78B2">
        <w:rPr>
          <w:rFonts w:ascii="Book Antiqua" w:hAnsi="Book Antiqua"/>
        </w:rPr>
        <w:t>: 778-809, table of contents [PMID: 11585785 DOI: 10.1128/CMR.14.4.778-809.2001]</w:t>
      </w:r>
    </w:p>
    <w:p w14:paraId="7AA854E5"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12 </w:t>
      </w:r>
      <w:r w:rsidRPr="003A78B2">
        <w:rPr>
          <w:rFonts w:ascii="Book Antiqua" w:hAnsi="Book Antiqua"/>
          <w:b/>
          <w:bCs/>
        </w:rPr>
        <w:t>Maher SG</w:t>
      </w:r>
      <w:r w:rsidRPr="003A78B2">
        <w:rPr>
          <w:rFonts w:ascii="Book Antiqua" w:hAnsi="Book Antiqua"/>
        </w:rPr>
        <w:t>, Sheikh F, Scarzello AJ, Romero-Weaver AL, Baker DP, Donnelly RP, Gamero AM. IFNalpha and IFNlambda differ in their antiproliferative effects and duration of JAK/STAT signaling activity. </w:t>
      </w:r>
      <w:r w:rsidRPr="003A78B2">
        <w:rPr>
          <w:rFonts w:ascii="Book Antiqua" w:hAnsi="Book Antiqua"/>
          <w:i/>
          <w:iCs/>
        </w:rPr>
        <w:t>Cancer Biol Ther</w:t>
      </w:r>
      <w:r w:rsidRPr="003A78B2">
        <w:rPr>
          <w:rFonts w:ascii="Book Antiqua" w:hAnsi="Book Antiqua"/>
        </w:rPr>
        <w:t> 2008; </w:t>
      </w:r>
      <w:r w:rsidRPr="003A78B2">
        <w:rPr>
          <w:rFonts w:ascii="Book Antiqua" w:hAnsi="Book Antiqua"/>
          <w:b/>
          <w:bCs/>
        </w:rPr>
        <w:t>7</w:t>
      </w:r>
      <w:r w:rsidRPr="003A78B2">
        <w:rPr>
          <w:rFonts w:ascii="Book Antiqua" w:hAnsi="Book Antiqua"/>
        </w:rPr>
        <w:t>: 1109-1115 [PMID: 18698163 DOI: 10.4161/cbt.7.7.6192]</w:t>
      </w:r>
    </w:p>
    <w:p w14:paraId="26CDC25D"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13 </w:t>
      </w:r>
      <w:r w:rsidRPr="003A78B2">
        <w:rPr>
          <w:rFonts w:ascii="Book Antiqua" w:hAnsi="Book Antiqua"/>
          <w:b/>
          <w:bCs/>
        </w:rPr>
        <w:t>Müller R</w:t>
      </w:r>
      <w:r w:rsidRPr="003A78B2">
        <w:rPr>
          <w:rFonts w:ascii="Book Antiqua" w:hAnsi="Book Antiqua"/>
        </w:rPr>
        <w:t>, Baumgarten R, Markus R, Schulz M, Wittenberg H, Hintsche-Kilger B, Fengler JD, Von Wussow P, Meisel H, Klein H. Treatment of chronic hepatitis B with interferon alfa-2b. </w:t>
      </w:r>
      <w:r w:rsidRPr="003A78B2">
        <w:rPr>
          <w:rFonts w:ascii="Book Antiqua" w:hAnsi="Book Antiqua"/>
          <w:i/>
          <w:iCs/>
        </w:rPr>
        <w:t>J Hepatol</w:t>
      </w:r>
      <w:r w:rsidRPr="003A78B2">
        <w:rPr>
          <w:rFonts w:ascii="Book Antiqua" w:hAnsi="Book Antiqua"/>
        </w:rPr>
        <w:t> 1990; </w:t>
      </w:r>
      <w:r w:rsidRPr="003A78B2">
        <w:rPr>
          <w:rFonts w:ascii="Book Antiqua" w:hAnsi="Book Antiqua"/>
          <w:b/>
          <w:bCs/>
        </w:rPr>
        <w:t>11 Suppl 1</w:t>
      </w:r>
      <w:r w:rsidRPr="003A78B2">
        <w:rPr>
          <w:rFonts w:ascii="Book Antiqua" w:hAnsi="Book Antiqua"/>
        </w:rPr>
        <w:t>: S137-S140 [PMID: 2079572 DOI: 10.1016/0168-8278(90)90181-P]</w:t>
      </w:r>
    </w:p>
    <w:p w14:paraId="3EA6364A"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14 </w:t>
      </w:r>
      <w:r w:rsidRPr="003A78B2">
        <w:rPr>
          <w:rFonts w:ascii="Book Antiqua" w:hAnsi="Book Antiqua"/>
          <w:b/>
          <w:bCs/>
        </w:rPr>
        <w:t>Palumbo E</w:t>
      </w:r>
      <w:r w:rsidRPr="003A78B2">
        <w:rPr>
          <w:rFonts w:ascii="Book Antiqua" w:hAnsi="Book Antiqua"/>
        </w:rPr>
        <w:t>. Pegylated interferon and ribavirin treatment for hepatitis C virus infection. </w:t>
      </w:r>
      <w:r w:rsidRPr="003A78B2">
        <w:rPr>
          <w:rFonts w:ascii="Book Antiqua" w:hAnsi="Book Antiqua"/>
          <w:i/>
          <w:iCs/>
        </w:rPr>
        <w:t>Ther Adv Chronic Dis</w:t>
      </w:r>
      <w:r w:rsidRPr="003A78B2">
        <w:rPr>
          <w:rFonts w:ascii="Book Antiqua" w:hAnsi="Book Antiqua"/>
        </w:rPr>
        <w:t> 2011; </w:t>
      </w:r>
      <w:r w:rsidRPr="003A78B2">
        <w:rPr>
          <w:rFonts w:ascii="Book Antiqua" w:hAnsi="Book Antiqua"/>
          <w:b/>
          <w:bCs/>
        </w:rPr>
        <w:t>2</w:t>
      </w:r>
      <w:r w:rsidRPr="003A78B2">
        <w:rPr>
          <w:rFonts w:ascii="Book Antiqua" w:hAnsi="Book Antiqua"/>
        </w:rPr>
        <w:t>: 39-45 [PMID: 23251740 DOI: 10.1177/2040622310384308]</w:t>
      </w:r>
    </w:p>
    <w:p w14:paraId="097D79D2"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15 </w:t>
      </w:r>
      <w:r w:rsidRPr="003A78B2">
        <w:rPr>
          <w:rFonts w:ascii="Book Antiqua" w:hAnsi="Book Antiqua"/>
          <w:b/>
          <w:bCs/>
        </w:rPr>
        <w:t>Lewis M</w:t>
      </w:r>
      <w:r w:rsidRPr="003A78B2">
        <w:rPr>
          <w:rFonts w:ascii="Book Antiqua" w:hAnsi="Book Antiqua"/>
        </w:rPr>
        <w:t>, Amsden JR. Successful treatment of West Nile virus infection after approximately 3 weeks into the disease course. </w:t>
      </w:r>
      <w:r w:rsidRPr="003A78B2">
        <w:rPr>
          <w:rFonts w:ascii="Book Antiqua" w:hAnsi="Book Antiqua"/>
          <w:i/>
          <w:iCs/>
        </w:rPr>
        <w:t>Pharmacotherapy</w:t>
      </w:r>
      <w:r w:rsidRPr="003A78B2">
        <w:rPr>
          <w:rFonts w:ascii="Book Antiqua" w:hAnsi="Book Antiqua"/>
        </w:rPr>
        <w:t> 2007; </w:t>
      </w:r>
      <w:r w:rsidRPr="003A78B2">
        <w:rPr>
          <w:rFonts w:ascii="Book Antiqua" w:hAnsi="Book Antiqua"/>
          <w:b/>
          <w:bCs/>
        </w:rPr>
        <w:t>27</w:t>
      </w:r>
      <w:r w:rsidRPr="003A78B2">
        <w:rPr>
          <w:rFonts w:ascii="Book Antiqua" w:hAnsi="Book Antiqua"/>
        </w:rPr>
        <w:t>: 455-458 [PMID: 17316156 DOI: 10.1592/phco.27.3.455]</w:t>
      </w:r>
    </w:p>
    <w:p w14:paraId="2DB724F6"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16 </w:t>
      </w:r>
      <w:r w:rsidRPr="003A78B2">
        <w:rPr>
          <w:rFonts w:ascii="Book Antiqua" w:hAnsi="Book Antiqua"/>
          <w:b/>
          <w:bCs/>
        </w:rPr>
        <w:t>Chuaypen N</w:t>
      </w:r>
      <w:r w:rsidRPr="003A78B2">
        <w:rPr>
          <w:rFonts w:ascii="Book Antiqua" w:hAnsi="Book Antiqua"/>
        </w:rPr>
        <w:t>, Sriprapun M, Praianantathavorn K, Payungporn S, Wisedopas N, Poovorawan Y, Tangkijvanich P. Kinetics of serum HBsAg and intrahepatic cccDNA during pegylated interferon therapy in patients with HBeAg-positive and HBeAg-negative chronic hepatitis B. </w:t>
      </w:r>
      <w:r w:rsidRPr="003A78B2">
        <w:rPr>
          <w:rFonts w:ascii="Book Antiqua" w:hAnsi="Book Antiqua"/>
          <w:i/>
          <w:iCs/>
        </w:rPr>
        <w:t>J Med Virol</w:t>
      </w:r>
      <w:r w:rsidRPr="003A78B2">
        <w:rPr>
          <w:rFonts w:ascii="Book Antiqua" w:hAnsi="Book Antiqua"/>
        </w:rPr>
        <w:t> 2017; </w:t>
      </w:r>
      <w:r w:rsidRPr="003A78B2">
        <w:rPr>
          <w:rFonts w:ascii="Book Antiqua" w:hAnsi="Book Antiqua"/>
          <w:b/>
          <w:bCs/>
        </w:rPr>
        <w:t>89</w:t>
      </w:r>
      <w:r w:rsidRPr="003A78B2">
        <w:rPr>
          <w:rFonts w:ascii="Book Antiqua" w:hAnsi="Book Antiqua"/>
        </w:rPr>
        <w:t>: 130-138 [PMID: 27307409 DOI: 10.1002/jmv.24601]</w:t>
      </w:r>
    </w:p>
    <w:p w14:paraId="6611C9A1"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17 </w:t>
      </w:r>
      <w:r w:rsidRPr="003A78B2">
        <w:rPr>
          <w:rFonts w:ascii="Book Antiqua" w:hAnsi="Book Antiqua"/>
          <w:b/>
          <w:bCs/>
        </w:rPr>
        <w:t>Mu D</w:t>
      </w:r>
      <w:r w:rsidRPr="003A78B2">
        <w:rPr>
          <w:rFonts w:ascii="Book Antiqua" w:hAnsi="Book Antiqua"/>
        </w:rPr>
        <w:t>, Yuan FC, Chen Y, Jiang XY, Yan L, Jiang LY, Gong JP, Zhang DZ, Ren H, Liao Y. Baseline value of intrahepatic HBV DNA over cccDNA predicts patient's response to interferon therapy. </w:t>
      </w:r>
      <w:r w:rsidRPr="003A78B2">
        <w:rPr>
          <w:rFonts w:ascii="Book Antiqua" w:hAnsi="Book Antiqua"/>
          <w:i/>
          <w:iCs/>
        </w:rPr>
        <w:t>Sci Rep</w:t>
      </w:r>
      <w:r w:rsidRPr="003A78B2">
        <w:rPr>
          <w:rFonts w:ascii="Book Antiqua" w:hAnsi="Book Antiqua"/>
        </w:rPr>
        <w:t> 2017; </w:t>
      </w:r>
      <w:r w:rsidRPr="003A78B2">
        <w:rPr>
          <w:rFonts w:ascii="Book Antiqua" w:hAnsi="Book Antiqua"/>
          <w:b/>
          <w:bCs/>
        </w:rPr>
        <w:t>7</w:t>
      </w:r>
      <w:r w:rsidRPr="003A78B2">
        <w:rPr>
          <w:rFonts w:ascii="Book Antiqua" w:hAnsi="Book Antiqua"/>
        </w:rPr>
        <w:t>: 5937 [PMID: 28725013 DOI: 10.1038/s41598-017-05242-y]</w:t>
      </w:r>
    </w:p>
    <w:p w14:paraId="537124A4"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18 </w:t>
      </w:r>
      <w:r w:rsidRPr="003A78B2">
        <w:rPr>
          <w:rFonts w:ascii="Book Antiqua" w:hAnsi="Book Antiqua"/>
          <w:b/>
          <w:bCs/>
        </w:rPr>
        <w:t>Sleijfer S</w:t>
      </w:r>
      <w:r w:rsidRPr="003A78B2">
        <w:rPr>
          <w:rFonts w:ascii="Book Antiqua" w:hAnsi="Book Antiqua"/>
        </w:rPr>
        <w:t>, Bannink M, Van Gool AR, Kruit WH, Stoter G. Side effects of interferon-alpha therapy. </w:t>
      </w:r>
      <w:r w:rsidRPr="003A78B2">
        <w:rPr>
          <w:rFonts w:ascii="Book Antiqua" w:hAnsi="Book Antiqua"/>
          <w:i/>
          <w:iCs/>
        </w:rPr>
        <w:t>Pharm World Sci</w:t>
      </w:r>
      <w:r w:rsidRPr="003A78B2">
        <w:rPr>
          <w:rFonts w:ascii="Book Antiqua" w:hAnsi="Book Antiqua"/>
        </w:rPr>
        <w:t> 2005; </w:t>
      </w:r>
      <w:r w:rsidRPr="003A78B2">
        <w:rPr>
          <w:rFonts w:ascii="Book Antiqua" w:hAnsi="Book Antiqua"/>
          <w:b/>
          <w:bCs/>
        </w:rPr>
        <w:t>27</w:t>
      </w:r>
      <w:r w:rsidRPr="003A78B2">
        <w:rPr>
          <w:rFonts w:ascii="Book Antiqua" w:hAnsi="Book Antiqua"/>
        </w:rPr>
        <w:t>: 423-431 [PMID: 16341948 DOI: 10.1007/s11096-005-1319-7]</w:t>
      </w:r>
    </w:p>
    <w:p w14:paraId="36978AC9"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19 </w:t>
      </w:r>
      <w:r w:rsidRPr="003A78B2">
        <w:rPr>
          <w:rFonts w:ascii="Book Antiqua" w:hAnsi="Book Antiqua"/>
          <w:b/>
          <w:bCs/>
        </w:rPr>
        <w:t>Hindi NN</w:t>
      </w:r>
      <w:r w:rsidRPr="003A78B2">
        <w:rPr>
          <w:rFonts w:ascii="Book Antiqua" w:hAnsi="Book Antiqua"/>
        </w:rPr>
        <w:t>, Saleh MI. Patient characteristics associated with peglyated interferon alfa-2a induced neutropenia in chronic hepatitis C patients. </w:t>
      </w:r>
      <w:r w:rsidRPr="003A78B2">
        <w:rPr>
          <w:rFonts w:ascii="Book Antiqua" w:hAnsi="Book Antiqua"/>
          <w:i/>
          <w:iCs/>
        </w:rPr>
        <w:t>Clin Exp Pharmacol Physiol</w:t>
      </w:r>
      <w:r w:rsidRPr="003A78B2">
        <w:rPr>
          <w:rFonts w:ascii="Book Antiqua" w:hAnsi="Book Antiqua"/>
        </w:rPr>
        <w:t> 2018; </w:t>
      </w:r>
      <w:r w:rsidRPr="003A78B2">
        <w:rPr>
          <w:rFonts w:ascii="Book Antiqua" w:hAnsi="Book Antiqua"/>
          <w:b/>
          <w:bCs/>
        </w:rPr>
        <w:t>45</w:t>
      </w:r>
      <w:r w:rsidRPr="003A78B2">
        <w:rPr>
          <w:rFonts w:ascii="Book Antiqua" w:hAnsi="Book Antiqua"/>
        </w:rPr>
        <w:t>: 636-642 [PMID: 29574886 DOI: 10.1111/1440-1681.12934]</w:t>
      </w:r>
    </w:p>
    <w:p w14:paraId="6EB40760"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20 </w:t>
      </w:r>
      <w:r w:rsidRPr="003A78B2">
        <w:rPr>
          <w:rFonts w:ascii="Book Antiqua" w:hAnsi="Book Antiqua"/>
          <w:b/>
          <w:bCs/>
        </w:rPr>
        <w:t>Yu Y</w:t>
      </w:r>
      <w:r w:rsidRPr="003A78B2">
        <w:rPr>
          <w:rFonts w:ascii="Book Antiqua" w:hAnsi="Book Antiqua"/>
        </w:rPr>
        <w:t>, Wan P, Cao Y, Zhang W, Chen J, Tan L, Wang Y, Sun Z, Zhang Q, Wan Y, Zhu Y, Liu F, Wu K, Liu Y, Wu J. Hepatitis B Virus e Antigen Activates the Suppressor of Cytokine Signaling 2 to Repress Interferon Action. </w:t>
      </w:r>
      <w:r w:rsidRPr="003A78B2">
        <w:rPr>
          <w:rFonts w:ascii="Book Antiqua" w:hAnsi="Book Antiqua"/>
          <w:i/>
          <w:iCs/>
        </w:rPr>
        <w:t>Sci Rep</w:t>
      </w:r>
      <w:r w:rsidRPr="003A78B2">
        <w:rPr>
          <w:rFonts w:ascii="Book Antiqua" w:hAnsi="Book Antiqua"/>
        </w:rPr>
        <w:t> 2017; </w:t>
      </w:r>
      <w:r w:rsidRPr="003A78B2">
        <w:rPr>
          <w:rFonts w:ascii="Book Antiqua" w:hAnsi="Book Antiqua"/>
          <w:b/>
          <w:bCs/>
        </w:rPr>
        <w:t>7</w:t>
      </w:r>
      <w:r w:rsidRPr="003A78B2">
        <w:rPr>
          <w:rFonts w:ascii="Book Antiqua" w:hAnsi="Book Antiqua"/>
        </w:rPr>
        <w:t>: 1729 [PMID: 28496097 DOI: 10.1038/s41598-017-01773-6]</w:t>
      </w:r>
    </w:p>
    <w:p w14:paraId="0B8BDD39"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21 </w:t>
      </w:r>
      <w:r w:rsidRPr="003A78B2">
        <w:rPr>
          <w:rFonts w:ascii="Book Antiqua" w:hAnsi="Book Antiqua"/>
          <w:b/>
          <w:bCs/>
        </w:rPr>
        <w:t>Cho IR</w:t>
      </w:r>
      <w:r w:rsidRPr="003A78B2">
        <w:rPr>
          <w:rFonts w:ascii="Book Antiqua" w:hAnsi="Book Antiqua"/>
        </w:rPr>
        <w:t>, Oh M, Koh SS, Malilas W, Srisuttee R, Jhun BH, Pellegrini S, Fuchs SY, Chung YH. Hepatitis B virus X protein inhibits extracellular IFN-α-mediated signal transduction by downregulation of type I IFN receptor. </w:t>
      </w:r>
      <w:r w:rsidRPr="003A78B2">
        <w:rPr>
          <w:rFonts w:ascii="Book Antiqua" w:hAnsi="Book Antiqua"/>
          <w:i/>
          <w:iCs/>
        </w:rPr>
        <w:t>Int J Mol Med</w:t>
      </w:r>
      <w:r w:rsidRPr="003A78B2">
        <w:rPr>
          <w:rFonts w:ascii="Book Antiqua" w:hAnsi="Book Antiqua"/>
        </w:rPr>
        <w:t> 2012; </w:t>
      </w:r>
      <w:r w:rsidRPr="003A78B2">
        <w:rPr>
          <w:rFonts w:ascii="Book Antiqua" w:hAnsi="Book Antiqua"/>
          <w:b/>
          <w:bCs/>
        </w:rPr>
        <w:t>29</w:t>
      </w:r>
      <w:r w:rsidRPr="003A78B2">
        <w:rPr>
          <w:rFonts w:ascii="Book Antiqua" w:hAnsi="Book Antiqua"/>
        </w:rPr>
        <w:t>: 581-586 [PMID: 22218495 DOI: 10.3892/ijmm.2012.879]</w:t>
      </w:r>
    </w:p>
    <w:p w14:paraId="0FB28430"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22 </w:t>
      </w:r>
      <w:r w:rsidRPr="003A78B2">
        <w:rPr>
          <w:rFonts w:ascii="Book Antiqua" w:hAnsi="Book Antiqua"/>
          <w:b/>
          <w:bCs/>
        </w:rPr>
        <w:t>Brook MG</w:t>
      </w:r>
      <w:r w:rsidRPr="003A78B2">
        <w:rPr>
          <w:rFonts w:ascii="Book Antiqua" w:hAnsi="Book Antiqua"/>
        </w:rPr>
        <w:t>, McDonald JA, Karayiannis P, Caruso L, Forster G, Harris JR, Thomas HC. Randomised controlled trial of interferon alfa 2A (rbe) (Roferon-A) for the treatment of chronic hepatitis B virus (HBV) infection: factors that influence response. </w:t>
      </w:r>
      <w:r w:rsidRPr="003A78B2">
        <w:rPr>
          <w:rFonts w:ascii="Book Antiqua" w:hAnsi="Book Antiqua"/>
          <w:i/>
          <w:iCs/>
        </w:rPr>
        <w:t>Gut</w:t>
      </w:r>
      <w:r w:rsidRPr="003A78B2">
        <w:rPr>
          <w:rFonts w:ascii="Book Antiqua" w:hAnsi="Book Antiqua"/>
        </w:rPr>
        <w:t> 1989; </w:t>
      </w:r>
      <w:r w:rsidRPr="003A78B2">
        <w:rPr>
          <w:rFonts w:ascii="Book Antiqua" w:hAnsi="Book Antiqua"/>
          <w:b/>
          <w:bCs/>
        </w:rPr>
        <w:t>30</w:t>
      </w:r>
      <w:r w:rsidRPr="003A78B2">
        <w:rPr>
          <w:rFonts w:ascii="Book Antiqua" w:hAnsi="Book Antiqua"/>
        </w:rPr>
        <w:t>: 1116-1122 [PMID: 2670693 DOI: 10.1136/gut.30.8.1116]</w:t>
      </w:r>
    </w:p>
    <w:p w14:paraId="4E85ECEB"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23 </w:t>
      </w:r>
      <w:r w:rsidRPr="003A78B2">
        <w:rPr>
          <w:rFonts w:ascii="Book Antiqua" w:hAnsi="Book Antiqua"/>
          <w:b/>
          <w:bCs/>
        </w:rPr>
        <w:t>Heijtink RA</w:t>
      </w:r>
      <w:r w:rsidRPr="003A78B2">
        <w:rPr>
          <w:rFonts w:ascii="Book Antiqua" w:hAnsi="Book Antiqua"/>
        </w:rPr>
        <w:t>, Janssen HL, Hop WC, Osterhaus AD, Schalm SW. Interferon-alpha therapy for chronic hepatitis B: early response related to pre-treatment changes in viral replication. </w:t>
      </w:r>
      <w:r w:rsidRPr="003A78B2">
        <w:rPr>
          <w:rFonts w:ascii="Book Antiqua" w:hAnsi="Book Antiqua"/>
          <w:i/>
          <w:iCs/>
        </w:rPr>
        <w:t>J Med Virol</w:t>
      </w:r>
      <w:r w:rsidRPr="003A78B2">
        <w:rPr>
          <w:rFonts w:ascii="Book Antiqua" w:hAnsi="Book Antiqua"/>
        </w:rPr>
        <w:t> 2001; </w:t>
      </w:r>
      <w:r w:rsidRPr="003A78B2">
        <w:rPr>
          <w:rFonts w:ascii="Book Antiqua" w:hAnsi="Book Antiqua"/>
          <w:b/>
          <w:bCs/>
        </w:rPr>
        <w:t>63</w:t>
      </w:r>
      <w:r w:rsidRPr="003A78B2">
        <w:rPr>
          <w:rFonts w:ascii="Book Antiqua" w:hAnsi="Book Antiqua"/>
        </w:rPr>
        <w:t>: 217-219 [PMID: 11170060]</w:t>
      </w:r>
    </w:p>
    <w:p w14:paraId="02DED827"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24 </w:t>
      </w:r>
      <w:r w:rsidRPr="003A78B2">
        <w:rPr>
          <w:rFonts w:ascii="Book Antiqua" w:hAnsi="Book Antiqua"/>
          <w:b/>
          <w:bCs/>
        </w:rPr>
        <w:t>Bock CT</w:t>
      </w:r>
      <w:r w:rsidRPr="003A78B2">
        <w:rPr>
          <w:rFonts w:ascii="Book Antiqua" w:hAnsi="Book Antiqua"/>
        </w:rPr>
        <w:t>, Schwinn S, Locarnini S, Fyfe J, Manns MP, Trautwein C, Zentgraf H. Structural organization of the hepatitis B virus minichromosome. </w:t>
      </w:r>
      <w:r w:rsidRPr="003A78B2">
        <w:rPr>
          <w:rFonts w:ascii="Book Antiqua" w:hAnsi="Book Antiqua"/>
          <w:i/>
          <w:iCs/>
        </w:rPr>
        <w:t>J Mol Biol</w:t>
      </w:r>
      <w:r w:rsidRPr="003A78B2">
        <w:rPr>
          <w:rFonts w:ascii="Book Antiqua" w:hAnsi="Book Antiqua"/>
        </w:rPr>
        <w:t> 2001; </w:t>
      </w:r>
      <w:r w:rsidRPr="003A78B2">
        <w:rPr>
          <w:rFonts w:ascii="Book Antiqua" w:hAnsi="Book Antiqua"/>
          <w:b/>
          <w:bCs/>
        </w:rPr>
        <w:t>307</w:t>
      </w:r>
      <w:r w:rsidRPr="003A78B2">
        <w:rPr>
          <w:rFonts w:ascii="Book Antiqua" w:hAnsi="Book Antiqua"/>
        </w:rPr>
        <w:t>: 183-196 [PMID: 11243813 DOI: 10.1006/jmbi.2000.4481]</w:t>
      </w:r>
    </w:p>
    <w:p w14:paraId="3A170F68"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25 </w:t>
      </w:r>
      <w:r w:rsidRPr="003A78B2">
        <w:rPr>
          <w:rFonts w:ascii="Book Antiqua" w:hAnsi="Book Antiqua"/>
          <w:b/>
          <w:bCs/>
        </w:rPr>
        <w:t>Yan H</w:t>
      </w:r>
      <w:r w:rsidRPr="003A78B2">
        <w:rPr>
          <w:rFonts w:ascii="Book Antiqua" w:hAnsi="Book Antiqua"/>
        </w:rPr>
        <w:t>, Zhong G, Xu G, He W, Jing Z, Gao Z, Huang Y, Qi Y, Peng B, Wang H, Fu L, Song M, Chen P, Gao W, Ren B, Sun Y, Cai T, Feng X, Sui J, Li W. Sodium taurocholate cotransporting polypeptide is a functional receptor for human hepatitis B and D virus. </w:t>
      </w:r>
      <w:r w:rsidRPr="003A78B2">
        <w:rPr>
          <w:rFonts w:ascii="Book Antiqua" w:hAnsi="Book Antiqua"/>
          <w:i/>
          <w:iCs/>
        </w:rPr>
        <w:t>Elife</w:t>
      </w:r>
      <w:r w:rsidRPr="003A78B2">
        <w:rPr>
          <w:rFonts w:ascii="Book Antiqua" w:hAnsi="Book Antiqua"/>
        </w:rPr>
        <w:t> 2012; </w:t>
      </w:r>
      <w:r w:rsidRPr="003A78B2">
        <w:rPr>
          <w:rFonts w:ascii="Book Antiqua" w:hAnsi="Book Antiqua"/>
          <w:b/>
          <w:bCs/>
        </w:rPr>
        <w:t>1</w:t>
      </w:r>
      <w:r w:rsidRPr="003A78B2">
        <w:rPr>
          <w:rFonts w:ascii="Book Antiqua" w:hAnsi="Book Antiqua"/>
        </w:rPr>
        <w:t>: e00049 [PMID: 23150796 DOI: 10.7554/eLife.00049]</w:t>
      </w:r>
    </w:p>
    <w:p w14:paraId="21B6EE50"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26 </w:t>
      </w:r>
      <w:r w:rsidRPr="003A78B2">
        <w:rPr>
          <w:rFonts w:ascii="Book Antiqua" w:hAnsi="Book Antiqua"/>
          <w:b/>
          <w:bCs/>
        </w:rPr>
        <w:t>Iwamoto M</w:t>
      </w:r>
      <w:r w:rsidRPr="003A78B2">
        <w:rPr>
          <w:rFonts w:ascii="Book Antiqua" w:hAnsi="Book Antiqua"/>
        </w:rPr>
        <w:t>, Saso W, Sugiyama R, Ishii K, Ohki M, Nagamori S, Suzuki R, Aizaki H, Ryo A, Yun JH, Park SY, Ohtani N, Muramatsu M, Iwami S, Tanaka Y, Sureau C, Wakita T, Watashi K. Epidermal growth factor receptor is a host-entry cofactor triggering hepatitis B virus internalization. </w:t>
      </w:r>
      <w:r w:rsidRPr="003A78B2">
        <w:rPr>
          <w:rFonts w:ascii="Book Antiqua" w:hAnsi="Book Antiqua"/>
          <w:i/>
          <w:iCs/>
        </w:rPr>
        <w:t>Proc Natl Acad Sci U S A</w:t>
      </w:r>
      <w:r w:rsidRPr="003A78B2">
        <w:rPr>
          <w:rFonts w:ascii="Book Antiqua" w:hAnsi="Book Antiqua"/>
        </w:rPr>
        <w:t> 2019; </w:t>
      </w:r>
      <w:r w:rsidRPr="003A78B2">
        <w:rPr>
          <w:rFonts w:ascii="Book Antiqua" w:hAnsi="Book Antiqua"/>
          <w:b/>
          <w:bCs/>
        </w:rPr>
        <w:t>116</w:t>
      </w:r>
      <w:r w:rsidRPr="003A78B2">
        <w:rPr>
          <w:rFonts w:ascii="Book Antiqua" w:hAnsi="Book Antiqua"/>
        </w:rPr>
        <w:t>: 8487-8492 [PMID: 30952782 DOI: 10.1073/pnas.1811064116]</w:t>
      </w:r>
    </w:p>
    <w:p w14:paraId="01E14244" w14:textId="77777777" w:rsidR="00AE7FB4" w:rsidRPr="003A78B2" w:rsidRDefault="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27 </w:t>
      </w:r>
      <w:r w:rsidRPr="003A78B2">
        <w:rPr>
          <w:rFonts w:ascii="Book Antiqua" w:hAnsi="Book Antiqua"/>
          <w:b/>
          <w:bCs/>
        </w:rPr>
        <w:t>Cui X</w:t>
      </w:r>
      <w:r w:rsidRPr="003A78B2">
        <w:rPr>
          <w:rFonts w:ascii="Book Antiqua" w:hAnsi="Book Antiqua"/>
        </w:rPr>
        <w:t>, McAllister R, Boregowda R, Sohn JA, Cortes Ledesma F, Caldecott KW, Seeger C, Hu J. Does Tyrosyl DNA Phosphodiesterase-2 Play a Role in Hepatitis B Virus Genome Repair? </w:t>
      </w:r>
      <w:r w:rsidRPr="003A78B2">
        <w:rPr>
          <w:rFonts w:ascii="Book Antiqua" w:hAnsi="Book Antiqua"/>
          <w:i/>
          <w:iCs/>
        </w:rPr>
        <w:t>PLoS One</w:t>
      </w:r>
      <w:r w:rsidRPr="003A78B2">
        <w:rPr>
          <w:rFonts w:ascii="Book Antiqua" w:hAnsi="Book Antiqua"/>
        </w:rPr>
        <w:t> 2015; </w:t>
      </w:r>
      <w:r w:rsidRPr="003A78B2">
        <w:rPr>
          <w:rFonts w:ascii="Book Antiqua" w:hAnsi="Book Antiqua"/>
          <w:b/>
          <w:bCs/>
        </w:rPr>
        <w:t>10</w:t>
      </w:r>
      <w:r w:rsidRPr="003A78B2">
        <w:rPr>
          <w:rFonts w:ascii="Book Antiqua" w:hAnsi="Book Antiqua"/>
        </w:rPr>
        <w:t>: e0128401 [PMID: 26079492 DOI: 10.1371/journal.pone.0128401]</w:t>
      </w:r>
    </w:p>
    <w:p w14:paraId="39B7DDF4"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28 </w:t>
      </w:r>
      <w:r w:rsidRPr="003A78B2">
        <w:rPr>
          <w:rFonts w:ascii="Book Antiqua" w:hAnsi="Book Antiqua"/>
          <w:b/>
          <w:bCs/>
        </w:rPr>
        <w:t>Qi Y</w:t>
      </w:r>
      <w:r w:rsidRPr="003A78B2">
        <w:rPr>
          <w:rFonts w:ascii="Book Antiqua" w:hAnsi="Book Antiqua"/>
        </w:rPr>
        <w:t>, Gao Z, Xu G, Peng B, Liu C, Yan H, Yao Q, Sun G, Liu Y, Tang D, Song Z, He W, Sun Y, Guo JT, Li W. DNA Polymerase κ Is a Key Cellular Factor for the Formation of Covalently Closed Circular DNA of Hepatitis B Virus. </w:t>
      </w:r>
      <w:r w:rsidRPr="003A78B2">
        <w:rPr>
          <w:rFonts w:ascii="Book Antiqua" w:hAnsi="Book Antiqua"/>
          <w:i/>
          <w:iCs/>
        </w:rPr>
        <w:t>PLoS Pathog</w:t>
      </w:r>
      <w:r w:rsidRPr="003A78B2">
        <w:rPr>
          <w:rFonts w:ascii="Book Antiqua" w:hAnsi="Book Antiqua"/>
        </w:rPr>
        <w:t> 2016; </w:t>
      </w:r>
      <w:r w:rsidRPr="003A78B2">
        <w:rPr>
          <w:rFonts w:ascii="Book Antiqua" w:hAnsi="Book Antiqua"/>
          <w:b/>
          <w:bCs/>
        </w:rPr>
        <w:t>12</w:t>
      </w:r>
      <w:r w:rsidRPr="003A78B2">
        <w:rPr>
          <w:rFonts w:ascii="Book Antiqua" w:hAnsi="Book Antiqua"/>
        </w:rPr>
        <w:t>: e1005893 [PMID: 27783675 DOI: 10.1371/journal.ppat.1005893]</w:t>
      </w:r>
    </w:p>
    <w:p w14:paraId="5DCABCC6"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29 </w:t>
      </w:r>
      <w:r w:rsidRPr="003A78B2">
        <w:rPr>
          <w:rFonts w:ascii="Book Antiqua" w:hAnsi="Book Antiqua"/>
          <w:b/>
          <w:bCs/>
        </w:rPr>
        <w:t>Long Q</w:t>
      </w:r>
      <w:r w:rsidRPr="003A78B2">
        <w:rPr>
          <w:rFonts w:ascii="Book Antiqua" w:hAnsi="Book Antiqua"/>
        </w:rPr>
        <w:t>, Yan R, Hu J, Cai D, Mitra B, Kim ES, Marchetti A, Zhang H, Wang S, Liu Y, Huang A, Guo H. The role of host DNA ligases in hepadnavirus covalently closed circular DNA formation. </w:t>
      </w:r>
      <w:r w:rsidRPr="003A78B2">
        <w:rPr>
          <w:rFonts w:ascii="Book Antiqua" w:hAnsi="Book Antiqua"/>
          <w:i/>
          <w:iCs/>
        </w:rPr>
        <w:t>PLoS Pathog</w:t>
      </w:r>
      <w:r w:rsidRPr="003A78B2">
        <w:rPr>
          <w:rFonts w:ascii="Book Antiqua" w:hAnsi="Book Antiqua"/>
        </w:rPr>
        <w:t> 2017; </w:t>
      </w:r>
      <w:r w:rsidRPr="003A78B2">
        <w:rPr>
          <w:rFonts w:ascii="Book Antiqua" w:hAnsi="Book Antiqua"/>
          <w:b/>
          <w:bCs/>
        </w:rPr>
        <w:t>13</w:t>
      </w:r>
      <w:r w:rsidRPr="003A78B2">
        <w:rPr>
          <w:rFonts w:ascii="Book Antiqua" w:hAnsi="Book Antiqua"/>
        </w:rPr>
        <w:t>: e1006784 [PMID: 29287110 DOI: 10.1371/journal.ppat.1006784]</w:t>
      </w:r>
    </w:p>
    <w:p w14:paraId="45B8CE52"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30 </w:t>
      </w:r>
      <w:r w:rsidRPr="003A78B2">
        <w:rPr>
          <w:rFonts w:ascii="Book Antiqua" w:hAnsi="Book Antiqua"/>
          <w:b/>
          <w:bCs/>
        </w:rPr>
        <w:t>Seeger C</w:t>
      </w:r>
      <w:r w:rsidRPr="003A78B2">
        <w:rPr>
          <w:rFonts w:ascii="Book Antiqua" w:hAnsi="Book Antiqua"/>
        </w:rPr>
        <w:t>, Mason WS. Molecular biology of hepatitis B virus infection. </w:t>
      </w:r>
      <w:r w:rsidRPr="003A78B2">
        <w:rPr>
          <w:rFonts w:ascii="Book Antiqua" w:hAnsi="Book Antiqua"/>
          <w:i/>
          <w:iCs/>
        </w:rPr>
        <w:t>Virology</w:t>
      </w:r>
      <w:r w:rsidRPr="003A78B2">
        <w:rPr>
          <w:rFonts w:ascii="Book Antiqua" w:hAnsi="Book Antiqua"/>
        </w:rPr>
        <w:t> 2015; </w:t>
      </w:r>
      <w:r w:rsidRPr="003A78B2">
        <w:rPr>
          <w:rFonts w:ascii="Book Antiqua" w:hAnsi="Book Antiqua"/>
          <w:b/>
          <w:bCs/>
        </w:rPr>
        <w:t>479-480</w:t>
      </w:r>
      <w:r w:rsidRPr="003A78B2">
        <w:rPr>
          <w:rFonts w:ascii="Book Antiqua" w:hAnsi="Book Antiqua"/>
        </w:rPr>
        <w:t>: 672-686 [PMID: 25759099 DOI: 10.1016/j.virol.2015.02.031]</w:t>
      </w:r>
    </w:p>
    <w:p w14:paraId="5DD00A30"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31 </w:t>
      </w:r>
      <w:r w:rsidRPr="003A78B2">
        <w:rPr>
          <w:rFonts w:ascii="Book Antiqua" w:hAnsi="Book Antiqua"/>
          <w:b/>
          <w:bCs/>
        </w:rPr>
        <w:t>Ko C</w:t>
      </w:r>
      <w:r w:rsidRPr="003A78B2">
        <w:rPr>
          <w:rFonts w:ascii="Book Antiqua" w:hAnsi="Book Antiqua"/>
        </w:rPr>
        <w:t>, Chakraborty A, Chou WM, Hasreiter J, Wettengel JM, Stadler D, Bester R, Asen T, Zhang K, Wisskirchen K, McKeating JA, Ryu WS, Protzer U. Hepatitis B virus genome recycling and de novo secondary infection events maintain stable cccDNA levels. </w:t>
      </w:r>
      <w:r w:rsidRPr="003A78B2">
        <w:rPr>
          <w:rFonts w:ascii="Book Antiqua" w:hAnsi="Book Antiqua"/>
          <w:i/>
          <w:iCs/>
        </w:rPr>
        <w:t>J Hepatol</w:t>
      </w:r>
      <w:r w:rsidRPr="003A78B2">
        <w:rPr>
          <w:rFonts w:ascii="Book Antiqua" w:hAnsi="Book Antiqua"/>
        </w:rPr>
        <w:t> 2018; </w:t>
      </w:r>
      <w:r w:rsidRPr="003A78B2">
        <w:rPr>
          <w:rFonts w:ascii="Book Antiqua" w:hAnsi="Book Antiqua"/>
          <w:b/>
          <w:bCs/>
        </w:rPr>
        <w:t>69</w:t>
      </w:r>
      <w:r w:rsidRPr="003A78B2">
        <w:rPr>
          <w:rFonts w:ascii="Book Antiqua" w:hAnsi="Book Antiqua"/>
        </w:rPr>
        <w:t>: 1231-1241 [PMID: 30142426 DOI: 10.1016/j.jhep.2018.08.012]</w:t>
      </w:r>
    </w:p>
    <w:p w14:paraId="1123AA95"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32 </w:t>
      </w:r>
      <w:r w:rsidRPr="003A78B2">
        <w:rPr>
          <w:rFonts w:ascii="Book Antiqua" w:hAnsi="Book Antiqua"/>
          <w:b/>
          <w:bCs/>
        </w:rPr>
        <w:t>Werle-Lapostolle B</w:t>
      </w:r>
      <w:r w:rsidRPr="003A78B2">
        <w:rPr>
          <w:rFonts w:ascii="Book Antiqua" w:hAnsi="Book Antiqua"/>
        </w:rPr>
        <w:t>, Bowden S, Locarnini S, Wursthorn K, Petersen J, Lau G, Trepo C, Marcellin P, Goodman Z, Delaney WE 4th, Xiong S, Brosgart CL, Chen SS, Gibbs CS, Zoulim F. Persistence of cccDNA during the natural history of chronic hepatitis B and decline during adefovir dipivoxil therapy. </w:t>
      </w:r>
      <w:r w:rsidRPr="003A78B2">
        <w:rPr>
          <w:rFonts w:ascii="Book Antiqua" w:hAnsi="Book Antiqua"/>
          <w:i/>
          <w:iCs/>
        </w:rPr>
        <w:t>Gastroenterology</w:t>
      </w:r>
      <w:r w:rsidRPr="003A78B2">
        <w:rPr>
          <w:rFonts w:ascii="Book Antiqua" w:hAnsi="Book Antiqua"/>
        </w:rPr>
        <w:t> 2004; </w:t>
      </w:r>
      <w:r w:rsidRPr="003A78B2">
        <w:rPr>
          <w:rFonts w:ascii="Book Antiqua" w:hAnsi="Book Antiqua"/>
          <w:b/>
          <w:bCs/>
        </w:rPr>
        <w:t>126</w:t>
      </w:r>
      <w:r w:rsidRPr="003A78B2">
        <w:rPr>
          <w:rFonts w:ascii="Book Antiqua" w:hAnsi="Book Antiqua"/>
        </w:rPr>
        <w:t>: 1750-1758 [PMID: 15188170 DOI: 10.1053/j.gastro.2004.03.018]</w:t>
      </w:r>
    </w:p>
    <w:p w14:paraId="2053D31F"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33 </w:t>
      </w:r>
      <w:r w:rsidRPr="003A78B2">
        <w:rPr>
          <w:rFonts w:ascii="Book Antiqua" w:hAnsi="Book Antiqua"/>
          <w:b/>
          <w:bCs/>
        </w:rPr>
        <w:t>Arase Y</w:t>
      </w:r>
      <w:r w:rsidRPr="003A78B2">
        <w:rPr>
          <w:rFonts w:ascii="Book Antiqua" w:hAnsi="Book Antiqua"/>
        </w:rPr>
        <w:t>, Ikeda K, Suzuki F, Suzuki Y, Saitoh S, Kobayashi M, Akuta N, Someya T, Hosaka T, Sezaki H, Kobayashi M, Kumada H. Long-term outcome after hepatitis B surface antigen seroclearance in patients with chronic hepatitis B. </w:t>
      </w:r>
      <w:r w:rsidRPr="003A78B2">
        <w:rPr>
          <w:rFonts w:ascii="Book Antiqua" w:hAnsi="Book Antiqua"/>
          <w:i/>
          <w:iCs/>
        </w:rPr>
        <w:t>Am J Med</w:t>
      </w:r>
      <w:r w:rsidRPr="003A78B2">
        <w:rPr>
          <w:rFonts w:ascii="Book Antiqua" w:hAnsi="Book Antiqua"/>
        </w:rPr>
        <w:t> 2006; </w:t>
      </w:r>
      <w:r w:rsidRPr="003A78B2">
        <w:rPr>
          <w:rFonts w:ascii="Book Antiqua" w:hAnsi="Book Antiqua"/>
          <w:b/>
          <w:bCs/>
        </w:rPr>
        <w:t>119</w:t>
      </w:r>
      <w:r w:rsidRPr="003A78B2">
        <w:rPr>
          <w:rFonts w:ascii="Book Antiqua" w:hAnsi="Book Antiqua"/>
        </w:rPr>
        <w:t>: 71.e9-71.16 [PMID: 16431195 DOI: 10.1016/j.amjmed.2005.02.033]</w:t>
      </w:r>
    </w:p>
    <w:p w14:paraId="4AD7208E"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34 </w:t>
      </w:r>
      <w:r w:rsidRPr="003A78B2">
        <w:rPr>
          <w:rFonts w:ascii="Book Antiqua" w:hAnsi="Book Antiqua"/>
          <w:b/>
          <w:bCs/>
        </w:rPr>
        <w:t>Laras A</w:t>
      </w:r>
      <w:r w:rsidRPr="003A78B2">
        <w:rPr>
          <w:rFonts w:ascii="Book Antiqua" w:hAnsi="Book Antiqua"/>
        </w:rPr>
        <w:t>, Koskinas J, Dimou E, Kostamena A, Hadziyannis SJ. Intrahepatic levels and replicative activity of covalently closed circular hepatitis B virus DNA in chronically infected patients. </w:t>
      </w:r>
      <w:r w:rsidRPr="003A78B2">
        <w:rPr>
          <w:rFonts w:ascii="Book Antiqua" w:hAnsi="Book Antiqua"/>
          <w:i/>
          <w:iCs/>
        </w:rPr>
        <w:t>Hepatology</w:t>
      </w:r>
      <w:r w:rsidRPr="003A78B2">
        <w:rPr>
          <w:rFonts w:ascii="Book Antiqua" w:hAnsi="Book Antiqua"/>
        </w:rPr>
        <w:t> 2006; </w:t>
      </w:r>
      <w:r w:rsidRPr="003A78B2">
        <w:rPr>
          <w:rFonts w:ascii="Book Antiqua" w:hAnsi="Book Antiqua"/>
          <w:b/>
          <w:bCs/>
        </w:rPr>
        <w:t>44</w:t>
      </w:r>
      <w:r w:rsidRPr="003A78B2">
        <w:rPr>
          <w:rFonts w:ascii="Book Antiqua" w:hAnsi="Book Antiqua"/>
        </w:rPr>
        <w:t>: 694-702 [PMID: 16941694 DOI: 10.1002/hep.21299]</w:t>
      </w:r>
    </w:p>
    <w:p w14:paraId="3A08CEB0"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35 </w:t>
      </w:r>
      <w:r w:rsidRPr="003A78B2">
        <w:rPr>
          <w:rFonts w:ascii="Book Antiqua" w:hAnsi="Book Antiqua"/>
          <w:b/>
          <w:bCs/>
        </w:rPr>
        <w:t>Liang LB</w:t>
      </w:r>
      <w:r w:rsidRPr="003A78B2">
        <w:rPr>
          <w:rFonts w:ascii="Book Antiqua" w:hAnsi="Book Antiqua"/>
        </w:rPr>
        <w:t>, Zhu X, Yan LB, Du LY, Liu C, Liao J, Tang H. Quantitative intrahepatic HBV cccDNA correlates with histological liver inflammation in chronic hepatitis B virus infection. </w:t>
      </w:r>
      <w:r w:rsidRPr="003A78B2">
        <w:rPr>
          <w:rFonts w:ascii="Book Antiqua" w:hAnsi="Book Antiqua"/>
          <w:i/>
          <w:iCs/>
        </w:rPr>
        <w:t>Int J Infect Dis</w:t>
      </w:r>
      <w:r w:rsidRPr="003A78B2">
        <w:rPr>
          <w:rFonts w:ascii="Book Antiqua" w:hAnsi="Book Antiqua"/>
        </w:rPr>
        <w:t> 2016; </w:t>
      </w:r>
      <w:r w:rsidRPr="003A78B2">
        <w:rPr>
          <w:rFonts w:ascii="Book Antiqua" w:hAnsi="Book Antiqua"/>
          <w:b/>
          <w:bCs/>
        </w:rPr>
        <w:t>52</w:t>
      </w:r>
      <w:r w:rsidRPr="003A78B2">
        <w:rPr>
          <w:rFonts w:ascii="Book Antiqua" w:hAnsi="Book Antiqua"/>
        </w:rPr>
        <w:t>: 77-82 [PMID: 27686728 DOI: 10.1016/j.ijid.2016.09.022]</w:t>
      </w:r>
    </w:p>
    <w:p w14:paraId="7EEE0D60"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36 </w:t>
      </w:r>
      <w:r w:rsidRPr="003A78B2">
        <w:rPr>
          <w:rFonts w:ascii="Book Antiqua" w:hAnsi="Book Antiqua"/>
          <w:b/>
          <w:bCs/>
        </w:rPr>
        <w:t>Cornberg M</w:t>
      </w:r>
      <w:r w:rsidRPr="003A78B2">
        <w:rPr>
          <w:rFonts w:ascii="Book Antiqua" w:hAnsi="Book Antiqua"/>
        </w:rPr>
        <w:t>, Lok AS, Terrault NA, Zoulim F; 2019 EASL-AASLD HBV Treatment Endpoints Conference Faculty. Guidance for design and endpoints of clinical trials in chronic hepatitis B - Report from the 2019 EASL-AASLD HBV Treatment Endpoints Conference</w:t>
      </w:r>
      <w:r w:rsidRPr="003A78B2">
        <w:rPr>
          <w:rFonts w:ascii="Book Antiqua" w:hAnsi="Book Antiqua"/>
          <w:vertAlign w:val="superscript"/>
        </w:rPr>
        <w:t>‡</w:t>
      </w:r>
      <w:r w:rsidRPr="003A78B2">
        <w:rPr>
          <w:rFonts w:ascii="Book Antiqua" w:hAnsi="Book Antiqua"/>
        </w:rPr>
        <w:t>. </w:t>
      </w:r>
      <w:r w:rsidRPr="003A78B2">
        <w:rPr>
          <w:rFonts w:ascii="Book Antiqua" w:hAnsi="Book Antiqua"/>
          <w:i/>
          <w:iCs/>
        </w:rPr>
        <w:t>J Hepatol</w:t>
      </w:r>
      <w:r w:rsidRPr="003A78B2">
        <w:rPr>
          <w:rFonts w:ascii="Book Antiqua" w:hAnsi="Book Antiqua"/>
        </w:rPr>
        <w:t> 2020; </w:t>
      </w:r>
      <w:r w:rsidRPr="003A78B2">
        <w:rPr>
          <w:rFonts w:ascii="Book Antiqua" w:hAnsi="Book Antiqua"/>
          <w:b/>
          <w:bCs/>
        </w:rPr>
        <w:t>72</w:t>
      </w:r>
      <w:r w:rsidRPr="003A78B2">
        <w:rPr>
          <w:rFonts w:ascii="Book Antiqua" w:hAnsi="Book Antiqua"/>
        </w:rPr>
        <w:t>: 539-557 [PMID: 31730789 DOI: 10.1016/j.jhep.2019.11.003]</w:t>
      </w:r>
    </w:p>
    <w:p w14:paraId="0D841B1B"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37 </w:t>
      </w:r>
      <w:r w:rsidRPr="003A78B2">
        <w:rPr>
          <w:rFonts w:ascii="Book Antiqua" w:hAnsi="Book Antiqua"/>
          <w:b/>
          <w:bCs/>
        </w:rPr>
        <w:t>Ghany MG</w:t>
      </w:r>
      <w:r w:rsidRPr="003A78B2">
        <w:rPr>
          <w:rFonts w:ascii="Book Antiqua" w:hAnsi="Book Antiqua"/>
        </w:rPr>
        <w:t>. Current treatment guidelines of chronic hepatitis B: The role of nucleos(t)ide analogues and peginterferon. </w:t>
      </w:r>
      <w:r w:rsidRPr="003A78B2">
        <w:rPr>
          <w:rFonts w:ascii="Book Antiqua" w:hAnsi="Book Antiqua"/>
          <w:i/>
          <w:iCs/>
        </w:rPr>
        <w:t>Best Pract Res Clin Gastroenterol</w:t>
      </w:r>
      <w:r w:rsidRPr="003A78B2">
        <w:rPr>
          <w:rFonts w:ascii="Book Antiqua" w:hAnsi="Book Antiqua"/>
        </w:rPr>
        <w:t> 2017; </w:t>
      </w:r>
      <w:r w:rsidRPr="003A78B2">
        <w:rPr>
          <w:rFonts w:ascii="Book Antiqua" w:hAnsi="Book Antiqua"/>
          <w:b/>
          <w:bCs/>
        </w:rPr>
        <w:t>31</w:t>
      </w:r>
      <w:r w:rsidRPr="003A78B2">
        <w:rPr>
          <w:rFonts w:ascii="Book Antiqua" w:hAnsi="Book Antiqua"/>
        </w:rPr>
        <w:t>: 299-309 [PMID: 28774412 DOI: 10.1016/j.bpg.2017.04.012]</w:t>
      </w:r>
    </w:p>
    <w:p w14:paraId="20109EC5"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38 </w:t>
      </w:r>
      <w:r w:rsidRPr="003A78B2">
        <w:rPr>
          <w:rFonts w:ascii="Book Antiqua" w:hAnsi="Book Antiqua"/>
          <w:b/>
          <w:bCs/>
        </w:rPr>
        <w:t>Zoulim F</w:t>
      </w:r>
      <w:r w:rsidRPr="003A78B2">
        <w:rPr>
          <w:rFonts w:ascii="Book Antiqua" w:hAnsi="Book Antiqua"/>
        </w:rPr>
        <w:t>, Durantel D. Antiviral therapies and prospects for a cure of chronic hepatitis B. </w:t>
      </w:r>
      <w:r w:rsidRPr="003A78B2">
        <w:rPr>
          <w:rFonts w:ascii="Book Antiqua" w:hAnsi="Book Antiqua"/>
          <w:i/>
          <w:iCs/>
        </w:rPr>
        <w:t>Cold Spring Harb Perspect Med</w:t>
      </w:r>
      <w:r w:rsidRPr="003A78B2">
        <w:rPr>
          <w:rFonts w:ascii="Book Antiqua" w:hAnsi="Book Antiqua"/>
        </w:rPr>
        <w:t> 2015; </w:t>
      </w:r>
      <w:r w:rsidRPr="003A78B2">
        <w:rPr>
          <w:rFonts w:ascii="Book Antiqua" w:hAnsi="Book Antiqua"/>
          <w:b/>
          <w:bCs/>
        </w:rPr>
        <w:t>5</w:t>
      </w:r>
      <w:r w:rsidRPr="003A78B2">
        <w:rPr>
          <w:rFonts w:ascii="Book Antiqua" w:hAnsi="Book Antiqua"/>
        </w:rPr>
        <w:t> [PMID: 25833942 DOI: 10.1101/cshperspect.a021501]</w:t>
      </w:r>
    </w:p>
    <w:p w14:paraId="38A7BBBE"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39 </w:t>
      </w:r>
      <w:r w:rsidRPr="003A78B2">
        <w:rPr>
          <w:rFonts w:ascii="Book Antiqua" w:hAnsi="Book Antiqua"/>
          <w:b/>
          <w:bCs/>
        </w:rPr>
        <w:t>Rockey DC</w:t>
      </w:r>
      <w:r w:rsidRPr="003A78B2">
        <w:rPr>
          <w:rFonts w:ascii="Book Antiqua" w:hAnsi="Book Antiqua"/>
        </w:rPr>
        <w:t>. Liver Fibrosis Reversion After Suppression of Hepatitis B Virus. </w:t>
      </w:r>
      <w:r w:rsidRPr="003A78B2">
        <w:rPr>
          <w:rFonts w:ascii="Book Antiqua" w:hAnsi="Book Antiqua"/>
          <w:i/>
          <w:iCs/>
        </w:rPr>
        <w:t>Clin Liver Dis</w:t>
      </w:r>
      <w:r w:rsidRPr="003A78B2">
        <w:rPr>
          <w:rFonts w:ascii="Book Antiqua" w:hAnsi="Book Antiqua"/>
        </w:rPr>
        <w:t> 2016; </w:t>
      </w:r>
      <w:r w:rsidRPr="003A78B2">
        <w:rPr>
          <w:rFonts w:ascii="Book Antiqua" w:hAnsi="Book Antiqua"/>
          <w:b/>
          <w:bCs/>
        </w:rPr>
        <w:t>20</w:t>
      </w:r>
      <w:r w:rsidRPr="003A78B2">
        <w:rPr>
          <w:rFonts w:ascii="Book Antiqua" w:hAnsi="Book Antiqua"/>
        </w:rPr>
        <w:t>: 667-679 [PMID: 27742006 DOI: 10.1016/j.cld.2016.06.003]</w:t>
      </w:r>
    </w:p>
    <w:p w14:paraId="15DA2924"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40 </w:t>
      </w:r>
      <w:r w:rsidRPr="003A78B2">
        <w:rPr>
          <w:rFonts w:ascii="Book Antiqua" w:hAnsi="Book Antiqua"/>
          <w:b/>
          <w:bCs/>
        </w:rPr>
        <w:t>Hosaka T</w:t>
      </w:r>
      <w:r w:rsidRPr="003A78B2">
        <w:rPr>
          <w:rFonts w:ascii="Book Antiqua" w:hAnsi="Book Antiqua"/>
        </w:rPr>
        <w:t>, Suzuki F, Kobayashi M, Seko Y, Kawamura Y, Sezaki H, Akuta N, Suzuki Y, Saitoh S, Arase Y, Ikeda K, Kobayashi M, Kumada H. Long-term entecavir treatment reduces hepatocellular carcinoma incidence in patients with hepatitis B virus infection. </w:t>
      </w:r>
      <w:r w:rsidRPr="003A78B2">
        <w:rPr>
          <w:rFonts w:ascii="Book Antiqua" w:hAnsi="Book Antiqua"/>
          <w:i/>
          <w:iCs/>
        </w:rPr>
        <w:t>Hepatology</w:t>
      </w:r>
      <w:r w:rsidRPr="003A78B2">
        <w:rPr>
          <w:rFonts w:ascii="Book Antiqua" w:hAnsi="Book Antiqua"/>
        </w:rPr>
        <w:t> 2013; </w:t>
      </w:r>
      <w:r w:rsidRPr="003A78B2">
        <w:rPr>
          <w:rFonts w:ascii="Book Antiqua" w:hAnsi="Book Antiqua"/>
          <w:b/>
          <w:bCs/>
        </w:rPr>
        <w:t>58</w:t>
      </w:r>
      <w:r w:rsidRPr="003A78B2">
        <w:rPr>
          <w:rFonts w:ascii="Book Antiqua" w:hAnsi="Book Antiqua"/>
        </w:rPr>
        <w:t>: 98-107 [PMID: 23213040 DOI: 10.1002/hep.26180]</w:t>
      </w:r>
    </w:p>
    <w:p w14:paraId="6D68F7A2"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41 </w:t>
      </w:r>
      <w:r w:rsidRPr="003A78B2">
        <w:rPr>
          <w:rFonts w:ascii="Book Antiqua" w:hAnsi="Book Antiqua"/>
          <w:b/>
          <w:bCs/>
        </w:rPr>
        <w:t>Lim SG</w:t>
      </w:r>
      <w:r w:rsidRPr="003A78B2">
        <w:rPr>
          <w:rFonts w:ascii="Book Antiqua" w:hAnsi="Book Antiqua"/>
        </w:rPr>
        <w:t>, Wai CT, Rajnakova A, Kajiji T, Guan R. Fatal hepatitis B reactivation following discontinuation of nucleoside analogues for chronic hepatitis B. </w:t>
      </w:r>
      <w:r w:rsidRPr="003A78B2">
        <w:rPr>
          <w:rFonts w:ascii="Book Antiqua" w:hAnsi="Book Antiqua"/>
          <w:i/>
          <w:iCs/>
        </w:rPr>
        <w:t>Gut</w:t>
      </w:r>
      <w:r w:rsidRPr="003A78B2">
        <w:rPr>
          <w:rFonts w:ascii="Book Antiqua" w:hAnsi="Book Antiqua"/>
        </w:rPr>
        <w:t> 2002; </w:t>
      </w:r>
      <w:r w:rsidRPr="003A78B2">
        <w:rPr>
          <w:rFonts w:ascii="Book Antiqua" w:hAnsi="Book Antiqua"/>
          <w:b/>
          <w:bCs/>
        </w:rPr>
        <w:t>51</w:t>
      </w:r>
      <w:r w:rsidRPr="003A78B2">
        <w:rPr>
          <w:rFonts w:ascii="Book Antiqua" w:hAnsi="Book Antiqua"/>
        </w:rPr>
        <w:t>: 597-599 [PMID: 12235087 DOI: 10.1136/gut.51.4.597]</w:t>
      </w:r>
    </w:p>
    <w:p w14:paraId="6EF0EC79"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42 </w:t>
      </w:r>
      <w:r w:rsidRPr="003A78B2">
        <w:rPr>
          <w:rFonts w:ascii="Book Antiqua" w:hAnsi="Book Antiqua"/>
          <w:b/>
          <w:bCs/>
        </w:rPr>
        <w:t>Lok AS</w:t>
      </w:r>
      <w:r w:rsidRPr="003A78B2">
        <w:rPr>
          <w:rFonts w:ascii="Book Antiqua" w:hAnsi="Book Antiqua"/>
        </w:rPr>
        <w:t>, Lai CL, Leung N, Yao GB, Cui ZY, Schiff ER, Dienstag JL, Heathcote EJ, Little NR, Griffiths DA, Gardner SD, Castiglia M. Long-term safety of lamivudine treatment in patients with chronic hepatitis B. </w:t>
      </w:r>
      <w:r w:rsidRPr="003A78B2">
        <w:rPr>
          <w:rFonts w:ascii="Book Antiqua" w:hAnsi="Book Antiqua"/>
          <w:i/>
          <w:iCs/>
        </w:rPr>
        <w:t>Gastroenterology</w:t>
      </w:r>
      <w:r w:rsidRPr="003A78B2">
        <w:rPr>
          <w:rFonts w:ascii="Book Antiqua" w:hAnsi="Book Antiqua"/>
        </w:rPr>
        <w:t> 2003; </w:t>
      </w:r>
      <w:r w:rsidRPr="003A78B2">
        <w:rPr>
          <w:rFonts w:ascii="Book Antiqua" w:hAnsi="Book Antiqua"/>
          <w:b/>
          <w:bCs/>
        </w:rPr>
        <w:t>125</w:t>
      </w:r>
      <w:r w:rsidRPr="003A78B2">
        <w:rPr>
          <w:rFonts w:ascii="Book Antiqua" w:hAnsi="Book Antiqua"/>
        </w:rPr>
        <w:t>: 1714-1722 [PMID: 14724824 DOI: 10.1053/j.gastro.2003.09.033]</w:t>
      </w:r>
    </w:p>
    <w:p w14:paraId="2BACCA15"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43 </w:t>
      </w:r>
      <w:r w:rsidRPr="003A78B2">
        <w:rPr>
          <w:rFonts w:ascii="Book Antiqua" w:hAnsi="Book Antiqua"/>
          <w:b/>
          <w:bCs/>
        </w:rPr>
        <w:t>Lei J</w:t>
      </w:r>
      <w:r w:rsidRPr="003A78B2">
        <w:rPr>
          <w:rFonts w:ascii="Book Antiqua" w:hAnsi="Book Antiqua"/>
        </w:rPr>
        <w:t>, Wang Y, Wang LL, Zhang SJ, Chen W, Bai ZG, Xu LY. Profile of hepatitis B virus resistance mutations against nucleoside/nucleotide analogue treatment in Chinese patients with chronic hepatitis B. </w:t>
      </w:r>
      <w:r w:rsidRPr="003A78B2">
        <w:rPr>
          <w:rFonts w:ascii="Book Antiqua" w:hAnsi="Book Antiqua"/>
          <w:i/>
          <w:iCs/>
        </w:rPr>
        <w:t>Virol J</w:t>
      </w:r>
      <w:r w:rsidRPr="003A78B2">
        <w:rPr>
          <w:rFonts w:ascii="Book Antiqua" w:hAnsi="Book Antiqua"/>
        </w:rPr>
        <w:t> 2013; </w:t>
      </w:r>
      <w:r w:rsidRPr="003A78B2">
        <w:rPr>
          <w:rFonts w:ascii="Book Antiqua" w:hAnsi="Book Antiqua"/>
          <w:b/>
          <w:bCs/>
        </w:rPr>
        <w:t>10</w:t>
      </w:r>
      <w:r w:rsidRPr="003A78B2">
        <w:rPr>
          <w:rFonts w:ascii="Book Antiqua" w:hAnsi="Book Antiqua"/>
        </w:rPr>
        <w:t>: 313 [PMID: 24160943 DOI: 10.1186/1743-422X-10-313]</w:t>
      </w:r>
    </w:p>
    <w:p w14:paraId="1ED13F4E"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44 </w:t>
      </w:r>
      <w:r w:rsidRPr="003A78B2">
        <w:rPr>
          <w:rFonts w:ascii="Book Antiqua" w:hAnsi="Book Antiqua"/>
          <w:b/>
          <w:bCs/>
        </w:rPr>
        <w:t>Fung J</w:t>
      </w:r>
      <w:r w:rsidRPr="003A78B2">
        <w:rPr>
          <w:rFonts w:ascii="Book Antiqua" w:hAnsi="Book Antiqua"/>
        </w:rPr>
        <w:t>, Lai CL, Seto WK, Yuen MF. Nucleoside/nucleotide analogues in the treatment of chronic hepatitis B. </w:t>
      </w:r>
      <w:r w:rsidRPr="003A78B2">
        <w:rPr>
          <w:rFonts w:ascii="Book Antiqua" w:hAnsi="Book Antiqua"/>
          <w:i/>
          <w:iCs/>
        </w:rPr>
        <w:t>J Antimicrob Chemother</w:t>
      </w:r>
      <w:r w:rsidRPr="003A78B2">
        <w:rPr>
          <w:rFonts w:ascii="Book Antiqua" w:hAnsi="Book Antiqua"/>
        </w:rPr>
        <w:t> 2011; </w:t>
      </w:r>
      <w:r w:rsidRPr="003A78B2">
        <w:rPr>
          <w:rFonts w:ascii="Book Antiqua" w:hAnsi="Book Antiqua"/>
          <w:b/>
          <w:bCs/>
        </w:rPr>
        <w:t>66</w:t>
      </w:r>
      <w:r w:rsidRPr="003A78B2">
        <w:rPr>
          <w:rFonts w:ascii="Book Antiqua" w:hAnsi="Book Antiqua"/>
        </w:rPr>
        <w:t>: 2715-2725 [PMID: 21965435 DOI: 10.1093/jac/dkr388]</w:t>
      </w:r>
    </w:p>
    <w:p w14:paraId="5C76453D"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45 </w:t>
      </w:r>
      <w:r w:rsidRPr="003A78B2">
        <w:rPr>
          <w:rFonts w:ascii="Book Antiqua" w:hAnsi="Book Antiqua"/>
          <w:b/>
          <w:bCs/>
        </w:rPr>
        <w:t>Kwon H</w:t>
      </w:r>
      <w:r w:rsidRPr="003A78B2">
        <w:rPr>
          <w:rFonts w:ascii="Book Antiqua" w:hAnsi="Book Antiqua"/>
        </w:rPr>
        <w:t>, Lok AS. Hepatitis B therapy. </w:t>
      </w:r>
      <w:r w:rsidRPr="003A78B2">
        <w:rPr>
          <w:rFonts w:ascii="Book Antiqua" w:hAnsi="Book Antiqua"/>
          <w:i/>
          <w:iCs/>
        </w:rPr>
        <w:t>Nat Rev Gastroenterol Hepatol</w:t>
      </w:r>
      <w:r w:rsidRPr="003A78B2">
        <w:rPr>
          <w:rFonts w:ascii="Book Antiqua" w:hAnsi="Book Antiqua"/>
        </w:rPr>
        <w:t> 2011; </w:t>
      </w:r>
      <w:r w:rsidRPr="003A78B2">
        <w:rPr>
          <w:rFonts w:ascii="Book Antiqua" w:hAnsi="Book Antiqua"/>
          <w:b/>
          <w:bCs/>
        </w:rPr>
        <w:t>8</w:t>
      </w:r>
      <w:r w:rsidRPr="003A78B2">
        <w:rPr>
          <w:rFonts w:ascii="Book Antiqua" w:hAnsi="Book Antiqua"/>
        </w:rPr>
        <w:t>: 275-284 [PMID: 21423260 DOI: 10.1038/nrgastro.2011.33]</w:t>
      </w:r>
    </w:p>
    <w:p w14:paraId="404B0DF3"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46 </w:t>
      </w:r>
      <w:r w:rsidRPr="003A78B2">
        <w:rPr>
          <w:rFonts w:ascii="Book Antiqua" w:hAnsi="Book Antiqua"/>
          <w:b/>
          <w:bCs/>
        </w:rPr>
        <w:t>Tan G</w:t>
      </w:r>
      <w:r w:rsidRPr="003A78B2">
        <w:rPr>
          <w:rFonts w:ascii="Book Antiqua" w:hAnsi="Book Antiqua"/>
        </w:rPr>
        <w:t>, Song H, Xu F, Cheng G. When Hepatitis B Virus Meets Interferons. </w:t>
      </w:r>
      <w:r w:rsidRPr="003A78B2">
        <w:rPr>
          <w:rFonts w:ascii="Book Antiqua" w:hAnsi="Book Antiqua"/>
          <w:i/>
          <w:iCs/>
        </w:rPr>
        <w:t>Front Microbiol</w:t>
      </w:r>
      <w:r w:rsidRPr="003A78B2">
        <w:rPr>
          <w:rFonts w:ascii="Book Antiqua" w:hAnsi="Book Antiqua"/>
        </w:rPr>
        <w:t> 2018; </w:t>
      </w:r>
      <w:r w:rsidRPr="003A78B2">
        <w:rPr>
          <w:rFonts w:ascii="Book Antiqua" w:hAnsi="Book Antiqua"/>
          <w:b/>
          <w:bCs/>
        </w:rPr>
        <w:t>9</w:t>
      </w:r>
      <w:r w:rsidRPr="003A78B2">
        <w:rPr>
          <w:rFonts w:ascii="Book Antiqua" w:hAnsi="Book Antiqua"/>
        </w:rPr>
        <w:t>: 1611 [PMID: 30072974 DOI: 10.3389/fmicb.2018.01611]</w:t>
      </w:r>
    </w:p>
    <w:p w14:paraId="1A63067C"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47 </w:t>
      </w:r>
      <w:r w:rsidRPr="003A78B2">
        <w:rPr>
          <w:rFonts w:ascii="Book Antiqua" w:hAnsi="Book Antiqua"/>
          <w:b/>
          <w:bCs/>
        </w:rPr>
        <w:t>Craxi A</w:t>
      </w:r>
      <w:r w:rsidRPr="003A78B2">
        <w:rPr>
          <w:rFonts w:ascii="Book Antiqua" w:hAnsi="Book Antiqua"/>
        </w:rPr>
        <w:t>, Cooksley WG. Pegylated interferons for chronic hepatitis B. </w:t>
      </w:r>
      <w:r w:rsidRPr="003A78B2">
        <w:rPr>
          <w:rFonts w:ascii="Book Antiqua" w:hAnsi="Book Antiqua"/>
          <w:i/>
          <w:iCs/>
        </w:rPr>
        <w:t>Antiviral Res</w:t>
      </w:r>
      <w:r w:rsidRPr="003A78B2">
        <w:rPr>
          <w:rFonts w:ascii="Book Antiqua" w:hAnsi="Book Antiqua"/>
        </w:rPr>
        <w:t> 2003; </w:t>
      </w:r>
      <w:r w:rsidRPr="003A78B2">
        <w:rPr>
          <w:rFonts w:ascii="Book Antiqua" w:hAnsi="Book Antiqua"/>
          <w:b/>
          <w:bCs/>
        </w:rPr>
        <w:t>60</w:t>
      </w:r>
      <w:r w:rsidRPr="003A78B2">
        <w:rPr>
          <w:rFonts w:ascii="Book Antiqua" w:hAnsi="Book Antiqua"/>
        </w:rPr>
        <w:t>: 87-89 [PMID: 14638403 DOI: 10.1016/j.antiviral.2003.08.015]</w:t>
      </w:r>
    </w:p>
    <w:p w14:paraId="63FC8967"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48 </w:t>
      </w:r>
      <w:r w:rsidRPr="003A78B2">
        <w:rPr>
          <w:rFonts w:ascii="Book Antiqua" w:hAnsi="Book Antiqua"/>
          <w:b/>
          <w:bCs/>
        </w:rPr>
        <w:t>Huang J</w:t>
      </w:r>
      <w:r w:rsidRPr="003A78B2">
        <w:rPr>
          <w:rFonts w:ascii="Book Antiqua" w:hAnsi="Book Antiqua"/>
        </w:rPr>
        <w:t>, Zhang K, Chen W, Liao J, Luo X, Chen R. Switching to PegIFNα-2b leads to HBsAg loss in patients with low HBsAg levels and HBV DNA suppressed by NAs. </w:t>
      </w:r>
      <w:r w:rsidRPr="003A78B2">
        <w:rPr>
          <w:rFonts w:ascii="Book Antiqua" w:hAnsi="Book Antiqua"/>
          <w:i/>
          <w:iCs/>
        </w:rPr>
        <w:t>Sci Rep</w:t>
      </w:r>
      <w:r w:rsidRPr="003A78B2">
        <w:rPr>
          <w:rFonts w:ascii="Book Antiqua" w:hAnsi="Book Antiqua"/>
        </w:rPr>
        <w:t> 2017; </w:t>
      </w:r>
      <w:r w:rsidRPr="003A78B2">
        <w:rPr>
          <w:rFonts w:ascii="Book Antiqua" w:hAnsi="Book Antiqua"/>
          <w:b/>
          <w:bCs/>
        </w:rPr>
        <w:t>7</w:t>
      </w:r>
      <w:r w:rsidRPr="003A78B2">
        <w:rPr>
          <w:rFonts w:ascii="Book Antiqua" w:hAnsi="Book Antiqua"/>
        </w:rPr>
        <w:t>: 13383 [PMID: 29042662 DOI: 10.1038/s41598-017-13747-9]</w:t>
      </w:r>
    </w:p>
    <w:p w14:paraId="6A3023C2"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49 </w:t>
      </w:r>
      <w:r w:rsidRPr="003A78B2">
        <w:rPr>
          <w:rFonts w:ascii="Book Antiqua" w:hAnsi="Book Antiqua"/>
          <w:b/>
          <w:bCs/>
        </w:rPr>
        <w:t>Zhou Y</w:t>
      </w:r>
      <w:r w:rsidRPr="003A78B2">
        <w:rPr>
          <w:rFonts w:ascii="Book Antiqua" w:hAnsi="Book Antiqua"/>
        </w:rPr>
        <w:t>, Yan R, Ru GQ, Yu LL, Yao J, Wang H. Pegylated-interferon consolidation treatment versus nucleos(t)ide analogue consolidation treatment in non-cirrhotic hepatitis B patients with hepatitis B e antigen seroconversion: an open-label pilot trial. </w:t>
      </w:r>
      <w:r w:rsidRPr="003A78B2">
        <w:rPr>
          <w:rFonts w:ascii="Book Antiqua" w:hAnsi="Book Antiqua"/>
          <w:i/>
          <w:iCs/>
        </w:rPr>
        <w:t>Hepatol Int</w:t>
      </w:r>
      <w:r w:rsidRPr="003A78B2">
        <w:rPr>
          <w:rFonts w:ascii="Book Antiqua" w:hAnsi="Book Antiqua"/>
        </w:rPr>
        <w:t> 2019; </w:t>
      </w:r>
      <w:r w:rsidRPr="003A78B2">
        <w:rPr>
          <w:rFonts w:ascii="Book Antiqua" w:hAnsi="Book Antiqua"/>
          <w:b/>
          <w:bCs/>
        </w:rPr>
        <w:t>13</w:t>
      </w:r>
      <w:r w:rsidRPr="003A78B2">
        <w:rPr>
          <w:rFonts w:ascii="Book Antiqua" w:hAnsi="Book Antiqua"/>
        </w:rPr>
        <w:t>: 422-430 [PMID: 31172416 DOI: 10.1007/s12072-019-09957-0]</w:t>
      </w:r>
    </w:p>
    <w:p w14:paraId="53D8C688"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50 </w:t>
      </w:r>
      <w:r w:rsidRPr="003A78B2">
        <w:rPr>
          <w:rFonts w:ascii="Book Antiqua" w:hAnsi="Book Antiqua"/>
          <w:b/>
          <w:bCs/>
        </w:rPr>
        <w:t>Bertoletti A</w:t>
      </w:r>
      <w:r w:rsidRPr="003A78B2">
        <w:rPr>
          <w:rFonts w:ascii="Book Antiqua" w:hAnsi="Book Antiqua"/>
        </w:rPr>
        <w:t>, Ferrari C. Innate and adaptive immune responses in chronic hepatitis B virus infections: towards restoration of immune control of viral infection. </w:t>
      </w:r>
      <w:r w:rsidRPr="003A78B2">
        <w:rPr>
          <w:rFonts w:ascii="Book Antiqua" w:hAnsi="Book Antiqua"/>
          <w:i/>
          <w:iCs/>
        </w:rPr>
        <w:t>Gut</w:t>
      </w:r>
      <w:r w:rsidRPr="003A78B2">
        <w:rPr>
          <w:rFonts w:ascii="Book Antiqua" w:hAnsi="Book Antiqua"/>
        </w:rPr>
        <w:t> 2012; </w:t>
      </w:r>
      <w:r w:rsidRPr="003A78B2">
        <w:rPr>
          <w:rFonts w:ascii="Book Antiqua" w:hAnsi="Book Antiqua"/>
          <w:b/>
          <w:bCs/>
        </w:rPr>
        <w:t>61</w:t>
      </w:r>
      <w:r w:rsidRPr="003A78B2">
        <w:rPr>
          <w:rFonts w:ascii="Book Antiqua" w:hAnsi="Book Antiqua"/>
        </w:rPr>
        <w:t>: 1754-1764 [PMID: 22157327 DOI: 10.1136/gutjnl-2011-301073]</w:t>
      </w:r>
    </w:p>
    <w:p w14:paraId="3E452F51"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51 </w:t>
      </w:r>
      <w:r w:rsidRPr="003A78B2">
        <w:rPr>
          <w:rFonts w:ascii="Book Antiqua" w:hAnsi="Book Antiqua"/>
          <w:b/>
          <w:bCs/>
        </w:rPr>
        <w:t>Li X</w:t>
      </w:r>
      <w:r w:rsidRPr="003A78B2">
        <w:rPr>
          <w:rFonts w:ascii="Book Antiqua" w:hAnsi="Book Antiqua"/>
        </w:rPr>
        <w:t>, Liu X, Tian L, Chen Y. Cytokine-Mediated Immunopathogenesis of Hepatitis B Virus Infections. </w:t>
      </w:r>
      <w:r w:rsidRPr="003A78B2">
        <w:rPr>
          <w:rFonts w:ascii="Book Antiqua" w:hAnsi="Book Antiqua"/>
          <w:i/>
          <w:iCs/>
        </w:rPr>
        <w:t>Clin Rev Allergy Immunol</w:t>
      </w:r>
      <w:r w:rsidRPr="003A78B2">
        <w:rPr>
          <w:rFonts w:ascii="Book Antiqua" w:hAnsi="Book Antiqua"/>
        </w:rPr>
        <w:t> 2016; </w:t>
      </w:r>
      <w:r w:rsidRPr="003A78B2">
        <w:rPr>
          <w:rFonts w:ascii="Book Antiqua" w:hAnsi="Book Antiqua"/>
          <w:b/>
          <w:bCs/>
        </w:rPr>
        <w:t>50</w:t>
      </w:r>
      <w:r w:rsidRPr="003A78B2">
        <w:rPr>
          <w:rFonts w:ascii="Book Antiqua" w:hAnsi="Book Antiqua"/>
        </w:rPr>
        <w:t>: 41-54 [PMID: 25480494 DOI: 10.1007/s12016-014-8465-4]</w:t>
      </w:r>
    </w:p>
    <w:p w14:paraId="7F34FD14"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52 </w:t>
      </w:r>
      <w:r w:rsidRPr="003A78B2">
        <w:rPr>
          <w:rFonts w:ascii="Book Antiqua" w:hAnsi="Book Antiqua"/>
          <w:b/>
          <w:bCs/>
        </w:rPr>
        <w:t>Zeng Z</w:t>
      </w:r>
      <w:r w:rsidRPr="003A78B2">
        <w:rPr>
          <w:rFonts w:ascii="Book Antiqua" w:hAnsi="Book Antiqua"/>
        </w:rPr>
        <w:t>, Li L, Chen Y, Wei H, Sun R, Tian Z. Interferon-γ facilitates hepatic antiviral T cell retention for the maintenance of liver-induced systemic tolerance. </w:t>
      </w:r>
      <w:r w:rsidRPr="003A78B2">
        <w:rPr>
          <w:rFonts w:ascii="Book Antiqua" w:hAnsi="Book Antiqua"/>
          <w:i/>
          <w:iCs/>
        </w:rPr>
        <w:t>J Exp Med</w:t>
      </w:r>
      <w:r w:rsidRPr="003A78B2">
        <w:rPr>
          <w:rFonts w:ascii="Book Antiqua" w:hAnsi="Book Antiqua"/>
        </w:rPr>
        <w:t> 2016; </w:t>
      </w:r>
      <w:r w:rsidRPr="003A78B2">
        <w:rPr>
          <w:rFonts w:ascii="Book Antiqua" w:hAnsi="Book Antiqua"/>
          <w:b/>
          <w:bCs/>
        </w:rPr>
        <w:t>213</w:t>
      </w:r>
      <w:r w:rsidRPr="003A78B2">
        <w:rPr>
          <w:rFonts w:ascii="Book Antiqua" w:hAnsi="Book Antiqua"/>
        </w:rPr>
        <w:t>: 1079-1093 [PMID: 27139489 DOI: 10.1084/jem.20151218]</w:t>
      </w:r>
    </w:p>
    <w:p w14:paraId="2EDDF37C"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53 </w:t>
      </w:r>
      <w:r w:rsidRPr="003A78B2">
        <w:rPr>
          <w:rFonts w:ascii="Book Antiqua" w:hAnsi="Book Antiqua"/>
          <w:b/>
          <w:bCs/>
        </w:rPr>
        <w:t>Boni C</w:t>
      </w:r>
      <w:r w:rsidRPr="003A78B2">
        <w:rPr>
          <w:rFonts w:ascii="Book Antiqua" w:hAnsi="Book Antiqua"/>
        </w:rPr>
        <w:t>, Fisicaro P, Valdatta C, Amadei B, Di Vincenzo P, Giuberti T, Laccabue D, Zerbini A, Cavalli A, Missale G, Bertoletti A, Ferrari C. Characterization of hepatitis B virus (HBV)-specific T-cell dysfunction in chronic HBV infection. </w:t>
      </w:r>
      <w:r w:rsidRPr="003A78B2">
        <w:rPr>
          <w:rFonts w:ascii="Book Antiqua" w:hAnsi="Book Antiqua"/>
          <w:i/>
          <w:iCs/>
        </w:rPr>
        <w:t>J Virol</w:t>
      </w:r>
      <w:r w:rsidRPr="003A78B2">
        <w:rPr>
          <w:rFonts w:ascii="Book Antiqua" w:hAnsi="Book Antiqua"/>
        </w:rPr>
        <w:t> 2007; </w:t>
      </w:r>
      <w:r w:rsidRPr="003A78B2">
        <w:rPr>
          <w:rFonts w:ascii="Book Antiqua" w:hAnsi="Book Antiqua"/>
          <w:b/>
          <w:bCs/>
        </w:rPr>
        <w:t>81</w:t>
      </w:r>
      <w:r w:rsidRPr="003A78B2">
        <w:rPr>
          <w:rFonts w:ascii="Book Antiqua" w:hAnsi="Book Antiqua"/>
        </w:rPr>
        <w:t>: 4215-4225 [PMID: 17287266 DOI: 10.1128/JVI.02844-06]</w:t>
      </w:r>
    </w:p>
    <w:p w14:paraId="13D2A268"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54 </w:t>
      </w:r>
      <w:r w:rsidRPr="003A78B2">
        <w:rPr>
          <w:rFonts w:ascii="Book Antiqua" w:hAnsi="Book Antiqua"/>
          <w:b/>
          <w:bCs/>
        </w:rPr>
        <w:t>Fisicaro P</w:t>
      </w:r>
      <w:r w:rsidRPr="003A78B2">
        <w:rPr>
          <w:rFonts w:ascii="Book Antiqua" w:hAnsi="Book Antiqua"/>
        </w:rPr>
        <w:t>, Barili V, Rossi M, Montali I, Vecchi A, Acerbi G, Laccabue D, Zecca A, Penna A, Missale G, Ferrari C, Boni C. Pathogenetic Mechanisms of T Cell Dysfunction in Chronic HBV Infection and Related Therapeutic Approaches. </w:t>
      </w:r>
      <w:r w:rsidRPr="003A78B2">
        <w:rPr>
          <w:rFonts w:ascii="Book Antiqua" w:hAnsi="Book Antiqua"/>
          <w:i/>
          <w:iCs/>
        </w:rPr>
        <w:t>Front Immunol</w:t>
      </w:r>
      <w:r w:rsidRPr="003A78B2">
        <w:rPr>
          <w:rFonts w:ascii="Book Antiqua" w:hAnsi="Book Antiqua"/>
        </w:rPr>
        <w:t> 2020; </w:t>
      </w:r>
      <w:r w:rsidRPr="003A78B2">
        <w:rPr>
          <w:rFonts w:ascii="Book Antiqua" w:hAnsi="Book Antiqua"/>
          <w:b/>
          <w:bCs/>
        </w:rPr>
        <w:t>11</w:t>
      </w:r>
      <w:r w:rsidRPr="003A78B2">
        <w:rPr>
          <w:rFonts w:ascii="Book Antiqua" w:hAnsi="Book Antiqua"/>
        </w:rPr>
        <w:t>: 849 [PMID: 32477347 DOI: 10.3389/fimmu.2020.00849]</w:t>
      </w:r>
    </w:p>
    <w:p w14:paraId="12AD38C4"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55 </w:t>
      </w:r>
      <w:r w:rsidRPr="003A78B2">
        <w:rPr>
          <w:rFonts w:ascii="Book Antiqua" w:hAnsi="Book Antiqua"/>
          <w:b/>
          <w:bCs/>
        </w:rPr>
        <w:t>Ye B</w:t>
      </w:r>
      <w:r w:rsidRPr="003A78B2">
        <w:rPr>
          <w:rFonts w:ascii="Book Antiqua" w:hAnsi="Book Antiqua"/>
        </w:rPr>
        <w:t>, Liu X, Li X, Kong H, Tian L, Chen Y. T-cell exhaustion in chronic hepatitis B infection: current knowledge and clinical significance. </w:t>
      </w:r>
      <w:r w:rsidRPr="003A78B2">
        <w:rPr>
          <w:rFonts w:ascii="Book Antiqua" w:hAnsi="Book Antiqua"/>
          <w:i/>
          <w:iCs/>
        </w:rPr>
        <w:t>Cell Death Dis</w:t>
      </w:r>
      <w:r w:rsidRPr="003A78B2">
        <w:rPr>
          <w:rFonts w:ascii="Book Antiqua" w:hAnsi="Book Antiqua"/>
        </w:rPr>
        <w:t> 2015; </w:t>
      </w:r>
      <w:r w:rsidRPr="003A78B2">
        <w:rPr>
          <w:rFonts w:ascii="Book Antiqua" w:hAnsi="Book Antiqua"/>
          <w:b/>
          <w:bCs/>
        </w:rPr>
        <w:t>6</w:t>
      </w:r>
      <w:r w:rsidRPr="003A78B2">
        <w:rPr>
          <w:rFonts w:ascii="Book Antiqua" w:hAnsi="Book Antiqua"/>
        </w:rPr>
        <w:t>: e1694 [PMID: 25789969 DOI: 10.1038/cddis.2015.42]</w:t>
      </w:r>
    </w:p>
    <w:p w14:paraId="1A676789"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56 </w:t>
      </w:r>
      <w:r w:rsidRPr="003A78B2">
        <w:rPr>
          <w:rFonts w:ascii="Book Antiqua" w:hAnsi="Book Antiqua"/>
          <w:b/>
          <w:bCs/>
        </w:rPr>
        <w:t>Maini MK</w:t>
      </w:r>
      <w:r w:rsidRPr="003A78B2">
        <w:rPr>
          <w:rFonts w:ascii="Book Antiqua" w:hAnsi="Book Antiqua"/>
        </w:rPr>
        <w:t>, Burton AR. Restoring, releasing or replacing adaptive immunity in chronic hepatitis B. </w:t>
      </w:r>
      <w:r w:rsidRPr="003A78B2">
        <w:rPr>
          <w:rFonts w:ascii="Book Antiqua" w:hAnsi="Book Antiqua"/>
          <w:i/>
          <w:iCs/>
        </w:rPr>
        <w:t>Nat Rev Gastroenterol Hepatol</w:t>
      </w:r>
      <w:r w:rsidRPr="003A78B2">
        <w:rPr>
          <w:rFonts w:ascii="Book Antiqua" w:hAnsi="Book Antiqua"/>
        </w:rPr>
        <w:t> 2019; </w:t>
      </w:r>
      <w:r w:rsidRPr="003A78B2">
        <w:rPr>
          <w:rFonts w:ascii="Book Antiqua" w:hAnsi="Book Antiqua"/>
          <w:b/>
          <w:bCs/>
        </w:rPr>
        <w:t>16</w:t>
      </w:r>
      <w:r w:rsidRPr="003A78B2">
        <w:rPr>
          <w:rFonts w:ascii="Book Antiqua" w:hAnsi="Book Antiqua"/>
        </w:rPr>
        <w:t>: 662-675 [PMID: 31548710 DOI: 10.1038/s41575-019-0196-9]</w:t>
      </w:r>
    </w:p>
    <w:p w14:paraId="0BFBAC51"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57 </w:t>
      </w:r>
      <w:r w:rsidRPr="003A78B2">
        <w:rPr>
          <w:rFonts w:ascii="Book Antiqua" w:hAnsi="Book Antiqua"/>
          <w:b/>
          <w:bCs/>
        </w:rPr>
        <w:t>Gane E</w:t>
      </w:r>
      <w:r w:rsidRPr="003A78B2">
        <w:rPr>
          <w:rFonts w:ascii="Book Antiqua" w:hAnsi="Book Antiqua"/>
        </w:rPr>
        <w:t>, Verdon DJ, Brooks AE, Gaggar A, Nguyen AH, Subramanian GM, Schwabe C, Dunbar PR. Anti-PD-1 blockade with nivolumab with and without therapeutic vaccination for virally suppressed chronic hepatitis B: A pilot study. </w:t>
      </w:r>
      <w:r w:rsidRPr="003A78B2">
        <w:rPr>
          <w:rFonts w:ascii="Book Antiqua" w:hAnsi="Book Antiqua"/>
          <w:i/>
          <w:iCs/>
        </w:rPr>
        <w:t>J Hepatol</w:t>
      </w:r>
      <w:r w:rsidRPr="003A78B2">
        <w:rPr>
          <w:rFonts w:ascii="Book Antiqua" w:hAnsi="Book Antiqua"/>
        </w:rPr>
        <w:t> 2019; </w:t>
      </w:r>
      <w:r w:rsidRPr="003A78B2">
        <w:rPr>
          <w:rFonts w:ascii="Book Antiqua" w:hAnsi="Book Antiqua"/>
          <w:b/>
          <w:bCs/>
        </w:rPr>
        <w:t>71</w:t>
      </w:r>
      <w:r w:rsidRPr="003A78B2">
        <w:rPr>
          <w:rFonts w:ascii="Book Antiqua" w:hAnsi="Book Antiqua"/>
        </w:rPr>
        <w:t>: 900-907 [PMID: 31306680 DOI: 10.1016/j.jhep.2019.06.028]</w:t>
      </w:r>
    </w:p>
    <w:p w14:paraId="510E6615"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58 </w:t>
      </w:r>
      <w:r w:rsidRPr="003A78B2">
        <w:rPr>
          <w:rFonts w:ascii="Book Antiqua" w:hAnsi="Book Antiqua"/>
          <w:b/>
          <w:bCs/>
        </w:rPr>
        <w:t>Kah J</w:t>
      </w:r>
      <w:r w:rsidRPr="003A78B2">
        <w:rPr>
          <w:rFonts w:ascii="Book Antiqua" w:hAnsi="Book Antiqua"/>
        </w:rPr>
        <w:t>, Koh S, Volz T, Ceccarello E, Allweiss L, Lütgehetmann M, Bertoletti A, Dandri M. Lymphocytes transiently expressing virus-specific T cell receptors reduce hepatitis B virus infection. </w:t>
      </w:r>
      <w:r w:rsidRPr="003A78B2">
        <w:rPr>
          <w:rFonts w:ascii="Book Antiqua" w:hAnsi="Book Antiqua"/>
          <w:i/>
          <w:iCs/>
        </w:rPr>
        <w:t>J Clin Invest</w:t>
      </w:r>
      <w:r w:rsidRPr="003A78B2">
        <w:rPr>
          <w:rFonts w:ascii="Book Antiqua" w:hAnsi="Book Antiqua"/>
        </w:rPr>
        <w:t> 2017; </w:t>
      </w:r>
      <w:r w:rsidRPr="003A78B2">
        <w:rPr>
          <w:rFonts w:ascii="Book Antiqua" w:hAnsi="Book Antiqua"/>
          <w:b/>
          <w:bCs/>
        </w:rPr>
        <w:t>127</w:t>
      </w:r>
      <w:r w:rsidRPr="003A78B2">
        <w:rPr>
          <w:rFonts w:ascii="Book Antiqua" w:hAnsi="Book Antiqua"/>
        </w:rPr>
        <w:t>: 3177-3188 [PMID: 28737510 DOI: 10.1172/JCI93024]</w:t>
      </w:r>
    </w:p>
    <w:p w14:paraId="306F187C"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59 </w:t>
      </w:r>
      <w:r w:rsidRPr="003A78B2">
        <w:rPr>
          <w:rFonts w:ascii="Book Antiqua" w:hAnsi="Book Antiqua"/>
          <w:b/>
          <w:bCs/>
        </w:rPr>
        <w:t>Zheng C</w:t>
      </w:r>
      <w:r w:rsidRPr="003A78B2">
        <w:rPr>
          <w:rFonts w:ascii="Book Antiqua" w:hAnsi="Book Antiqua"/>
        </w:rPr>
        <w:t>, Yan H, Zeng J, Cai S, Wu X. Comparison of pegylated interferon monotherapy and de novo pegylated interferon plus tenofovir combination therapy in patients with chronic hepatitis B. </w:t>
      </w:r>
      <w:r w:rsidRPr="003A78B2">
        <w:rPr>
          <w:rFonts w:ascii="Book Antiqua" w:hAnsi="Book Antiqua"/>
          <w:i/>
          <w:iCs/>
        </w:rPr>
        <w:t>Infect Drug Resist</w:t>
      </w:r>
      <w:r w:rsidRPr="003A78B2">
        <w:rPr>
          <w:rFonts w:ascii="Book Antiqua" w:hAnsi="Book Antiqua"/>
        </w:rPr>
        <w:t> 2019; </w:t>
      </w:r>
      <w:r w:rsidRPr="003A78B2">
        <w:rPr>
          <w:rFonts w:ascii="Book Antiqua" w:hAnsi="Book Antiqua"/>
          <w:b/>
          <w:bCs/>
        </w:rPr>
        <w:t>12</w:t>
      </w:r>
      <w:r w:rsidRPr="003A78B2">
        <w:rPr>
          <w:rFonts w:ascii="Book Antiqua" w:hAnsi="Book Antiqua"/>
        </w:rPr>
        <w:t>: 845-854 [PMID: 31114265 DOI: 10.2147/IDR.S195144]</w:t>
      </w:r>
    </w:p>
    <w:p w14:paraId="310B1342"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60 </w:t>
      </w:r>
      <w:r w:rsidRPr="003A78B2">
        <w:rPr>
          <w:rFonts w:ascii="Book Antiqua" w:hAnsi="Book Antiqua"/>
          <w:b/>
          <w:bCs/>
        </w:rPr>
        <w:t>Marcellin P</w:t>
      </w:r>
      <w:r w:rsidRPr="003A78B2">
        <w:rPr>
          <w:rFonts w:ascii="Book Antiqua" w:hAnsi="Book Antiqua"/>
        </w:rPr>
        <w:t>, Ahn SH, Ma X, Caruntu FA, Tak WY, Elkashab M, Chuang WL, Lim SG, Tabak F, Mehta R, Petersen J, Foster GR, Lou L, Martins EB, Dinh P, Lin L, Corsa A, Charuworn P, Subramanian GM, Reiser H, Reesink HW, Fung S, Strasser SI, Trinh H, Buti M, Gaeta GB, Hui AJ, Papatheodoridis G, Flisiak R, Chan HL; Study 149 Investigators. Combination of Tenofovir Disoproxil Fumarate and Peginterferon α-2a Increases Loss of Hepatitis B Surface Antigen in Patients With Chronic Hepatitis B. </w:t>
      </w:r>
      <w:r w:rsidRPr="003A78B2">
        <w:rPr>
          <w:rFonts w:ascii="Book Antiqua" w:hAnsi="Book Antiqua"/>
          <w:i/>
          <w:iCs/>
        </w:rPr>
        <w:t>Gastroenterology</w:t>
      </w:r>
      <w:r w:rsidRPr="003A78B2">
        <w:rPr>
          <w:rFonts w:ascii="Book Antiqua" w:hAnsi="Book Antiqua"/>
        </w:rPr>
        <w:t> 2016; </w:t>
      </w:r>
      <w:r w:rsidRPr="003A78B2">
        <w:rPr>
          <w:rFonts w:ascii="Book Antiqua" w:hAnsi="Book Antiqua"/>
          <w:b/>
          <w:bCs/>
        </w:rPr>
        <w:t>150</w:t>
      </w:r>
      <w:r w:rsidRPr="003A78B2">
        <w:rPr>
          <w:rFonts w:ascii="Book Antiqua" w:hAnsi="Book Antiqua"/>
        </w:rPr>
        <w:t>: 134-144.e10 [PMID: 26453773 DOI: 10.1053/j.gastro.2015.09.043]</w:t>
      </w:r>
    </w:p>
    <w:p w14:paraId="10EE8606"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61 </w:t>
      </w:r>
      <w:r w:rsidRPr="003A78B2">
        <w:rPr>
          <w:rFonts w:ascii="Book Antiqua" w:hAnsi="Book Antiqua"/>
          <w:b/>
          <w:bCs/>
        </w:rPr>
        <w:t>Wu D</w:t>
      </w:r>
      <w:r w:rsidRPr="003A78B2">
        <w:rPr>
          <w:rFonts w:ascii="Book Antiqua" w:hAnsi="Book Antiqua"/>
        </w:rPr>
        <w:t>, Ning Q. Toward a Cure for Hepatitis B Virus Infection: Combination Therapy Involving Viral Suppression and Immune Modulation and Long-term Outcome. </w:t>
      </w:r>
      <w:r w:rsidRPr="003A78B2">
        <w:rPr>
          <w:rFonts w:ascii="Book Antiqua" w:hAnsi="Book Antiqua"/>
          <w:i/>
          <w:iCs/>
        </w:rPr>
        <w:t>J Infect Dis</w:t>
      </w:r>
      <w:r w:rsidRPr="003A78B2">
        <w:rPr>
          <w:rFonts w:ascii="Book Antiqua" w:hAnsi="Book Antiqua"/>
        </w:rPr>
        <w:t> 2017; </w:t>
      </w:r>
      <w:r w:rsidRPr="003A78B2">
        <w:rPr>
          <w:rFonts w:ascii="Book Antiqua" w:hAnsi="Book Antiqua"/>
          <w:b/>
          <w:bCs/>
        </w:rPr>
        <w:t>216</w:t>
      </w:r>
      <w:r w:rsidRPr="003A78B2">
        <w:rPr>
          <w:rFonts w:ascii="Book Antiqua" w:hAnsi="Book Antiqua"/>
        </w:rPr>
        <w:t>: S771-S777 [PMID: 29156046 DOI: 10.1093/infdis/jix355]</w:t>
      </w:r>
    </w:p>
    <w:p w14:paraId="29984CC1"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62 </w:t>
      </w:r>
      <w:r w:rsidRPr="003A78B2">
        <w:rPr>
          <w:rFonts w:ascii="Book Antiqua" w:hAnsi="Book Antiqua"/>
          <w:b/>
          <w:bCs/>
        </w:rPr>
        <w:t>Revill PA</w:t>
      </w:r>
      <w:r w:rsidRPr="003A78B2">
        <w:rPr>
          <w:rFonts w:ascii="Book Antiqua" w:hAnsi="Book Antiqua"/>
        </w:rPr>
        <w:t>, Tu T, Netter HJ, Yuen LKW, Locarnini SA, Littlejohn M. The evolution and clinical impact of hepatitis B virus genome diversity. </w:t>
      </w:r>
      <w:r w:rsidRPr="003A78B2">
        <w:rPr>
          <w:rFonts w:ascii="Book Antiqua" w:hAnsi="Book Antiqua"/>
          <w:i/>
          <w:iCs/>
        </w:rPr>
        <w:t>Nat Rev Gastroenterol Hepatol</w:t>
      </w:r>
      <w:r w:rsidRPr="003A78B2">
        <w:rPr>
          <w:rFonts w:ascii="Book Antiqua" w:hAnsi="Book Antiqua"/>
        </w:rPr>
        <w:t> 2020; </w:t>
      </w:r>
      <w:r w:rsidRPr="003A78B2">
        <w:rPr>
          <w:rFonts w:ascii="Book Antiqua" w:hAnsi="Book Antiqua"/>
          <w:b/>
          <w:bCs/>
        </w:rPr>
        <w:t>17</w:t>
      </w:r>
      <w:r w:rsidRPr="003A78B2">
        <w:rPr>
          <w:rFonts w:ascii="Book Antiqua" w:hAnsi="Book Antiqua"/>
        </w:rPr>
        <w:t>: 618-634 [PMID: 32467580 DOI: 10.1038/s41575-020-0296-6]</w:t>
      </w:r>
    </w:p>
    <w:p w14:paraId="52C540E8"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63 </w:t>
      </w:r>
      <w:bookmarkStart w:id="112" w:name="OLE_LINK140"/>
      <w:bookmarkStart w:id="113" w:name="OLE_LINK141"/>
      <w:r w:rsidRPr="003A78B2">
        <w:rPr>
          <w:rFonts w:ascii="Book Antiqua" w:hAnsi="Book Antiqua"/>
          <w:b/>
          <w:bCs/>
        </w:rPr>
        <w:t xml:space="preserve">Zhang </w:t>
      </w:r>
      <w:bookmarkEnd w:id="112"/>
      <w:bookmarkEnd w:id="113"/>
      <w:r w:rsidRPr="003A78B2">
        <w:rPr>
          <w:rFonts w:ascii="Book Antiqua" w:hAnsi="Book Antiqua"/>
          <w:b/>
          <w:bCs/>
        </w:rPr>
        <w:t>K</w:t>
      </w:r>
      <w:r w:rsidRPr="003A78B2">
        <w:rPr>
          <w:rFonts w:ascii="Book Antiqua" w:hAnsi="Book Antiqua"/>
        </w:rPr>
        <w:t>, Cao H, Liang J, Shu X, Sun H, Li G, Xu Q. CONSORT: Effects of adding adefovirdipivoxil to peginterferon alfa-2a at different time points on HBeAg-positivepatients: A prospective, randomized study. </w:t>
      </w:r>
      <w:r w:rsidRPr="003A78B2">
        <w:rPr>
          <w:rFonts w:ascii="Book Antiqua" w:hAnsi="Book Antiqua"/>
          <w:i/>
          <w:iCs/>
        </w:rPr>
        <w:t>Medicine (Baltimore)</w:t>
      </w:r>
      <w:r w:rsidRPr="003A78B2">
        <w:rPr>
          <w:rFonts w:ascii="Book Antiqua" w:hAnsi="Book Antiqua"/>
        </w:rPr>
        <w:t> 2016; </w:t>
      </w:r>
      <w:r w:rsidRPr="003A78B2">
        <w:rPr>
          <w:rFonts w:ascii="Book Antiqua" w:hAnsi="Book Antiqua"/>
          <w:b/>
          <w:bCs/>
        </w:rPr>
        <w:t>95</w:t>
      </w:r>
      <w:r w:rsidRPr="003A78B2">
        <w:rPr>
          <w:rFonts w:ascii="Book Antiqua" w:hAnsi="Book Antiqua"/>
        </w:rPr>
        <w:t>: e4471 [PMID: 27495085 DOI: 10.1097/MD.0000000000004471]</w:t>
      </w:r>
    </w:p>
    <w:p w14:paraId="7457F858"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64 </w:t>
      </w:r>
      <w:r w:rsidRPr="003A78B2">
        <w:rPr>
          <w:rFonts w:ascii="Book Antiqua" w:hAnsi="Book Antiqua"/>
          <w:b/>
          <w:bCs/>
        </w:rPr>
        <w:t>Erhardt A</w:t>
      </w:r>
      <w:r w:rsidRPr="003A78B2">
        <w:rPr>
          <w:rFonts w:ascii="Book Antiqua" w:hAnsi="Book Antiqua"/>
        </w:rPr>
        <w:t>, Blondin D, Hauck K, Sagir A, Kohnle T, Heintges T, Häussinger D. Response to interferon alfa is hepatitis B virus genotype dependent: genotype A is more sensitive to interferon than genotype D. </w:t>
      </w:r>
      <w:r w:rsidRPr="003A78B2">
        <w:rPr>
          <w:rFonts w:ascii="Book Antiqua" w:hAnsi="Book Antiqua"/>
          <w:i/>
          <w:iCs/>
        </w:rPr>
        <w:t>Gut</w:t>
      </w:r>
      <w:r w:rsidRPr="003A78B2">
        <w:rPr>
          <w:rFonts w:ascii="Book Antiqua" w:hAnsi="Book Antiqua"/>
        </w:rPr>
        <w:t> 2005; </w:t>
      </w:r>
      <w:r w:rsidRPr="003A78B2">
        <w:rPr>
          <w:rFonts w:ascii="Book Antiqua" w:hAnsi="Book Antiqua"/>
          <w:b/>
          <w:bCs/>
        </w:rPr>
        <w:t>54</w:t>
      </w:r>
      <w:r w:rsidRPr="003A78B2">
        <w:rPr>
          <w:rFonts w:ascii="Book Antiqua" w:hAnsi="Book Antiqua"/>
        </w:rPr>
        <w:t>: 1009-1013 [PMID: 15951551 DOI: 10.1136/gut.2004.060327]</w:t>
      </w:r>
    </w:p>
    <w:p w14:paraId="6DDF2FAB"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65 </w:t>
      </w:r>
      <w:r w:rsidRPr="003A78B2">
        <w:rPr>
          <w:rFonts w:ascii="Book Antiqua" w:hAnsi="Book Antiqua"/>
          <w:b/>
          <w:bCs/>
        </w:rPr>
        <w:t>Kao JH</w:t>
      </w:r>
      <w:r w:rsidRPr="003A78B2">
        <w:rPr>
          <w:rFonts w:ascii="Book Antiqua" w:hAnsi="Book Antiqua"/>
        </w:rPr>
        <w:t>, Wu NH, Chen PJ, Lai MY, Chen DS. Hepatitis B genotypes and the response to interferon therapy. </w:t>
      </w:r>
      <w:r w:rsidRPr="003A78B2">
        <w:rPr>
          <w:rFonts w:ascii="Book Antiqua" w:hAnsi="Book Antiqua"/>
          <w:i/>
          <w:iCs/>
        </w:rPr>
        <w:t>J Hepatol</w:t>
      </w:r>
      <w:r w:rsidRPr="003A78B2">
        <w:rPr>
          <w:rFonts w:ascii="Book Antiqua" w:hAnsi="Book Antiqua"/>
        </w:rPr>
        <w:t> 2000; </w:t>
      </w:r>
      <w:r w:rsidRPr="003A78B2">
        <w:rPr>
          <w:rFonts w:ascii="Book Antiqua" w:hAnsi="Book Antiqua"/>
          <w:b/>
          <w:bCs/>
        </w:rPr>
        <w:t>33</w:t>
      </w:r>
      <w:r w:rsidRPr="003A78B2">
        <w:rPr>
          <w:rFonts w:ascii="Book Antiqua" w:hAnsi="Book Antiqua"/>
        </w:rPr>
        <w:t>: 998-1002 [PMID: 11131465 DOI: 10.1016/s0168-8278(00)80135-x]</w:t>
      </w:r>
    </w:p>
    <w:p w14:paraId="26349BF3"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66 </w:t>
      </w:r>
      <w:r w:rsidRPr="003A78B2">
        <w:rPr>
          <w:rFonts w:ascii="Book Antiqua" w:hAnsi="Book Antiqua"/>
          <w:b/>
          <w:bCs/>
        </w:rPr>
        <w:t>Wu S</w:t>
      </w:r>
      <w:r w:rsidRPr="003A78B2">
        <w:rPr>
          <w:rFonts w:ascii="Book Antiqua" w:hAnsi="Book Antiqua"/>
        </w:rPr>
        <w:t>, Luo W, Wu Y, Chen H, Peng J. HBsAg quantification predicts off-treatment response to interferon in chronic hepatitis B patients: a retrospective study of 250 cases. </w:t>
      </w:r>
      <w:r w:rsidRPr="003A78B2">
        <w:rPr>
          <w:rFonts w:ascii="Book Antiqua" w:hAnsi="Book Antiqua"/>
          <w:i/>
          <w:iCs/>
        </w:rPr>
        <w:t>BMC Gastroenterol</w:t>
      </w:r>
      <w:r w:rsidRPr="003A78B2">
        <w:rPr>
          <w:rFonts w:ascii="Book Antiqua" w:hAnsi="Book Antiqua"/>
        </w:rPr>
        <w:t> 2020; </w:t>
      </w:r>
      <w:r w:rsidRPr="003A78B2">
        <w:rPr>
          <w:rFonts w:ascii="Book Antiqua" w:hAnsi="Book Antiqua"/>
          <w:b/>
          <w:bCs/>
        </w:rPr>
        <w:t>20</w:t>
      </w:r>
      <w:r w:rsidRPr="003A78B2">
        <w:rPr>
          <w:rFonts w:ascii="Book Antiqua" w:hAnsi="Book Antiqua"/>
        </w:rPr>
        <w:t>: 121 [PMID: 32316928 DOI: 10.1186/s12876-020-01263-6]</w:t>
      </w:r>
    </w:p>
    <w:p w14:paraId="4B4F7140"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67 </w:t>
      </w:r>
      <w:r w:rsidRPr="003A78B2">
        <w:rPr>
          <w:rFonts w:ascii="Book Antiqua" w:hAnsi="Book Antiqua"/>
          <w:b/>
          <w:bCs/>
        </w:rPr>
        <w:t>Buster EH</w:t>
      </w:r>
      <w:r w:rsidRPr="003A78B2">
        <w:rPr>
          <w:rFonts w:ascii="Book Antiqua" w:hAnsi="Book Antiqua"/>
        </w:rPr>
        <w:t>, Hansen BE, Lau GK, Piratvisuth T, Zeuzem S, Steyerberg EW, Janssen HL. Factors that predict response of patients with hepatitis B e antigen-positive chronic hepatitis B to peginterferon-alfa. </w:t>
      </w:r>
      <w:r w:rsidRPr="003A78B2">
        <w:rPr>
          <w:rFonts w:ascii="Book Antiqua" w:hAnsi="Book Antiqua"/>
          <w:i/>
          <w:iCs/>
        </w:rPr>
        <w:t>Gastroenterology</w:t>
      </w:r>
      <w:r w:rsidRPr="003A78B2">
        <w:rPr>
          <w:rFonts w:ascii="Book Antiqua" w:hAnsi="Book Antiqua"/>
        </w:rPr>
        <w:t> 2009; </w:t>
      </w:r>
      <w:r w:rsidRPr="003A78B2">
        <w:rPr>
          <w:rFonts w:ascii="Book Antiqua" w:hAnsi="Book Antiqua"/>
          <w:b/>
          <w:bCs/>
        </w:rPr>
        <w:t>137</w:t>
      </w:r>
      <w:r w:rsidRPr="003A78B2">
        <w:rPr>
          <w:rFonts w:ascii="Book Antiqua" w:hAnsi="Book Antiqua"/>
        </w:rPr>
        <w:t>: 2002-2009 [PMID: 19737568 DOI: 10.1053/j.gastro.2009.08.061]</w:t>
      </w:r>
    </w:p>
    <w:p w14:paraId="41B87207"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68 </w:t>
      </w:r>
      <w:r w:rsidRPr="003A78B2">
        <w:rPr>
          <w:rFonts w:ascii="Book Antiqua" w:hAnsi="Book Antiqua"/>
          <w:b/>
          <w:bCs/>
        </w:rPr>
        <w:t>Platanias LC</w:t>
      </w:r>
      <w:r w:rsidRPr="003A78B2">
        <w:rPr>
          <w:rFonts w:ascii="Book Antiqua" w:hAnsi="Book Antiqua"/>
        </w:rPr>
        <w:t>. Mechanisms of type-I- and type-II-interferon-mediated signalling. </w:t>
      </w:r>
      <w:r w:rsidRPr="003A78B2">
        <w:rPr>
          <w:rFonts w:ascii="Book Antiqua" w:hAnsi="Book Antiqua"/>
          <w:i/>
          <w:iCs/>
        </w:rPr>
        <w:t>Nat Rev Immunol</w:t>
      </w:r>
      <w:r w:rsidRPr="003A78B2">
        <w:rPr>
          <w:rFonts w:ascii="Book Antiqua" w:hAnsi="Book Antiqua"/>
        </w:rPr>
        <w:t> 2005; </w:t>
      </w:r>
      <w:r w:rsidRPr="003A78B2">
        <w:rPr>
          <w:rFonts w:ascii="Book Antiqua" w:hAnsi="Book Antiqua"/>
          <w:b/>
          <w:bCs/>
        </w:rPr>
        <w:t>5</w:t>
      </w:r>
      <w:r w:rsidRPr="003A78B2">
        <w:rPr>
          <w:rFonts w:ascii="Book Antiqua" w:hAnsi="Book Antiqua"/>
        </w:rPr>
        <w:t>: 375-386 [PMID: 15864272 DOI: 10.1038/nri1604]</w:t>
      </w:r>
    </w:p>
    <w:p w14:paraId="5BFB3ED9"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69 </w:t>
      </w:r>
      <w:r w:rsidRPr="003A78B2">
        <w:rPr>
          <w:rFonts w:ascii="Book Antiqua" w:hAnsi="Book Antiqua"/>
          <w:b/>
          <w:bCs/>
        </w:rPr>
        <w:t>Tseng TC</w:t>
      </w:r>
      <w:r w:rsidRPr="003A78B2">
        <w:rPr>
          <w:rFonts w:ascii="Book Antiqua" w:hAnsi="Book Antiqua"/>
        </w:rPr>
        <w:t>, Kao JH, Chen DS. Peginterferon α in the treatment of chronic hepatitis B. </w:t>
      </w:r>
      <w:r w:rsidRPr="003A78B2">
        <w:rPr>
          <w:rFonts w:ascii="Book Antiqua" w:hAnsi="Book Antiqua"/>
          <w:i/>
          <w:iCs/>
        </w:rPr>
        <w:t>Expert Opin Biol Ther</w:t>
      </w:r>
      <w:r w:rsidRPr="003A78B2">
        <w:rPr>
          <w:rFonts w:ascii="Book Antiqua" w:hAnsi="Book Antiqua"/>
        </w:rPr>
        <w:t> 2014; </w:t>
      </w:r>
      <w:r w:rsidRPr="003A78B2">
        <w:rPr>
          <w:rFonts w:ascii="Book Antiqua" w:hAnsi="Book Antiqua"/>
          <w:b/>
          <w:bCs/>
        </w:rPr>
        <w:t>14</w:t>
      </w:r>
      <w:r w:rsidRPr="003A78B2">
        <w:rPr>
          <w:rFonts w:ascii="Book Antiqua" w:hAnsi="Book Antiqua"/>
        </w:rPr>
        <w:t>: 995-1006 [PMID: 24738850 DOI: 10.1517/14712598.2014.907784]</w:t>
      </w:r>
    </w:p>
    <w:p w14:paraId="50A6EF89"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70 </w:t>
      </w:r>
      <w:r w:rsidRPr="003A78B2">
        <w:rPr>
          <w:rFonts w:ascii="Book Antiqua" w:hAnsi="Book Antiqua"/>
          <w:b/>
          <w:bCs/>
        </w:rPr>
        <w:t>Woo ASJ</w:t>
      </w:r>
      <w:r w:rsidRPr="003A78B2">
        <w:rPr>
          <w:rFonts w:ascii="Book Antiqua" w:hAnsi="Book Antiqua"/>
        </w:rPr>
        <w:t>, Kwok R, Ahmed T. Alpha-interferon treatment in hepatitis B. </w:t>
      </w:r>
      <w:r w:rsidRPr="003A78B2">
        <w:rPr>
          <w:rFonts w:ascii="Book Antiqua" w:hAnsi="Book Antiqua"/>
          <w:i/>
          <w:iCs/>
        </w:rPr>
        <w:t>Ann Transl Med</w:t>
      </w:r>
      <w:r w:rsidRPr="003A78B2">
        <w:rPr>
          <w:rFonts w:ascii="Book Antiqua" w:hAnsi="Book Antiqua"/>
        </w:rPr>
        <w:t> 2017; </w:t>
      </w:r>
      <w:r w:rsidRPr="003A78B2">
        <w:rPr>
          <w:rFonts w:ascii="Book Antiqua" w:hAnsi="Book Antiqua"/>
          <w:b/>
          <w:bCs/>
        </w:rPr>
        <w:t>5</w:t>
      </w:r>
      <w:r w:rsidRPr="003A78B2">
        <w:rPr>
          <w:rFonts w:ascii="Book Antiqua" w:hAnsi="Book Antiqua"/>
        </w:rPr>
        <w:t>: 159 [PMID: 28480195 DOI: 10.21037/atm.2017.03.69]</w:t>
      </w:r>
    </w:p>
    <w:p w14:paraId="2F403968"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71 </w:t>
      </w:r>
      <w:r w:rsidRPr="003A78B2">
        <w:rPr>
          <w:rFonts w:ascii="Book Antiqua" w:hAnsi="Book Antiqua"/>
          <w:b/>
          <w:bCs/>
        </w:rPr>
        <w:t>Au-Yeung N</w:t>
      </w:r>
      <w:r w:rsidRPr="003A78B2">
        <w:rPr>
          <w:rFonts w:ascii="Book Antiqua" w:hAnsi="Book Antiqua"/>
        </w:rPr>
        <w:t>, Mandhana R, Horvath CM. Transcriptional regulation by STAT1 and STAT2 in the interferon JAK-STAT pathway. </w:t>
      </w:r>
      <w:r w:rsidRPr="003A78B2">
        <w:rPr>
          <w:rFonts w:ascii="Book Antiqua" w:hAnsi="Book Antiqua"/>
          <w:i/>
          <w:iCs/>
        </w:rPr>
        <w:t>JAKSTAT</w:t>
      </w:r>
      <w:r w:rsidRPr="003A78B2">
        <w:rPr>
          <w:rFonts w:ascii="Book Antiqua" w:hAnsi="Book Antiqua"/>
        </w:rPr>
        <w:t> 2013; </w:t>
      </w:r>
      <w:r w:rsidRPr="003A78B2">
        <w:rPr>
          <w:rFonts w:ascii="Book Antiqua" w:hAnsi="Book Antiqua"/>
          <w:b/>
          <w:bCs/>
        </w:rPr>
        <w:t>2</w:t>
      </w:r>
      <w:r w:rsidRPr="003A78B2">
        <w:rPr>
          <w:rFonts w:ascii="Book Antiqua" w:hAnsi="Book Antiqua"/>
        </w:rPr>
        <w:t>: e23931 [PMID: 24069549 DOI: 10.4161/jkst.23931]</w:t>
      </w:r>
    </w:p>
    <w:p w14:paraId="4DE70E11"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72 </w:t>
      </w:r>
      <w:r w:rsidRPr="003A78B2">
        <w:rPr>
          <w:rFonts w:ascii="Book Antiqua" w:hAnsi="Book Antiqua"/>
          <w:b/>
          <w:bCs/>
        </w:rPr>
        <w:t>Rawlings JS</w:t>
      </w:r>
      <w:r w:rsidRPr="003A78B2">
        <w:rPr>
          <w:rFonts w:ascii="Book Antiqua" w:hAnsi="Book Antiqua"/>
        </w:rPr>
        <w:t>, Rosler KM, Harrison DA. The JAK/STAT signaling pathway. </w:t>
      </w:r>
      <w:r w:rsidRPr="003A78B2">
        <w:rPr>
          <w:rFonts w:ascii="Book Antiqua" w:hAnsi="Book Antiqua"/>
          <w:i/>
          <w:iCs/>
        </w:rPr>
        <w:t>J Cell Sci</w:t>
      </w:r>
      <w:r w:rsidRPr="003A78B2">
        <w:rPr>
          <w:rFonts w:ascii="Book Antiqua" w:hAnsi="Book Antiqua"/>
        </w:rPr>
        <w:t> 2004; </w:t>
      </w:r>
      <w:r w:rsidRPr="003A78B2">
        <w:rPr>
          <w:rFonts w:ascii="Book Antiqua" w:hAnsi="Book Antiqua"/>
          <w:b/>
          <w:bCs/>
        </w:rPr>
        <w:t>117</w:t>
      </w:r>
      <w:r w:rsidRPr="003A78B2">
        <w:rPr>
          <w:rFonts w:ascii="Book Antiqua" w:hAnsi="Book Antiqua"/>
        </w:rPr>
        <w:t>: 1281-1283 [PMID: 15020666 DOI: 10.1242/jcs.00963]</w:t>
      </w:r>
    </w:p>
    <w:p w14:paraId="3413805D"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73 </w:t>
      </w:r>
      <w:r w:rsidRPr="003A78B2">
        <w:rPr>
          <w:rFonts w:ascii="Book Antiqua" w:hAnsi="Book Antiqua"/>
          <w:b/>
          <w:bCs/>
        </w:rPr>
        <w:t>Mowen KA</w:t>
      </w:r>
      <w:r w:rsidRPr="003A78B2">
        <w:rPr>
          <w:rFonts w:ascii="Book Antiqua" w:hAnsi="Book Antiqua"/>
        </w:rPr>
        <w:t>, Tang J, Zhu W, Schurter BT, Shuai K, Herschman HR, David M. Arginine methylation of STAT1 modulates IFNalpha/beta-induced transcription. </w:t>
      </w:r>
      <w:r w:rsidRPr="003A78B2">
        <w:rPr>
          <w:rFonts w:ascii="Book Antiqua" w:hAnsi="Book Antiqua"/>
          <w:i/>
          <w:iCs/>
        </w:rPr>
        <w:t>Cell</w:t>
      </w:r>
      <w:r w:rsidRPr="003A78B2">
        <w:rPr>
          <w:rFonts w:ascii="Book Antiqua" w:hAnsi="Book Antiqua"/>
        </w:rPr>
        <w:t> 2001; </w:t>
      </w:r>
      <w:r w:rsidRPr="003A78B2">
        <w:rPr>
          <w:rFonts w:ascii="Book Antiqua" w:hAnsi="Book Antiqua"/>
          <w:b/>
          <w:bCs/>
        </w:rPr>
        <w:t>104</w:t>
      </w:r>
      <w:r w:rsidRPr="003A78B2">
        <w:rPr>
          <w:rFonts w:ascii="Book Antiqua" w:hAnsi="Book Antiqua"/>
        </w:rPr>
        <w:t>: 731-741 [PMID: 11257227 DOI: 10.1016/s0092-8674(01)00269-0]</w:t>
      </w:r>
    </w:p>
    <w:p w14:paraId="6B302F9F"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74 </w:t>
      </w:r>
      <w:r w:rsidRPr="003A78B2">
        <w:rPr>
          <w:rFonts w:ascii="Book Antiqua" w:hAnsi="Book Antiqua"/>
          <w:b/>
          <w:bCs/>
        </w:rPr>
        <w:t>Duong FH</w:t>
      </w:r>
      <w:r w:rsidRPr="003A78B2">
        <w:rPr>
          <w:rFonts w:ascii="Book Antiqua" w:hAnsi="Book Antiqua"/>
        </w:rPr>
        <w:t>, Christen V, Berke JM, Penna SH, Moradpour D, Heim MH. Upregulation of protein phosphatase 2Ac by hepatitis C virus modulates NS3 helicase activity through inhibition of protein arginine methyltransferase 1. </w:t>
      </w:r>
      <w:r w:rsidRPr="003A78B2">
        <w:rPr>
          <w:rFonts w:ascii="Book Antiqua" w:hAnsi="Book Antiqua"/>
          <w:i/>
          <w:iCs/>
        </w:rPr>
        <w:t>J Virol</w:t>
      </w:r>
      <w:r w:rsidRPr="003A78B2">
        <w:rPr>
          <w:rFonts w:ascii="Book Antiqua" w:hAnsi="Book Antiqua"/>
        </w:rPr>
        <w:t> 2005; </w:t>
      </w:r>
      <w:r w:rsidRPr="003A78B2">
        <w:rPr>
          <w:rFonts w:ascii="Book Antiqua" w:hAnsi="Book Antiqua"/>
          <w:b/>
          <w:bCs/>
        </w:rPr>
        <w:t>79</w:t>
      </w:r>
      <w:r w:rsidRPr="003A78B2">
        <w:rPr>
          <w:rFonts w:ascii="Book Antiqua" w:hAnsi="Book Antiqua"/>
        </w:rPr>
        <w:t>: 15342-15350 [PMID: 16306605 DOI: 10.1128/JVI.79.24.15342-15350.2005]</w:t>
      </w:r>
    </w:p>
    <w:p w14:paraId="329FDDAD"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75 </w:t>
      </w:r>
      <w:r w:rsidRPr="003A78B2">
        <w:rPr>
          <w:rFonts w:ascii="Book Antiqua" w:hAnsi="Book Antiqua"/>
          <w:b/>
          <w:bCs/>
        </w:rPr>
        <w:t>Bonvin M</w:t>
      </w:r>
      <w:r w:rsidRPr="003A78B2">
        <w:rPr>
          <w:rFonts w:ascii="Book Antiqua" w:hAnsi="Book Antiqua"/>
        </w:rPr>
        <w:t>, Achermann F, Greeve I, Stroka D, Keogh A, Inderbitzin D, Candinas D, Sommer P, Wain-Hobson S, Vartanian JP, Greeve J. Interferon-inducible expression of APOBEC3 editing enzymes in human hepatocytes and inhibition of hepatitis B virus replication. </w:t>
      </w:r>
      <w:r w:rsidRPr="003A78B2">
        <w:rPr>
          <w:rFonts w:ascii="Book Antiqua" w:hAnsi="Book Antiqua"/>
          <w:i/>
          <w:iCs/>
        </w:rPr>
        <w:t>Hepatology</w:t>
      </w:r>
      <w:r w:rsidRPr="003A78B2">
        <w:rPr>
          <w:rFonts w:ascii="Book Antiqua" w:hAnsi="Book Antiqua"/>
        </w:rPr>
        <w:t> 2006; </w:t>
      </w:r>
      <w:r w:rsidRPr="003A78B2">
        <w:rPr>
          <w:rFonts w:ascii="Book Antiqua" w:hAnsi="Book Antiqua"/>
          <w:b/>
          <w:bCs/>
        </w:rPr>
        <w:t>43</w:t>
      </w:r>
      <w:r w:rsidRPr="003A78B2">
        <w:rPr>
          <w:rFonts w:ascii="Book Antiqua" w:hAnsi="Book Antiqua"/>
        </w:rPr>
        <w:t>: 1364-1374 [PMID: 16729314 DOI: 10.1002/hep.21187]</w:t>
      </w:r>
    </w:p>
    <w:p w14:paraId="3A07F384"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76 </w:t>
      </w:r>
      <w:r w:rsidRPr="003A78B2">
        <w:rPr>
          <w:rFonts w:ascii="Book Antiqua" w:hAnsi="Book Antiqua"/>
          <w:b/>
          <w:bCs/>
        </w:rPr>
        <w:t>Blanc V</w:t>
      </w:r>
      <w:r w:rsidRPr="003A78B2">
        <w:rPr>
          <w:rFonts w:ascii="Book Antiqua" w:hAnsi="Book Antiqua"/>
        </w:rPr>
        <w:t>, Davidson NO. APOBEC-1-mediated RNA editing. </w:t>
      </w:r>
      <w:r w:rsidRPr="003A78B2">
        <w:rPr>
          <w:rFonts w:ascii="Book Antiqua" w:hAnsi="Book Antiqua"/>
          <w:i/>
          <w:iCs/>
        </w:rPr>
        <w:t>Wiley Interdiscip Rev Syst Biol Med</w:t>
      </w:r>
      <w:r w:rsidRPr="003A78B2">
        <w:rPr>
          <w:rFonts w:ascii="Book Antiqua" w:hAnsi="Book Antiqua"/>
        </w:rPr>
        <w:t> 2010; </w:t>
      </w:r>
      <w:r w:rsidRPr="003A78B2">
        <w:rPr>
          <w:rFonts w:ascii="Book Antiqua" w:hAnsi="Book Antiqua"/>
          <w:b/>
          <w:bCs/>
        </w:rPr>
        <w:t>2</w:t>
      </w:r>
      <w:r w:rsidRPr="003A78B2">
        <w:rPr>
          <w:rFonts w:ascii="Book Antiqua" w:hAnsi="Book Antiqua"/>
        </w:rPr>
        <w:t>: 594-602 [PMID: 20836050 DOI: 10.1002/wsbm.82]</w:t>
      </w:r>
    </w:p>
    <w:p w14:paraId="5E15D53C"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77 </w:t>
      </w:r>
      <w:r w:rsidRPr="003A78B2">
        <w:rPr>
          <w:rFonts w:ascii="Book Antiqua" w:hAnsi="Book Antiqua"/>
          <w:b/>
          <w:bCs/>
        </w:rPr>
        <w:t>Li Y</w:t>
      </w:r>
      <w:r w:rsidRPr="003A78B2">
        <w:rPr>
          <w:rFonts w:ascii="Book Antiqua" w:hAnsi="Book Antiqua"/>
        </w:rPr>
        <w:t>, Xia Y, Han M, Chen G, Zhang D, Thasler WE, Protzer U, Ning Q. IFN-α-mediated Base Excision Repair Pathway Correlates with Antiviral Response Against Hepatitis B Virus Infection. </w:t>
      </w:r>
      <w:r w:rsidRPr="003A78B2">
        <w:rPr>
          <w:rFonts w:ascii="Book Antiqua" w:hAnsi="Book Antiqua"/>
          <w:i/>
          <w:iCs/>
        </w:rPr>
        <w:t>Sci Rep</w:t>
      </w:r>
      <w:r w:rsidRPr="003A78B2">
        <w:rPr>
          <w:rFonts w:ascii="Book Antiqua" w:hAnsi="Book Antiqua"/>
        </w:rPr>
        <w:t> 2017; </w:t>
      </w:r>
      <w:r w:rsidRPr="003A78B2">
        <w:rPr>
          <w:rFonts w:ascii="Book Antiqua" w:hAnsi="Book Antiqua"/>
          <w:b/>
          <w:bCs/>
        </w:rPr>
        <w:t>7</w:t>
      </w:r>
      <w:r w:rsidRPr="003A78B2">
        <w:rPr>
          <w:rFonts w:ascii="Book Antiqua" w:hAnsi="Book Antiqua"/>
        </w:rPr>
        <w:t>: 12715 [PMID: 28983111 DOI: 10.1038/s41598-017-13082-z]</w:t>
      </w:r>
    </w:p>
    <w:p w14:paraId="06A2472D"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78 </w:t>
      </w:r>
      <w:r w:rsidRPr="003A78B2">
        <w:rPr>
          <w:rFonts w:ascii="Book Antiqua" w:hAnsi="Book Antiqua"/>
          <w:b/>
          <w:bCs/>
        </w:rPr>
        <w:t>Banks TA</w:t>
      </w:r>
      <w:r w:rsidRPr="003A78B2">
        <w:rPr>
          <w:rFonts w:ascii="Book Antiqua" w:hAnsi="Book Antiqua"/>
        </w:rPr>
        <w:t>, Rickert S, Benedict CA, Ma L, Ko M, Meier J, Ha W, Schneider K, Granger SW, Turovskaya O, Elewaut D, Otero D, French AR, Henry SC, Hamilton JD, Scheu S, Pfeffer K, Ware CF. A lymphotoxin-IFN-beta axis essential for lymphocyte survival revealed during cytomegalovirus infection. </w:t>
      </w:r>
      <w:r w:rsidRPr="003A78B2">
        <w:rPr>
          <w:rFonts w:ascii="Book Antiqua" w:hAnsi="Book Antiqua"/>
          <w:i/>
          <w:iCs/>
        </w:rPr>
        <w:t>J Immunol</w:t>
      </w:r>
      <w:r w:rsidRPr="003A78B2">
        <w:rPr>
          <w:rFonts w:ascii="Book Antiqua" w:hAnsi="Book Antiqua"/>
        </w:rPr>
        <w:t> 2005; </w:t>
      </w:r>
      <w:r w:rsidRPr="003A78B2">
        <w:rPr>
          <w:rFonts w:ascii="Book Antiqua" w:hAnsi="Book Antiqua"/>
          <w:b/>
          <w:bCs/>
        </w:rPr>
        <w:t>174</w:t>
      </w:r>
      <w:r w:rsidRPr="003A78B2">
        <w:rPr>
          <w:rFonts w:ascii="Book Antiqua" w:hAnsi="Book Antiqua"/>
        </w:rPr>
        <w:t>: 7217-7225 [PMID: 15905567 DOI: 10.4049/jimmunol.174.11.7217]</w:t>
      </w:r>
    </w:p>
    <w:p w14:paraId="1A913DCD"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79 </w:t>
      </w:r>
      <w:r w:rsidRPr="003A78B2">
        <w:rPr>
          <w:rFonts w:ascii="Book Antiqua" w:hAnsi="Book Antiqua"/>
          <w:b/>
          <w:bCs/>
        </w:rPr>
        <w:t>Haybaeck J</w:t>
      </w:r>
      <w:r w:rsidRPr="003A78B2">
        <w:rPr>
          <w:rFonts w:ascii="Book Antiqua" w:hAnsi="Book Antiqua"/>
        </w:rPr>
        <w:t>, Zeller N, Wolf MJ, Weber A, Wagner U, Kurrer MO, Bremer J, Iezzi G, Graf R, Clavien PA, Thimme R, Blum H, Nedospasov SA, Zatloukal K, Ramzan M, Ciesek S, Pietschmann T, Marche PN, Karin M, Kopf M, Browning JL, Aguzzi A, Heikenwalder M. A lymphotoxin-driven pathway to hepatocellular carcinoma. </w:t>
      </w:r>
      <w:r w:rsidRPr="003A78B2">
        <w:rPr>
          <w:rFonts w:ascii="Book Antiqua" w:hAnsi="Book Antiqua"/>
          <w:i/>
          <w:iCs/>
        </w:rPr>
        <w:t>Cancer Cell</w:t>
      </w:r>
      <w:r w:rsidRPr="003A78B2">
        <w:rPr>
          <w:rFonts w:ascii="Book Antiqua" w:hAnsi="Book Antiqua"/>
        </w:rPr>
        <w:t> 2009; </w:t>
      </w:r>
      <w:r w:rsidRPr="003A78B2">
        <w:rPr>
          <w:rFonts w:ascii="Book Antiqua" w:hAnsi="Book Antiqua"/>
          <w:b/>
          <w:bCs/>
        </w:rPr>
        <w:t>16</w:t>
      </w:r>
      <w:r w:rsidRPr="003A78B2">
        <w:rPr>
          <w:rFonts w:ascii="Book Antiqua" w:hAnsi="Book Antiqua"/>
        </w:rPr>
        <w:t>: 295-308 [PMID: 19800575 DOI: 10.1016/j.ccr.2009.08.021]</w:t>
      </w:r>
    </w:p>
    <w:p w14:paraId="50FC9AA4"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80 </w:t>
      </w:r>
      <w:r w:rsidRPr="003A78B2">
        <w:rPr>
          <w:rFonts w:ascii="Book Antiqua" w:hAnsi="Book Antiqua"/>
          <w:b/>
          <w:bCs/>
        </w:rPr>
        <w:t>Wieland SF</w:t>
      </w:r>
      <w:r w:rsidRPr="003A78B2">
        <w:rPr>
          <w:rFonts w:ascii="Book Antiqua" w:hAnsi="Book Antiqua"/>
        </w:rPr>
        <w:t>, Spangenberg HC, Thimme R, Purcell RH, Chisari FV. Expansion and contraction of the hepatitis B virus transcriptional template in infected chimpanzees. </w:t>
      </w:r>
      <w:r w:rsidRPr="003A78B2">
        <w:rPr>
          <w:rFonts w:ascii="Book Antiqua" w:hAnsi="Book Antiqua"/>
          <w:i/>
          <w:iCs/>
        </w:rPr>
        <w:t>Proc Natl Acad Sci U S A</w:t>
      </w:r>
      <w:r w:rsidRPr="003A78B2">
        <w:rPr>
          <w:rFonts w:ascii="Book Antiqua" w:hAnsi="Book Antiqua"/>
        </w:rPr>
        <w:t> 2004; </w:t>
      </w:r>
      <w:r w:rsidRPr="003A78B2">
        <w:rPr>
          <w:rFonts w:ascii="Book Antiqua" w:hAnsi="Book Antiqua"/>
          <w:b/>
          <w:bCs/>
        </w:rPr>
        <w:t>101</w:t>
      </w:r>
      <w:r w:rsidRPr="003A78B2">
        <w:rPr>
          <w:rFonts w:ascii="Book Antiqua" w:hAnsi="Book Antiqua"/>
        </w:rPr>
        <w:t>: 2129-2134 [PMID: 14764900 DOI: 10.1073/pnas.0308478100]</w:t>
      </w:r>
    </w:p>
    <w:p w14:paraId="05C57620"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81 </w:t>
      </w:r>
      <w:r w:rsidRPr="003A78B2">
        <w:rPr>
          <w:rFonts w:ascii="Book Antiqua" w:hAnsi="Book Antiqua"/>
          <w:b/>
          <w:bCs/>
        </w:rPr>
        <w:t>Marenstein DR</w:t>
      </w:r>
      <w:r w:rsidRPr="003A78B2">
        <w:rPr>
          <w:rFonts w:ascii="Book Antiqua" w:hAnsi="Book Antiqua"/>
        </w:rPr>
        <w:t>, Wilson DM 3rd, Teebor GW. Human AP endonuclease (APE1) demonstrates endonucleolytic activity against AP sites in single-stranded DNA. </w:t>
      </w:r>
      <w:r w:rsidRPr="003A78B2">
        <w:rPr>
          <w:rFonts w:ascii="Book Antiqua" w:hAnsi="Book Antiqua"/>
          <w:i/>
          <w:iCs/>
        </w:rPr>
        <w:t>DNA Repair (Amst)</w:t>
      </w:r>
      <w:r w:rsidRPr="003A78B2">
        <w:rPr>
          <w:rFonts w:ascii="Book Antiqua" w:hAnsi="Book Antiqua"/>
        </w:rPr>
        <w:t> 2004; </w:t>
      </w:r>
      <w:r w:rsidRPr="003A78B2">
        <w:rPr>
          <w:rFonts w:ascii="Book Antiqua" w:hAnsi="Book Antiqua"/>
          <w:b/>
          <w:bCs/>
        </w:rPr>
        <w:t>3</w:t>
      </w:r>
      <w:r w:rsidRPr="003A78B2">
        <w:rPr>
          <w:rFonts w:ascii="Book Antiqua" w:hAnsi="Book Antiqua"/>
        </w:rPr>
        <w:t>: 527-533 [PMID: 15084314 DOI: 10.1016/j.dnarep.2004.01.010]</w:t>
      </w:r>
    </w:p>
    <w:p w14:paraId="0351565C"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82 </w:t>
      </w:r>
      <w:r w:rsidRPr="003A78B2">
        <w:rPr>
          <w:rFonts w:ascii="Book Antiqua" w:hAnsi="Book Antiqua"/>
          <w:b/>
          <w:bCs/>
        </w:rPr>
        <w:t>Rösler C</w:t>
      </w:r>
      <w:r w:rsidRPr="003A78B2">
        <w:rPr>
          <w:rFonts w:ascii="Book Antiqua" w:hAnsi="Book Antiqua"/>
        </w:rPr>
        <w:t>, Köck J, Kann M, Malim MH, Blum HE, Baumert TF, von Weizsäcker F. APOBEC-mediated interference with hepadnavirus production. </w:t>
      </w:r>
      <w:r w:rsidRPr="003A78B2">
        <w:rPr>
          <w:rFonts w:ascii="Book Antiqua" w:hAnsi="Book Antiqua"/>
          <w:i/>
          <w:iCs/>
        </w:rPr>
        <w:t>Hepatology</w:t>
      </w:r>
      <w:r w:rsidRPr="003A78B2">
        <w:rPr>
          <w:rFonts w:ascii="Book Antiqua" w:hAnsi="Book Antiqua"/>
        </w:rPr>
        <w:t> 2005; </w:t>
      </w:r>
      <w:r w:rsidRPr="003A78B2">
        <w:rPr>
          <w:rFonts w:ascii="Book Antiqua" w:hAnsi="Book Antiqua"/>
          <w:b/>
          <w:bCs/>
        </w:rPr>
        <w:t>42</w:t>
      </w:r>
      <w:r w:rsidRPr="003A78B2">
        <w:rPr>
          <w:rFonts w:ascii="Book Antiqua" w:hAnsi="Book Antiqua"/>
        </w:rPr>
        <w:t>: 301-309 [PMID: 16025511 DOI: 10.1002/hep.20801]</w:t>
      </w:r>
    </w:p>
    <w:p w14:paraId="626ACBC1"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83 </w:t>
      </w:r>
      <w:r w:rsidRPr="003A78B2">
        <w:rPr>
          <w:rFonts w:ascii="Book Antiqua" w:hAnsi="Book Antiqua"/>
          <w:b/>
          <w:bCs/>
        </w:rPr>
        <w:t>Turelli P</w:t>
      </w:r>
      <w:r w:rsidRPr="003A78B2">
        <w:rPr>
          <w:rFonts w:ascii="Book Antiqua" w:hAnsi="Book Antiqua"/>
        </w:rPr>
        <w:t>, Mangeat B, Jost S, Vianin S, Trono D. Inhibition of hepatitis B virus replication by APOBEC3G. </w:t>
      </w:r>
      <w:r w:rsidRPr="003A78B2">
        <w:rPr>
          <w:rFonts w:ascii="Book Antiqua" w:hAnsi="Book Antiqua"/>
          <w:i/>
          <w:iCs/>
        </w:rPr>
        <w:t>Science</w:t>
      </w:r>
      <w:r w:rsidRPr="003A78B2">
        <w:rPr>
          <w:rFonts w:ascii="Book Antiqua" w:hAnsi="Book Antiqua"/>
        </w:rPr>
        <w:t> 2004; </w:t>
      </w:r>
      <w:r w:rsidRPr="003A78B2">
        <w:rPr>
          <w:rFonts w:ascii="Book Antiqua" w:hAnsi="Book Antiqua"/>
          <w:b/>
          <w:bCs/>
        </w:rPr>
        <w:t>303</w:t>
      </w:r>
      <w:r w:rsidRPr="003A78B2">
        <w:rPr>
          <w:rFonts w:ascii="Book Antiqua" w:hAnsi="Book Antiqua"/>
        </w:rPr>
        <w:t>: 1829 [PMID: 15031497 DOI: 10.1126/science.1092066]</w:t>
      </w:r>
    </w:p>
    <w:p w14:paraId="36179E22"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84 </w:t>
      </w:r>
      <w:r w:rsidRPr="003A78B2">
        <w:rPr>
          <w:rFonts w:ascii="Book Antiqua" w:hAnsi="Book Antiqua"/>
          <w:b/>
          <w:bCs/>
        </w:rPr>
        <w:t>Belloni L</w:t>
      </w:r>
      <w:r w:rsidRPr="003A78B2">
        <w:rPr>
          <w:rFonts w:ascii="Book Antiqua" w:hAnsi="Book Antiqua"/>
        </w:rPr>
        <w:t>, Allweiss L, Guerrieri F, Pediconi N, Volz T, Pollicino T, Petersen J, Raimondo G, Dandri M, Levrero M. IFN-α inhibits HBV transcription and replication in cell culture and in humanized mice by targeting the epigenetic regulation of the nuclear cccDNA minichromosome. </w:t>
      </w:r>
      <w:r w:rsidRPr="003A78B2">
        <w:rPr>
          <w:rFonts w:ascii="Book Antiqua" w:hAnsi="Book Antiqua"/>
          <w:i/>
          <w:iCs/>
        </w:rPr>
        <w:t>J Clin Invest</w:t>
      </w:r>
      <w:r w:rsidRPr="003A78B2">
        <w:rPr>
          <w:rFonts w:ascii="Book Antiqua" w:hAnsi="Book Antiqua"/>
        </w:rPr>
        <w:t> 2012; </w:t>
      </w:r>
      <w:r w:rsidRPr="003A78B2">
        <w:rPr>
          <w:rFonts w:ascii="Book Antiqua" w:hAnsi="Book Antiqua"/>
          <w:b/>
          <w:bCs/>
        </w:rPr>
        <w:t>122</w:t>
      </w:r>
      <w:r w:rsidRPr="003A78B2">
        <w:rPr>
          <w:rFonts w:ascii="Book Antiqua" w:hAnsi="Book Antiqua"/>
        </w:rPr>
        <w:t>: 529-537 [PMID: 22251702 DOI: 10.1172/JCI58847]</w:t>
      </w:r>
    </w:p>
    <w:p w14:paraId="431A41DD"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85 </w:t>
      </w:r>
      <w:r w:rsidRPr="003A78B2">
        <w:rPr>
          <w:rFonts w:ascii="Book Antiqua" w:hAnsi="Book Antiqua"/>
          <w:b/>
          <w:bCs/>
        </w:rPr>
        <w:t>Liu F</w:t>
      </w:r>
      <w:r w:rsidRPr="003A78B2">
        <w:rPr>
          <w:rFonts w:ascii="Book Antiqua" w:hAnsi="Book Antiqua"/>
        </w:rPr>
        <w:t>, Campagna M, Qi Y, Zhao X, Guo F, Xu C, Li S, Li W, Block TM, Chang J, Guo JT. Alpha-interferon suppresses hepadnavirus transcription by altering epigenetic modification of cccDNA minichromosomes. </w:t>
      </w:r>
      <w:r w:rsidRPr="003A78B2">
        <w:rPr>
          <w:rFonts w:ascii="Book Antiqua" w:hAnsi="Book Antiqua"/>
          <w:i/>
          <w:iCs/>
        </w:rPr>
        <w:t>PLoS Pathog</w:t>
      </w:r>
      <w:r w:rsidRPr="003A78B2">
        <w:rPr>
          <w:rFonts w:ascii="Book Antiqua" w:hAnsi="Book Antiqua"/>
        </w:rPr>
        <w:t> 2013; </w:t>
      </w:r>
      <w:r w:rsidRPr="003A78B2">
        <w:rPr>
          <w:rFonts w:ascii="Book Antiqua" w:hAnsi="Book Antiqua"/>
          <w:b/>
          <w:bCs/>
        </w:rPr>
        <w:t>9</w:t>
      </w:r>
      <w:r w:rsidRPr="003A78B2">
        <w:rPr>
          <w:rFonts w:ascii="Book Antiqua" w:hAnsi="Book Antiqua"/>
        </w:rPr>
        <w:t>: e1003613 [PMID: 24068929 DOI: 10.1371/journal.ppat.1003613]</w:t>
      </w:r>
    </w:p>
    <w:p w14:paraId="615D8803"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86 </w:t>
      </w:r>
      <w:r w:rsidRPr="003A78B2">
        <w:rPr>
          <w:rFonts w:ascii="Book Antiqua" w:hAnsi="Book Antiqua"/>
          <w:b/>
          <w:bCs/>
        </w:rPr>
        <w:t>Hong X</w:t>
      </w:r>
      <w:r w:rsidRPr="003A78B2">
        <w:rPr>
          <w:rFonts w:ascii="Book Antiqua" w:hAnsi="Book Antiqua"/>
        </w:rPr>
        <w:t>, Kim ES, Guo H. Epigenetic regulation of hepatitis B virus covalently closed circular DNA: Implications for epigenetic therapy against chronic hepatitis B. </w:t>
      </w:r>
      <w:r w:rsidRPr="003A78B2">
        <w:rPr>
          <w:rFonts w:ascii="Book Antiqua" w:hAnsi="Book Antiqua"/>
          <w:i/>
          <w:iCs/>
        </w:rPr>
        <w:t>Hepatology</w:t>
      </w:r>
      <w:r w:rsidRPr="003A78B2">
        <w:rPr>
          <w:rFonts w:ascii="Book Antiqua" w:hAnsi="Book Antiqua"/>
        </w:rPr>
        <w:t> 2017; </w:t>
      </w:r>
      <w:r w:rsidRPr="003A78B2">
        <w:rPr>
          <w:rFonts w:ascii="Book Antiqua" w:hAnsi="Book Antiqua"/>
          <w:b/>
          <w:bCs/>
        </w:rPr>
        <w:t>66</w:t>
      </w:r>
      <w:r w:rsidRPr="003A78B2">
        <w:rPr>
          <w:rFonts w:ascii="Book Antiqua" w:hAnsi="Book Antiqua"/>
        </w:rPr>
        <w:t>: 2066-2077 [PMID: 28833361 DOI: 10.1002/hep.29479]</w:t>
      </w:r>
    </w:p>
    <w:p w14:paraId="5C37B4ED"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87 </w:t>
      </w:r>
      <w:r w:rsidRPr="003A78B2">
        <w:rPr>
          <w:rFonts w:ascii="Book Antiqua" w:hAnsi="Book Antiqua"/>
          <w:b/>
          <w:bCs/>
        </w:rPr>
        <w:t>Pollicino T</w:t>
      </w:r>
      <w:r w:rsidRPr="003A78B2">
        <w:rPr>
          <w:rFonts w:ascii="Book Antiqua" w:hAnsi="Book Antiqua"/>
        </w:rPr>
        <w:t>, Belloni L, Raffa G, Pediconi N, Squadrito G, Raimondo G, Levrero M. Hepatitis B virus replication is regulated by the acetylation status of hepatitis B virus cccDNA-bound H3 and H4 histones. </w:t>
      </w:r>
      <w:r w:rsidRPr="003A78B2">
        <w:rPr>
          <w:rFonts w:ascii="Book Antiqua" w:hAnsi="Book Antiqua"/>
          <w:i/>
          <w:iCs/>
        </w:rPr>
        <w:t>Gastroenterology</w:t>
      </w:r>
      <w:r w:rsidRPr="003A78B2">
        <w:rPr>
          <w:rFonts w:ascii="Book Antiqua" w:hAnsi="Book Antiqua"/>
        </w:rPr>
        <w:t> 2006; </w:t>
      </w:r>
      <w:r w:rsidRPr="003A78B2">
        <w:rPr>
          <w:rFonts w:ascii="Book Antiqua" w:hAnsi="Book Antiqua"/>
          <w:b/>
          <w:bCs/>
        </w:rPr>
        <w:t>130</w:t>
      </w:r>
      <w:r w:rsidRPr="003A78B2">
        <w:rPr>
          <w:rFonts w:ascii="Book Antiqua" w:hAnsi="Book Antiqua"/>
        </w:rPr>
        <w:t>: 823-837 [PMID: 16530522 DOI: 10.1053/j.gastro.2006.01.001]</w:t>
      </w:r>
    </w:p>
    <w:p w14:paraId="6024E022"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88 </w:t>
      </w:r>
      <w:r w:rsidRPr="003A78B2">
        <w:rPr>
          <w:rFonts w:ascii="Book Antiqua" w:hAnsi="Book Antiqua"/>
          <w:b/>
          <w:bCs/>
        </w:rPr>
        <w:t>Alarcon V</w:t>
      </w:r>
      <w:r w:rsidRPr="003A78B2">
        <w:rPr>
          <w:rFonts w:ascii="Book Antiqua" w:hAnsi="Book Antiqua"/>
        </w:rPr>
        <w:t>, Hernández S, Rubio L, Alvarez F, Flores Y, Varas-Godoy M, De Ferrari GV, Kann M, Villanueva RA, Loyola A. The enzymes LSD1 and Set1A cooperate with the viral protein HBx to establish an active hepatitis B viral chromatin state. </w:t>
      </w:r>
      <w:r w:rsidRPr="003A78B2">
        <w:rPr>
          <w:rFonts w:ascii="Book Antiqua" w:hAnsi="Book Antiqua"/>
          <w:i/>
          <w:iCs/>
        </w:rPr>
        <w:t>Sci Rep</w:t>
      </w:r>
      <w:r w:rsidRPr="003A78B2">
        <w:rPr>
          <w:rFonts w:ascii="Book Antiqua" w:hAnsi="Book Antiqua"/>
        </w:rPr>
        <w:t> 2016; </w:t>
      </w:r>
      <w:r w:rsidRPr="003A78B2">
        <w:rPr>
          <w:rFonts w:ascii="Book Antiqua" w:hAnsi="Book Antiqua"/>
          <w:b/>
          <w:bCs/>
        </w:rPr>
        <w:t>6</w:t>
      </w:r>
      <w:r w:rsidRPr="003A78B2">
        <w:rPr>
          <w:rFonts w:ascii="Book Antiqua" w:hAnsi="Book Antiqua"/>
        </w:rPr>
        <w:t>: 25901 [PMID: 27174370 DOI: 10.1038/srep25901]</w:t>
      </w:r>
    </w:p>
    <w:p w14:paraId="01B751BF"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89 </w:t>
      </w:r>
      <w:r w:rsidRPr="003A78B2">
        <w:rPr>
          <w:rFonts w:ascii="Book Antiqua" w:hAnsi="Book Antiqua"/>
          <w:b/>
          <w:bCs/>
        </w:rPr>
        <w:t>Vivekanandan P</w:t>
      </w:r>
      <w:r w:rsidRPr="003A78B2">
        <w:rPr>
          <w:rFonts w:ascii="Book Antiqua" w:hAnsi="Book Antiqua"/>
        </w:rPr>
        <w:t>, Daniel HD, Kannangai R, Martinez-Murillo F, Torbenson M. Hepatitis B virus replication induces methylation of both host and viral DNA. </w:t>
      </w:r>
      <w:r w:rsidRPr="003A78B2">
        <w:rPr>
          <w:rFonts w:ascii="Book Antiqua" w:hAnsi="Book Antiqua"/>
          <w:i/>
          <w:iCs/>
        </w:rPr>
        <w:t>J Virol</w:t>
      </w:r>
      <w:r w:rsidRPr="003A78B2">
        <w:rPr>
          <w:rFonts w:ascii="Book Antiqua" w:hAnsi="Book Antiqua"/>
        </w:rPr>
        <w:t> 2010; </w:t>
      </w:r>
      <w:r w:rsidRPr="003A78B2">
        <w:rPr>
          <w:rFonts w:ascii="Book Antiqua" w:hAnsi="Book Antiqua"/>
          <w:b/>
          <w:bCs/>
        </w:rPr>
        <w:t>84</w:t>
      </w:r>
      <w:r w:rsidRPr="003A78B2">
        <w:rPr>
          <w:rFonts w:ascii="Book Antiqua" w:hAnsi="Book Antiqua"/>
        </w:rPr>
        <w:t>: 4321-4329 [PMID: 20147412 DOI: 10.1128/JVI.02280-09]</w:t>
      </w:r>
    </w:p>
    <w:p w14:paraId="70C7B43F"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90 </w:t>
      </w:r>
      <w:r w:rsidRPr="003A78B2">
        <w:rPr>
          <w:rFonts w:ascii="Book Antiqua" w:hAnsi="Book Antiqua"/>
          <w:b/>
          <w:bCs/>
        </w:rPr>
        <w:t>Yuan Y</w:t>
      </w:r>
      <w:r w:rsidRPr="003A78B2">
        <w:rPr>
          <w:rFonts w:ascii="Book Antiqua" w:hAnsi="Book Antiqua"/>
        </w:rPr>
        <w:t>, Yuan H, Yang G, Yun H, Zhao M, Liu Z, Zhao L, Geng Y, Liu L, Wang J, Zhang H, Wang Y, Zhang XD. IFN-α confers epigenetic regulation of HBV cccDNA minichromosome by modulating GCN5-mediated succinylation of histone H3K79 to clear HBV cccDNA. </w:t>
      </w:r>
      <w:r w:rsidRPr="003A78B2">
        <w:rPr>
          <w:rFonts w:ascii="Book Antiqua" w:hAnsi="Book Antiqua"/>
          <w:i/>
          <w:iCs/>
        </w:rPr>
        <w:t>Clin Epigenetics</w:t>
      </w:r>
      <w:r w:rsidRPr="003A78B2">
        <w:rPr>
          <w:rFonts w:ascii="Book Antiqua" w:hAnsi="Book Antiqua"/>
        </w:rPr>
        <w:t> 2020; </w:t>
      </w:r>
      <w:r w:rsidRPr="003A78B2">
        <w:rPr>
          <w:rFonts w:ascii="Book Antiqua" w:hAnsi="Book Antiqua"/>
          <w:b/>
          <w:bCs/>
        </w:rPr>
        <w:t>12</w:t>
      </w:r>
      <w:r w:rsidRPr="003A78B2">
        <w:rPr>
          <w:rFonts w:ascii="Book Antiqua" w:hAnsi="Book Antiqua"/>
        </w:rPr>
        <w:t>: 135 [PMID: 32894195 DOI: 10.1186/s13148-020-00928-z]</w:t>
      </w:r>
    </w:p>
    <w:p w14:paraId="385AC701"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91 </w:t>
      </w:r>
      <w:r w:rsidRPr="003A78B2">
        <w:rPr>
          <w:rFonts w:ascii="Book Antiqua" w:hAnsi="Book Antiqua"/>
          <w:b/>
          <w:bCs/>
        </w:rPr>
        <w:t>Yang Y</w:t>
      </w:r>
      <w:r w:rsidRPr="003A78B2">
        <w:rPr>
          <w:rFonts w:ascii="Book Antiqua" w:hAnsi="Book Antiqua"/>
        </w:rPr>
        <w:t>, Zhao X, Wang Z, Shu W, Li L, Li Y, Guo Z, Gao B, Xiong S. Nuclear Sensor Interferon-Inducible Protein 16 Inhibits the Function of Hepatitis B Virus Covalently Closed Circular DNA by Integrating Innate Immune Activation and Epigenetic Suppression. </w:t>
      </w:r>
      <w:r w:rsidRPr="003A78B2">
        <w:rPr>
          <w:rFonts w:ascii="Book Antiqua" w:hAnsi="Book Antiqua"/>
          <w:i/>
          <w:iCs/>
        </w:rPr>
        <w:t>Hepatology</w:t>
      </w:r>
      <w:r w:rsidRPr="003A78B2">
        <w:rPr>
          <w:rFonts w:ascii="Book Antiqua" w:hAnsi="Book Antiqua"/>
        </w:rPr>
        <w:t> 2020; </w:t>
      </w:r>
      <w:r w:rsidRPr="003A78B2">
        <w:rPr>
          <w:rFonts w:ascii="Book Antiqua" w:hAnsi="Book Antiqua"/>
          <w:b/>
          <w:bCs/>
        </w:rPr>
        <w:t>71</w:t>
      </w:r>
      <w:r w:rsidRPr="003A78B2">
        <w:rPr>
          <w:rFonts w:ascii="Book Antiqua" w:hAnsi="Book Antiqua"/>
        </w:rPr>
        <w:t>: 1154-1169 [PMID: 31402464 DOI: 10.1002/hep.30897]</w:t>
      </w:r>
    </w:p>
    <w:p w14:paraId="0D915459"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92 </w:t>
      </w:r>
      <w:r w:rsidRPr="003A78B2">
        <w:rPr>
          <w:rFonts w:ascii="Book Antiqua" w:hAnsi="Book Antiqua"/>
          <w:b/>
          <w:bCs/>
        </w:rPr>
        <w:t>Alcantara FF</w:t>
      </w:r>
      <w:r w:rsidRPr="003A78B2">
        <w:rPr>
          <w:rFonts w:ascii="Book Antiqua" w:hAnsi="Book Antiqua"/>
        </w:rPr>
        <w:t>, Tang H, McLachlan A. Functional characterization of the interferon regulatory element in the enhancer 1 region of the hepatitis B virus genome. </w:t>
      </w:r>
      <w:r w:rsidRPr="003A78B2">
        <w:rPr>
          <w:rFonts w:ascii="Book Antiqua" w:hAnsi="Book Antiqua"/>
          <w:i/>
          <w:iCs/>
        </w:rPr>
        <w:t>Nucleic Acids Res</w:t>
      </w:r>
      <w:r w:rsidRPr="003A78B2">
        <w:rPr>
          <w:rFonts w:ascii="Book Antiqua" w:hAnsi="Book Antiqua"/>
        </w:rPr>
        <w:t> 2002; </w:t>
      </w:r>
      <w:r w:rsidRPr="003A78B2">
        <w:rPr>
          <w:rFonts w:ascii="Book Antiqua" w:hAnsi="Book Antiqua"/>
          <w:b/>
          <w:bCs/>
        </w:rPr>
        <w:t>30</w:t>
      </w:r>
      <w:r w:rsidRPr="003A78B2">
        <w:rPr>
          <w:rFonts w:ascii="Book Antiqua" w:hAnsi="Book Antiqua"/>
        </w:rPr>
        <w:t>: 2068-2075 [PMID: 11972347 DOI: 10.1093/nar/30.9.2068]</w:t>
      </w:r>
    </w:p>
    <w:p w14:paraId="1B5D8BCA"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93 </w:t>
      </w:r>
      <w:r w:rsidRPr="003A78B2">
        <w:rPr>
          <w:rFonts w:ascii="Book Antiqua" w:hAnsi="Book Antiqua"/>
          <w:b/>
          <w:bCs/>
        </w:rPr>
        <w:t>Tur-Kaspa R</w:t>
      </w:r>
      <w:r w:rsidRPr="003A78B2">
        <w:rPr>
          <w:rFonts w:ascii="Book Antiqua" w:hAnsi="Book Antiqua"/>
        </w:rPr>
        <w:t>, Teicher L, Laub O, Itin A, Dagan D, Bloom BR, Shafritz DA. Alpha interferon suppresses hepatitis B virus enhancer activity and reduces viral gene transcription. </w:t>
      </w:r>
      <w:r w:rsidRPr="003A78B2">
        <w:rPr>
          <w:rFonts w:ascii="Book Antiqua" w:hAnsi="Book Antiqua"/>
          <w:i/>
          <w:iCs/>
        </w:rPr>
        <w:t>J Virol</w:t>
      </w:r>
      <w:r w:rsidRPr="003A78B2">
        <w:rPr>
          <w:rFonts w:ascii="Book Antiqua" w:hAnsi="Book Antiqua"/>
        </w:rPr>
        <w:t> 1990; </w:t>
      </w:r>
      <w:r w:rsidRPr="003A78B2">
        <w:rPr>
          <w:rFonts w:ascii="Book Antiqua" w:hAnsi="Book Antiqua"/>
          <w:b/>
          <w:bCs/>
        </w:rPr>
        <w:t>64</w:t>
      </w:r>
      <w:r w:rsidRPr="003A78B2">
        <w:rPr>
          <w:rFonts w:ascii="Book Antiqua" w:hAnsi="Book Antiqua"/>
        </w:rPr>
        <w:t>: 1821-1824 [PMID: 2157063 DOI: 10.1128/JVI.64.4.1821-1824.1990]</w:t>
      </w:r>
    </w:p>
    <w:p w14:paraId="6EC8735C"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94 </w:t>
      </w:r>
      <w:r w:rsidRPr="003A78B2">
        <w:rPr>
          <w:rFonts w:ascii="Book Antiqua" w:hAnsi="Book Antiqua"/>
          <w:b/>
          <w:bCs/>
        </w:rPr>
        <w:t>Nakao K</w:t>
      </w:r>
      <w:r w:rsidRPr="003A78B2">
        <w:rPr>
          <w:rFonts w:ascii="Book Antiqua" w:hAnsi="Book Antiqua"/>
        </w:rPr>
        <w:t>, Nakata K, Yamashita M, Tamada Y, Hamasaki K, Ishikawa H, Kato Y, Eguchi K, Ishii N. p48 (ISGF-3gamma) is involved in interferon-alpha-induced suppression of hepatitis B virus enhancer-1 activity. </w:t>
      </w:r>
      <w:r w:rsidRPr="003A78B2">
        <w:rPr>
          <w:rFonts w:ascii="Book Antiqua" w:hAnsi="Book Antiqua"/>
          <w:i/>
          <w:iCs/>
        </w:rPr>
        <w:t>J Biol Chem</w:t>
      </w:r>
      <w:r w:rsidRPr="003A78B2">
        <w:rPr>
          <w:rFonts w:ascii="Book Antiqua" w:hAnsi="Book Antiqua"/>
        </w:rPr>
        <w:t> 1999; </w:t>
      </w:r>
      <w:r w:rsidRPr="003A78B2">
        <w:rPr>
          <w:rFonts w:ascii="Book Antiqua" w:hAnsi="Book Antiqua"/>
          <w:b/>
          <w:bCs/>
        </w:rPr>
        <w:t>274</w:t>
      </w:r>
      <w:r w:rsidRPr="003A78B2">
        <w:rPr>
          <w:rFonts w:ascii="Book Antiqua" w:hAnsi="Book Antiqua"/>
        </w:rPr>
        <w:t>: 28075-28078 [PMID: 10497156 DOI: 10.1074/jbc.274.40.28075]</w:t>
      </w:r>
    </w:p>
    <w:p w14:paraId="1AFE8C5B"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95 </w:t>
      </w:r>
      <w:r w:rsidRPr="003A78B2">
        <w:rPr>
          <w:rFonts w:ascii="Book Antiqua" w:hAnsi="Book Antiqua"/>
          <w:b/>
          <w:bCs/>
        </w:rPr>
        <w:t>Lu JJ</w:t>
      </w:r>
      <w:r w:rsidRPr="003A78B2">
        <w:rPr>
          <w:rFonts w:ascii="Book Antiqua" w:hAnsi="Book Antiqua"/>
        </w:rPr>
        <w:t>, Chen EQ, Yang JH, Zhou TY, Liu L, Tang H. A mutation in the interferon regulatory element of HBV may influence the response of interferon treatment in chronic hepatitis B patients. </w:t>
      </w:r>
      <w:r w:rsidRPr="003A78B2">
        <w:rPr>
          <w:rFonts w:ascii="Book Antiqua" w:hAnsi="Book Antiqua"/>
          <w:i/>
          <w:iCs/>
        </w:rPr>
        <w:t>Virol J</w:t>
      </w:r>
      <w:r w:rsidRPr="003A78B2">
        <w:rPr>
          <w:rFonts w:ascii="Book Antiqua" w:hAnsi="Book Antiqua"/>
        </w:rPr>
        <w:t> 2012; </w:t>
      </w:r>
      <w:r w:rsidRPr="003A78B2">
        <w:rPr>
          <w:rFonts w:ascii="Book Antiqua" w:hAnsi="Book Antiqua"/>
          <w:b/>
          <w:bCs/>
        </w:rPr>
        <w:t>9</w:t>
      </w:r>
      <w:r w:rsidRPr="003A78B2">
        <w:rPr>
          <w:rFonts w:ascii="Book Antiqua" w:hAnsi="Book Antiqua"/>
        </w:rPr>
        <w:t>: 10 [PMID: 22233973 DOI: 10.1186/1743-422X-9-10]</w:t>
      </w:r>
    </w:p>
    <w:p w14:paraId="325B4352" w14:textId="77777777" w:rsidR="00AE7FB4" w:rsidRPr="00165A40"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96 </w:t>
      </w:r>
      <w:r w:rsidRPr="003A78B2">
        <w:rPr>
          <w:rFonts w:ascii="Book Antiqua" w:hAnsi="Book Antiqua"/>
          <w:b/>
          <w:bCs/>
        </w:rPr>
        <w:t>Guo Y</w:t>
      </w:r>
      <w:r w:rsidRPr="003A78B2">
        <w:rPr>
          <w:rFonts w:ascii="Book Antiqua" w:hAnsi="Book Antiqua"/>
        </w:rPr>
        <w:t>, Lu H, Xu L, Idris NFB, Li Y, Hu J, Huang A, Tu Z. The response of hepatitis B virus genotype to interferon is associated with a mutation in the interferon-stimulated response element. </w:t>
      </w:r>
      <w:r w:rsidRPr="003A78B2">
        <w:rPr>
          <w:rFonts w:ascii="Book Antiqua" w:hAnsi="Book Antiqua"/>
          <w:i/>
          <w:iCs/>
        </w:rPr>
        <w:t>Medicine (Baltimore)</w:t>
      </w:r>
      <w:r w:rsidRPr="003A78B2">
        <w:rPr>
          <w:rFonts w:ascii="Book Antiqua" w:hAnsi="Book Antiqua"/>
        </w:rPr>
        <w:t> 2019; </w:t>
      </w:r>
      <w:r w:rsidRPr="003A78B2">
        <w:rPr>
          <w:rFonts w:ascii="Book Antiqua" w:hAnsi="Book Antiqua"/>
          <w:b/>
          <w:bCs/>
        </w:rPr>
        <w:t>98</w:t>
      </w:r>
      <w:r w:rsidRPr="003A78B2">
        <w:rPr>
          <w:rFonts w:ascii="Book Antiqua" w:hAnsi="Book Antiqua"/>
        </w:rPr>
        <w:t>: e18442 [PMID: 31861015 DOI: 10.</w:t>
      </w:r>
      <w:r w:rsidRPr="00165A40">
        <w:rPr>
          <w:rFonts w:ascii="Book Antiqua" w:hAnsi="Book Antiqua"/>
        </w:rPr>
        <w:t>1097/MD.0000000000018442]</w:t>
      </w:r>
    </w:p>
    <w:p w14:paraId="72326678" w14:textId="63CAB0FD"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165A40">
        <w:rPr>
          <w:rFonts w:ascii="Book Antiqua" w:hAnsi="Book Antiqua"/>
        </w:rPr>
        <w:t>97 </w:t>
      </w:r>
      <w:r w:rsidR="00E963F7" w:rsidRPr="00165A40">
        <w:rPr>
          <w:rFonts w:ascii="Book Antiqua" w:hAnsi="Book Antiqua"/>
          <w:b/>
          <w:bCs/>
        </w:rPr>
        <w:t>Park YK,</w:t>
      </w:r>
      <w:r w:rsidR="00E963F7" w:rsidRPr="00165A40">
        <w:rPr>
          <w:rFonts w:ascii="Book Antiqua" w:hAnsi="Book Antiqua"/>
          <w:bCs/>
        </w:rPr>
        <w:t xml:space="preserve"> Lee SY, Lee AR, Kim KC, Kim K, Kim KH, Choi BS. Antiviral activity of interferon-stimulated gene 20, as a putative repressor binding to hepatitis B virus enhancer II and core promoter. </w:t>
      </w:r>
      <w:r w:rsidR="00E963F7" w:rsidRPr="00165A40">
        <w:rPr>
          <w:rFonts w:ascii="Book Antiqua" w:hAnsi="Book Antiqua"/>
          <w:bCs/>
          <w:i/>
        </w:rPr>
        <w:t>J Gastroenterol Hepatol</w:t>
      </w:r>
      <w:r w:rsidR="00E963F7" w:rsidRPr="00165A40">
        <w:rPr>
          <w:rFonts w:ascii="Book Antiqua" w:hAnsi="Book Antiqua"/>
          <w:bCs/>
        </w:rPr>
        <w:t xml:space="preserve"> 2020; 35: 1426-1436 [PMID: 31951295 DOI: 10.1111/jgh.14986]</w:t>
      </w:r>
    </w:p>
    <w:p w14:paraId="129206F4"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98 </w:t>
      </w:r>
      <w:r w:rsidRPr="003A78B2">
        <w:rPr>
          <w:rFonts w:ascii="Book Antiqua" w:hAnsi="Book Antiqua"/>
          <w:b/>
          <w:bCs/>
        </w:rPr>
        <w:t>Xiao C</w:t>
      </w:r>
      <w:r w:rsidRPr="003A78B2">
        <w:rPr>
          <w:rFonts w:ascii="Book Antiqua" w:hAnsi="Book Antiqua"/>
        </w:rPr>
        <w:t>, Qin B, Chen L, Liu H, Zhu Y, Lu X. Preactivation of the interferon signalling in liver is correlated with nonresponse to interferon alpha therapy in patients chronically infected with hepatitis B virus. </w:t>
      </w:r>
      <w:r w:rsidRPr="003A78B2">
        <w:rPr>
          <w:rFonts w:ascii="Book Antiqua" w:hAnsi="Book Antiqua"/>
          <w:i/>
          <w:iCs/>
        </w:rPr>
        <w:t>J Viral Hepat</w:t>
      </w:r>
      <w:r w:rsidRPr="003A78B2">
        <w:rPr>
          <w:rFonts w:ascii="Book Antiqua" w:hAnsi="Book Antiqua"/>
        </w:rPr>
        <w:t> 2012; </w:t>
      </w:r>
      <w:r w:rsidRPr="003A78B2">
        <w:rPr>
          <w:rFonts w:ascii="Book Antiqua" w:hAnsi="Book Antiqua"/>
          <w:b/>
          <w:bCs/>
        </w:rPr>
        <w:t>19</w:t>
      </w:r>
      <w:r w:rsidRPr="003A78B2">
        <w:rPr>
          <w:rFonts w:ascii="Book Antiqua" w:hAnsi="Book Antiqua"/>
        </w:rPr>
        <w:t>: e1-10 [PMID: 22239505 DOI: 10.1111/j.1365-2893.2011.01471.x]</w:t>
      </w:r>
    </w:p>
    <w:p w14:paraId="07216DC6"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99 </w:t>
      </w:r>
      <w:r w:rsidRPr="003A78B2">
        <w:rPr>
          <w:rFonts w:ascii="Book Antiqua" w:hAnsi="Book Antiqua"/>
          <w:b/>
          <w:bCs/>
        </w:rPr>
        <w:t>Wieland S</w:t>
      </w:r>
      <w:r w:rsidRPr="003A78B2">
        <w:rPr>
          <w:rFonts w:ascii="Book Antiqua" w:hAnsi="Book Antiqua"/>
        </w:rPr>
        <w:t>, Thimme R, Purcell RH, Chisari FV. Genomic analysis of the host response to hepatitis B virus infection. </w:t>
      </w:r>
      <w:r w:rsidRPr="003A78B2">
        <w:rPr>
          <w:rFonts w:ascii="Book Antiqua" w:hAnsi="Book Antiqua"/>
          <w:i/>
          <w:iCs/>
        </w:rPr>
        <w:t>Proc Natl Acad Sci U S A</w:t>
      </w:r>
      <w:r w:rsidRPr="003A78B2">
        <w:rPr>
          <w:rFonts w:ascii="Book Antiqua" w:hAnsi="Book Antiqua"/>
        </w:rPr>
        <w:t> 2004; </w:t>
      </w:r>
      <w:r w:rsidRPr="003A78B2">
        <w:rPr>
          <w:rFonts w:ascii="Book Antiqua" w:hAnsi="Book Antiqua"/>
          <w:b/>
          <w:bCs/>
        </w:rPr>
        <w:t>101</w:t>
      </w:r>
      <w:r w:rsidRPr="003A78B2">
        <w:rPr>
          <w:rFonts w:ascii="Book Antiqua" w:hAnsi="Book Antiqua"/>
        </w:rPr>
        <w:t>: 6669-6674 [PMID: 15100412 DOI: 10.1073/pnas.0401771101]</w:t>
      </w:r>
    </w:p>
    <w:p w14:paraId="287D0213"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100 </w:t>
      </w:r>
      <w:r w:rsidRPr="003A78B2">
        <w:rPr>
          <w:rFonts w:ascii="Book Antiqua" w:hAnsi="Book Antiqua"/>
          <w:b/>
          <w:bCs/>
        </w:rPr>
        <w:t>Wang YX</w:t>
      </w:r>
      <w:r w:rsidRPr="003A78B2">
        <w:rPr>
          <w:rFonts w:ascii="Book Antiqua" w:hAnsi="Book Antiqua"/>
        </w:rPr>
        <w:t>, Niklasch M, Liu T, Wang Y, Shi B, Yuan W, Baumert TF, Yuan Z, Tong S, Nassal M, Wen YM. Interferon-inducible MX2 is a host restriction factor of hepatitis B virus replication. </w:t>
      </w:r>
      <w:r w:rsidRPr="003A78B2">
        <w:rPr>
          <w:rFonts w:ascii="Book Antiqua" w:hAnsi="Book Antiqua"/>
          <w:i/>
          <w:iCs/>
        </w:rPr>
        <w:t>J Hepatol</w:t>
      </w:r>
      <w:r w:rsidRPr="003A78B2">
        <w:rPr>
          <w:rFonts w:ascii="Book Antiqua" w:hAnsi="Book Antiqua"/>
        </w:rPr>
        <w:t> 2020; </w:t>
      </w:r>
      <w:r w:rsidRPr="003A78B2">
        <w:rPr>
          <w:rFonts w:ascii="Book Antiqua" w:hAnsi="Book Antiqua"/>
          <w:b/>
          <w:bCs/>
        </w:rPr>
        <w:t>72</w:t>
      </w:r>
      <w:r w:rsidRPr="003A78B2">
        <w:rPr>
          <w:rFonts w:ascii="Book Antiqua" w:hAnsi="Book Antiqua"/>
        </w:rPr>
        <w:t>: 865-876 [PMID: 31863794 DOI: 10.1016/j.jhep.2019.12.009]</w:t>
      </w:r>
    </w:p>
    <w:p w14:paraId="5EC54EC5"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101 </w:t>
      </w:r>
      <w:r w:rsidRPr="003A78B2">
        <w:rPr>
          <w:rFonts w:ascii="Book Antiqua" w:hAnsi="Book Antiqua"/>
          <w:b/>
          <w:bCs/>
        </w:rPr>
        <w:t>Tsunematsu S</w:t>
      </w:r>
      <w:r w:rsidRPr="003A78B2">
        <w:rPr>
          <w:rFonts w:ascii="Book Antiqua" w:hAnsi="Book Antiqua"/>
        </w:rPr>
        <w:t>, Suda G, Yamasaki K, Kimura M, Izumi T, Umemura M, Ito J, Sato F, Nakai M, Sho T, Morikawa K, Ogawa K, Tanaka Y, Watashi K, Wakita T, Sakamoto N. Hepatitis B virus X protein impairs α-interferon signaling via up-regulation of suppressor of cytokine signaling 3 and protein phosphatase 2A. </w:t>
      </w:r>
      <w:r w:rsidRPr="003A78B2">
        <w:rPr>
          <w:rFonts w:ascii="Book Antiqua" w:hAnsi="Book Antiqua"/>
          <w:i/>
          <w:iCs/>
        </w:rPr>
        <w:t>J Med Virol</w:t>
      </w:r>
      <w:r w:rsidRPr="003A78B2">
        <w:rPr>
          <w:rFonts w:ascii="Book Antiqua" w:hAnsi="Book Antiqua"/>
        </w:rPr>
        <w:t> 2017; </w:t>
      </w:r>
      <w:r w:rsidRPr="003A78B2">
        <w:rPr>
          <w:rFonts w:ascii="Book Antiqua" w:hAnsi="Book Antiqua"/>
          <w:b/>
          <w:bCs/>
        </w:rPr>
        <w:t>89</w:t>
      </w:r>
      <w:r w:rsidRPr="003A78B2">
        <w:rPr>
          <w:rFonts w:ascii="Book Antiqua" w:hAnsi="Book Antiqua"/>
        </w:rPr>
        <w:t>: 267-275 [PMID: 27459003 DOI: 10.1002/jmv.24643]</w:t>
      </w:r>
    </w:p>
    <w:p w14:paraId="526BBA6D"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102 </w:t>
      </w:r>
      <w:r w:rsidRPr="003A78B2">
        <w:rPr>
          <w:rFonts w:ascii="Book Antiqua" w:hAnsi="Book Antiqua"/>
          <w:b/>
          <w:bCs/>
        </w:rPr>
        <w:t>Chen J</w:t>
      </w:r>
      <w:r w:rsidRPr="003A78B2">
        <w:rPr>
          <w:rFonts w:ascii="Book Antiqua" w:hAnsi="Book Antiqua"/>
        </w:rPr>
        <w:t>, Wu M, Zhang X, Zhang W, Zhang Z, Chen L, He J, Zheng Y, Chen C, Wang F, Hu Y, Zhou X, Wang C, Xu Y, Lu M, Yuan Z. Hepatitis B virus polymerase impairs interferon-α-induced STA T activation through inhibition of importin-α5 and protein kinase C-δ. </w:t>
      </w:r>
      <w:r w:rsidRPr="003A78B2">
        <w:rPr>
          <w:rFonts w:ascii="Book Antiqua" w:hAnsi="Book Antiqua"/>
          <w:i/>
          <w:iCs/>
        </w:rPr>
        <w:t>Hepatology</w:t>
      </w:r>
      <w:r w:rsidRPr="003A78B2">
        <w:rPr>
          <w:rFonts w:ascii="Book Antiqua" w:hAnsi="Book Antiqua"/>
        </w:rPr>
        <w:t> 2013; </w:t>
      </w:r>
      <w:r w:rsidRPr="003A78B2">
        <w:rPr>
          <w:rFonts w:ascii="Book Antiqua" w:hAnsi="Book Antiqua"/>
          <w:b/>
          <w:bCs/>
        </w:rPr>
        <w:t>57</w:t>
      </w:r>
      <w:r w:rsidRPr="003A78B2">
        <w:rPr>
          <w:rFonts w:ascii="Book Antiqua" w:hAnsi="Book Antiqua"/>
        </w:rPr>
        <w:t>: 470-482 [PMID: 22996189 DOI: 10.1002/hep.26064]</w:t>
      </w:r>
    </w:p>
    <w:p w14:paraId="09DBBFCB"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103 </w:t>
      </w:r>
      <w:r w:rsidRPr="003A78B2">
        <w:rPr>
          <w:rFonts w:ascii="Book Antiqua" w:hAnsi="Book Antiqua"/>
          <w:b/>
          <w:bCs/>
        </w:rPr>
        <w:t>Wu M</w:t>
      </w:r>
      <w:r w:rsidRPr="003A78B2">
        <w:rPr>
          <w:rFonts w:ascii="Book Antiqua" w:hAnsi="Book Antiqua"/>
        </w:rPr>
        <w:t>, Xu Y, Lin S, Zhang X, Xiang L, Yuan Z. Hepatitis B virus polymerase inhibits the interferon-inducible MyD88 promoter by blocking nuclear translocation of Stat1. </w:t>
      </w:r>
      <w:r w:rsidRPr="003A78B2">
        <w:rPr>
          <w:rFonts w:ascii="Book Antiqua" w:hAnsi="Book Antiqua"/>
          <w:i/>
          <w:iCs/>
        </w:rPr>
        <w:t>J Gen Virol</w:t>
      </w:r>
      <w:r w:rsidRPr="003A78B2">
        <w:rPr>
          <w:rFonts w:ascii="Book Antiqua" w:hAnsi="Book Antiqua"/>
        </w:rPr>
        <w:t> 2007; </w:t>
      </w:r>
      <w:r w:rsidRPr="003A78B2">
        <w:rPr>
          <w:rFonts w:ascii="Book Antiqua" w:hAnsi="Book Antiqua"/>
          <w:b/>
          <w:bCs/>
        </w:rPr>
        <w:t>88</w:t>
      </w:r>
      <w:r w:rsidRPr="003A78B2">
        <w:rPr>
          <w:rFonts w:ascii="Book Antiqua" w:hAnsi="Book Antiqua"/>
        </w:rPr>
        <w:t>: 3260-3269 [PMID: 18024894 DOI: 10.1099/vir.0.82959-0]</w:t>
      </w:r>
    </w:p>
    <w:p w14:paraId="4E597A34"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104 </w:t>
      </w:r>
      <w:r w:rsidRPr="003A78B2">
        <w:rPr>
          <w:rFonts w:ascii="Book Antiqua" w:hAnsi="Book Antiqua"/>
          <w:b/>
          <w:bCs/>
        </w:rPr>
        <w:t>Mitra B</w:t>
      </w:r>
      <w:r w:rsidRPr="003A78B2">
        <w:rPr>
          <w:rFonts w:ascii="Book Antiqua" w:hAnsi="Book Antiqua"/>
        </w:rPr>
        <w:t>, Wang J, Kim ES, Mao R, Dong M, Liu Y, Zhang J, Guo H. Hepatitis B Virus Precore Protein p22 Inhibits Alpha Interferon Signaling by Blocking STAT Nuclear Translocation. </w:t>
      </w:r>
      <w:r w:rsidRPr="003A78B2">
        <w:rPr>
          <w:rFonts w:ascii="Book Antiqua" w:hAnsi="Book Antiqua"/>
          <w:i/>
          <w:iCs/>
        </w:rPr>
        <w:t>J Virol</w:t>
      </w:r>
      <w:r w:rsidRPr="003A78B2">
        <w:rPr>
          <w:rFonts w:ascii="Book Antiqua" w:hAnsi="Book Antiqua"/>
        </w:rPr>
        <w:t> 2019; </w:t>
      </w:r>
      <w:r w:rsidRPr="003A78B2">
        <w:rPr>
          <w:rFonts w:ascii="Book Antiqua" w:hAnsi="Book Antiqua"/>
          <w:b/>
          <w:bCs/>
        </w:rPr>
        <w:t>93</w:t>
      </w:r>
      <w:r w:rsidRPr="003A78B2">
        <w:rPr>
          <w:rFonts w:ascii="Book Antiqua" w:hAnsi="Book Antiqua"/>
        </w:rPr>
        <w:t> [PMID: 31019054 DOI: 10.1128/JVI.00196-19]</w:t>
      </w:r>
    </w:p>
    <w:p w14:paraId="59B20437"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105 </w:t>
      </w:r>
      <w:r w:rsidRPr="003A78B2">
        <w:rPr>
          <w:rFonts w:ascii="Book Antiqua" w:hAnsi="Book Antiqua"/>
          <w:b/>
          <w:bCs/>
        </w:rPr>
        <w:t>Christen V</w:t>
      </w:r>
      <w:r w:rsidRPr="003A78B2">
        <w:rPr>
          <w:rFonts w:ascii="Book Antiqua" w:hAnsi="Book Antiqua"/>
        </w:rPr>
        <w:t>, Duong F, Bernsmeier C, Sun D, Nassal M, Heim MH. Inhibition of alpha interferon signaling by hepatitis B virus. </w:t>
      </w:r>
      <w:r w:rsidRPr="003A78B2">
        <w:rPr>
          <w:rFonts w:ascii="Book Antiqua" w:hAnsi="Book Antiqua"/>
          <w:i/>
          <w:iCs/>
        </w:rPr>
        <w:t>J Virol</w:t>
      </w:r>
      <w:r w:rsidRPr="003A78B2">
        <w:rPr>
          <w:rFonts w:ascii="Book Antiqua" w:hAnsi="Book Antiqua"/>
        </w:rPr>
        <w:t> 2007; </w:t>
      </w:r>
      <w:r w:rsidRPr="003A78B2">
        <w:rPr>
          <w:rFonts w:ascii="Book Antiqua" w:hAnsi="Book Antiqua"/>
          <w:b/>
          <w:bCs/>
        </w:rPr>
        <w:t>81</w:t>
      </w:r>
      <w:r w:rsidRPr="003A78B2">
        <w:rPr>
          <w:rFonts w:ascii="Book Antiqua" w:hAnsi="Book Antiqua"/>
        </w:rPr>
        <w:t>: 159-165 [PMID: 17065208 DOI: 10.1128/JVI.01292-06]</w:t>
      </w:r>
    </w:p>
    <w:p w14:paraId="1D589E54"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106 </w:t>
      </w:r>
      <w:r w:rsidRPr="003A78B2">
        <w:rPr>
          <w:rFonts w:ascii="Book Antiqua" w:hAnsi="Book Antiqua"/>
          <w:b/>
          <w:bCs/>
        </w:rPr>
        <w:t>Murata K</w:t>
      </w:r>
      <w:r w:rsidRPr="003A78B2">
        <w:rPr>
          <w:rFonts w:ascii="Book Antiqua" w:hAnsi="Book Antiqua"/>
        </w:rPr>
        <w:t>, Asano M, Matsumoto A, Sugiyama M, Nishida N, Tanaka E, Inoue T, Sakamoto M, Enomoto N, Shirasaki T, Honda M, Kaneko S, Gatanaga H, Oka S, Kawamura YI, Dohi T, Shuno Y, Yano H, Mizokami M. Induction of IFN-λ3 as an additional effect of nucleotide, not nucleoside, analogues: a new potential target for HBV infection. </w:t>
      </w:r>
      <w:r w:rsidRPr="003A78B2">
        <w:rPr>
          <w:rFonts w:ascii="Book Antiqua" w:hAnsi="Book Antiqua"/>
          <w:i/>
          <w:iCs/>
        </w:rPr>
        <w:t>Gut</w:t>
      </w:r>
      <w:r w:rsidRPr="003A78B2">
        <w:rPr>
          <w:rFonts w:ascii="Book Antiqua" w:hAnsi="Book Antiqua"/>
        </w:rPr>
        <w:t> 2018; </w:t>
      </w:r>
      <w:r w:rsidRPr="003A78B2">
        <w:rPr>
          <w:rFonts w:ascii="Book Antiqua" w:hAnsi="Book Antiqua"/>
          <w:b/>
          <w:bCs/>
        </w:rPr>
        <w:t>67</w:t>
      </w:r>
      <w:r w:rsidRPr="003A78B2">
        <w:rPr>
          <w:rFonts w:ascii="Book Antiqua" w:hAnsi="Book Antiqua"/>
        </w:rPr>
        <w:t>: 362-371 [PMID: 27789659 DOI: 10.1136/gutjnl-2016-312653]</w:t>
      </w:r>
    </w:p>
    <w:p w14:paraId="6BBEC904"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107 </w:t>
      </w:r>
      <w:r w:rsidRPr="003A78B2">
        <w:rPr>
          <w:rFonts w:ascii="Book Antiqua" w:hAnsi="Book Antiqua"/>
          <w:b/>
          <w:bCs/>
        </w:rPr>
        <w:t>Bockmann JH</w:t>
      </w:r>
      <w:r w:rsidRPr="003A78B2">
        <w:rPr>
          <w:rFonts w:ascii="Book Antiqua" w:hAnsi="Book Antiqua"/>
        </w:rPr>
        <w:t>, Stadler D, Xia Y, Ko C, Wettengel JM, Schulze Zur Wiesch J, Dandri M, Protzer U. Comparative Analysis of the Antiviral Effects Mediated by Type I and III Interferons in Hepatitis B Virus-Infected Hepatocytes. </w:t>
      </w:r>
      <w:r w:rsidRPr="003A78B2">
        <w:rPr>
          <w:rFonts w:ascii="Book Antiqua" w:hAnsi="Book Antiqua"/>
          <w:i/>
          <w:iCs/>
        </w:rPr>
        <w:t>J Infect Dis</w:t>
      </w:r>
      <w:r w:rsidRPr="003A78B2">
        <w:rPr>
          <w:rFonts w:ascii="Book Antiqua" w:hAnsi="Book Antiqua"/>
        </w:rPr>
        <w:t> 2019; </w:t>
      </w:r>
      <w:r w:rsidRPr="003A78B2">
        <w:rPr>
          <w:rFonts w:ascii="Book Antiqua" w:hAnsi="Book Antiqua"/>
          <w:b/>
          <w:bCs/>
        </w:rPr>
        <w:t>220</w:t>
      </w:r>
      <w:r w:rsidRPr="003A78B2">
        <w:rPr>
          <w:rFonts w:ascii="Book Antiqua" w:hAnsi="Book Antiqua"/>
        </w:rPr>
        <w:t>: 567-577 [PMID: 30923817 DOI: 10.1093/infdis/jiz143]</w:t>
      </w:r>
    </w:p>
    <w:p w14:paraId="113289C1"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108 </w:t>
      </w:r>
      <w:r w:rsidRPr="003A78B2">
        <w:rPr>
          <w:rFonts w:ascii="Book Antiqua" w:hAnsi="Book Antiqua"/>
          <w:b/>
          <w:bCs/>
        </w:rPr>
        <w:t>Weng HL</w:t>
      </w:r>
      <w:r w:rsidRPr="003A78B2">
        <w:rPr>
          <w:rFonts w:ascii="Book Antiqua" w:hAnsi="Book Antiqua"/>
        </w:rPr>
        <w:t>, Wang BE, Jia JD, Wu WF, Xian JZ, Mertens PR, Cai WM, Dooley S. Effect of interferon-gamma on hepatic fibrosis in chronic hepatitis B virus infection: a randomized controlled study. </w:t>
      </w:r>
      <w:r w:rsidRPr="003A78B2">
        <w:rPr>
          <w:rFonts w:ascii="Book Antiqua" w:hAnsi="Book Antiqua"/>
          <w:i/>
          <w:iCs/>
        </w:rPr>
        <w:t>Clin Gastroenterol Hepatol</w:t>
      </w:r>
      <w:r w:rsidRPr="003A78B2">
        <w:rPr>
          <w:rFonts w:ascii="Book Antiqua" w:hAnsi="Book Antiqua"/>
        </w:rPr>
        <w:t> 2005; </w:t>
      </w:r>
      <w:r w:rsidRPr="003A78B2">
        <w:rPr>
          <w:rFonts w:ascii="Book Antiqua" w:hAnsi="Book Antiqua"/>
          <w:b/>
          <w:bCs/>
        </w:rPr>
        <w:t>3</w:t>
      </w:r>
      <w:r w:rsidRPr="003A78B2">
        <w:rPr>
          <w:rFonts w:ascii="Book Antiqua" w:hAnsi="Book Antiqua"/>
        </w:rPr>
        <w:t>: 819-828 [PMID: 16234012 DOI: 10.1016/s1542-3565(05)00404-0]</w:t>
      </w:r>
    </w:p>
    <w:p w14:paraId="5ADB68C9"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109 </w:t>
      </w:r>
      <w:r w:rsidRPr="003A78B2">
        <w:rPr>
          <w:rFonts w:ascii="Book Antiqua" w:hAnsi="Book Antiqua"/>
          <w:b/>
          <w:bCs/>
        </w:rPr>
        <w:t>Feng X</w:t>
      </w:r>
      <w:r w:rsidRPr="003A78B2">
        <w:rPr>
          <w:rFonts w:ascii="Book Antiqua" w:hAnsi="Book Antiqua"/>
        </w:rPr>
        <w:t>, Tang H, Leng J, Jiang Q. Suppressors of cytokine signaling (SOCS) and type 2 diabetes. </w:t>
      </w:r>
      <w:r w:rsidRPr="003A78B2">
        <w:rPr>
          <w:rFonts w:ascii="Book Antiqua" w:hAnsi="Book Antiqua"/>
          <w:i/>
          <w:iCs/>
        </w:rPr>
        <w:t>Mol Biol Rep</w:t>
      </w:r>
      <w:r w:rsidRPr="003A78B2">
        <w:rPr>
          <w:rFonts w:ascii="Book Antiqua" w:hAnsi="Book Antiqua"/>
        </w:rPr>
        <w:t> 2014; </w:t>
      </w:r>
      <w:r w:rsidRPr="003A78B2">
        <w:rPr>
          <w:rFonts w:ascii="Book Antiqua" w:hAnsi="Book Antiqua"/>
          <w:b/>
          <w:bCs/>
        </w:rPr>
        <w:t>41</w:t>
      </w:r>
      <w:r w:rsidRPr="003A78B2">
        <w:rPr>
          <w:rFonts w:ascii="Book Antiqua" w:hAnsi="Book Antiqua"/>
        </w:rPr>
        <w:t>: 2265-2274 [PMID: 24414000 DOI: 10.1007/s11033-014-3079-8]</w:t>
      </w:r>
    </w:p>
    <w:p w14:paraId="2E4FBF49"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110 </w:t>
      </w:r>
      <w:r w:rsidRPr="003A78B2">
        <w:rPr>
          <w:rFonts w:ascii="Book Antiqua" w:hAnsi="Book Antiqua"/>
          <w:b/>
          <w:bCs/>
        </w:rPr>
        <w:t>Chung V</w:t>
      </w:r>
      <w:r w:rsidRPr="003A78B2">
        <w:rPr>
          <w:rFonts w:ascii="Book Antiqua" w:hAnsi="Book Antiqua"/>
        </w:rPr>
        <w:t>, Mansfield AS, Braiteh F, Richards D, Durivage H, Ungerleider RS, Johnson F, Kovach JS. Safety, Tolerability, and Preliminary Activity of LB-100, an Inhibitor of Protein Phosphatase 2A, in Patients with Relapsed Solid Tumors: An Open-Label, Dose Escalation, First-in-Human, Phase I Trial. </w:t>
      </w:r>
      <w:r w:rsidRPr="003A78B2">
        <w:rPr>
          <w:rFonts w:ascii="Book Antiqua" w:hAnsi="Book Antiqua"/>
          <w:i/>
          <w:iCs/>
        </w:rPr>
        <w:t>Clin Cancer Res</w:t>
      </w:r>
      <w:r w:rsidRPr="003A78B2">
        <w:rPr>
          <w:rFonts w:ascii="Book Antiqua" w:hAnsi="Book Antiqua"/>
        </w:rPr>
        <w:t> 2017; </w:t>
      </w:r>
      <w:r w:rsidRPr="003A78B2">
        <w:rPr>
          <w:rFonts w:ascii="Book Antiqua" w:hAnsi="Book Antiqua"/>
          <w:b/>
          <w:bCs/>
        </w:rPr>
        <w:t>23</w:t>
      </w:r>
      <w:r w:rsidRPr="003A78B2">
        <w:rPr>
          <w:rFonts w:ascii="Book Antiqua" w:hAnsi="Book Antiqua"/>
        </w:rPr>
        <w:t>: 3277-3284 [PMID: 28039265 DOI: 10.1158/1078-0432.CCR-16-2299]</w:t>
      </w:r>
    </w:p>
    <w:p w14:paraId="446A2C4F"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111 </w:t>
      </w:r>
      <w:r w:rsidRPr="003A78B2">
        <w:rPr>
          <w:rFonts w:ascii="Book Antiqua" w:hAnsi="Book Antiqua"/>
          <w:b/>
          <w:bCs/>
        </w:rPr>
        <w:t>Gilmore S,</w:t>
      </w:r>
      <w:r w:rsidRPr="003A78B2">
        <w:rPr>
          <w:rFonts w:ascii="Book Antiqua" w:hAnsi="Book Antiqua"/>
        </w:rPr>
        <w:t xml:space="preserve"> Tam D, Dick R, Appleby T, Birkus G, Willkom M, Delaney WE, Notte GT, Feierbach B. </w:t>
      </w:r>
      <w:bookmarkStart w:id="114" w:name="OLE_LINK20"/>
      <w:bookmarkStart w:id="115" w:name="OLE_LINK21"/>
      <w:r w:rsidRPr="003A78B2">
        <w:rPr>
          <w:rFonts w:ascii="Book Antiqua" w:hAnsi="Book Antiqua"/>
        </w:rPr>
        <w:t>Antiviral activity of GS-5801, a liver-targeted prodrug of a lysine demethylase 5 inhibitor, in a hepatitis B virus primary human hepatocyte infection model.</w:t>
      </w:r>
      <w:bookmarkEnd w:id="114"/>
      <w:bookmarkEnd w:id="115"/>
      <w:r w:rsidRPr="003A78B2">
        <w:rPr>
          <w:rFonts w:ascii="Book Antiqua" w:hAnsi="Book Antiqua"/>
          <w:i/>
        </w:rPr>
        <w:t xml:space="preserve"> J Hepatol</w:t>
      </w:r>
      <w:r w:rsidRPr="003A78B2">
        <w:rPr>
          <w:rFonts w:ascii="Book Antiqua" w:hAnsi="Book Antiqua"/>
        </w:rPr>
        <w:t xml:space="preserve"> 2017; </w:t>
      </w:r>
      <w:r w:rsidRPr="003A78B2">
        <w:rPr>
          <w:rFonts w:ascii="Book Antiqua" w:hAnsi="Book Antiqua"/>
          <w:b/>
        </w:rPr>
        <w:t>66</w:t>
      </w:r>
      <w:r w:rsidR="00F16903" w:rsidRPr="003A78B2">
        <w:rPr>
          <w:rFonts w:ascii="Book Antiqua" w:hAnsi="Book Antiqua"/>
        </w:rPr>
        <w:t>: S690-S691</w:t>
      </w:r>
      <w:r w:rsidRPr="003A78B2">
        <w:rPr>
          <w:rFonts w:ascii="Book Antiqua" w:hAnsi="Book Antiqua"/>
        </w:rPr>
        <w:t xml:space="preserve"> [DOI: 10.1016/S0168-8278(17)31855-X]</w:t>
      </w:r>
    </w:p>
    <w:p w14:paraId="3832B5E8"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112 </w:t>
      </w:r>
      <w:r w:rsidRPr="003A78B2">
        <w:rPr>
          <w:rFonts w:ascii="Book Antiqua" w:hAnsi="Book Antiqua"/>
          <w:b/>
          <w:bCs/>
        </w:rPr>
        <w:t>Morel D</w:t>
      </w:r>
      <w:r w:rsidRPr="003A78B2">
        <w:rPr>
          <w:rFonts w:ascii="Book Antiqua" w:hAnsi="Book Antiqua"/>
        </w:rPr>
        <w:t>, Jeffery D, Aspeslagh S, Almouzni G, Postel-Vinay S. Combining epigenetic drugs with other therapies for solid tumours - past lessons and future promise. </w:t>
      </w:r>
      <w:r w:rsidRPr="003A78B2">
        <w:rPr>
          <w:rFonts w:ascii="Book Antiqua" w:hAnsi="Book Antiqua"/>
          <w:i/>
          <w:iCs/>
        </w:rPr>
        <w:t>Nat Rev Clin Oncol</w:t>
      </w:r>
      <w:r w:rsidRPr="003A78B2">
        <w:rPr>
          <w:rFonts w:ascii="Book Antiqua" w:hAnsi="Book Antiqua"/>
        </w:rPr>
        <w:t> 2020; </w:t>
      </w:r>
      <w:r w:rsidRPr="003A78B2">
        <w:rPr>
          <w:rFonts w:ascii="Book Antiqua" w:hAnsi="Book Antiqua"/>
          <w:b/>
          <w:bCs/>
        </w:rPr>
        <w:t>17</w:t>
      </w:r>
      <w:r w:rsidRPr="003A78B2">
        <w:rPr>
          <w:rFonts w:ascii="Book Antiqua" w:hAnsi="Book Antiqua"/>
        </w:rPr>
        <w:t>: 91-107 [PMID: 31570827 DOI: 10.1038/s41571-019-0267-4]</w:t>
      </w:r>
    </w:p>
    <w:p w14:paraId="0C794BA4"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113 </w:t>
      </w:r>
      <w:r w:rsidRPr="003A78B2">
        <w:rPr>
          <w:rFonts w:ascii="Book Antiqua" w:hAnsi="Book Antiqua"/>
          <w:b/>
          <w:bCs/>
        </w:rPr>
        <w:t>Patnaik S</w:t>
      </w:r>
      <w:r w:rsidRPr="003A78B2">
        <w:rPr>
          <w:rFonts w:ascii="Book Antiqua" w:hAnsi="Book Antiqua"/>
        </w:rPr>
        <w:t>, Anupriya. Drugs Targeting Epigenetic Modifications and Plausible Therapeutic Strategies Against Colorectal Cancer. </w:t>
      </w:r>
      <w:r w:rsidRPr="003A78B2">
        <w:rPr>
          <w:rFonts w:ascii="Book Antiqua" w:hAnsi="Book Antiqua"/>
          <w:i/>
          <w:iCs/>
        </w:rPr>
        <w:t>Front Pharmacol</w:t>
      </w:r>
      <w:r w:rsidRPr="003A78B2">
        <w:rPr>
          <w:rFonts w:ascii="Book Antiqua" w:hAnsi="Book Antiqua"/>
        </w:rPr>
        <w:t> 2019; </w:t>
      </w:r>
      <w:r w:rsidRPr="003A78B2">
        <w:rPr>
          <w:rFonts w:ascii="Book Antiqua" w:hAnsi="Book Antiqua"/>
          <w:b/>
          <w:bCs/>
        </w:rPr>
        <w:t>10</w:t>
      </w:r>
      <w:r w:rsidRPr="003A78B2">
        <w:rPr>
          <w:rFonts w:ascii="Book Antiqua" w:hAnsi="Book Antiqua"/>
        </w:rPr>
        <w:t>: 588 [PMID: 31244652 DOI: 10.3389/fphar.2019.00588]</w:t>
      </w:r>
    </w:p>
    <w:p w14:paraId="24579B8F"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114 </w:t>
      </w:r>
      <w:r w:rsidRPr="003A78B2">
        <w:rPr>
          <w:rFonts w:ascii="Book Antiqua" w:hAnsi="Book Antiqua"/>
          <w:b/>
          <w:bCs/>
        </w:rPr>
        <w:t>Vogler WR</w:t>
      </w:r>
      <w:r w:rsidRPr="003A78B2">
        <w:rPr>
          <w:rFonts w:ascii="Book Antiqua" w:hAnsi="Book Antiqua"/>
        </w:rPr>
        <w:t>, Miller DS, Keller JW. 5-Azacytidine (NSC 102816): a new drug for the treatment of myeloblastic leukemia. </w:t>
      </w:r>
      <w:r w:rsidRPr="003A78B2">
        <w:rPr>
          <w:rFonts w:ascii="Book Antiqua" w:hAnsi="Book Antiqua"/>
          <w:i/>
          <w:iCs/>
        </w:rPr>
        <w:t>Blood</w:t>
      </w:r>
      <w:r w:rsidRPr="003A78B2">
        <w:rPr>
          <w:rFonts w:ascii="Book Antiqua" w:hAnsi="Book Antiqua"/>
        </w:rPr>
        <w:t> 1976; </w:t>
      </w:r>
      <w:r w:rsidRPr="003A78B2">
        <w:rPr>
          <w:rFonts w:ascii="Book Antiqua" w:hAnsi="Book Antiqua"/>
          <w:b/>
          <w:bCs/>
        </w:rPr>
        <w:t>48</w:t>
      </w:r>
      <w:r w:rsidRPr="003A78B2">
        <w:rPr>
          <w:rFonts w:ascii="Book Antiqua" w:hAnsi="Book Antiqua"/>
        </w:rPr>
        <w:t>: 331-337 [</w:t>
      </w:r>
      <w:bookmarkStart w:id="116" w:name="OLE_LINK22"/>
      <w:bookmarkStart w:id="117" w:name="OLE_LINK23"/>
      <w:r w:rsidRPr="003A78B2">
        <w:rPr>
          <w:rFonts w:ascii="Book Antiqua" w:hAnsi="Book Antiqua"/>
        </w:rPr>
        <w:t>PMID: 60156</w:t>
      </w:r>
      <w:bookmarkEnd w:id="116"/>
      <w:bookmarkEnd w:id="117"/>
      <w:r w:rsidRPr="003A78B2">
        <w:rPr>
          <w:rFonts w:ascii="Book Antiqua" w:hAnsi="Book Antiqua"/>
        </w:rPr>
        <w:t>]</w:t>
      </w:r>
    </w:p>
    <w:p w14:paraId="4FF793A4"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115 </w:t>
      </w:r>
      <w:r w:rsidRPr="003A78B2">
        <w:rPr>
          <w:rFonts w:ascii="Book Antiqua" w:hAnsi="Book Antiqua"/>
          <w:b/>
          <w:bCs/>
        </w:rPr>
        <w:t>Stone D</w:t>
      </w:r>
      <w:r w:rsidRPr="003A78B2">
        <w:rPr>
          <w:rFonts w:ascii="Book Antiqua" w:hAnsi="Book Antiqua"/>
        </w:rPr>
        <w:t>, Long KR, Loprieno MA, De Silva Feelixge HS, Kenkel EJ, Liley RM, Rapp S, Roychoudhury P, Nguyen T, Stensland L, Colón-Thillet R, Klouser LM, Weber ND, Le C, Wagoner J, Goecker EA, Li AZ, Eichholz K, Corey L, Tyrrell DL, Greninger AL, Huang ML, Polyak SJ, Aubert M, Sagartz JE, Jerome KR. CRISPR-Cas9 gene editing of hepatitis B virus in chronically infected humanized mice. </w:t>
      </w:r>
      <w:r w:rsidRPr="003A78B2">
        <w:rPr>
          <w:rFonts w:ascii="Book Antiqua" w:hAnsi="Book Antiqua"/>
          <w:i/>
          <w:iCs/>
        </w:rPr>
        <w:t>Mol Ther Methods Clin Dev</w:t>
      </w:r>
      <w:r w:rsidRPr="003A78B2">
        <w:rPr>
          <w:rFonts w:ascii="Book Antiqua" w:hAnsi="Book Antiqua"/>
        </w:rPr>
        <w:t> 2021; </w:t>
      </w:r>
      <w:r w:rsidRPr="003A78B2">
        <w:rPr>
          <w:rFonts w:ascii="Book Antiqua" w:hAnsi="Book Antiqua"/>
          <w:b/>
          <w:bCs/>
        </w:rPr>
        <w:t>20</w:t>
      </w:r>
      <w:r w:rsidRPr="003A78B2">
        <w:rPr>
          <w:rFonts w:ascii="Book Antiqua" w:hAnsi="Book Antiqua"/>
        </w:rPr>
        <w:t>: 258-275 [PMID: 33473359 DOI: 10.1016/j.omtm.2020.11.014]</w:t>
      </w:r>
    </w:p>
    <w:p w14:paraId="67E7DA7C"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116 </w:t>
      </w:r>
      <w:r w:rsidRPr="003A78B2">
        <w:rPr>
          <w:rFonts w:ascii="Book Antiqua" w:hAnsi="Book Antiqua"/>
          <w:b/>
          <w:bCs/>
        </w:rPr>
        <w:t>Ramanan V</w:t>
      </w:r>
      <w:r w:rsidRPr="003A78B2">
        <w:rPr>
          <w:rFonts w:ascii="Book Antiqua" w:hAnsi="Book Antiqua"/>
        </w:rPr>
        <w:t>, Shlomai A, Cox DB, Schwartz RE, Michailidis E, Bhatta A, Scott DA, Zhang F, Rice CM, Bhatia SN. CRISPR/Cas9 cleavage of viral DNA efficiently suppresses hepatitis B virus. </w:t>
      </w:r>
      <w:r w:rsidRPr="003A78B2">
        <w:rPr>
          <w:rFonts w:ascii="Book Antiqua" w:hAnsi="Book Antiqua"/>
          <w:i/>
          <w:iCs/>
        </w:rPr>
        <w:t>Sci Rep</w:t>
      </w:r>
      <w:r w:rsidRPr="003A78B2">
        <w:rPr>
          <w:rFonts w:ascii="Book Antiqua" w:hAnsi="Book Antiqua"/>
        </w:rPr>
        <w:t> 2015; </w:t>
      </w:r>
      <w:r w:rsidRPr="003A78B2">
        <w:rPr>
          <w:rFonts w:ascii="Book Antiqua" w:hAnsi="Book Antiqua"/>
          <w:b/>
          <w:bCs/>
        </w:rPr>
        <w:t>5</w:t>
      </w:r>
      <w:r w:rsidRPr="003A78B2">
        <w:rPr>
          <w:rFonts w:ascii="Book Antiqua" w:hAnsi="Book Antiqua"/>
        </w:rPr>
        <w:t>: 10833 [PMID: 26035283 DOI: 10.1038/srep10833]</w:t>
      </w:r>
    </w:p>
    <w:p w14:paraId="44B5B411"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117 </w:t>
      </w:r>
      <w:r w:rsidRPr="003A78B2">
        <w:rPr>
          <w:rFonts w:ascii="Book Antiqua" w:hAnsi="Book Antiqua"/>
          <w:b/>
          <w:bCs/>
        </w:rPr>
        <w:t>Seeger C</w:t>
      </w:r>
      <w:r w:rsidRPr="003A78B2">
        <w:rPr>
          <w:rFonts w:ascii="Book Antiqua" w:hAnsi="Book Antiqua"/>
        </w:rPr>
        <w:t>, Sohn JA. Targeting Hepatitis B Virus With CRISPR/Cas9. </w:t>
      </w:r>
      <w:r w:rsidRPr="003A78B2">
        <w:rPr>
          <w:rFonts w:ascii="Book Antiqua" w:hAnsi="Book Antiqua"/>
          <w:i/>
          <w:iCs/>
        </w:rPr>
        <w:t>Mol Ther Nucleic Acids</w:t>
      </w:r>
      <w:r w:rsidRPr="003A78B2">
        <w:rPr>
          <w:rFonts w:ascii="Book Antiqua" w:hAnsi="Book Antiqua"/>
        </w:rPr>
        <w:t> 2014; </w:t>
      </w:r>
      <w:r w:rsidRPr="003A78B2">
        <w:rPr>
          <w:rFonts w:ascii="Book Antiqua" w:hAnsi="Book Antiqua"/>
          <w:b/>
          <w:bCs/>
        </w:rPr>
        <w:t>3</w:t>
      </w:r>
      <w:r w:rsidRPr="003A78B2">
        <w:rPr>
          <w:rFonts w:ascii="Book Antiqua" w:hAnsi="Book Antiqua"/>
        </w:rPr>
        <w:t>: e216 [PMID: 25514649 DOI: 10.1038/mtna.2014.68]</w:t>
      </w:r>
    </w:p>
    <w:p w14:paraId="09C9D508"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118 </w:t>
      </w:r>
      <w:r w:rsidRPr="003A78B2">
        <w:rPr>
          <w:rFonts w:ascii="Book Antiqua" w:hAnsi="Book Antiqua"/>
          <w:b/>
          <w:bCs/>
        </w:rPr>
        <w:t>Kennedy EM</w:t>
      </w:r>
      <w:r w:rsidRPr="003A78B2">
        <w:rPr>
          <w:rFonts w:ascii="Book Antiqua" w:hAnsi="Book Antiqua"/>
        </w:rPr>
        <w:t>, Bassit LC, Mueller H, Kornepati AVR, Bogerd HP, Nie T, Chatterjee P, Javanbakht H, Schinazi RF, Cullen BR. Suppression of hepatitis B virus DNA accumulation in chronically infected cells using a bacterial CRISPR/Cas RNA-guided DNA endonuclease. </w:t>
      </w:r>
      <w:r w:rsidRPr="003A78B2">
        <w:rPr>
          <w:rFonts w:ascii="Book Antiqua" w:hAnsi="Book Antiqua"/>
          <w:i/>
          <w:iCs/>
        </w:rPr>
        <w:t>Virology</w:t>
      </w:r>
      <w:r w:rsidRPr="003A78B2">
        <w:rPr>
          <w:rFonts w:ascii="Book Antiqua" w:hAnsi="Book Antiqua"/>
        </w:rPr>
        <w:t> 2015; </w:t>
      </w:r>
      <w:r w:rsidRPr="003A78B2">
        <w:rPr>
          <w:rFonts w:ascii="Book Antiqua" w:hAnsi="Book Antiqua"/>
          <w:b/>
          <w:bCs/>
        </w:rPr>
        <w:t>476</w:t>
      </w:r>
      <w:r w:rsidRPr="003A78B2">
        <w:rPr>
          <w:rFonts w:ascii="Book Antiqua" w:hAnsi="Book Antiqua"/>
        </w:rPr>
        <w:t>: 196-205 [PMID: 25553515 DOI: 10.1016/j.virol.2014.12.001]</w:t>
      </w:r>
    </w:p>
    <w:p w14:paraId="1EFE5A1E"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119 </w:t>
      </w:r>
      <w:r w:rsidRPr="003A78B2">
        <w:rPr>
          <w:rFonts w:ascii="Book Antiqua" w:hAnsi="Book Antiqua"/>
          <w:b/>
          <w:bCs/>
        </w:rPr>
        <w:t>Yang YC</w:t>
      </w:r>
      <w:r w:rsidRPr="003A78B2">
        <w:rPr>
          <w:rFonts w:ascii="Book Antiqua" w:hAnsi="Book Antiqua"/>
        </w:rPr>
        <w:t>, Chen YH, Kao JH, Ching C, Liu IJ, Wang CC, Tsai CH, Wu FY, Liu CJ, Chen PJ, Chen DS, Yang HC. Permanent Inactivation of HBV Genomes by CRISPR/Cas9-Mediated Non-cleavage Base Editing. </w:t>
      </w:r>
      <w:r w:rsidRPr="003A78B2">
        <w:rPr>
          <w:rFonts w:ascii="Book Antiqua" w:hAnsi="Book Antiqua"/>
          <w:i/>
          <w:iCs/>
        </w:rPr>
        <w:t>Mol Ther Nucleic Acids</w:t>
      </w:r>
      <w:r w:rsidRPr="003A78B2">
        <w:rPr>
          <w:rFonts w:ascii="Book Antiqua" w:hAnsi="Book Antiqua"/>
        </w:rPr>
        <w:t> 2020; </w:t>
      </w:r>
      <w:r w:rsidRPr="003A78B2">
        <w:rPr>
          <w:rFonts w:ascii="Book Antiqua" w:hAnsi="Book Antiqua"/>
          <w:b/>
          <w:bCs/>
        </w:rPr>
        <w:t>20</w:t>
      </w:r>
      <w:r w:rsidRPr="003A78B2">
        <w:rPr>
          <w:rFonts w:ascii="Book Antiqua" w:hAnsi="Book Antiqua"/>
        </w:rPr>
        <w:t>: 480-490 [PMID: 32278307 DOI: 10.1016/j.omtn.2020.03.005]</w:t>
      </w:r>
    </w:p>
    <w:p w14:paraId="1ED3EBF2"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120 </w:t>
      </w:r>
      <w:r w:rsidRPr="003A78B2">
        <w:rPr>
          <w:rFonts w:ascii="Book Antiqua" w:hAnsi="Book Antiqua"/>
          <w:b/>
          <w:bCs/>
        </w:rPr>
        <w:t>Zhang JF</w:t>
      </w:r>
      <w:r w:rsidRPr="003A78B2">
        <w:rPr>
          <w:rFonts w:ascii="Book Antiqua" w:hAnsi="Book Antiqua"/>
        </w:rPr>
        <w:t>, Xiong HL, Cao JL, Wang SJ, Guo XR, Lin BY, Zhang Y, Zhao JH, Wang YB, Zhang TY, Yuan Q, Zhang J, Xia NS. A cell-penetrating whole molecule antibody targeting intracellular HBx suppresses hepatitis B virus via TRIM21-dependent pathway. </w:t>
      </w:r>
      <w:r w:rsidRPr="003A78B2">
        <w:rPr>
          <w:rFonts w:ascii="Book Antiqua" w:hAnsi="Book Antiqua"/>
          <w:i/>
          <w:iCs/>
        </w:rPr>
        <w:t>Theranostics</w:t>
      </w:r>
      <w:r w:rsidRPr="003A78B2">
        <w:rPr>
          <w:rFonts w:ascii="Book Antiqua" w:hAnsi="Book Antiqua"/>
        </w:rPr>
        <w:t> 2018; </w:t>
      </w:r>
      <w:r w:rsidRPr="003A78B2">
        <w:rPr>
          <w:rFonts w:ascii="Book Antiqua" w:hAnsi="Book Antiqua"/>
          <w:b/>
          <w:bCs/>
        </w:rPr>
        <w:t>8</w:t>
      </w:r>
      <w:r w:rsidRPr="003A78B2">
        <w:rPr>
          <w:rFonts w:ascii="Book Antiqua" w:hAnsi="Book Antiqua"/>
        </w:rPr>
        <w:t>: 549-562 [PMID: 29290826 DOI: 10.7150/thno.20047]</w:t>
      </w:r>
    </w:p>
    <w:p w14:paraId="430F5B7C"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121 </w:t>
      </w:r>
      <w:r w:rsidRPr="003A78B2">
        <w:rPr>
          <w:rFonts w:ascii="Book Antiqua" w:hAnsi="Book Antiqua"/>
          <w:b/>
          <w:bCs/>
        </w:rPr>
        <w:t>Hu B</w:t>
      </w:r>
      <w:r w:rsidRPr="003A78B2">
        <w:rPr>
          <w:rFonts w:ascii="Book Antiqua" w:hAnsi="Book Antiqua"/>
        </w:rPr>
        <w:t>, Zhong L, Weng Y, Peng L, Huang Y, Zhao Y, Liang XJ. Therapeutic siRNA: state of the art. </w:t>
      </w:r>
      <w:r w:rsidRPr="003A78B2">
        <w:rPr>
          <w:rFonts w:ascii="Book Antiqua" w:hAnsi="Book Antiqua"/>
          <w:i/>
          <w:iCs/>
        </w:rPr>
        <w:t>Signal Transduct Target Ther</w:t>
      </w:r>
      <w:r w:rsidRPr="003A78B2">
        <w:rPr>
          <w:rFonts w:ascii="Book Antiqua" w:hAnsi="Book Antiqua"/>
        </w:rPr>
        <w:t> 2020; </w:t>
      </w:r>
      <w:r w:rsidRPr="003A78B2">
        <w:rPr>
          <w:rFonts w:ascii="Book Antiqua" w:hAnsi="Book Antiqua"/>
          <w:b/>
          <w:bCs/>
        </w:rPr>
        <w:t>5</w:t>
      </w:r>
      <w:r w:rsidRPr="003A78B2">
        <w:rPr>
          <w:rFonts w:ascii="Book Antiqua" w:hAnsi="Book Antiqua"/>
        </w:rPr>
        <w:t>: 101 [PMID: 32561705 DOI: 10.1038/s41392-020-0207-x]</w:t>
      </w:r>
    </w:p>
    <w:p w14:paraId="3F358335"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122 </w:t>
      </w:r>
      <w:r w:rsidRPr="003A78B2">
        <w:rPr>
          <w:rFonts w:ascii="Book Antiqua" w:hAnsi="Book Antiqua"/>
          <w:b/>
          <w:bCs/>
        </w:rPr>
        <w:t>Lopatin U</w:t>
      </w:r>
      <w:r w:rsidRPr="003A78B2">
        <w:rPr>
          <w:rFonts w:ascii="Book Antiqua" w:hAnsi="Book Antiqua"/>
        </w:rPr>
        <w:t>. Drugs in the Pipeline for HBV. </w:t>
      </w:r>
      <w:r w:rsidRPr="003A78B2">
        <w:rPr>
          <w:rFonts w:ascii="Book Antiqua" w:hAnsi="Book Antiqua"/>
          <w:i/>
          <w:iCs/>
        </w:rPr>
        <w:t>Clin Liver Dis</w:t>
      </w:r>
      <w:r w:rsidRPr="003A78B2">
        <w:rPr>
          <w:rFonts w:ascii="Book Antiqua" w:hAnsi="Book Antiqua"/>
        </w:rPr>
        <w:t> 2019; </w:t>
      </w:r>
      <w:r w:rsidRPr="003A78B2">
        <w:rPr>
          <w:rFonts w:ascii="Book Antiqua" w:hAnsi="Book Antiqua"/>
          <w:b/>
          <w:bCs/>
        </w:rPr>
        <w:t>23</w:t>
      </w:r>
      <w:r w:rsidRPr="003A78B2">
        <w:rPr>
          <w:rFonts w:ascii="Book Antiqua" w:hAnsi="Book Antiqua"/>
        </w:rPr>
        <w:t>: 535-555 [PMID: 31266626 DOI: 10.1016/j.cld.2019.04.006]</w:t>
      </w:r>
    </w:p>
    <w:p w14:paraId="02F755F5"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123 </w:t>
      </w:r>
      <w:r w:rsidRPr="003A78B2">
        <w:rPr>
          <w:rFonts w:ascii="Book Antiqua" w:hAnsi="Book Antiqua"/>
          <w:b/>
          <w:bCs/>
        </w:rPr>
        <w:t>Yuen MF</w:t>
      </w:r>
      <w:r w:rsidRPr="003A78B2">
        <w:rPr>
          <w:rFonts w:ascii="Book Antiqua" w:hAnsi="Book Antiqua"/>
        </w:rPr>
        <w:t>, Schiefke I, Yoon JH, Ahn SH, Heo J, Kim JH, Lik Yuen Chan H, Yoon KT, Klinker H, Manns M, Petersen J, Schluep T, Hamilton J, Given BD, Ferrari C, Lai CL, Locarnini SA, Gish RG. RNA Interference Therapy With ARC-520 Results in Prolonged Hepatitis B Surface Antigen Response in Patients With Chronic Hepatitis B Infection. </w:t>
      </w:r>
      <w:r w:rsidRPr="003A78B2">
        <w:rPr>
          <w:rFonts w:ascii="Book Antiqua" w:hAnsi="Book Antiqua"/>
          <w:i/>
          <w:iCs/>
        </w:rPr>
        <w:t>Hepatology</w:t>
      </w:r>
      <w:r w:rsidRPr="003A78B2">
        <w:rPr>
          <w:rFonts w:ascii="Book Antiqua" w:hAnsi="Book Antiqua"/>
        </w:rPr>
        <w:t> 2020; </w:t>
      </w:r>
      <w:r w:rsidRPr="003A78B2">
        <w:rPr>
          <w:rFonts w:ascii="Book Antiqua" w:hAnsi="Book Antiqua"/>
          <w:b/>
          <w:bCs/>
        </w:rPr>
        <w:t>72</w:t>
      </w:r>
      <w:r w:rsidRPr="003A78B2">
        <w:rPr>
          <w:rFonts w:ascii="Book Antiqua" w:hAnsi="Book Antiqua"/>
        </w:rPr>
        <w:t>: 19-31 [PMID: 31654573 DOI: 10.1002/hep.31008]</w:t>
      </w:r>
    </w:p>
    <w:p w14:paraId="65A95957"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124 </w:t>
      </w:r>
      <w:r w:rsidRPr="003A78B2">
        <w:rPr>
          <w:rFonts w:ascii="Book Antiqua" w:hAnsi="Book Antiqua"/>
          <w:b/>
          <w:bCs/>
        </w:rPr>
        <w:t>Han K</w:t>
      </w:r>
      <w:r w:rsidRPr="003A78B2">
        <w:rPr>
          <w:rFonts w:ascii="Book Antiqua" w:hAnsi="Book Antiqua"/>
        </w:rPr>
        <w:t>, Cremer J, Elston R, Oliver S, Baptiste-Brown S, Chen S, Gardiner D, Davies M, Saunders J, Hamatake R, Losos J, Leivers M, Hood S, van der Berg F, Paff M, Ritter JM, Theodore D. A Randomized, Double-Blind, Placebo-Controlled, First-Time-in-Human Study to Assess the Safety, Tolerability, and Pharmacokinetics of Single and Multiple Ascending Doses of GSK3389404 in Healthy Subjects. </w:t>
      </w:r>
      <w:r w:rsidRPr="003A78B2">
        <w:rPr>
          <w:rFonts w:ascii="Book Antiqua" w:hAnsi="Book Antiqua"/>
          <w:i/>
          <w:iCs/>
        </w:rPr>
        <w:t>Clin Pharmacol Drug Dev</w:t>
      </w:r>
      <w:r w:rsidRPr="003A78B2">
        <w:rPr>
          <w:rFonts w:ascii="Book Antiqua" w:hAnsi="Book Antiqua"/>
        </w:rPr>
        <w:t> 2019; </w:t>
      </w:r>
      <w:r w:rsidRPr="003A78B2">
        <w:rPr>
          <w:rFonts w:ascii="Book Antiqua" w:hAnsi="Book Antiqua"/>
          <w:b/>
          <w:bCs/>
        </w:rPr>
        <w:t>8</w:t>
      </w:r>
      <w:r w:rsidRPr="003A78B2">
        <w:rPr>
          <w:rFonts w:ascii="Book Antiqua" w:hAnsi="Book Antiqua"/>
        </w:rPr>
        <w:t>: 790-801 [PMID: 30861337 DOI: 10.1002/cpdd.670]</w:t>
      </w:r>
    </w:p>
    <w:p w14:paraId="2CD5476F"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125 </w:t>
      </w:r>
      <w:r w:rsidRPr="003A78B2">
        <w:rPr>
          <w:rFonts w:ascii="Book Antiqua" w:hAnsi="Book Antiqua"/>
          <w:b/>
          <w:bCs/>
        </w:rPr>
        <w:t>Han X</w:t>
      </w:r>
      <w:r w:rsidRPr="003A78B2">
        <w:rPr>
          <w:rFonts w:ascii="Book Antiqua" w:hAnsi="Book Antiqua"/>
        </w:rPr>
        <w:t>, Zhou C, Jiang M, Wang Y, Wang J, Cheng Z, Wang M, Liu Y, Liang C, Wang J, Wang Z, Weikert R, Lv W, Xie J, Yu X, Zhou X, Luangsay S, Shen HC, Mayweg AV, Javanbakht H, Yang S. Discovery of RG7834: The First-in-Class Selective and Orally Available Small Molecule Hepatitis B Virus Expression Inhibitor with Novel Mechanism of Action. </w:t>
      </w:r>
      <w:r w:rsidRPr="003A78B2">
        <w:rPr>
          <w:rFonts w:ascii="Book Antiqua" w:hAnsi="Book Antiqua"/>
          <w:i/>
          <w:iCs/>
        </w:rPr>
        <w:t>J Med Chem</w:t>
      </w:r>
      <w:r w:rsidRPr="003A78B2">
        <w:rPr>
          <w:rFonts w:ascii="Book Antiqua" w:hAnsi="Book Antiqua"/>
        </w:rPr>
        <w:t> 2018; </w:t>
      </w:r>
      <w:r w:rsidRPr="003A78B2">
        <w:rPr>
          <w:rFonts w:ascii="Book Antiqua" w:hAnsi="Book Antiqua"/>
          <w:b/>
          <w:bCs/>
        </w:rPr>
        <w:t>61</w:t>
      </w:r>
      <w:r w:rsidRPr="003A78B2">
        <w:rPr>
          <w:rFonts w:ascii="Book Antiqua" w:hAnsi="Book Antiqua"/>
        </w:rPr>
        <w:t>: 10619-10634 [PMID: 30286292 DOI: 10.1021/acs.jmedchem.8b01245]</w:t>
      </w:r>
    </w:p>
    <w:p w14:paraId="0D223C3A"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126 </w:t>
      </w:r>
      <w:r w:rsidRPr="003A78B2">
        <w:rPr>
          <w:rFonts w:ascii="Book Antiqua" w:hAnsi="Book Antiqua"/>
          <w:b/>
          <w:bCs/>
        </w:rPr>
        <w:t>Mueller H</w:t>
      </w:r>
      <w:r w:rsidRPr="003A78B2">
        <w:rPr>
          <w:rFonts w:ascii="Book Antiqua" w:hAnsi="Book Antiqua"/>
        </w:rPr>
        <w:t>, Wildum S, Luangsay S, Walther J, Lopez A, Tropberger P, Ottaviani G, Lu W, Parrott NJ, Zhang JD, Schmucki R, Racek T, Hoflack JC, Kueng E, Point F, Zhou X, Steiner G, Lütgehetmann M, Rapp G, Volz T, Dandri M, Yang S, Young JAT, Javanbakht H. A novel orally available small molecule that inhibits hepatitis B virus expression. </w:t>
      </w:r>
      <w:r w:rsidRPr="003A78B2">
        <w:rPr>
          <w:rFonts w:ascii="Book Antiqua" w:hAnsi="Book Antiqua"/>
          <w:i/>
          <w:iCs/>
        </w:rPr>
        <w:t>J Hepatol</w:t>
      </w:r>
      <w:r w:rsidRPr="003A78B2">
        <w:rPr>
          <w:rFonts w:ascii="Book Antiqua" w:hAnsi="Book Antiqua"/>
        </w:rPr>
        <w:t> 2018; </w:t>
      </w:r>
      <w:r w:rsidRPr="003A78B2">
        <w:rPr>
          <w:rFonts w:ascii="Book Antiqua" w:hAnsi="Book Antiqua"/>
          <w:b/>
          <w:bCs/>
        </w:rPr>
        <w:t>68</w:t>
      </w:r>
      <w:r w:rsidRPr="003A78B2">
        <w:rPr>
          <w:rFonts w:ascii="Book Antiqua" w:hAnsi="Book Antiqua"/>
        </w:rPr>
        <w:t>: 412-420 [PMID: 29079285 DOI: 10.1016/j.jhep.2017.10.014]</w:t>
      </w:r>
    </w:p>
    <w:p w14:paraId="756D3ACF"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127 </w:t>
      </w:r>
      <w:r w:rsidRPr="003A78B2">
        <w:rPr>
          <w:rFonts w:ascii="Book Antiqua" w:hAnsi="Book Antiqua"/>
          <w:b/>
          <w:bCs/>
        </w:rPr>
        <w:t>Wei ZQ</w:t>
      </w:r>
      <w:r w:rsidRPr="003A78B2">
        <w:rPr>
          <w:rFonts w:ascii="Book Antiqua" w:hAnsi="Book Antiqua"/>
        </w:rPr>
        <w:t>, Zhang YH, Ke CZ, Chen HX, Ren P, He YL, Hu P, Ma DQ, Luo J, Meng ZJ. Curcumin inhibits hepatitis B virus infection by down-regulating cccDNA-bound histone acetylation. </w:t>
      </w:r>
      <w:r w:rsidRPr="003A78B2">
        <w:rPr>
          <w:rFonts w:ascii="Book Antiqua" w:hAnsi="Book Antiqua"/>
          <w:i/>
          <w:iCs/>
        </w:rPr>
        <w:t>World J Gastroenterol</w:t>
      </w:r>
      <w:r w:rsidRPr="003A78B2">
        <w:rPr>
          <w:rFonts w:ascii="Book Antiqua" w:hAnsi="Book Antiqua"/>
        </w:rPr>
        <w:t> 2017; </w:t>
      </w:r>
      <w:r w:rsidRPr="003A78B2">
        <w:rPr>
          <w:rFonts w:ascii="Book Antiqua" w:hAnsi="Book Antiqua"/>
          <w:b/>
          <w:bCs/>
        </w:rPr>
        <w:t>23</w:t>
      </w:r>
      <w:r w:rsidRPr="003A78B2">
        <w:rPr>
          <w:rFonts w:ascii="Book Antiqua" w:hAnsi="Book Antiqua"/>
        </w:rPr>
        <w:t>: 6252-6260 [PMID: 28974891 DOI: 10.3748/wjg.v23.i34.6252]</w:t>
      </w:r>
    </w:p>
    <w:p w14:paraId="7A760ACF"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128 </w:t>
      </w:r>
      <w:r w:rsidRPr="003A78B2">
        <w:rPr>
          <w:rFonts w:ascii="Book Antiqua" w:hAnsi="Book Antiqua"/>
          <w:b/>
          <w:bCs/>
        </w:rPr>
        <w:t>Cheng ST</w:t>
      </w:r>
      <w:r w:rsidRPr="003A78B2">
        <w:rPr>
          <w:rFonts w:ascii="Book Antiqua" w:hAnsi="Book Antiqua"/>
        </w:rPr>
        <w:t>, Hu JL, Ren JH, Yu HB, Zhong S, Wai Wong VK, Kwan Law BY, Chen WX, Xu HM, Zhang ZZ, Cai XF, Hu Y, Zhang WL, Long QX, Ren F, Zhou HZ, Huang AL, Chen J. Dicoumarol, an NQO1 inhibitor, blocks cccDNA transcription by promoting degradation of HBx. </w:t>
      </w:r>
      <w:r w:rsidRPr="003A78B2">
        <w:rPr>
          <w:rFonts w:ascii="Book Antiqua" w:hAnsi="Book Antiqua"/>
          <w:i/>
          <w:iCs/>
        </w:rPr>
        <w:t>J Hepatol</w:t>
      </w:r>
      <w:r w:rsidRPr="003A78B2">
        <w:rPr>
          <w:rFonts w:ascii="Book Antiqua" w:hAnsi="Book Antiqua"/>
        </w:rPr>
        <w:t> 2021; </w:t>
      </w:r>
      <w:r w:rsidRPr="003A78B2">
        <w:rPr>
          <w:rFonts w:ascii="Book Antiqua" w:hAnsi="Book Antiqua"/>
          <w:b/>
          <w:bCs/>
        </w:rPr>
        <w:t>74</w:t>
      </w:r>
      <w:r w:rsidRPr="003A78B2">
        <w:rPr>
          <w:rFonts w:ascii="Book Antiqua" w:hAnsi="Book Antiqua"/>
        </w:rPr>
        <w:t>: 522-534 [PMID: 32987030 DOI: 10.1016/j.jhep.2020.09.019]</w:t>
      </w:r>
    </w:p>
    <w:p w14:paraId="1D89B1E5"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129 </w:t>
      </w:r>
      <w:r w:rsidRPr="003A78B2">
        <w:rPr>
          <w:rFonts w:ascii="Book Antiqua" w:hAnsi="Book Antiqua"/>
          <w:b/>
          <w:bCs/>
        </w:rPr>
        <w:t>Hsu CW</w:t>
      </w:r>
      <w:r w:rsidRPr="003A78B2">
        <w:rPr>
          <w:rFonts w:ascii="Book Antiqua" w:hAnsi="Book Antiqua"/>
        </w:rPr>
        <w:t>, Su WW, Lee CM, Peng CY, Chuang WL, Kao JH, Chu HC, Huang YH, Chien RN, Liaw YF. Phase IV randomized clinical study: Peginterferon alfa-2a with adefovir or entecavir pre-therapy for HBeAg-positive chronic hepatitis B. </w:t>
      </w:r>
      <w:r w:rsidRPr="003A78B2">
        <w:rPr>
          <w:rFonts w:ascii="Book Antiqua" w:hAnsi="Book Antiqua"/>
          <w:i/>
          <w:iCs/>
        </w:rPr>
        <w:t>J Formos Med Assoc</w:t>
      </w:r>
      <w:r w:rsidRPr="003A78B2">
        <w:rPr>
          <w:rFonts w:ascii="Book Antiqua" w:hAnsi="Book Antiqua"/>
        </w:rPr>
        <w:t> 2018; </w:t>
      </w:r>
      <w:r w:rsidRPr="003A78B2">
        <w:rPr>
          <w:rFonts w:ascii="Book Antiqua" w:hAnsi="Book Antiqua"/>
          <w:b/>
          <w:bCs/>
        </w:rPr>
        <w:t>117</w:t>
      </w:r>
      <w:r w:rsidRPr="003A78B2">
        <w:rPr>
          <w:rFonts w:ascii="Book Antiqua" w:hAnsi="Book Antiqua"/>
        </w:rPr>
        <w:t>: 588-597 [PMID: 29456079 DOI: 10.1016/j.jfma.2017.12.007]</w:t>
      </w:r>
    </w:p>
    <w:p w14:paraId="467A5A0F"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130 </w:t>
      </w:r>
      <w:r w:rsidRPr="003A78B2">
        <w:rPr>
          <w:rFonts w:ascii="Book Antiqua" w:hAnsi="Book Antiqua"/>
          <w:b/>
          <w:bCs/>
        </w:rPr>
        <w:t>Janssen HL</w:t>
      </w:r>
      <w:r w:rsidRPr="003A78B2">
        <w:rPr>
          <w:rFonts w:ascii="Book Antiqua" w:hAnsi="Book Antiqua"/>
        </w:rPr>
        <w:t>, van Zonneveld M, Senturk H, Zeuzem S, Akarca US, Cakaloglu Y, Simon C, So TM, Gerken G, de Man RA, Niesters HG, Zondervan P, Hansen B, Schalm SW; HBV 99-01 Study Group; Rotterdam Foundation for Liver Research. Pegylated interferon alfa-2b alone or in combination with lamivudine for HBeAg-positive chronic hepatitis B: a randomised trial. </w:t>
      </w:r>
      <w:r w:rsidRPr="003A78B2">
        <w:rPr>
          <w:rFonts w:ascii="Book Antiqua" w:hAnsi="Book Antiqua"/>
          <w:i/>
          <w:iCs/>
        </w:rPr>
        <w:t>Lancet</w:t>
      </w:r>
      <w:r w:rsidRPr="003A78B2">
        <w:rPr>
          <w:rFonts w:ascii="Book Antiqua" w:hAnsi="Book Antiqua"/>
        </w:rPr>
        <w:t> 2005; </w:t>
      </w:r>
      <w:r w:rsidRPr="003A78B2">
        <w:rPr>
          <w:rFonts w:ascii="Book Antiqua" w:hAnsi="Book Antiqua"/>
          <w:b/>
          <w:bCs/>
        </w:rPr>
        <w:t>365</w:t>
      </w:r>
      <w:r w:rsidRPr="003A78B2">
        <w:rPr>
          <w:rFonts w:ascii="Book Antiqua" w:hAnsi="Book Antiqua"/>
        </w:rPr>
        <w:t>: 123-129 [PMID: 15639293 DOI: 10.1016/S0140-6736(05)17701-0]</w:t>
      </w:r>
    </w:p>
    <w:p w14:paraId="5EDDD04F"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131 </w:t>
      </w:r>
      <w:bookmarkStart w:id="118" w:name="OLE_LINK113"/>
      <w:bookmarkStart w:id="119" w:name="OLE_LINK114"/>
      <w:r w:rsidRPr="003A78B2">
        <w:rPr>
          <w:rFonts w:ascii="Book Antiqua" w:hAnsi="Book Antiqua"/>
          <w:b/>
          <w:bCs/>
        </w:rPr>
        <w:t xml:space="preserve">Reijnders </w:t>
      </w:r>
      <w:bookmarkEnd w:id="118"/>
      <w:bookmarkEnd w:id="119"/>
      <w:r w:rsidRPr="003A78B2">
        <w:rPr>
          <w:rFonts w:ascii="Book Antiqua" w:hAnsi="Book Antiqua"/>
          <w:b/>
          <w:bCs/>
        </w:rPr>
        <w:t>JG</w:t>
      </w:r>
      <w:r w:rsidRPr="003A78B2">
        <w:rPr>
          <w:rFonts w:ascii="Book Antiqua" w:hAnsi="Book Antiqua"/>
        </w:rPr>
        <w:t>, Perquin MJ, Zhang N, Hansen BE, Janssen HL. Nucleos(t)ide analogues only induce temporary hepatitis B e antigen seroconversion in most patients with chronic hepatitis B. </w:t>
      </w:r>
      <w:r w:rsidRPr="003A78B2">
        <w:rPr>
          <w:rFonts w:ascii="Book Antiqua" w:hAnsi="Book Antiqua"/>
          <w:i/>
          <w:iCs/>
        </w:rPr>
        <w:t>Gastroenterology</w:t>
      </w:r>
      <w:r w:rsidRPr="003A78B2">
        <w:rPr>
          <w:rFonts w:ascii="Book Antiqua" w:hAnsi="Book Antiqua"/>
        </w:rPr>
        <w:t> 2010; </w:t>
      </w:r>
      <w:r w:rsidRPr="003A78B2">
        <w:rPr>
          <w:rFonts w:ascii="Book Antiqua" w:hAnsi="Book Antiqua"/>
          <w:b/>
          <w:bCs/>
        </w:rPr>
        <w:t>139</w:t>
      </w:r>
      <w:r w:rsidRPr="003A78B2">
        <w:rPr>
          <w:rFonts w:ascii="Book Antiqua" w:hAnsi="Book Antiqua"/>
        </w:rPr>
        <w:t>: 491-498 [PMID: 20381492 DOI: 10.1053/j.gastro.2010.03.059]</w:t>
      </w:r>
    </w:p>
    <w:p w14:paraId="7E8D3EE3"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132 </w:t>
      </w:r>
      <w:bookmarkStart w:id="120" w:name="OLE_LINK115"/>
      <w:bookmarkStart w:id="121" w:name="OLE_LINK116"/>
      <w:r w:rsidRPr="003A78B2">
        <w:rPr>
          <w:rFonts w:ascii="Book Antiqua" w:hAnsi="Book Antiqua"/>
          <w:b/>
          <w:bCs/>
        </w:rPr>
        <w:t xml:space="preserve">Song </w:t>
      </w:r>
      <w:bookmarkEnd w:id="120"/>
      <w:bookmarkEnd w:id="121"/>
      <w:r w:rsidRPr="003A78B2">
        <w:rPr>
          <w:rFonts w:ascii="Book Antiqua" w:hAnsi="Book Antiqua"/>
          <w:b/>
          <w:bCs/>
        </w:rPr>
        <w:t>BC</w:t>
      </w:r>
      <w:r w:rsidRPr="003A78B2">
        <w:rPr>
          <w:rFonts w:ascii="Book Antiqua" w:hAnsi="Book Antiqua"/>
        </w:rPr>
        <w:t>, Suh DJ, Lee HC, Chung YH, Lee YS. Hepatitis B e antigen seroconversion after lamivudine therapy is not durable in patients with chronic hepatitis B in Korea. </w:t>
      </w:r>
      <w:r w:rsidRPr="003A78B2">
        <w:rPr>
          <w:rFonts w:ascii="Book Antiqua" w:hAnsi="Book Antiqua"/>
          <w:i/>
          <w:iCs/>
        </w:rPr>
        <w:t>Hepatology</w:t>
      </w:r>
      <w:r w:rsidRPr="003A78B2">
        <w:rPr>
          <w:rFonts w:ascii="Book Antiqua" w:hAnsi="Book Antiqua"/>
        </w:rPr>
        <w:t> 2000; </w:t>
      </w:r>
      <w:r w:rsidRPr="003A78B2">
        <w:rPr>
          <w:rFonts w:ascii="Book Antiqua" w:hAnsi="Book Antiqua"/>
          <w:b/>
          <w:bCs/>
        </w:rPr>
        <w:t>32</w:t>
      </w:r>
      <w:r w:rsidRPr="003A78B2">
        <w:rPr>
          <w:rFonts w:ascii="Book Antiqua" w:hAnsi="Book Antiqua"/>
        </w:rPr>
        <w:t>: 803-806 [PMID: 11003626 DOI: 10.1053/jhep.2000.16665]</w:t>
      </w:r>
    </w:p>
    <w:p w14:paraId="0BB282A7"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133 </w:t>
      </w:r>
      <w:bookmarkStart w:id="122" w:name="OLE_LINK117"/>
      <w:bookmarkStart w:id="123" w:name="OLE_LINK118"/>
      <w:r w:rsidRPr="003A78B2">
        <w:rPr>
          <w:rFonts w:ascii="Book Antiqua" w:hAnsi="Book Antiqua"/>
          <w:b/>
          <w:bCs/>
        </w:rPr>
        <w:t xml:space="preserve">Jeng </w:t>
      </w:r>
      <w:bookmarkEnd w:id="122"/>
      <w:bookmarkEnd w:id="123"/>
      <w:r w:rsidRPr="003A78B2">
        <w:rPr>
          <w:rFonts w:ascii="Book Antiqua" w:hAnsi="Book Antiqua"/>
          <w:b/>
          <w:bCs/>
        </w:rPr>
        <w:t>WJ</w:t>
      </w:r>
      <w:r w:rsidRPr="003A78B2">
        <w:rPr>
          <w:rFonts w:ascii="Book Antiqua" w:hAnsi="Book Antiqua"/>
        </w:rPr>
        <w:t>, Chen YC, Chien RN, Sheen IS, Liaw YF. Incidence and predictors of hepatitis B surface antigen seroclearance after cessation of nucleos(t)ide analogue therapy in hepatitis B e antigen-negative chronic hepatitis B. </w:t>
      </w:r>
      <w:r w:rsidRPr="003A78B2">
        <w:rPr>
          <w:rFonts w:ascii="Book Antiqua" w:hAnsi="Book Antiqua"/>
          <w:i/>
          <w:iCs/>
        </w:rPr>
        <w:t>Hepatology</w:t>
      </w:r>
      <w:r w:rsidRPr="003A78B2">
        <w:rPr>
          <w:rFonts w:ascii="Book Antiqua" w:hAnsi="Book Antiqua"/>
        </w:rPr>
        <w:t> 2018; </w:t>
      </w:r>
      <w:r w:rsidRPr="003A78B2">
        <w:rPr>
          <w:rFonts w:ascii="Book Antiqua" w:hAnsi="Book Antiqua"/>
          <w:b/>
          <w:bCs/>
        </w:rPr>
        <w:t>68</w:t>
      </w:r>
      <w:r w:rsidRPr="003A78B2">
        <w:rPr>
          <w:rFonts w:ascii="Book Antiqua" w:hAnsi="Book Antiqua"/>
        </w:rPr>
        <w:t>: 425-434 [PMID: 29108132 DOI: 10.1002/hep.29640]</w:t>
      </w:r>
    </w:p>
    <w:p w14:paraId="5A4B01A1"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134 </w:t>
      </w:r>
      <w:bookmarkStart w:id="124" w:name="OLE_LINK119"/>
      <w:bookmarkStart w:id="125" w:name="OLE_LINK120"/>
      <w:r w:rsidRPr="003A78B2">
        <w:rPr>
          <w:rFonts w:ascii="Book Antiqua" w:hAnsi="Book Antiqua"/>
          <w:b/>
          <w:bCs/>
        </w:rPr>
        <w:t xml:space="preserve">Liem </w:t>
      </w:r>
      <w:bookmarkEnd w:id="124"/>
      <w:bookmarkEnd w:id="125"/>
      <w:r w:rsidRPr="003A78B2">
        <w:rPr>
          <w:rFonts w:ascii="Book Antiqua" w:hAnsi="Book Antiqua"/>
          <w:b/>
          <w:bCs/>
        </w:rPr>
        <w:t>KS</w:t>
      </w:r>
      <w:r w:rsidRPr="003A78B2">
        <w:rPr>
          <w:rFonts w:ascii="Book Antiqua" w:hAnsi="Book Antiqua"/>
        </w:rPr>
        <w:t>, Fung S, Wong DK, Yim C, Noureldin S, Chen J, Feld JJ, Hansen BE, Janssen HLA. Limited sustained response after stopping nucleos(t)ide analogues in patients with chronic hepatitis B: results from a randomised controlled trial (Toronto STOP study). </w:t>
      </w:r>
      <w:r w:rsidRPr="003A78B2">
        <w:rPr>
          <w:rFonts w:ascii="Book Antiqua" w:hAnsi="Book Antiqua"/>
          <w:i/>
          <w:iCs/>
        </w:rPr>
        <w:t>Gut</w:t>
      </w:r>
      <w:r w:rsidRPr="003A78B2">
        <w:rPr>
          <w:rFonts w:ascii="Book Antiqua" w:hAnsi="Book Antiqua"/>
        </w:rPr>
        <w:t> 2019; </w:t>
      </w:r>
      <w:r w:rsidRPr="003A78B2">
        <w:rPr>
          <w:rFonts w:ascii="Book Antiqua" w:hAnsi="Book Antiqua"/>
          <w:b/>
          <w:bCs/>
        </w:rPr>
        <w:t>68</w:t>
      </w:r>
      <w:r w:rsidRPr="003A78B2">
        <w:rPr>
          <w:rFonts w:ascii="Book Antiqua" w:hAnsi="Book Antiqua"/>
        </w:rPr>
        <w:t>: 2206-2213 [PMID: 31462554 DOI: 10.1136/gutjnl-2019-318981]</w:t>
      </w:r>
    </w:p>
    <w:p w14:paraId="0A8A69D7"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135 </w:t>
      </w:r>
      <w:bookmarkStart w:id="126" w:name="OLE_LINK121"/>
      <w:bookmarkStart w:id="127" w:name="OLE_LINK122"/>
      <w:r w:rsidRPr="003A78B2">
        <w:rPr>
          <w:rFonts w:ascii="Book Antiqua" w:hAnsi="Book Antiqua"/>
          <w:b/>
          <w:bCs/>
        </w:rPr>
        <w:t xml:space="preserve">Marcellin </w:t>
      </w:r>
      <w:bookmarkEnd w:id="126"/>
      <w:bookmarkEnd w:id="127"/>
      <w:r w:rsidRPr="003A78B2">
        <w:rPr>
          <w:rFonts w:ascii="Book Antiqua" w:hAnsi="Book Antiqua"/>
          <w:b/>
          <w:bCs/>
        </w:rPr>
        <w:t>P</w:t>
      </w:r>
      <w:r w:rsidRPr="003A78B2">
        <w:rPr>
          <w:rFonts w:ascii="Book Antiqua" w:hAnsi="Book Antiqua"/>
        </w:rPr>
        <w:t>, Lau GK, Bonino F, Farci P, Hadziyannis S, Jin R, Lu ZM, Piratvisuth T, Germanidis G, Yurdaydin C, Diago M, Gurel S, Lai MY, Button P, Pluck N; Peginterferon Alfa-2a HBeAg-Negative Chronic Hepatitis B Study Group. Peginterferon alfa-2a alone, lamivudine alone, and the two in combination in patients with HBeAg-negative chronic hepatitis B. </w:t>
      </w:r>
      <w:r w:rsidRPr="003A78B2">
        <w:rPr>
          <w:rFonts w:ascii="Book Antiqua" w:hAnsi="Book Antiqua"/>
          <w:i/>
          <w:iCs/>
        </w:rPr>
        <w:t>N Engl J Med</w:t>
      </w:r>
      <w:r w:rsidRPr="003A78B2">
        <w:rPr>
          <w:rFonts w:ascii="Book Antiqua" w:hAnsi="Book Antiqua"/>
        </w:rPr>
        <w:t> 2004; </w:t>
      </w:r>
      <w:r w:rsidRPr="003A78B2">
        <w:rPr>
          <w:rFonts w:ascii="Book Antiqua" w:hAnsi="Book Antiqua"/>
          <w:b/>
          <w:bCs/>
        </w:rPr>
        <w:t>351</w:t>
      </w:r>
      <w:r w:rsidRPr="003A78B2">
        <w:rPr>
          <w:rFonts w:ascii="Book Antiqua" w:hAnsi="Book Antiqua"/>
        </w:rPr>
        <w:t>: 1206-1217 [PMID: 15371578 DOI: 10.1056/NEJMoa040431]</w:t>
      </w:r>
    </w:p>
    <w:p w14:paraId="7B0B033E"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136 </w:t>
      </w:r>
      <w:bookmarkStart w:id="128" w:name="OLE_LINK123"/>
      <w:bookmarkStart w:id="129" w:name="OLE_LINK124"/>
      <w:r w:rsidRPr="003A78B2">
        <w:rPr>
          <w:rFonts w:ascii="Book Antiqua" w:hAnsi="Book Antiqua"/>
          <w:b/>
          <w:bCs/>
        </w:rPr>
        <w:t xml:space="preserve">Lau </w:t>
      </w:r>
      <w:bookmarkEnd w:id="128"/>
      <w:bookmarkEnd w:id="129"/>
      <w:r w:rsidRPr="003A78B2">
        <w:rPr>
          <w:rFonts w:ascii="Book Antiqua" w:hAnsi="Book Antiqua"/>
          <w:b/>
          <w:bCs/>
        </w:rPr>
        <w:t>GK</w:t>
      </w:r>
      <w:r w:rsidRPr="003A78B2">
        <w:rPr>
          <w:rFonts w:ascii="Book Antiqua" w:hAnsi="Book Antiqua"/>
        </w:rPr>
        <w:t>, Piratvisuth T, Luo KX, Marcellin P, Thongsawat S, Cooksley G, Gane E, Fried MW, Chow WC, Paik SW, Chang WY, Berg T, Flisiak R, McCloud P, Pluck N; Peginterferon Alfa-2a HBeAg-Positive Chronic Hepatitis B Study Group. Peginterferon Alfa-2a, lamivudine, and the combination for HBeAg-positive chronic hepatitis B. </w:t>
      </w:r>
      <w:r w:rsidRPr="003A78B2">
        <w:rPr>
          <w:rFonts w:ascii="Book Antiqua" w:hAnsi="Book Antiqua"/>
          <w:i/>
          <w:iCs/>
        </w:rPr>
        <w:t>N Engl J Med</w:t>
      </w:r>
      <w:r w:rsidRPr="003A78B2">
        <w:rPr>
          <w:rFonts w:ascii="Book Antiqua" w:hAnsi="Book Antiqua"/>
        </w:rPr>
        <w:t> 2005; </w:t>
      </w:r>
      <w:r w:rsidRPr="003A78B2">
        <w:rPr>
          <w:rFonts w:ascii="Book Antiqua" w:hAnsi="Book Antiqua"/>
          <w:b/>
          <w:bCs/>
        </w:rPr>
        <w:t>352</w:t>
      </w:r>
      <w:r w:rsidRPr="003A78B2">
        <w:rPr>
          <w:rFonts w:ascii="Book Antiqua" w:hAnsi="Book Antiqua"/>
        </w:rPr>
        <w:t>: 2682-2695 [PMID: 15987917 DOI: 10.1056/NEJMoa043470]</w:t>
      </w:r>
    </w:p>
    <w:p w14:paraId="70884CD1"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137 </w:t>
      </w:r>
      <w:bookmarkStart w:id="130" w:name="OLE_LINK125"/>
      <w:bookmarkStart w:id="131" w:name="OLE_LINK126"/>
      <w:r w:rsidRPr="003A78B2">
        <w:rPr>
          <w:rFonts w:ascii="Book Antiqua" w:hAnsi="Book Antiqua"/>
          <w:b/>
          <w:bCs/>
        </w:rPr>
        <w:t>van Zonneveld</w:t>
      </w:r>
      <w:bookmarkEnd w:id="130"/>
      <w:bookmarkEnd w:id="131"/>
      <w:r w:rsidRPr="003A78B2">
        <w:rPr>
          <w:rFonts w:ascii="Book Antiqua" w:hAnsi="Book Antiqua"/>
          <w:b/>
          <w:bCs/>
        </w:rPr>
        <w:t xml:space="preserve"> M</w:t>
      </w:r>
      <w:r w:rsidRPr="003A78B2">
        <w:rPr>
          <w:rFonts w:ascii="Book Antiqua" w:hAnsi="Book Antiqua"/>
        </w:rPr>
        <w:t>, Honkoop P, Hansen BE, Niesters HG, Darwish Murad S, de Man RA, Schalm SW, Janssen HL. Long-term follow-up of alpha-interferon treatment of patients with chronic hepatitis B. </w:t>
      </w:r>
      <w:r w:rsidRPr="003A78B2">
        <w:rPr>
          <w:rFonts w:ascii="Book Antiqua" w:hAnsi="Book Antiqua"/>
          <w:i/>
          <w:iCs/>
        </w:rPr>
        <w:t>Hepatology</w:t>
      </w:r>
      <w:r w:rsidRPr="003A78B2">
        <w:rPr>
          <w:rFonts w:ascii="Book Antiqua" w:hAnsi="Book Antiqua"/>
        </w:rPr>
        <w:t> 2004; </w:t>
      </w:r>
      <w:r w:rsidRPr="003A78B2">
        <w:rPr>
          <w:rFonts w:ascii="Book Antiqua" w:hAnsi="Book Antiqua"/>
          <w:b/>
          <w:bCs/>
        </w:rPr>
        <w:t>39</w:t>
      </w:r>
      <w:r w:rsidRPr="003A78B2">
        <w:rPr>
          <w:rFonts w:ascii="Book Antiqua" w:hAnsi="Book Antiqua"/>
        </w:rPr>
        <w:t>: 804-810 [PMID: 14999700 DOI: 10.1002/hep.20128]</w:t>
      </w:r>
    </w:p>
    <w:p w14:paraId="37F7F253"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138 </w:t>
      </w:r>
      <w:bookmarkStart w:id="132" w:name="OLE_LINK127"/>
      <w:bookmarkStart w:id="133" w:name="OLE_LINK128"/>
      <w:r w:rsidRPr="003A78B2">
        <w:rPr>
          <w:rFonts w:ascii="Book Antiqua" w:hAnsi="Book Antiqua"/>
          <w:b/>
          <w:bCs/>
        </w:rPr>
        <w:t xml:space="preserve">Niederau </w:t>
      </w:r>
      <w:bookmarkEnd w:id="132"/>
      <w:bookmarkEnd w:id="133"/>
      <w:r w:rsidRPr="003A78B2">
        <w:rPr>
          <w:rFonts w:ascii="Book Antiqua" w:hAnsi="Book Antiqua"/>
          <w:b/>
          <w:bCs/>
        </w:rPr>
        <w:t>C</w:t>
      </w:r>
      <w:r w:rsidRPr="003A78B2">
        <w:rPr>
          <w:rFonts w:ascii="Book Antiqua" w:hAnsi="Book Antiqua"/>
        </w:rPr>
        <w:t>, Heintges T, Lange S, Goldmann G, Niederau CM, Mohr L, Häussinger D. Long-term follow-up of HBeAg-positive patients treated with interferon alfa for chronic hepatitis B. </w:t>
      </w:r>
      <w:r w:rsidRPr="003A78B2">
        <w:rPr>
          <w:rFonts w:ascii="Book Antiqua" w:hAnsi="Book Antiqua"/>
          <w:i/>
          <w:iCs/>
        </w:rPr>
        <w:t>N Engl J Med</w:t>
      </w:r>
      <w:r w:rsidRPr="003A78B2">
        <w:rPr>
          <w:rFonts w:ascii="Book Antiqua" w:hAnsi="Book Antiqua"/>
        </w:rPr>
        <w:t> 1996; </w:t>
      </w:r>
      <w:r w:rsidRPr="003A78B2">
        <w:rPr>
          <w:rFonts w:ascii="Book Antiqua" w:hAnsi="Book Antiqua"/>
          <w:b/>
          <w:bCs/>
        </w:rPr>
        <w:t>334</w:t>
      </w:r>
      <w:r w:rsidRPr="003A78B2">
        <w:rPr>
          <w:rFonts w:ascii="Book Antiqua" w:hAnsi="Book Antiqua"/>
        </w:rPr>
        <w:t>: 1422-1427 [PMID: 8618580 DOI: 10.1056/NEJM199605303342202]</w:t>
      </w:r>
    </w:p>
    <w:p w14:paraId="3E18327E"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139 </w:t>
      </w:r>
      <w:bookmarkStart w:id="134" w:name="OLE_LINK129"/>
      <w:bookmarkStart w:id="135" w:name="OLE_LINK130"/>
      <w:r w:rsidRPr="003A78B2">
        <w:rPr>
          <w:rFonts w:ascii="Book Antiqua" w:hAnsi="Book Antiqua"/>
          <w:b/>
          <w:bCs/>
        </w:rPr>
        <w:t xml:space="preserve">Liu </w:t>
      </w:r>
      <w:bookmarkEnd w:id="134"/>
      <w:bookmarkEnd w:id="135"/>
      <w:r w:rsidRPr="003A78B2">
        <w:rPr>
          <w:rFonts w:ascii="Book Antiqua" w:hAnsi="Book Antiqua"/>
          <w:b/>
          <w:bCs/>
        </w:rPr>
        <w:t>S</w:t>
      </w:r>
      <w:r w:rsidRPr="003A78B2">
        <w:rPr>
          <w:rFonts w:ascii="Book Antiqua" w:hAnsi="Book Antiqua"/>
        </w:rPr>
        <w:t>, Zheng H, Huang Y, Li B, Dong Z. The effect of peginterferon alpha-2a vs. interferon alpha-2a on intrahepatic covalently closed circular DNA in HBeAg-positive chronic hepatitis B patients. </w:t>
      </w:r>
      <w:r w:rsidRPr="003A78B2">
        <w:rPr>
          <w:rFonts w:ascii="Book Antiqua" w:hAnsi="Book Antiqua"/>
          <w:i/>
          <w:iCs/>
        </w:rPr>
        <w:t>Clin Res Hepatol Gastroenterol</w:t>
      </w:r>
      <w:r w:rsidRPr="003A78B2">
        <w:rPr>
          <w:rFonts w:ascii="Book Antiqua" w:hAnsi="Book Antiqua"/>
        </w:rPr>
        <w:t> 2016; </w:t>
      </w:r>
      <w:r w:rsidRPr="003A78B2">
        <w:rPr>
          <w:rFonts w:ascii="Book Antiqua" w:hAnsi="Book Antiqua"/>
          <w:b/>
          <w:bCs/>
        </w:rPr>
        <w:t>40</w:t>
      </w:r>
      <w:r w:rsidRPr="003A78B2">
        <w:rPr>
          <w:rFonts w:ascii="Book Antiqua" w:hAnsi="Book Antiqua"/>
        </w:rPr>
        <w:t>: 304-308 [PMID: 26382279 DOI: 10.1016/j.clinre.2015.06.023]</w:t>
      </w:r>
    </w:p>
    <w:p w14:paraId="4155EB88"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140 </w:t>
      </w:r>
      <w:r w:rsidRPr="003A78B2">
        <w:rPr>
          <w:rFonts w:ascii="Book Antiqua" w:hAnsi="Book Antiqua"/>
          <w:b/>
          <w:bCs/>
        </w:rPr>
        <w:t>Sun J</w:t>
      </w:r>
      <w:r w:rsidRPr="003A78B2">
        <w:rPr>
          <w:rFonts w:ascii="Book Antiqua" w:hAnsi="Book Antiqua"/>
        </w:rPr>
        <w:t>, Hou JL, Xie Q, Li XH, Zhang JM, Wang YM, Wang H, Lai JY, Chen SJ, Jia JD, Sheng JF, Chan HL, Wang JF, Li MK, Jiang M, Popescu M, Sung JJ. Randomised clinical trial: efficacy of peginterferon alfa-2a in HBeAg positive chronic hepatitis B patients with lamivudine resistance. </w:t>
      </w:r>
      <w:r w:rsidRPr="003A78B2">
        <w:rPr>
          <w:rFonts w:ascii="Book Antiqua" w:hAnsi="Book Antiqua"/>
          <w:i/>
          <w:iCs/>
        </w:rPr>
        <w:t>Aliment Pharmacol Ther</w:t>
      </w:r>
      <w:r w:rsidRPr="003A78B2">
        <w:rPr>
          <w:rFonts w:ascii="Book Antiqua" w:hAnsi="Book Antiqua"/>
        </w:rPr>
        <w:t> 2011; </w:t>
      </w:r>
      <w:r w:rsidRPr="003A78B2">
        <w:rPr>
          <w:rFonts w:ascii="Book Antiqua" w:hAnsi="Book Antiqua"/>
          <w:b/>
          <w:bCs/>
        </w:rPr>
        <w:t>34</w:t>
      </w:r>
      <w:r w:rsidRPr="003A78B2">
        <w:rPr>
          <w:rFonts w:ascii="Book Antiqua" w:hAnsi="Book Antiqua"/>
        </w:rPr>
        <w:t>: 424-431 [PMID: 21692822 DOI: 10.1111/j.1365-2036.2011.04750.x]</w:t>
      </w:r>
    </w:p>
    <w:p w14:paraId="18399F7E"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141 </w:t>
      </w:r>
      <w:r w:rsidRPr="003A78B2">
        <w:rPr>
          <w:rFonts w:ascii="Book Antiqua" w:hAnsi="Book Antiqua"/>
          <w:b/>
          <w:bCs/>
        </w:rPr>
        <w:t>Tan G</w:t>
      </w:r>
      <w:r w:rsidRPr="003A78B2">
        <w:rPr>
          <w:rFonts w:ascii="Book Antiqua" w:hAnsi="Book Antiqua"/>
        </w:rPr>
        <w:t>, Yi Z, Song H, Xu F, Li F, Aliyari R, Zhang H, Du P, Ding Y, Niu J, Wang X, Su L, Qin FX, Cheng G. Type-I-IFN-Stimulated Gene TRIM5γ Inhibits HBV Replication by Promoting HBx Degradation. </w:t>
      </w:r>
      <w:r w:rsidRPr="003A78B2">
        <w:rPr>
          <w:rFonts w:ascii="Book Antiqua" w:hAnsi="Book Antiqua"/>
          <w:i/>
          <w:iCs/>
        </w:rPr>
        <w:t>Cell Rep</w:t>
      </w:r>
      <w:r w:rsidRPr="003A78B2">
        <w:rPr>
          <w:rFonts w:ascii="Book Antiqua" w:hAnsi="Book Antiqua"/>
        </w:rPr>
        <w:t> 2019; </w:t>
      </w:r>
      <w:r w:rsidRPr="003A78B2">
        <w:rPr>
          <w:rFonts w:ascii="Book Antiqua" w:hAnsi="Book Antiqua"/>
          <w:b/>
          <w:bCs/>
        </w:rPr>
        <w:t>29</w:t>
      </w:r>
      <w:r w:rsidRPr="003A78B2">
        <w:rPr>
          <w:rFonts w:ascii="Book Antiqua" w:hAnsi="Book Antiqua"/>
        </w:rPr>
        <w:t>: 3551-3563.e3 [PMID: 31825835 DOI: 10.1016/j.celrep.2019.11.041]</w:t>
      </w:r>
    </w:p>
    <w:p w14:paraId="75A86B81"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142 </w:t>
      </w:r>
      <w:r w:rsidRPr="003A78B2">
        <w:rPr>
          <w:rFonts w:ascii="Book Antiqua" w:hAnsi="Book Antiqua"/>
          <w:b/>
          <w:bCs/>
        </w:rPr>
        <w:t>Liu Y</w:t>
      </w:r>
      <w:r w:rsidRPr="003A78B2">
        <w:rPr>
          <w:rFonts w:ascii="Book Antiqua" w:hAnsi="Book Antiqua"/>
        </w:rPr>
        <w:t>, Nie H, Mao R, Mitra B, Cai D, Yan R, Guo JT, Block TM, Mechti N, Guo H. Interferon-inducible ribonuclease ISG20 inhibits hepatitis B virus replication through directly binding to the epsilon stem-loop structure of viral RNA. </w:t>
      </w:r>
      <w:r w:rsidRPr="003A78B2">
        <w:rPr>
          <w:rFonts w:ascii="Book Antiqua" w:hAnsi="Book Antiqua"/>
          <w:i/>
          <w:iCs/>
        </w:rPr>
        <w:t>PLoS Pathog</w:t>
      </w:r>
      <w:r w:rsidRPr="003A78B2">
        <w:rPr>
          <w:rFonts w:ascii="Book Antiqua" w:hAnsi="Book Antiqua"/>
        </w:rPr>
        <w:t> 2017; </w:t>
      </w:r>
      <w:r w:rsidRPr="003A78B2">
        <w:rPr>
          <w:rFonts w:ascii="Book Antiqua" w:hAnsi="Book Antiqua"/>
          <w:b/>
          <w:bCs/>
        </w:rPr>
        <w:t>13</w:t>
      </w:r>
      <w:r w:rsidRPr="003A78B2">
        <w:rPr>
          <w:rFonts w:ascii="Book Antiqua" w:hAnsi="Book Antiqua"/>
        </w:rPr>
        <w:t>: e1006296 [PMID: 28399146 DOI: 10.1371/journal.ppat.1006296]</w:t>
      </w:r>
    </w:p>
    <w:p w14:paraId="59311FAF"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143 </w:t>
      </w:r>
      <w:r w:rsidRPr="003A78B2">
        <w:rPr>
          <w:rFonts w:ascii="Book Antiqua" w:hAnsi="Book Antiqua"/>
          <w:b/>
          <w:bCs/>
        </w:rPr>
        <w:t>Hoofnagle JH</w:t>
      </w:r>
      <w:r w:rsidRPr="003A78B2">
        <w:rPr>
          <w:rFonts w:ascii="Book Antiqua" w:hAnsi="Book Antiqua"/>
        </w:rPr>
        <w:t>, Peters M, Mullen KD, Jones DB, Rustgi V, Di Bisceglie A, Hallahan C, Park Y, Meschievitz C, Jones EA. Randomized, controlled trial of recombinant human alpha-interferon in patients with chronic hepatitis B. </w:t>
      </w:r>
      <w:r w:rsidRPr="003A78B2">
        <w:rPr>
          <w:rFonts w:ascii="Book Antiqua" w:hAnsi="Book Antiqua"/>
          <w:i/>
          <w:iCs/>
        </w:rPr>
        <w:t>Gastroenterology</w:t>
      </w:r>
      <w:r w:rsidRPr="003A78B2">
        <w:rPr>
          <w:rFonts w:ascii="Book Antiqua" w:hAnsi="Book Antiqua"/>
        </w:rPr>
        <w:t> 1988; </w:t>
      </w:r>
      <w:r w:rsidRPr="003A78B2">
        <w:rPr>
          <w:rFonts w:ascii="Book Antiqua" w:hAnsi="Book Antiqua"/>
          <w:b/>
          <w:bCs/>
        </w:rPr>
        <w:t>95</w:t>
      </w:r>
      <w:r w:rsidRPr="003A78B2">
        <w:rPr>
          <w:rFonts w:ascii="Book Antiqua" w:hAnsi="Book Antiqua"/>
        </w:rPr>
        <w:t>: 1318-1325 [PMID: 3049216 DOI: 10.1016/0016-5085(88)90367-8]</w:t>
      </w:r>
    </w:p>
    <w:p w14:paraId="4C996519"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144 </w:t>
      </w:r>
      <w:r w:rsidRPr="003A78B2">
        <w:rPr>
          <w:rFonts w:ascii="Book Antiqua" w:hAnsi="Book Antiqua"/>
          <w:b/>
          <w:bCs/>
        </w:rPr>
        <w:t>Cheng J</w:t>
      </w:r>
      <w:r w:rsidRPr="003A78B2">
        <w:rPr>
          <w:rFonts w:ascii="Book Antiqua" w:hAnsi="Book Antiqua"/>
        </w:rPr>
        <w:t>, Zhao Q, Zhou Y, Tang L, Sheraz M, Chang J, Guo JT. Interferon Alpha Induces Multiple Cellular Proteins That Coordinately Suppress Hepadnaviral Covalently Closed Circular DNA Transcription. </w:t>
      </w:r>
      <w:r w:rsidRPr="003A78B2">
        <w:rPr>
          <w:rFonts w:ascii="Book Antiqua" w:hAnsi="Book Antiqua"/>
          <w:i/>
          <w:iCs/>
        </w:rPr>
        <w:t>J Virol</w:t>
      </w:r>
      <w:r w:rsidRPr="003A78B2">
        <w:rPr>
          <w:rFonts w:ascii="Book Antiqua" w:hAnsi="Book Antiqua"/>
        </w:rPr>
        <w:t> 2020; </w:t>
      </w:r>
      <w:r w:rsidRPr="003A78B2">
        <w:rPr>
          <w:rFonts w:ascii="Book Antiqua" w:hAnsi="Book Antiqua"/>
          <w:b/>
          <w:bCs/>
        </w:rPr>
        <w:t>94</w:t>
      </w:r>
      <w:r w:rsidRPr="003A78B2">
        <w:rPr>
          <w:rFonts w:ascii="Book Antiqua" w:hAnsi="Book Antiqua"/>
        </w:rPr>
        <w:t> [PMID: 32581092 DOI: 10.1128/JVI.00442-20]</w:t>
      </w:r>
    </w:p>
    <w:p w14:paraId="33C858D5"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145 </w:t>
      </w:r>
      <w:r w:rsidRPr="003A78B2">
        <w:rPr>
          <w:rFonts w:ascii="Book Antiqua" w:hAnsi="Book Antiqua"/>
          <w:b/>
          <w:bCs/>
        </w:rPr>
        <w:t>Dill MT</w:t>
      </w:r>
      <w:r w:rsidRPr="003A78B2">
        <w:rPr>
          <w:rFonts w:ascii="Book Antiqua" w:hAnsi="Book Antiqua"/>
        </w:rPr>
        <w:t>, Makowska Z, Trincucci G, Gruber AJ, Vogt JE, Filipowicz M, Calabrese D, Krol I, Lau DT, Terracciano L, van Nimwegen E, Roth V, Heim MH. Pegylated IFN-α regulates hepatic gene expression through transient Jak/STAT activation. </w:t>
      </w:r>
      <w:r w:rsidRPr="003A78B2">
        <w:rPr>
          <w:rFonts w:ascii="Book Antiqua" w:hAnsi="Book Antiqua"/>
          <w:i/>
          <w:iCs/>
        </w:rPr>
        <w:t>J Clin Invest</w:t>
      </w:r>
      <w:r w:rsidRPr="003A78B2">
        <w:rPr>
          <w:rFonts w:ascii="Book Antiqua" w:hAnsi="Book Antiqua"/>
        </w:rPr>
        <w:t> 2014; </w:t>
      </w:r>
      <w:r w:rsidRPr="003A78B2">
        <w:rPr>
          <w:rFonts w:ascii="Book Antiqua" w:hAnsi="Book Antiqua"/>
          <w:b/>
          <w:bCs/>
        </w:rPr>
        <w:t>124</w:t>
      </w:r>
      <w:r w:rsidRPr="003A78B2">
        <w:rPr>
          <w:rFonts w:ascii="Book Antiqua" w:hAnsi="Book Antiqua"/>
        </w:rPr>
        <w:t>: 1568-1581 [PMID: 24569457 DOI: 10.1172/JCI70408]</w:t>
      </w:r>
    </w:p>
    <w:p w14:paraId="2804BAAC"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146 </w:t>
      </w:r>
      <w:r w:rsidRPr="003A78B2">
        <w:rPr>
          <w:rFonts w:ascii="Book Antiqua" w:hAnsi="Book Antiqua"/>
          <w:b/>
          <w:bCs/>
        </w:rPr>
        <w:t>Chen J</w:t>
      </w:r>
      <w:r w:rsidRPr="003A78B2">
        <w:rPr>
          <w:rFonts w:ascii="Book Antiqua" w:hAnsi="Book Antiqua"/>
        </w:rPr>
        <w:t>, Li Y, Lai F, Wang Y, Sutter K, Dittmer U, Ye J, Zai W, Liu M, Shen F, Wu M, Hu K, Li B, Lu M, Zhang X, Zhang J, Li J, Chen Q, Yuan Z. Functional Comparison of Interferon-α Subtypes Reveals Potent Hepatitis B Virus Suppression by a Concerted Action of Interferon-α and Interferon-γ Signaling. </w:t>
      </w:r>
      <w:r w:rsidRPr="003A78B2">
        <w:rPr>
          <w:rFonts w:ascii="Book Antiqua" w:hAnsi="Book Antiqua"/>
          <w:i/>
          <w:iCs/>
        </w:rPr>
        <w:t>Hepatology</w:t>
      </w:r>
      <w:r w:rsidRPr="003A78B2">
        <w:rPr>
          <w:rFonts w:ascii="Book Antiqua" w:hAnsi="Book Antiqua"/>
        </w:rPr>
        <w:t> 2021; </w:t>
      </w:r>
      <w:r w:rsidRPr="003A78B2">
        <w:rPr>
          <w:rFonts w:ascii="Book Antiqua" w:hAnsi="Book Antiqua"/>
          <w:b/>
          <w:bCs/>
        </w:rPr>
        <w:t>73</w:t>
      </w:r>
      <w:r w:rsidRPr="003A78B2">
        <w:rPr>
          <w:rFonts w:ascii="Book Antiqua" w:hAnsi="Book Antiqua"/>
        </w:rPr>
        <w:t>: 486-502 [PMID: 32333814 DOI: 10.1002/hep.31282]</w:t>
      </w:r>
    </w:p>
    <w:p w14:paraId="587A2369"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147 </w:t>
      </w:r>
      <w:r w:rsidRPr="003A78B2">
        <w:rPr>
          <w:rFonts w:ascii="Book Antiqua" w:hAnsi="Book Antiqua"/>
          <w:b/>
          <w:bCs/>
        </w:rPr>
        <w:t>Tsuge M</w:t>
      </w:r>
      <w:r w:rsidRPr="003A78B2">
        <w:rPr>
          <w:rFonts w:ascii="Book Antiqua" w:hAnsi="Book Antiqua"/>
        </w:rPr>
        <w:t>, Uchida T, Hiraga N, Kan H, Makokha GN, Abe-Chayama H, Miki D, Imamura M, Ochi H, Hayes CN, Shimozono R, Iwamura T, Narumi H, Suzuki T, Kainoh M, Taniguchi T, Chayama K. Development of a Novel Site-Specific Pegylated Interferon Beta for Antiviral Therapy of Chronic Hepatitis B Virus. </w:t>
      </w:r>
      <w:r w:rsidRPr="003A78B2">
        <w:rPr>
          <w:rFonts w:ascii="Book Antiqua" w:hAnsi="Book Antiqua"/>
          <w:i/>
          <w:iCs/>
        </w:rPr>
        <w:t>Antimicrob Agents Chemother</w:t>
      </w:r>
      <w:r w:rsidRPr="003A78B2">
        <w:rPr>
          <w:rFonts w:ascii="Book Antiqua" w:hAnsi="Book Antiqua"/>
        </w:rPr>
        <w:t> 2017; </w:t>
      </w:r>
      <w:r w:rsidRPr="003A78B2">
        <w:rPr>
          <w:rFonts w:ascii="Book Antiqua" w:hAnsi="Book Antiqua"/>
          <w:b/>
          <w:bCs/>
        </w:rPr>
        <w:t>61</w:t>
      </w:r>
      <w:r w:rsidRPr="003A78B2">
        <w:rPr>
          <w:rFonts w:ascii="Book Antiqua" w:hAnsi="Book Antiqua"/>
        </w:rPr>
        <w:t> [PMID: 28373196 DOI: 10.1128/AAC.00183-17]</w:t>
      </w:r>
    </w:p>
    <w:p w14:paraId="60AD658F"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148 </w:t>
      </w:r>
      <w:r w:rsidRPr="003A78B2">
        <w:rPr>
          <w:rFonts w:ascii="Book Antiqua" w:hAnsi="Book Antiqua"/>
          <w:b/>
          <w:bCs/>
        </w:rPr>
        <w:t>Hagelstein J</w:t>
      </w:r>
      <w:r w:rsidRPr="003A78B2">
        <w:rPr>
          <w:rFonts w:ascii="Book Antiqua" w:hAnsi="Book Antiqua"/>
        </w:rPr>
        <w:t>, Kist A, Stremmel W, Galle PR. Antiviral potential of interferon-omega on hepatitis B virus replication in human hepatoma cells. </w:t>
      </w:r>
      <w:r w:rsidRPr="003A78B2">
        <w:rPr>
          <w:rFonts w:ascii="Book Antiqua" w:hAnsi="Book Antiqua"/>
          <w:i/>
          <w:iCs/>
        </w:rPr>
        <w:t>Arzneimittelforschung</w:t>
      </w:r>
      <w:r w:rsidRPr="003A78B2">
        <w:rPr>
          <w:rFonts w:ascii="Book Antiqua" w:hAnsi="Book Antiqua"/>
        </w:rPr>
        <w:t> 1998; </w:t>
      </w:r>
      <w:r w:rsidRPr="003A78B2">
        <w:rPr>
          <w:rFonts w:ascii="Book Antiqua" w:hAnsi="Book Antiqua"/>
          <w:b/>
          <w:bCs/>
        </w:rPr>
        <w:t>48</w:t>
      </w:r>
      <w:r w:rsidRPr="003A78B2">
        <w:rPr>
          <w:rFonts w:ascii="Book Antiqua" w:hAnsi="Book Antiqua"/>
        </w:rPr>
        <w:t>: 343-347 [PMID: 9553691]</w:t>
      </w:r>
    </w:p>
    <w:p w14:paraId="771E06CC"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149 </w:t>
      </w:r>
      <w:r w:rsidRPr="003A78B2">
        <w:rPr>
          <w:rFonts w:ascii="Book Antiqua" w:hAnsi="Book Antiqua"/>
          <w:b/>
          <w:bCs/>
        </w:rPr>
        <w:t>Hajnická V</w:t>
      </w:r>
      <w:r w:rsidRPr="003A78B2">
        <w:rPr>
          <w:rFonts w:ascii="Book Antiqua" w:hAnsi="Book Antiqua"/>
        </w:rPr>
        <w:t>, Fuchsberger N, Liptáková H, Stancek D, Kontsek P. Interferon-omega suppresses hepatitis B surface antigen production in human hepatoma cell line. </w:t>
      </w:r>
      <w:r w:rsidRPr="003A78B2">
        <w:rPr>
          <w:rFonts w:ascii="Book Antiqua" w:hAnsi="Book Antiqua"/>
          <w:i/>
          <w:iCs/>
        </w:rPr>
        <w:t>Acta Virol</w:t>
      </w:r>
      <w:r w:rsidRPr="003A78B2">
        <w:rPr>
          <w:rFonts w:ascii="Book Antiqua" w:hAnsi="Book Antiqua"/>
        </w:rPr>
        <w:t> 1996; </w:t>
      </w:r>
      <w:r w:rsidRPr="003A78B2">
        <w:rPr>
          <w:rFonts w:ascii="Book Antiqua" w:hAnsi="Book Antiqua"/>
          <w:b/>
          <w:bCs/>
        </w:rPr>
        <w:t>40</w:t>
      </w:r>
      <w:r w:rsidRPr="003A78B2">
        <w:rPr>
          <w:rFonts w:ascii="Book Antiqua" w:hAnsi="Book Antiqua"/>
        </w:rPr>
        <w:t>: 221-222 [</w:t>
      </w:r>
      <w:bookmarkStart w:id="136" w:name="OLE_LINK24"/>
      <w:bookmarkStart w:id="137" w:name="OLE_LINK25"/>
      <w:r w:rsidRPr="003A78B2">
        <w:rPr>
          <w:rFonts w:ascii="Book Antiqua" w:hAnsi="Book Antiqua"/>
        </w:rPr>
        <w:t>PMID: 9014013</w:t>
      </w:r>
      <w:bookmarkEnd w:id="136"/>
      <w:bookmarkEnd w:id="137"/>
      <w:r w:rsidRPr="003A78B2">
        <w:rPr>
          <w:rFonts w:ascii="Book Antiqua" w:hAnsi="Book Antiqua"/>
        </w:rPr>
        <w:t>]</w:t>
      </w:r>
    </w:p>
    <w:p w14:paraId="55F7B6DF"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150 </w:t>
      </w:r>
      <w:r w:rsidRPr="003A78B2">
        <w:rPr>
          <w:rFonts w:ascii="Book Antiqua" w:hAnsi="Book Antiqua"/>
          <w:b/>
          <w:bCs/>
        </w:rPr>
        <w:t>Künzi MS</w:t>
      </w:r>
      <w:r w:rsidRPr="003A78B2">
        <w:rPr>
          <w:rFonts w:ascii="Book Antiqua" w:hAnsi="Book Antiqua"/>
        </w:rPr>
        <w:t>, Pitha PM. Role of interferon-stimulated gene ISG-15 in the interferon-omega-mediated inhibition of human immunodeficiency virus replication. </w:t>
      </w:r>
      <w:r w:rsidRPr="003A78B2">
        <w:rPr>
          <w:rFonts w:ascii="Book Antiqua" w:hAnsi="Book Antiqua"/>
          <w:i/>
          <w:iCs/>
        </w:rPr>
        <w:t>J Interferon Cytokine Res</w:t>
      </w:r>
      <w:r w:rsidRPr="003A78B2">
        <w:rPr>
          <w:rFonts w:ascii="Book Antiqua" w:hAnsi="Book Antiqua"/>
        </w:rPr>
        <w:t> 1996; </w:t>
      </w:r>
      <w:r w:rsidRPr="003A78B2">
        <w:rPr>
          <w:rFonts w:ascii="Book Antiqua" w:hAnsi="Book Antiqua"/>
          <w:b/>
          <w:bCs/>
        </w:rPr>
        <w:t>16</w:t>
      </w:r>
      <w:r w:rsidRPr="003A78B2">
        <w:rPr>
          <w:rFonts w:ascii="Book Antiqua" w:hAnsi="Book Antiqua"/>
        </w:rPr>
        <w:t>: 919-927 [PMID: 8938567 DOI: 10.1089/jir.1996.16.919]</w:t>
      </w:r>
    </w:p>
    <w:p w14:paraId="1B2F5F1B"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151 </w:t>
      </w:r>
      <w:r w:rsidRPr="003A78B2">
        <w:rPr>
          <w:rFonts w:ascii="Book Antiqua" w:hAnsi="Book Antiqua"/>
          <w:b/>
          <w:bCs/>
        </w:rPr>
        <w:t>Kakumu S</w:t>
      </w:r>
      <w:r w:rsidRPr="003A78B2">
        <w:rPr>
          <w:rFonts w:ascii="Book Antiqua" w:hAnsi="Book Antiqua"/>
        </w:rPr>
        <w:t>, Ishikawa T, Mizokami M, Orido E, Yoshioka K, Wakita T, Yamamoto M. Treatment with human gamma interferon of chronic hepatitis B: comparative study with alpha interferon. </w:t>
      </w:r>
      <w:r w:rsidRPr="003A78B2">
        <w:rPr>
          <w:rFonts w:ascii="Book Antiqua" w:hAnsi="Book Antiqua"/>
          <w:i/>
          <w:iCs/>
        </w:rPr>
        <w:t>J Med Virol</w:t>
      </w:r>
      <w:r w:rsidRPr="003A78B2">
        <w:rPr>
          <w:rFonts w:ascii="Book Antiqua" w:hAnsi="Book Antiqua"/>
        </w:rPr>
        <w:t> 1991; </w:t>
      </w:r>
      <w:r w:rsidRPr="003A78B2">
        <w:rPr>
          <w:rFonts w:ascii="Book Antiqua" w:hAnsi="Book Antiqua"/>
          <w:b/>
          <w:bCs/>
        </w:rPr>
        <w:t>35</w:t>
      </w:r>
      <w:r w:rsidRPr="003A78B2">
        <w:rPr>
          <w:rFonts w:ascii="Book Antiqua" w:hAnsi="Book Antiqua"/>
        </w:rPr>
        <w:t>: 32-37 [PMID: 1940881 DOI: 10.1002/jmv.1890350108]</w:t>
      </w:r>
    </w:p>
    <w:p w14:paraId="03605D56"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152 </w:t>
      </w:r>
      <w:r w:rsidRPr="003A78B2">
        <w:rPr>
          <w:rFonts w:ascii="Book Antiqua" w:hAnsi="Book Antiqua"/>
          <w:b/>
          <w:bCs/>
        </w:rPr>
        <w:t>Mao R</w:t>
      </w:r>
      <w:r w:rsidRPr="003A78B2">
        <w:rPr>
          <w:rFonts w:ascii="Book Antiqua" w:hAnsi="Book Antiqua"/>
        </w:rPr>
        <w:t>, Zhang J, Jiang D, Cai D, Levy JM, Cuconati A, Block TM, Guo JT, Guo H. Indoleamine 2,3-dioxygenase mediates the antiviral effect of gamma interferon against hepatitis B virus in human hepatocyte-derived cells. </w:t>
      </w:r>
      <w:r w:rsidRPr="003A78B2">
        <w:rPr>
          <w:rFonts w:ascii="Book Antiqua" w:hAnsi="Book Antiqua"/>
          <w:i/>
          <w:iCs/>
        </w:rPr>
        <w:t>J Virol</w:t>
      </w:r>
      <w:r w:rsidRPr="003A78B2">
        <w:rPr>
          <w:rFonts w:ascii="Book Antiqua" w:hAnsi="Book Antiqua"/>
        </w:rPr>
        <w:t> 2011; </w:t>
      </w:r>
      <w:r w:rsidRPr="003A78B2">
        <w:rPr>
          <w:rFonts w:ascii="Book Antiqua" w:hAnsi="Book Antiqua"/>
          <w:b/>
          <w:bCs/>
        </w:rPr>
        <w:t>85</w:t>
      </w:r>
      <w:r w:rsidRPr="003A78B2">
        <w:rPr>
          <w:rFonts w:ascii="Book Antiqua" w:hAnsi="Book Antiqua"/>
        </w:rPr>
        <w:t>: 1048-1057 [PMID: 21084489 DOI: 10.1128/JVI.01998-10]</w:t>
      </w:r>
    </w:p>
    <w:p w14:paraId="22E96D82"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153 </w:t>
      </w:r>
      <w:r w:rsidRPr="003A78B2">
        <w:rPr>
          <w:rFonts w:ascii="Book Antiqua" w:hAnsi="Book Antiqua"/>
          <w:b/>
          <w:bCs/>
        </w:rPr>
        <w:t>Lau JY</w:t>
      </w:r>
      <w:r w:rsidRPr="003A78B2">
        <w:rPr>
          <w:rFonts w:ascii="Book Antiqua" w:hAnsi="Book Antiqua"/>
        </w:rPr>
        <w:t>, Bain VG, Naoumov NV, Smith HM, Alexander GJ, Williams R. Effect of interferon-gamma on hepatitis B viral antigen expression in primary hepatocyte culture. </w:t>
      </w:r>
      <w:r w:rsidRPr="003A78B2">
        <w:rPr>
          <w:rFonts w:ascii="Book Antiqua" w:hAnsi="Book Antiqua"/>
          <w:i/>
          <w:iCs/>
        </w:rPr>
        <w:t>Hepatology</w:t>
      </w:r>
      <w:r w:rsidRPr="003A78B2">
        <w:rPr>
          <w:rFonts w:ascii="Book Antiqua" w:hAnsi="Book Antiqua"/>
        </w:rPr>
        <w:t> 1991; </w:t>
      </w:r>
      <w:r w:rsidRPr="003A78B2">
        <w:rPr>
          <w:rFonts w:ascii="Book Antiqua" w:hAnsi="Book Antiqua"/>
          <w:b/>
          <w:bCs/>
        </w:rPr>
        <w:t>14</w:t>
      </w:r>
      <w:r w:rsidRPr="003A78B2">
        <w:rPr>
          <w:rFonts w:ascii="Book Antiqua" w:hAnsi="Book Antiqua"/>
        </w:rPr>
        <w:t>: 975-979 [PMID: 1959885]</w:t>
      </w:r>
    </w:p>
    <w:p w14:paraId="701ACFB8"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154 </w:t>
      </w:r>
      <w:r w:rsidRPr="003A78B2">
        <w:rPr>
          <w:rFonts w:ascii="Book Antiqua" w:hAnsi="Book Antiqua"/>
          <w:b/>
          <w:bCs/>
        </w:rPr>
        <w:t>Chan HLY</w:t>
      </w:r>
      <w:r w:rsidRPr="003A78B2">
        <w:rPr>
          <w:rFonts w:ascii="Book Antiqua" w:hAnsi="Book Antiqua"/>
        </w:rPr>
        <w:t>, Ahn SH, Chang TT, Peng CY, Wong D, Coffin CS, Lim SG, Chen PJ, Janssen HLA, Marcellin P, Serfaty L, Zeuzem S, Cohen D, Critelli L, Xu D, Wind-Rotolo M, Cooney E; LIRA-B Study Team. Peginterferon lambda for the treatment of HBeAg-positive chronic hepatitis B: A randomized phase 2b study (LIRA-B). </w:t>
      </w:r>
      <w:r w:rsidRPr="003A78B2">
        <w:rPr>
          <w:rFonts w:ascii="Book Antiqua" w:hAnsi="Book Antiqua"/>
          <w:i/>
          <w:iCs/>
        </w:rPr>
        <w:t>J Hepatol</w:t>
      </w:r>
      <w:r w:rsidRPr="003A78B2">
        <w:rPr>
          <w:rFonts w:ascii="Book Antiqua" w:hAnsi="Book Antiqua"/>
        </w:rPr>
        <w:t> 2016; </w:t>
      </w:r>
      <w:r w:rsidRPr="003A78B2">
        <w:rPr>
          <w:rFonts w:ascii="Book Antiqua" w:hAnsi="Book Antiqua"/>
          <w:b/>
          <w:bCs/>
        </w:rPr>
        <w:t>64</w:t>
      </w:r>
      <w:r w:rsidRPr="003A78B2">
        <w:rPr>
          <w:rFonts w:ascii="Book Antiqua" w:hAnsi="Book Antiqua"/>
        </w:rPr>
        <w:t>: 1011-1019 [PMID: 26739688 DOI: 10.1016/j.jhep.2015.12.018]</w:t>
      </w:r>
    </w:p>
    <w:p w14:paraId="4F9FA839"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155 </w:t>
      </w:r>
      <w:r w:rsidRPr="003A78B2">
        <w:rPr>
          <w:rFonts w:ascii="Book Antiqua" w:hAnsi="Book Antiqua"/>
          <w:b/>
          <w:bCs/>
        </w:rPr>
        <w:t>Ank N</w:t>
      </w:r>
      <w:r w:rsidRPr="003A78B2">
        <w:rPr>
          <w:rFonts w:ascii="Book Antiqua" w:hAnsi="Book Antiqua"/>
        </w:rPr>
        <w:t>, West H, Bartholdy C, Eriksson K, Thomsen AR, Paludan SR. Lambda interferon (IFN-lambda), a type III IFN, is induced by viruses and IFNs and displays potent antiviral activity against select virus infections in vivo. </w:t>
      </w:r>
      <w:r w:rsidRPr="003A78B2">
        <w:rPr>
          <w:rFonts w:ascii="Book Antiqua" w:hAnsi="Book Antiqua"/>
          <w:i/>
          <w:iCs/>
        </w:rPr>
        <w:t>J Virol</w:t>
      </w:r>
      <w:r w:rsidRPr="003A78B2">
        <w:rPr>
          <w:rFonts w:ascii="Book Antiqua" w:hAnsi="Book Antiqua"/>
        </w:rPr>
        <w:t> 2006; </w:t>
      </w:r>
      <w:r w:rsidRPr="003A78B2">
        <w:rPr>
          <w:rFonts w:ascii="Book Antiqua" w:hAnsi="Book Antiqua"/>
          <w:b/>
          <w:bCs/>
        </w:rPr>
        <w:t>80</w:t>
      </w:r>
      <w:r w:rsidRPr="003A78B2">
        <w:rPr>
          <w:rFonts w:ascii="Book Antiqua" w:hAnsi="Book Antiqua"/>
        </w:rPr>
        <w:t>: 4501-4509 [</w:t>
      </w:r>
      <w:bookmarkStart w:id="138" w:name="OLE_LINK26"/>
      <w:r w:rsidRPr="003A78B2">
        <w:rPr>
          <w:rFonts w:ascii="Book Antiqua" w:hAnsi="Book Antiqua"/>
        </w:rPr>
        <w:t>PMID: 16611910</w:t>
      </w:r>
      <w:bookmarkEnd w:id="138"/>
      <w:r w:rsidRPr="003A78B2">
        <w:rPr>
          <w:rFonts w:ascii="Book Antiqua" w:hAnsi="Book Antiqua"/>
        </w:rPr>
        <w:t xml:space="preserve"> </w:t>
      </w:r>
      <w:r w:rsidR="00F16903" w:rsidRPr="003A78B2">
        <w:rPr>
          <w:rFonts w:ascii="Book Antiqua" w:hAnsi="Book Antiqua"/>
        </w:rPr>
        <w:t>DOI: 10.1128/JVI.80.9.4501-4509.2006</w:t>
      </w:r>
      <w:r w:rsidRPr="003A78B2">
        <w:rPr>
          <w:rFonts w:ascii="Book Antiqua" w:hAnsi="Book Antiqua"/>
        </w:rPr>
        <w:t>]</w:t>
      </w:r>
    </w:p>
    <w:p w14:paraId="3B057F94"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156 </w:t>
      </w:r>
      <w:r w:rsidRPr="003A78B2">
        <w:rPr>
          <w:rFonts w:ascii="Book Antiqua" w:hAnsi="Book Antiqua"/>
          <w:b/>
          <w:bCs/>
        </w:rPr>
        <w:t>Bockmann JH,</w:t>
      </w:r>
      <w:r w:rsidRPr="003A78B2">
        <w:rPr>
          <w:rFonts w:ascii="Book Antiqua" w:hAnsi="Book Antiqua"/>
        </w:rPr>
        <w:t xml:space="preserve"> Xia Y, Stadler D, Protzer U. </w:t>
      </w:r>
      <w:bookmarkStart w:id="139" w:name="OLE_LINK27"/>
      <w:bookmarkStart w:id="140" w:name="OLE_LINK28"/>
      <w:r w:rsidRPr="003A78B2">
        <w:rPr>
          <w:rFonts w:ascii="Book Antiqua" w:hAnsi="Book Antiqua"/>
        </w:rPr>
        <w:t>Type III interferons induce cccDNA degradation similar to type I interferons in HBV-infected HepaRG cells</w:t>
      </w:r>
      <w:bookmarkEnd w:id="139"/>
      <w:bookmarkEnd w:id="140"/>
      <w:r w:rsidRPr="003A78B2">
        <w:rPr>
          <w:rFonts w:ascii="Book Antiqua" w:hAnsi="Book Antiqua"/>
        </w:rPr>
        <w:t xml:space="preserve">. </w:t>
      </w:r>
      <w:r w:rsidRPr="003A78B2">
        <w:rPr>
          <w:rFonts w:ascii="Book Antiqua" w:hAnsi="Book Antiqua"/>
          <w:i/>
        </w:rPr>
        <w:t>Z Gastroenterol</w:t>
      </w:r>
      <w:r w:rsidRPr="003A78B2">
        <w:rPr>
          <w:rFonts w:ascii="Book Antiqua" w:hAnsi="Book Antiqua"/>
        </w:rPr>
        <w:t xml:space="preserve"> 2015; </w:t>
      </w:r>
      <w:r w:rsidRPr="003A78B2">
        <w:rPr>
          <w:rFonts w:ascii="Book Antiqua" w:hAnsi="Book Antiqua"/>
          <w:b/>
        </w:rPr>
        <w:t>53</w:t>
      </w:r>
      <w:r w:rsidRPr="003A78B2">
        <w:rPr>
          <w:rFonts w:ascii="Book Antiqua" w:hAnsi="Book Antiqua"/>
        </w:rPr>
        <w:t>: a5-54 [DOI:</w:t>
      </w:r>
      <w:r w:rsidR="00F16903" w:rsidRPr="003A78B2">
        <w:rPr>
          <w:rFonts w:ascii="Book Antiqua" w:hAnsi="Book Antiqua" w:hint="eastAsia"/>
        </w:rPr>
        <w:t xml:space="preserve"> </w:t>
      </w:r>
      <w:r w:rsidRPr="003A78B2">
        <w:rPr>
          <w:rFonts w:ascii="Book Antiqua" w:hAnsi="Book Antiqua"/>
        </w:rPr>
        <w:t>10.1055/s-0034-1397258]</w:t>
      </w:r>
    </w:p>
    <w:p w14:paraId="5CFC27AE"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157 </w:t>
      </w:r>
      <w:r w:rsidRPr="003A78B2">
        <w:rPr>
          <w:rFonts w:ascii="Book Antiqua" w:hAnsi="Book Antiqua"/>
          <w:b/>
          <w:bCs/>
        </w:rPr>
        <w:t>Guo X</w:t>
      </w:r>
      <w:r w:rsidRPr="003A78B2">
        <w:rPr>
          <w:rFonts w:ascii="Book Antiqua" w:hAnsi="Book Antiqua"/>
        </w:rPr>
        <w:t>, Chen D, Cai Q, Huang Z, Xu W, Peng L, Chen P. Minicircle DNA vector expressing interferon-lambda-3 inhibits hepatitis B virus replication and expression in hepatocyte-derived cell line. </w:t>
      </w:r>
      <w:r w:rsidRPr="003A78B2">
        <w:rPr>
          <w:rFonts w:ascii="Book Antiqua" w:hAnsi="Book Antiqua"/>
          <w:i/>
          <w:iCs/>
        </w:rPr>
        <w:t>BMC Mol Cell Biol</w:t>
      </w:r>
      <w:r w:rsidRPr="003A78B2">
        <w:rPr>
          <w:rFonts w:ascii="Book Antiqua" w:hAnsi="Book Antiqua"/>
        </w:rPr>
        <w:t> 2020; </w:t>
      </w:r>
      <w:r w:rsidRPr="003A78B2">
        <w:rPr>
          <w:rFonts w:ascii="Book Antiqua" w:hAnsi="Book Antiqua"/>
          <w:b/>
          <w:bCs/>
        </w:rPr>
        <w:t>21</w:t>
      </w:r>
      <w:r w:rsidRPr="003A78B2">
        <w:rPr>
          <w:rFonts w:ascii="Book Antiqua" w:hAnsi="Book Antiqua"/>
        </w:rPr>
        <w:t>: 6 [PMID: 32070272 DOI: 10.1186/s12860-020-00250-9]</w:t>
      </w:r>
    </w:p>
    <w:p w14:paraId="508B3306"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158 </w:t>
      </w:r>
      <w:r w:rsidRPr="003A78B2">
        <w:rPr>
          <w:rFonts w:ascii="Book Antiqua" w:hAnsi="Book Antiqua"/>
          <w:b/>
          <w:bCs/>
        </w:rPr>
        <w:t>Pagliaccetti NE</w:t>
      </w:r>
      <w:r w:rsidRPr="003A78B2">
        <w:rPr>
          <w:rFonts w:ascii="Book Antiqua" w:hAnsi="Book Antiqua"/>
        </w:rPr>
        <w:t>, Chu EN, Bolen CR, Kleinstein SH, Robek MD. Lambda and alpha interferons inhibit hepatitis B virus replication through a common molecular mechanism but with different in vivo activities. </w:t>
      </w:r>
      <w:r w:rsidRPr="003A78B2">
        <w:rPr>
          <w:rFonts w:ascii="Book Antiqua" w:hAnsi="Book Antiqua"/>
          <w:i/>
          <w:iCs/>
        </w:rPr>
        <w:t>Virology</w:t>
      </w:r>
      <w:r w:rsidRPr="003A78B2">
        <w:rPr>
          <w:rFonts w:ascii="Book Antiqua" w:hAnsi="Book Antiqua"/>
        </w:rPr>
        <w:t> 2010; </w:t>
      </w:r>
      <w:r w:rsidRPr="003A78B2">
        <w:rPr>
          <w:rFonts w:ascii="Book Antiqua" w:hAnsi="Book Antiqua"/>
          <w:b/>
          <w:bCs/>
        </w:rPr>
        <w:t>401</w:t>
      </w:r>
      <w:r w:rsidRPr="003A78B2">
        <w:rPr>
          <w:rFonts w:ascii="Book Antiqua" w:hAnsi="Book Antiqua"/>
        </w:rPr>
        <w:t>: 197-206 [PMID: 20303135 DOI: 10.1016/j.virol.2010.02.022]</w:t>
      </w:r>
    </w:p>
    <w:p w14:paraId="07314DD7" w14:textId="77777777" w:rsidR="00AE7FB4" w:rsidRPr="003A78B2"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159 </w:t>
      </w:r>
      <w:r w:rsidRPr="003A78B2">
        <w:rPr>
          <w:rFonts w:ascii="Book Antiqua" w:hAnsi="Book Antiqua"/>
          <w:b/>
          <w:bCs/>
        </w:rPr>
        <w:t>Makjaroen J</w:t>
      </w:r>
      <w:r w:rsidRPr="003A78B2">
        <w:rPr>
          <w:rFonts w:ascii="Book Antiqua" w:hAnsi="Book Antiqua"/>
        </w:rPr>
        <w:t>, Somparn P, Hodge K, Poomipak W, Hirankarn N, Pisitkun T. Comprehensive Proteomics Identification of IFN-λ3-regulated Antiviral Proteins in HBV-transfected Cells. </w:t>
      </w:r>
      <w:r w:rsidRPr="003A78B2">
        <w:rPr>
          <w:rFonts w:ascii="Book Antiqua" w:hAnsi="Book Antiqua"/>
          <w:i/>
          <w:iCs/>
        </w:rPr>
        <w:t>Mol Cell Proteomics</w:t>
      </w:r>
      <w:r w:rsidRPr="003A78B2">
        <w:rPr>
          <w:rFonts w:ascii="Book Antiqua" w:hAnsi="Book Antiqua"/>
        </w:rPr>
        <w:t> 2018; </w:t>
      </w:r>
      <w:r w:rsidRPr="003A78B2">
        <w:rPr>
          <w:rFonts w:ascii="Book Antiqua" w:hAnsi="Book Antiqua"/>
          <w:b/>
          <w:bCs/>
        </w:rPr>
        <w:t>17</w:t>
      </w:r>
      <w:r w:rsidRPr="003A78B2">
        <w:rPr>
          <w:rFonts w:ascii="Book Antiqua" w:hAnsi="Book Antiqua"/>
        </w:rPr>
        <w:t>: 2197-2215 [PMID: 30097535 DOI: 10.1074/mcp.RA118.000735]</w:t>
      </w:r>
    </w:p>
    <w:p w14:paraId="0983F0B9" w14:textId="77777777" w:rsidR="00AE7FB4" w:rsidRPr="00AE7FB4" w:rsidRDefault="00AE7FB4" w:rsidP="00AE7FB4">
      <w:pPr>
        <w:pStyle w:val="a5"/>
        <w:shd w:val="clear" w:color="auto" w:fill="FFFFFF"/>
        <w:adjustRightInd w:val="0"/>
        <w:snapToGrid w:val="0"/>
        <w:spacing w:before="0" w:beforeAutospacing="0" w:after="0" w:afterAutospacing="0" w:line="360" w:lineRule="auto"/>
        <w:jc w:val="both"/>
        <w:rPr>
          <w:rFonts w:ascii="Book Antiqua" w:hAnsi="Book Antiqua"/>
        </w:rPr>
      </w:pPr>
      <w:r w:rsidRPr="003A78B2">
        <w:rPr>
          <w:rFonts w:ascii="Book Antiqua" w:hAnsi="Book Antiqua"/>
        </w:rPr>
        <w:t>160 </w:t>
      </w:r>
      <w:bookmarkStart w:id="141" w:name="OLE_LINK139"/>
      <w:r w:rsidRPr="003A78B2">
        <w:rPr>
          <w:rFonts w:ascii="Book Antiqua" w:hAnsi="Book Antiqua"/>
          <w:b/>
          <w:bCs/>
        </w:rPr>
        <w:t xml:space="preserve">Hagiwara </w:t>
      </w:r>
      <w:bookmarkEnd w:id="141"/>
      <w:r w:rsidRPr="003A78B2">
        <w:rPr>
          <w:rFonts w:ascii="Book Antiqua" w:hAnsi="Book Antiqua"/>
          <w:b/>
          <w:bCs/>
        </w:rPr>
        <w:t>S</w:t>
      </w:r>
      <w:r w:rsidRPr="003A78B2">
        <w:rPr>
          <w:rFonts w:ascii="Book Antiqua" w:hAnsi="Book Antiqua"/>
        </w:rPr>
        <w:t>, Nishida N, Watanabe T, Ida H, Sakurai T, Ueshima K, Takita M, Komeda Y, Nishijima N, Osaki Y, Kudo M. Sustained antiviral effects and clearance of hepatitis surface antigen after combination therapy with entecavir and pegylated interferon in chronic hepatitis B. </w:t>
      </w:r>
      <w:r w:rsidRPr="003A78B2">
        <w:rPr>
          <w:rFonts w:ascii="Book Antiqua" w:hAnsi="Book Antiqua"/>
          <w:i/>
          <w:iCs/>
        </w:rPr>
        <w:t>Antivir Ther</w:t>
      </w:r>
      <w:r w:rsidRPr="003A78B2">
        <w:rPr>
          <w:rFonts w:ascii="Book Antiqua" w:hAnsi="Book Antiqua"/>
        </w:rPr>
        <w:t> 2018; </w:t>
      </w:r>
      <w:r w:rsidRPr="003A78B2">
        <w:rPr>
          <w:rFonts w:ascii="Book Antiqua" w:hAnsi="Book Antiqua"/>
          <w:b/>
          <w:bCs/>
        </w:rPr>
        <w:t>23</w:t>
      </w:r>
      <w:r w:rsidRPr="003A78B2">
        <w:rPr>
          <w:rFonts w:ascii="Book Antiqua" w:hAnsi="Book Antiqua"/>
        </w:rPr>
        <w:t>: 513-521 [PMID: 29438098 DOI: 10.3851/IMP3225]</w:t>
      </w:r>
    </w:p>
    <w:bookmarkEnd w:id="109"/>
    <w:bookmarkEnd w:id="110"/>
    <w:bookmarkEnd w:id="111"/>
    <w:p w14:paraId="25B6A4DA" w14:textId="77777777" w:rsidR="00A77B3E" w:rsidRDefault="00AE7FB4">
      <w:pPr>
        <w:spacing w:line="360" w:lineRule="auto"/>
        <w:jc w:val="both"/>
      </w:pPr>
      <w:r>
        <w:rPr>
          <w:rFonts w:ascii="Book Antiqua" w:eastAsia="Book Antiqua" w:hAnsi="Book Antiqua" w:cs="Book Antiqua"/>
          <w:b/>
          <w:color w:val="000000"/>
        </w:rPr>
        <w:br w:type="page"/>
      </w:r>
      <w:r w:rsidR="008E5808">
        <w:rPr>
          <w:rFonts w:ascii="Book Antiqua" w:eastAsia="Book Antiqua" w:hAnsi="Book Antiqua" w:cs="Book Antiqua"/>
          <w:b/>
          <w:color w:val="000000"/>
        </w:rPr>
        <w:t>Footnotes</w:t>
      </w:r>
    </w:p>
    <w:p w14:paraId="6ADF0926" w14:textId="77777777" w:rsidR="00A77B3E" w:rsidRDefault="008E5808">
      <w:pPr>
        <w:spacing w:line="360" w:lineRule="auto"/>
        <w:jc w:val="both"/>
      </w:pPr>
      <w:r>
        <w:rPr>
          <w:rFonts w:ascii="Book Antiqua" w:eastAsia="Book Antiqua" w:hAnsi="Book Antiqua" w:cs="Book Antiqua"/>
          <w:b/>
          <w:bCs/>
          <w:color w:val="000000"/>
        </w:rPr>
        <w:t xml:space="preserve">Conflict-of-interest statement: </w:t>
      </w:r>
      <w:bookmarkStart w:id="142" w:name="OLE_LINK181"/>
      <w:bookmarkStart w:id="143" w:name="OLE_LINK182"/>
      <w:r>
        <w:rPr>
          <w:rFonts w:ascii="Book Antiqua" w:eastAsia="Book Antiqua" w:hAnsi="Book Antiqua" w:cs="Book Antiqua"/>
          <w:color w:val="000000"/>
        </w:rPr>
        <w:t>Authors declare no conflicts-of-interest for this article.</w:t>
      </w:r>
      <w:bookmarkEnd w:id="142"/>
      <w:bookmarkEnd w:id="143"/>
    </w:p>
    <w:p w14:paraId="096EDB5D" w14:textId="77777777" w:rsidR="00A77B3E" w:rsidRDefault="00A77B3E">
      <w:pPr>
        <w:spacing w:line="360" w:lineRule="auto"/>
        <w:jc w:val="both"/>
      </w:pPr>
    </w:p>
    <w:p w14:paraId="7CE22944" w14:textId="77777777" w:rsidR="00A77B3E" w:rsidRDefault="008E580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561589" w14:textId="77777777" w:rsidR="00A77B3E" w:rsidRDefault="00A77B3E">
      <w:pPr>
        <w:spacing w:line="360" w:lineRule="auto"/>
        <w:jc w:val="both"/>
      </w:pPr>
    </w:p>
    <w:p w14:paraId="0084D7C1" w14:textId="77777777" w:rsidR="00A77B3E" w:rsidRDefault="008E580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B05D4">
        <w:rPr>
          <w:rFonts w:ascii="Book Antiqua" w:eastAsia="Book Antiqua" w:hAnsi="Book Antiqua" w:cs="Book Antiqua"/>
          <w:color w:val="000000"/>
        </w:rPr>
        <w:t>manuscript</w:t>
      </w:r>
    </w:p>
    <w:p w14:paraId="0355B652" w14:textId="77777777" w:rsidR="00A77B3E" w:rsidRDefault="00A77B3E">
      <w:pPr>
        <w:spacing w:line="360" w:lineRule="auto"/>
        <w:jc w:val="both"/>
      </w:pPr>
    </w:p>
    <w:p w14:paraId="0A402BE7" w14:textId="77777777" w:rsidR="00A77B3E" w:rsidRDefault="008E580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21, 2021</w:t>
      </w:r>
    </w:p>
    <w:p w14:paraId="5AE10029" w14:textId="77777777" w:rsidR="00A77B3E" w:rsidRDefault="008E580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10, 2021</w:t>
      </w:r>
    </w:p>
    <w:p w14:paraId="04D00B28" w14:textId="08C65CE7" w:rsidR="00A77B3E" w:rsidRDefault="008E5808">
      <w:pPr>
        <w:spacing w:line="360" w:lineRule="auto"/>
        <w:jc w:val="both"/>
      </w:pPr>
      <w:r>
        <w:rPr>
          <w:rFonts w:ascii="Book Antiqua" w:eastAsia="Book Antiqua" w:hAnsi="Book Antiqua" w:cs="Book Antiqua"/>
          <w:b/>
          <w:color w:val="000000"/>
        </w:rPr>
        <w:t xml:space="preserve">Article in press: </w:t>
      </w:r>
      <w:r w:rsidR="00F21CDA" w:rsidRPr="00403A46">
        <w:rPr>
          <w:rFonts w:ascii="Book Antiqua" w:eastAsia="Book Antiqua" w:hAnsi="Book Antiqua" w:cs="Book Antiqua"/>
          <w:color w:val="000000"/>
        </w:rPr>
        <w:t>March 17, 2021</w:t>
      </w:r>
    </w:p>
    <w:p w14:paraId="3C48B68D" w14:textId="77777777" w:rsidR="00A77B3E" w:rsidRDefault="00A77B3E">
      <w:pPr>
        <w:spacing w:line="360" w:lineRule="auto"/>
        <w:jc w:val="both"/>
      </w:pPr>
    </w:p>
    <w:p w14:paraId="4C9021D4" w14:textId="77777777" w:rsidR="00A77B3E" w:rsidRDefault="008E580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EB05D4">
        <w:rPr>
          <w:rFonts w:ascii="Book Antiqua" w:eastAsia="Book Antiqua" w:hAnsi="Book Antiqua" w:cs="Book Antiqua"/>
          <w:color w:val="000000"/>
        </w:rPr>
        <w:t>diseases</w:t>
      </w:r>
    </w:p>
    <w:p w14:paraId="506E9D5A" w14:textId="77777777" w:rsidR="00A77B3E" w:rsidRDefault="008E580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Singapore</w:t>
      </w:r>
    </w:p>
    <w:p w14:paraId="3E976FA5" w14:textId="77777777" w:rsidR="00A77B3E" w:rsidRDefault="008E5808">
      <w:pPr>
        <w:spacing w:line="360" w:lineRule="auto"/>
        <w:jc w:val="both"/>
      </w:pPr>
      <w:r>
        <w:rPr>
          <w:rFonts w:ascii="Book Antiqua" w:eastAsia="Book Antiqua" w:hAnsi="Book Antiqua" w:cs="Book Antiqua"/>
          <w:b/>
          <w:color w:val="000000"/>
        </w:rPr>
        <w:t>Peer-review report’s scientific quality classification</w:t>
      </w:r>
    </w:p>
    <w:p w14:paraId="52A2E0A3" w14:textId="77777777" w:rsidR="00A77B3E" w:rsidRDefault="008E5808">
      <w:pPr>
        <w:spacing w:line="360" w:lineRule="auto"/>
        <w:jc w:val="both"/>
      </w:pPr>
      <w:r>
        <w:rPr>
          <w:rFonts w:ascii="Book Antiqua" w:eastAsia="Book Antiqua" w:hAnsi="Book Antiqua" w:cs="Book Antiqua"/>
          <w:color w:val="000000"/>
        </w:rPr>
        <w:t>Grade A (Excellent): 0</w:t>
      </w:r>
    </w:p>
    <w:p w14:paraId="4D90A2EF" w14:textId="77777777" w:rsidR="00A77B3E" w:rsidRDefault="008E5808">
      <w:pPr>
        <w:spacing w:line="360" w:lineRule="auto"/>
        <w:jc w:val="both"/>
      </w:pPr>
      <w:r>
        <w:rPr>
          <w:rFonts w:ascii="Book Antiqua" w:eastAsia="Book Antiqua" w:hAnsi="Book Antiqua" w:cs="Book Antiqua"/>
          <w:color w:val="000000"/>
        </w:rPr>
        <w:t>Grade B (Very good): B, B</w:t>
      </w:r>
    </w:p>
    <w:p w14:paraId="40C77CDF" w14:textId="77777777" w:rsidR="00A77B3E" w:rsidRDefault="008E5808">
      <w:pPr>
        <w:spacing w:line="360" w:lineRule="auto"/>
        <w:jc w:val="both"/>
      </w:pPr>
      <w:r>
        <w:rPr>
          <w:rFonts w:ascii="Book Antiqua" w:eastAsia="Book Antiqua" w:hAnsi="Book Antiqua" w:cs="Book Antiqua"/>
          <w:color w:val="000000"/>
        </w:rPr>
        <w:t>Grade C (Good): C, C</w:t>
      </w:r>
    </w:p>
    <w:p w14:paraId="400E4CE1" w14:textId="77777777" w:rsidR="00A77B3E" w:rsidRDefault="008E5808">
      <w:pPr>
        <w:spacing w:line="360" w:lineRule="auto"/>
        <w:jc w:val="both"/>
      </w:pPr>
      <w:r>
        <w:rPr>
          <w:rFonts w:ascii="Book Antiqua" w:eastAsia="Book Antiqua" w:hAnsi="Book Antiqua" w:cs="Book Antiqua"/>
          <w:color w:val="000000"/>
        </w:rPr>
        <w:t>Grade D (Fair): D</w:t>
      </w:r>
    </w:p>
    <w:p w14:paraId="7FA833B8" w14:textId="77777777" w:rsidR="00A77B3E" w:rsidRDefault="008E5808">
      <w:pPr>
        <w:spacing w:line="360" w:lineRule="auto"/>
        <w:jc w:val="both"/>
      </w:pPr>
      <w:r>
        <w:rPr>
          <w:rFonts w:ascii="Book Antiqua" w:eastAsia="Book Antiqua" w:hAnsi="Book Antiqua" w:cs="Book Antiqua"/>
          <w:color w:val="000000"/>
        </w:rPr>
        <w:t>Grade E (Poor): 0</w:t>
      </w:r>
    </w:p>
    <w:p w14:paraId="72D50DD4" w14:textId="77777777" w:rsidR="00A77B3E" w:rsidRDefault="00A77B3E">
      <w:pPr>
        <w:spacing w:line="360" w:lineRule="auto"/>
        <w:jc w:val="both"/>
      </w:pPr>
    </w:p>
    <w:p w14:paraId="7280851C" w14:textId="26FDB1F5" w:rsidR="00A77B3E" w:rsidRDefault="008E580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Bowden S, Gu J, Wongkajornsilp A, Zhu WF</w:t>
      </w:r>
      <w:r>
        <w:rPr>
          <w:rFonts w:ascii="Book Antiqua" w:eastAsia="Book Antiqua" w:hAnsi="Book Antiqua" w:cs="Book Antiqua"/>
          <w:b/>
          <w:color w:val="000000"/>
        </w:rPr>
        <w:t xml:space="preserve"> S-Editor: </w:t>
      </w:r>
      <w:r w:rsidR="00EB05D4">
        <w:rPr>
          <w:rFonts w:ascii="Book Antiqua" w:eastAsia="Book Antiqua" w:hAnsi="Book Antiqua" w:cs="Book Antiqua"/>
          <w:color w:val="000000"/>
        </w:rPr>
        <w:t>Zhang</w:t>
      </w:r>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L-Editor: </w:t>
      </w:r>
      <w:r w:rsidR="00821F27" w:rsidRPr="00821F27">
        <w:rPr>
          <w:rFonts w:ascii="Book Antiqua" w:hAnsi="Book Antiqua" w:cs="Book Antiqua" w:hint="eastAsia"/>
          <w:color w:val="000000"/>
          <w:lang w:eastAsia="zh-CN"/>
        </w:rPr>
        <w:t xml:space="preserve">A </w:t>
      </w:r>
      <w:r>
        <w:rPr>
          <w:rFonts w:ascii="Book Antiqua" w:eastAsia="Book Antiqua" w:hAnsi="Book Antiqua" w:cs="Book Antiqua"/>
          <w:b/>
          <w:color w:val="000000"/>
        </w:rPr>
        <w:t xml:space="preserve">P-Editor: </w:t>
      </w:r>
      <w:r w:rsidR="00F21CDA" w:rsidRPr="00F21CDA">
        <w:rPr>
          <w:rFonts w:ascii="Book Antiqua" w:hAnsi="Book Antiqua" w:cs="Book Antiqua" w:hint="eastAsia"/>
          <w:color w:val="000000"/>
          <w:lang w:eastAsia="zh-CN"/>
        </w:rPr>
        <w:t>Liu JH</w:t>
      </w:r>
    </w:p>
    <w:p w14:paraId="3C3CF9DE" w14:textId="77777777" w:rsidR="00F21CDA" w:rsidRDefault="00F21CDA">
      <w:pPr>
        <w:spacing w:line="360" w:lineRule="auto"/>
        <w:jc w:val="both"/>
        <w:rPr>
          <w:lang w:eastAsia="zh-CN"/>
        </w:rPr>
      </w:pPr>
    </w:p>
    <w:p w14:paraId="510C8E5F" w14:textId="77777777" w:rsidR="00223429" w:rsidRPr="00F21CDA" w:rsidRDefault="00223429">
      <w:pPr>
        <w:spacing w:line="360" w:lineRule="auto"/>
        <w:jc w:val="both"/>
        <w:rPr>
          <w:lang w:eastAsia="zh-CN"/>
        </w:rPr>
        <w:sectPr w:rsidR="00223429" w:rsidRPr="00F21CDA">
          <w:pgSz w:w="12240" w:h="15840"/>
          <w:pgMar w:top="1440" w:right="1440" w:bottom="1440" w:left="1440" w:header="720" w:footer="720" w:gutter="0"/>
          <w:cols w:space="720"/>
          <w:docGrid w:linePitch="360"/>
        </w:sectPr>
      </w:pPr>
    </w:p>
    <w:p w14:paraId="477F7031" w14:textId="77777777" w:rsidR="00A77B3E" w:rsidRDefault="008E5808">
      <w:pPr>
        <w:spacing w:line="360" w:lineRule="auto"/>
        <w:jc w:val="both"/>
      </w:pPr>
      <w:r>
        <w:rPr>
          <w:rFonts w:ascii="Book Antiqua" w:eastAsia="Book Antiqua" w:hAnsi="Book Antiqua" w:cs="Book Antiqua"/>
          <w:b/>
          <w:color w:val="000000"/>
        </w:rPr>
        <w:t>Figure Legends</w:t>
      </w:r>
    </w:p>
    <w:p w14:paraId="7EFFECBA" w14:textId="229A642F" w:rsidR="00B20CEE" w:rsidRDefault="00E34421">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4F715B59" wp14:editId="173A0DB4">
            <wp:extent cx="5880100" cy="668758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1683" cy="6712132"/>
                    </a:xfrm>
                    <a:prstGeom prst="rect">
                      <a:avLst/>
                    </a:prstGeom>
                    <a:noFill/>
                  </pic:spPr>
                </pic:pic>
              </a:graphicData>
            </a:graphic>
          </wp:inline>
        </w:drawing>
      </w:r>
    </w:p>
    <w:p w14:paraId="3B298F1C" w14:textId="77777777" w:rsidR="00A77B3E" w:rsidRPr="003D67A7" w:rsidRDefault="00667BEE">
      <w:pPr>
        <w:spacing w:line="360" w:lineRule="auto"/>
        <w:jc w:val="both"/>
        <w:rPr>
          <w:lang w:eastAsia="zh-CN"/>
        </w:rPr>
      </w:pPr>
      <w:bookmarkStart w:id="144" w:name="OLE_LINK183"/>
      <w:bookmarkStart w:id="145" w:name="OLE_LINK184"/>
      <w:r>
        <w:rPr>
          <w:rFonts w:ascii="Book Antiqua" w:eastAsia="Book Antiqua" w:hAnsi="Book Antiqua" w:cs="Book Antiqua"/>
          <w:b/>
          <w:bCs/>
          <w:color w:val="000000"/>
        </w:rPr>
        <w:t>Figure 1</w:t>
      </w:r>
      <w:r w:rsidR="008E5808">
        <w:rPr>
          <w:rFonts w:ascii="Book Antiqua" w:eastAsia="Book Antiqua" w:hAnsi="Book Antiqua" w:cs="Book Antiqua"/>
          <w:b/>
          <w:bCs/>
          <w:color w:val="000000"/>
        </w:rPr>
        <w:t xml:space="preserve"> Activation of antiviral </w:t>
      </w:r>
      <w:r>
        <w:rPr>
          <w:rFonts w:ascii="Book Antiqua" w:hAnsi="Book Antiqua" w:cs="Book Antiqua" w:hint="eastAsia"/>
          <w:b/>
          <w:bCs/>
          <w:color w:val="000000"/>
          <w:lang w:eastAsia="zh-CN"/>
        </w:rPr>
        <w:t>i</w:t>
      </w:r>
      <w:r>
        <w:rPr>
          <w:rFonts w:ascii="Book Antiqua" w:eastAsia="Book Antiqua" w:hAnsi="Book Antiqua" w:cs="Book Antiqua"/>
          <w:b/>
          <w:bCs/>
          <w:color w:val="000000"/>
        </w:rPr>
        <w:t>nterferon</w:t>
      </w:r>
      <w:r w:rsidRPr="00667BEE">
        <w:rPr>
          <w:rFonts w:ascii="Book Antiqua" w:eastAsia="Book Antiqua" w:hAnsi="Book Antiqua" w:cs="Book Antiqua"/>
          <w:b/>
          <w:bCs/>
          <w:color w:val="000000"/>
        </w:rPr>
        <w:t xml:space="preserve">-stimulated genes </w:t>
      </w:r>
      <w:r w:rsidR="008E5808">
        <w:rPr>
          <w:rFonts w:ascii="Book Antiqua" w:eastAsia="Book Antiqua" w:hAnsi="Book Antiqua" w:cs="Book Antiqua"/>
          <w:b/>
          <w:bCs/>
          <w:color w:val="000000"/>
        </w:rPr>
        <w:t xml:space="preserve">by different </w:t>
      </w:r>
      <w:r>
        <w:rPr>
          <w:rFonts w:ascii="Book Antiqua" w:hAnsi="Book Antiqua" w:cs="Book Antiqua" w:hint="eastAsia"/>
          <w:b/>
          <w:bCs/>
          <w:color w:val="000000"/>
          <w:lang w:eastAsia="zh-CN"/>
        </w:rPr>
        <w:t>i</w:t>
      </w:r>
      <w:r>
        <w:rPr>
          <w:rFonts w:ascii="Book Antiqua" w:eastAsia="Book Antiqua" w:hAnsi="Book Antiqua" w:cs="Book Antiqua"/>
          <w:b/>
          <w:bCs/>
          <w:color w:val="000000"/>
        </w:rPr>
        <w:t>nterferon</w:t>
      </w:r>
      <w:r w:rsidRPr="00667BEE">
        <w:rPr>
          <w:rFonts w:ascii="Book Antiqua" w:eastAsia="Book Antiqua" w:hAnsi="Book Antiqua" w:cs="Book Antiqua"/>
          <w:b/>
          <w:bCs/>
          <w:color w:val="000000"/>
        </w:rPr>
        <w:t xml:space="preserve"> </w:t>
      </w:r>
      <w:r w:rsidR="008E5808">
        <w:rPr>
          <w:rFonts w:ascii="Book Antiqua" w:eastAsia="Book Antiqua" w:hAnsi="Book Antiqua" w:cs="Book Antiqua"/>
          <w:b/>
          <w:bCs/>
          <w:color w:val="000000"/>
        </w:rPr>
        <w:t xml:space="preserve">subtypes. </w:t>
      </w:r>
      <w:r w:rsidR="008E5808">
        <w:rPr>
          <w:rFonts w:ascii="Book Antiqua" w:eastAsia="Book Antiqua" w:hAnsi="Book Antiqua" w:cs="Book Antiqua"/>
          <w:color w:val="000000"/>
        </w:rPr>
        <w:t xml:space="preserve">Different subtypes of </w:t>
      </w:r>
      <w:bookmarkStart w:id="146" w:name="OLE_LINK54"/>
      <w:bookmarkStart w:id="147" w:name="OLE_LINK55"/>
      <w:r>
        <w:rPr>
          <w:rFonts w:ascii="Book Antiqua" w:hAnsi="Book Antiqua" w:cs="Book Antiqua" w:hint="eastAsia"/>
          <w:color w:val="000000"/>
          <w:lang w:eastAsia="zh-CN"/>
        </w:rPr>
        <w:t>i</w:t>
      </w:r>
      <w:r w:rsidRPr="00667BEE">
        <w:rPr>
          <w:rFonts w:ascii="Book Antiqua" w:eastAsia="Book Antiqua" w:hAnsi="Book Antiqua" w:cs="Book Antiqua"/>
          <w:color w:val="000000"/>
        </w:rPr>
        <w:t xml:space="preserve">nterferons </w:t>
      </w:r>
      <w:bookmarkEnd w:id="146"/>
      <w:bookmarkEnd w:id="147"/>
      <w:r>
        <w:rPr>
          <w:rFonts w:ascii="Book Antiqua" w:hAnsi="Book Antiqua" w:cs="Book Antiqua" w:hint="eastAsia"/>
          <w:color w:val="000000"/>
          <w:lang w:eastAsia="zh-CN"/>
        </w:rPr>
        <w:t>(</w:t>
      </w:r>
      <w:r w:rsidR="008E5808">
        <w:rPr>
          <w:rFonts w:ascii="Book Antiqua" w:eastAsia="Book Antiqua" w:hAnsi="Book Antiqua" w:cs="Book Antiqua"/>
          <w:color w:val="000000"/>
        </w:rPr>
        <w:t>IFNs</w:t>
      </w:r>
      <w:r>
        <w:rPr>
          <w:rFonts w:ascii="Book Antiqua" w:hAnsi="Book Antiqua" w:cs="Book Antiqua" w:hint="eastAsia"/>
          <w:color w:val="000000"/>
          <w:lang w:eastAsia="zh-CN"/>
        </w:rPr>
        <w:t>)</w:t>
      </w:r>
      <w:r w:rsidR="008E5808">
        <w:rPr>
          <w:rFonts w:ascii="Book Antiqua" w:eastAsia="Book Antiqua" w:hAnsi="Book Antiqua" w:cs="Book Antiqua"/>
          <w:color w:val="000000"/>
        </w:rPr>
        <w:t xml:space="preserve"> bind to their cognate receptors to trigg</w:t>
      </w:r>
      <w:r>
        <w:rPr>
          <w:rFonts w:ascii="Book Antiqua" w:eastAsia="Book Antiqua" w:hAnsi="Book Antiqua" w:cs="Book Antiqua"/>
          <w:color w:val="000000"/>
        </w:rPr>
        <w:t>er IFN signalling pathways. Th</w:t>
      </w:r>
      <w:r>
        <w:rPr>
          <w:rFonts w:ascii="Book Antiqua" w:hAnsi="Book Antiqua" w:cs="Book Antiqua" w:hint="eastAsia"/>
          <w:color w:val="000000"/>
          <w:lang w:eastAsia="zh-CN"/>
        </w:rPr>
        <w:t>e</w:t>
      </w:r>
      <w:r w:rsidR="008E5808">
        <w:rPr>
          <w:rFonts w:ascii="Book Antiqua" w:eastAsia="Book Antiqua" w:hAnsi="Book Antiqua" w:cs="Book Antiqua"/>
          <w:color w:val="000000"/>
        </w:rPr>
        <w:t xml:space="preserve"> </w:t>
      </w:r>
      <w:r>
        <w:rPr>
          <w:rFonts w:ascii="Book Antiqua" w:eastAsia="Book Antiqua" w:hAnsi="Book Antiqua" w:cs="Book Antiqua"/>
          <w:color w:val="000000"/>
        </w:rPr>
        <w:t xml:space="preserve">activate </w:t>
      </w:r>
      <w:r w:rsidRPr="00667BEE">
        <w:rPr>
          <w:rFonts w:ascii="Book Antiqua" w:eastAsia="Book Antiqua" w:hAnsi="Book Antiqua" w:cs="Book Antiqua"/>
          <w:color w:val="000000"/>
        </w:rPr>
        <w:t>janus kinase/signal transducers and activators of transcription</w:t>
      </w:r>
      <w:r w:rsidR="008E5808">
        <w:rPr>
          <w:rFonts w:ascii="Book Antiqua" w:eastAsia="Book Antiqua" w:hAnsi="Book Antiqua" w:cs="Book Antiqua"/>
          <w:color w:val="000000"/>
        </w:rPr>
        <w:t xml:space="preserve">-dependent signalling results in the formation of transcription complexes that induce the expression several </w:t>
      </w:r>
      <w:r w:rsidRPr="00667BEE">
        <w:rPr>
          <w:rFonts w:ascii="Book Antiqua" w:eastAsia="Book Antiqua" w:hAnsi="Book Antiqua" w:cs="Book Antiqua"/>
          <w:color w:val="000000"/>
        </w:rPr>
        <w:t>IFN-stimulated response elements</w:t>
      </w:r>
      <w:r w:rsidR="008E5808">
        <w:rPr>
          <w:rFonts w:ascii="Book Antiqua" w:eastAsia="Book Antiqua" w:hAnsi="Book Antiqua" w:cs="Book Antiqua"/>
          <w:color w:val="000000"/>
        </w:rPr>
        <w:t xml:space="preserve">-dependent and </w:t>
      </w:r>
      <w:bookmarkStart w:id="148" w:name="OLE_LINK76"/>
      <w:bookmarkStart w:id="149" w:name="OLE_LINK77"/>
      <w:r w:rsidRPr="00667BEE">
        <w:rPr>
          <w:rFonts w:ascii="Book Antiqua" w:eastAsia="Book Antiqua" w:hAnsi="Book Antiqua" w:cs="Book Antiqua"/>
          <w:color w:val="000000"/>
        </w:rPr>
        <w:t>gamma activated site</w:t>
      </w:r>
      <w:bookmarkEnd w:id="148"/>
      <w:bookmarkEnd w:id="149"/>
      <w:r w:rsidR="008E5808">
        <w:rPr>
          <w:rFonts w:ascii="Book Antiqua" w:eastAsia="Book Antiqua" w:hAnsi="Book Antiqua" w:cs="Book Antiqua"/>
          <w:color w:val="000000"/>
        </w:rPr>
        <w:t xml:space="preserve">-dependent antiviral </w:t>
      </w:r>
      <w:r>
        <w:rPr>
          <w:rFonts w:ascii="Book Antiqua" w:hAnsi="Book Antiqua" w:cs="Book Antiqua"/>
          <w:color w:val="000000"/>
          <w:lang w:eastAsia="zh-CN"/>
        </w:rPr>
        <w:t>IFN</w:t>
      </w:r>
      <w:r>
        <w:rPr>
          <w:rFonts w:ascii="Book Antiqua" w:eastAsia="Book Antiqua" w:hAnsi="Book Antiqua" w:cs="Book Antiqua"/>
          <w:color w:val="000000"/>
        </w:rPr>
        <w:t>-stimulated genes (ISGs)</w:t>
      </w:r>
      <w:r w:rsidR="008E5808">
        <w:rPr>
          <w:rFonts w:ascii="Book Antiqua" w:eastAsia="Book Antiqua" w:hAnsi="Book Antiqua" w:cs="Book Antiqua"/>
          <w:color w:val="000000"/>
        </w:rPr>
        <w:t xml:space="preserve">, which target </w:t>
      </w:r>
      <w:bookmarkStart w:id="150" w:name="OLE_LINK91"/>
      <w:bookmarkStart w:id="151" w:name="OLE_LINK92"/>
      <w:r w:rsidR="006869B8">
        <w:rPr>
          <w:rFonts w:ascii="Book Antiqua" w:eastAsia="Book Antiqua" w:hAnsi="Book Antiqua" w:cs="Book Antiqua"/>
          <w:color w:val="000000"/>
        </w:rPr>
        <w:t>covalently closed circular DNA (cccDNA)</w:t>
      </w:r>
      <w:bookmarkEnd w:id="150"/>
      <w:bookmarkEnd w:id="151"/>
      <w:r w:rsidR="006869B8">
        <w:rPr>
          <w:rFonts w:ascii="Book Antiqua" w:eastAsia="Book Antiqua" w:hAnsi="Book Antiqua" w:cs="Book Antiqua"/>
          <w:color w:val="000000"/>
        </w:rPr>
        <w:t xml:space="preserve"> </w:t>
      </w:r>
      <w:r w:rsidR="008E5808">
        <w:rPr>
          <w:rFonts w:ascii="Book Antiqua" w:eastAsia="Book Antiqua" w:hAnsi="Book Antiqua" w:cs="Book Antiqua"/>
          <w:color w:val="000000"/>
        </w:rPr>
        <w:t xml:space="preserve">stability and function through a variety of mechanisms. The potency of IFN sub-type for cccDNA degradation or silencing </w:t>
      </w:r>
      <w:r w:rsidR="003D67A7">
        <w:rPr>
          <w:rFonts w:ascii="Book Antiqua" w:eastAsia="Book Antiqua" w:hAnsi="Book Antiqua" w:cs="Book Antiqua"/>
          <w:color w:val="000000"/>
        </w:rPr>
        <w:t>is</w:t>
      </w:r>
      <w:r w:rsidR="008E5808">
        <w:rPr>
          <w:rFonts w:ascii="Book Antiqua" w:eastAsia="Book Antiqua" w:hAnsi="Book Antiqua" w:cs="Book Antiqua"/>
          <w:color w:val="000000"/>
        </w:rPr>
        <w:t xml:space="preserve"> dependent on the types and number of ISGs induced.</w:t>
      </w:r>
      <w:r w:rsidR="003D67A7">
        <w:rPr>
          <w:rFonts w:ascii="Book Antiqua" w:hAnsi="Book Antiqua" w:cs="Book Antiqua" w:hint="eastAsia"/>
          <w:color w:val="000000"/>
          <w:lang w:eastAsia="zh-CN"/>
        </w:rPr>
        <w:t xml:space="preserve"> </w:t>
      </w:r>
      <w:bookmarkStart w:id="152" w:name="OLE_LINK78"/>
      <w:bookmarkStart w:id="153" w:name="OLE_LINK79"/>
      <w:bookmarkStart w:id="154" w:name="OLE_LINK84"/>
      <w:r w:rsidR="003D67A7">
        <w:rPr>
          <w:rFonts w:ascii="Book Antiqua" w:hAnsi="Book Antiqua" w:cs="Book Antiqua" w:hint="eastAsia"/>
          <w:color w:val="000000"/>
          <w:lang w:eastAsia="zh-CN"/>
        </w:rPr>
        <w:t xml:space="preserve">IFN: </w:t>
      </w:r>
      <w:bookmarkStart w:id="155" w:name="OLE_LINK64"/>
      <w:bookmarkStart w:id="156" w:name="OLE_LINK65"/>
      <w:bookmarkStart w:id="157" w:name="OLE_LINK68"/>
      <w:r w:rsidR="003D67A7">
        <w:rPr>
          <w:rFonts w:ascii="Book Antiqua" w:hAnsi="Book Antiqua" w:cs="Book Antiqua" w:hint="eastAsia"/>
          <w:color w:val="000000"/>
          <w:lang w:eastAsia="zh-CN"/>
        </w:rPr>
        <w:t>I</w:t>
      </w:r>
      <w:r w:rsidR="003D67A7" w:rsidRPr="00667BEE">
        <w:rPr>
          <w:rFonts w:ascii="Book Antiqua" w:eastAsia="Book Antiqua" w:hAnsi="Book Antiqua" w:cs="Book Antiqua"/>
          <w:color w:val="000000"/>
        </w:rPr>
        <w:t>nterferon</w:t>
      </w:r>
      <w:bookmarkEnd w:id="155"/>
      <w:bookmarkEnd w:id="156"/>
      <w:bookmarkEnd w:id="157"/>
      <w:r w:rsidR="003D67A7">
        <w:rPr>
          <w:rFonts w:ascii="Book Antiqua" w:hAnsi="Book Antiqua" w:cs="Book Antiqua" w:hint="eastAsia"/>
          <w:color w:val="000000"/>
          <w:lang w:eastAsia="zh-CN"/>
        </w:rPr>
        <w:t>; TYK2: T</w:t>
      </w:r>
      <w:r w:rsidR="003D67A7">
        <w:rPr>
          <w:rFonts w:ascii="Book Antiqua" w:eastAsia="Book Antiqua" w:hAnsi="Book Antiqua" w:cs="Book Antiqua"/>
          <w:color w:val="000000"/>
        </w:rPr>
        <w:t>yrosine kinase 2</w:t>
      </w:r>
      <w:r w:rsidR="003D67A7">
        <w:rPr>
          <w:rFonts w:ascii="Book Antiqua" w:hAnsi="Book Antiqua" w:cs="Book Antiqua" w:hint="eastAsia"/>
          <w:color w:val="000000"/>
          <w:lang w:eastAsia="zh-CN"/>
        </w:rPr>
        <w:t>; SOCS: S</w:t>
      </w:r>
      <w:r w:rsidR="003D67A7">
        <w:rPr>
          <w:rFonts w:ascii="Book Antiqua" w:eastAsia="Book Antiqua" w:hAnsi="Book Antiqua" w:cs="Book Antiqua"/>
          <w:color w:val="000000"/>
        </w:rPr>
        <w:t>uppressor of cytokine signalling</w:t>
      </w:r>
      <w:r w:rsidR="003D67A7">
        <w:rPr>
          <w:rFonts w:ascii="Book Antiqua" w:hAnsi="Book Antiqua" w:cs="Book Antiqua" w:hint="eastAsia"/>
          <w:color w:val="000000"/>
          <w:lang w:eastAsia="zh-CN"/>
        </w:rPr>
        <w:t xml:space="preserve">; </w:t>
      </w:r>
      <w:r w:rsidR="003D67A7">
        <w:rPr>
          <w:rFonts w:ascii="Book Antiqua" w:eastAsia="Book Antiqua" w:hAnsi="Book Antiqua" w:cs="Book Antiqua"/>
          <w:color w:val="000000"/>
        </w:rPr>
        <w:t>PKC-</w:t>
      </w:r>
      <w:r w:rsidR="003D67A7">
        <w:rPr>
          <w:rFonts w:ascii="Book Antiqua" w:eastAsia="Book Antiqua" w:hAnsi="Book Antiqua" w:cs="Book Antiqua"/>
          <w:color w:val="000000"/>
          <w:shd w:val="clear" w:color="auto" w:fill="FFFFFF"/>
        </w:rPr>
        <w:t>δ</w:t>
      </w:r>
      <w:r w:rsidR="003D67A7">
        <w:rPr>
          <w:rFonts w:ascii="Book Antiqua" w:hAnsi="Book Antiqua" w:cs="Book Antiqua" w:hint="eastAsia"/>
          <w:color w:val="000000"/>
          <w:shd w:val="clear" w:color="auto" w:fill="FFFFFF"/>
          <w:lang w:eastAsia="zh-CN"/>
        </w:rPr>
        <w:t xml:space="preserve">: </w:t>
      </w:r>
      <w:r w:rsidR="003D67A7">
        <w:rPr>
          <w:rFonts w:ascii="Book Antiqua" w:hAnsi="Book Antiqua" w:cs="Book Antiqua" w:hint="eastAsia"/>
          <w:color w:val="000000"/>
          <w:lang w:eastAsia="zh-CN"/>
        </w:rPr>
        <w:t>P</w:t>
      </w:r>
      <w:r w:rsidR="003D67A7">
        <w:rPr>
          <w:rFonts w:ascii="Book Antiqua" w:eastAsia="Book Antiqua" w:hAnsi="Book Antiqua" w:cs="Book Antiqua"/>
          <w:color w:val="000000"/>
        </w:rPr>
        <w:t>rotein kinase C-delta</w:t>
      </w:r>
      <w:r w:rsidR="003D67A7">
        <w:rPr>
          <w:rFonts w:ascii="Book Antiqua" w:hAnsi="Book Antiqua" w:cs="Book Antiqua" w:hint="eastAsia"/>
          <w:color w:val="000000"/>
          <w:lang w:eastAsia="zh-CN"/>
        </w:rPr>
        <w:t xml:space="preserve">; IRF: </w:t>
      </w:r>
      <w:r w:rsidR="003D67A7">
        <w:rPr>
          <w:rFonts w:ascii="Book Antiqua" w:hAnsi="Book Antiqua" w:cs="Book Antiqua"/>
          <w:color w:val="000000"/>
          <w:lang w:eastAsia="zh-CN"/>
        </w:rPr>
        <w:t>I</w:t>
      </w:r>
      <w:r w:rsidR="003D67A7">
        <w:rPr>
          <w:rFonts w:ascii="Book Antiqua" w:eastAsia="Book Antiqua" w:hAnsi="Book Antiqua" w:cs="Book Antiqua"/>
          <w:color w:val="000000"/>
        </w:rPr>
        <w:t>nterferon regulatory factor</w:t>
      </w:r>
      <w:r w:rsidR="003D67A7">
        <w:rPr>
          <w:rFonts w:ascii="Book Antiqua" w:hAnsi="Book Antiqua" w:cs="Book Antiqua" w:hint="eastAsia"/>
          <w:color w:val="000000"/>
          <w:lang w:eastAsia="zh-CN"/>
        </w:rPr>
        <w:t>; JAK: A</w:t>
      </w:r>
      <w:r w:rsidR="003D67A7">
        <w:rPr>
          <w:rFonts w:ascii="Book Antiqua" w:eastAsia="Book Antiqua" w:hAnsi="Book Antiqua" w:cs="Book Antiqua"/>
          <w:color w:val="000000"/>
        </w:rPr>
        <w:t>ctivate janus kinase</w:t>
      </w:r>
      <w:r w:rsidR="003D67A7">
        <w:rPr>
          <w:rFonts w:ascii="Book Antiqua" w:hAnsi="Book Antiqua" w:cs="Book Antiqua" w:hint="eastAsia"/>
          <w:color w:val="000000"/>
          <w:lang w:eastAsia="zh-CN"/>
        </w:rPr>
        <w:t>; STAT: S</w:t>
      </w:r>
      <w:r w:rsidR="003D67A7">
        <w:rPr>
          <w:rFonts w:ascii="Book Antiqua" w:eastAsia="Book Antiqua" w:hAnsi="Book Antiqua" w:cs="Book Antiqua"/>
          <w:color w:val="000000"/>
        </w:rPr>
        <w:t>ignal transducers and activators of transcription</w:t>
      </w:r>
      <w:r w:rsidR="003D67A7">
        <w:rPr>
          <w:rFonts w:ascii="Book Antiqua" w:hAnsi="Book Antiqua" w:cs="Book Antiqua" w:hint="eastAsia"/>
          <w:color w:val="000000"/>
          <w:lang w:eastAsia="zh-CN"/>
        </w:rPr>
        <w:t xml:space="preserve">; ISGF: </w:t>
      </w:r>
      <w:bookmarkStart w:id="158" w:name="OLE_LINK74"/>
      <w:bookmarkStart w:id="159" w:name="OLE_LINK75"/>
      <w:bookmarkStart w:id="160" w:name="OLE_LINK69"/>
      <w:r w:rsidR="00BF4371">
        <w:rPr>
          <w:rFonts w:ascii="Book Antiqua" w:hAnsi="Book Antiqua" w:cs="Book Antiqua"/>
          <w:color w:val="000000"/>
          <w:lang w:eastAsia="zh-CN"/>
        </w:rPr>
        <w:t>I</w:t>
      </w:r>
      <w:r w:rsidR="00BF4371">
        <w:rPr>
          <w:rFonts w:ascii="Book Antiqua" w:eastAsia="Book Antiqua" w:hAnsi="Book Antiqua" w:cs="Book Antiqua"/>
          <w:color w:val="000000"/>
        </w:rPr>
        <w:t>nterferon</w:t>
      </w:r>
      <w:bookmarkEnd w:id="158"/>
      <w:bookmarkEnd w:id="159"/>
      <w:r w:rsidR="00BF4371">
        <w:rPr>
          <w:rFonts w:ascii="Book Antiqua" w:eastAsia="Book Antiqua" w:hAnsi="Book Antiqua" w:cs="Book Antiqua"/>
          <w:color w:val="000000"/>
        </w:rPr>
        <w:t>-stimulated gene</w:t>
      </w:r>
      <w:bookmarkEnd w:id="160"/>
      <w:r w:rsidR="00BF4371">
        <w:rPr>
          <w:rFonts w:ascii="Book Antiqua" w:hAnsi="Book Antiqua" w:cs="Book Antiqua" w:hint="eastAsia"/>
          <w:color w:val="000000"/>
          <w:lang w:eastAsia="zh-CN"/>
        </w:rPr>
        <w:t xml:space="preserve"> factor</w:t>
      </w:r>
      <w:r w:rsidR="003D67A7">
        <w:rPr>
          <w:rFonts w:ascii="Book Antiqua" w:hAnsi="Book Antiqua" w:cs="Book Antiqua" w:hint="eastAsia"/>
          <w:color w:val="000000"/>
          <w:lang w:eastAsia="zh-CN"/>
        </w:rPr>
        <w:t xml:space="preserve">; GAF: </w:t>
      </w:r>
      <w:r w:rsidR="00BF4371">
        <w:rPr>
          <w:rFonts w:ascii="Book Antiqua" w:hAnsi="Book Antiqua" w:cs="Book Antiqua" w:hint="eastAsia"/>
          <w:color w:val="000000"/>
          <w:lang w:eastAsia="zh-CN"/>
        </w:rPr>
        <w:t>G</w:t>
      </w:r>
      <w:r w:rsidR="00BF4371">
        <w:rPr>
          <w:rFonts w:ascii="Book Antiqua" w:eastAsia="Book Antiqua" w:hAnsi="Book Antiqua" w:cs="Book Antiqua"/>
          <w:color w:val="000000"/>
        </w:rPr>
        <w:t>amma-activated factor</w:t>
      </w:r>
      <w:r w:rsidR="003D67A7">
        <w:rPr>
          <w:rFonts w:ascii="Book Antiqua" w:hAnsi="Book Antiqua" w:cs="Book Antiqua" w:hint="eastAsia"/>
          <w:color w:val="000000"/>
          <w:lang w:eastAsia="zh-CN"/>
        </w:rPr>
        <w:t xml:space="preserve">; ISGs: </w:t>
      </w:r>
      <w:r w:rsidR="00BF4371">
        <w:rPr>
          <w:rFonts w:ascii="Book Antiqua" w:hAnsi="Book Antiqua" w:cs="Book Antiqua"/>
          <w:color w:val="000000"/>
          <w:lang w:eastAsia="zh-CN"/>
        </w:rPr>
        <w:t>I</w:t>
      </w:r>
      <w:r w:rsidR="00BF4371">
        <w:rPr>
          <w:rFonts w:ascii="Book Antiqua" w:eastAsia="Book Antiqua" w:hAnsi="Book Antiqua" w:cs="Book Antiqua"/>
          <w:color w:val="000000"/>
        </w:rPr>
        <w:t>nterferon-stimulated gene</w:t>
      </w:r>
      <w:r w:rsidR="00BF4371">
        <w:rPr>
          <w:rFonts w:ascii="Book Antiqua" w:hAnsi="Book Antiqua" w:cs="Book Antiqua" w:hint="eastAsia"/>
          <w:color w:val="000000"/>
          <w:lang w:eastAsia="zh-CN"/>
        </w:rPr>
        <w:t>s</w:t>
      </w:r>
      <w:r w:rsidR="003D67A7">
        <w:rPr>
          <w:rFonts w:ascii="Book Antiqua" w:hAnsi="Book Antiqua" w:cs="Book Antiqua" w:hint="eastAsia"/>
          <w:color w:val="000000"/>
          <w:lang w:eastAsia="zh-CN"/>
        </w:rPr>
        <w:t xml:space="preserve">; ISRE: </w:t>
      </w:r>
      <w:r w:rsidR="00BF4371">
        <w:rPr>
          <w:rFonts w:ascii="Book Antiqua" w:hAnsi="Book Antiqua" w:cs="Book Antiqua"/>
          <w:color w:val="000000"/>
          <w:lang w:eastAsia="zh-CN"/>
        </w:rPr>
        <w:t>I</w:t>
      </w:r>
      <w:r w:rsidR="00BF4371">
        <w:rPr>
          <w:rFonts w:ascii="Book Antiqua" w:eastAsia="Book Antiqua" w:hAnsi="Book Antiqua" w:cs="Book Antiqua"/>
          <w:color w:val="000000"/>
        </w:rPr>
        <w:t>nterferon-stimulated response elements</w:t>
      </w:r>
      <w:r w:rsidR="003D67A7">
        <w:rPr>
          <w:rFonts w:ascii="Book Antiqua" w:hAnsi="Book Antiqua" w:cs="Book Antiqua" w:hint="eastAsia"/>
          <w:color w:val="000000"/>
          <w:lang w:eastAsia="zh-CN"/>
        </w:rPr>
        <w:t xml:space="preserve">; GAS: </w:t>
      </w:r>
      <w:r w:rsidR="00BF4371">
        <w:rPr>
          <w:rFonts w:ascii="Book Antiqua" w:hAnsi="Book Antiqua" w:cs="Book Antiqua" w:hint="eastAsia"/>
          <w:color w:val="000000"/>
          <w:lang w:eastAsia="zh-CN"/>
        </w:rPr>
        <w:t>G</w:t>
      </w:r>
      <w:r w:rsidR="00BF4371" w:rsidRPr="00667BEE">
        <w:rPr>
          <w:rFonts w:ascii="Book Antiqua" w:eastAsia="Book Antiqua" w:hAnsi="Book Antiqua" w:cs="Book Antiqua"/>
          <w:color w:val="000000"/>
        </w:rPr>
        <w:t>amma activated site</w:t>
      </w:r>
      <w:r w:rsidR="003D67A7">
        <w:rPr>
          <w:rFonts w:ascii="Book Antiqua" w:hAnsi="Book Antiqua" w:cs="Book Antiqua" w:hint="eastAsia"/>
          <w:color w:val="000000"/>
          <w:lang w:eastAsia="zh-CN"/>
        </w:rPr>
        <w:t>.</w:t>
      </w:r>
    </w:p>
    <w:bookmarkEnd w:id="144"/>
    <w:bookmarkEnd w:id="145"/>
    <w:bookmarkEnd w:id="152"/>
    <w:bookmarkEnd w:id="153"/>
    <w:bookmarkEnd w:id="154"/>
    <w:p w14:paraId="4464029C" w14:textId="77777777" w:rsidR="00B20CEE" w:rsidRDefault="00667BEE">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B20CEE">
        <w:rPr>
          <w:rFonts w:ascii="Book Antiqua" w:eastAsia="Book Antiqua" w:hAnsi="Book Antiqua" w:cs="Book Antiqua"/>
          <w:b/>
          <w:bCs/>
          <w:noProof/>
          <w:color w:val="000000"/>
          <w:lang w:eastAsia="zh-CN"/>
        </w:rPr>
        <w:drawing>
          <wp:inline distT="0" distB="0" distL="0" distR="0" wp14:anchorId="1AB061E1" wp14:editId="7BA7BD1E">
            <wp:extent cx="5969220" cy="8210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660" cy="8211155"/>
                    </a:xfrm>
                    <a:prstGeom prst="rect">
                      <a:avLst/>
                    </a:prstGeom>
                    <a:noFill/>
                  </pic:spPr>
                </pic:pic>
              </a:graphicData>
            </a:graphic>
          </wp:inline>
        </w:drawing>
      </w:r>
    </w:p>
    <w:p w14:paraId="4BC4E18E" w14:textId="77777777" w:rsidR="00A77B3E" w:rsidRPr="0082779C" w:rsidRDefault="00667BEE">
      <w:pPr>
        <w:spacing w:line="360" w:lineRule="auto"/>
        <w:jc w:val="both"/>
        <w:rPr>
          <w:b/>
          <w:lang w:eastAsia="zh-CN"/>
        </w:rPr>
      </w:pPr>
      <w:bookmarkStart w:id="161" w:name="OLE_LINK185"/>
      <w:bookmarkStart w:id="162" w:name="OLE_LINK186"/>
      <w:r>
        <w:rPr>
          <w:rFonts w:ascii="Book Antiqua" w:eastAsia="Book Antiqua" w:hAnsi="Book Antiqua" w:cs="Book Antiqua"/>
          <w:b/>
          <w:bCs/>
          <w:color w:val="000000"/>
        </w:rPr>
        <w:t>Figure 2</w:t>
      </w:r>
      <w:r w:rsidR="008E5808">
        <w:rPr>
          <w:rFonts w:ascii="Book Antiqua" w:eastAsia="Book Antiqua" w:hAnsi="Book Antiqua" w:cs="Book Antiqua"/>
          <w:b/>
          <w:bCs/>
          <w:color w:val="000000"/>
        </w:rPr>
        <w:t xml:space="preserve"> </w:t>
      </w:r>
      <w:r w:rsidRPr="00667BEE">
        <w:rPr>
          <w:rFonts w:ascii="Book Antiqua" w:eastAsia="Book Antiqua" w:hAnsi="Book Antiqua" w:cs="Book Antiqua"/>
          <w:b/>
          <w:bCs/>
          <w:color w:val="000000"/>
        </w:rPr>
        <w:t xml:space="preserve">Interferons </w:t>
      </w:r>
      <w:r w:rsidR="008E5808">
        <w:rPr>
          <w:rFonts w:ascii="Book Antiqua" w:eastAsia="Book Antiqua" w:hAnsi="Book Antiqua" w:cs="Book Antiqua"/>
          <w:b/>
          <w:bCs/>
          <w:color w:val="000000"/>
        </w:rPr>
        <w:t xml:space="preserve">treatment silences </w:t>
      </w:r>
      <w:r w:rsidR="006869B8" w:rsidRPr="006869B8">
        <w:rPr>
          <w:rFonts w:ascii="Book Antiqua" w:eastAsia="Book Antiqua" w:hAnsi="Book Antiqua" w:cs="Book Antiqua"/>
          <w:b/>
          <w:bCs/>
          <w:color w:val="000000"/>
        </w:rPr>
        <w:t xml:space="preserve">covalently closed circular DNA </w:t>
      </w:r>
      <w:r w:rsidR="008E5808">
        <w:rPr>
          <w:rFonts w:ascii="Book Antiqua" w:eastAsia="Book Antiqua" w:hAnsi="Book Antiqua" w:cs="Book Antiqua"/>
          <w:b/>
          <w:bCs/>
          <w:color w:val="000000"/>
        </w:rPr>
        <w:t xml:space="preserve">transcription and recruits APOBECs to actively degrade </w:t>
      </w:r>
      <w:r w:rsidR="006869B8" w:rsidRPr="006869B8">
        <w:rPr>
          <w:rFonts w:ascii="Book Antiqua" w:eastAsia="Book Antiqua" w:hAnsi="Book Antiqua" w:cs="Book Antiqua"/>
          <w:b/>
          <w:bCs/>
          <w:color w:val="000000"/>
        </w:rPr>
        <w:t>covalently closed circular DNA</w:t>
      </w:r>
      <w:r w:rsidR="008E5808">
        <w:rPr>
          <w:rFonts w:ascii="Book Antiqua" w:eastAsia="Book Antiqua" w:hAnsi="Book Antiqua" w:cs="Book Antiqua"/>
          <w:b/>
          <w:bCs/>
          <w:color w:val="000000"/>
        </w:rPr>
        <w:t xml:space="preserve">. </w:t>
      </w:r>
      <w:r w:rsidR="006869B8">
        <w:rPr>
          <w:rFonts w:ascii="Book Antiqua" w:hAnsi="Book Antiqua" w:cs="Book Antiqua" w:hint="eastAsia"/>
          <w:color w:val="000000"/>
          <w:lang w:eastAsia="zh-CN"/>
        </w:rPr>
        <w:t>C</w:t>
      </w:r>
      <w:r w:rsidR="006869B8">
        <w:rPr>
          <w:rFonts w:ascii="Book Antiqua" w:eastAsia="Book Antiqua" w:hAnsi="Book Antiqua" w:cs="Book Antiqua"/>
          <w:color w:val="000000"/>
        </w:rPr>
        <w:t xml:space="preserve">ovalently closed circular DNA (cccDNA) </w:t>
      </w:r>
      <w:r w:rsidR="008E5808">
        <w:rPr>
          <w:rFonts w:ascii="Book Antiqua" w:eastAsia="Book Antiqua" w:hAnsi="Book Antiqua" w:cs="Book Antiqua"/>
          <w:color w:val="000000"/>
        </w:rPr>
        <w:t xml:space="preserve">exists as an episomal mini chromosome that is epigenetically modified to support active transcription. </w:t>
      </w:r>
      <w:r>
        <w:rPr>
          <w:rFonts w:ascii="Book Antiqua" w:eastAsia="Book Antiqua" w:hAnsi="Book Antiqua" w:cs="Book Antiqua"/>
          <w:color w:val="000000"/>
        </w:rPr>
        <w:t xml:space="preserve">Interferons </w:t>
      </w:r>
      <w:r>
        <w:rPr>
          <w:rFonts w:ascii="Book Antiqua" w:hAnsi="Book Antiqua" w:cs="Book Antiqua" w:hint="eastAsia"/>
          <w:color w:val="000000"/>
          <w:lang w:eastAsia="zh-CN"/>
        </w:rPr>
        <w:t>(</w:t>
      </w:r>
      <w:r w:rsidR="008E5808">
        <w:rPr>
          <w:rFonts w:ascii="Book Antiqua" w:eastAsia="Book Antiqua" w:hAnsi="Book Antiqua" w:cs="Book Antiqua"/>
          <w:color w:val="000000"/>
        </w:rPr>
        <w:t>IFN</w:t>
      </w:r>
      <w:r>
        <w:rPr>
          <w:rFonts w:ascii="Book Antiqua" w:hAnsi="Book Antiqua" w:cs="Book Antiqua" w:hint="eastAsia"/>
          <w:color w:val="000000"/>
          <w:lang w:eastAsia="zh-CN"/>
        </w:rPr>
        <w:t>)</w:t>
      </w:r>
      <w:r w:rsidR="008E5808">
        <w:rPr>
          <w:rFonts w:ascii="Book Antiqua" w:eastAsia="Book Antiqua" w:hAnsi="Book Antiqua" w:cs="Book Antiqua"/>
          <w:color w:val="000000"/>
        </w:rPr>
        <w:t xml:space="preserve">-α treatment results in the recruitment of histone modifying complexes that remove activating transcription </w:t>
      </w:r>
      <w:r w:rsidR="005C5613">
        <w:rPr>
          <w:rFonts w:ascii="Book Antiqua" w:eastAsia="Book Antiqua" w:hAnsi="Book Antiqua" w:cs="Book Antiqua"/>
          <w:color w:val="000000"/>
        </w:rPr>
        <w:t>post-translational modifications (PTMs)</w:t>
      </w:r>
      <w:r w:rsidR="008E5808">
        <w:rPr>
          <w:rFonts w:ascii="Book Antiqua" w:eastAsia="Book Antiqua" w:hAnsi="Book Antiqua" w:cs="Book Antiqua"/>
          <w:color w:val="000000"/>
        </w:rPr>
        <w:t xml:space="preserve">, and add repressive PTMs that silence cccDNA function. These complexes can be recruited by </w:t>
      </w:r>
      <w:r>
        <w:rPr>
          <w:rFonts w:ascii="Book Antiqua" w:hAnsi="Book Antiqua" w:cs="Book Antiqua"/>
          <w:color w:val="000000"/>
          <w:lang w:eastAsia="zh-CN"/>
        </w:rPr>
        <w:t>IFN</w:t>
      </w:r>
      <w:r>
        <w:rPr>
          <w:rFonts w:ascii="Book Antiqua" w:eastAsia="Book Antiqua" w:hAnsi="Book Antiqua" w:cs="Book Antiqua"/>
          <w:color w:val="000000"/>
        </w:rPr>
        <w:t xml:space="preserve">-stimulated genes (ISGs) </w:t>
      </w:r>
      <w:r w:rsidR="008E5808">
        <w:rPr>
          <w:rFonts w:ascii="Book Antiqua" w:eastAsia="Book Antiqua" w:hAnsi="Book Antiqua" w:cs="Book Antiqua"/>
          <w:color w:val="000000"/>
        </w:rPr>
        <w:t xml:space="preserve">such as IFI16. ISGs may also bind directly to cccDNA to repress transcription. Other ISGs such as APOBECs induced by IFN signalling are also recruited by HBc, generating AP sites which lead to cccDNA degradation. </w:t>
      </w:r>
      <w:bookmarkStart w:id="163" w:name="OLE_LINK82"/>
      <w:bookmarkStart w:id="164" w:name="OLE_LINK83"/>
      <w:r w:rsidR="00C30632">
        <w:rPr>
          <w:rFonts w:ascii="Book Antiqua" w:hAnsi="Book Antiqua" w:cs="Book Antiqua" w:hint="eastAsia"/>
          <w:color w:val="000000"/>
          <w:lang w:eastAsia="zh-CN"/>
        </w:rPr>
        <w:t>HBV: H</w:t>
      </w:r>
      <w:r w:rsidR="00C30632">
        <w:rPr>
          <w:rFonts w:ascii="Book Antiqua" w:eastAsia="Book Antiqua" w:hAnsi="Book Antiqua" w:cs="Book Antiqua"/>
          <w:color w:val="000000"/>
        </w:rPr>
        <w:t>epatitis B virus</w:t>
      </w:r>
      <w:r w:rsidR="00C30632">
        <w:rPr>
          <w:rFonts w:ascii="Book Antiqua" w:hAnsi="Book Antiqua" w:cs="Book Antiqua" w:hint="eastAsia"/>
          <w:color w:val="000000"/>
          <w:lang w:eastAsia="zh-CN"/>
        </w:rPr>
        <w:t xml:space="preserve">; </w:t>
      </w:r>
      <w:bookmarkEnd w:id="163"/>
      <w:bookmarkEnd w:id="164"/>
      <w:r w:rsidR="00C30632">
        <w:rPr>
          <w:rFonts w:ascii="Book Antiqua" w:hAnsi="Book Antiqua" w:cs="Book Antiqua" w:hint="eastAsia"/>
          <w:color w:val="000000"/>
          <w:lang w:eastAsia="zh-CN"/>
        </w:rPr>
        <w:t>IFN: I</w:t>
      </w:r>
      <w:r w:rsidR="00C30632" w:rsidRPr="00667BEE">
        <w:rPr>
          <w:rFonts w:ascii="Book Antiqua" w:eastAsia="Book Antiqua" w:hAnsi="Book Antiqua" w:cs="Book Antiqua"/>
          <w:color w:val="000000"/>
        </w:rPr>
        <w:t>nterferon</w:t>
      </w:r>
      <w:r w:rsidR="00C30632">
        <w:rPr>
          <w:rFonts w:ascii="Book Antiqua" w:hAnsi="Book Antiqua" w:cs="Book Antiqua" w:hint="eastAsia"/>
          <w:color w:val="000000"/>
          <w:lang w:eastAsia="zh-CN"/>
        </w:rPr>
        <w:t xml:space="preserve">; IRF: </w:t>
      </w:r>
      <w:r w:rsidR="00C30632">
        <w:rPr>
          <w:rFonts w:ascii="Book Antiqua" w:hAnsi="Book Antiqua" w:cs="Book Antiqua"/>
          <w:color w:val="000000"/>
          <w:lang w:eastAsia="zh-CN"/>
        </w:rPr>
        <w:t>I</w:t>
      </w:r>
      <w:r w:rsidR="00C30632">
        <w:rPr>
          <w:rFonts w:ascii="Book Antiqua" w:eastAsia="Book Antiqua" w:hAnsi="Book Antiqua" w:cs="Book Antiqua"/>
          <w:color w:val="000000"/>
        </w:rPr>
        <w:t>nterferon regulatory factor</w:t>
      </w:r>
      <w:r w:rsidR="00C30632">
        <w:rPr>
          <w:rFonts w:ascii="Book Antiqua" w:hAnsi="Book Antiqua" w:cs="Book Antiqua" w:hint="eastAsia"/>
          <w:color w:val="000000"/>
          <w:lang w:eastAsia="zh-CN"/>
        </w:rPr>
        <w:t>; JAK: A</w:t>
      </w:r>
      <w:r w:rsidR="00C30632">
        <w:rPr>
          <w:rFonts w:ascii="Book Antiqua" w:eastAsia="Book Antiqua" w:hAnsi="Book Antiqua" w:cs="Book Antiqua"/>
          <w:color w:val="000000"/>
        </w:rPr>
        <w:t>ctivate janus kinase</w:t>
      </w:r>
      <w:r w:rsidR="00C30632">
        <w:rPr>
          <w:rFonts w:ascii="Book Antiqua" w:hAnsi="Book Antiqua" w:cs="Book Antiqua" w:hint="eastAsia"/>
          <w:color w:val="000000"/>
          <w:lang w:eastAsia="zh-CN"/>
        </w:rPr>
        <w:t>; STAT: S</w:t>
      </w:r>
      <w:r w:rsidR="00C30632">
        <w:rPr>
          <w:rFonts w:ascii="Book Antiqua" w:eastAsia="Book Antiqua" w:hAnsi="Book Antiqua" w:cs="Book Antiqua"/>
          <w:color w:val="000000"/>
        </w:rPr>
        <w:t>ignal transducers and activators of transcription</w:t>
      </w:r>
      <w:r w:rsidR="00C30632">
        <w:rPr>
          <w:rFonts w:ascii="Book Antiqua" w:hAnsi="Book Antiqua" w:cs="Book Antiqua" w:hint="eastAsia"/>
          <w:color w:val="000000"/>
          <w:lang w:eastAsia="zh-CN"/>
        </w:rPr>
        <w:t xml:space="preserve">; ISGs: </w:t>
      </w:r>
      <w:r w:rsidR="00C30632">
        <w:rPr>
          <w:rFonts w:ascii="Book Antiqua" w:hAnsi="Book Antiqua" w:cs="Book Antiqua"/>
          <w:color w:val="000000"/>
          <w:lang w:eastAsia="zh-CN"/>
        </w:rPr>
        <w:t>I</w:t>
      </w:r>
      <w:r w:rsidR="00C30632">
        <w:rPr>
          <w:rFonts w:ascii="Book Antiqua" w:eastAsia="Book Antiqua" w:hAnsi="Book Antiqua" w:cs="Book Antiqua"/>
          <w:color w:val="000000"/>
        </w:rPr>
        <w:t>nterferon-stimulated gene</w:t>
      </w:r>
      <w:r w:rsidR="00C30632">
        <w:rPr>
          <w:rFonts w:ascii="Book Antiqua" w:hAnsi="Book Antiqua" w:cs="Book Antiqua" w:hint="eastAsia"/>
          <w:color w:val="000000"/>
          <w:lang w:eastAsia="zh-CN"/>
        </w:rPr>
        <w:t xml:space="preserve">s; ISRE: </w:t>
      </w:r>
      <w:r w:rsidR="00C30632">
        <w:rPr>
          <w:rFonts w:ascii="Book Antiqua" w:hAnsi="Book Antiqua" w:cs="Book Antiqua"/>
          <w:color w:val="000000"/>
          <w:lang w:eastAsia="zh-CN"/>
        </w:rPr>
        <w:t>I</w:t>
      </w:r>
      <w:r w:rsidR="00C30632">
        <w:rPr>
          <w:rFonts w:ascii="Book Antiqua" w:eastAsia="Book Antiqua" w:hAnsi="Book Antiqua" w:cs="Book Antiqua"/>
          <w:color w:val="000000"/>
        </w:rPr>
        <w:t>nterferon-stimulated response elements</w:t>
      </w:r>
      <w:r w:rsidR="0082779C">
        <w:rPr>
          <w:rFonts w:ascii="Book Antiqua" w:hAnsi="Book Antiqua" w:cs="Book Antiqua" w:hint="eastAsia"/>
          <w:color w:val="000000"/>
          <w:lang w:eastAsia="zh-CN"/>
        </w:rPr>
        <w:t>;</w:t>
      </w:r>
      <w:bookmarkStart w:id="165" w:name="OLE_LINK93"/>
      <w:bookmarkStart w:id="166" w:name="OLE_LINK94"/>
      <w:bookmarkStart w:id="167" w:name="OLE_LINK95"/>
      <w:bookmarkStart w:id="168" w:name="OLE_LINK96"/>
      <w:r w:rsidR="0082779C">
        <w:rPr>
          <w:rFonts w:ascii="Book Antiqua" w:hAnsi="Book Antiqua" w:cs="Book Antiqua" w:hint="eastAsia"/>
          <w:color w:val="000000"/>
          <w:lang w:eastAsia="zh-CN"/>
        </w:rPr>
        <w:t xml:space="preserve"> </w:t>
      </w:r>
      <w:r w:rsidR="0082779C">
        <w:rPr>
          <w:rFonts w:ascii="Book Antiqua" w:eastAsia="Book Antiqua" w:hAnsi="Book Antiqua" w:cs="Book Antiqua"/>
          <w:color w:val="000000"/>
        </w:rPr>
        <w:t>cccDNA</w:t>
      </w:r>
      <w:r w:rsidR="0082779C">
        <w:rPr>
          <w:rFonts w:ascii="Book Antiqua" w:hAnsi="Book Antiqua" w:cs="Book Antiqua" w:hint="eastAsia"/>
          <w:color w:val="000000"/>
          <w:lang w:eastAsia="zh-CN"/>
        </w:rPr>
        <w:t>:</w:t>
      </w:r>
      <w:r w:rsidR="0082779C">
        <w:rPr>
          <w:rFonts w:ascii="Book Antiqua" w:eastAsia="Book Antiqua" w:hAnsi="Book Antiqua" w:cs="Book Antiqua"/>
          <w:color w:val="000000"/>
        </w:rPr>
        <w:t xml:space="preserve"> </w:t>
      </w:r>
      <w:r w:rsidR="0082779C">
        <w:rPr>
          <w:rFonts w:ascii="Book Antiqua" w:hAnsi="Book Antiqua" w:cs="Book Antiqua" w:hint="eastAsia"/>
          <w:color w:val="000000"/>
          <w:lang w:eastAsia="zh-CN"/>
        </w:rPr>
        <w:t>C</w:t>
      </w:r>
      <w:r w:rsidR="0082779C">
        <w:rPr>
          <w:rFonts w:ascii="Book Antiqua" w:eastAsia="Book Antiqua" w:hAnsi="Book Antiqua" w:cs="Book Antiqua"/>
          <w:color w:val="000000"/>
        </w:rPr>
        <w:t>ovalently closed circular DNA</w:t>
      </w:r>
      <w:r w:rsidR="0082779C">
        <w:rPr>
          <w:rFonts w:ascii="Book Antiqua" w:hAnsi="Book Antiqua" w:cs="Book Antiqua" w:hint="eastAsia"/>
          <w:color w:val="000000"/>
          <w:lang w:eastAsia="zh-CN"/>
        </w:rPr>
        <w:t>.</w:t>
      </w:r>
      <w:bookmarkEnd w:id="165"/>
      <w:bookmarkEnd w:id="166"/>
      <w:bookmarkEnd w:id="167"/>
      <w:bookmarkEnd w:id="168"/>
    </w:p>
    <w:bookmarkEnd w:id="161"/>
    <w:bookmarkEnd w:id="162"/>
    <w:p w14:paraId="5B0DD7FB" w14:textId="77777777" w:rsidR="00B20CEE" w:rsidRDefault="00667BEE">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B20CEE">
        <w:rPr>
          <w:rFonts w:ascii="Book Antiqua" w:eastAsia="Book Antiqua" w:hAnsi="Book Antiqua" w:cs="Book Antiqua"/>
          <w:b/>
          <w:bCs/>
          <w:noProof/>
          <w:color w:val="000000"/>
          <w:lang w:eastAsia="zh-CN"/>
        </w:rPr>
        <w:drawing>
          <wp:inline distT="0" distB="0" distL="0" distR="0" wp14:anchorId="6D0F1391" wp14:editId="766EA2A0">
            <wp:extent cx="5930381" cy="724133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42" cy="7245803"/>
                    </a:xfrm>
                    <a:prstGeom prst="rect">
                      <a:avLst/>
                    </a:prstGeom>
                    <a:noFill/>
                  </pic:spPr>
                </pic:pic>
              </a:graphicData>
            </a:graphic>
          </wp:inline>
        </w:drawing>
      </w:r>
    </w:p>
    <w:p w14:paraId="3D239864" w14:textId="77777777" w:rsidR="00667BEE" w:rsidRPr="0082779C" w:rsidRDefault="00667BEE">
      <w:pPr>
        <w:spacing w:line="360" w:lineRule="auto"/>
        <w:jc w:val="both"/>
        <w:rPr>
          <w:lang w:eastAsia="zh-CN"/>
        </w:rPr>
      </w:pPr>
      <w:r>
        <w:rPr>
          <w:rFonts w:ascii="Book Antiqua" w:eastAsia="Book Antiqua" w:hAnsi="Book Antiqua" w:cs="Book Antiqua"/>
          <w:b/>
          <w:bCs/>
          <w:color w:val="000000"/>
        </w:rPr>
        <w:t>Figure 3</w:t>
      </w:r>
      <w:r w:rsidR="008E5808">
        <w:rPr>
          <w:rFonts w:ascii="Book Antiqua" w:eastAsia="Book Antiqua" w:hAnsi="Book Antiqua" w:cs="Book Antiqua"/>
          <w:b/>
          <w:bCs/>
          <w:color w:val="000000"/>
        </w:rPr>
        <w:t xml:space="preserve"> Anti-</w:t>
      </w:r>
      <w:r w:rsidR="006869B8" w:rsidRPr="006869B8">
        <w:t xml:space="preserve"> </w:t>
      </w:r>
      <w:r w:rsidR="006869B8" w:rsidRPr="006869B8">
        <w:rPr>
          <w:rFonts w:ascii="Book Antiqua" w:eastAsia="Book Antiqua" w:hAnsi="Book Antiqua" w:cs="Book Antiqua"/>
          <w:b/>
          <w:bCs/>
          <w:color w:val="000000"/>
        </w:rPr>
        <w:t xml:space="preserve">covalently closed circular DNA </w:t>
      </w:r>
      <w:r w:rsidR="008E5808">
        <w:rPr>
          <w:rFonts w:ascii="Book Antiqua" w:eastAsia="Book Antiqua" w:hAnsi="Book Antiqua" w:cs="Book Antiqua"/>
          <w:b/>
          <w:bCs/>
          <w:color w:val="000000"/>
        </w:rPr>
        <w:t xml:space="preserve">strategies and antagonistic </w:t>
      </w:r>
      <w:r w:rsidR="005C5613" w:rsidRPr="005C5613">
        <w:rPr>
          <w:rFonts w:ascii="Book Antiqua" w:eastAsia="Book Antiqua" w:hAnsi="Book Antiqua" w:cs="Book Antiqua"/>
          <w:b/>
          <w:bCs/>
          <w:color w:val="000000"/>
        </w:rPr>
        <w:t xml:space="preserve">hepatitis B virus </w:t>
      </w:r>
      <w:r w:rsidR="008E5808">
        <w:rPr>
          <w:rFonts w:ascii="Book Antiqua" w:eastAsia="Book Antiqua" w:hAnsi="Book Antiqua" w:cs="Book Antiqua"/>
          <w:b/>
          <w:bCs/>
          <w:color w:val="000000"/>
        </w:rPr>
        <w:t xml:space="preserve">proteins that modulate the </w:t>
      </w:r>
      <w:r>
        <w:rPr>
          <w:rFonts w:ascii="Book Antiqua" w:hAnsi="Book Antiqua" w:cs="Book Antiqua" w:hint="eastAsia"/>
          <w:b/>
          <w:bCs/>
          <w:color w:val="000000"/>
          <w:lang w:eastAsia="zh-CN"/>
        </w:rPr>
        <w:t>i</w:t>
      </w:r>
      <w:r>
        <w:rPr>
          <w:rFonts w:ascii="Book Antiqua" w:eastAsia="Book Antiqua" w:hAnsi="Book Antiqua" w:cs="Book Antiqua"/>
          <w:b/>
          <w:bCs/>
          <w:color w:val="000000"/>
        </w:rPr>
        <w:t>nterferon</w:t>
      </w:r>
      <w:r w:rsidRPr="00667BEE">
        <w:rPr>
          <w:rFonts w:ascii="Book Antiqua" w:eastAsia="Book Antiqua" w:hAnsi="Book Antiqua" w:cs="Book Antiqua"/>
          <w:b/>
          <w:bCs/>
          <w:color w:val="000000"/>
        </w:rPr>
        <w:t xml:space="preserve"> </w:t>
      </w:r>
      <w:r w:rsidR="008E5808">
        <w:rPr>
          <w:rFonts w:ascii="Book Antiqua" w:eastAsia="Book Antiqua" w:hAnsi="Book Antiqua" w:cs="Book Antiqua"/>
          <w:b/>
          <w:bCs/>
          <w:color w:val="000000"/>
        </w:rPr>
        <w:t>signalling pathway.</w:t>
      </w:r>
      <w:r w:rsidR="008E5808">
        <w:rPr>
          <w:rFonts w:ascii="Book Antiqua" w:eastAsia="Book Antiqua" w:hAnsi="Book Antiqua" w:cs="Book Antiqua"/>
          <w:color w:val="000000"/>
        </w:rPr>
        <w:t xml:space="preserve"> </w:t>
      </w:r>
      <w:bookmarkStart w:id="169" w:name="OLE_LINK80"/>
      <w:bookmarkStart w:id="170" w:name="OLE_LINK81"/>
      <w:r w:rsidR="005C5613">
        <w:rPr>
          <w:rFonts w:ascii="Book Antiqua" w:hAnsi="Book Antiqua" w:cs="Book Antiqua" w:hint="eastAsia"/>
          <w:color w:val="000000"/>
          <w:lang w:eastAsia="zh-CN"/>
        </w:rPr>
        <w:t>H</w:t>
      </w:r>
      <w:r w:rsidR="005C5613">
        <w:rPr>
          <w:rFonts w:ascii="Book Antiqua" w:eastAsia="Book Antiqua" w:hAnsi="Book Antiqua" w:cs="Book Antiqua"/>
          <w:color w:val="000000"/>
        </w:rPr>
        <w:t>epatitis B virus</w:t>
      </w:r>
      <w:bookmarkEnd w:id="169"/>
      <w:bookmarkEnd w:id="170"/>
      <w:r w:rsidR="005C5613">
        <w:rPr>
          <w:rFonts w:ascii="Book Antiqua" w:eastAsia="Book Antiqua" w:hAnsi="Book Antiqua" w:cs="Book Antiqua"/>
          <w:color w:val="000000"/>
        </w:rPr>
        <w:t xml:space="preserve"> (HBV) </w:t>
      </w:r>
      <w:r w:rsidR="008E5808">
        <w:rPr>
          <w:rFonts w:ascii="Book Antiqua" w:eastAsia="Book Antiqua" w:hAnsi="Book Antiqua" w:cs="Book Antiqua"/>
          <w:color w:val="000000"/>
        </w:rPr>
        <w:t xml:space="preserve">has developed multiple mechanisms that target different parts of the intracellular </w:t>
      </w:r>
      <w:r>
        <w:rPr>
          <w:rFonts w:ascii="Book Antiqua" w:hAnsi="Book Antiqua" w:cs="Book Antiqua" w:hint="eastAsia"/>
          <w:color w:val="000000"/>
          <w:lang w:eastAsia="zh-CN"/>
        </w:rPr>
        <w:t>i</w:t>
      </w:r>
      <w:r>
        <w:rPr>
          <w:rFonts w:ascii="Book Antiqua" w:eastAsia="Book Antiqua" w:hAnsi="Book Antiqua" w:cs="Book Antiqua"/>
          <w:color w:val="000000"/>
        </w:rPr>
        <w:t xml:space="preserve">nterferon </w:t>
      </w:r>
      <w:r>
        <w:rPr>
          <w:rFonts w:ascii="Book Antiqua" w:hAnsi="Book Antiqua" w:cs="Book Antiqua" w:hint="eastAsia"/>
          <w:color w:val="000000"/>
          <w:lang w:eastAsia="zh-CN"/>
        </w:rPr>
        <w:t>(</w:t>
      </w:r>
      <w:r w:rsidR="008E5808">
        <w:rPr>
          <w:rFonts w:ascii="Book Antiqua" w:eastAsia="Book Antiqua" w:hAnsi="Book Antiqua" w:cs="Book Antiqua"/>
          <w:color w:val="000000"/>
        </w:rPr>
        <w:t>IFN</w:t>
      </w:r>
      <w:r>
        <w:rPr>
          <w:rFonts w:ascii="Book Antiqua" w:hAnsi="Book Antiqua" w:cs="Book Antiqua" w:hint="eastAsia"/>
          <w:color w:val="000000"/>
          <w:lang w:eastAsia="zh-CN"/>
        </w:rPr>
        <w:t>)</w:t>
      </w:r>
      <w:r w:rsidR="008E5808">
        <w:rPr>
          <w:rFonts w:ascii="Book Antiqua" w:eastAsia="Book Antiqua" w:hAnsi="Book Antiqua" w:cs="Book Antiqua"/>
          <w:color w:val="000000"/>
        </w:rPr>
        <w:t xml:space="preserve"> signalling pathway to avert elimination by IFN treatment. Therapeutic agents that counter HBV anti-IFN signalling activities or enhance the strength of host cell IFN signalling may be beneficial to increase the efficiency of IFN treatment for the elimination or silencing of </w:t>
      </w:r>
      <w:r w:rsidR="006869B8">
        <w:rPr>
          <w:rFonts w:ascii="Book Antiqua" w:eastAsia="Book Antiqua" w:hAnsi="Book Antiqua" w:cs="Book Antiqua"/>
          <w:color w:val="000000"/>
        </w:rPr>
        <w:t>covalently closed circular DNA</w:t>
      </w:r>
      <w:r w:rsidR="008E5808">
        <w:rPr>
          <w:rFonts w:ascii="Book Antiqua" w:eastAsia="Book Antiqua" w:hAnsi="Book Antiqua" w:cs="Book Antiqua"/>
          <w:color w:val="000000"/>
        </w:rPr>
        <w:t xml:space="preserve">. </w:t>
      </w:r>
      <w:bookmarkStart w:id="171" w:name="OLE_LINK101"/>
      <w:bookmarkStart w:id="172" w:name="OLE_LINK102"/>
      <w:r w:rsidR="0082779C">
        <w:rPr>
          <w:rFonts w:ascii="Book Antiqua" w:hAnsi="Book Antiqua" w:cs="Book Antiqua" w:hint="eastAsia"/>
          <w:color w:val="000000"/>
          <w:lang w:eastAsia="zh-CN"/>
        </w:rPr>
        <w:t>HBV: H</w:t>
      </w:r>
      <w:r w:rsidR="0082779C">
        <w:rPr>
          <w:rFonts w:ascii="Book Antiqua" w:eastAsia="Book Antiqua" w:hAnsi="Book Antiqua" w:cs="Book Antiqua"/>
          <w:color w:val="000000"/>
        </w:rPr>
        <w:t>epatitis B virus</w:t>
      </w:r>
      <w:r w:rsidR="0082779C">
        <w:rPr>
          <w:rFonts w:ascii="Book Antiqua" w:hAnsi="Book Antiqua" w:cs="Book Antiqua" w:hint="eastAsia"/>
          <w:color w:val="000000"/>
          <w:lang w:eastAsia="zh-CN"/>
        </w:rPr>
        <w:t>;</w:t>
      </w:r>
      <w:bookmarkEnd w:id="171"/>
      <w:bookmarkEnd w:id="172"/>
      <w:r w:rsidR="0082779C" w:rsidRPr="0082779C">
        <w:rPr>
          <w:rFonts w:ascii="Book Antiqua" w:hAnsi="Book Antiqua" w:cs="Book Antiqua" w:hint="eastAsia"/>
          <w:color w:val="000000"/>
          <w:lang w:eastAsia="zh-CN"/>
        </w:rPr>
        <w:t xml:space="preserve"> </w:t>
      </w:r>
      <w:r w:rsidR="0082779C">
        <w:rPr>
          <w:rFonts w:ascii="Book Antiqua" w:hAnsi="Book Antiqua" w:cs="Book Antiqua" w:hint="eastAsia"/>
          <w:color w:val="000000"/>
          <w:lang w:eastAsia="zh-CN"/>
        </w:rPr>
        <w:t>IFN: I</w:t>
      </w:r>
      <w:r w:rsidR="0082779C" w:rsidRPr="00667BEE">
        <w:rPr>
          <w:rFonts w:ascii="Book Antiqua" w:eastAsia="Book Antiqua" w:hAnsi="Book Antiqua" w:cs="Book Antiqua"/>
          <w:color w:val="000000"/>
        </w:rPr>
        <w:t>nterferon</w:t>
      </w:r>
      <w:r w:rsidR="0082779C">
        <w:rPr>
          <w:rFonts w:ascii="Book Antiqua" w:hAnsi="Book Antiqua" w:cs="Book Antiqua" w:hint="eastAsia"/>
          <w:color w:val="000000"/>
          <w:lang w:eastAsia="zh-CN"/>
        </w:rPr>
        <w:t xml:space="preserve">; </w:t>
      </w:r>
      <w:bookmarkStart w:id="173" w:name="OLE_LINK111"/>
      <w:bookmarkStart w:id="174" w:name="OLE_LINK112"/>
      <w:r w:rsidR="0082779C">
        <w:rPr>
          <w:rFonts w:ascii="Book Antiqua" w:hAnsi="Book Antiqua" w:cs="Book Antiqua" w:hint="eastAsia"/>
          <w:color w:val="000000"/>
          <w:lang w:eastAsia="zh-CN"/>
        </w:rPr>
        <w:t>PEG: P</w:t>
      </w:r>
      <w:r w:rsidR="0082779C">
        <w:rPr>
          <w:rFonts w:ascii="Book Antiqua" w:eastAsia="Book Antiqua" w:hAnsi="Book Antiqua" w:cs="Book Antiqua"/>
          <w:color w:val="000000"/>
        </w:rPr>
        <w:t>egylated form</w:t>
      </w:r>
      <w:r w:rsidR="0082779C">
        <w:rPr>
          <w:rFonts w:ascii="Book Antiqua" w:hAnsi="Book Antiqua" w:cs="Book Antiqua" w:hint="eastAsia"/>
          <w:color w:val="000000"/>
          <w:lang w:eastAsia="zh-CN"/>
        </w:rPr>
        <w:t>;</w:t>
      </w:r>
      <w:bookmarkEnd w:id="173"/>
      <w:bookmarkEnd w:id="174"/>
      <w:r w:rsidR="0082779C">
        <w:rPr>
          <w:rFonts w:ascii="Book Antiqua" w:hAnsi="Book Antiqua" w:cs="Book Antiqua" w:hint="eastAsia"/>
          <w:color w:val="000000"/>
          <w:lang w:eastAsia="zh-CN"/>
        </w:rPr>
        <w:t xml:space="preserve"> SOCS: S</w:t>
      </w:r>
      <w:r w:rsidR="0082779C">
        <w:rPr>
          <w:rFonts w:ascii="Book Antiqua" w:eastAsia="Book Antiqua" w:hAnsi="Book Antiqua" w:cs="Book Antiqua"/>
          <w:color w:val="000000"/>
        </w:rPr>
        <w:t>uppressor of cytokine signalling</w:t>
      </w:r>
      <w:r w:rsidR="0082779C">
        <w:rPr>
          <w:rFonts w:ascii="Book Antiqua" w:hAnsi="Book Antiqua" w:cs="Book Antiqua" w:hint="eastAsia"/>
          <w:color w:val="000000"/>
          <w:lang w:eastAsia="zh-CN"/>
        </w:rPr>
        <w:t xml:space="preserve">; </w:t>
      </w:r>
      <w:r w:rsidR="0082779C">
        <w:rPr>
          <w:rFonts w:ascii="Book Antiqua" w:eastAsia="Book Antiqua" w:hAnsi="Book Antiqua" w:cs="Book Antiqua"/>
          <w:color w:val="000000"/>
        </w:rPr>
        <w:t>PKC-</w:t>
      </w:r>
      <w:r w:rsidR="0082779C">
        <w:rPr>
          <w:rFonts w:ascii="Book Antiqua" w:eastAsia="Book Antiqua" w:hAnsi="Book Antiqua" w:cs="Book Antiqua"/>
          <w:color w:val="000000"/>
          <w:shd w:val="clear" w:color="auto" w:fill="FFFFFF"/>
        </w:rPr>
        <w:t>δ</w:t>
      </w:r>
      <w:r w:rsidR="0082779C">
        <w:rPr>
          <w:rFonts w:ascii="Book Antiqua" w:hAnsi="Book Antiqua" w:cs="Book Antiqua" w:hint="eastAsia"/>
          <w:color w:val="000000"/>
          <w:shd w:val="clear" w:color="auto" w:fill="FFFFFF"/>
          <w:lang w:eastAsia="zh-CN"/>
        </w:rPr>
        <w:t xml:space="preserve">: </w:t>
      </w:r>
      <w:r w:rsidR="0082779C">
        <w:rPr>
          <w:rFonts w:ascii="Book Antiqua" w:hAnsi="Book Antiqua" w:cs="Book Antiqua" w:hint="eastAsia"/>
          <w:color w:val="000000"/>
          <w:lang w:eastAsia="zh-CN"/>
        </w:rPr>
        <w:t>P</w:t>
      </w:r>
      <w:r w:rsidR="0082779C">
        <w:rPr>
          <w:rFonts w:ascii="Book Antiqua" w:eastAsia="Book Antiqua" w:hAnsi="Book Antiqua" w:cs="Book Antiqua"/>
          <w:color w:val="000000"/>
        </w:rPr>
        <w:t>rotein kinase C-delta</w:t>
      </w:r>
      <w:r w:rsidR="0082779C">
        <w:rPr>
          <w:rFonts w:ascii="Book Antiqua" w:hAnsi="Book Antiqua" w:cs="Book Antiqua" w:hint="eastAsia"/>
          <w:color w:val="000000"/>
          <w:lang w:eastAsia="zh-CN"/>
        </w:rPr>
        <w:t xml:space="preserve">; IRF: </w:t>
      </w:r>
      <w:bookmarkStart w:id="175" w:name="OLE_LINK100"/>
      <w:bookmarkStart w:id="176" w:name="OLE_LINK110"/>
      <w:r w:rsidR="0082779C">
        <w:rPr>
          <w:rFonts w:ascii="Book Antiqua" w:hAnsi="Book Antiqua" w:cs="Book Antiqua"/>
          <w:color w:val="000000"/>
          <w:lang w:eastAsia="zh-CN"/>
        </w:rPr>
        <w:t>I</w:t>
      </w:r>
      <w:r w:rsidR="0082779C">
        <w:rPr>
          <w:rFonts w:ascii="Book Antiqua" w:eastAsia="Book Antiqua" w:hAnsi="Book Antiqua" w:cs="Book Antiqua"/>
          <w:color w:val="000000"/>
        </w:rPr>
        <w:t xml:space="preserve">nterferon </w:t>
      </w:r>
      <w:bookmarkEnd w:id="175"/>
      <w:bookmarkEnd w:id="176"/>
      <w:r w:rsidR="0082779C">
        <w:rPr>
          <w:rFonts w:ascii="Book Antiqua" w:eastAsia="Book Antiqua" w:hAnsi="Book Antiqua" w:cs="Book Antiqua"/>
          <w:color w:val="000000"/>
        </w:rPr>
        <w:t>regulatory factor</w:t>
      </w:r>
      <w:r w:rsidR="0082779C">
        <w:rPr>
          <w:rFonts w:ascii="Book Antiqua" w:hAnsi="Book Antiqua" w:cs="Book Antiqua" w:hint="eastAsia"/>
          <w:color w:val="000000"/>
          <w:lang w:eastAsia="zh-CN"/>
        </w:rPr>
        <w:t xml:space="preserve">; </w:t>
      </w:r>
      <w:bookmarkStart w:id="177" w:name="OLE_LINK136"/>
      <w:bookmarkStart w:id="178" w:name="OLE_LINK137"/>
      <w:r w:rsidR="0082779C">
        <w:rPr>
          <w:rFonts w:ascii="Book Antiqua" w:hAnsi="Book Antiqua" w:cs="Book Antiqua" w:hint="eastAsia"/>
          <w:color w:val="000000"/>
          <w:lang w:eastAsia="zh-CN"/>
        </w:rPr>
        <w:t>JAK: A</w:t>
      </w:r>
      <w:r w:rsidR="0082779C">
        <w:rPr>
          <w:rFonts w:ascii="Book Antiqua" w:eastAsia="Book Antiqua" w:hAnsi="Book Antiqua" w:cs="Book Antiqua"/>
          <w:color w:val="000000"/>
        </w:rPr>
        <w:t>ctivate janus kinase</w:t>
      </w:r>
      <w:r w:rsidR="0082779C">
        <w:rPr>
          <w:rFonts w:ascii="Book Antiqua" w:hAnsi="Book Antiqua" w:cs="Book Antiqua" w:hint="eastAsia"/>
          <w:color w:val="000000"/>
          <w:lang w:eastAsia="zh-CN"/>
        </w:rPr>
        <w:t>; STAT: S</w:t>
      </w:r>
      <w:r w:rsidR="0082779C">
        <w:rPr>
          <w:rFonts w:ascii="Book Antiqua" w:eastAsia="Book Antiqua" w:hAnsi="Book Antiqua" w:cs="Book Antiqua"/>
          <w:color w:val="000000"/>
        </w:rPr>
        <w:t>ignal transducers and activators of transcription</w:t>
      </w:r>
      <w:bookmarkEnd w:id="177"/>
      <w:bookmarkEnd w:id="178"/>
      <w:r w:rsidR="0082779C">
        <w:rPr>
          <w:rFonts w:ascii="Book Antiqua" w:hAnsi="Book Antiqua" w:cs="Book Antiqua" w:hint="eastAsia"/>
          <w:color w:val="000000"/>
          <w:lang w:eastAsia="zh-CN"/>
        </w:rPr>
        <w:t>; Pol/RT: P</w:t>
      </w:r>
      <w:r w:rsidR="0082779C">
        <w:rPr>
          <w:rFonts w:ascii="Book Antiqua" w:eastAsia="Book Antiqua" w:hAnsi="Book Antiqua" w:cs="Book Antiqua"/>
          <w:color w:val="000000"/>
        </w:rPr>
        <w:t>olymerase/reverse transcriptase</w:t>
      </w:r>
      <w:r w:rsidR="0082779C">
        <w:rPr>
          <w:rFonts w:ascii="Book Antiqua" w:hAnsi="Book Antiqua" w:cs="Book Antiqua" w:hint="eastAsia"/>
          <w:color w:val="000000"/>
          <w:lang w:eastAsia="zh-CN"/>
        </w:rPr>
        <w:t>; TNF: T</w:t>
      </w:r>
      <w:r w:rsidR="0082779C">
        <w:rPr>
          <w:rFonts w:ascii="Book Antiqua" w:eastAsia="Book Antiqua" w:hAnsi="Book Antiqua" w:cs="Book Antiqua"/>
          <w:color w:val="000000"/>
        </w:rPr>
        <w:t>umour necrosis factor</w:t>
      </w:r>
      <w:r w:rsidR="0082779C">
        <w:rPr>
          <w:rFonts w:ascii="Book Antiqua" w:hAnsi="Book Antiqua" w:cs="Book Antiqua" w:hint="eastAsia"/>
          <w:color w:val="000000"/>
          <w:lang w:eastAsia="zh-CN"/>
        </w:rPr>
        <w:t xml:space="preserve">; </w:t>
      </w:r>
      <w:bookmarkStart w:id="179" w:name="OLE_LINK134"/>
      <w:bookmarkStart w:id="180" w:name="OLE_LINK135"/>
      <w:r w:rsidR="0082779C">
        <w:rPr>
          <w:rFonts w:ascii="Book Antiqua" w:hAnsi="Book Antiqua" w:cs="Book Antiqua" w:hint="eastAsia"/>
          <w:color w:val="000000"/>
          <w:lang w:eastAsia="zh-CN"/>
        </w:rPr>
        <w:t xml:space="preserve">ISGs: </w:t>
      </w:r>
      <w:r w:rsidR="0082779C">
        <w:rPr>
          <w:rFonts w:ascii="Book Antiqua" w:hAnsi="Book Antiqua" w:cs="Book Antiqua"/>
          <w:color w:val="000000"/>
          <w:lang w:eastAsia="zh-CN"/>
        </w:rPr>
        <w:t>I</w:t>
      </w:r>
      <w:r w:rsidR="0082779C">
        <w:rPr>
          <w:rFonts w:ascii="Book Antiqua" w:eastAsia="Book Antiqua" w:hAnsi="Book Antiqua" w:cs="Book Antiqua"/>
          <w:color w:val="000000"/>
        </w:rPr>
        <w:t>nterferon-stimulated gene</w:t>
      </w:r>
      <w:r w:rsidR="0082779C">
        <w:rPr>
          <w:rFonts w:ascii="Book Antiqua" w:hAnsi="Book Antiqua" w:cs="Book Antiqua" w:hint="eastAsia"/>
          <w:color w:val="000000"/>
          <w:lang w:eastAsia="zh-CN"/>
        </w:rPr>
        <w:t>s;</w:t>
      </w:r>
      <w:bookmarkEnd w:id="179"/>
      <w:bookmarkEnd w:id="180"/>
      <w:r w:rsidR="0082779C">
        <w:rPr>
          <w:rFonts w:ascii="Book Antiqua" w:hAnsi="Book Antiqua" w:cs="Book Antiqua" w:hint="eastAsia"/>
          <w:color w:val="000000"/>
          <w:lang w:eastAsia="zh-CN"/>
        </w:rPr>
        <w:t xml:space="preserve"> ISRE: </w:t>
      </w:r>
      <w:r w:rsidR="0082779C">
        <w:rPr>
          <w:rFonts w:ascii="Book Antiqua" w:hAnsi="Book Antiqua" w:cs="Book Antiqua"/>
          <w:color w:val="000000"/>
          <w:lang w:eastAsia="zh-CN"/>
        </w:rPr>
        <w:t>I</w:t>
      </w:r>
      <w:r w:rsidR="0082779C">
        <w:rPr>
          <w:rFonts w:ascii="Book Antiqua" w:eastAsia="Book Antiqua" w:hAnsi="Book Antiqua" w:cs="Book Antiqua"/>
          <w:color w:val="000000"/>
        </w:rPr>
        <w:t>nterferon-stimulated response elements</w:t>
      </w:r>
      <w:r w:rsidR="0082779C">
        <w:rPr>
          <w:rFonts w:ascii="Book Antiqua" w:hAnsi="Book Antiqua" w:cs="Book Antiqua" w:hint="eastAsia"/>
          <w:color w:val="000000"/>
          <w:lang w:eastAsia="zh-CN"/>
        </w:rPr>
        <w:t xml:space="preserve">; </w:t>
      </w:r>
      <w:bookmarkStart w:id="181" w:name="OLE_LINK103"/>
      <w:bookmarkStart w:id="182" w:name="OLE_LINK104"/>
      <w:r w:rsidR="0082779C">
        <w:rPr>
          <w:rFonts w:ascii="Book Antiqua" w:eastAsia="Book Antiqua" w:hAnsi="Book Antiqua" w:cs="Book Antiqua"/>
          <w:color w:val="000000"/>
        </w:rPr>
        <w:t>cccDNA</w:t>
      </w:r>
      <w:r w:rsidR="0082779C">
        <w:rPr>
          <w:rFonts w:ascii="Book Antiqua" w:hAnsi="Book Antiqua" w:cs="Book Antiqua" w:hint="eastAsia"/>
          <w:color w:val="000000"/>
          <w:lang w:eastAsia="zh-CN"/>
        </w:rPr>
        <w:t>:</w:t>
      </w:r>
      <w:r w:rsidR="0082779C">
        <w:rPr>
          <w:rFonts w:ascii="Book Antiqua" w:eastAsia="Book Antiqua" w:hAnsi="Book Antiqua" w:cs="Book Antiqua"/>
          <w:color w:val="000000"/>
        </w:rPr>
        <w:t xml:space="preserve"> </w:t>
      </w:r>
      <w:r w:rsidR="0082779C">
        <w:rPr>
          <w:rFonts w:ascii="Book Antiqua" w:hAnsi="Book Antiqua" w:cs="Book Antiqua" w:hint="eastAsia"/>
          <w:color w:val="000000"/>
          <w:lang w:eastAsia="zh-CN"/>
        </w:rPr>
        <w:t>C</w:t>
      </w:r>
      <w:r w:rsidR="0082779C">
        <w:rPr>
          <w:rFonts w:ascii="Book Antiqua" w:eastAsia="Book Antiqua" w:hAnsi="Book Antiqua" w:cs="Book Antiqua"/>
          <w:color w:val="000000"/>
        </w:rPr>
        <w:t>ovalently closed circular DNA</w:t>
      </w:r>
      <w:r w:rsidR="0082779C">
        <w:rPr>
          <w:rFonts w:ascii="Book Antiqua" w:hAnsi="Book Antiqua" w:cs="Book Antiqua" w:hint="eastAsia"/>
          <w:color w:val="000000"/>
          <w:lang w:eastAsia="zh-CN"/>
        </w:rPr>
        <w:t>.</w:t>
      </w:r>
    </w:p>
    <w:bookmarkEnd w:id="181"/>
    <w:bookmarkEnd w:id="182"/>
    <w:p w14:paraId="468DB1D0" w14:textId="77777777" w:rsidR="00A23FD7" w:rsidRDefault="00667BEE" w:rsidP="00B20CEE">
      <w:pPr>
        <w:adjustRightInd w:val="0"/>
        <w:snapToGrid w:val="0"/>
        <w:spacing w:line="360" w:lineRule="auto"/>
        <w:jc w:val="both"/>
        <w:rPr>
          <w:rFonts w:ascii="Book Antiqua" w:eastAsia="Book Antiqua" w:hAnsi="Book Antiqua" w:cs="Book Antiqua"/>
          <w:color w:val="000000"/>
        </w:rPr>
        <w:sectPr w:rsidR="00A23FD7">
          <w:pgSz w:w="12240" w:h="15840"/>
          <w:pgMar w:top="1440" w:right="1440" w:bottom="1440" w:left="1440" w:header="720" w:footer="720" w:gutter="0"/>
          <w:cols w:space="720"/>
          <w:docGrid w:linePitch="360"/>
        </w:sectPr>
      </w:pPr>
      <w:r>
        <w:rPr>
          <w:rFonts w:ascii="Book Antiqua" w:eastAsia="Book Antiqua" w:hAnsi="Book Antiqua" w:cs="Book Antiqua"/>
          <w:color w:val="000000"/>
        </w:rPr>
        <w:br w:type="page"/>
      </w:r>
    </w:p>
    <w:p w14:paraId="199A16DD" w14:textId="43B9B626" w:rsidR="00B20CEE" w:rsidRPr="00884ACD" w:rsidRDefault="00B20CEE" w:rsidP="00B20CEE">
      <w:pPr>
        <w:adjustRightInd w:val="0"/>
        <w:snapToGrid w:val="0"/>
        <w:spacing w:line="360" w:lineRule="auto"/>
        <w:jc w:val="both"/>
        <w:rPr>
          <w:rFonts w:ascii="Book Antiqua" w:hAnsi="Book Antiqua" w:cs="Arial"/>
          <w:b/>
        </w:rPr>
      </w:pPr>
      <w:r w:rsidRPr="00884ACD">
        <w:rPr>
          <w:rFonts w:ascii="Book Antiqua" w:hAnsi="Book Antiqua" w:cs="Arial"/>
          <w:b/>
        </w:rPr>
        <w:t xml:space="preserve">Table 1 Treatment outcomes of </w:t>
      </w:r>
      <w:bookmarkStart w:id="183" w:name="OLE_LINK105"/>
      <w:bookmarkStart w:id="184" w:name="OLE_LINK106"/>
      <w:r w:rsidR="00D6083E">
        <w:rPr>
          <w:rFonts w:ascii="Book Antiqua" w:hAnsi="Book Antiqua" w:cs="Arial"/>
          <w:b/>
        </w:rPr>
        <w:t>nucleoside/nucleotide analogue</w:t>
      </w:r>
      <w:bookmarkEnd w:id="183"/>
      <w:bookmarkEnd w:id="184"/>
      <w:r w:rsidR="00D6083E" w:rsidRPr="00D6083E">
        <w:rPr>
          <w:rFonts w:ascii="Book Antiqua" w:hAnsi="Book Antiqua" w:cs="Arial"/>
          <w:b/>
        </w:rPr>
        <w:t xml:space="preserve"> </w:t>
      </w:r>
      <w:r w:rsidRPr="00884ACD">
        <w:rPr>
          <w:rFonts w:ascii="Book Antiqua" w:hAnsi="Book Antiqua" w:cs="Arial"/>
          <w:b/>
        </w:rPr>
        <w:t xml:space="preserve">and </w:t>
      </w:r>
      <w:r w:rsidR="00D6083E">
        <w:rPr>
          <w:rFonts w:ascii="Book Antiqua" w:hAnsi="Book Antiqua" w:cs="Arial" w:hint="eastAsia"/>
          <w:b/>
          <w:lang w:eastAsia="zh-CN"/>
        </w:rPr>
        <w:t>i</w:t>
      </w:r>
      <w:r w:rsidR="00D6083E" w:rsidRPr="00D6083E">
        <w:rPr>
          <w:rFonts w:ascii="Book Antiqua" w:hAnsi="Book Antiqua" w:cs="Arial"/>
          <w:b/>
        </w:rPr>
        <w:t xml:space="preserve">nterferon </w:t>
      </w:r>
      <w:r w:rsidRPr="00884ACD">
        <w:rPr>
          <w:rFonts w:ascii="Book Antiqua" w:hAnsi="Book Antiqua" w:cs="Arial"/>
          <w:b/>
        </w:rPr>
        <w:t>therapy</w:t>
      </w:r>
    </w:p>
    <w:tbl>
      <w:tblPr>
        <w:tblStyle w:val="a7"/>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15"/>
        <w:gridCol w:w="490"/>
        <w:gridCol w:w="2255"/>
        <w:gridCol w:w="746"/>
        <w:gridCol w:w="746"/>
        <w:gridCol w:w="1001"/>
        <w:gridCol w:w="1247"/>
        <w:gridCol w:w="874"/>
        <w:gridCol w:w="1122"/>
        <w:gridCol w:w="1371"/>
        <w:gridCol w:w="1493"/>
      </w:tblGrid>
      <w:tr w:rsidR="003766EA" w:rsidRPr="00A23FD7" w14:paraId="798CF703" w14:textId="77777777" w:rsidTr="00CB26E9">
        <w:tc>
          <w:tcPr>
            <w:tcW w:w="623" w:type="pct"/>
            <w:vMerge w:val="restart"/>
            <w:tcBorders>
              <w:top w:val="single" w:sz="8" w:space="0" w:color="auto"/>
              <w:bottom w:val="nil"/>
            </w:tcBorders>
            <w:vAlign w:val="center"/>
          </w:tcPr>
          <w:p w14:paraId="476BCA4A"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hAnsi="Book Antiqua" w:cs="Arial"/>
                <w:b/>
              </w:rPr>
              <w:t>Ref.</w:t>
            </w:r>
          </w:p>
        </w:tc>
        <w:tc>
          <w:tcPr>
            <w:tcW w:w="1059" w:type="pct"/>
            <w:gridSpan w:val="2"/>
            <w:tcBorders>
              <w:top w:val="single" w:sz="8" w:space="0" w:color="auto"/>
              <w:bottom w:val="single" w:sz="4" w:space="0" w:color="auto"/>
            </w:tcBorders>
            <w:vAlign w:val="center"/>
          </w:tcPr>
          <w:p w14:paraId="0D3C66F5"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hAnsi="Book Antiqua" w:cs="Arial"/>
                <w:b/>
              </w:rPr>
              <w:t>Treatment</w:t>
            </w:r>
          </w:p>
        </w:tc>
        <w:tc>
          <w:tcPr>
            <w:tcW w:w="1443" w:type="pct"/>
            <w:gridSpan w:val="4"/>
            <w:tcBorders>
              <w:top w:val="single" w:sz="8" w:space="0" w:color="auto"/>
              <w:bottom w:val="single" w:sz="4" w:space="0" w:color="auto"/>
            </w:tcBorders>
            <w:vAlign w:val="center"/>
          </w:tcPr>
          <w:p w14:paraId="614671F6"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hAnsi="Book Antiqua" w:cs="Arial"/>
                <w:b/>
              </w:rPr>
              <w:t>% Loss of HBV markers</w:t>
            </w:r>
          </w:p>
        </w:tc>
        <w:tc>
          <w:tcPr>
            <w:tcW w:w="769" w:type="pct"/>
            <w:gridSpan w:val="2"/>
            <w:tcBorders>
              <w:top w:val="single" w:sz="8" w:space="0" w:color="auto"/>
              <w:bottom w:val="single" w:sz="4" w:space="0" w:color="auto"/>
              <w:right w:val="nil"/>
            </w:tcBorders>
            <w:vAlign w:val="center"/>
          </w:tcPr>
          <w:p w14:paraId="668EC39B"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hAnsi="Book Antiqua" w:cs="Arial"/>
                <w:b/>
              </w:rPr>
              <w:t>% Seroconvert</w:t>
            </w:r>
          </w:p>
        </w:tc>
        <w:tc>
          <w:tcPr>
            <w:tcW w:w="529" w:type="pct"/>
            <w:vMerge w:val="restart"/>
            <w:tcBorders>
              <w:top w:val="single" w:sz="8" w:space="0" w:color="auto"/>
              <w:left w:val="nil"/>
              <w:bottom w:val="single" w:sz="8" w:space="0" w:color="auto"/>
              <w:right w:val="nil"/>
            </w:tcBorders>
            <w:shd w:val="clear" w:color="auto" w:fill="auto"/>
            <w:vAlign w:val="center"/>
          </w:tcPr>
          <w:p w14:paraId="0DF2F7F7"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hAnsi="Book Antiqua" w:cs="Arial"/>
                <w:b/>
              </w:rPr>
              <w:t>% Normal ALT</w:t>
            </w:r>
          </w:p>
        </w:tc>
        <w:tc>
          <w:tcPr>
            <w:tcW w:w="577" w:type="pct"/>
            <w:vMerge w:val="restart"/>
            <w:tcBorders>
              <w:top w:val="single" w:sz="8" w:space="0" w:color="auto"/>
              <w:left w:val="nil"/>
              <w:bottom w:val="single" w:sz="8" w:space="0" w:color="auto"/>
              <w:right w:val="nil"/>
            </w:tcBorders>
            <w:shd w:val="clear" w:color="auto" w:fill="auto"/>
            <w:vAlign w:val="center"/>
          </w:tcPr>
          <w:p w14:paraId="3D1F6C5D"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hAnsi="Book Antiqua" w:cs="Arial"/>
                <w:b/>
              </w:rPr>
              <w:t>% HBV reactivation</w:t>
            </w:r>
          </w:p>
        </w:tc>
      </w:tr>
      <w:tr w:rsidR="003766EA" w:rsidRPr="00A23FD7" w14:paraId="7A3202F9" w14:textId="77777777" w:rsidTr="00CB26E9">
        <w:tc>
          <w:tcPr>
            <w:tcW w:w="623" w:type="pct"/>
            <w:vMerge/>
            <w:tcBorders>
              <w:top w:val="nil"/>
              <w:bottom w:val="single" w:sz="8" w:space="0" w:color="auto"/>
            </w:tcBorders>
            <w:vAlign w:val="center"/>
          </w:tcPr>
          <w:p w14:paraId="2FED1604" w14:textId="77777777" w:rsidR="003979A9" w:rsidRPr="00A23FD7" w:rsidRDefault="003979A9" w:rsidP="00A23FD7">
            <w:pPr>
              <w:adjustRightInd w:val="0"/>
              <w:snapToGrid w:val="0"/>
              <w:spacing w:line="360" w:lineRule="auto"/>
              <w:jc w:val="both"/>
              <w:rPr>
                <w:rFonts w:ascii="Book Antiqua" w:hAnsi="Book Antiqua" w:cs="Arial"/>
                <w:b/>
              </w:rPr>
            </w:pPr>
          </w:p>
        </w:tc>
        <w:tc>
          <w:tcPr>
            <w:tcW w:w="189" w:type="pct"/>
            <w:tcBorders>
              <w:top w:val="single" w:sz="4" w:space="0" w:color="auto"/>
              <w:bottom w:val="single" w:sz="8" w:space="0" w:color="auto"/>
            </w:tcBorders>
            <w:vAlign w:val="center"/>
          </w:tcPr>
          <w:p w14:paraId="35726EE5" w14:textId="77777777" w:rsidR="003979A9" w:rsidRPr="00A23FD7" w:rsidRDefault="003979A9" w:rsidP="00A23FD7">
            <w:pPr>
              <w:adjustRightInd w:val="0"/>
              <w:snapToGrid w:val="0"/>
              <w:spacing w:line="360" w:lineRule="auto"/>
              <w:jc w:val="both"/>
              <w:rPr>
                <w:rFonts w:ascii="Book Antiqua" w:hAnsi="Book Antiqua" w:cs="Arial"/>
                <w:b/>
                <w:i/>
              </w:rPr>
            </w:pPr>
            <w:r w:rsidRPr="00A23FD7">
              <w:rPr>
                <w:rFonts w:ascii="Book Antiqua" w:hAnsi="Book Antiqua" w:cs="Arial"/>
                <w:b/>
                <w:i/>
              </w:rPr>
              <w:t>n</w:t>
            </w:r>
          </w:p>
        </w:tc>
        <w:tc>
          <w:tcPr>
            <w:tcW w:w="870" w:type="pct"/>
            <w:tcBorders>
              <w:top w:val="single" w:sz="4" w:space="0" w:color="auto"/>
              <w:bottom w:val="single" w:sz="8" w:space="0" w:color="auto"/>
            </w:tcBorders>
            <w:vAlign w:val="center"/>
          </w:tcPr>
          <w:p w14:paraId="0215200F"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hAnsi="Book Antiqua" w:cs="Arial"/>
                <w:b/>
              </w:rPr>
              <w:t>Schedule</w:t>
            </w:r>
          </w:p>
        </w:tc>
        <w:tc>
          <w:tcPr>
            <w:tcW w:w="288" w:type="pct"/>
            <w:tcBorders>
              <w:top w:val="single" w:sz="4" w:space="0" w:color="auto"/>
              <w:bottom w:val="single" w:sz="8" w:space="0" w:color="auto"/>
            </w:tcBorders>
            <w:vAlign w:val="center"/>
          </w:tcPr>
          <w:p w14:paraId="7F7BA341"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hAnsi="Book Antiqua" w:cs="Arial"/>
                <w:b/>
              </w:rPr>
              <w:t>HBs</w:t>
            </w:r>
          </w:p>
        </w:tc>
        <w:tc>
          <w:tcPr>
            <w:tcW w:w="288" w:type="pct"/>
            <w:tcBorders>
              <w:top w:val="single" w:sz="4" w:space="0" w:color="auto"/>
              <w:bottom w:val="single" w:sz="8" w:space="0" w:color="auto"/>
            </w:tcBorders>
            <w:vAlign w:val="center"/>
          </w:tcPr>
          <w:p w14:paraId="45330394"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hAnsi="Book Antiqua" w:cs="Arial"/>
                <w:b/>
              </w:rPr>
              <w:t>HBe</w:t>
            </w:r>
          </w:p>
        </w:tc>
        <w:tc>
          <w:tcPr>
            <w:tcW w:w="386" w:type="pct"/>
            <w:tcBorders>
              <w:top w:val="single" w:sz="4" w:space="0" w:color="auto"/>
              <w:bottom w:val="single" w:sz="8" w:space="0" w:color="auto"/>
            </w:tcBorders>
            <w:vAlign w:val="center"/>
          </w:tcPr>
          <w:p w14:paraId="511D2533"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hAnsi="Book Antiqua" w:cs="Arial"/>
                <w:b/>
              </w:rPr>
              <w:t>rcDNA</w:t>
            </w:r>
          </w:p>
        </w:tc>
        <w:tc>
          <w:tcPr>
            <w:tcW w:w="481" w:type="pct"/>
            <w:tcBorders>
              <w:top w:val="single" w:sz="4" w:space="0" w:color="auto"/>
              <w:bottom w:val="single" w:sz="8" w:space="0" w:color="auto"/>
            </w:tcBorders>
            <w:vAlign w:val="center"/>
          </w:tcPr>
          <w:p w14:paraId="6628E699"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hAnsi="Book Antiqua" w:cs="Arial"/>
                <w:b/>
              </w:rPr>
              <w:t>cccDNA</w:t>
            </w:r>
          </w:p>
        </w:tc>
        <w:tc>
          <w:tcPr>
            <w:tcW w:w="337" w:type="pct"/>
            <w:tcBorders>
              <w:top w:val="single" w:sz="4" w:space="0" w:color="auto"/>
              <w:bottom w:val="single" w:sz="8" w:space="0" w:color="auto"/>
            </w:tcBorders>
            <w:vAlign w:val="center"/>
          </w:tcPr>
          <w:p w14:paraId="4A2369F3"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eastAsia="Times New Roman" w:hAnsi="Book Antiqua" w:cs="Calibri"/>
                <w:b/>
                <w:color w:val="000000"/>
              </w:rPr>
              <w:t>α</w:t>
            </w:r>
            <w:r w:rsidRPr="00A23FD7">
              <w:rPr>
                <w:rFonts w:ascii="Book Antiqua" w:hAnsi="Book Antiqua" w:cs="Arial"/>
                <w:b/>
              </w:rPr>
              <w:t>-HBs</w:t>
            </w:r>
          </w:p>
        </w:tc>
        <w:tc>
          <w:tcPr>
            <w:tcW w:w="433" w:type="pct"/>
            <w:tcBorders>
              <w:top w:val="single" w:sz="4" w:space="0" w:color="auto"/>
              <w:bottom w:val="single" w:sz="8" w:space="0" w:color="auto"/>
              <w:right w:val="nil"/>
            </w:tcBorders>
            <w:vAlign w:val="center"/>
          </w:tcPr>
          <w:p w14:paraId="4BA47E78"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eastAsia="Times New Roman" w:hAnsi="Book Antiqua" w:cs="Calibri"/>
                <w:b/>
                <w:color w:val="000000"/>
              </w:rPr>
              <w:t>α</w:t>
            </w:r>
            <w:r w:rsidRPr="00A23FD7">
              <w:rPr>
                <w:rFonts w:ascii="Book Antiqua" w:hAnsi="Book Antiqua" w:cs="Arial"/>
                <w:b/>
              </w:rPr>
              <w:t>-HBe</w:t>
            </w:r>
          </w:p>
        </w:tc>
        <w:tc>
          <w:tcPr>
            <w:tcW w:w="529" w:type="pct"/>
            <w:vMerge/>
            <w:tcBorders>
              <w:top w:val="nil"/>
              <w:left w:val="nil"/>
              <w:bottom w:val="single" w:sz="8" w:space="0" w:color="auto"/>
              <w:right w:val="nil"/>
            </w:tcBorders>
            <w:vAlign w:val="center"/>
          </w:tcPr>
          <w:p w14:paraId="0094B0B7" w14:textId="77777777" w:rsidR="003979A9" w:rsidRPr="00A23FD7" w:rsidRDefault="003979A9" w:rsidP="00A23FD7">
            <w:pPr>
              <w:adjustRightInd w:val="0"/>
              <w:snapToGrid w:val="0"/>
              <w:spacing w:line="360" w:lineRule="auto"/>
              <w:jc w:val="both"/>
              <w:rPr>
                <w:rFonts w:ascii="Book Antiqua" w:hAnsi="Book Antiqua" w:cs="Arial"/>
                <w:b/>
              </w:rPr>
            </w:pPr>
          </w:p>
        </w:tc>
        <w:tc>
          <w:tcPr>
            <w:tcW w:w="577" w:type="pct"/>
            <w:vMerge/>
            <w:tcBorders>
              <w:top w:val="nil"/>
              <w:left w:val="nil"/>
              <w:bottom w:val="single" w:sz="8" w:space="0" w:color="auto"/>
              <w:right w:val="nil"/>
            </w:tcBorders>
            <w:vAlign w:val="center"/>
          </w:tcPr>
          <w:p w14:paraId="634C1E44" w14:textId="77777777" w:rsidR="003979A9" w:rsidRPr="00A23FD7" w:rsidRDefault="003979A9" w:rsidP="00A23FD7">
            <w:pPr>
              <w:adjustRightInd w:val="0"/>
              <w:snapToGrid w:val="0"/>
              <w:spacing w:line="360" w:lineRule="auto"/>
              <w:jc w:val="both"/>
              <w:rPr>
                <w:rFonts w:ascii="Book Antiqua" w:hAnsi="Book Antiqua" w:cs="Arial"/>
                <w:b/>
              </w:rPr>
            </w:pPr>
          </w:p>
        </w:tc>
      </w:tr>
      <w:tr w:rsidR="003766EA" w:rsidRPr="00A23FD7" w14:paraId="5DE6E000" w14:textId="77777777" w:rsidTr="003766EA">
        <w:tc>
          <w:tcPr>
            <w:tcW w:w="623" w:type="pct"/>
            <w:tcBorders>
              <w:top w:val="single" w:sz="8" w:space="0" w:color="auto"/>
            </w:tcBorders>
          </w:tcPr>
          <w:p w14:paraId="6BA901D1" w14:textId="77777777" w:rsidR="00B20CEE" w:rsidRPr="00A23FD7" w:rsidRDefault="00647024"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Reijnders </w:t>
            </w:r>
            <w:r w:rsidRPr="00A23FD7">
              <w:rPr>
                <w:rFonts w:ascii="Book Antiqua" w:hAnsi="Book Antiqua" w:cs="Arial"/>
                <w:i/>
              </w:rPr>
              <w:t>et al</w:t>
            </w:r>
            <w:r w:rsidRPr="00A23FD7">
              <w:rPr>
                <w:rFonts w:ascii="Book Antiqua" w:hAnsi="Book Antiqua" w:cs="Arial"/>
                <w:vertAlign w:val="superscript"/>
              </w:rPr>
              <w:t>[</w:t>
            </w:r>
            <w:r w:rsidR="00B20CEE" w:rsidRPr="00A23FD7">
              <w:rPr>
                <w:rFonts w:ascii="Book Antiqua" w:hAnsi="Book Antiqua" w:cs="Arial"/>
                <w:vertAlign w:val="superscript"/>
              </w:rPr>
              <w:t>131</w:t>
            </w:r>
            <w:r w:rsidRPr="00A23FD7">
              <w:rPr>
                <w:rFonts w:ascii="Book Antiqua" w:hAnsi="Book Antiqua" w:cs="Arial"/>
                <w:vertAlign w:val="superscript"/>
              </w:rPr>
              <w:t>]</w:t>
            </w:r>
          </w:p>
        </w:tc>
        <w:tc>
          <w:tcPr>
            <w:tcW w:w="189" w:type="pct"/>
            <w:tcBorders>
              <w:top w:val="single" w:sz="8" w:space="0" w:color="auto"/>
            </w:tcBorders>
          </w:tcPr>
          <w:p w14:paraId="4DB79667"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132</w:t>
            </w:r>
          </w:p>
        </w:tc>
        <w:tc>
          <w:tcPr>
            <w:tcW w:w="870" w:type="pct"/>
            <w:tcBorders>
              <w:top w:val="single" w:sz="8" w:space="0" w:color="auto"/>
            </w:tcBorders>
          </w:tcPr>
          <w:p w14:paraId="1711C16A"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NA: 16-43 mo</w:t>
            </w:r>
          </w:p>
        </w:tc>
        <w:tc>
          <w:tcPr>
            <w:tcW w:w="288" w:type="pct"/>
            <w:tcBorders>
              <w:top w:val="single" w:sz="8" w:space="0" w:color="auto"/>
            </w:tcBorders>
          </w:tcPr>
          <w:p w14:paraId="1F35CABD"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w:t>
            </w:r>
          </w:p>
        </w:tc>
        <w:tc>
          <w:tcPr>
            <w:tcW w:w="288" w:type="pct"/>
            <w:tcBorders>
              <w:top w:val="single" w:sz="8" w:space="0" w:color="auto"/>
            </w:tcBorders>
          </w:tcPr>
          <w:p w14:paraId="6DAF7638"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42</w:t>
            </w:r>
          </w:p>
        </w:tc>
        <w:tc>
          <w:tcPr>
            <w:tcW w:w="386" w:type="pct"/>
            <w:tcBorders>
              <w:top w:val="single" w:sz="8" w:space="0" w:color="auto"/>
            </w:tcBorders>
          </w:tcPr>
          <w:p w14:paraId="7F574012"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81" w:type="pct"/>
            <w:tcBorders>
              <w:top w:val="single" w:sz="8" w:space="0" w:color="auto"/>
            </w:tcBorders>
          </w:tcPr>
          <w:p w14:paraId="5141EAF3"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Borders>
              <w:top w:val="single" w:sz="8" w:space="0" w:color="auto"/>
            </w:tcBorders>
          </w:tcPr>
          <w:p w14:paraId="68DF4238"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3" w:type="pct"/>
            <w:tcBorders>
              <w:top w:val="single" w:sz="8" w:space="0" w:color="auto"/>
            </w:tcBorders>
          </w:tcPr>
          <w:p w14:paraId="57FC454B"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35</w:t>
            </w:r>
          </w:p>
        </w:tc>
        <w:tc>
          <w:tcPr>
            <w:tcW w:w="529" w:type="pct"/>
            <w:tcBorders>
              <w:top w:val="single" w:sz="8" w:space="0" w:color="auto"/>
            </w:tcBorders>
          </w:tcPr>
          <w:p w14:paraId="03FB3E1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77" w:type="pct"/>
            <w:tcBorders>
              <w:top w:val="single" w:sz="8" w:space="0" w:color="auto"/>
            </w:tcBorders>
          </w:tcPr>
          <w:p w14:paraId="588ABFA4"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56</w:t>
            </w:r>
          </w:p>
        </w:tc>
      </w:tr>
      <w:tr w:rsidR="003766EA" w:rsidRPr="00A23FD7" w14:paraId="37638798" w14:textId="77777777" w:rsidTr="003766EA">
        <w:tc>
          <w:tcPr>
            <w:tcW w:w="623" w:type="pct"/>
          </w:tcPr>
          <w:p w14:paraId="7D2C4FA4" w14:textId="77777777" w:rsidR="00B20CEE" w:rsidRPr="00A23FD7" w:rsidRDefault="00647024"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Song </w:t>
            </w:r>
            <w:r w:rsidRPr="00A23FD7">
              <w:rPr>
                <w:rFonts w:ascii="Book Antiqua" w:hAnsi="Book Antiqua" w:cs="Arial"/>
                <w:i/>
              </w:rPr>
              <w:t>et al</w:t>
            </w:r>
            <w:r w:rsidRPr="00A23FD7">
              <w:rPr>
                <w:rFonts w:ascii="Book Antiqua" w:hAnsi="Book Antiqua" w:cs="Arial"/>
                <w:vertAlign w:val="superscript"/>
              </w:rPr>
              <w:t>[</w:t>
            </w:r>
            <w:r w:rsidR="00B20CEE" w:rsidRPr="00A23FD7">
              <w:rPr>
                <w:rFonts w:ascii="Book Antiqua" w:hAnsi="Book Antiqua" w:cs="Arial"/>
                <w:vertAlign w:val="superscript"/>
              </w:rPr>
              <w:t>132</w:t>
            </w:r>
            <w:r w:rsidRPr="00A23FD7">
              <w:rPr>
                <w:rFonts w:ascii="Book Antiqua" w:hAnsi="Book Antiqua" w:cs="Arial"/>
                <w:vertAlign w:val="superscript"/>
              </w:rPr>
              <w:t>]</w:t>
            </w:r>
          </w:p>
        </w:tc>
        <w:tc>
          <w:tcPr>
            <w:tcW w:w="189" w:type="pct"/>
          </w:tcPr>
          <w:p w14:paraId="27F83925"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98</w:t>
            </w:r>
          </w:p>
        </w:tc>
        <w:tc>
          <w:tcPr>
            <w:tcW w:w="870" w:type="pct"/>
          </w:tcPr>
          <w:p w14:paraId="78B50FF0"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NA: 6-22 mo</w:t>
            </w:r>
          </w:p>
        </w:tc>
        <w:tc>
          <w:tcPr>
            <w:tcW w:w="288" w:type="pct"/>
          </w:tcPr>
          <w:p w14:paraId="55315FAD"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288" w:type="pct"/>
          </w:tcPr>
          <w:p w14:paraId="6230427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35</w:t>
            </w:r>
          </w:p>
        </w:tc>
        <w:tc>
          <w:tcPr>
            <w:tcW w:w="386" w:type="pct"/>
          </w:tcPr>
          <w:p w14:paraId="7073C30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81" w:type="pct"/>
          </w:tcPr>
          <w:p w14:paraId="240DA28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3A2218A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3" w:type="pct"/>
          </w:tcPr>
          <w:p w14:paraId="491863D5"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35</w:t>
            </w:r>
          </w:p>
        </w:tc>
        <w:tc>
          <w:tcPr>
            <w:tcW w:w="529" w:type="pct"/>
          </w:tcPr>
          <w:p w14:paraId="47BABFD0"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77" w:type="pct"/>
          </w:tcPr>
          <w:p w14:paraId="625D7BC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49</w:t>
            </w:r>
          </w:p>
        </w:tc>
      </w:tr>
      <w:tr w:rsidR="003766EA" w:rsidRPr="00A23FD7" w14:paraId="47D8C7DF" w14:textId="77777777" w:rsidTr="003766EA">
        <w:tc>
          <w:tcPr>
            <w:tcW w:w="623" w:type="pct"/>
          </w:tcPr>
          <w:p w14:paraId="0055B26E" w14:textId="77777777" w:rsidR="00B20CEE" w:rsidRPr="00A23FD7" w:rsidRDefault="00647024"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Jeng </w:t>
            </w:r>
            <w:r w:rsidRPr="00A23FD7">
              <w:rPr>
                <w:rFonts w:ascii="Book Antiqua" w:hAnsi="Book Antiqua" w:cs="Arial"/>
                <w:i/>
              </w:rPr>
              <w:t>et al</w:t>
            </w:r>
            <w:r w:rsidRPr="00A23FD7">
              <w:rPr>
                <w:rFonts w:ascii="Book Antiqua" w:hAnsi="Book Antiqua" w:cs="Arial"/>
                <w:vertAlign w:val="superscript"/>
              </w:rPr>
              <w:t>[</w:t>
            </w:r>
            <w:r w:rsidR="00B20CEE" w:rsidRPr="00A23FD7">
              <w:rPr>
                <w:rFonts w:ascii="Book Antiqua" w:hAnsi="Book Antiqua" w:cs="Arial"/>
                <w:vertAlign w:val="superscript"/>
              </w:rPr>
              <w:t>133</w:t>
            </w:r>
            <w:r w:rsidRPr="00A23FD7">
              <w:rPr>
                <w:rFonts w:ascii="Book Antiqua" w:hAnsi="Book Antiqua" w:cs="Arial"/>
                <w:vertAlign w:val="superscript"/>
              </w:rPr>
              <w:t>]</w:t>
            </w:r>
          </w:p>
        </w:tc>
        <w:tc>
          <w:tcPr>
            <w:tcW w:w="189" w:type="pct"/>
          </w:tcPr>
          <w:p w14:paraId="72AAE220"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691</w:t>
            </w:r>
          </w:p>
        </w:tc>
        <w:tc>
          <w:tcPr>
            <w:tcW w:w="870" w:type="pct"/>
          </w:tcPr>
          <w:p w14:paraId="20B1E05C"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NA: 1-8 yr</w:t>
            </w:r>
          </w:p>
        </w:tc>
        <w:tc>
          <w:tcPr>
            <w:tcW w:w="288" w:type="pct"/>
          </w:tcPr>
          <w:p w14:paraId="62F8FF83"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6</w:t>
            </w:r>
          </w:p>
        </w:tc>
        <w:tc>
          <w:tcPr>
            <w:tcW w:w="288" w:type="pct"/>
          </w:tcPr>
          <w:p w14:paraId="056F397B"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n.a.</w:t>
            </w:r>
          </w:p>
        </w:tc>
        <w:tc>
          <w:tcPr>
            <w:tcW w:w="386" w:type="pct"/>
          </w:tcPr>
          <w:p w14:paraId="16FCE4F3"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n.a.</w:t>
            </w:r>
          </w:p>
        </w:tc>
        <w:tc>
          <w:tcPr>
            <w:tcW w:w="481" w:type="pct"/>
          </w:tcPr>
          <w:p w14:paraId="7EE7F9C4"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2465DCF3"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w:t>
            </w:r>
          </w:p>
        </w:tc>
        <w:tc>
          <w:tcPr>
            <w:tcW w:w="433" w:type="pct"/>
          </w:tcPr>
          <w:p w14:paraId="72DA1CC8"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n.a.</w:t>
            </w:r>
          </w:p>
        </w:tc>
        <w:tc>
          <w:tcPr>
            <w:tcW w:w="529" w:type="pct"/>
          </w:tcPr>
          <w:p w14:paraId="348F21F0"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77" w:type="pct"/>
          </w:tcPr>
          <w:p w14:paraId="7215C2A2"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79</w:t>
            </w:r>
          </w:p>
        </w:tc>
      </w:tr>
      <w:tr w:rsidR="003766EA" w:rsidRPr="00A23FD7" w14:paraId="041C43F8" w14:textId="77777777" w:rsidTr="003766EA">
        <w:tc>
          <w:tcPr>
            <w:tcW w:w="623" w:type="pct"/>
            <w:vMerge w:val="restart"/>
          </w:tcPr>
          <w:p w14:paraId="62789C23" w14:textId="77777777" w:rsidR="00B20CEE" w:rsidRPr="00A23FD7" w:rsidRDefault="005A0A09"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Liem </w:t>
            </w:r>
            <w:r w:rsidRPr="00A23FD7">
              <w:rPr>
                <w:rFonts w:ascii="Book Antiqua" w:hAnsi="Book Antiqua" w:cs="Arial"/>
                <w:i/>
              </w:rPr>
              <w:t>et al</w:t>
            </w:r>
            <w:r w:rsidRPr="00A23FD7">
              <w:rPr>
                <w:rFonts w:ascii="Book Antiqua" w:hAnsi="Book Antiqua" w:cs="Arial"/>
                <w:vertAlign w:val="superscript"/>
              </w:rPr>
              <w:t>[</w:t>
            </w:r>
            <w:r w:rsidR="00B20CEE" w:rsidRPr="00A23FD7">
              <w:rPr>
                <w:rFonts w:ascii="Book Antiqua" w:hAnsi="Book Antiqua" w:cs="Arial"/>
                <w:vertAlign w:val="superscript"/>
              </w:rPr>
              <w:t>134</w:t>
            </w:r>
            <w:r w:rsidRPr="00A23FD7">
              <w:rPr>
                <w:rFonts w:ascii="Book Antiqua" w:hAnsi="Book Antiqua" w:cs="Arial"/>
                <w:vertAlign w:val="superscript"/>
              </w:rPr>
              <w:t>]</w:t>
            </w:r>
          </w:p>
        </w:tc>
        <w:tc>
          <w:tcPr>
            <w:tcW w:w="189" w:type="pct"/>
          </w:tcPr>
          <w:p w14:paraId="480ADAA8"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45</w:t>
            </w:r>
          </w:p>
        </w:tc>
        <w:tc>
          <w:tcPr>
            <w:tcW w:w="870" w:type="pct"/>
          </w:tcPr>
          <w:p w14:paraId="6373471B"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NA: ≥ 1 yr</w:t>
            </w:r>
          </w:p>
        </w:tc>
        <w:tc>
          <w:tcPr>
            <w:tcW w:w="288" w:type="pct"/>
          </w:tcPr>
          <w:p w14:paraId="587BBC1C"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2</w:t>
            </w:r>
          </w:p>
        </w:tc>
        <w:tc>
          <w:tcPr>
            <w:tcW w:w="288" w:type="pct"/>
          </w:tcPr>
          <w:p w14:paraId="1DEC6E31"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n.a.</w:t>
            </w:r>
          </w:p>
        </w:tc>
        <w:tc>
          <w:tcPr>
            <w:tcW w:w="386" w:type="pct"/>
          </w:tcPr>
          <w:p w14:paraId="124C167C"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81" w:type="pct"/>
          </w:tcPr>
          <w:p w14:paraId="0C074DD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0F4307A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3" w:type="pct"/>
          </w:tcPr>
          <w:p w14:paraId="198A635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29" w:type="pct"/>
          </w:tcPr>
          <w:p w14:paraId="6D13001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77" w:type="pct"/>
          </w:tcPr>
          <w:p w14:paraId="0CF73E43"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71</w:t>
            </w:r>
          </w:p>
        </w:tc>
      </w:tr>
      <w:tr w:rsidR="003766EA" w:rsidRPr="00A23FD7" w14:paraId="53977742" w14:textId="77777777" w:rsidTr="003766EA">
        <w:tc>
          <w:tcPr>
            <w:tcW w:w="623" w:type="pct"/>
            <w:vMerge/>
          </w:tcPr>
          <w:p w14:paraId="4B683A57" w14:textId="77777777" w:rsidR="00B20CEE" w:rsidRPr="00A23FD7" w:rsidRDefault="00B20CEE" w:rsidP="00A23FD7">
            <w:pPr>
              <w:adjustRightInd w:val="0"/>
              <w:snapToGrid w:val="0"/>
              <w:spacing w:line="360" w:lineRule="auto"/>
              <w:jc w:val="both"/>
              <w:rPr>
                <w:rFonts w:ascii="Book Antiqua" w:hAnsi="Book Antiqua" w:cs="Arial"/>
              </w:rPr>
            </w:pPr>
          </w:p>
        </w:tc>
        <w:tc>
          <w:tcPr>
            <w:tcW w:w="189" w:type="pct"/>
          </w:tcPr>
          <w:p w14:paraId="7892ECC0"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22</w:t>
            </w:r>
          </w:p>
        </w:tc>
        <w:tc>
          <w:tcPr>
            <w:tcW w:w="870" w:type="pct"/>
          </w:tcPr>
          <w:p w14:paraId="37917717"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NA: ≥ 2 yr</w:t>
            </w:r>
          </w:p>
        </w:tc>
        <w:tc>
          <w:tcPr>
            <w:tcW w:w="288" w:type="pct"/>
          </w:tcPr>
          <w:p w14:paraId="6292723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w:t>
            </w:r>
          </w:p>
        </w:tc>
        <w:tc>
          <w:tcPr>
            <w:tcW w:w="288" w:type="pct"/>
          </w:tcPr>
          <w:p w14:paraId="27347F0D"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n.a.</w:t>
            </w:r>
          </w:p>
        </w:tc>
        <w:tc>
          <w:tcPr>
            <w:tcW w:w="386" w:type="pct"/>
          </w:tcPr>
          <w:p w14:paraId="23FACBB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81" w:type="pct"/>
          </w:tcPr>
          <w:p w14:paraId="676736CD"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7DAE3D32"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3" w:type="pct"/>
          </w:tcPr>
          <w:p w14:paraId="206EA87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29" w:type="pct"/>
          </w:tcPr>
          <w:p w14:paraId="5042B108"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77" w:type="pct"/>
          </w:tcPr>
          <w:p w14:paraId="298E4FC8"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18</w:t>
            </w:r>
          </w:p>
        </w:tc>
      </w:tr>
      <w:tr w:rsidR="003766EA" w:rsidRPr="00A23FD7" w14:paraId="465E12C5" w14:textId="77777777" w:rsidTr="003766EA">
        <w:tc>
          <w:tcPr>
            <w:tcW w:w="623" w:type="pct"/>
            <w:vMerge w:val="restart"/>
          </w:tcPr>
          <w:p w14:paraId="74C70361" w14:textId="77777777" w:rsidR="00B20CEE" w:rsidRPr="00A23FD7" w:rsidRDefault="005A0A09"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Marcellin </w:t>
            </w:r>
            <w:r w:rsidRPr="00A23FD7">
              <w:rPr>
                <w:rFonts w:ascii="Book Antiqua" w:hAnsi="Book Antiqua" w:cs="Arial"/>
                <w:i/>
              </w:rPr>
              <w:t>et al</w:t>
            </w:r>
            <w:r w:rsidRPr="00A23FD7">
              <w:rPr>
                <w:rFonts w:ascii="Book Antiqua" w:hAnsi="Book Antiqua" w:cs="Arial"/>
                <w:vertAlign w:val="superscript"/>
              </w:rPr>
              <w:t>[</w:t>
            </w:r>
            <w:r w:rsidR="00B20CEE" w:rsidRPr="00A23FD7">
              <w:rPr>
                <w:rFonts w:ascii="Book Antiqua" w:hAnsi="Book Antiqua" w:cs="Arial"/>
                <w:vertAlign w:val="superscript"/>
              </w:rPr>
              <w:t>135</w:t>
            </w:r>
            <w:r w:rsidRPr="00A23FD7">
              <w:rPr>
                <w:rFonts w:ascii="Book Antiqua" w:hAnsi="Book Antiqua" w:cs="Arial"/>
                <w:vertAlign w:val="superscript"/>
              </w:rPr>
              <w:t>]</w:t>
            </w:r>
          </w:p>
        </w:tc>
        <w:tc>
          <w:tcPr>
            <w:tcW w:w="189" w:type="pct"/>
          </w:tcPr>
          <w:p w14:paraId="11D9895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181</w:t>
            </w:r>
          </w:p>
        </w:tc>
        <w:tc>
          <w:tcPr>
            <w:tcW w:w="870" w:type="pct"/>
          </w:tcPr>
          <w:p w14:paraId="617788A1"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NA: 48 wk</w:t>
            </w:r>
          </w:p>
        </w:tc>
        <w:tc>
          <w:tcPr>
            <w:tcW w:w="288" w:type="pct"/>
          </w:tcPr>
          <w:p w14:paraId="41C16C25"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0</w:t>
            </w:r>
          </w:p>
        </w:tc>
        <w:tc>
          <w:tcPr>
            <w:tcW w:w="288" w:type="pct"/>
          </w:tcPr>
          <w:p w14:paraId="345E913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n.a.</w:t>
            </w:r>
          </w:p>
        </w:tc>
        <w:tc>
          <w:tcPr>
            <w:tcW w:w="386" w:type="pct"/>
          </w:tcPr>
          <w:p w14:paraId="2AF6F481"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29</w:t>
            </w:r>
          </w:p>
        </w:tc>
        <w:tc>
          <w:tcPr>
            <w:tcW w:w="481" w:type="pct"/>
          </w:tcPr>
          <w:p w14:paraId="5F0ED1CD"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5693969D"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0</w:t>
            </w:r>
          </w:p>
        </w:tc>
        <w:tc>
          <w:tcPr>
            <w:tcW w:w="433" w:type="pct"/>
          </w:tcPr>
          <w:p w14:paraId="7705E983"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29" w:type="pct"/>
          </w:tcPr>
          <w:p w14:paraId="38DC36A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44</w:t>
            </w:r>
          </w:p>
        </w:tc>
        <w:tc>
          <w:tcPr>
            <w:tcW w:w="577" w:type="pct"/>
          </w:tcPr>
          <w:p w14:paraId="732AA738"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3766EA" w:rsidRPr="00A23FD7" w14:paraId="2C62FAA9" w14:textId="77777777" w:rsidTr="003766EA">
        <w:tc>
          <w:tcPr>
            <w:tcW w:w="623" w:type="pct"/>
            <w:vMerge/>
          </w:tcPr>
          <w:p w14:paraId="2202DA1F" w14:textId="77777777" w:rsidR="00B20CEE" w:rsidRPr="00A23FD7" w:rsidRDefault="00B20CEE" w:rsidP="00A23FD7">
            <w:pPr>
              <w:adjustRightInd w:val="0"/>
              <w:snapToGrid w:val="0"/>
              <w:spacing w:line="360" w:lineRule="auto"/>
              <w:jc w:val="both"/>
              <w:rPr>
                <w:rFonts w:ascii="Book Antiqua" w:hAnsi="Book Antiqua" w:cs="Arial"/>
              </w:rPr>
            </w:pPr>
          </w:p>
        </w:tc>
        <w:tc>
          <w:tcPr>
            <w:tcW w:w="189" w:type="pct"/>
          </w:tcPr>
          <w:p w14:paraId="6276A6D5"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177</w:t>
            </w:r>
          </w:p>
        </w:tc>
        <w:tc>
          <w:tcPr>
            <w:tcW w:w="870" w:type="pct"/>
          </w:tcPr>
          <w:p w14:paraId="7CEB35D5"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PEG-IFN: 48 wk</w:t>
            </w:r>
          </w:p>
        </w:tc>
        <w:tc>
          <w:tcPr>
            <w:tcW w:w="288" w:type="pct"/>
          </w:tcPr>
          <w:p w14:paraId="667D2144"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w:t>
            </w:r>
          </w:p>
        </w:tc>
        <w:tc>
          <w:tcPr>
            <w:tcW w:w="288" w:type="pct"/>
          </w:tcPr>
          <w:p w14:paraId="69721554"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n.a.</w:t>
            </w:r>
          </w:p>
        </w:tc>
        <w:tc>
          <w:tcPr>
            <w:tcW w:w="386" w:type="pct"/>
          </w:tcPr>
          <w:p w14:paraId="58A9195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43</w:t>
            </w:r>
          </w:p>
        </w:tc>
        <w:tc>
          <w:tcPr>
            <w:tcW w:w="481" w:type="pct"/>
          </w:tcPr>
          <w:p w14:paraId="6A3F33E4"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15B69EA0"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w:t>
            </w:r>
          </w:p>
        </w:tc>
        <w:tc>
          <w:tcPr>
            <w:tcW w:w="433" w:type="pct"/>
          </w:tcPr>
          <w:p w14:paraId="19F03013"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29" w:type="pct"/>
          </w:tcPr>
          <w:p w14:paraId="2E711B7A"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59</w:t>
            </w:r>
          </w:p>
        </w:tc>
        <w:tc>
          <w:tcPr>
            <w:tcW w:w="577" w:type="pct"/>
          </w:tcPr>
          <w:p w14:paraId="4437D13D"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3766EA" w:rsidRPr="00A23FD7" w14:paraId="7C271B84" w14:textId="77777777" w:rsidTr="003766EA">
        <w:tc>
          <w:tcPr>
            <w:tcW w:w="623" w:type="pct"/>
            <w:vMerge w:val="restart"/>
          </w:tcPr>
          <w:p w14:paraId="6C36F5A4" w14:textId="77777777" w:rsidR="00B20CEE" w:rsidRPr="00A23FD7" w:rsidRDefault="005A0A09"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Lau </w:t>
            </w:r>
            <w:r w:rsidRPr="00A23FD7">
              <w:rPr>
                <w:rFonts w:ascii="Book Antiqua" w:hAnsi="Book Antiqua" w:cs="Arial"/>
                <w:i/>
              </w:rPr>
              <w:t>et al</w:t>
            </w:r>
            <w:r w:rsidRPr="00A23FD7">
              <w:rPr>
                <w:rFonts w:ascii="Book Antiqua" w:hAnsi="Book Antiqua" w:cs="Arial"/>
                <w:vertAlign w:val="superscript"/>
              </w:rPr>
              <w:t>[</w:t>
            </w:r>
            <w:r w:rsidR="00B20CEE" w:rsidRPr="00A23FD7">
              <w:rPr>
                <w:rFonts w:ascii="Book Antiqua" w:hAnsi="Book Antiqua" w:cs="Arial"/>
                <w:vertAlign w:val="superscript"/>
              </w:rPr>
              <w:t>136</w:t>
            </w:r>
            <w:r w:rsidRPr="00A23FD7">
              <w:rPr>
                <w:rFonts w:ascii="Book Antiqua" w:hAnsi="Book Antiqua" w:cs="Arial"/>
                <w:vertAlign w:val="superscript"/>
              </w:rPr>
              <w:t>]</w:t>
            </w:r>
          </w:p>
        </w:tc>
        <w:tc>
          <w:tcPr>
            <w:tcW w:w="189" w:type="pct"/>
          </w:tcPr>
          <w:p w14:paraId="137A8307"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271</w:t>
            </w:r>
          </w:p>
        </w:tc>
        <w:tc>
          <w:tcPr>
            <w:tcW w:w="870" w:type="pct"/>
          </w:tcPr>
          <w:p w14:paraId="5E014D20"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NA: 48 wk</w:t>
            </w:r>
          </w:p>
        </w:tc>
        <w:tc>
          <w:tcPr>
            <w:tcW w:w="288" w:type="pct"/>
          </w:tcPr>
          <w:p w14:paraId="72F8BD8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0</w:t>
            </w:r>
          </w:p>
        </w:tc>
        <w:tc>
          <w:tcPr>
            <w:tcW w:w="288" w:type="pct"/>
          </w:tcPr>
          <w:p w14:paraId="4B8CF73B"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21</w:t>
            </w:r>
          </w:p>
        </w:tc>
        <w:tc>
          <w:tcPr>
            <w:tcW w:w="386" w:type="pct"/>
          </w:tcPr>
          <w:p w14:paraId="79F57C01"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22</w:t>
            </w:r>
          </w:p>
        </w:tc>
        <w:tc>
          <w:tcPr>
            <w:tcW w:w="481" w:type="pct"/>
          </w:tcPr>
          <w:p w14:paraId="59A32FF1"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64731AD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0</w:t>
            </w:r>
          </w:p>
        </w:tc>
        <w:tc>
          <w:tcPr>
            <w:tcW w:w="433" w:type="pct"/>
          </w:tcPr>
          <w:p w14:paraId="2EDAD38D"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19</w:t>
            </w:r>
          </w:p>
        </w:tc>
        <w:tc>
          <w:tcPr>
            <w:tcW w:w="529" w:type="pct"/>
          </w:tcPr>
          <w:p w14:paraId="1BF2895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28</w:t>
            </w:r>
          </w:p>
        </w:tc>
        <w:tc>
          <w:tcPr>
            <w:tcW w:w="577" w:type="pct"/>
          </w:tcPr>
          <w:p w14:paraId="428B7C29"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3766EA" w:rsidRPr="00A23FD7" w14:paraId="454E23CD" w14:textId="77777777" w:rsidTr="003766EA">
        <w:tc>
          <w:tcPr>
            <w:tcW w:w="623" w:type="pct"/>
            <w:vMerge/>
          </w:tcPr>
          <w:p w14:paraId="03578301" w14:textId="77777777" w:rsidR="00B20CEE" w:rsidRPr="00A23FD7" w:rsidRDefault="00B20CEE" w:rsidP="00A23FD7">
            <w:pPr>
              <w:adjustRightInd w:val="0"/>
              <w:snapToGrid w:val="0"/>
              <w:spacing w:line="360" w:lineRule="auto"/>
              <w:jc w:val="both"/>
              <w:rPr>
                <w:rFonts w:ascii="Book Antiqua" w:hAnsi="Book Antiqua" w:cs="Arial"/>
              </w:rPr>
            </w:pPr>
          </w:p>
        </w:tc>
        <w:tc>
          <w:tcPr>
            <w:tcW w:w="189" w:type="pct"/>
          </w:tcPr>
          <w:p w14:paraId="4F496E24"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271</w:t>
            </w:r>
          </w:p>
        </w:tc>
        <w:tc>
          <w:tcPr>
            <w:tcW w:w="870" w:type="pct"/>
          </w:tcPr>
          <w:p w14:paraId="4F133E6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PEG-IFN: 48 wk</w:t>
            </w:r>
          </w:p>
        </w:tc>
        <w:tc>
          <w:tcPr>
            <w:tcW w:w="288" w:type="pct"/>
          </w:tcPr>
          <w:p w14:paraId="304EFC9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w:t>
            </w:r>
          </w:p>
        </w:tc>
        <w:tc>
          <w:tcPr>
            <w:tcW w:w="288" w:type="pct"/>
          </w:tcPr>
          <w:p w14:paraId="613E2080"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34</w:t>
            </w:r>
          </w:p>
        </w:tc>
        <w:tc>
          <w:tcPr>
            <w:tcW w:w="386" w:type="pct"/>
          </w:tcPr>
          <w:p w14:paraId="2771A5F1"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32</w:t>
            </w:r>
          </w:p>
        </w:tc>
        <w:tc>
          <w:tcPr>
            <w:tcW w:w="481" w:type="pct"/>
          </w:tcPr>
          <w:p w14:paraId="4DF7E76A"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3A75B7A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w:t>
            </w:r>
          </w:p>
        </w:tc>
        <w:tc>
          <w:tcPr>
            <w:tcW w:w="433" w:type="pct"/>
          </w:tcPr>
          <w:p w14:paraId="511476C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32</w:t>
            </w:r>
          </w:p>
        </w:tc>
        <w:tc>
          <w:tcPr>
            <w:tcW w:w="529" w:type="pct"/>
          </w:tcPr>
          <w:p w14:paraId="191ED2EC"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41</w:t>
            </w:r>
          </w:p>
        </w:tc>
        <w:tc>
          <w:tcPr>
            <w:tcW w:w="577" w:type="pct"/>
          </w:tcPr>
          <w:p w14:paraId="4E8E548A"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3766EA" w:rsidRPr="00A23FD7" w14:paraId="6ED33B9F" w14:textId="77777777" w:rsidTr="003766EA">
        <w:tc>
          <w:tcPr>
            <w:tcW w:w="623" w:type="pct"/>
          </w:tcPr>
          <w:p w14:paraId="61C03800" w14:textId="77777777" w:rsidR="00B20CEE" w:rsidRPr="00A23FD7" w:rsidRDefault="005A0A09"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van Zonneveld </w:t>
            </w:r>
            <w:r w:rsidRPr="00A23FD7">
              <w:rPr>
                <w:rFonts w:ascii="Book Antiqua" w:hAnsi="Book Antiqua" w:cs="Arial"/>
                <w:i/>
              </w:rPr>
              <w:t>et al</w:t>
            </w:r>
            <w:r w:rsidRPr="00A23FD7">
              <w:rPr>
                <w:rFonts w:ascii="Book Antiqua" w:hAnsi="Book Antiqua" w:cs="Arial"/>
                <w:vertAlign w:val="superscript"/>
              </w:rPr>
              <w:t>[</w:t>
            </w:r>
            <w:r w:rsidR="00B20CEE" w:rsidRPr="00A23FD7">
              <w:rPr>
                <w:rFonts w:ascii="Book Antiqua" w:hAnsi="Book Antiqua" w:cs="Arial"/>
                <w:vertAlign w:val="superscript"/>
              </w:rPr>
              <w:t>137</w:t>
            </w:r>
            <w:r w:rsidRPr="00A23FD7">
              <w:rPr>
                <w:rFonts w:ascii="Book Antiqua" w:hAnsi="Book Antiqua" w:cs="Arial"/>
                <w:vertAlign w:val="superscript"/>
              </w:rPr>
              <w:t>]</w:t>
            </w:r>
          </w:p>
        </w:tc>
        <w:tc>
          <w:tcPr>
            <w:tcW w:w="189" w:type="pct"/>
          </w:tcPr>
          <w:p w14:paraId="2631519C"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165</w:t>
            </w:r>
          </w:p>
        </w:tc>
        <w:tc>
          <w:tcPr>
            <w:tcW w:w="870" w:type="pct"/>
          </w:tcPr>
          <w:p w14:paraId="4D149FF1"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IFN: 16 wk</w:t>
            </w:r>
          </w:p>
        </w:tc>
        <w:tc>
          <w:tcPr>
            <w:tcW w:w="288" w:type="pct"/>
          </w:tcPr>
          <w:p w14:paraId="2B48CB53"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23</w:t>
            </w:r>
          </w:p>
        </w:tc>
        <w:tc>
          <w:tcPr>
            <w:tcW w:w="288" w:type="pct"/>
          </w:tcPr>
          <w:p w14:paraId="22AD02C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33</w:t>
            </w:r>
          </w:p>
        </w:tc>
        <w:tc>
          <w:tcPr>
            <w:tcW w:w="386" w:type="pct"/>
          </w:tcPr>
          <w:p w14:paraId="625034AD"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43</w:t>
            </w:r>
          </w:p>
        </w:tc>
        <w:tc>
          <w:tcPr>
            <w:tcW w:w="481" w:type="pct"/>
          </w:tcPr>
          <w:p w14:paraId="3A01CD61"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7230D7BB"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3" w:type="pct"/>
          </w:tcPr>
          <w:p w14:paraId="56D10470"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29" w:type="pct"/>
          </w:tcPr>
          <w:p w14:paraId="2BA41EEC"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62</w:t>
            </w:r>
          </w:p>
        </w:tc>
        <w:tc>
          <w:tcPr>
            <w:tcW w:w="577" w:type="pct"/>
          </w:tcPr>
          <w:p w14:paraId="5242FC3B"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13</w:t>
            </w:r>
          </w:p>
        </w:tc>
      </w:tr>
      <w:tr w:rsidR="003766EA" w:rsidRPr="00A23FD7" w14:paraId="41FEA91A" w14:textId="77777777" w:rsidTr="003766EA">
        <w:tc>
          <w:tcPr>
            <w:tcW w:w="623" w:type="pct"/>
            <w:vMerge w:val="restart"/>
          </w:tcPr>
          <w:p w14:paraId="38A33AF3" w14:textId="77777777" w:rsidR="00B20CEE" w:rsidRPr="00A23FD7" w:rsidRDefault="005A0A09"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Niederau </w:t>
            </w:r>
            <w:r w:rsidRPr="00A23FD7">
              <w:rPr>
                <w:rFonts w:ascii="Book Antiqua" w:hAnsi="Book Antiqua" w:cs="Arial"/>
                <w:i/>
              </w:rPr>
              <w:t>et al</w:t>
            </w:r>
            <w:r w:rsidRPr="00A23FD7">
              <w:rPr>
                <w:rFonts w:ascii="Book Antiqua" w:hAnsi="Book Antiqua" w:cs="Arial"/>
                <w:vertAlign w:val="superscript"/>
              </w:rPr>
              <w:t>[</w:t>
            </w:r>
            <w:r w:rsidR="00B20CEE" w:rsidRPr="00A23FD7">
              <w:rPr>
                <w:rFonts w:ascii="Book Antiqua" w:hAnsi="Book Antiqua" w:cs="Arial"/>
                <w:vertAlign w:val="superscript"/>
              </w:rPr>
              <w:t>138</w:t>
            </w:r>
            <w:r w:rsidRPr="00A23FD7">
              <w:rPr>
                <w:rFonts w:ascii="Book Antiqua" w:hAnsi="Book Antiqua" w:cs="Arial"/>
                <w:vertAlign w:val="superscript"/>
              </w:rPr>
              <w:t>]</w:t>
            </w:r>
          </w:p>
        </w:tc>
        <w:tc>
          <w:tcPr>
            <w:tcW w:w="189" w:type="pct"/>
          </w:tcPr>
          <w:p w14:paraId="69193D3D"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103</w:t>
            </w:r>
          </w:p>
        </w:tc>
        <w:tc>
          <w:tcPr>
            <w:tcW w:w="870" w:type="pct"/>
          </w:tcPr>
          <w:p w14:paraId="084F3983" w14:textId="0227E205"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IFN: 4-6</w:t>
            </w:r>
            <w:r w:rsidR="00A23FD7">
              <w:rPr>
                <w:rFonts w:ascii="Book Antiqua" w:hAnsi="Book Antiqua" w:cs="Arial" w:hint="eastAsia"/>
              </w:rPr>
              <w:t xml:space="preserve"> </w:t>
            </w:r>
            <w:r w:rsidRPr="00A23FD7">
              <w:rPr>
                <w:rFonts w:ascii="Book Antiqua" w:hAnsi="Book Antiqua" w:cs="Arial"/>
              </w:rPr>
              <w:t>mo</w:t>
            </w:r>
          </w:p>
        </w:tc>
        <w:tc>
          <w:tcPr>
            <w:tcW w:w="288" w:type="pct"/>
          </w:tcPr>
          <w:p w14:paraId="625DFCBA"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10</w:t>
            </w:r>
          </w:p>
        </w:tc>
        <w:tc>
          <w:tcPr>
            <w:tcW w:w="288" w:type="pct"/>
          </w:tcPr>
          <w:p w14:paraId="4AB556D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51</w:t>
            </w:r>
          </w:p>
        </w:tc>
        <w:tc>
          <w:tcPr>
            <w:tcW w:w="386" w:type="pct"/>
          </w:tcPr>
          <w:p w14:paraId="29D260A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51</w:t>
            </w:r>
          </w:p>
        </w:tc>
        <w:tc>
          <w:tcPr>
            <w:tcW w:w="481" w:type="pct"/>
          </w:tcPr>
          <w:p w14:paraId="06D3F1D8"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0BF19DE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3" w:type="pct"/>
          </w:tcPr>
          <w:p w14:paraId="4F433D65"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51</w:t>
            </w:r>
          </w:p>
        </w:tc>
        <w:tc>
          <w:tcPr>
            <w:tcW w:w="529" w:type="pct"/>
          </w:tcPr>
          <w:p w14:paraId="61973869"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50</w:t>
            </w:r>
          </w:p>
        </w:tc>
        <w:tc>
          <w:tcPr>
            <w:tcW w:w="577" w:type="pct"/>
          </w:tcPr>
          <w:p w14:paraId="015C037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3766EA" w:rsidRPr="00A23FD7" w14:paraId="13B08D59" w14:textId="77777777" w:rsidTr="003766EA">
        <w:tc>
          <w:tcPr>
            <w:tcW w:w="623" w:type="pct"/>
            <w:vMerge/>
          </w:tcPr>
          <w:p w14:paraId="61AA2A5A" w14:textId="77777777" w:rsidR="00B20CEE" w:rsidRPr="00A23FD7" w:rsidRDefault="00B20CEE" w:rsidP="00A23FD7">
            <w:pPr>
              <w:adjustRightInd w:val="0"/>
              <w:snapToGrid w:val="0"/>
              <w:spacing w:line="360" w:lineRule="auto"/>
              <w:jc w:val="both"/>
              <w:rPr>
                <w:rFonts w:ascii="Book Antiqua" w:hAnsi="Book Antiqua" w:cs="Arial"/>
              </w:rPr>
            </w:pPr>
          </w:p>
        </w:tc>
        <w:tc>
          <w:tcPr>
            <w:tcW w:w="189" w:type="pct"/>
          </w:tcPr>
          <w:p w14:paraId="5827B72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53</w:t>
            </w:r>
          </w:p>
        </w:tc>
        <w:tc>
          <w:tcPr>
            <w:tcW w:w="870" w:type="pct"/>
          </w:tcPr>
          <w:p w14:paraId="06AB3C8D"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Untreated</w:t>
            </w:r>
          </w:p>
        </w:tc>
        <w:tc>
          <w:tcPr>
            <w:tcW w:w="288" w:type="pct"/>
          </w:tcPr>
          <w:p w14:paraId="723EA2B8"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0</w:t>
            </w:r>
          </w:p>
        </w:tc>
        <w:tc>
          <w:tcPr>
            <w:tcW w:w="288" w:type="pct"/>
          </w:tcPr>
          <w:p w14:paraId="67F56135"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13</w:t>
            </w:r>
          </w:p>
        </w:tc>
        <w:tc>
          <w:tcPr>
            <w:tcW w:w="386" w:type="pct"/>
          </w:tcPr>
          <w:p w14:paraId="4B9F0B8A"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9</w:t>
            </w:r>
          </w:p>
        </w:tc>
        <w:tc>
          <w:tcPr>
            <w:tcW w:w="481" w:type="pct"/>
          </w:tcPr>
          <w:p w14:paraId="2F8A8C71"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713AA6A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3" w:type="pct"/>
          </w:tcPr>
          <w:p w14:paraId="72198D65"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29" w:type="pct"/>
          </w:tcPr>
          <w:p w14:paraId="5952456A"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9</w:t>
            </w:r>
          </w:p>
        </w:tc>
        <w:tc>
          <w:tcPr>
            <w:tcW w:w="577" w:type="pct"/>
          </w:tcPr>
          <w:p w14:paraId="443DD8BC"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3766EA" w:rsidRPr="00A23FD7" w14:paraId="44FBC595" w14:textId="77777777" w:rsidTr="003766EA">
        <w:tc>
          <w:tcPr>
            <w:tcW w:w="623" w:type="pct"/>
            <w:vMerge w:val="restart"/>
          </w:tcPr>
          <w:p w14:paraId="772B5C21" w14:textId="77777777" w:rsidR="00B20CEE" w:rsidRPr="00A23FD7" w:rsidRDefault="005A0A09"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Liu </w:t>
            </w:r>
            <w:r w:rsidRPr="00A23FD7">
              <w:rPr>
                <w:rFonts w:ascii="Book Antiqua" w:hAnsi="Book Antiqua" w:cs="Arial"/>
                <w:i/>
              </w:rPr>
              <w:t>et al</w:t>
            </w:r>
            <w:r w:rsidRPr="00A23FD7">
              <w:rPr>
                <w:rFonts w:ascii="Book Antiqua" w:hAnsi="Book Antiqua" w:cs="Arial"/>
                <w:vertAlign w:val="superscript"/>
              </w:rPr>
              <w:t>[</w:t>
            </w:r>
            <w:r w:rsidR="00B20CEE" w:rsidRPr="00A23FD7">
              <w:rPr>
                <w:rFonts w:ascii="Book Antiqua" w:hAnsi="Book Antiqua" w:cs="Arial"/>
                <w:vertAlign w:val="superscript"/>
              </w:rPr>
              <w:t>139</w:t>
            </w:r>
            <w:r w:rsidRPr="00A23FD7">
              <w:rPr>
                <w:rFonts w:ascii="Book Antiqua" w:hAnsi="Book Antiqua" w:cs="Arial"/>
                <w:vertAlign w:val="superscript"/>
              </w:rPr>
              <w:t>]</w:t>
            </w:r>
          </w:p>
        </w:tc>
        <w:tc>
          <w:tcPr>
            <w:tcW w:w="189" w:type="pct"/>
          </w:tcPr>
          <w:p w14:paraId="557A6528"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38</w:t>
            </w:r>
          </w:p>
        </w:tc>
        <w:tc>
          <w:tcPr>
            <w:tcW w:w="870" w:type="pct"/>
          </w:tcPr>
          <w:p w14:paraId="5387A372"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IFN: 48 wk</w:t>
            </w:r>
          </w:p>
        </w:tc>
        <w:tc>
          <w:tcPr>
            <w:tcW w:w="288" w:type="pct"/>
          </w:tcPr>
          <w:p w14:paraId="1596262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288" w:type="pct"/>
          </w:tcPr>
          <w:p w14:paraId="3C437D6A"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86" w:type="pct"/>
          </w:tcPr>
          <w:p w14:paraId="042F290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81" w:type="pct"/>
          </w:tcPr>
          <w:p w14:paraId="204572AB"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47</w:t>
            </w:r>
          </w:p>
        </w:tc>
        <w:tc>
          <w:tcPr>
            <w:tcW w:w="337" w:type="pct"/>
          </w:tcPr>
          <w:p w14:paraId="234CD96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3" w:type="pct"/>
          </w:tcPr>
          <w:p w14:paraId="563CD84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29" w:type="pct"/>
          </w:tcPr>
          <w:p w14:paraId="7741D470"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Low</w:t>
            </w:r>
          </w:p>
        </w:tc>
        <w:tc>
          <w:tcPr>
            <w:tcW w:w="577" w:type="pct"/>
          </w:tcPr>
          <w:p w14:paraId="337FB2D1"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3766EA" w:rsidRPr="00A23FD7" w14:paraId="79235789" w14:textId="77777777" w:rsidTr="003766EA">
        <w:tc>
          <w:tcPr>
            <w:tcW w:w="623" w:type="pct"/>
            <w:vMerge/>
          </w:tcPr>
          <w:p w14:paraId="09D7ADD0" w14:textId="77777777" w:rsidR="00B20CEE" w:rsidRPr="00A23FD7" w:rsidRDefault="00B20CEE" w:rsidP="00A23FD7">
            <w:pPr>
              <w:adjustRightInd w:val="0"/>
              <w:snapToGrid w:val="0"/>
              <w:spacing w:line="360" w:lineRule="auto"/>
              <w:jc w:val="both"/>
              <w:rPr>
                <w:rFonts w:ascii="Book Antiqua" w:hAnsi="Book Antiqua" w:cs="Arial"/>
              </w:rPr>
            </w:pPr>
          </w:p>
        </w:tc>
        <w:tc>
          <w:tcPr>
            <w:tcW w:w="189" w:type="pct"/>
          </w:tcPr>
          <w:p w14:paraId="3233BF62"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38</w:t>
            </w:r>
          </w:p>
        </w:tc>
        <w:tc>
          <w:tcPr>
            <w:tcW w:w="870" w:type="pct"/>
          </w:tcPr>
          <w:p w14:paraId="0641DCA2" w14:textId="79064F94"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PEG-IFN: 48</w:t>
            </w:r>
            <w:r w:rsidR="00A23FD7">
              <w:rPr>
                <w:rFonts w:ascii="Book Antiqua" w:hAnsi="Book Antiqua" w:cs="Arial" w:hint="eastAsia"/>
              </w:rPr>
              <w:t xml:space="preserve"> </w:t>
            </w:r>
            <w:r w:rsidRPr="00A23FD7">
              <w:rPr>
                <w:rFonts w:ascii="Book Antiqua" w:hAnsi="Book Antiqua" w:cs="Arial"/>
              </w:rPr>
              <w:t>wk</w:t>
            </w:r>
          </w:p>
        </w:tc>
        <w:tc>
          <w:tcPr>
            <w:tcW w:w="288" w:type="pct"/>
          </w:tcPr>
          <w:p w14:paraId="27B9F803"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288" w:type="pct"/>
          </w:tcPr>
          <w:p w14:paraId="246C57AB"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86" w:type="pct"/>
          </w:tcPr>
          <w:p w14:paraId="6B6C0705"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81" w:type="pct"/>
          </w:tcPr>
          <w:p w14:paraId="2A564B18"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63</w:t>
            </w:r>
          </w:p>
        </w:tc>
        <w:tc>
          <w:tcPr>
            <w:tcW w:w="337" w:type="pct"/>
          </w:tcPr>
          <w:p w14:paraId="4B8BB05C"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3" w:type="pct"/>
          </w:tcPr>
          <w:p w14:paraId="48F98EB1"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29" w:type="pct"/>
          </w:tcPr>
          <w:p w14:paraId="28E3EAE7"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High</w:t>
            </w:r>
          </w:p>
        </w:tc>
        <w:tc>
          <w:tcPr>
            <w:tcW w:w="577" w:type="pct"/>
          </w:tcPr>
          <w:p w14:paraId="4AB7682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bl>
    <w:p w14:paraId="0EBA8CE4" w14:textId="4501BF9E" w:rsidR="00B20CEE" w:rsidRPr="003734A8" w:rsidRDefault="00C55D82" w:rsidP="00445662">
      <w:pPr>
        <w:spacing w:line="360" w:lineRule="auto"/>
        <w:jc w:val="both"/>
        <w:rPr>
          <w:rFonts w:ascii="Book Antiqua" w:hAnsi="Book Antiqua" w:cs="Arial"/>
          <w:b/>
        </w:rPr>
      </w:pPr>
      <w:bookmarkStart w:id="185" w:name="OLE_LINK52"/>
      <w:bookmarkStart w:id="186" w:name="OLE_LINK53"/>
      <w:bookmarkStart w:id="187" w:name="OLE_LINK133"/>
      <w:bookmarkStart w:id="188" w:name="OLE_LINK138"/>
      <w:r>
        <w:rPr>
          <w:rFonts w:ascii="Book Antiqua" w:hAnsi="Book Antiqua" w:cs="Book Antiqua"/>
          <w:color w:val="000000"/>
          <w:lang w:eastAsia="zh-CN"/>
        </w:rPr>
        <w:t xml:space="preserve">HBV: </w:t>
      </w:r>
      <w:bookmarkStart w:id="189" w:name="OLE_LINK131"/>
      <w:bookmarkStart w:id="190" w:name="OLE_LINK132"/>
      <w:r>
        <w:rPr>
          <w:rFonts w:ascii="Book Antiqua" w:hAnsi="Book Antiqua" w:cs="Book Antiqua"/>
          <w:color w:val="000000"/>
          <w:lang w:eastAsia="zh-CN"/>
        </w:rPr>
        <w:t>H</w:t>
      </w:r>
      <w:r>
        <w:rPr>
          <w:rFonts w:ascii="Book Antiqua" w:eastAsia="Book Antiqua" w:hAnsi="Book Antiqua" w:cs="Book Antiqua"/>
          <w:color w:val="000000"/>
        </w:rPr>
        <w:t>epatitis B virus</w:t>
      </w:r>
      <w:bookmarkEnd w:id="189"/>
      <w:bookmarkEnd w:id="190"/>
      <w:r>
        <w:rPr>
          <w:rFonts w:ascii="Book Antiqua" w:hAnsi="Book Antiqua" w:cs="Book Antiqua"/>
          <w:color w:val="000000"/>
          <w:lang w:eastAsia="zh-CN"/>
        </w:rPr>
        <w:t>;</w:t>
      </w:r>
      <w:r w:rsidR="00B20CEE">
        <w:rPr>
          <w:rFonts w:ascii="Book Antiqua" w:hAnsi="Book Antiqua" w:cs="Arial" w:hint="eastAsia"/>
          <w:lang w:eastAsia="zh-CN"/>
        </w:rPr>
        <w:t xml:space="preserve"> rcDNA: </w:t>
      </w:r>
      <w:r>
        <w:rPr>
          <w:rFonts w:ascii="Book Antiqua" w:hAnsi="Book Antiqua" w:cs="Book Antiqua" w:hint="eastAsia"/>
          <w:color w:val="000000"/>
          <w:lang w:eastAsia="zh-CN"/>
        </w:rPr>
        <w:t>R</w:t>
      </w:r>
      <w:r>
        <w:rPr>
          <w:rFonts w:ascii="Book Antiqua" w:eastAsia="Book Antiqua" w:hAnsi="Book Antiqua" w:cs="Book Antiqua"/>
          <w:color w:val="000000"/>
        </w:rPr>
        <w:t>elaxed circular DNA</w:t>
      </w:r>
      <w:r w:rsidR="00B20CEE">
        <w:rPr>
          <w:rFonts w:ascii="Book Antiqua" w:hAnsi="Book Antiqua" w:cs="Arial" w:hint="eastAsia"/>
          <w:lang w:eastAsia="zh-CN"/>
        </w:rPr>
        <w:t xml:space="preserve">; </w:t>
      </w:r>
      <w:r>
        <w:rPr>
          <w:rFonts w:ascii="Book Antiqua" w:eastAsia="Book Antiqua" w:hAnsi="Book Antiqua" w:cs="Book Antiqua"/>
          <w:color w:val="000000"/>
        </w:rPr>
        <w:t>cccDNA</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C</w:t>
      </w:r>
      <w:r>
        <w:rPr>
          <w:rFonts w:ascii="Book Antiqua" w:eastAsia="Book Antiqua" w:hAnsi="Book Antiqua" w:cs="Book Antiqua"/>
          <w:color w:val="000000"/>
        </w:rPr>
        <w:t>ovalently closed circular DNA</w:t>
      </w:r>
      <w:r>
        <w:rPr>
          <w:rFonts w:ascii="Book Antiqua" w:hAnsi="Book Antiqua" w:cs="Book Antiqua" w:hint="eastAsia"/>
          <w:color w:val="000000"/>
          <w:lang w:eastAsia="zh-CN"/>
        </w:rPr>
        <w:t>;</w:t>
      </w:r>
      <w:r w:rsidR="00B20CEE">
        <w:rPr>
          <w:rFonts w:ascii="Book Antiqua" w:hAnsi="Book Antiqua" w:cs="Arial" w:hint="eastAsia"/>
          <w:lang w:eastAsia="zh-CN"/>
        </w:rPr>
        <w:t xml:space="preserve"> ALT: </w:t>
      </w:r>
      <w:r>
        <w:rPr>
          <w:rFonts w:ascii="Book Antiqua" w:hAnsi="Book Antiqua" w:cs="Book Antiqua" w:hint="eastAsia"/>
          <w:color w:val="000000"/>
          <w:lang w:eastAsia="zh-CN"/>
        </w:rPr>
        <w:t>A</w:t>
      </w:r>
      <w:r w:rsidRPr="00A37772">
        <w:rPr>
          <w:rFonts w:ascii="Book Antiqua" w:eastAsia="Book Antiqua" w:hAnsi="Book Antiqua" w:cs="Book Antiqua"/>
          <w:color w:val="000000"/>
        </w:rPr>
        <w:t>lanine aminotransferase</w:t>
      </w:r>
      <w:r w:rsidR="00B20CEE">
        <w:rPr>
          <w:rFonts w:ascii="Book Antiqua" w:hAnsi="Book Antiqua" w:cs="Arial" w:hint="eastAsia"/>
          <w:lang w:eastAsia="zh-CN"/>
        </w:rPr>
        <w:t xml:space="preserve">; NA: </w:t>
      </w:r>
      <w:r>
        <w:rPr>
          <w:rFonts w:ascii="Book Antiqua" w:hAnsi="Book Antiqua" w:cs="Arial" w:hint="eastAsia"/>
          <w:lang w:eastAsia="zh-CN"/>
        </w:rPr>
        <w:t>N</w:t>
      </w:r>
      <w:r w:rsidRPr="00C55D82">
        <w:rPr>
          <w:rFonts w:ascii="Book Antiqua" w:hAnsi="Book Antiqua" w:cs="Arial"/>
          <w:lang w:eastAsia="zh-CN"/>
        </w:rPr>
        <w:t>ucleoside/nucleotide analogue</w:t>
      </w:r>
      <w:r w:rsidR="00B20CEE">
        <w:rPr>
          <w:rFonts w:ascii="Book Antiqua" w:hAnsi="Book Antiqua" w:cs="Arial" w:hint="eastAsia"/>
          <w:lang w:eastAsia="zh-CN"/>
        </w:rPr>
        <w:t xml:space="preserve">; </w:t>
      </w:r>
      <w:r>
        <w:rPr>
          <w:rFonts w:ascii="Book Antiqua" w:hAnsi="Book Antiqua" w:cs="Book Antiqua"/>
          <w:color w:val="000000"/>
          <w:lang w:eastAsia="zh-CN"/>
        </w:rPr>
        <w:t>PEG: P</w:t>
      </w:r>
      <w:r>
        <w:rPr>
          <w:rFonts w:ascii="Book Antiqua" w:eastAsia="Book Antiqua" w:hAnsi="Book Antiqua" w:cs="Book Antiqua"/>
          <w:color w:val="000000"/>
        </w:rPr>
        <w:t>egylated form</w:t>
      </w:r>
      <w:r>
        <w:rPr>
          <w:rFonts w:ascii="Book Antiqua" w:hAnsi="Book Antiqua" w:cs="Book Antiqua"/>
          <w:color w:val="000000"/>
          <w:lang w:eastAsia="zh-CN"/>
        </w:rPr>
        <w:t>;</w:t>
      </w:r>
      <w:r w:rsidR="00B20CEE">
        <w:rPr>
          <w:rFonts w:ascii="Book Antiqua" w:hAnsi="Book Antiqua" w:cs="Arial" w:hint="eastAsia"/>
          <w:lang w:eastAsia="zh-CN"/>
        </w:rPr>
        <w:t xml:space="preserve"> IFN: </w:t>
      </w:r>
      <w:r>
        <w:rPr>
          <w:rFonts w:ascii="Book Antiqua" w:hAnsi="Book Antiqua" w:cs="Book Antiqua"/>
          <w:color w:val="000000"/>
          <w:lang w:eastAsia="zh-CN"/>
        </w:rPr>
        <w:t>I</w:t>
      </w:r>
      <w:r>
        <w:rPr>
          <w:rFonts w:ascii="Book Antiqua" w:eastAsia="Book Antiqua" w:hAnsi="Book Antiqua" w:cs="Book Antiqua"/>
          <w:color w:val="000000"/>
        </w:rPr>
        <w:t>nterferon</w:t>
      </w:r>
      <w:r w:rsidR="00B20CEE">
        <w:rPr>
          <w:rFonts w:ascii="Book Antiqua" w:hAnsi="Book Antiqua" w:cs="Arial" w:hint="eastAsia"/>
          <w:lang w:eastAsia="zh-CN"/>
        </w:rPr>
        <w:t xml:space="preserve">; n.a.: </w:t>
      </w:r>
      <w:r w:rsidRPr="00C55D82">
        <w:rPr>
          <w:rFonts w:ascii="Book Antiqua" w:hAnsi="Book Antiqua" w:cs="Arial"/>
          <w:lang w:eastAsia="zh-CN"/>
        </w:rPr>
        <w:t>Not applicable</w:t>
      </w:r>
      <w:r w:rsidR="00B20CEE">
        <w:rPr>
          <w:rFonts w:ascii="Book Antiqua" w:hAnsi="Book Antiqua" w:cs="Arial" w:hint="eastAsia"/>
          <w:lang w:eastAsia="zh-CN"/>
        </w:rPr>
        <w:t>.</w:t>
      </w:r>
      <w:bookmarkEnd w:id="185"/>
      <w:bookmarkEnd w:id="186"/>
      <w:bookmarkEnd w:id="187"/>
      <w:bookmarkEnd w:id="188"/>
      <w:r w:rsidR="003734A8">
        <w:rPr>
          <w:rFonts w:ascii="Book Antiqua" w:hAnsi="Book Antiqua" w:cs="Arial"/>
          <w:b/>
        </w:rPr>
        <w:br w:type="page"/>
      </w:r>
      <w:r w:rsidR="00B20CEE" w:rsidRPr="00884ACD">
        <w:rPr>
          <w:rFonts w:ascii="Book Antiqua" w:hAnsi="Book Antiqua"/>
          <w:b/>
          <w:bCs/>
        </w:rPr>
        <w:t>Table 2 Interferons with anti-</w:t>
      </w:r>
      <w:r w:rsidR="00033878" w:rsidRPr="00033878">
        <w:rPr>
          <w:rFonts w:ascii="Book Antiqua" w:hAnsi="Book Antiqua" w:cs="Book Antiqua" w:hint="eastAsia"/>
          <w:b/>
          <w:color w:val="000000"/>
          <w:lang w:eastAsia="zh-CN"/>
        </w:rPr>
        <w:t>h</w:t>
      </w:r>
      <w:r w:rsidR="00033878" w:rsidRPr="00033878">
        <w:rPr>
          <w:rFonts w:ascii="Book Antiqua" w:eastAsia="Book Antiqua" w:hAnsi="Book Antiqua" w:cs="Book Antiqua"/>
          <w:b/>
          <w:color w:val="000000"/>
        </w:rPr>
        <w:t>epatitis B virus</w:t>
      </w:r>
      <w:r w:rsidR="00033878" w:rsidRPr="00033878">
        <w:rPr>
          <w:rFonts w:ascii="Book Antiqua" w:hAnsi="Book Antiqua"/>
          <w:b/>
          <w:bCs/>
        </w:rPr>
        <w:t xml:space="preserve"> </w:t>
      </w:r>
      <w:r w:rsidR="00B20CEE" w:rsidRPr="00884ACD">
        <w:rPr>
          <w:rFonts w:ascii="Book Antiqua" w:hAnsi="Book Antiqua"/>
          <w:b/>
          <w:bCs/>
        </w:rPr>
        <w:t>properties</w:t>
      </w:r>
    </w:p>
    <w:tbl>
      <w:tblPr>
        <w:tblW w:w="13941" w:type="dxa"/>
        <w:tblInd w:w="93" w:type="dxa"/>
        <w:tblLook w:val="04A0" w:firstRow="1" w:lastRow="0" w:firstColumn="1" w:lastColumn="0" w:noHBand="0" w:noVBand="1"/>
      </w:tblPr>
      <w:tblGrid>
        <w:gridCol w:w="461"/>
        <w:gridCol w:w="2516"/>
        <w:gridCol w:w="1140"/>
        <w:gridCol w:w="1018"/>
        <w:gridCol w:w="692"/>
        <w:gridCol w:w="706"/>
        <w:gridCol w:w="1887"/>
        <w:gridCol w:w="3820"/>
        <w:gridCol w:w="1701"/>
      </w:tblGrid>
      <w:tr w:rsidR="000B458F" w:rsidRPr="000B458F" w14:paraId="2D4DE883" w14:textId="77777777" w:rsidTr="00CD65C8">
        <w:trPr>
          <w:trHeight w:val="345"/>
        </w:trPr>
        <w:tc>
          <w:tcPr>
            <w:tcW w:w="2977" w:type="dxa"/>
            <w:gridSpan w:val="2"/>
            <w:vMerge w:val="restart"/>
            <w:tcBorders>
              <w:top w:val="single" w:sz="8" w:space="0" w:color="auto"/>
              <w:left w:val="nil"/>
              <w:bottom w:val="single" w:sz="8" w:space="0" w:color="000000"/>
              <w:right w:val="nil"/>
            </w:tcBorders>
            <w:shd w:val="clear" w:color="auto" w:fill="auto"/>
            <w:vAlign w:val="center"/>
            <w:hideMark/>
          </w:tcPr>
          <w:p w14:paraId="6B132EE3" w14:textId="77777777" w:rsidR="000B458F" w:rsidRPr="000B458F" w:rsidRDefault="000B458F" w:rsidP="000B458F">
            <w:pPr>
              <w:jc w:val="both"/>
              <w:rPr>
                <w:rFonts w:ascii="Book Antiqua" w:eastAsia="等线" w:hAnsi="Book Antiqua" w:cs="宋体"/>
                <w:b/>
                <w:bCs/>
                <w:color w:val="000000"/>
                <w:lang w:eastAsia="zh-CN"/>
              </w:rPr>
            </w:pPr>
            <w:r w:rsidRPr="000B458F">
              <w:rPr>
                <w:rFonts w:ascii="Book Antiqua" w:eastAsia="等线" w:hAnsi="Book Antiqua" w:cs="宋体"/>
                <w:b/>
                <w:bCs/>
                <w:color w:val="000000"/>
                <w:lang w:eastAsia="zh-CN"/>
              </w:rPr>
              <w:t>Types of Interferon</w:t>
            </w:r>
          </w:p>
        </w:tc>
        <w:tc>
          <w:tcPr>
            <w:tcW w:w="3556" w:type="dxa"/>
            <w:gridSpan w:val="4"/>
            <w:tcBorders>
              <w:top w:val="single" w:sz="8" w:space="0" w:color="auto"/>
              <w:left w:val="nil"/>
              <w:bottom w:val="single" w:sz="8" w:space="0" w:color="auto"/>
              <w:right w:val="nil"/>
            </w:tcBorders>
            <w:shd w:val="clear" w:color="auto" w:fill="auto"/>
            <w:vAlign w:val="center"/>
            <w:hideMark/>
          </w:tcPr>
          <w:p w14:paraId="59FABAAA" w14:textId="77777777" w:rsidR="000B458F" w:rsidRPr="000B458F" w:rsidRDefault="000B458F" w:rsidP="000B458F">
            <w:pPr>
              <w:jc w:val="both"/>
              <w:rPr>
                <w:rFonts w:ascii="Book Antiqua" w:eastAsia="等线" w:hAnsi="Book Antiqua" w:cs="宋体"/>
                <w:b/>
                <w:bCs/>
                <w:color w:val="000000"/>
                <w:lang w:eastAsia="zh-CN"/>
              </w:rPr>
            </w:pPr>
            <w:r w:rsidRPr="000B458F">
              <w:rPr>
                <w:rFonts w:ascii="Book Antiqua" w:eastAsia="等线" w:hAnsi="Book Antiqua" w:cs="宋体"/>
                <w:b/>
                <w:bCs/>
                <w:color w:val="000000"/>
                <w:lang w:eastAsia="zh-CN"/>
              </w:rPr>
              <w:t>Effect on HBV</w:t>
            </w:r>
          </w:p>
        </w:tc>
        <w:tc>
          <w:tcPr>
            <w:tcW w:w="1887" w:type="dxa"/>
            <w:vMerge w:val="restart"/>
            <w:tcBorders>
              <w:top w:val="single" w:sz="8" w:space="0" w:color="auto"/>
              <w:left w:val="nil"/>
              <w:bottom w:val="single" w:sz="8" w:space="0" w:color="000000"/>
              <w:right w:val="nil"/>
            </w:tcBorders>
            <w:shd w:val="clear" w:color="auto" w:fill="auto"/>
            <w:vAlign w:val="center"/>
            <w:hideMark/>
          </w:tcPr>
          <w:p w14:paraId="02D803DF" w14:textId="77777777" w:rsidR="000B458F" w:rsidRPr="000B458F" w:rsidRDefault="000B458F" w:rsidP="000B458F">
            <w:pPr>
              <w:jc w:val="both"/>
              <w:rPr>
                <w:rFonts w:ascii="Book Antiqua" w:eastAsia="等线" w:hAnsi="Book Antiqua" w:cs="宋体"/>
                <w:b/>
                <w:bCs/>
                <w:color w:val="000000"/>
                <w:lang w:eastAsia="zh-CN"/>
              </w:rPr>
            </w:pPr>
            <w:r w:rsidRPr="000B458F">
              <w:rPr>
                <w:rFonts w:ascii="Book Antiqua" w:eastAsia="等线" w:hAnsi="Book Antiqua" w:cs="宋体"/>
                <w:b/>
                <w:bCs/>
                <w:color w:val="000000"/>
                <w:lang w:eastAsia="zh-CN"/>
              </w:rPr>
              <w:t>Remarks</w:t>
            </w:r>
          </w:p>
        </w:tc>
        <w:tc>
          <w:tcPr>
            <w:tcW w:w="3820" w:type="dxa"/>
            <w:vMerge w:val="restart"/>
            <w:tcBorders>
              <w:top w:val="single" w:sz="8" w:space="0" w:color="auto"/>
              <w:left w:val="nil"/>
              <w:bottom w:val="single" w:sz="8" w:space="0" w:color="000000"/>
              <w:right w:val="nil"/>
            </w:tcBorders>
            <w:shd w:val="clear" w:color="auto" w:fill="auto"/>
            <w:noWrap/>
            <w:vAlign w:val="center"/>
            <w:hideMark/>
          </w:tcPr>
          <w:p w14:paraId="34193C02" w14:textId="77777777" w:rsidR="000B458F" w:rsidRPr="000B458F" w:rsidRDefault="000B458F" w:rsidP="000B458F">
            <w:pPr>
              <w:jc w:val="both"/>
              <w:rPr>
                <w:rFonts w:ascii="Book Antiqua" w:eastAsia="等线" w:hAnsi="Book Antiqua" w:cs="宋体"/>
                <w:b/>
                <w:bCs/>
                <w:color w:val="000000"/>
                <w:lang w:eastAsia="zh-CN"/>
              </w:rPr>
            </w:pPr>
            <w:r w:rsidRPr="000B458F">
              <w:rPr>
                <w:rFonts w:ascii="Book Antiqua" w:eastAsia="等线" w:hAnsi="Book Antiqua" w:cs="宋体"/>
                <w:b/>
                <w:bCs/>
                <w:color w:val="000000"/>
                <w:lang w:eastAsia="zh-CN"/>
              </w:rPr>
              <w:t>Antiviral ISGs</w:t>
            </w:r>
          </w:p>
        </w:tc>
        <w:tc>
          <w:tcPr>
            <w:tcW w:w="1701" w:type="dxa"/>
            <w:vMerge w:val="restart"/>
            <w:tcBorders>
              <w:top w:val="single" w:sz="8" w:space="0" w:color="auto"/>
              <w:left w:val="nil"/>
              <w:bottom w:val="single" w:sz="8" w:space="0" w:color="000000"/>
              <w:right w:val="nil"/>
            </w:tcBorders>
            <w:shd w:val="clear" w:color="auto" w:fill="auto"/>
            <w:noWrap/>
            <w:vAlign w:val="center"/>
            <w:hideMark/>
          </w:tcPr>
          <w:p w14:paraId="471FE2D5" w14:textId="77777777" w:rsidR="000B458F" w:rsidRPr="000B458F" w:rsidRDefault="000B458F" w:rsidP="000B458F">
            <w:pPr>
              <w:jc w:val="both"/>
              <w:rPr>
                <w:rFonts w:ascii="Book Antiqua" w:eastAsia="等线" w:hAnsi="Book Antiqua" w:cs="宋体"/>
                <w:b/>
                <w:bCs/>
                <w:color w:val="000000"/>
                <w:lang w:eastAsia="zh-CN"/>
              </w:rPr>
            </w:pPr>
            <w:r w:rsidRPr="000B458F">
              <w:rPr>
                <w:rFonts w:ascii="Book Antiqua" w:eastAsia="等线" w:hAnsi="Book Antiqua" w:cs="宋体"/>
                <w:b/>
                <w:bCs/>
                <w:color w:val="000000"/>
                <w:lang w:eastAsia="zh-CN"/>
              </w:rPr>
              <w:t>Ref.</w:t>
            </w:r>
          </w:p>
        </w:tc>
      </w:tr>
      <w:tr w:rsidR="00CD65C8" w:rsidRPr="000B458F" w14:paraId="4FD307DC" w14:textId="77777777" w:rsidTr="00CD65C8">
        <w:trPr>
          <w:trHeight w:val="345"/>
        </w:trPr>
        <w:tc>
          <w:tcPr>
            <w:tcW w:w="2977" w:type="dxa"/>
            <w:gridSpan w:val="2"/>
            <w:vMerge/>
            <w:tcBorders>
              <w:top w:val="single" w:sz="8" w:space="0" w:color="auto"/>
              <w:left w:val="nil"/>
              <w:bottom w:val="single" w:sz="8" w:space="0" w:color="000000"/>
              <w:right w:val="nil"/>
            </w:tcBorders>
            <w:vAlign w:val="center"/>
            <w:hideMark/>
          </w:tcPr>
          <w:p w14:paraId="20DDA8FB" w14:textId="77777777" w:rsidR="000B458F" w:rsidRPr="000B458F" w:rsidRDefault="000B458F" w:rsidP="000B458F">
            <w:pPr>
              <w:rPr>
                <w:rFonts w:ascii="Book Antiqua" w:eastAsia="等线" w:hAnsi="Book Antiqua" w:cs="宋体"/>
                <w:b/>
                <w:bCs/>
                <w:color w:val="000000"/>
                <w:lang w:eastAsia="zh-CN"/>
              </w:rPr>
            </w:pPr>
          </w:p>
        </w:tc>
        <w:tc>
          <w:tcPr>
            <w:tcW w:w="1140" w:type="dxa"/>
            <w:tcBorders>
              <w:top w:val="nil"/>
              <w:left w:val="nil"/>
              <w:bottom w:val="single" w:sz="8" w:space="0" w:color="auto"/>
              <w:right w:val="nil"/>
            </w:tcBorders>
            <w:shd w:val="clear" w:color="auto" w:fill="auto"/>
            <w:noWrap/>
            <w:vAlign w:val="center"/>
            <w:hideMark/>
          </w:tcPr>
          <w:p w14:paraId="72A87248" w14:textId="77777777" w:rsidR="000B458F" w:rsidRPr="000B458F" w:rsidRDefault="000B458F" w:rsidP="000B458F">
            <w:pPr>
              <w:jc w:val="both"/>
              <w:rPr>
                <w:rFonts w:ascii="Book Antiqua" w:eastAsia="等线" w:hAnsi="Book Antiqua" w:cs="宋体"/>
                <w:b/>
                <w:bCs/>
                <w:color w:val="000000"/>
                <w:lang w:eastAsia="zh-CN"/>
              </w:rPr>
            </w:pPr>
            <w:r w:rsidRPr="000B458F">
              <w:rPr>
                <w:rFonts w:ascii="Book Antiqua" w:eastAsia="等线" w:hAnsi="Book Antiqua" w:cs="宋体"/>
                <w:b/>
                <w:bCs/>
                <w:color w:val="000000"/>
                <w:lang w:eastAsia="zh-CN"/>
              </w:rPr>
              <w:t>cccDNA</w:t>
            </w:r>
          </w:p>
        </w:tc>
        <w:tc>
          <w:tcPr>
            <w:tcW w:w="1018" w:type="dxa"/>
            <w:tcBorders>
              <w:top w:val="nil"/>
              <w:left w:val="nil"/>
              <w:bottom w:val="single" w:sz="8" w:space="0" w:color="auto"/>
              <w:right w:val="nil"/>
            </w:tcBorders>
            <w:shd w:val="clear" w:color="auto" w:fill="auto"/>
            <w:vAlign w:val="center"/>
            <w:hideMark/>
          </w:tcPr>
          <w:p w14:paraId="433530D6" w14:textId="77777777" w:rsidR="000B458F" w:rsidRPr="000B458F" w:rsidRDefault="000B458F" w:rsidP="000B458F">
            <w:pPr>
              <w:jc w:val="both"/>
              <w:rPr>
                <w:rFonts w:ascii="Book Antiqua" w:eastAsia="等线" w:hAnsi="Book Antiqua" w:cs="宋体"/>
                <w:b/>
                <w:bCs/>
                <w:color w:val="000000"/>
                <w:lang w:eastAsia="zh-CN"/>
              </w:rPr>
            </w:pPr>
            <w:r w:rsidRPr="000B458F">
              <w:rPr>
                <w:rFonts w:ascii="Book Antiqua" w:eastAsia="等线" w:hAnsi="Book Antiqua" w:cs="宋体"/>
                <w:b/>
                <w:bCs/>
                <w:color w:val="000000"/>
                <w:lang w:eastAsia="zh-CN"/>
              </w:rPr>
              <w:t>rcDNA</w:t>
            </w:r>
          </w:p>
        </w:tc>
        <w:tc>
          <w:tcPr>
            <w:tcW w:w="692" w:type="dxa"/>
            <w:tcBorders>
              <w:top w:val="nil"/>
              <w:left w:val="nil"/>
              <w:bottom w:val="single" w:sz="8" w:space="0" w:color="auto"/>
              <w:right w:val="nil"/>
            </w:tcBorders>
            <w:shd w:val="clear" w:color="auto" w:fill="auto"/>
            <w:vAlign w:val="center"/>
            <w:hideMark/>
          </w:tcPr>
          <w:p w14:paraId="6A9F652B" w14:textId="77777777" w:rsidR="000B458F" w:rsidRPr="000B458F" w:rsidRDefault="000B458F" w:rsidP="000B458F">
            <w:pPr>
              <w:jc w:val="both"/>
              <w:rPr>
                <w:rFonts w:ascii="Book Antiqua" w:eastAsia="等线" w:hAnsi="Book Antiqua" w:cs="宋体"/>
                <w:b/>
                <w:bCs/>
                <w:color w:val="000000"/>
                <w:lang w:eastAsia="zh-CN"/>
              </w:rPr>
            </w:pPr>
            <w:r w:rsidRPr="000B458F">
              <w:rPr>
                <w:rFonts w:ascii="Book Antiqua" w:eastAsia="等线" w:hAnsi="Book Antiqua" w:cs="宋体"/>
                <w:b/>
                <w:bCs/>
                <w:color w:val="000000"/>
                <w:lang w:eastAsia="zh-CN"/>
              </w:rPr>
              <w:t>HBs</w:t>
            </w:r>
          </w:p>
        </w:tc>
        <w:tc>
          <w:tcPr>
            <w:tcW w:w="706" w:type="dxa"/>
            <w:tcBorders>
              <w:top w:val="nil"/>
              <w:left w:val="nil"/>
              <w:bottom w:val="single" w:sz="8" w:space="0" w:color="auto"/>
              <w:right w:val="nil"/>
            </w:tcBorders>
            <w:shd w:val="clear" w:color="auto" w:fill="auto"/>
            <w:vAlign w:val="center"/>
            <w:hideMark/>
          </w:tcPr>
          <w:p w14:paraId="7FF9243E" w14:textId="77777777" w:rsidR="000B458F" w:rsidRPr="000B458F" w:rsidRDefault="000B458F" w:rsidP="000B458F">
            <w:pPr>
              <w:jc w:val="both"/>
              <w:rPr>
                <w:rFonts w:ascii="Book Antiqua" w:eastAsia="等线" w:hAnsi="Book Antiqua" w:cs="宋体"/>
                <w:b/>
                <w:bCs/>
                <w:color w:val="000000"/>
                <w:lang w:eastAsia="zh-CN"/>
              </w:rPr>
            </w:pPr>
            <w:r w:rsidRPr="000B458F">
              <w:rPr>
                <w:rFonts w:ascii="Book Antiqua" w:eastAsia="等线" w:hAnsi="Book Antiqua" w:cs="宋体"/>
                <w:b/>
                <w:bCs/>
                <w:color w:val="000000"/>
                <w:lang w:eastAsia="zh-CN"/>
              </w:rPr>
              <w:t>HBe</w:t>
            </w:r>
          </w:p>
        </w:tc>
        <w:tc>
          <w:tcPr>
            <w:tcW w:w="1887" w:type="dxa"/>
            <w:vMerge/>
            <w:tcBorders>
              <w:top w:val="single" w:sz="8" w:space="0" w:color="auto"/>
              <w:left w:val="nil"/>
              <w:bottom w:val="single" w:sz="8" w:space="0" w:color="000000"/>
              <w:right w:val="nil"/>
            </w:tcBorders>
            <w:vAlign w:val="center"/>
            <w:hideMark/>
          </w:tcPr>
          <w:p w14:paraId="13F067DF" w14:textId="77777777" w:rsidR="000B458F" w:rsidRPr="000B458F" w:rsidRDefault="000B458F" w:rsidP="000B458F">
            <w:pPr>
              <w:rPr>
                <w:rFonts w:ascii="Book Antiqua" w:eastAsia="等线" w:hAnsi="Book Antiqua" w:cs="宋体"/>
                <w:b/>
                <w:bCs/>
                <w:color w:val="000000"/>
                <w:lang w:eastAsia="zh-CN"/>
              </w:rPr>
            </w:pPr>
          </w:p>
        </w:tc>
        <w:tc>
          <w:tcPr>
            <w:tcW w:w="3820" w:type="dxa"/>
            <w:vMerge/>
            <w:tcBorders>
              <w:top w:val="single" w:sz="8" w:space="0" w:color="auto"/>
              <w:left w:val="nil"/>
              <w:bottom w:val="single" w:sz="8" w:space="0" w:color="000000"/>
              <w:right w:val="nil"/>
            </w:tcBorders>
            <w:vAlign w:val="center"/>
            <w:hideMark/>
          </w:tcPr>
          <w:p w14:paraId="08CD878B" w14:textId="77777777" w:rsidR="000B458F" w:rsidRPr="000B458F" w:rsidRDefault="000B458F" w:rsidP="000B458F">
            <w:pPr>
              <w:rPr>
                <w:rFonts w:ascii="Book Antiqua" w:eastAsia="等线" w:hAnsi="Book Antiqua" w:cs="宋体"/>
                <w:b/>
                <w:bCs/>
                <w:color w:val="000000"/>
                <w:lang w:eastAsia="zh-CN"/>
              </w:rPr>
            </w:pPr>
          </w:p>
        </w:tc>
        <w:tc>
          <w:tcPr>
            <w:tcW w:w="1701" w:type="dxa"/>
            <w:vMerge/>
            <w:tcBorders>
              <w:top w:val="single" w:sz="8" w:space="0" w:color="auto"/>
              <w:left w:val="nil"/>
              <w:bottom w:val="single" w:sz="8" w:space="0" w:color="000000"/>
              <w:right w:val="nil"/>
            </w:tcBorders>
            <w:vAlign w:val="center"/>
            <w:hideMark/>
          </w:tcPr>
          <w:p w14:paraId="4FD59572" w14:textId="77777777" w:rsidR="000B458F" w:rsidRPr="000B458F" w:rsidRDefault="000B458F" w:rsidP="000B458F">
            <w:pPr>
              <w:rPr>
                <w:rFonts w:ascii="Book Antiqua" w:eastAsia="等线" w:hAnsi="Book Antiqua" w:cs="宋体"/>
                <w:b/>
                <w:bCs/>
                <w:color w:val="000000"/>
                <w:lang w:eastAsia="zh-CN"/>
              </w:rPr>
            </w:pPr>
          </w:p>
        </w:tc>
      </w:tr>
      <w:tr w:rsidR="000B458F" w:rsidRPr="000B458F" w14:paraId="2FE824E3" w14:textId="77777777" w:rsidTr="00CD65C8">
        <w:trPr>
          <w:trHeight w:val="3450"/>
        </w:trPr>
        <w:tc>
          <w:tcPr>
            <w:tcW w:w="461" w:type="dxa"/>
            <w:vMerge w:val="restart"/>
            <w:tcBorders>
              <w:top w:val="nil"/>
              <w:left w:val="nil"/>
              <w:bottom w:val="nil"/>
              <w:right w:val="nil"/>
            </w:tcBorders>
            <w:shd w:val="clear" w:color="auto" w:fill="auto"/>
            <w:vAlign w:val="center"/>
            <w:hideMark/>
          </w:tcPr>
          <w:p w14:paraId="6DE16DC4"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I</w:t>
            </w:r>
          </w:p>
        </w:tc>
        <w:tc>
          <w:tcPr>
            <w:tcW w:w="2516" w:type="dxa"/>
            <w:tcBorders>
              <w:top w:val="nil"/>
              <w:left w:val="nil"/>
              <w:bottom w:val="nil"/>
              <w:right w:val="nil"/>
            </w:tcBorders>
            <w:shd w:val="clear" w:color="auto" w:fill="auto"/>
            <w:noWrap/>
            <w:vAlign w:val="center"/>
            <w:hideMark/>
          </w:tcPr>
          <w:p w14:paraId="7C3CF927"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IFN-α2a/PEG-IFN-α2a</w:t>
            </w:r>
          </w:p>
        </w:tc>
        <w:tc>
          <w:tcPr>
            <w:tcW w:w="1140" w:type="dxa"/>
            <w:tcBorders>
              <w:top w:val="nil"/>
              <w:left w:val="nil"/>
              <w:bottom w:val="nil"/>
              <w:right w:val="nil"/>
            </w:tcBorders>
            <w:shd w:val="clear" w:color="auto" w:fill="auto"/>
            <w:noWrap/>
            <w:vAlign w:val="center"/>
            <w:hideMark/>
          </w:tcPr>
          <w:p w14:paraId="4A2F3E3C"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1018" w:type="dxa"/>
            <w:tcBorders>
              <w:top w:val="nil"/>
              <w:left w:val="nil"/>
              <w:bottom w:val="nil"/>
              <w:right w:val="nil"/>
            </w:tcBorders>
            <w:shd w:val="clear" w:color="auto" w:fill="auto"/>
            <w:vAlign w:val="center"/>
            <w:hideMark/>
          </w:tcPr>
          <w:p w14:paraId="11736163"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692" w:type="dxa"/>
            <w:tcBorders>
              <w:top w:val="nil"/>
              <w:left w:val="nil"/>
              <w:bottom w:val="nil"/>
              <w:right w:val="nil"/>
            </w:tcBorders>
            <w:shd w:val="clear" w:color="auto" w:fill="auto"/>
            <w:vAlign w:val="center"/>
            <w:hideMark/>
          </w:tcPr>
          <w:p w14:paraId="126BC16C"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706" w:type="dxa"/>
            <w:tcBorders>
              <w:top w:val="nil"/>
              <w:left w:val="nil"/>
              <w:bottom w:val="nil"/>
              <w:right w:val="nil"/>
            </w:tcBorders>
            <w:shd w:val="clear" w:color="auto" w:fill="auto"/>
            <w:vAlign w:val="center"/>
            <w:hideMark/>
          </w:tcPr>
          <w:p w14:paraId="4AE81763"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1887" w:type="dxa"/>
            <w:tcBorders>
              <w:top w:val="nil"/>
              <w:left w:val="nil"/>
              <w:bottom w:val="nil"/>
              <w:right w:val="nil"/>
            </w:tcBorders>
            <w:shd w:val="clear" w:color="auto" w:fill="auto"/>
            <w:vAlign w:val="center"/>
            <w:hideMark/>
          </w:tcPr>
          <w:p w14:paraId="44D611EC"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Clinical anti-HBV agent</w:t>
            </w:r>
          </w:p>
        </w:tc>
        <w:tc>
          <w:tcPr>
            <w:tcW w:w="3820" w:type="dxa"/>
            <w:tcBorders>
              <w:top w:val="nil"/>
              <w:left w:val="nil"/>
              <w:bottom w:val="nil"/>
              <w:right w:val="nil"/>
            </w:tcBorders>
            <w:shd w:val="clear" w:color="auto" w:fill="auto"/>
            <w:noWrap/>
            <w:vAlign w:val="center"/>
            <w:hideMark/>
          </w:tcPr>
          <w:p w14:paraId="637A6638"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APOBEC3A</w:t>
            </w:r>
            <w:r w:rsidRPr="000B458F">
              <w:rPr>
                <w:rFonts w:ascii="Book Antiqua" w:eastAsia="等线" w:hAnsi="Book Antiqua" w:cs="宋体"/>
                <w:color w:val="000000"/>
                <w:vertAlign w:val="superscript"/>
                <w:lang w:eastAsia="zh-CN"/>
              </w:rPr>
              <w:t>1</w:t>
            </w:r>
            <w:r w:rsidRPr="000B458F">
              <w:rPr>
                <w:rFonts w:ascii="Book Antiqua" w:eastAsia="等线" w:hAnsi="Book Antiqua" w:cs="宋体"/>
                <w:color w:val="000000"/>
                <w:lang w:eastAsia="zh-CN"/>
              </w:rPr>
              <w:t>, APOBEC3F</w:t>
            </w:r>
            <w:r w:rsidRPr="000B458F">
              <w:rPr>
                <w:rFonts w:ascii="Book Antiqua" w:eastAsia="等线" w:hAnsi="Book Antiqua" w:cs="宋体"/>
                <w:color w:val="000000"/>
                <w:vertAlign w:val="superscript"/>
                <w:lang w:eastAsia="zh-CN"/>
              </w:rPr>
              <w:t>1</w:t>
            </w:r>
            <w:r w:rsidRPr="000B458F">
              <w:rPr>
                <w:rFonts w:ascii="Book Antiqua" w:eastAsia="等线" w:hAnsi="Book Antiqua" w:cs="宋体"/>
                <w:color w:val="000000"/>
                <w:lang w:eastAsia="zh-CN"/>
              </w:rPr>
              <w:t>, APOBEC3G</w:t>
            </w:r>
            <w:r w:rsidRPr="000B458F">
              <w:rPr>
                <w:rFonts w:ascii="Book Antiqua" w:eastAsia="等线" w:hAnsi="Book Antiqua" w:cs="宋体"/>
                <w:color w:val="000000"/>
                <w:vertAlign w:val="superscript"/>
                <w:lang w:eastAsia="zh-CN"/>
              </w:rPr>
              <w:t>1</w:t>
            </w:r>
            <w:r w:rsidRPr="000B458F">
              <w:rPr>
                <w:rFonts w:ascii="Book Antiqua" w:eastAsia="等线" w:hAnsi="Book Antiqua" w:cs="宋体"/>
                <w:color w:val="000000"/>
                <w:lang w:eastAsia="zh-CN"/>
              </w:rPr>
              <w:t>, STAT1</w:t>
            </w:r>
            <w:r w:rsidRPr="000B458F">
              <w:rPr>
                <w:rFonts w:ascii="Book Antiqua" w:eastAsia="等线" w:hAnsi="Book Antiqua" w:cs="宋体"/>
                <w:color w:val="000000"/>
                <w:vertAlign w:val="superscript"/>
                <w:lang w:eastAsia="zh-CN"/>
              </w:rPr>
              <w:t>1</w:t>
            </w:r>
            <w:r w:rsidRPr="000B458F">
              <w:rPr>
                <w:rFonts w:ascii="Book Antiqua" w:eastAsia="等线" w:hAnsi="Book Antiqua" w:cs="宋体"/>
                <w:color w:val="000000"/>
                <w:lang w:eastAsia="zh-CN"/>
              </w:rPr>
              <w:t>, ISG20</w:t>
            </w:r>
            <w:r w:rsidRPr="000B458F">
              <w:rPr>
                <w:rFonts w:ascii="Book Antiqua" w:eastAsia="等线" w:hAnsi="Book Antiqua" w:cs="宋体"/>
                <w:color w:val="000000"/>
                <w:vertAlign w:val="superscript"/>
                <w:lang w:eastAsia="zh-CN"/>
              </w:rPr>
              <w:t>1</w:t>
            </w:r>
            <w:r w:rsidRPr="000B458F">
              <w:rPr>
                <w:rFonts w:ascii="Book Antiqua" w:eastAsia="等线" w:hAnsi="Book Antiqua" w:cs="宋体"/>
                <w:color w:val="000000"/>
                <w:lang w:eastAsia="zh-CN"/>
              </w:rPr>
              <w:t xml:space="preserve">, TRIM38, MX1, </w:t>
            </w:r>
            <w:r w:rsidRPr="000B458F">
              <w:rPr>
                <w:rFonts w:ascii="Book Antiqua" w:eastAsia="等线" w:hAnsi="Book Antiqua" w:cs="宋体"/>
                <w:i/>
                <w:iCs/>
                <w:color w:val="000000"/>
                <w:lang w:eastAsia="zh-CN"/>
              </w:rPr>
              <w:t>etc</w:t>
            </w:r>
          </w:p>
        </w:tc>
        <w:tc>
          <w:tcPr>
            <w:tcW w:w="1701" w:type="dxa"/>
            <w:tcBorders>
              <w:top w:val="nil"/>
              <w:left w:val="nil"/>
              <w:bottom w:val="nil"/>
              <w:right w:val="nil"/>
            </w:tcBorders>
            <w:shd w:val="clear" w:color="auto" w:fill="auto"/>
            <w:noWrap/>
            <w:vAlign w:val="center"/>
            <w:hideMark/>
          </w:tcPr>
          <w:p w14:paraId="69B06A3A"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vertAlign w:val="superscript"/>
                <w:lang w:eastAsia="zh-CN"/>
              </w:rPr>
              <w:t>[140-142]</w:t>
            </w:r>
          </w:p>
        </w:tc>
      </w:tr>
      <w:tr w:rsidR="000B458F" w:rsidRPr="000B458F" w14:paraId="4BA8B04A" w14:textId="77777777" w:rsidTr="00CD65C8">
        <w:trPr>
          <w:trHeight w:val="1575"/>
        </w:trPr>
        <w:tc>
          <w:tcPr>
            <w:tcW w:w="461" w:type="dxa"/>
            <w:vMerge/>
            <w:tcBorders>
              <w:top w:val="nil"/>
              <w:left w:val="nil"/>
              <w:bottom w:val="nil"/>
              <w:right w:val="nil"/>
            </w:tcBorders>
            <w:vAlign w:val="center"/>
            <w:hideMark/>
          </w:tcPr>
          <w:p w14:paraId="77DBEEEE" w14:textId="77777777" w:rsidR="000B458F" w:rsidRPr="000B458F" w:rsidRDefault="000B458F" w:rsidP="000B458F">
            <w:pPr>
              <w:rPr>
                <w:rFonts w:ascii="Book Antiqua" w:eastAsia="等线" w:hAnsi="Book Antiqua" w:cs="宋体"/>
                <w:color w:val="000000"/>
                <w:lang w:eastAsia="zh-CN"/>
              </w:rPr>
            </w:pPr>
          </w:p>
        </w:tc>
        <w:tc>
          <w:tcPr>
            <w:tcW w:w="2516" w:type="dxa"/>
            <w:tcBorders>
              <w:top w:val="nil"/>
              <w:left w:val="nil"/>
              <w:bottom w:val="nil"/>
              <w:right w:val="nil"/>
            </w:tcBorders>
            <w:shd w:val="clear" w:color="auto" w:fill="auto"/>
            <w:noWrap/>
            <w:vAlign w:val="center"/>
            <w:hideMark/>
          </w:tcPr>
          <w:p w14:paraId="4B6A11D4"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IFN-α2b/PEG-IFN-α2b</w:t>
            </w:r>
          </w:p>
        </w:tc>
        <w:tc>
          <w:tcPr>
            <w:tcW w:w="1140" w:type="dxa"/>
            <w:tcBorders>
              <w:top w:val="nil"/>
              <w:left w:val="nil"/>
              <w:bottom w:val="nil"/>
              <w:right w:val="nil"/>
            </w:tcBorders>
            <w:shd w:val="clear" w:color="auto" w:fill="auto"/>
            <w:noWrap/>
            <w:vAlign w:val="center"/>
            <w:hideMark/>
          </w:tcPr>
          <w:p w14:paraId="3F3AC51D"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1018" w:type="dxa"/>
            <w:tcBorders>
              <w:top w:val="nil"/>
              <w:left w:val="nil"/>
              <w:bottom w:val="nil"/>
              <w:right w:val="nil"/>
            </w:tcBorders>
            <w:shd w:val="clear" w:color="auto" w:fill="auto"/>
            <w:vAlign w:val="center"/>
            <w:hideMark/>
          </w:tcPr>
          <w:p w14:paraId="4CA8ADDF"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692" w:type="dxa"/>
            <w:tcBorders>
              <w:top w:val="nil"/>
              <w:left w:val="nil"/>
              <w:bottom w:val="nil"/>
              <w:right w:val="nil"/>
            </w:tcBorders>
            <w:shd w:val="clear" w:color="auto" w:fill="auto"/>
            <w:vAlign w:val="center"/>
            <w:hideMark/>
          </w:tcPr>
          <w:p w14:paraId="7E2310A9"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706" w:type="dxa"/>
            <w:tcBorders>
              <w:top w:val="nil"/>
              <w:left w:val="nil"/>
              <w:bottom w:val="nil"/>
              <w:right w:val="nil"/>
            </w:tcBorders>
            <w:shd w:val="clear" w:color="auto" w:fill="auto"/>
            <w:vAlign w:val="center"/>
            <w:hideMark/>
          </w:tcPr>
          <w:p w14:paraId="22431CA1"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1887" w:type="dxa"/>
            <w:tcBorders>
              <w:top w:val="nil"/>
              <w:left w:val="nil"/>
              <w:bottom w:val="nil"/>
              <w:right w:val="nil"/>
            </w:tcBorders>
            <w:shd w:val="clear" w:color="auto" w:fill="auto"/>
            <w:vAlign w:val="center"/>
            <w:hideMark/>
          </w:tcPr>
          <w:p w14:paraId="03AE2249"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 xml:space="preserve">Clinical anti-HBV agent </w:t>
            </w:r>
          </w:p>
        </w:tc>
        <w:tc>
          <w:tcPr>
            <w:tcW w:w="3820" w:type="dxa"/>
            <w:tcBorders>
              <w:top w:val="nil"/>
              <w:left w:val="nil"/>
              <w:bottom w:val="nil"/>
              <w:right w:val="nil"/>
            </w:tcBorders>
            <w:shd w:val="clear" w:color="auto" w:fill="auto"/>
            <w:noWrap/>
            <w:vAlign w:val="center"/>
            <w:hideMark/>
          </w:tcPr>
          <w:p w14:paraId="4A65FD2C"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 xml:space="preserve">IFITM1, IFITM3, TRIM14, RNASEL </w:t>
            </w:r>
            <w:r w:rsidRPr="000B458F">
              <w:rPr>
                <w:rFonts w:ascii="Book Antiqua" w:eastAsia="等线" w:hAnsi="Book Antiqua" w:cs="宋体"/>
                <w:i/>
                <w:iCs/>
                <w:color w:val="000000"/>
                <w:lang w:eastAsia="zh-CN"/>
              </w:rPr>
              <w:t>etc</w:t>
            </w:r>
          </w:p>
        </w:tc>
        <w:tc>
          <w:tcPr>
            <w:tcW w:w="1701" w:type="dxa"/>
            <w:tcBorders>
              <w:top w:val="nil"/>
              <w:left w:val="nil"/>
              <w:bottom w:val="nil"/>
              <w:right w:val="nil"/>
            </w:tcBorders>
            <w:shd w:val="clear" w:color="auto" w:fill="auto"/>
            <w:noWrap/>
            <w:vAlign w:val="center"/>
            <w:hideMark/>
          </w:tcPr>
          <w:p w14:paraId="45AE52BB"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vertAlign w:val="superscript"/>
                <w:lang w:eastAsia="zh-CN"/>
              </w:rPr>
              <w:t>[143-145]</w:t>
            </w:r>
          </w:p>
        </w:tc>
      </w:tr>
      <w:tr w:rsidR="001D6421" w:rsidRPr="000B458F" w14:paraId="27FB1E95" w14:textId="77777777" w:rsidTr="00F16559">
        <w:trPr>
          <w:trHeight w:val="1890"/>
        </w:trPr>
        <w:tc>
          <w:tcPr>
            <w:tcW w:w="461" w:type="dxa"/>
            <w:vMerge/>
            <w:tcBorders>
              <w:top w:val="nil"/>
              <w:left w:val="nil"/>
              <w:bottom w:val="nil"/>
              <w:right w:val="nil"/>
            </w:tcBorders>
            <w:vAlign w:val="center"/>
            <w:hideMark/>
          </w:tcPr>
          <w:p w14:paraId="217FF75A" w14:textId="77777777" w:rsidR="001D6421" w:rsidRPr="000B458F" w:rsidRDefault="001D6421" w:rsidP="000B458F">
            <w:pPr>
              <w:rPr>
                <w:rFonts w:ascii="Book Antiqua" w:eastAsia="等线" w:hAnsi="Book Antiqua" w:cs="宋体"/>
                <w:color w:val="000000"/>
                <w:lang w:eastAsia="zh-CN"/>
              </w:rPr>
            </w:pPr>
          </w:p>
        </w:tc>
        <w:tc>
          <w:tcPr>
            <w:tcW w:w="2516" w:type="dxa"/>
            <w:tcBorders>
              <w:top w:val="nil"/>
              <w:left w:val="nil"/>
              <w:bottom w:val="nil"/>
              <w:right w:val="nil"/>
            </w:tcBorders>
            <w:shd w:val="clear" w:color="auto" w:fill="auto"/>
            <w:noWrap/>
            <w:vAlign w:val="center"/>
            <w:hideMark/>
          </w:tcPr>
          <w:p w14:paraId="454103D3" w14:textId="77777777" w:rsidR="001D6421" w:rsidRPr="000B458F" w:rsidRDefault="001D6421"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IFN-α14</w:t>
            </w:r>
          </w:p>
        </w:tc>
        <w:tc>
          <w:tcPr>
            <w:tcW w:w="1140" w:type="dxa"/>
            <w:tcBorders>
              <w:top w:val="nil"/>
              <w:left w:val="nil"/>
              <w:bottom w:val="nil"/>
              <w:right w:val="nil"/>
            </w:tcBorders>
            <w:shd w:val="clear" w:color="auto" w:fill="auto"/>
            <w:noWrap/>
            <w:vAlign w:val="center"/>
            <w:hideMark/>
          </w:tcPr>
          <w:p w14:paraId="6A3C7E1B" w14:textId="77777777" w:rsidR="001D6421" w:rsidRPr="000B458F" w:rsidRDefault="001D6421"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1018" w:type="dxa"/>
            <w:tcBorders>
              <w:top w:val="nil"/>
              <w:left w:val="nil"/>
              <w:bottom w:val="nil"/>
              <w:right w:val="nil"/>
            </w:tcBorders>
            <w:shd w:val="clear" w:color="auto" w:fill="auto"/>
            <w:vAlign w:val="center"/>
            <w:hideMark/>
          </w:tcPr>
          <w:p w14:paraId="2DBEC473" w14:textId="77777777" w:rsidR="001D6421" w:rsidRPr="000B458F" w:rsidRDefault="001D6421"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692" w:type="dxa"/>
            <w:tcBorders>
              <w:top w:val="nil"/>
              <w:left w:val="nil"/>
              <w:bottom w:val="nil"/>
              <w:right w:val="nil"/>
            </w:tcBorders>
            <w:shd w:val="clear" w:color="auto" w:fill="auto"/>
            <w:vAlign w:val="center"/>
            <w:hideMark/>
          </w:tcPr>
          <w:p w14:paraId="0A83462C" w14:textId="77777777" w:rsidR="001D6421" w:rsidRPr="000B458F" w:rsidRDefault="001D6421"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706" w:type="dxa"/>
            <w:tcBorders>
              <w:top w:val="nil"/>
              <w:left w:val="nil"/>
              <w:bottom w:val="nil"/>
              <w:right w:val="nil"/>
            </w:tcBorders>
            <w:shd w:val="clear" w:color="auto" w:fill="auto"/>
            <w:vAlign w:val="center"/>
            <w:hideMark/>
          </w:tcPr>
          <w:p w14:paraId="6927CA04" w14:textId="77777777" w:rsidR="001D6421" w:rsidRPr="000B458F" w:rsidRDefault="001D6421"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1887" w:type="dxa"/>
            <w:tcBorders>
              <w:top w:val="nil"/>
              <w:left w:val="nil"/>
              <w:right w:val="nil"/>
            </w:tcBorders>
            <w:shd w:val="clear" w:color="auto" w:fill="auto"/>
            <w:vAlign w:val="center"/>
            <w:hideMark/>
          </w:tcPr>
          <w:p w14:paraId="367DF8F5" w14:textId="0CC83CD2" w:rsidR="001D6421" w:rsidRPr="000B458F" w:rsidRDefault="001D6421"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Activates IFN-α</w:t>
            </w:r>
            <w:r>
              <w:rPr>
                <w:rFonts w:ascii="Book Antiqua" w:eastAsia="等线" w:hAnsi="Book Antiqua" w:cs="宋体" w:hint="eastAsia"/>
                <w:color w:val="000000"/>
                <w:lang w:eastAsia="zh-CN"/>
              </w:rPr>
              <w:t xml:space="preserve"> </w:t>
            </w:r>
            <w:r w:rsidRPr="000B458F">
              <w:rPr>
                <w:rFonts w:ascii="Book Antiqua" w:eastAsia="等线" w:hAnsi="Book Antiqua" w:cs="宋体"/>
                <w:color w:val="000000"/>
                <w:lang w:eastAsia="zh-CN"/>
              </w:rPr>
              <w:t>and IFN-γ signalling</w:t>
            </w:r>
          </w:p>
        </w:tc>
        <w:tc>
          <w:tcPr>
            <w:tcW w:w="3820" w:type="dxa"/>
            <w:tcBorders>
              <w:top w:val="nil"/>
              <w:left w:val="nil"/>
              <w:bottom w:val="nil"/>
              <w:right w:val="nil"/>
            </w:tcBorders>
            <w:shd w:val="clear" w:color="auto" w:fill="auto"/>
            <w:noWrap/>
            <w:vAlign w:val="center"/>
            <w:hideMark/>
          </w:tcPr>
          <w:p w14:paraId="19C4B25D" w14:textId="77777777" w:rsidR="001D6421" w:rsidRPr="000B458F" w:rsidRDefault="001D6421"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GBP4, GBP5</w:t>
            </w:r>
          </w:p>
        </w:tc>
        <w:tc>
          <w:tcPr>
            <w:tcW w:w="1701" w:type="dxa"/>
            <w:tcBorders>
              <w:top w:val="nil"/>
              <w:left w:val="nil"/>
              <w:bottom w:val="nil"/>
              <w:right w:val="nil"/>
            </w:tcBorders>
            <w:shd w:val="clear" w:color="auto" w:fill="auto"/>
            <w:noWrap/>
            <w:vAlign w:val="center"/>
            <w:hideMark/>
          </w:tcPr>
          <w:p w14:paraId="29FB47B8" w14:textId="77777777" w:rsidR="001D6421" w:rsidRPr="000B458F" w:rsidRDefault="001D6421" w:rsidP="000B458F">
            <w:pPr>
              <w:jc w:val="both"/>
              <w:rPr>
                <w:rFonts w:ascii="Book Antiqua" w:eastAsia="等线" w:hAnsi="Book Antiqua" w:cs="宋体"/>
                <w:color w:val="000000"/>
                <w:lang w:eastAsia="zh-CN"/>
              </w:rPr>
            </w:pPr>
            <w:r w:rsidRPr="000B458F">
              <w:rPr>
                <w:rFonts w:ascii="Book Antiqua" w:eastAsia="等线" w:hAnsi="Book Antiqua" w:cs="宋体"/>
                <w:color w:val="000000"/>
                <w:vertAlign w:val="superscript"/>
                <w:lang w:eastAsia="zh-CN"/>
              </w:rPr>
              <w:t>[146]</w:t>
            </w:r>
          </w:p>
        </w:tc>
      </w:tr>
      <w:tr w:rsidR="000B458F" w:rsidRPr="000B458F" w14:paraId="418DF3BE" w14:textId="77777777" w:rsidTr="00CD65C8">
        <w:trPr>
          <w:trHeight w:val="945"/>
        </w:trPr>
        <w:tc>
          <w:tcPr>
            <w:tcW w:w="461" w:type="dxa"/>
            <w:vMerge/>
            <w:tcBorders>
              <w:top w:val="nil"/>
              <w:left w:val="nil"/>
              <w:bottom w:val="nil"/>
              <w:right w:val="nil"/>
            </w:tcBorders>
            <w:vAlign w:val="center"/>
            <w:hideMark/>
          </w:tcPr>
          <w:p w14:paraId="629EBFCA" w14:textId="77777777" w:rsidR="000B458F" w:rsidRPr="000B458F" w:rsidRDefault="000B458F" w:rsidP="000B458F">
            <w:pPr>
              <w:rPr>
                <w:rFonts w:ascii="Book Antiqua" w:eastAsia="等线" w:hAnsi="Book Antiqua" w:cs="宋体"/>
                <w:color w:val="000000"/>
                <w:lang w:eastAsia="zh-CN"/>
              </w:rPr>
            </w:pPr>
          </w:p>
        </w:tc>
        <w:tc>
          <w:tcPr>
            <w:tcW w:w="2516" w:type="dxa"/>
            <w:tcBorders>
              <w:top w:val="nil"/>
              <w:left w:val="nil"/>
              <w:bottom w:val="nil"/>
              <w:right w:val="nil"/>
            </w:tcBorders>
            <w:shd w:val="clear" w:color="auto" w:fill="auto"/>
            <w:noWrap/>
            <w:vAlign w:val="center"/>
            <w:hideMark/>
          </w:tcPr>
          <w:p w14:paraId="7F30A24A" w14:textId="77777777" w:rsidR="000B458F" w:rsidRPr="000B458F" w:rsidRDefault="000B458F" w:rsidP="000B458F">
            <w:pPr>
              <w:jc w:val="both"/>
              <w:rPr>
                <w:rFonts w:ascii="Book Antiqua" w:eastAsia="等线" w:hAnsi="Book Antiqua" w:cs="宋体"/>
                <w:color w:val="000000"/>
                <w:lang w:eastAsia="zh-CN"/>
              </w:rPr>
            </w:pPr>
            <w:bookmarkStart w:id="191" w:name="RANGE!B7"/>
            <w:r w:rsidRPr="000B458F">
              <w:rPr>
                <w:rFonts w:ascii="Book Antiqua" w:eastAsia="等线" w:hAnsi="Book Antiqua" w:cs="宋体"/>
                <w:color w:val="000000"/>
                <w:lang w:eastAsia="zh-CN"/>
              </w:rPr>
              <w:t>IFN-</w:t>
            </w:r>
            <w:r w:rsidRPr="000B458F">
              <w:rPr>
                <w:rFonts w:ascii="Book Antiqua" w:eastAsia="等线" w:hAnsi="Book Antiqua" w:cs="宋体"/>
                <w:color w:val="202124"/>
                <w:lang w:eastAsia="zh-CN"/>
              </w:rPr>
              <w:t>β</w:t>
            </w:r>
            <w:r w:rsidRPr="000B458F">
              <w:rPr>
                <w:rFonts w:ascii="Book Antiqua" w:eastAsia="等线" w:hAnsi="Book Antiqua" w:cs="宋体"/>
                <w:color w:val="000000"/>
                <w:lang w:eastAsia="zh-CN"/>
              </w:rPr>
              <w:t>/PEG-IFN-</w:t>
            </w:r>
            <w:r w:rsidRPr="000B458F">
              <w:rPr>
                <w:rFonts w:ascii="Book Antiqua" w:eastAsia="等线" w:hAnsi="Book Antiqua" w:cs="宋体"/>
                <w:color w:val="202124"/>
                <w:lang w:eastAsia="zh-CN"/>
              </w:rPr>
              <w:t>β</w:t>
            </w:r>
            <w:bookmarkEnd w:id="191"/>
          </w:p>
        </w:tc>
        <w:tc>
          <w:tcPr>
            <w:tcW w:w="1140" w:type="dxa"/>
            <w:tcBorders>
              <w:top w:val="nil"/>
              <w:left w:val="nil"/>
              <w:bottom w:val="nil"/>
              <w:right w:val="nil"/>
            </w:tcBorders>
            <w:shd w:val="clear" w:color="auto" w:fill="auto"/>
            <w:noWrap/>
            <w:vAlign w:val="center"/>
            <w:hideMark/>
          </w:tcPr>
          <w:p w14:paraId="07CEDF08"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1018" w:type="dxa"/>
            <w:tcBorders>
              <w:top w:val="nil"/>
              <w:left w:val="nil"/>
              <w:bottom w:val="nil"/>
              <w:right w:val="nil"/>
            </w:tcBorders>
            <w:shd w:val="clear" w:color="auto" w:fill="auto"/>
            <w:vAlign w:val="center"/>
            <w:hideMark/>
          </w:tcPr>
          <w:p w14:paraId="264EE9D5"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692" w:type="dxa"/>
            <w:tcBorders>
              <w:top w:val="nil"/>
              <w:left w:val="nil"/>
              <w:bottom w:val="nil"/>
              <w:right w:val="nil"/>
            </w:tcBorders>
            <w:shd w:val="clear" w:color="auto" w:fill="auto"/>
            <w:vAlign w:val="center"/>
            <w:hideMark/>
          </w:tcPr>
          <w:p w14:paraId="3C6D657F"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706" w:type="dxa"/>
            <w:tcBorders>
              <w:top w:val="nil"/>
              <w:left w:val="nil"/>
              <w:bottom w:val="nil"/>
              <w:right w:val="nil"/>
            </w:tcBorders>
            <w:shd w:val="clear" w:color="auto" w:fill="auto"/>
            <w:vAlign w:val="center"/>
            <w:hideMark/>
          </w:tcPr>
          <w:p w14:paraId="4BDBA02A"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1887" w:type="dxa"/>
            <w:tcBorders>
              <w:top w:val="nil"/>
              <w:left w:val="nil"/>
              <w:bottom w:val="nil"/>
              <w:right w:val="nil"/>
            </w:tcBorders>
            <w:shd w:val="clear" w:color="auto" w:fill="auto"/>
            <w:vAlign w:val="center"/>
            <w:hideMark/>
          </w:tcPr>
          <w:p w14:paraId="439C3BBB"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 xml:space="preserve">- </w:t>
            </w:r>
          </w:p>
        </w:tc>
        <w:tc>
          <w:tcPr>
            <w:tcW w:w="3820" w:type="dxa"/>
            <w:tcBorders>
              <w:top w:val="nil"/>
              <w:left w:val="nil"/>
              <w:bottom w:val="nil"/>
              <w:right w:val="nil"/>
            </w:tcBorders>
            <w:shd w:val="clear" w:color="auto" w:fill="auto"/>
            <w:noWrap/>
            <w:vAlign w:val="center"/>
            <w:hideMark/>
          </w:tcPr>
          <w:p w14:paraId="5BAC51EB"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MX1, CXCL10</w:t>
            </w:r>
          </w:p>
        </w:tc>
        <w:tc>
          <w:tcPr>
            <w:tcW w:w="1701" w:type="dxa"/>
            <w:tcBorders>
              <w:top w:val="nil"/>
              <w:left w:val="nil"/>
              <w:bottom w:val="nil"/>
              <w:right w:val="nil"/>
            </w:tcBorders>
            <w:shd w:val="clear" w:color="auto" w:fill="auto"/>
            <w:noWrap/>
            <w:vAlign w:val="center"/>
            <w:hideMark/>
          </w:tcPr>
          <w:p w14:paraId="7CCF8E2B"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vertAlign w:val="superscript"/>
                <w:lang w:eastAsia="zh-CN"/>
              </w:rPr>
              <w:t>[147]</w:t>
            </w:r>
          </w:p>
        </w:tc>
      </w:tr>
      <w:tr w:rsidR="000B458F" w:rsidRPr="000B458F" w14:paraId="25B46836" w14:textId="77777777" w:rsidTr="00CD65C8">
        <w:trPr>
          <w:trHeight w:val="1260"/>
        </w:trPr>
        <w:tc>
          <w:tcPr>
            <w:tcW w:w="461" w:type="dxa"/>
            <w:vMerge/>
            <w:tcBorders>
              <w:top w:val="nil"/>
              <w:left w:val="nil"/>
              <w:bottom w:val="nil"/>
              <w:right w:val="nil"/>
            </w:tcBorders>
            <w:vAlign w:val="center"/>
            <w:hideMark/>
          </w:tcPr>
          <w:p w14:paraId="7DCC9E0E" w14:textId="77777777" w:rsidR="000B458F" w:rsidRPr="000B458F" w:rsidRDefault="000B458F" w:rsidP="000B458F">
            <w:pPr>
              <w:rPr>
                <w:rFonts w:ascii="Book Antiqua" w:eastAsia="等线" w:hAnsi="Book Antiqua" w:cs="宋体"/>
                <w:color w:val="000000"/>
                <w:lang w:eastAsia="zh-CN"/>
              </w:rPr>
            </w:pPr>
          </w:p>
        </w:tc>
        <w:tc>
          <w:tcPr>
            <w:tcW w:w="2516" w:type="dxa"/>
            <w:tcBorders>
              <w:top w:val="nil"/>
              <w:left w:val="nil"/>
              <w:bottom w:val="nil"/>
              <w:right w:val="nil"/>
            </w:tcBorders>
            <w:shd w:val="clear" w:color="auto" w:fill="auto"/>
            <w:noWrap/>
            <w:vAlign w:val="center"/>
            <w:hideMark/>
          </w:tcPr>
          <w:p w14:paraId="2DD87DB7"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IFN-ω</w:t>
            </w:r>
          </w:p>
        </w:tc>
        <w:tc>
          <w:tcPr>
            <w:tcW w:w="1140" w:type="dxa"/>
            <w:tcBorders>
              <w:top w:val="nil"/>
              <w:left w:val="nil"/>
              <w:bottom w:val="nil"/>
              <w:right w:val="nil"/>
            </w:tcBorders>
            <w:shd w:val="clear" w:color="auto" w:fill="auto"/>
            <w:noWrap/>
            <w:vAlign w:val="center"/>
            <w:hideMark/>
          </w:tcPr>
          <w:p w14:paraId="655BAE45"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1018" w:type="dxa"/>
            <w:tcBorders>
              <w:top w:val="nil"/>
              <w:left w:val="nil"/>
              <w:bottom w:val="nil"/>
              <w:right w:val="nil"/>
            </w:tcBorders>
            <w:shd w:val="clear" w:color="auto" w:fill="auto"/>
            <w:vAlign w:val="center"/>
            <w:hideMark/>
          </w:tcPr>
          <w:p w14:paraId="09397046"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692" w:type="dxa"/>
            <w:tcBorders>
              <w:top w:val="nil"/>
              <w:left w:val="nil"/>
              <w:bottom w:val="nil"/>
              <w:right w:val="nil"/>
            </w:tcBorders>
            <w:shd w:val="clear" w:color="auto" w:fill="auto"/>
            <w:vAlign w:val="center"/>
            <w:hideMark/>
          </w:tcPr>
          <w:p w14:paraId="7B94F3C9"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706" w:type="dxa"/>
            <w:tcBorders>
              <w:top w:val="nil"/>
              <w:left w:val="nil"/>
              <w:bottom w:val="nil"/>
              <w:right w:val="nil"/>
            </w:tcBorders>
            <w:shd w:val="clear" w:color="auto" w:fill="auto"/>
            <w:vAlign w:val="center"/>
            <w:hideMark/>
          </w:tcPr>
          <w:p w14:paraId="1C59555E"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1887" w:type="dxa"/>
            <w:tcBorders>
              <w:top w:val="nil"/>
              <w:left w:val="nil"/>
              <w:bottom w:val="nil"/>
              <w:right w:val="nil"/>
            </w:tcBorders>
            <w:shd w:val="clear" w:color="auto" w:fill="auto"/>
            <w:vAlign w:val="center"/>
            <w:hideMark/>
          </w:tcPr>
          <w:p w14:paraId="2A2CA77B"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3820" w:type="dxa"/>
            <w:tcBorders>
              <w:top w:val="nil"/>
              <w:left w:val="nil"/>
              <w:bottom w:val="nil"/>
              <w:right w:val="nil"/>
            </w:tcBorders>
            <w:shd w:val="clear" w:color="auto" w:fill="auto"/>
            <w:noWrap/>
            <w:vAlign w:val="center"/>
            <w:hideMark/>
          </w:tcPr>
          <w:p w14:paraId="0E21D33B"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IRF1, IRF9, ISG15, OAS</w:t>
            </w:r>
          </w:p>
        </w:tc>
        <w:tc>
          <w:tcPr>
            <w:tcW w:w="1701" w:type="dxa"/>
            <w:tcBorders>
              <w:top w:val="nil"/>
              <w:left w:val="nil"/>
              <w:bottom w:val="nil"/>
              <w:right w:val="nil"/>
            </w:tcBorders>
            <w:shd w:val="clear" w:color="auto" w:fill="auto"/>
            <w:noWrap/>
            <w:vAlign w:val="center"/>
            <w:hideMark/>
          </w:tcPr>
          <w:p w14:paraId="42B14517"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vertAlign w:val="superscript"/>
                <w:lang w:eastAsia="zh-CN"/>
              </w:rPr>
              <w:t>[148-150]</w:t>
            </w:r>
          </w:p>
        </w:tc>
      </w:tr>
      <w:tr w:rsidR="000B458F" w:rsidRPr="000B458F" w14:paraId="1954D668" w14:textId="77777777" w:rsidTr="00CD65C8">
        <w:trPr>
          <w:trHeight w:val="1320"/>
        </w:trPr>
        <w:tc>
          <w:tcPr>
            <w:tcW w:w="461" w:type="dxa"/>
            <w:tcBorders>
              <w:top w:val="nil"/>
              <w:left w:val="nil"/>
              <w:bottom w:val="nil"/>
              <w:right w:val="nil"/>
            </w:tcBorders>
            <w:shd w:val="clear" w:color="auto" w:fill="auto"/>
            <w:vAlign w:val="center"/>
            <w:hideMark/>
          </w:tcPr>
          <w:p w14:paraId="150EA5D4"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II</w:t>
            </w:r>
          </w:p>
        </w:tc>
        <w:tc>
          <w:tcPr>
            <w:tcW w:w="2516" w:type="dxa"/>
            <w:tcBorders>
              <w:top w:val="nil"/>
              <w:left w:val="nil"/>
              <w:bottom w:val="nil"/>
              <w:right w:val="nil"/>
            </w:tcBorders>
            <w:shd w:val="clear" w:color="auto" w:fill="auto"/>
            <w:noWrap/>
            <w:vAlign w:val="center"/>
            <w:hideMark/>
          </w:tcPr>
          <w:p w14:paraId="6DFC710F"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IFN-γ</w:t>
            </w:r>
          </w:p>
        </w:tc>
        <w:tc>
          <w:tcPr>
            <w:tcW w:w="1140" w:type="dxa"/>
            <w:tcBorders>
              <w:top w:val="nil"/>
              <w:left w:val="nil"/>
              <w:bottom w:val="nil"/>
              <w:right w:val="nil"/>
            </w:tcBorders>
            <w:shd w:val="clear" w:color="auto" w:fill="auto"/>
            <w:noWrap/>
            <w:vAlign w:val="center"/>
            <w:hideMark/>
          </w:tcPr>
          <w:p w14:paraId="088A2B63"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1018" w:type="dxa"/>
            <w:tcBorders>
              <w:top w:val="nil"/>
              <w:left w:val="nil"/>
              <w:bottom w:val="nil"/>
              <w:right w:val="nil"/>
            </w:tcBorders>
            <w:shd w:val="clear" w:color="auto" w:fill="auto"/>
            <w:vAlign w:val="center"/>
            <w:hideMark/>
          </w:tcPr>
          <w:p w14:paraId="37AF2DD6"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692" w:type="dxa"/>
            <w:tcBorders>
              <w:top w:val="nil"/>
              <w:left w:val="nil"/>
              <w:bottom w:val="nil"/>
              <w:right w:val="nil"/>
            </w:tcBorders>
            <w:shd w:val="clear" w:color="auto" w:fill="auto"/>
            <w:vAlign w:val="center"/>
            <w:hideMark/>
          </w:tcPr>
          <w:p w14:paraId="567E3F69"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706" w:type="dxa"/>
            <w:tcBorders>
              <w:top w:val="nil"/>
              <w:left w:val="nil"/>
              <w:bottom w:val="nil"/>
              <w:right w:val="nil"/>
            </w:tcBorders>
            <w:shd w:val="clear" w:color="auto" w:fill="auto"/>
            <w:vAlign w:val="center"/>
            <w:hideMark/>
          </w:tcPr>
          <w:p w14:paraId="445382B9"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1887" w:type="dxa"/>
            <w:tcBorders>
              <w:top w:val="nil"/>
              <w:left w:val="nil"/>
              <w:bottom w:val="nil"/>
              <w:right w:val="nil"/>
            </w:tcBorders>
            <w:shd w:val="clear" w:color="auto" w:fill="auto"/>
            <w:vAlign w:val="center"/>
            <w:hideMark/>
          </w:tcPr>
          <w:p w14:paraId="52CADC68"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3820" w:type="dxa"/>
            <w:tcBorders>
              <w:top w:val="nil"/>
              <w:left w:val="nil"/>
              <w:bottom w:val="nil"/>
              <w:right w:val="nil"/>
            </w:tcBorders>
            <w:shd w:val="clear" w:color="auto" w:fill="auto"/>
            <w:noWrap/>
            <w:vAlign w:val="center"/>
            <w:hideMark/>
          </w:tcPr>
          <w:p w14:paraId="4B765C85"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APOBEC3G</w:t>
            </w:r>
            <w:r w:rsidRPr="000B458F">
              <w:rPr>
                <w:rFonts w:ascii="Book Antiqua" w:eastAsia="等线" w:hAnsi="Book Antiqua" w:cs="宋体"/>
                <w:color w:val="000000"/>
                <w:vertAlign w:val="superscript"/>
                <w:lang w:eastAsia="zh-CN"/>
              </w:rPr>
              <w:t>1</w:t>
            </w:r>
            <w:r w:rsidRPr="000B458F">
              <w:rPr>
                <w:rFonts w:ascii="Book Antiqua" w:eastAsia="等线" w:hAnsi="Book Antiqua" w:cs="宋体"/>
                <w:color w:val="000000"/>
                <w:lang w:eastAsia="zh-CN"/>
              </w:rPr>
              <w:t>, OAS, IDO</w:t>
            </w:r>
          </w:p>
        </w:tc>
        <w:tc>
          <w:tcPr>
            <w:tcW w:w="1701" w:type="dxa"/>
            <w:tcBorders>
              <w:top w:val="nil"/>
              <w:left w:val="nil"/>
              <w:bottom w:val="nil"/>
              <w:right w:val="nil"/>
            </w:tcBorders>
            <w:shd w:val="clear" w:color="auto" w:fill="auto"/>
            <w:noWrap/>
            <w:vAlign w:val="center"/>
            <w:hideMark/>
          </w:tcPr>
          <w:p w14:paraId="16C832E2"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vertAlign w:val="superscript"/>
                <w:lang w:eastAsia="zh-CN"/>
              </w:rPr>
              <w:t>[151-153]</w:t>
            </w:r>
          </w:p>
        </w:tc>
      </w:tr>
      <w:tr w:rsidR="000B458F" w:rsidRPr="000B458F" w14:paraId="2DD96AE3" w14:textId="77777777" w:rsidTr="00CD65C8">
        <w:trPr>
          <w:trHeight w:val="1260"/>
        </w:trPr>
        <w:tc>
          <w:tcPr>
            <w:tcW w:w="461" w:type="dxa"/>
            <w:vMerge w:val="restart"/>
            <w:tcBorders>
              <w:top w:val="nil"/>
              <w:left w:val="nil"/>
              <w:bottom w:val="single" w:sz="8" w:space="0" w:color="000000"/>
              <w:right w:val="nil"/>
            </w:tcBorders>
            <w:shd w:val="clear" w:color="auto" w:fill="auto"/>
            <w:vAlign w:val="center"/>
            <w:hideMark/>
          </w:tcPr>
          <w:p w14:paraId="66B20023"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III</w:t>
            </w:r>
          </w:p>
        </w:tc>
        <w:tc>
          <w:tcPr>
            <w:tcW w:w="2516" w:type="dxa"/>
            <w:tcBorders>
              <w:top w:val="nil"/>
              <w:left w:val="nil"/>
              <w:bottom w:val="nil"/>
              <w:right w:val="nil"/>
            </w:tcBorders>
            <w:shd w:val="clear" w:color="auto" w:fill="auto"/>
            <w:noWrap/>
            <w:vAlign w:val="center"/>
            <w:hideMark/>
          </w:tcPr>
          <w:p w14:paraId="55BC2CEF"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IFN-</w:t>
            </w:r>
            <w:r w:rsidRPr="000B458F">
              <w:rPr>
                <w:rFonts w:ascii="Book Antiqua" w:eastAsia="等线" w:hAnsi="Book Antiqua" w:cs="宋体"/>
                <w:color w:val="4D5156"/>
                <w:lang w:eastAsia="zh-CN"/>
              </w:rPr>
              <w:t>λ</w:t>
            </w:r>
            <w:r w:rsidRPr="000B458F">
              <w:rPr>
                <w:rFonts w:ascii="Book Antiqua" w:eastAsia="等线" w:hAnsi="Book Antiqua" w:cs="宋体"/>
                <w:color w:val="000000"/>
                <w:lang w:eastAsia="zh-CN"/>
              </w:rPr>
              <w:t>1a</w:t>
            </w:r>
          </w:p>
        </w:tc>
        <w:tc>
          <w:tcPr>
            <w:tcW w:w="1140" w:type="dxa"/>
            <w:tcBorders>
              <w:top w:val="nil"/>
              <w:left w:val="nil"/>
              <w:bottom w:val="nil"/>
              <w:right w:val="nil"/>
            </w:tcBorders>
            <w:shd w:val="clear" w:color="auto" w:fill="auto"/>
            <w:noWrap/>
            <w:vAlign w:val="center"/>
            <w:hideMark/>
          </w:tcPr>
          <w:p w14:paraId="2F14AE15"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1018" w:type="dxa"/>
            <w:tcBorders>
              <w:top w:val="nil"/>
              <w:left w:val="nil"/>
              <w:bottom w:val="nil"/>
              <w:right w:val="nil"/>
            </w:tcBorders>
            <w:shd w:val="clear" w:color="auto" w:fill="auto"/>
            <w:vAlign w:val="center"/>
            <w:hideMark/>
          </w:tcPr>
          <w:p w14:paraId="47672CA0"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692" w:type="dxa"/>
            <w:tcBorders>
              <w:top w:val="nil"/>
              <w:left w:val="nil"/>
              <w:bottom w:val="nil"/>
              <w:right w:val="nil"/>
            </w:tcBorders>
            <w:shd w:val="clear" w:color="auto" w:fill="auto"/>
            <w:vAlign w:val="center"/>
            <w:hideMark/>
          </w:tcPr>
          <w:p w14:paraId="5C27DD86"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706" w:type="dxa"/>
            <w:tcBorders>
              <w:top w:val="nil"/>
              <w:left w:val="nil"/>
              <w:bottom w:val="nil"/>
              <w:right w:val="nil"/>
            </w:tcBorders>
            <w:shd w:val="clear" w:color="auto" w:fill="auto"/>
            <w:vAlign w:val="center"/>
            <w:hideMark/>
          </w:tcPr>
          <w:p w14:paraId="006A5100"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1887" w:type="dxa"/>
            <w:tcBorders>
              <w:top w:val="nil"/>
              <w:left w:val="nil"/>
              <w:bottom w:val="nil"/>
              <w:right w:val="nil"/>
            </w:tcBorders>
            <w:shd w:val="clear" w:color="auto" w:fill="auto"/>
            <w:vAlign w:val="center"/>
            <w:hideMark/>
          </w:tcPr>
          <w:p w14:paraId="09B20F05"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Increased HBe seroconversion</w:t>
            </w:r>
          </w:p>
        </w:tc>
        <w:tc>
          <w:tcPr>
            <w:tcW w:w="3820" w:type="dxa"/>
            <w:tcBorders>
              <w:top w:val="nil"/>
              <w:left w:val="nil"/>
              <w:bottom w:val="nil"/>
              <w:right w:val="nil"/>
            </w:tcBorders>
            <w:shd w:val="clear" w:color="auto" w:fill="auto"/>
            <w:noWrap/>
            <w:vAlign w:val="center"/>
            <w:hideMark/>
          </w:tcPr>
          <w:p w14:paraId="0EF6F821"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PKR, OAS</w:t>
            </w:r>
          </w:p>
        </w:tc>
        <w:tc>
          <w:tcPr>
            <w:tcW w:w="1701" w:type="dxa"/>
            <w:tcBorders>
              <w:top w:val="nil"/>
              <w:left w:val="nil"/>
              <w:bottom w:val="nil"/>
              <w:right w:val="nil"/>
            </w:tcBorders>
            <w:shd w:val="clear" w:color="auto" w:fill="auto"/>
            <w:noWrap/>
            <w:vAlign w:val="center"/>
            <w:hideMark/>
          </w:tcPr>
          <w:p w14:paraId="3399C9A4"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vertAlign w:val="superscript"/>
                <w:lang w:eastAsia="zh-CN"/>
              </w:rPr>
              <w:t>[154,155]</w:t>
            </w:r>
          </w:p>
        </w:tc>
      </w:tr>
      <w:tr w:rsidR="000B458F" w:rsidRPr="000B458F" w14:paraId="7DF2767D" w14:textId="77777777" w:rsidTr="00CD65C8">
        <w:trPr>
          <w:trHeight w:val="2700"/>
        </w:trPr>
        <w:tc>
          <w:tcPr>
            <w:tcW w:w="461" w:type="dxa"/>
            <w:vMerge/>
            <w:tcBorders>
              <w:top w:val="nil"/>
              <w:left w:val="nil"/>
              <w:bottom w:val="single" w:sz="8" w:space="0" w:color="000000"/>
              <w:right w:val="nil"/>
            </w:tcBorders>
            <w:vAlign w:val="center"/>
            <w:hideMark/>
          </w:tcPr>
          <w:p w14:paraId="08E6618B" w14:textId="77777777" w:rsidR="000B458F" w:rsidRPr="000B458F" w:rsidRDefault="000B458F" w:rsidP="000B458F">
            <w:pPr>
              <w:rPr>
                <w:rFonts w:ascii="Book Antiqua" w:eastAsia="等线" w:hAnsi="Book Antiqua" w:cs="宋体"/>
                <w:color w:val="000000"/>
                <w:lang w:eastAsia="zh-CN"/>
              </w:rPr>
            </w:pPr>
          </w:p>
        </w:tc>
        <w:tc>
          <w:tcPr>
            <w:tcW w:w="2516" w:type="dxa"/>
            <w:tcBorders>
              <w:top w:val="nil"/>
              <w:left w:val="nil"/>
              <w:bottom w:val="nil"/>
              <w:right w:val="nil"/>
            </w:tcBorders>
            <w:shd w:val="clear" w:color="auto" w:fill="auto"/>
            <w:noWrap/>
            <w:vAlign w:val="center"/>
            <w:hideMark/>
          </w:tcPr>
          <w:p w14:paraId="0938CFE1"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IFN-</w:t>
            </w:r>
            <w:r w:rsidRPr="000B458F">
              <w:rPr>
                <w:rFonts w:ascii="Book Antiqua" w:eastAsia="等线" w:hAnsi="Book Antiqua" w:cs="宋体"/>
                <w:color w:val="4D5156"/>
                <w:lang w:eastAsia="zh-CN"/>
              </w:rPr>
              <w:t>λ</w:t>
            </w:r>
            <w:r w:rsidRPr="000B458F">
              <w:rPr>
                <w:rFonts w:ascii="Book Antiqua" w:eastAsia="等线" w:hAnsi="Book Antiqua" w:cs="宋体"/>
                <w:color w:val="000000"/>
                <w:lang w:eastAsia="zh-CN"/>
              </w:rPr>
              <w:t>2</w:t>
            </w:r>
          </w:p>
        </w:tc>
        <w:tc>
          <w:tcPr>
            <w:tcW w:w="1140" w:type="dxa"/>
            <w:tcBorders>
              <w:top w:val="nil"/>
              <w:left w:val="nil"/>
              <w:bottom w:val="nil"/>
              <w:right w:val="nil"/>
            </w:tcBorders>
            <w:shd w:val="clear" w:color="auto" w:fill="auto"/>
            <w:noWrap/>
            <w:vAlign w:val="center"/>
            <w:hideMark/>
          </w:tcPr>
          <w:p w14:paraId="638B934F"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1018" w:type="dxa"/>
            <w:tcBorders>
              <w:top w:val="nil"/>
              <w:left w:val="nil"/>
              <w:bottom w:val="nil"/>
              <w:right w:val="nil"/>
            </w:tcBorders>
            <w:shd w:val="clear" w:color="auto" w:fill="auto"/>
            <w:vAlign w:val="center"/>
            <w:hideMark/>
          </w:tcPr>
          <w:p w14:paraId="7C9F3877"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692" w:type="dxa"/>
            <w:tcBorders>
              <w:top w:val="nil"/>
              <w:left w:val="nil"/>
              <w:bottom w:val="nil"/>
              <w:right w:val="nil"/>
            </w:tcBorders>
            <w:shd w:val="clear" w:color="auto" w:fill="auto"/>
            <w:vAlign w:val="center"/>
            <w:hideMark/>
          </w:tcPr>
          <w:p w14:paraId="03463202"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706" w:type="dxa"/>
            <w:tcBorders>
              <w:top w:val="nil"/>
              <w:left w:val="nil"/>
              <w:bottom w:val="nil"/>
              <w:right w:val="nil"/>
            </w:tcBorders>
            <w:shd w:val="clear" w:color="auto" w:fill="auto"/>
            <w:vAlign w:val="center"/>
            <w:hideMark/>
          </w:tcPr>
          <w:p w14:paraId="36F9251C"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1887" w:type="dxa"/>
            <w:tcBorders>
              <w:top w:val="nil"/>
              <w:left w:val="nil"/>
              <w:bottom w:val="nil"/>
              <w:right w:val="nil"/>
            </w:tcBorders>
            <w:shd w:val="clear" w:color="auto" w:fill="auto"/>
            <w:vAlign w:val="center"/>
            <w:hideMark/>
          </w:tcPr>
          <w:p w14:paraId="0F11675D"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3820" w:type="dxa"/>
            <w:tcBorders>
              <w:top w:val="nil"/>
              <w:left w:val="nil"/>
              <w:bottom w:val="nil"/>
              <w:right w:val="nil"/>
            </w:tcBorders>
            <w:shd w:val="clear" w:color="auto" w:fill="auto"/>
            <w:noWrap/>
            <w:vAlign w:val="center"/>
            <w:hideMark/>
          </w:tcPr>
          <w:p w14:paraId="29B70A24"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APOBEC3A</w:t>
            </w:r>
            <w:r w:rsidRPr="000B458F">
              <w:rPr>
                <w:rFonts w:ascii="Book Antiqua" w:eastAsia="等线" w:hAnsi="Book Antiqua" w:cs="宋体"/>
                <w:color w:val="000000"/>
                <w:vertAlign w:val="superscript"/>
                <w:lang w:eastAsia="zh-CN"/>
              </w:rPr>
              <w:t>1</w:t>
            </w:r>
            <w:r w:rsidRPr="000B458F">
              <w:rPr>
                <w:rFonts w:ascii="Book Antiqua" w:eastAsia="等线" w:hAnsi="Book Antiqua" w:cs="宋体"/>
                <w:color w:val="000000"/>
                <w:lang w:eastAsia="zh-CN"/>
              </w:rPr>
              <w:t>, APOBEC3B</w:t>
            </w:r>
            <w:r w:rsidRPr="000B458F">
              <w:rPr>
                <w:rFonts w:ascii="Book Antiqua" w:eastAsia="等线" w:hAnsi="Book Antiqua" w:cs="宋体"/>
                <w:color w:val="000000"/>
                <w:vertAlign w:val="superscript"/>
                <w:lang w:eastAsia="zh-CN"/>
              </w:rPr>
              <w:t>1</w:t>
            </w:r>
            <w:r w:rsidRPr="000B458F">
              <w:rPr>
                <w:rFonts w:ascii="Book Antiqua" w:eastAsia="等线" w:hAnsi="Book Antiqua" w:cs="宋体"/>
                <w:color w:val="000000"/>
                <w:lang w:eastAsia="zh-CN"/>
              </w:rPr>
              <w:t>, APOBEC3G</w:t>
            </w:r>
            <w:r w:rsidRPr="000B458F">
              <w:rPr>
                <w:rFonts w:ascii="Book Antiqua" w:eastAsia="等线" w:hAnsi="Book Antiqua" w:cs="宋体"/>
                <w:color w:val="000000"/>
                <w:vertAlign w:val="superscript"/>
                <w:lang w:eastAsia="zh-CN"/>
              </w:rPr>
              <w:t>1</w:t>
            </w:r>
            <w:r w:rsidRPr="000B458F">
              <w:rPr>
                <w:rFonts w:ascii="Book Antiqua" w:eastAsia="等线" w:hAnsi="Book Antiqua" w:cs="宋体"/>
                <w:color w:val="000000"/>
                <w:lang w:eastAsia="zh-CN"/>
              </w:rPr>
              <w:t xml:space="preserve">, MX1, OAS </w:t>
            </w:r>
          </w:p>
        </w:tc>
        <w:tc>
          <w:tcPr>
            <w:tcW w:w="1701" w:type="dxa"/>
            <w:tcBorders>
              <w:top w:val="nil"/>
              <w:left w:val="nil"/>
              <w:bottom w:val="nil"/>
              <w:right w:val="nil"/>
            </w:tcBorders>
            <w:shd w:val="clear" w:color="auto" w:fill="auto"/>
            <w:noWrap/>
            <w:vAlign w:val="center"/>
            <w:hideMark/>
          </w:tcPr>
          <w:p w14:paraId="6E0CD91F"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vertAlign w:val="superscript"/>
                <w:lang w:eastAsia="zh-CN"/>
              </w:rPr>
              <w:t>[156]</w:t>
            </w:r>
          </w:p>
        </w:tc>
      </w:tr>
      <w:tr w:rsidR="000B458F" w:rsidRPr="000B458F" w14:paraId="41E485A9" w14:textId="77777777" w:rsidTr="00CD65C8">
        <w:trPr>
          <w:trHeight w:val="2340"/>
        </w:trPr>
        <w:tc>
          <w:tcPr>
            <w:tcW w:w="461" w:type="dxa"/>
            <w:vMerge/>
            <w:tcBorders>
              <w:top w:val="nil"/>
              <w:left w:val="nil"/>
              <w:bottom w:val="single" w:sz="8" w:space="0" w:color="000000"/>
              <w:right w:val="nil"/>
            </w:tcBorders>
            <w:vAlign w:val="center"/>
            <w:hideMark/>
          </w:tcPr>
          <w:p w14:paraId="59B89FC1" w14:textId="77777777" w:rsidR="000B458F" w:rsidRPr="000B458F" w:rsidRDefault="000B458F" w:rsidP="000B458F">
            <w:pPr>
              <w:rPr>
                <w:rFonts w:ascii="Book Antiqua" w:eastAsia="等线" w:hAnsi="Book Antiqua" w:cs="宋体"/>
                <w:color w:val="000000"/>
                <w:lang w:eastAsia="zh-CN"/>
              </w:rPr>
            </w:pPr>
          </w:p>
        </w:tc>
        <w:tc>
          <w:tcPr>
            <w:tcW w:w="2516" w:type="dxa"/>
            <w:tcBorders>
              <w:top w:val="nil"/>
              <w:left w:val="nil"/>
              <w:bottom w:val="single" w:sz="8" w:space="0" w:color="auto"/>
              <w:right w:val="nil"/>
            </w:tcBorders>
            <w:shd w:val="clear" w:color="auto" w:fill="auto"/>
            <w:noWrap/>
            <w:vAlign w:val="center"/>
            <w:hideMark/>
          </w:tcPr>
          <w:p w14:paraId="1AD5A32E"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IFN-</w:t>
            </w:r>
            <w:r w:rsidRPr="000B458F">
              <w:rPr>
                <w:rFonts w:ascii="Book Antiqua" w:eastAsia="等线" w:hAnsi="Book Antiqua" w:cs="宋体"/>
                <w:color w:val="4D5156"/>
                <w:lang w:eastAsia="zh-CN"/>
              </w:rPr>
              <w:t>λ</w:t>
            </w:r>
            <w:r w:rsidRPr="000B458F">
              <w:rPr>
                <w:rFonts w:ascii="Book Antiqua" w:eastAsia="等线" w:hAnsi="Book Antiqua" w:cs="宋体"/>
                <w:color w:val="000000"/>
                <w:lang w:eastAsia="zh-CN"/>
              </w:rPr>
              <w:t>3</w:t>
            </w:r>
          </w:p>
        </w:tc>
        <w:tc>
          <w:tcPr>
            <w:tcW w:w="1140" w:type="dxa"/>
            <w:tcBorders>
              <w:top w:val="nil"/>
              <w:left w:val="nil"/>
              <w:bottom w:val="single" w:sz="8" w:space="0" w:color="auto"/>
              <w:right w:val="nil"/>
            </w:tcBorders>
            <w:shd w:val="clear" w:color="auto" w:fill="auto"/>
            <w:noWrap/>
            <w:vAlign w:val="center"/>
            <w:hideMark/>
          </w:tcPr>
          <w:p w14:paraId="10E1DD0D"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1018" w:type="dxa"/>
            <w:tcBorders>
              <w:top w:val="nil"/>
              <w:left w:val="nil"/>
              <w:bottom w:val="single" w:sz="8" w:space="0" w:color="auto"/>
              <w:right w:val="nil"/>
            </w:tcBorders>
            <w:shd w:val="clear" w:color="auto" w:fill="auto"/>
            <w:vAlign w:val="center"/>
            <w:hideMark/>
          </w:tcPr>
          <w:p w14:paraId="43E9FE2F"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692" w:type="dxa"/>
            <w:tcBorders>
              <w:top w:val="nil"/>
              <w:left w:val="nil"/>
              <w:bottom w:val="single" w:sz="8" w:space="0" w:color="auto"/>
              <w:right w:val="nil"/>
            </w:tcBorders>
            <w:shd w:val="clear" w:color="auto" w:fill="auto"/>
            <w:vAlign w:val="center"/>
            <w:hideMark/>
          </w:tcPr>
          <w:p w14:paraId="02C92F57"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706" w:type="dxa"/>
            <w:tcBorders>
              <w:top w:val="nil"/>
              <w:left w:val="nil"/>
              <w:bottom w:val="single" w:sz="8" w:space="0" w:color="auto"/>
              <w:right w:val="nil"/>
            </w:tcBorders>
            <w:shd w:val="clear" w:color="auto" w:fill="auto"/>
            <w:vAlign w:val="center"/>
            <w:hideMark/>
          </w:tcPr>
          <w:p w14:paraId="7B29BD0C"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w:t>
            </w:r>
          </w:p>
        </w:tc>
        <w:tc>
          <w:tcPr>
            <w:tcW w:w="1887" w:type="dxa"/>
            <w:tcBorders>
              <w:top w:val="nil"/>
              <w:left w:val="nil"/>
              <w:bottom w:val="single" w:sz="8" w:space="0" w:color="auto"/>
              <w:right w:val="nil"/>
            </w:tcBorders>
            <w:shd w:val="clear" w:color="auto" w:fill="auto"/>
            <w:vAlign w:val="center"/>
            <w:hideMark/>
          </w:tcPr>
          <w:p w14:paraId="0B466828"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Increased JAK/STAT signalling</w:t>
            </w:r>
          </w:p>
        </w:tc>
        <w:tc>
          <w:tcPr>
            <w:tcW w:w="3820" w:type="dxa"/>
            <w:tcBorders>
              <w:top w:val="nil"/>
              <w:left w:val="nil"/>
              <w:bottom w:val="single" w:sz="8" w:space="0" w:color="auto"/>
              <w:right w:val="nil"/>
            </w:tcBorders>
            <w:shd w:val="clear" w:color="auto" w:fill="auto"/>
            <w:noWrap/>
            <w:vAlign w:val="center"/>
            <w:hideMark/>
          </w:tcPr>
          <w:p w14:paraId="27167510"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lang w:eastAsia="zh-CN"/>
              </w:rPr>
              <w:t>APOBEC3G</w:t>
            </w:r>
            <w:r w:rsidRPr="000B458F">
              <w:rPr>
                <w:rFonts w:ascii="Book Antiqua" w:eastAsia="等线" w:hAnsi="Book Antiqua" w:cs="宋体"/>
                <w:color w:val="000000"/>
                <w:vertAlign w:val="superscript"/>
                <w:lang w:eastAsia="zh-CN"/>
              </w:rPr>
              <w:t>1</w:t>
            </w:r>
            <w:r w:rsidRPr="000B458F">
              <w:rPr>
                <w:rFonts w:ascii="Book Antiqua" w:eastAsia="等线" w:hAnsi="Book Antiqua" w:cs="宋体"/>
                <w:color w:val="000000"/>
                <w:lang w:eastAsia="zh-CN"/>
              </w:rPr>
              <w:t>, IRF9</w:t>
            </w:r>
            <w:r w:rsidRPr="000B458F">
              <w:rPr>
                <w:rFonts w:ascii="Book Antiqua" w:eastAsia="等线" w:hAnsi="Book Antiqua" w:cs="宋体"/>
                <w:color w:val="000000"/>
                <w:vertAlign w:val="superscript"/>
                <w:lang w:eastAsia="zh-CN"/>
              </w:rPr>
              <w:t>1</w:t>
            </w:r>
            <w:r w:rsidRPr="000B458F">
              <w:rPr>
                <w:rFonts w:ascii="Book Antiqua" w:eastAsia="等线" w:hAnsi="Book Antiqua" w:cs="宋体"/>
                <w:color w:val="000000"/>
                <w:lang w:eastAsia="zh-CN"/>
              </w:rPr>
              <w:t xml:space="preserve">, IRF7, MX1, OAS, ISG15 </w:t>
            </w:r>
            <w:r w:rsidRPr="000B458F">
              <w:rPr>
                <w:rFonts w:ascii="Book Antiqua" w:eastAsia="等线" w:hAnsi="Book Antiqua" w:cs="宋体"/>
                <w:i/>
                <w:iCs/>
                <w:color w:val="000000"/>
                <w:lang w:eastAsia="zh-CN"/>
              </w:rPr>
              <w:t>etc</w:t>
            </w:r>
          </w:p>
        </w:tc>
        <w:tc>
          <w:tcPr>
            <w:tcW w:w="1701" w:type="dxa"/>
            <w:tcBorders>
              <w:top w:val="nil"/>
              <w:left w:val="nil"/>
              <w:bottom w:val="single" w:sz="8" w:space="0" w:color="auto"/>
              <w:right w:val="nil"/>
            </w:tcBorders>
            <w:shd w:val="clear" w:color="auto" w:fill="auto"/>
            <w:noWrap/>
            <w:vAlign w:val="center"/>
            <w:hideMark/>
          </w:tcPr>
          <w:p w14:paraId="2395B8F0" w14:textId="77777777" w:rsidR="000B458F" w:rsidRPr="000B458F" w:rsidRDefault="000B458F" w:rsidP="000B458F">
            <w:pPr>
              <w:jc w:val="both"/>
              <w:rPr>
                <w:rFonts w:ascii="Book Antiqua" w:eastAsia="等线" w:hAnsi="Book Antiqua" w:cs="宋体"/>
                <w:color w:val="000000"/>
                <w:lang w:eastAsia="zh-CN"/>
              </w:rPr>
            </w:pPr>
            <w:r w:rsidRPr="000B458F">
              <w:rPr>
                <w:rFonts w:ascii="Book Antiqua" w:eastAsia="等线" w:hAnsi="Book Antiqua" w:cs="宋体"/>
                <w:color w:val="000000"/>
                <w:vertAlign w:val="superscript"/>
                <w:lang w:eastAsia="zh-CN"/>
              </w:rPr>
              <w:t>[157-159]</w:t>
            </w:r>
          </w:p>
        </w:tc>
      </w:tr>
    </w:tbl>
    <w:p w14:paraId="7E30955B" w14:textId="77777777" w:rsidR="00114358" w:rsidRDefault="00A32363" w:rsidP="007C4ECA">
      <w:pPr>
        <w:spacing w:line="360" w:lineRule="auto"/>
        <w:jc w:val="both"/>
        <w:rPr>
          <w:rFonts w:ascii="Book Antiqua" w:hAnsi="Book Antiqua"/>
          <w:lang w:eastAsia="zh-CN"/>
        </w:rPr>
      </w:pPr>
      <w:r w:rsidRPr="00915D58">
        <w:rPr>
          <w:rFonts w:ascii="Book Antiqua" w:eastAsia="Times New Roman" w:hAnsi="Book Antiqua" w:hint="eastAsia"/>
          <w:color w:val="000000"/>
        </w:rPr>
        <w:t>↓</w:t>
      </w:r>
      <w:r w:rsidR="001A4A5A">
        <w:rPr>
          <w:rFonts w:ascii="Book Antiqua" w:hAnsi="Book Antiqua" w:hint="eastAsia"/>
          <w:color w:val="000000"/>
          <w:lang w:eastAsia="zh-CN"/>
        </w:rPr>
        <w:t>:</w:t>
      </w:r>
      <w:r w:rsidR="00B20CEE" w:rsidRPr="00884ACD">
        <w:rPr>
          <w:rFonts w:ascii="Book Antiqua" w:eastAsia="Times New Roman" w:hAnsi="Book Antiqua"/>
          <w:color w:val="000000"/>
        </w:rPr>
        <w:t xml:space="preserve"> Reduced; </w:t>
      </w:r>
      <w:r w:rsidR="00B20CEE" w:rsidRPr="00884ACD">
        <w:rPr>
          <w:rFonts w:ascii="Book Antiqua" w:hAnsi="Book Antiqua"/>
        </w:rPr>
        <w:t>-</w:t>
      </w:r>
      <w:r w:rsidR="001A4A5A">
        <w:rPr>
          <w:rFonts w:ascii="Book Antiqua" w:hAnsi="Book Antiqua" w:hint="eastAsia"/>
          <w:lang w:eastAsia="zh-CN"/>
        </w:rPr>
        <w:t>:</w:t>
      </w:r>
      <w:r w:rsidR="00B20CEE" w:rsidRPr="00884ACD">
        <w:rPr>
          <w:rFonts w:ascii="Book Antiqua" w:hAnsi="Book Antiqua"/>
        </w:rPr>
        <w:t xml:space="preserve"> Not determined</w:t>
      </w:r>
      <w:r w:rsidR="001540E1">
        <w:rPr>
          <w:rFonts w:ascii="Book Antiqua" w:hAnsi="Book Antiqua" w:hint="eastAsia"/>
          <w:lang w:eastAsia="zh-CN"/>
        </w:rPr>
        <w:t>.</w:t>
      </w:r>
      <w:r w:rsidR="006A46D3">
        <w:rPr>
          <w:rFonts w:ascii="Book Antiqua" w:hAnsi="Book Antiqua" w:hint="eastAsia"/>
          <w:lang w:eastAsia="zh-CN"/>
        </w:rPr>
        <w:t xml:space="preserve"> </w:t>
      </w:r>
    </w:p>
    <w:p w14:paraId="102C8B1E" w14:textId="28DECBFB" w:rsidR="00B20CEE" w:rsidRPr="006A46D3" w:rsidRDefault="000F6A82" w:rsidP="007C4ECA">
      <w:pPr>
        <w:spacing w:line="360" w:lineRule="auto"/>
        <w:jc w:val="both"/>
        <w:rPr>
          <w:rFonts w:ascii="Book Antiqua" w:hAnsi="Book Antiqua"/>
          <w:lang w:eastAsia="zh-CN"/>
        </w:rPr>
      </w:pPr>
      <w:r>
        <w:rPr>
          <w:rFonts w:ascii="Book Antiqua" w:hAnsi="Book Antiqua" w:hint="eastAsia"/>
          <w:vertAlign w:val="superscript"/>
          <w:lang w:eastAsia="zh-CN"/>
        </w:rPr>
        <w:t>1</w:t>
      </w:r>
      <w:r w:rsidR="00B20CEE" w:rsidRPr="00884ACD">
        <w:rPr>
          <w:rFonts w:ascii="Book Antiqua" w:hAnsi="Book Antiqua"/>
        </w:rPr>
        <w:t>Important for cccDNA elimination or silencing</w:t>
      </w:r>
      <w:r w:rsidR="007C4ECA">
        <w:rPr>
          <w:rFonts w:ascii="Book Antiqua" w:hAnsi="Book Antiqua" w:hint="eastAsia"/>
          <w:lang w:eastAsia="zh-CN"/>
        </w:rPr>
        <w:t xml:space="preserve">. </w:t>
      </w:r>
      <w:r w:rsidR="007C4ECA">
        <w:rPr>
          <w:rFonts w:ascii="Book Antiqua" w:hAnsi="Book Antiqua" w:cs="Book Antiqua"/>
          <w:color w:val="000000"/>
          <w:lang w:eastAsia="zh-CN"/>
        </w:rPr>
        <w:t>HBV: H</w:t>
      </w:r>
      <w:r w:rsidR="007C4ECA">
        <w:rPr>
          <w:rFonts w:ascii="Book Antiqua" w:eastAsia="Book Antiqua" w:hAnsi="Book Antiqua" w:cs="Book Antiqua"/>
          <w:color w:val="000000"/>
        </w:rPr>
        <w:t>epatitis B virus</w:t>
      </w:r>
      <w:r w:rsidR="007C4ECA">
        <w:rPr>
          <w:rFonts w:ascii="Book Antiqua" w:hAnsi="Book Antiqua" w:cs="Book Antiqua"/>
          <w:color w:val="000000"/>
          <w:lang w:eastAsia="zh-CN"/>
        </w:rPr>
        <w:t>;</w:t>
      </w:r>
      <w:r w:rsidR="007C4ECA">
        <w:rPr>
          <w:rFonts w:ascii="Book Antiqua" w:hAnsi="Book Antiqua" w:cs="Arial" w:hint="eastAsia"/>
          <w:lang w:eastAsia="zh-CN"/>
        </w:rPr>
        <w:t xml:space="preserve"> rcDNA: </w:t>
      </w:r>
      <w:r w:rsidR="007C4ECA">
        <w:rPr>
          <w:rFonts w:ascii="Book Antiqua" w:hAnsi="Book Antiqua" w:cs="Book Antiqua" w:hint="eastAsia"/>
          <w:color w:val="000000"/>
          <w:lang w:eastAsia="zh-CN"/>
        </w:rPr>
        <w:t>R</w:t>
      </w:r>
      <w:r w:rsidR="007C4ECA">
        <w:rPr>
          <w:rFonts w:ascii="Book Antiqua" w:eastAsia="Book Antiqua" w:hAnsi="Book Antiqua" w:cs="Book Antiqua"/>
          <w:color w:val="000000"/>
        </w:rPr>
        <w:t>elaxed circular DNA</w:t>
      </w:r>
      <w:r w:rsidR="007C4ECA">
        <w:rPr>
          <w:rFonts w:ascii="Book Antiqua" w:hAnsi="Book Antiqua" w:cs="Arial" w:hint="eastAsia"/>
          <w:lang w:eastAsia="zh-CN"/>
        </w:rPr>
        <w:t xml:space="preserve">; </w:t>
      </w:r>
      <w:r w:rsidR="007C4ECA">
        <w:rPr>
          <w:rFonts w:ascii="Book Antiqua" w:eastAsia="Book Antiqua" w:hAnsi="Book Antiqua" w:cs="Book Antiqua"/>
          <w:color w:val="000000"/>
        </w:rPr>
        <w:t>cccDNA</w:t>
      </w:r>
      <w:r w:rsidR="007C4ECA">
        <w:rPr>
          <w:rFonts w:ascii="Book Antiqua" w:hAnsi="Book Antiqua" w:cs="Book Antiqua"/>
          <w:color w:val="000000"/>
          <w:lang w:eastAsia="zh-CN"/>
        </w:rPr>
        <w:t>:</w:t>
      </w:r>
      <w:r w:rsidR="007C4ECA">
        <w:rPr>
          <w:rFonts w:ascii="Book Antiqua" w:eastAsia="Book Antiqua" w:hAnsi="Book Antiqua" w:cs="Book Antiqua"/>
          <w:color w:val="000000"/>
        </w:rPr>
        <w:t xml:space="preserve"> </w:t>
      </w:r>
      <w:r w:rsidR="007C4ECA">
        <w:rPr>
          <w:rFonts w:ascii="Book Antiqua" w:hAnsi="Book Antiqua" w:cs="Book Antiqua"/>
          <w:color w:val="000000"/>
          <w:lang w:eastAsia="zh-CN"/>
        </w:rPr>
        <w:t>C</w:t>
      </w:r>
      <w:r w:rsidR="007C4ECA">
        <w:rPr>
          <w:rFonts w:ascii="Book Antiqua" w:eastAsia="Book Antiqua" w:hAnsi="Book Antiqua" w:cs="Book Antiqua"/>
          <w:color w:val="000000"/>
        </w:rPr>
        <w:t>ovalently closed circular DNA</w:t>
      </w:r>
      <w:r w:rsidR="007C4ECA">
        <w:rPr>
          <w:rFonts w:ascii="Book Antiqua" w:hAnsi="Book Antiqua" w:cs="Book Antiqua" w:hint="eastAsia"/>
          <w:color w:val="000000"/>
          <w:lang w:eastAsia="zh-CN"/>
        </w:rPr>
        <w:t>;</w:t>
      </w:r>
      <w:r w:rsidR="007C4ECA">
        <w:rPr>
          <w:rFonts w:ascii="Book Antiqua" w:hAnsi="Book Antiqua" w:cs="Arial" w:hint="eastAsia"/>
          <w:lang w:eastAsia="zh-CN"/>
        </w:rPr>
        <w:t xml:space="preserve"> </w:t>
      </w:r>
      <w:r w:rsidR="007C4ECA">
        <w:rPr>
          <w:rFonts w:ascii="Book Antiqua" w:hAnsi="Book Antiqua" w:cs="Book Antiqua"/>
          <w:color w:val="000000"/>
          <w:lang w:eastAsia="zh-CN"/>
        </w:rPr>
        <w:t>JAK: A</w:t>
      </w:r>
      <w:r w:rsidR="007C4ECA">
        <w:rPr>
          <w:rFonts w:ascii="Book Antiqua" w:eastAsia="Book Antiqua" w:hAnsi="Book Antiqua" w:cs="Book Antiqua"/>
          <w:color w:val="000000"/>
        </w:rPr>
        <w:t>ctivate janus kinase</w:t>
      </w:r>
      <w:r w:rsidR="007C4ECA">
        <w:rPr>
          <w:rFonts w:ascii="Book Antiqua" w:hAnsi="Book Antiqua" w:cs="Book Antiqua"/>
          <w:color w:val="000000"/>
          <w:lang w:eastAsia="zh-CN"/>
        </w:rPr>
        <w:t>; STAT: S</w:t>
      </w:r>
      <w:r w:rsidR="007C4ECA">
        <w:rPr>
          <w:rFonts w:ascii="Book Antiqua" w:eastAsia="Book Antiqua" w:hAnsi="Book Antiqua" w:cs="Book Antiqua"/>
          <w:color w:val="000000"/>
        </w:rPr>
        <w:t>ignal transducers and activators of transcription</w:t>
      </w:r>
      <w:r w:rsidR="007C4ECA">
        <w:rPr>
          <w:rFonts w:ascii="Book Antiqua" w:hAnsi="Book Antiqua" w:cs="Book Antiqua" w:hint="eastAsia"/>
          <w:color w:val="000000"/>
          <w:lang w:eastAsia="zh-CN"/>
        </w:rPr>
        <w:t>;</w:t>
      </w:r>
      <w:r w:rsidR="007C4ECA">
        <w:rPr>
          <w:rFonts w:ascii="Book Antiqua" w:hAnsi="Book Antiqua" w:cs="Arial" w:hint="eastAsia"/>
          <w:lang w:eastAsia="zh-CN"/>
        </w:rPr>
        <w:t xml:space="preserve"> </w:t>
      </w:r>
      <w:r w:rsidR="007C4ECA">
        <w:rPr>
          <w:rFonts w:ascii="Book Antiqua" w:hAnsi="Book Antiqua" w:cs="Book Antiqua"/>
          <w:color w:val="000000"/>
          <w:lang w:eastAsia="zh-CN"/>
        </w:rPr>
        <w:t>ISGs: I</w:t>
      </w:r>
      <w:r w:rsidR="007C4ECA">
        <w:rPr>
          <w:rFonts w:ascii="Book Antiqua" w:eastAsia="Book Antiqua" w:hAnsi="Book Antiqua" w:cs="Book Antiqua"/>
          <w:color w:val="000000"/>
        </w:rPr>
        <w:t>nterferon-stimulated gene</w:t>
      </w:r>
      <w:r w:rsidR="007C4ECA">
        <w:rPr>
          <w:rFonts w:ascii="Book Antiqua" w:hAnsi="Book Antiqua" w:cs="Book Antiqua"/>
          <w:color w:val="000000"/>
          <w:lang w:eastAsia="zh-CN"/>
        </w:rPr>
        <w:t>s</w:t>
      </w:r>
      <w:r w:rsidR="007C4ECA">
        <w:rPr>
          <w:rFonts w:ascii="Book Antiqua" w:hAnsi="Book Antiqua" w:cs="Arial" w:hint="eastAsia"/>
          <w:lang w:eastAsia="zh-CN"/>
        </w:rPr>
        <w:t xml:space="preserve">; </w:t>
      </w:r>
      <w:r w:rsidR="007C4ECA">
        <w:rPr>
          <w:rFonts w:ascii="Book Antiqua" w:hAnsi="Book Antiqua" w:cs="Book Antiqua"/>
          <w:color w:val="000000"/>
          <w:lang w:eastAsia="zh-CN"/>
        </w:rPr>
        <w:t>PEG: P</w:t>
      </w:r>
      <w:r w:rsidR="007C4ECA">
        <w:rPr>
          <w:rFonts w:ascii="Book Antiqua" w:eastAsia="Book Antiqua" w:hAnsi="Book Antiqua" w:cs="Book Antiqua"/>
          <w:color w:val="000000"/>
        </w:rPr>
        <w:t>egylated form</w:t>
      </w:r>
      <w:r w:rsidR="007C4ECA">
        <w:rPr>
          <w:rFonts w:ascii="Book Antiqua" w:hAnsi="Book Antiqua" w:cs="Book Antiqua"/>
          <w:color w:val="000000"/>
          <w:lang w:eastAsia="zh-CN"/>
        </w:rPr>
        <w:t>;</w:t>
      </w:r>
      <w:r w:rsidR="007C4ECA">
        <w:rPr>
          <w:rFonts w:ascii="Book Antiqua" w:hAnsi="Book Antiqua" w:cs="Arial" w:hint="eastAsia"/>
          <w:lang w:eastAsia="zh-CN"/>
        </w:rPr>
        <w:t xml:space="preserve"> IFN: </w:t>
      </w:r>
      <w:r w:rsidR="007C4ECA">
        <w:rPr>
          <w:rFonts w:ascii="Book Antiqua" w:hAnsi="Book Antiqua" w:cs="Book Antiqua"/>
          <w:color w:val="000000"/>
          <w:lang w:eastAsia="zh-CN"/>
        </w:rPr>
        <w:t>I</w:t>
      </w:r>
      <w:r w:rsidR="007C4ECA">
        <w:rPr>
          <w:rFonts w:ascii="Book Antiqua" w:eastAsia="Book Antiqua" w:hAnsi="Book Antiqua" w:cs="Book Antiqua"/>
          <w:color w:val="000000"/>
        </w:rPr>
        <w:t>nterferon</w:t>
      </w:r>
      <w:r w:rsidR="007C4ECA">
        <w:rPr>
          <w:rFonts w:ascii="Book Antiqua" w:hAnsi="Book Antiqua" w:cs="Arial" w:hint="eastAsia"/>
          <w:lang w:eastAsia="zh-CN"/>
        </w:rPr>
        <w:t>.</w:t>
      </w:r>
    </w:p>
    <w:p w14:paraId="17E1AB88" w14:textId="77777777" w:rsidR="00B20CEE" w:rsidRPr="00884ACD" w:rsidRDefault="0007362B" w:rsidP="00B20CEE">
      <w:pPr>
        <w:adjustRightInd w:val="0"/>
        <w:snapToGrid w:val="0"/>
        <w:spacing w:line="360" w:lineRule="auto"/>
        <w:jc w:val="both"/>
        <w:rPr>
          <w:rFonts w:ascii="Book Antiqua" w:hAnsi="Book Antiqua" w:cs="Arial"/>
          <w:b/>
        </w:rPr>
      </w:pPr>
      <w:r>
        <w:rPr>
          <w:rFonts w:ascii="Book Antiqua" w:hAnsi="Book Antiqua" w:cs="Arial"/>
          <w:b/>
        </w:rPr>
        <w:br w:type="page"/>
      </w:r>
      <w:r w:rsidR="00B20CEE" w:rsidRPr="00884ACD">
        <w:rPr>
          <w:rFonts w:ascii="Book Antiqua" w:hAnsi="Book Antiqua" w:cs="Arial"/>
          <w:b/>
        </w:rPr>
        <w:t>Table 3 Updates on combination therapy</w:t>
      </w:r>
    </w:p>
    <w:tbl>
      <w:tblPr>
        <w:tblStyle w:val="a7"/>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1"/>
        <w:gridCol w:w="874"/>
        <w:gridCol w:w="2120"/>
        <w:gridCol w:w="622"/>
        <w:gridCol w:w="619"/>
        <w:gridCol w:w="998"/>
        <w:gridCol w:w="1249"/>
        <w:gridCol w:w="868"/>
        <w:gridCol w:w="1128"/>
        <w:gridCol w:w="1496"/>
        <w:gridCol w:w="1615"/>
      </w:tblGrid>
      <w:tr w:rsidR="00661A5B" w:rsidRPr="00A23FD7" w14:paraId="2669AA48" w14:textId="77777777" w:rsidTr="00AA6F72">
        <w:tc>
          <w:tcPr>
            <w:tcW w:w="529" w:type="pct"/>
            <w:vMerge w:val="restart"/>
            <w:tcBorders>
              <w:top w:val="single" w:sz="8" w:space="0" w:color="auto"/>
              <w:bottom w:val="nil"/>
            </w:tcBorders>
            <w:vAlign w:val="center"/>
          </w:tcPr>
          <w:p w14:paraId="477E4BA2" w14:textId="3F1D8F82"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hAnsi="Book Antiqua" w:cs="Arial"/>
                <w:b/>
              </w:rPr>
              <w:t>Ref</w:t>
            </w:r>
            <w:r w:rsidR="00867175">
              <w:rPr>
                <w:rFonts w:ascii="Book Antiqua" w:hAnsi="Book Antiqua" w:cs="Arial"/>
                <w:b/>
              </w:rPr>
              <w:t>.</w:t>
            </w:r>
          </w:p>
        </w:tc>
        <w:tc>
          <w:tcPr>
            <w:tcW w:w="1155" w:type="pct"/>
            <w:gridSpan w:val="2"/>
            <w:tcBorders>
              <w:top w:val="single" w:sz="8" w:space="0" w:color="auto"/>
              <w:bottom w:val="single" w:sz="4" w:space="0" w:color="auto"/>
            </w:tcBorders>
            <w:vAlign w:val="center"/>
          </w:tcPr>
          <w:p w14:paraId="53286DC7" w14:textId="77777777"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hAnsi="Book Antiqua" w:cs="Arial"/>
                <w:b/>
              </w:rPr>
              <w:t>Treatment</w:t>
            </w:r>
          </w:p>
        </w:tc>
        <w:tc>
          <w:tcPr>
            <w:tcW w:w="1346" w:type="pct"/>
            <w:gridSpan w:val="4"/>
            <w:tcBorders>
              <w:top w:val="single" w:sz="8" w:space="0" w:color="auto"/>
              <w:bottom w:val="single" w:sz="4" w:space="0" w:color="auto"/>
            </w:tcBorders>
            <w:vAlign w:val="center"/>
          </w:tcPr>
          <w:p w14:paraId="510842A9" w14:textId="1DB3871A" w:rsidR="0007362B" w:rsidRPr="00A23FD7" w:rsidRDefault="0007362B" w:rsidP="00AA6F72">
            <w:pPr>
              <w:adjustRightInd w:val="0"/>
              <w:snapToGrid w:val="0"/>
              <w:spacing w:line="360" w:lineRule="auto"/>
              <w:jc w:val="both"/>
              <w:rPr>
                <w:rFonts w:ascii="Book Antiqua" w:hAnsi="Book Antiqua" w:cs="Arial"/>
                <w:b/>
              </w:rPr>
            </w:pPr>
            <w:r w:rsidRPr="00A23FD7">
              <w:rPr>
                <w:rFonts w:ascii="Book Antiqua" w:hAnsi="Book Antiqua" w:cs="Arial"/>
                <w:b/>
              </w:rPr>
              <w:t xml:space="preserve">% </w:t>
            </w:r>
            <w:r w:rsidR="00AA6F72">
              <w:rPr>
                <w:rFonts w:ascii="Book Antiqua" w:hAnsi="Book Antiqua" w:cs="Arial" w:hint="eastAsia"/>
                <w:b/>
              </w:rPr>
              <w:t>l</w:t>
            </w:r>
            <w:r w:rsidRPr="00A23FD7">
              <w:rPr>
                <w:rFonts w:ascii="Book Antiqua" w:hAnsi="Book Antiqua" w:cs="Arial"/>
                <w:b/>
              </w:rPr>
              <w:t>oss of HBV markers</w:t>
            </w:r>
          </w:p>
        </w:tc>
        <w:tc>
          <w:tcPr>
            <w:tcW w:w="770" w:type="pct"/>
            <w:gridSpan w:val="2"/>
            <w:tcBorders>
              <w:top w:val="single" w:sz="8" w:space="0" w:color="auto"/>
              <w:bottom w:val="single" w:sz="4" w:space="0" w:color="auto"/>
            </w:tcBorders>
            <w:vAlign w:val="center"/>
          </w:tcPr>
          <w:p w14:paraId="44F21F4B" w14:textId="7D251DDE" w:rsidR="0007362B" w:rsidRPr="00A23FD7" w:rsidRDefault="0007362B" w:rsidP="00AA6F72">
            <w:pPr>
              <w:adjustRightInd w:val="0"/>
              <w:snapToGrid w:val="0"/>
              <w:spacing w:line="360" w:lineRule="auto"/>
              <w:jc w:val="both"/>
              <w:rPr>
                <w:rFonts w:ascii="Book Antiqua" w:hAnsi="Book Antiqua" w:cs="Arial"/>
                <w:b/>
              </w:rPr>
            </w:pPr>
            <w:r w:rsidRPr="00A23FD7">
              <w:rPr>
                <w:rFonts w:ascii="Book Antiqua" w:hAnsi="Book Antiqua" w:cs="Arial"/>
                <w:b/>
              </w:rPr>
              <w:t xml:space="preserve">% </w:t>
            </w:r>
            <w:r w:rsidR="00AA6F72">
              <w:rPr>
                <w:rFonts w:ascii="Book Antiqua" w:hAnsi="Book Antiqua" w:cs="Arial" w:hint="eastAsia"/>
                <w:b/>
              </w:rPr>
              <w:t>s</w:t>
            </w:r>
            <w:r w:rsidRPr="00A23FD7">
              <w:rPr>
                <w:rFonts w:ascii="Book Antiqua" w:hAnsi="Book Antiqua" w:cs="Arial"/>
                <w:b/>
              </w:rPr>
              <w:t>eroconvert</w:t>
            </w:r>
          </w:p>
        </w:tc>
        <w:tc>
          <w:tcPr>
            <w:tcW w:w="577" w:type="pct"/>
            <w:vMerge w:val="restart"/>
            <w:tcBorders>
              <w:top w:val="single" w:sz="8" w:space="0" w:color="auto"/>
              <w:bottom w:val="nil"/>
            </w:tcBorders>
            <w:vAlign w:val="center"/>
          </w:tcPr>
          <w:p w14:paraId="17A7482E" w14:textId="240B7CAB" w:rsidR="0007362B" w:rsidRPr="00A23FD7" w:rsidRDefault="0007362B" w:rsidP="00AA6F72">
            <w:pPr>
              <w:adjustRightInd w:val="0"/>
              <w:snapToGrid w:val="0"/>
              <w:spacing w:line="360" w:lineRule="auto"/>
              <w:jc w:val="both"/>
              <w:rPr>
                <w:rFonts w:ascii="Book Antiqua" w:hAnsi="Book Antiqua" w:cs="Arial"/>
                <w:b/>
              </w:rPr>
            </w:pPr>
            <w:r w:rsidRPr="00A23FD7">
              <w:rPr>
                <w:rFonts w:ascii="Book Antiqua" w:hAnsi="Book Antiqua" w:cs="Arial"/>
                <w:b/>
              </w:rPr>
              <w:t xml:space="preserve">% </w:t>
            </w:r>
            <w:r w:rsidR="00AA6F72">
              <w:rPr>
                <w:rFonts w:ascii="Book Antiqua" w:hAnsi="Book Antiqua" w:cs="Arial" w:hint="eastAsia"/>
                <w:b/>
              </w:rPr>
              <w:t>n</w:t>
            </w:r>
            <w:r w:rsidRPr="00A23FD7">
              <w:rPr>
                <w:rFonts w:ascii="Book Antiqua" w:hAnsi="Book Antiqua" w:cs="Arial"/>
                <w:b/>
              </w:rPr>
              <w:t>ormal ALT</w:t>
            </w:r>
          </w:p>
        </w:tc>
        <w:tc>
          <w:tcPr>
            <w:tcW w:w="623" w:type="pct"/>
            <w:vMerge w:val="restart"/>
            <w:tcBorders>
              <w:top w:val="single" w:sz="8" w:space="0" w:color="auto"/>
              <w:bottom w:val="nil"/>
            </w:tcBorders>
            <w:vAlign w:val="center"/>
          </w:tcPr>
          <w:p w14:paraId="0788CE94" w14:textId="77777777"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hAnsi="Book Antiqua" w:cs="Arial"/>
                <w:b/>
              </w:rPr>
              <w:t>% HBV reactivation</w:t>
            </w:r>
          </w:p>
        </w:tc>
      </w:tr>
      <w:tr w:rsidR="00F62088" w:rsidRPr="00A23FD7" w14:paraId="56F3A97B" w14:textId="77777777" w:rsidTr="00AA6F72">
        <w:tc>
          <w:tcPr>
            <w:tcW w:w="529" w:type="pct"/>
            <w:vMerge/>
            <w:tcBorders>
              <w:top w:val="nil"/>
              <w:bottom w:val="single" w:sz="8" w:space="0" w:color="auto"/>
            </w:tcBorders>
            <w:vAlign w:val="center"/>
          </w:tcPr>
          <w:p w14:paraId="3EB64D92" w14:textId="77777777" w:rsidR="0007362B" w:rsidRPr="00A23FD7" w:rsidRDefault="0007362B" w:rsidP="00A23FD7">
            <w:pPr>
              <w:adjustRightInd w:val="0"/>
              <w:snapToGrid w:val="0"/>
              <w:spacing w:line="360" w:lineRule="auto"/>
              <w:jc w:val="both"/>
              <w:rPr>
                <w:rFonts w:ascii="Book Antiqua" w:hAnsi="Book Antiqua" w:cs="Arial"/>
                <w:b/>
              </w:rPr>
            </w:pPr>
          </w:p>
        </w:tc>
        <w:tc>
          <w:tcPr>
            <w:tcW w:w="337" w:type="pct"/>
            <w:tcBorders>
              <w:top w:val="single" w:sz="4" w:space="0" w:color="auto"/>
              <w:bottom w:val="single" w:sz="8" w:space="0" w:color="auto"/>
            </w:tcBorders>
            <w:vAlign w:val="center"/>
          </w:tcPr>
          <w:p w14:paraId="72CAA377" w14:textId="77777777"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hAnsi="Book Antiqua" w:cs="Arial"/>
                <w:b/>
              </w:rPr>
              <w:t>Type</w:t>
            </w:r>
          </w:p>
        </w:tc>
        <w:tc>
          <w:tcPr>
            <w:tcW w:w="818" w:type="pct"/>
            <w:tcBorders>
              <w:top w:val="single" w:sz="4" w:space="0" w:color="auto"/>
              <w:bottom w:val="single" w:sz="8" w:space="0" w:color="auto"/>
            </w:tcBorders>
            <w:vAlign w:val="center"/>
          </w:tcPr>
          <w:p w14:paraId="62EE0CBB" w14:textId="77777777"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hAnsi="Book Antiqua" w:cs="Arial"/>
                <w:b/>
              </w:rPr>
              <w:t>Schedule</w:t>
            </w:r>
          </w:p>
        </w:tc>
        <w:tc>
          <w:tcPr>
            <w:tcW w:w="240" w:type="pct"/>
            <w:tcBorders>
              <w:top w:val="single" w:sz="4" w:space="0" w:color="auto"/>
              <w:bottom w:val="single" w:sz="8" w:space="0" w:color="auto"/>
            </w:tcBorders>
            <w:vAlign w:val="center"/>
          </w:tcPr>
          <w:p w14:paraId="616B4F8D" w14:textId="77777777"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hAnsi="Book Antiqua" w:cs="Arial"/>
                <w:b/>
              </w:rPr>
              <w:t>HBs</w:t>
            </w:r>
          </w:p>
        </w:tc>
        <w:tc>
          <w:tcPr>
            <w:tcW w:w="239" w:type="pct"/>
            <w:tcBorders>
              <w:top w:val="single" w:sz="4" w:space="0" w:color="auto"/>
              <w:bottom w:val="single" w:sz="8" w:space="0" w:color="auto"/>
            </w:tcBorders>
            <w:vAlign w:val="center"/>
          </w:tcPr>
          <w:p w14:paraId="6CD7CA75" w14:textId="77777777"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hAnsi="Book Antiqua" w:cs="Arial"/>
                <w:b/>
              </w:rPr>
              <w:t>HBe</w:t>
            </w:r>
          </w:p>
        </w:tc>
        <w:tc>
          <w:tcPr>
            <w:tcW w:w="385" w:type="pct"/>
            <w:tcBorders>
              <w:top w:val="single" w:sz="4" w:space="0" w:color="auto"/>
              <w:bottom w:val="single" w:sz="8" w:space="0" w:color="auto"/>
            </w:tcBorders>
            <w:vAlign w:val="center"/>
          </w:tcPr>
          <w:p w14:paraId="2D7EDC79" w14:textId="77777777"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hAnsi="Book Antiqua" w:cs="Arial"/>
                <w:b/>
              </w:rPr>
              <w:t>rcDNA</w:t>
            </w:r>
          </w:p>
        </w:tc>
        <w:tc>
          <w:tcPr>
            <w:tcW w:w="482" w:type="pct"/>
            <w:tcBorders>
              <w:top w:val="single" w:sz="4" w:space="0" w:color="auto"/>
              <w:bottom w:val="single" w:sz="8" w:space="0" w:color="auto"/>
            </w:tcBorders>
            <w:vAlign w:val="center"/>
          </w:tcPr>
          <w:p w14:paraId="76DCCC12" w14:textId="77777777"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hAnsi="Book Antiqua" w:cs="Arial"/>
                <w:b/>
              </w:rPr>
              <w:t>cccDNA</w:t>
            </w:r>
          </w:p>
        </w:tc>
        <w:tc>
          <w:tcPr>
            <w:tcW w:w="335" w:type="pct"/>
            <w:tcBorders>
              <w:top w:val="single" w:sz="4" w:space="0" w:color="auto"/>
              <w:bottom w:val="single" w:sz="8" w:space="0" w:color="auto"/>
            </w:tcBorders>
            <w:vAlign w:val="center"/>
          </w:tcPr>
          <w:p w14:paraId="0F8DBEA3" w14:textId="77777777"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eastAsia="Times New Roman" w:hAnsi="Book Antiqua" w:cs="Calibri"/>
                <w:b/>
                <w:color w:val="000000"/>
              </w:rPr>
              <w:t>α</w:t>
            </w:r>
            <w:r w:rsidRPr="00A23FD7">
              <w:rPr>
                <w:rFonts w:ascii="Book Antiqua" w:hAnsi="Book Antiqua" w:cs="Arial"/>
                <w:b/>
              </w:rPr>
              <w:t>-HBs</w:t>
            </w:r>
          </w:p>
        </w:tc>
        <w:tc>
          <w:tcPr>
            <w:tcW w:w="435" w:type="pct"/>
            <w:tcBorders>
              <w:top w:val="single" w:sz="4" w:space="0" w:color="auto"/>
              <w:bottom w:val="single" w:sz="8" w:space="0" w:color="auto"/>
            </w:tcBorders>
            <w:vAlign w:val="center"/>
          </w:tcPr>
          <w:p w14:paraId="4BD71C80" w14:textId="77777777"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eastAsia="Times New Roman" w:hAnsi="Book Antiqua" w:cs="Calibri"/>
                <w:b/>
                <w:color w:val="000000"/>
              </w:rPr>
              <w:t>α</w:t>
            </w:r>
            <w:r w:rsidRPr="00A23FD7">
              <w:rPr>
                <w:rFonts w:ascii="Book Antiqua" w:hAnsi="Book Antiqua" w:cs="Arial"/>
                <w:b/>
              </w:rPr>
              <w:t>-HBe</w:t>
            </w:r>
          </w:p>
        </w:tc>
        <w:tc>
          <w:tcPr>
            <w:tcW w:w="577" w:type="pct"/>
            <w:vMerge/>
            <w:tcBorders>
              <w:top w:val="nil"/>
              <w:bottom w:val="single" w:sz="8" w:space="0" w:color="auto"/>
            </w:tcBorders>
            <w:vAlign w:val="center"/>
          </w:tcPr>
          <w:p w14:paraId="166D3790" w14:textId="77777777" w:rsidR="0007362B" w:rsidRPr="00A23FD7" w:rsidRDefault="0007362B" w:rsidP="00A23FD7">
            <w:pPr>
              <w:adjustRightInd w:val="0"/>
              <w:snapToGrid w:val="0"/>
              <w:spacing w:line="360" w:lineRule="auto"/>
              <w:jc w:val="both"/>
              <w:rPr>
                <w:rFonts w:ascii="Book Antiqua" w:hAnsi="Book Antiqua" w:cs="Arial"/>
                <w:b/>
              </w:rPr>
            </w:pPr>
          </w:p>
        </w:tc>
        <w:tc>
          <w:tcPr>
            <w:tcW w:w="623" w:type="pct"/>
            <w:vMerge/>
            <w:tcBorders>
              <w:top w:val="nil"/>
              <w:bottom w:val="single" w:sz="8" w:space="0" w:color="auto"/>
            </w:tcBorders>
            <w:vAlign w:val="center"/>
          </w:tcPr>
          <w:p w14:paraId="76F959B7" w14:textId="77777777" w:rsidR="0007362B" w:rsidRPr="00A23FD7" w:rsidRDefault="0007362B" w:rsidP="00A23FD7">
            <w:pPr>
              <w:adjustRightInd w:val="0"/>
              <w:snapToGrid w:val="0"/>
              <w:spacing w:line="360" w:lineRule="auto"/>
              <w:jc w:val="both"/>
              <w:rPr>
                <w:rFonts w:ascii="Book Antiqua" w:hAnsi="Book Antiqua" w:cs="Arial"/>
                <w:b/>
              </w:rPr>
            </w:pPr>
          </w:p>
        </w:tc>
      </w:tr>
      <w:tr w:rsidR="00F62088" w:rsidRPr="00A23FD7" w14:paraId="69146045" w14:textId="77777777" w:rsidTr="00573DF5">
        <w:tc>
          <w:tcPr>
            <w:tcW w:w="529" w:type="pct"/>
            <w:tcBorders>
              <w:top w:val="single" w:sz="8" w:space="0" w:color="auto"/>
            </w:tcBorders>
            <w:vAlign w:val="center"/>
          </w:tcPr>
          <w:p w14:paraId="5CB9B204"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Hagiwara </w:t>
            </w:r>
            <w:r w:rsidRPr="00A23FD7">
              <w:rPr>
                <w:rFonts w:ascii="Book Antiqua" w:hAnsi="Book Antiqua" w:cs="Arial"/>
                <w:i/>
              </w:rPr>
              <w:t>et al</w:t>
            </w:r>
            <w:r w:rsidRPr="00A23FD7">
              <w:rPr>
                <w:rFonts w:ascii="Book Antiqua" w:hAnsi="Book Antiqua" w:cs="Arial"/>
                <w:vertAlign w:val="superscript"/>
              </w:rPr>
              <w:t>[160]</w:t>
            </w:r>
          </w:p>
        </w:tc>
        <w:tc>
          <w:tcPr>
            <w:tcW w:w="337" w:type="pct"/>
            <w:tcBorders>
              <w:top w:val="single" w:sz="8" w:space="0" w:color="auto"/>
            </w:tcBorders>
            <w:vAlign w:val="center"/>
          </w:tcPr>
          <w:p w14:paraId="5AEF3797"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Sim</w:t>
            </w:r>
          </w:p>
        </w:tc>
        <w:tc>
          <w:tcPr>
            <w:tcW w:w="818" w:type="pct"/>
            <w:tcBorders>
              <w:top w:val="single" w:sz="8" w:space="0" w:color="auto"/>
            </w:tcBorders>
            <w:vAlign w:val="center"/>
          </w:tcPr>
          <w:p w14:paraId="26348A87"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Combi: 48 wk</w:t>
            </w:r>
          </w:p>
        </w:tc>
        <w:tc>
          <w:tcPr>
            <w:tcW w:w="240" w:type="pct"/>
            <w:tcBorders>
              <w:top w:val="single" w:sz="8" w:space="0" w:color="auto"/>
            </w:tcBorders>
            <w:vAlign w:val="center"/>
          </w:tcPr>
          <w:p w14:paraId="48B31B62"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4</w:t>
            </w:r>
          </w:p>
        </w:tc>
        <w:tc>
          <w:tcPr>
            <w:tcW w:w="239" w:type="pct"/>
            <w:tcBorders>
              <w:top w:val="single" w:sz="8" w:space="0" w:color="auto"/>
            </w:tcBorders>
            <w:vAlign w:val="center"/>
          </w:tcPr>
          <w:p w14:paraId="1A2E5D3D"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60</w:t>
            </w:r>
          </w:p>
        </w:tc>
        <w:tc>
          <w:tcPr>
            <w:tcW w:w="385" w:type="pct"/>
            <w:tcBorders>
              <w:top w:val="single" w:sz="8" w:space="0" w:color="auto"/>
            </w:tcBorders>
            <w:vAlign w:val="center"/>
          </w:tcPr>
          <w:p w14:paraId="7FBBB071"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62</w:t>
            </w:r>
          </w:p>
        </w:tc>
        <w:tc>
          <w:tcPr>
            <w:tcW w:w="482" w:type="pct"/>
            <w:tcBorders>
              <w:top w:val="single" w:sz="8" w:space="0" w:color="auto"/>
            </w:tcBorders>
            <w:vAlign w:val="center"/>
          </w:tcPr>
          <w:p w14:paraId="5E6CE399"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85</w:t>
            </w:r>
          </w:p>
        </w:tc>
        <w:tc>
          <w:tcPr>
            <w:tcW w:w="335" w:type="pct"/>
            <w:tcBorders>
              <w:top w:val="single" w:sz="8" w:space="0" w:color="auto"/>
            </w:tcBorders>
            <w:vAlign w:val="center"/>
          </w:tcPr>
          <w:p w14:paraId="12644ADD"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5" w:type="pct"/>
            <w:tcBorders>
              <w:top w:val="single" w:sz="8" w:space="0" w:color="auto"/>
            </w:tcBorders>
            <w:vAlign w:val="center"/>
          </w:tcPr>
          <w:p w14:paraId="2C98B171"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60</w:t>
            </w:r>
          </w:p>
        </w:tc>
        <w:tc>
          <w:tcPr>
            <w:tcW w:w="577" w:type="pct"/>
            <w:tcBorders>
              <w:top w:val="single" w:sz="8" w:space="0" w:color="auto"/>
            </w:tcBorders>
            <w:vAlign w:val="center"/>
          </w:tcPr>
          <w:p w14:paraId="78DBF585"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77</w:t>
            </w:r>
          </w:p>
        </w:tc>
        <w:tc>
          <w:tcPr>
            <w:tcW w:w="623" w:type="pct"/>
            <w:tcBorders>
              <w:top w:val="single" w:sz="8" w:space="0" w:color="auto"/>
            </w:tcBorders>
            <w:vAlign w:val="center"/>
          </w:tcPr>
          <w:p w14:paraId="2966D55F"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38</w:t>
            </w:r>
          </w:p>
        </w:tc>
      </w:tr>
      <w:tr w:rsidR="00F62088" w:rsidRPr="00A23FD7" w14:paraId="500DC248" w14:textId="77777777" w:rsidTr="00573DF5">
        <w:tc>
          <w:tcPr>
            <w:tcW w:w="529" w:type="pct"/>
            <w:vMerge w:val="restart"/>
          </w:tcPr>
          <w:p w14:paraId="4DBE3133" w14:textId="77777777" w:rsidR="0007362B" w:rsidRPr="00A23FD7" w:rsidRDefault="007D1D81"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Zhang </w:t>
            </w:r>
            <w:r w:rsidRPr="00A23FD7">
              <w:rPr>
                <w:rFonts w:ascii="Book Antiqua" w:hAnsi="Book Antiqua" w:cs="Arial"/>
                <w:i/>
              </w:rPr>
              <w:t>et al</w:t>
            </w:r>
            <w:r w:rsidRPr="00A23FD7">
              <w:rPr>
                <w:rFonts w:ascii="Book Antiqua" w:hAnsi="Book Antiqua" w:cs="Arial"/>
                <w:vertAlign w:val="superscript"/>
              </w:rPr>
              <w:t>[</w:t>
            </w:r>
            <w:r w:rsidR="0007362B" w:rsidRPr="00A23FD7">
              <w:rPr>
                <w:rFonts w:ascii="Book Antiqua" w:hAnsi="Book Antiqua" w:cs="Arial"/>
                <w:vertAlign w:val="superscript"/>
              </w:rPr>
              <w:t>63</w:t>
            </w:r>
            <w:r w:rsidRPr="00A23FD7">
              <w:rPr>
                <w:rFonts w:ascii="Book Antiqua" w:hAnsi="Book Antiqua" w:cs="Arial"/>
                <w:vertAlign w:val="superscript"/>
              </w:rPr>
              <w:t>]</w:t>
            </w:r>
          </w:p>
        </w:tc>
        <w:tc>
          <w:tcPr>
            <w:tcW w:w="337" w:type="pct"/>
            <w:vAlign w:val="center"/>
          </w:tcPr>
          <w:p w14:paraId="14724E37"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Sim</w:t>
            </w:r>
          </w:p>
        </w:tc>
        <w:tc>
          <w:tcPr>
            <w:tcW w:w="818" w:type="pct"/>
            <w:vAlign w:val="center"/>
          </w:tcPr>
          <w:p w14:paraId="002F61E9"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Combi: 48 wk</w:t>
            </w:r>
          </w:p>
        </w:tc>
        <w:tc>
          <w:tcPr>
            <w:tcW w:w="240" w:type="pct"/>
            <w:vAlign w:val="center"/>
          </w:tcPr>
          <w:p w14:paraId="34CBD786"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9</w:t>
            </w:r>
          </w:p>
        </w:tc>
        <w:tc>
          <w:tcPr>
            <w:tcW w:w="239" w:type="pct"/>
            <w:vAlign w:val="center"/>
          </w:tcPr>
          <w:p w14:paraId="0B180C25"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85" w:type="pct"/>
            <w:vAlign w:val="center"/>
          </w:tcPr>
          <w:p w14:paraId="3496AED9"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58</w:t>
            </w:r>
          </w:p>
        </w:tc>
        <w:tc>
          <w:tcPr>
            <w:tcW w:w="482" w:type="pct"/>
            <w:vAlign w:val="center"/>
          </w:tcPr>
          <w:p w14:paraId="13BE98A5"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5" w:type="pct"/>
            <w:vAlign w:val="center"/>
          </w:tcPr>
          <w:p w14:paraId="11F2B54E"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5" w:type="pct"/>
            <w:vAlign w:val="center"/>
          </w:tcPr>
          <w:p w14:paraId="27223021"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30</w:t>
            </w:r>
          </w:p>
        </w:tc>
        <w:tc>
          <w:tcPr>
            <w:tcW w:w="577" w:type="pct"/>
            <w:vAlign w:val="center"/>
          </w:tcPr>
          <w:p w14:paraId="659D1DB4"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73</w:t>
            </w:r>
          </w:p>
        </w:tc>
        <w:tc>
          <w:tcPr>
            <w:tcW w:w="623" w:type="pct"/>
            <w:vAlign w:val="center"/>
          </w:tcPr>
          <w:p w14:paraId="578979AD"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F62088" w:rsidRPr="00A23FD7" w14:paraId="32FF0C5D" w14:textId="77777777" w:rsidTr="00573DF5">
        <w:tc>
          <w:tcPr>
            <w:tcW w:w="529" w:type="pct"/>
            <w:vMerge/>
            <w:vAlign w:val="center"/>
          </w:tcPr>
          <w:p w14:paraId="3AE3153B" w14:textId="77777777" w:rsidR="0007362B" w:rsidRPr="00A23FD7" w:rsidRDefault="0007362B" w:rsidP="00A23FD7">
            <w:pPr>
              <w:adjustRightInd w:val="0"/>
              <w:snapToGrid w:val="0"/>
              <w:spacing w:line="360" w:lineRule="auto"/>
              <w:jc w:val="both"/>
              <w:rPr>
                <w:rFonts w:ascii="Book Antiqua" w:hAnsi="Book Antiqua" w:cs="Arial"/>
              </w:rPr>
            </w:pPr>
          </w:p>
        </w:tc>
        <w:tc>
          <w:tcPr>
            <w:tcW w:w="337" w:type="pct"/>
          </w:tcPr>
          <w:p w14:paraId="34B24071"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Mono</w:t>
            </w:r>
          </w:p>
        </w:tc>
        <w:tc>
          <w:tcPr>
            <w:tcW w:w="818" w:type="pct"/>
            <w:vAlign w:val="center"/>
          </w:tcPr>
          <w:p w14:paraId="355EF7E2"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IFN: 48 wk</w:t>
            </w:r>
          </w:p>
        </w:tc>
        <w:tc>
          <w:tcPr>
            <w:tcW w:w="240" w:type="pct"/>
            <w:vAlign w:val="center"/>
          </w:tcPr>
          <w:p w14:paraId="175861DC"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6</w:t>
            </w:r>
          </w:p>
        </w:tc>
        <w:tc>
          <w:tcPr>
            <w:tcW w:w="239" w:type="pct"/>
            <w:vAlign w:val="center"/>
          </w:tcPr>
          <w:p w14:paraId="34AEF6B6"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85" w:type="pct"/>
            <w:vAlign w:val="center"/>
          </w:tcPr>
          <w:p w14:paraId="373B6A07"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31</w:t>
            </w:r>
          </w:p>
        </w:tc>
        <w:tc>
          <w:tcPr>
            <w:tcW w:w="482" w:type="pct"/>
            <w:vAlign w:val="center"/>
          </w:tcPr>
          <w:p w14:paraId="7D5F5413"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5" w:type="pct"/>
            <w:vAlign w:val="center"/>
          </w:tcPr>
          <w:p w14:paraId="4D294C52"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5" w:type="pct"/>
            <w:vAlign w:val="center"/>
          </w:tcPr>
          <w:p w14:paraId="4461C386"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25</w:t>
            </w:r>
          </w:p>
        </w:tc>
        <w:tc>
          <w:tcPr>
            <w:tcW w:w="577" w:type="pct"/>
            <w:vAlign w:val="center"/>
          </w:tcPr>
          <w:p w14:paraId="7596CE6F"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56</w:t>
            </w:r>
          </w:p>
        </w:tc>
        <w:tc>
          <w:tcPr>
            <w:tcW w:w="623" w:type="pct"/>
            <w:vAlign w:val="center"/>
          </w:tcPr>
          <w:p w14:paraId="357A6199"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F62088" w:rsidRPr="00A23FD7" w14:paraId="6EA4A124" w14:textId="77777777" w:rsidTr="00573DF5">
        <w:tc>
          <w:tcPr>
            <w:tcW w:w="529" w:type="pct"/>
            <w:vMerge/>
            <w:vAlign w:val="center"/>
          </w:tcPr>
          <w:p w14:paraId="7D8A2732" w14:textId="77777777" w:rsidR="0007362B" w:rsidRPr="00A23FD7" w:rsidRDefault="0007362B" w:rsidP="00A23FD7">
            <w:pPr>
              <w:adjustRightInd w:val="0"/>
              <w:snapToGrid w:val="0"/>
              <w:spacing w:line="360" w:lineRule="auto"/>
              <w:jc w:val="both"/>
              <w:rPr>
                <w:rFonts w:ascii="Book Antiqua" w:hAnsi="Book Antiqua" w:cs="Arial"/>
              </w:rPr>
            </w:pPr>
          </w:p>
        </w:tc>
        <w:tc>
          <w:tcPr>
            <w:tcW w:w="337" w:type="pct"/>
          </w:tcPr>
          <w:p w14:paraId="380E9A15"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Add</w:t>
            </w:r>
          </w:p>
        </w:tc>
        <w:tc>
          <w:tcPr>
            <w:tcW w:w="818" w:type="pct"/>
            <w:vAlign w:val="center"/>
          </w:tcPr>
          <w:p w14:paraId="7F6A6BDA" w14:textId="7BDD9735"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NA: 12 wk</w:t>
            </w:r>
            <w:r w:rsidR="00A23FD7">
              <w:rPr>
                <w:rFonts w:ascii="Book Antiqua" w:hAnsi="Book Antiqua" w:cs="Arial" w:hint="eastAsia"/>
              </w:rPr>
              <w:t xml:space="preserve">; </w:t>
            </w:r>
            <w:r w:rsidR="00761A77" w:rsidRPr="00A23FD7">
              <w:rPr>
                <w:rFonts w:ascii="Book Antiqua" w:hAnsi="Book Antiqua" w:cs="Arial"/>
              </w:rPr>
              <w:t>+</w:t>
            </w:r>
            <w:r w:rsidRPr="00A23FD7">
              <w:rPr>
                <w:rFonts w:ascii="Book Antiqua" w:hAnsi="Book Antiqua" w:cs="Arial"/>
              </w:rPr>
              <w:t>Combi: 36 wk</w:t>
            </w:r>
            <w:r w:rsidR="00A23FD7">
              <w:rPr>
                <w:rFonts w:ascii="Book Antiqua" w:hAnsi="Book Antiqua" w:cs="Arial" w:hint="eastAsia"/>
              </w:rPr>
              <w:t>;</w:t>
            </w:r>
            <w:r w:rsidRPr="00A23FD7">
              <w:rPr>
                <w:rFonts w:ascii="Book Antiqua" w:hAnsi="Book Antiqua" w:cs="Arial"/>
              </w:rPr>
              <w:t xml:space="preserve"> </w:t>
            </w:r>
            <w:r w:rsidR="00761A77" w:rsidRPr="00A23FD7">
              <w:rPr>
                <w:rFonts w:ascii="Book Antiqua" w:hAnsi="Book Antiqua" w:cs="Arial"/>
              </w:rPr>
              <w:t>+</w:t>
            </w:r>
            <w:r w:rsidRPr="00A23FD7">
              <w:rPr>
                <w:rFonts w:ascii="Book Antiqua" w:hAnsi="Book Antiqua" w:cs="Arial"/>
              </w:rPr>
              <w:t>IFN: 12 wk</w:t>
            </w:r>
          </w:p>
        </w:tc>
        <w:tc>
          <w:tcPr>
            <w:tcW w:w="240" w:type="pct"/>
          </w:tcPr>
          <w:p w14:paraId="30B87AF7"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16</w:t>
            </w:r>
          </w:p>
        </w:tc>
        <w:tc>
          <w:tcPr>
            <w:tcW w:w="239" w:type="pct"/>
          </w:tcPr>
          <w:p w14:paraId="30521772"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85" w:type="pct"/>
          </w:tcPr>
          <w:p w14:paraId="585A2F5A"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72</w:t>
            </w:r>
          </w:p>
        </w:tc>
        <w:tc>
          <w:tcPr>
            <w:tcW w:w="482" w:type="pct"/>
          </w:tcPr>
          <w:p w14:paraId="16D77FB7"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5" w:type="pct"/>
          </w:tcPr>
          <w:p w14:paraId="644B5829"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5" w:type="pct"/>
          </w:tcPr>
          <w:p w14:paraId="3981FE14"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50</w:t>
            </w:r>
          </w:p>
        </w:tc>
        <w:tc>
          <w:tcPr>
            <w:tcW w:w="577" w:type="pct"/>
          </w:tcPr>
          <w:p w14:paraId="4AFD0F4B"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78</w:t>
            </w:r>
          </w:p>
        </w:tc>
        <w:tc>
          <w:tcPr>
            <w:tcW w:w="623" w:type="pct"/>
          </w:tcPr>
          <w:p w14:paraId="69409BC4"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F62088" w:rsidRPr="00A23FD7" w14:paraId="4A5D29E1" w14:textId="77777777" w:rsidTr="00573DF5">
        <w:tc>
          <w:tcPr>
            <w:tcW w:w="529" w:type="pct"/>
            <w:vMerge/>
            <w:vAlign w:val="center"/>
          </w:tcPr>
          <w:p w14:paraId="3CC6D458" w14:textId="77777777" w:rsidR="0007362B" w:rsidRPr="00A23FD7" w:rsidRDefault="0007362B" w:rsidP="00A23FD7">
            <w:pPr>
              <w:adjustRightInd w:val="0"/>
              <w:snapToGrid w:val="0"/>
              <w:spacing w:line="360" w:lineRule="auto"/>
              <w:jc w:val="both"/>
              <w:rPr>
                <w:rFonts w:ascii="Book Antiqua" w:hAnsi="Book Antiqua" w:cs="Arial"/>
              </w:rPr>
            </w:pPr>
          </w:p>
        </w:tc>
        <w:tc>
          <w:tcPr>
            <w:tcW w:w="337" w:type="pct"/>
          </w:tcPr>
          <w:p w14:paraId="32CD0DF5"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Add</w:t>
            </w:r>
          </w:p>
        </w:tc>
        <w:tc>
          <w:tcPr>
            <w:tcW w:w="818" w:type="pct"/>
            <w:vAlign w:val="center"/>
          </w:tcPr>
          <w:p w14:paraId="232DD920" w14:textId="0EC5DAE4"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NA: 24 wk</w:t>
            </w:r>
            <w:r w:rsidR="00A23FD7">
              <w:rPr>
                <w:rFonts w:ascii="Book Antiqua" w:hAnsi="Book Antiqua" w:cs="Arial" w:hint="eastAsia"/>
              </w:rPr>
              <w:t xml:space="preserve">; </w:t>
            </w:r>
            <w:r w:rsidR="00761A77" w:rsidRPr="00A23FD7">
              <w:rPr>
                <w:rFonts w:ascii="Book Antiqua" w:hAnsi="Book Antiqua" w:cs="Arial"/>
              </w:rPr>
              <w:t>+</w:t>
            </w:r>
            <w:r w:rsidRPr="00A23FD7">
              <w:rPr>
                <w:rFonts w:ascii="Book Antiqua" w:hAnsi="Book Antiqua" w:cs="Arial"/>
              </w:rPr>
              <w:t>Combi: 24 wk</w:t>
            </w:r>
            <w:r w:rsidR="00A23FD7">
              <w:rPr>
                <w:rFonts w:ascii="Book Antiqua" w:hAnsi="Book Antiqua" w:cs="Arial" w:hint="eastAsia"/>
              </w:rPr>
              <w:t xml:space="preserve">; </w:t>
            </w:r>
            <w:r w:rsidR="00761A77" w:rsidRPr="00A23FD7">
              <w:rPr>
                <w:rFonts w:ascii="Book Antiqua" w:hAnsi="Book Antiqua" w:cs="Arial"/>
              </w:rPr>
              <w:t>+</w:t>
            </w:r>
            <w:r w:rsidRPr="00A23FD7">
              <w:rPr>
                <w:rFonts w:ascii="Book Antiqua" w:hAnsi="Book Antiqua" w:cs="Arial"/>
              </w:rPr>
              <w:t>IFN: 24 wk</w:t>
            </w:r>
          </w:p>
        </w:tc>
        <w:tc>
          <w:tcPr>
            <w:tcW w:w="240" w:type="pct"/>
          </w:tcPr>
          <w:p w14:paraId="30EF6C4E"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9</w:t>
            </w:r>
          </w:p>
        </w:tc>
        <w:tc>
          <w:tcPr>
            <w:tcW w:w="239" w:type="pct"/>
          </w:tcPr>
          <w:p w14:paraId="6C1AB158"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85" w:type="pct"/>
          </w:tcPr>
          <w:p w14:paraId="571261F9"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69</w:t>
            </w:r>
          </w:p>
        </w:tc>
        <w:tc>
          <w:tcPr>
            <w:tcW w:w="482" w:type="pct"/>
          </w:tcPr>
          <w:p w14:paraId="77456199"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5" w:type="pct"/>
          </w:tcPr>
          <w:p w14:paraId="3BBE2A1C"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5" w:type="pct"/>
          </w:tcPr>
          <w:p w14:paraId="09625402"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31</w:t>
            </w:r>
          </w:p>
        </w:tc>
        <w:tc>
          <w:tcPr>
            <w:tcW w:w="577" w:type="pct"/>
          </w:tcPr>
          <w:p w14:paraId="1C3D906B"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78</w:t>
            </w:r>
          </w:p>
        </w:tc>
        <w:tc>
          <w:tcPr>
            <w:tcW w:w="623" w:type="pct"/>
          </w:tcPr>
          <w:p w14:paraId="00DA1B7D"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F62088" w:rsidRPr="00A23FD7" w14:paraId="05158AFD" w14:textId="77777777" w:rsidTr="00573DF5">
        <w:tc>
          <w:tcPr>
            <w:tcW w:w="529" w:type="pct"/>
            <w:vMerge w:val="restart"/>
          </w:tcPr>
          <w:p w14:paraId="731C81AA" w14:textId="77777777" w:rsidR="0007362B" w:rsidRPr="00A23FD7" w:rsidRDefault="007D1D81"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Huang </w:t>
            </w:r>
            <w:r w:rsidRPr="00A23FD7">
              <w:rPr>
                <w:rFonts w:ascii="Book Antiqua" w:hAnsi="Book Antiqua" w:cs="Arial"/>
                <w:i/>
              </w:rPr>
              <w:t>et al</w:t>
            </w:r>
            <w:r w:rsidRPr="00A23FD7">
              <w:rPr>
                <w:rFonts w:ascii="Book Antiqua" w:hAnsi="Book Antiqua" w:cs="Arial"/>
                <w:vertAlign w:val="superscript"/>
              </w:rPr>
              <w:t>[</w:t>
            </w:r>
            <w:r w:rsidR="0007362B" w:rsidRPr="00A23FD7">
              <w:rPr>
                <w:rFonts w:ascii="Book Antiqua" w:hAnsi="Book Antiqua" w:cs="Arial"/>
                <w:vertAlign w:val="superscript"/>
              </w:rPr>
              <w:t>48</w:t>
            </w:r>
            <w:r w:rsidRPr="00A23FD7">
              <w:rPr>
                <w:rFonts w:ascii="Book Antiqua" w:hAnsi="Book Antiqua" w:cs="Arial"/>
                <w:vertAlign w:val="superscript"/>
              </w:rPr>
              <w:t>]</w:t>
            </w:r>
          </w:p>
        </w:tc>
        <w:tc>
          <w:tcPr>
            <w:tcW w:w="337" w:type="pct"/>
          </w:tcPr>
          <w:p w14:paraId="27A755C3"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Swi</w:t>
            </w:r>
          </w:p>
        </w:tc>
        <w:tc>
          <w:tcPr>
            <w:tcW w:w="818" w:type="pct"/>
            <w:vAlign w:val="center"/>
          </w:tcPr>
          <w:p w14:paraId="5991EF2F" w14:textId="7C9FA238" w:rsidR="007A7121"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NA: ≥ 2</w:t>
            </w:r>
            <w:r w:rsidR="009A2820">
              <w:rPr>
                <w:rFonts w:ascii="Book Antiqua" w:hAnsi="Book Antiqua" w:cs="Arial" w:hint="eastAsia"/>
              </w:rPr>
              <w:t xml:space="preserve"> </w:t>
            </w:r>
            <w:r w:rsidRPr="00A23FD7">
              <w:rPr>
                <w:rFonts w:ascii="Book Antiqua" w:hAnsi="Book Antiqua" w:cs="Arial"/>
              </w:rPr>
              <w:t xml:space="preserve">yr </w:t>
            </w:r>
          </w:p>
          <w:p w14:paraId="4E91B3A4"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+IFN: 60 wk</w:t>
            </w:r>
          </w:p>
        </w:tc>
        <w:tc>
          <w:tcPr>
            <w:tcW w:w="240" w:type="pct"/>
          </w:tcPr>
          <w:p w14:paraId="46A5850D"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33</w:t>
            </w:r>
          </w:p>
        </w:tc>
        <w:tc>
          <w:tcPr>
            <w:tcW w:w="239" w:type="pct"/>
          </w:tcPr>
          <w:p w14:paraId="56EE21D5"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91</w:t>
            </w:r>
          </w:p>
        </w:tc>
        <w:tc>
          <w:tcPr>
            <w:tcW w:w="385" w:type="pct"/>
          </w:tcPr>
          <w:p w14:paraId="0894C79E"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n.a.</w:t>
            </w:r>
          </w:p>
        </w:tc>
        <w:tc>
          <w:tcPr>
            <w:tcW w:w="482" w:type="pct"/>
          </w:tcPr>
          <w:p w14:paraId="4EBAA6B4"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5" w:type="pct"/>
          </w:tcPr>
          <w:p w14:paraId="699A2AF8"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26</w:t>
            </w:r>
          </w:p>
        </w:tc>
        <w:tc>
          <w:tcPr>
            <w:tcW w:w="435" w:type="pct"/>
          </w:tcPr>
          <w:p w14:paraId="5A6F554B"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65</w:t>
            </w:r>
          </w:p>
        </w:tc>
        <w:tc>
          <w:tcPr>
            <w:tcW w:w="577" w:type="pct"/>
          </w:tcPr>
          <w:p w14:paraId="7C27F8FB"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n.a.</w:t>
            </w:r>
          </w:p>
        </w:tc>
        <w:tc>
          <w:tcPr>
            <w:tcW w:w="623" w:type="pct"/>
          </w:tcPr>
          <w:p w14:paraId="2487B41D"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F62088" w:rsidRPr="00A23FD7" w14:paraId="2AC9D0D4" w14:textId="77777777" w:rsidTr="00573DF5">
        <w:tc>
          <w:tcPr>
            <w:tcW w:w="529" w:type="pct"/>
            <w:vMerge/>
            <w:vAlign w:val="center"/>
          </w:tcPr>
          <w:p w14:paraId="2681C635" w14:textId="77777777" w:rsidR="0007362B" w:rsidRPr="00A23FD7" w:rsidRDefault="0007362B" w:rsidP="00A23FD7">
            <w:pPr>
              <w:adjustRightInd w:val="0"/>
              <w:snapToGrid w:val="0"/>
              <w:spacing w:line="360" w:lineRule="auto"/>
              <w:jc w:val="both"/>
              <w:rPr>
                <w:rFonts w:ascii="Book Antiqua" w:hAnsi="Book Antiqua" w:cs="Arial"/>
              </w:rPr>
            </w:pPr>
          </w:p>
        </w:tc>
        <w:tc>
          <w:tcPr>
            <w:tcW w:w="337" w:type="pct"/>
            <w:vAlign w:val="center"/>
          </w:tcPr>
          <w:p w14:paraId="5B9D9EDE"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Mono</w:t>
            </w:r>
          </w:p>
        </w:tc>
        <w:tc>
          <w:tcPr>
            <w:tcW w:w="818" w:type="pct"/>
            <w:vAlign w:val="center"/>
          </w:tcPr>
          <w:p w14:paraId="48E48CA8"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NA: ≥ 2 yr</w:t>
            </w:r>
          </w:p>
        </w:tc>
        <w:tc>
          <w:tcPr>
            <w:tcW w:w="240" w:type="pct"/>
            <w:vAlign w:val="center"/>
          </w:tcPr>
          <w:p w14:paraId="02F4D2FD"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0</w:t>
            </w:r>
          </w:p>
        </w:tc>
        <w:tc>
          <w:tcPr>
            <w:tcW w:w="239" w:type="pct"/>
            <w:vAlign w:val="center"/>
          </w:tcPr>
          <w:p w14:paraId="054EF21B"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38</w:t>
            </w:r>
          </w:p>
        </w:tc>
        <w:tc>
          <w:tcPr>
            <w:tcW w:w="385" w:type="pct"/>
            <w:vAlign w:val="center"/>
          </w:tcPr>
          <w:p w14:paraId="40AAA025"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n.a.</w:t>
            </w:r>
          </w:p>
        </w:tc>
        <w:tc>
          <w:tcPr>
            <w:tcW w:w="482" w:type="pct"/>
            <w:vAlign w:val="center"/>
          </w:tcPr>
          <w:p w14:paraId="6CCE8DF6"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5" w:type="pct"/>
            <w:vAlign w:val="center"/>
          </w:tcPr>
          <w:p w14:paraId="4B2901D0"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0</w:t>
            </w:r>
          </w:p>
        </w:tc>
        <w:tc>
          <w:tcPr>
            <w:tcW w:w="435" w:type="pct"/>
            <w:vAlign w:val="center"/>
          </w:tcPr>
          <w:p w14:paraId="7F3774AE"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22</w:t>
            </w:r>
          </w:p>
        </w:tc>
        <w:tc>
          <w:tcPr>
            <w:tcW w:w="577" w:type="pct"/>
            <w:vAlign w:val="center"/>
          </w:tcPr>
          <w:p w14:paraId="0D843B8A"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n.a.</w:t>
            </w:r>
          </w:p>
        </w:tc>
        <w:tc>
          <w:tcPr>
            <w:tcW w:w="623" w:type="pct"/>
            <w:vAlign w:val="center"/>
          </w:tcPr>
          <w:p w14:paraId="24ECC838"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F62088" w:rsidRPr="00A23FD7" w14:paraId="2487B297" w14:textId="77777777" w:rsidTr="00573DF5">
        <w:tc>
          <w:tcPr>
            <w:tcW w:w="529" w:type="pct"/>
            <w:vMerge w:val="restart"/>
          </w:tcPr>
          <w:p w14:paraId="1B5D2F9B" w14:textId="77777777" w:rsidR="0007362B" w:rsidRPr="00A23FD7" w:rsidRDefault="007D1D81"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Zhou </w:t>
            </w:r>
            <w:r w:rsidRPr="00A23FD7">
              <w:rPr>
                <w:rFonts w:ascii="Book Antiqua" w:hAnsi="Book Antiqua" w:cs="Arial"/>
                <w:i/>
              </w:rPr>
              <w:t>et al</w:t>
            </w:r>
            <w:r w:rsidRPr="00A23FD7">
              <w:rPr>
                <w:rFonts w:ascii="Book Antiqua" w:hAnsi="Book Antiqua" w:cs="Arial"/>
                <w:vertAlign w:val="superscript"/>
              </w:rPr>
              <w:t>[</w:t>
            </w:r>
            <w:r w:rsidR="0007362B" w:rsidRPr="00A23FD7">
              <w:rPr>
                <w:rFonts w:ascii="Book Antiqua" w:hAnsi="Book Antiqua" w:cs="Arial"/>
                <w:vertAlign w:val="superscript"/>
              </w:rPr>
              <w:t>49</w:t>
            </w:r>
            <w:r w:rsidRPr="00A23FD7">
              <w:rPr>
                <w:rFonts w:ascii="Book Antiqua" w:hAnsi="Book Antiqua" w:cs="Arial"/>
                <w:vertAlign w:val="superscript"/>
              </w:rPr>
              <w:t>]</w:t>
            </w:r>
          </w:p>
        </w:tc>
        <w:tc>
          <w:tcPr>
            <w:tcW w:w="337" w:type="pct"/>
          </w:tcPr>
          <w:p w14:paraId="60F817EF"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Swi</w:t>
            </w:r>
          </w:p>
        </w:tc>
        <w:tc>
          <w:tcPr>
            <w:tcW w:w="818" w:type="pct"/>
            <w:vAlign w:val="center"/>
          </w:tcPr>
          <w:p w14:paraId="28BB28BB" w14:textId="77777777" w:rsidR="007A7121"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NA: ≥ 4 yr</w:t>
            </w:r>
          </w:p>
          <w:p w14:paraId="2F165FE8"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+IFN: 48 wk</w:t>
            </w:r>
          </w:p>
        </w:tc>
        <w:tc>
          <w:tcPr>
            <w:tcW w:w="240" w:type="pct"/>
          </w:tcPr>
          <w:p w14:paraId="086A162F"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36</w:t>
            </w:r>
          </w:p>
        </w:tc>
        <w:tc>
          <w:tcPr>
            <w:tcW w:w="239" w:type="pct"/>
          </w:tcPr>
          <w:p w14:paraId="68E1C6D0"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n.a.</w:t>
            </w:r>
          </w:p>
        </w:tc>
        <w:tc>
          <w:tcPr>
            <w:tcW w:w="385" w:type="pct"/>
          </w:tcPr>
          <w:p w14:paraId="38950D2D"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n.a.</w:t>
            </w:r>
          </w:p>
        </w:tc>
        <w:tc>
          <w:tcPr>
            <w:tcW w:w="482" w:type="pct"/>
          </w:tcPr>
          <w:p w14:paraId="49275B9A"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5" w:type="pct"/>
          </w:tcPr>
          <w:p w14:paraId="05F1FE23"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27</w:t>
            </w:r>
          </w:p>
        </w:tc>
        <w:tc>
          <w:tcPr>
            <w:tcW w:w="435" w:type="pct"/>
          </w:tcPr>
          <w:p w14:paraId="2FAF3A5D"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n.a.</w:t>
            </w:r>
          </w:p>
        </w:tc>
        <w:tc>
          <w:tcPr>
            <w:tcW w:w="577" w:type="pct"/>
          </w:tcPr>
          <w:p w14:paraId="705EDDB8"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623" w:type="pct"/>
          </w:tcPr>
          <w:p w14:paraId="026CD72E"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25</w:t>
            </w:r>
          </w:p>
        </w:tc>
      </w:tr>
      <w:tr w:rsidR="00F62088" w:rsidRPr="00A23FD7" w14:paraId="79F8F941" w14:textId="77777777" w:rsidTr="00573DF5">
        <w:tc>
          <w:tcPr>
            <w:tcW w:w="529" w:type="pct"/>
            <w:vMerge/>
            <w:vAlign w:val="center"/>
          </w:tcPr>
          <w:p w14:paraId="04DB0B26" w14:textId="77777777" w:rsidR="0007362B" w:rsidRPr="00A23FD7" w:rsidRDefault="0007362B" w:rsidP="00A23FD7">
            <w:pPr>
              <w:adjustRightInd w:val="0"/>
              <w:snapToGrid w:val="0"/>
              <w:spacing w:line="360" w:lineRule="auto"/>
              <w:jc w:val="both"/>
              <w:rPr>
                <w:rFonts w:ascii="Book Antiqua" w:hAnsi="Book Antiqua" w:cs="Arial"/>
              </w:rPr>
            </w:pPr>
          </w:p>
        </w:tc>
        <w:tc>
          <w:tcPr>
            <w:tcW w:w="337" w:type="pct"/>
            <w:vAlign w:val="center"/>
          </w:tcPr>
          <w:p w14:paraId="62477570"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Mono</w:t>
            </w:r>
          </w:p>
        </w:tc>
        <w:tc>
          <w:tcPr>
            <w:tcW w:w="818" w:type="pct"/>
            <w:vAlign w:val="center"/>
          </w:tcPr>
          <w:p w14:paraId="6A713236"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NA: ≥ 5 yr</w:t>
            </w:r>
          </w:p>
        </w:tc>
        <w:tc>
          <w:tcPr>
            <w:tcW w:w="240" w:type="pct"/>
            <w:vAlign w:val="center"/>
          </w:tcPr>
          <w:p w14:paraId="13A02A5F"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4</w:t>
            </w:r>
          </w:p>
        </w:tc>
        <w:tc>
          <w:tcPr>
            <w:tcW w:w="239" w:type="pct"/>
            <w:vAlign w:val="center"/>
          </w:tcPr>
          <w:p w14:paraId="02862F72"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n.a.</w:t>
            </w:r>
          </w:p>
        </w:tc>
        <w:tc>
          <w:tcPr>
            <w:tcW w:w="385" w:type="pct"/>
            <w:vAlign w:val="center"/>
          </w:tcPr>
          <w:p w14:paraId="70D6CCFA"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n.a.</w:t>
            </w:r>
          </w:p>
        </w:tc>
        <w:tc>
          <w:tcPr>
            <w:tcW w:w="482" w:type="pct"/>
            <w:vAlign w:val="center"/>
          </w:tcPr>
          <w:p w14:paraId="7B82853C"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5" w:type="pct"/>
            <w:vAlign w:val="center"/>
          </w:tcPr>
          <w:p w14:paraId="593E4DA6"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0</w:t>
            </w:r>
          </w:p>
        </w:tc>
        <w:tc>
          <w:tcPr>
            <w:tcW w:w="435" w:type="pct"/>
            <w:vAlign w:val="center"/>
          </w:tcPr>
          <w:p w14:paraId="4635C713"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n.a.</w:t>
            </w:r>
          </w:p>
        </w:tc>
        <w:tc>
          <w:tcPr>
            <w:tcW w:w="577" w:type="pct"/>
            <w:vAlign w:val="center"/>
          </w:tcPr>
          <w:p w14:paraId="182301B7"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623" w:type="pct"/>
            <w:vAlign w:val="center"/>
          </w:tcPr>
          <w:p w14:paraId="12058CD8"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58</w:t>
            </w:r>
          </w:p>
        </w:tc>
      </w:tr>
    </w:tbl>
    <w:p w14:paraId="4074CC3F" w14:textId="77777777" w:rsidR="00BC38A0" w:rsidRDefault="0007362B">
      <w:pPr>
        <w:spacing w:line="360" w:lineRule="auto"/>
        <w:jc w:val="both"/>
        <w:rPr>
          <w:rFonts w:ascii="Book Antiqua" w:hAnsi="Book Antiqua" w:cs="Arial"/>
          <w:lang w:eastAsia="zh-CN"/>
        </w:rPr>
        <w:sectPr w:rsidR="00BC38A0" w:rsidSect="00A23FD7">
          <w:pgSz w:w="15840" w:h="12240" w:orient="landscape"/>
          <w:pgMar w:top="1440" w:right="1440" w:bottom="1440" w:left="1440" w:header="720" w:footer="720" w:gutter="0"/>
          <w:cols w:space="720"/>
          <w:docGrid w:linePitch="360"/>
        </w:sectPr>
      </w:pPr>
      <w:r>
        <w:rPr>
          <w:rFonts w:ascii="Book Antiqua" w:hAnsi="Book Antiqua" w:cs="Book Antiqua"/>
          <w:color w:val="000000"/>
          <w:lang w:eastAsia="zh-CN"/>
        </w:rPr>
        <w:t>HBV: H</w:t>
      </w:r>
      <w:r>
        <w:rPr>
          <w:rFonts w:ascii="Book Antiqua" w:eastAsia="Book Antiqua" w:hAnsi="Book Antiqua" w:cs="Book Antiqua"/>
          <w:color w:val="000000"/>
        </w:rPr>
        <w:t>epatitis B virus</w:t>
      </w:r>
      <w:r>
        <w:rPr>
          <w:rFonts w:ascii="Book Antiqua" w:hAnsi="Book Antiqua" w:cs="Book Antiqua"/>
          <w:color w:val="000000"/>
          <w:lang w:eastAsia="zh-CN"/>
        </w:rPr>
        <w:t>;</w:t>
      </w:r>
      <w:r>
        <w:rPr>
          <w:rFonts w:ascii="Book Antiqua" w:hAnsi="Book Antiqua" w:cs="Arial" w:hint="eastAsia"/>
          <w:lang w:eastAsia="zh-CN"/>
        </w:rPr>
        <w:t xml:space="preserve"> rcDNA: </w:t>
      </w:r>
      <w:r>
        <w:rPr>
          <w:rFonts w:ascii="Book Antiqua" w:hAnsi="Book Antiqua" w:cs="Book Antiqua" w:hint="eastAsia"/>
          <w:color w:val="000000"/>
          <w:lang w:eastAsia="zh-CN"/>
        </w:rPr>
        <w:t>R</w:t>
      </w:r>
      <w:r>
        <w:rPr>
          <w:rFonts w:ascii="Book Antiqua" w:eastAsia="Book Antiqua" w:hAnsi="Book Antiqua" w:cs="Book Antiqua"/>
          <w:color w:val="000000"/>
        </w:rPr>
        <w:t>elaxed circular DNA</w:t>
      </w:r>
      <w:r>
        <w:rPr>
          <w:rFonts w:ascii="Book Antiqua" w:hAnsi="Book Antiqua" w:cs="Arial" w:hint="eastAsia"/>
          <w:lang w:eastAsia="zh-CN"/>
        </w:rPr>
        <w:t xml:space="preserve">; </w:t>
      </w:r>
      <w:r>
        <w:rPr>
          <w:rFonts w:ascii="Book Antiqua" w:eastAsia="Book Antiqua" w:hAnsi="Book Antiqua" w:cs="Book Antiqua"/>
          <w:color w:val="000000"/>
        </w:rPr>
        <w:t>cccDNA</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C</w:t>
      </w:r>
      <w:r>
        <w:rPr>
          <w:rFonts w:ascii="Book Antiqua" w:eastAsia="Book Antiqua" w:hAnsi="Book Antiqua" w:cs="Book Antiqua"/>
          <w:color w:val="000000"/>
        </w:rPr>
        <w:t>ovalently closed circular DNA</w:t>
      </w:r>
      <w:r>
        <w:rPr>
          <w:rFonts w:ascii="Book Antiqua" w:hAnsi="Book Antiqua" w:cs="Book Antiqua" w:hint="eastAsia"/>
          <w:color w:val="000000"/>
          <w:lang w:eastAsia="zh-CN"/>
        </w:rPr>
        <w:t>;</w:t>
      </w:r>
      <w:r>
        <w:rPr>
          <w:rFonts w:ascii="Book Antiqua" w:hAnsi="Book Antiqua" w:cs="Arial" w:hint="eastAsia"/>
          <w:lang w:eastAsia="zh-CN"/>
        </w:rPr>
        <w:t xml:space="preserve"> ALT: </w:t>
      </w:r>
      <w:r>
        <w:rPr>
          <w:rFonts w:ascii="Book Antiqua" w:hAnsi="Book Antiqua" w:cs="Book Antiqua" w:hint="eastAsia"/>
          <w:color w:val="000000"/>
          <w:lang w:eastAsia="zh-CN"/>
        </w:rPr>
        <w:t>A</w:t>
      </w:r>
      <w:r w:rsidRPr="00A37772">
        <w:rPr>
          <w:rFonts w:ascii="Book Antiqua" w:eastAsia="Book Antiqua" w:hAnsi="Book Antiqua" w:cs="Book Antiqua"/>
          <w:color w:val="000000"/>
        </w:rPr>
        <w:t>lanine aminotransferase</w:t>
      </w:r>
      <w:r>
        <w:rPr>
          <w:rFonts w:ascii="Book Antiqua" w:hAnsi="Book Antiqua" w:cs="Arial" w:hint="eastAsia"/>
          <w:lang w:eastAsia="zh-CN"/>
        </w:rPr>
        <w:t>; NA: N</w:t>
      </w:r>
      <w:r w:rsidRPr="00C55D82">
        <w:rPr>
          <w:rFonts w:ascii="Book Antiqua" w:hAnsi="Book Antiqua" w:cs="Arial"/>
          <w:lang w:eastAsia="zh-CN"/>
        </w:rPr>
        <w:t>ucleoside/nucleotide analogue</w:t>
      </w:r>
      <w:r>
        <w:rPr>
          <w:rFonts w:ascii="Book Antiqua" w:hAnsi="Book Antiqua" w:cs="Arial" w:hint="eastAsia"/>
          <w:lang w:eastAsia="zh-CN"/>
        </w:rPr>
        <w:t xml:space="preserve">; IFN: </w:t>
      </w:r>
      <w:r>
        <w:rPr>
          <w:rFonts w:ascii="Book Antiqua" w:hAnsi="Book Antiqua" w:cs="Book Antiqua"/>
          <w:color w:val="000000"/>
          <w:lang w:eastAsia="zh-CN"/>
        </w:rPr>
        <w:t>I</w:t>
      </w:r>
      <w:r>
        <w:rPr>
          <w:rFonts w:ascii="Book Antiqua" w:eastAsia="Book Antiqua" w:hAnsi="Book Antiqua" w:cs="Book Antiqua"/>
          <w:color w:val="000000"/>
        </w:rPr>
        <w:t>nterferon</w:t>
      </w:r>
      <w:r>
        <w:rPr>
          <w:rFonts w:ascii="Book Antiqua" w:hAnsi="Book Antiqua" w:cs="Arial" w:hint="eastAsia"/>
          <w:lang w:eastAsia="zh-CN"/>
        </w:rPr>
        <w:t xml:space="preserve">; n.a.: </w:t>
      </w:r>
      <w:r w:rsidRPr="00C55D82">
        <w:rPr>
          <w:rFonts w:ascii="Book Antiqua" w:hAnsi="Book Antiqua" w:cs="Arial"/>
          <w:lang w:eastAsia="zh-CN"/>
        </w:rPr>
        <w:t>Not applicable</w:t>
      </w:r>
      <w:r w:rsidR="00573DF5">
        <w:rPr>
          <w:rFonts w:ascii="Book Antiqua" w:hAnsi="Book Antiqua" w:cs="Arial" w:hint="eastAsia"/>
          <w:lang w:eastAsia="zh-CN"/>
        </w:rPr>
        <w:t>; Sim: Simultaneous therapy; Add: Add-on therapy; Mono: Mon</w:t>
      </w:r>
      <w:r w:rsidR="00573DF5">
        <w:rPr>
          <w:rFonts w:ascii="Book Antiqua" w:hAnsi="Book Antiqua" w:cs="Arial"/>
          <w:lang w:eastAsia="zh-CN"/>
        </w:rPr>
        <w:t>otherapy; Swi: Switch therapy</w:t>
      </w:r>
      <w:r w:rsidR="00A23FD7">
        <w:rPr>
          <w:rFonts w:ascii="Book Antiqua" w:hAnsi="Book Antiqua" w:cs="Arial" w:hint="eastAsia"/>
          <w:lang w:eastAsia="zh-CN"/>
        </w:rPr>
        <w:t>.</w:t>
      </w:r>
    </w:p>
    <w:p w14:paraId="57F649AE" w14:textId="77777777" w:rsidR="00BC38A0" w:rsidRDefault="00BC38A0" w:rsidP="00BC38A0">
      <w:pPr>
        <w:jc w:val="center"/>
        <w:rPr>
          <w:rFonts w:ascii="Book Antiqua" w:hAnsi="Book Antiqua"/>
          <w:lang w:eastAsia="zh-CN"/>
        </w:rPr>
      </w:pPr>
    </w:p>
    <w:p w14:paraId="1E757B1E" w14:textId="77777777" w:rsidR="00BC38A0" w:rsidRDefault="00BC38A0" w:rsidP="00BC38A0">
      <w:pPr>
        <w:jc w:val="center"/>
        <w:rPr>
          <w:rFonts w:ascii="Book Antiqua" w:hAnsi="Book Antiqua"/>
          <w:lang w:eastAsia="zh-CN"/>
        </w:rPr>
      </w:pPr>
    </w:p>
    <w:p w14:paraId="1C00FEC0" w14:textId="77777777" w:rsidR="00BC38A0" w:rsidRDefault="00BC38A0" w:rsidP="00BC38A0">
      <w:pPr>
        <w:jc w:val="center"/>
        <w:rPr>
          <w:rFonts w:ascii="Book Antiqua" w:hAnsi="Book Antiqua"/>
          <w:lang w:eastAsia="zh-CN"/>
        </w:rPr>
      </w:pPr>
    </w:p>
    <w:p w14:paraId="6D39BED9" w14:textId="77777777" w:rsidR="00BC38A0" w:rsidRDefault="00BC38A0" w:rsidP="00BC38A0">
      <w:pPr>
        <w:jc w:val="center"/>
        <w:rPr>
          <w:rFonts w:ascii="Book Antiqua" w:hAnsi="Book Antiqua"/>
          <w:lang w:eastAsia="zh-CN"/>
        </w:rPr>
      </w:pPr>
    </w:p>
    <w:p w14:paraId="5B5B8663" w14:textId="77777777" w:rsidR="00BC38A0" w:rsidRDefault="00BC38A0" w:rsidP="00BC38A0">
      <w:pPr>
        <w:jc w:val="center"/>
        <w:rPr>
          <w:rFonts w:ascii="Book Antiqua" w:hAnsi="Book Antiqua"/>
          <w:lang w:eastAsia="zh-CN"/>
        </w:rPr>
      </w:pPr>
    </w:p>
    <w:p w14:paraId="613F7208" w14:textId="77777777" w:rsidR="00BC38A0" w:rsidRDefault="00BC38A0" w:rsidP="00BC38A0">
      <w:pPr>
        <w:jc w:val="center"/>
        <w:rPr>
          <w:rFonts w:ascii="Book Antiqua" w:hAnsi="Book Antiqua"/>
          <w:lang w:eastAsia="zh-CN"/>
        </w:rPr>
      </w:pPr>
      <w:r>
        <w:rPr>
          <w:rFonts w:ascii="Book Antiqua" w:hAnsi="Book Antiqua"/>
          <w:noProof/>
          <w:lang w:eastAsia="zh-CN"/>
        </w:rPr>
        <w:drawing>
          <wp:inline distT="0" distB="0" distL="0" distR="0" wp14:anchorId="6ADEFC04" wp14:editId="077705F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A069697" w14:textId="77777777" w:rsidR="00BC38A0" w:rsidRDefault="00BC38A0" w:rsidP="00BC38A0">
      <w:pPr>
        <w:jc w:val="center"/>
        <w:rPr>
          <w:rFonts w:ascii="Book Antiqua" w:hAnsi="Book Antiqua"/>
          <w:lang w:eastAsia="zh-CN"/>
        </w:rPr>
      </w:pPr>
    </w:p>
    <w:p w14:paraId="49CBF818" w14:textId="77777777" w:rsidR="00BC38A0" w:rsidRPr="00763D22" w:rsidRDefault="00BC38A0" w:rsidP="00BC38A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0F9975F" w14:textId="77777777" w:rsidR="00BC38A0" w:rsidRPr="00763D22" w:rsidRDefault="00BC38A0" w:rsidP="00BC38A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230EB81" w14:textId="77777777" w:rsidR="00BC38A0" w:rsidRPr="00763D22" w:rsidRDefault="00BC38A0" w:rsidP="00BC38A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9C7A574" w14:textId="77777777" w:rsidR="00BC38A0" w:rsidRPr="00763D22" w:rsidRDefault="00BC38A0" w:rsidP="00BC38A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B233B11" w14:textId="77777777" w:rsidR="00BC38A0" w:rsidRPr="00763D22" w:rsidRDefault="00BC38A0" w:rsidP="00BC38A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19DD28A" w14:textId="77777777" w:rsidR="00BC38A0" w:rsidRPr="00763D22" w:rsidRDefault="00BC38A0" w:rsidP="00BC38A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EA2F064" w14:textId="77777777" w:rsidR="00BC38A0" w:rsidRDefault="00BC38A0" w:rsidP="00BC38A0">
      <w:pPr>
        <w:jc w:val="center"/>
        <w:rPr>
          <w:rFonts w:ascii="Book Antiqua" w:hAnsi="Book Antiqua"/>
          <w:lang w:eastAsia="zh-CN"/>
        </w:rPr>
      </w:pPr>
    </w:p>
    <w:p w14:paraId="5BED1AB2" w14:textId="77777777" w:rsidR="00BC38A0" w:rsidRDefault="00BC38A0" w:rsidP="00BC38A0">
      <w:pPr>
        <w:jc w:val="center"/>
        <w:rPr>
          <w:rFonts w:ascii="Book Antiqua" w:hAnsi="Book Antiqua"/>
          <w:lang w:eastAsia="zh-CN"/>
        </w:rPr>
      </w:pPr>
    </w:p>
    <w:p w14:paraId="32260DDC" w14:textId="77777777" w:rsidR="00BC38A0" w:rsidRDefault="00BC38A0" w:rsidP="00BC38A0">
      <w:pPr>
        <w:jc w:val="center"/>
        <w:rPr>
          <w:rFonts w:ascii="Book Antiqua" w:hAnsi="Book Antiqua"/>
          <w:lang w:eastAsia="zh-CN"/>
        </w:rPr>
      </w:pPr>
    </w:p>
    <w:p w14:paraId="78EE79AD" w14:textId="77777777" w:rsidR="00BC38A0" w:rsidRDefault="00BC38A0" w:rsidP="00BC38A0">
      <w:pPr>
        <w:jc w:val="center"/>
        <w:rPr>
          <w:rFonts w:ascii="Book Antiqua" w:hAnsi="Book Antiqua"/>
          <w:lang w:eastAsia="zh-CN"/>
        </w:rPr>
      </w:pPr>
      <w:r>
        <w:rPr>
          <w:rFonts w:ascii="Book Antiqua" w:hAnsi="Book Antiqua"/>
          <w:noProof/>
          <w:lang w:eastAsia="zh-CN"/>
        </w:rPr>
        <w:drawing>
          <wp:inline distT="0" distB="0" distL="0" distR="0" wp14:anchorId="7C2C8668" wp14:editId="532D2E0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BEC9FF" w14:textId="77777777" w:rsidR="00BC38A0" w:rsidRDefault="00BC38A0" w:rsidP="00BC38A0">
      <w:pPr>
        <w:jc w:val="center"/>
        <w:rPr>
          <w:rFonts w:ascii="Book Antiqua" w:hAnsi="Book Antiqua"/>
          <w:lang w:eastAsia="zh-CN"/>
        </w:rPr>
      </w:pPr>
    </w:p>
    <w:p w14:paraId="055827E9" w14:textId="77777777" w:rsidR="00BC38A0" w:rsidRDefault="00BC38A0" w:rsidP="00BC38A0">
      <w:pPr>
        <w:jc w:val="center"/>
        <w:rPr>
          <w:rFonts w:ascii="Book Antiqua" w:hAnsi="Book Antiqua"/>
          <w:lang w:eastAsia="zh-CN"/>
        </w:rPr>
      </w:pPr>
    </w:p>
    <w:p w14:paraId="21FFDB41" w14:textId="77777777" w:rsidR="00BC38A0" w:rsidRDefault="00BC38A0" w:rsidP="00BC38A0">
      <w:pPr>
        <w:jc w:val="center"/>
        <w:rPr>
          <w:rFonts w:ascii="Book Antiqua" w:hAnsi="Book Antiqua"/>
          <w:lang w:eastAsia="zh-CN"/>
        </w:rPr>
      </w:pPr>
    </w:p>
    <w:p w14:paraId="6F8B1CA2" w14:textId="77777777" w:rsidR="00BC38A0" w:rsidRDefault="00BC38A0" w:rsidP="00BC38A0">
      <w:pPr>
        <w:jc w:val="center"/>
        <w:rPr>
          <w:rFonts w:ascii="Book Antiqua" w:hAnsi="Book Antiqua"/>
          <w:lang w:eastAsia="zh-CN"/>
        </w:rPr>
      </w:pPr>
    </w:p>
    <w:p w14:paraId="46D672C1" w14:textId="77777777" w:rsidR="00BC38A0" w:rsidRDefault="00BC38A0" w:rsidP="00BC38A0">
      <w:pPr>
        <w:jc w:val="center"/>
        <w:rPr>
          <w:rFonts w:ascii="Book Antiqua" w:hAnsi="Book Antiqua"/>
          <w:lang w:eastAsia="zh-CN"/>
        </w:rPr>
      </w:pPr>
    </w:p>
    <w:p w14:paraId="2BFD325A" w14:textId="77777777" w:rsidR="00BC38A0" w:rsidRDefault="00BC38A0" w:rsidP="00BC38A0">
      <w:pPr>
        <w:jc w:val="center"/>
        <w:rPr>
          <w:rFonts w:ascii="Book Antiqua" w:hAnsi="Book Antiqua"/>
          <w:lang w:eastAsia="zh-CN"/>
        </w:rPr>
      </w:pPr>
    </w:p>
    <w:p w14:paraId="2B81712D" w14:textId="77777777" w:rsidR="00BC38A0" w:rsidRDefault="00BC38A0" w:rsidP="00BC38A0">
      <w:pPr>
        <w:jc w:val="center"/>
        <w:rPr>
          <w:rFonts w:ascii="Book Antiqua" w:hAnsi="Book Antiqua"/>
          <w:lang w:eastAsia="zh-CN"/>
        </w:rPr>
      </w:pPr>
    </w:p>
    <w:p w14:paraId="1FDF93F5" w14:textId="77777777" w:rsidR="00BC38A0" w:rsidRDefault="00BC38A0" w:rsidP="00BC38A0">
      <w:pPr>
        <w:jc w:val="center"/>
        <w:rPr>
          <w:rFonts w:ascii="Book Antiqua" w:hAnsi="Book Antiqua"/>
          <w:lang w:eastAsia="zh-CN"/>
        </w:rPr>
      </w:pPr>
    </w:p>
    <w:p w14:paraId="5F3BD1DA" w14:textId="77777777" w:rsidR="00BC38A0" w:rsidRDefault="00BC38A0" w:rsidP="00BC38A0">
      <w:pPr>
        <w:jc w:val="center"/>
        <w:rPr>
          <w:rFonts w:ascii="Book Antiqua" w:hAnsi="Book Antiqua"/>
          <w:lang w:eastAsia="zh-CN"/>
        </w:rPr>
      </w:pPr>
    </w:p>
    <w:p w14:paraId="14EE8CB6" w14:textId="77777777" w:rsidR="00BC38A0" w:rsidRPr="00763D22" w:rsidRDefault="00BC38A0" w:rsidP="00BC38A0">
      <w:pPr>
        <w:jc w:val="right"/>
        <w:rPr>
          <w:rFonts w:ascii="Book Antiqua" w:hAnsi="Book Antiqua"/>
          <w:color w:val="000000" w:themeColor="text1"/>
          <w:lang w:eastAsia="zh-CN"/>
        </w:rPr>
      </w:pPr>
    </w:p>
    <w:p w14:paraId="1E98E6E7" w14:textId="77777777" w:rsidR="00BC38A0" w:rsidRPr="00763D22" w:rsidRDefault="00BC38A0" w:rsidP="00BC38A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F7F3B0E" w14:textId="54EDC393" w:rsidR="00A77B3E" w:rsidRPr="00BC38A0" w:rsidRDefault="00A77B3E">
      <w:pPr>
        <w:spacing w:line="360" w:lineRule="auto"/>
        <w:jc w:val="both"/>
        <w:rPr>
          <w:lang w:eastAsia="zh-CN"/>
        </w:rPr>
      </w:pPr>
      <w:bookmarkStart w:id="192" w:name="_GoBack"/>
      <w:bookmarkEnd w:id="192"/>
    </w:p>
    <w:sectPr w:rsidR="00A77B3E" w:rsidRPr="00BC38A0"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2CD1B" w14:textId="77777777" w:rsidR="007043ED" w:rsidRDefault="007043ED" w:rsidP="009543C4">
      <w:r>
        <w:separator/>
      </w:r>
    </w:p>
  </w:endnote>
  <w:endnote w:type="continuationSeparator" w:id="0">
    <w:p w14:paraId="03493F9C" w14:textId="77777777" w:rsidR="007043ED" w:rsidRDefault="007043ED" w:rsidP="0095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635748"/>
      <w:docPartObj>
        <w:docPartGallery w:val="Page Numbers (Bottom of Page)"/>
        <w:docPartUnique/>
      </w:docPartObj>
    </w:sdtPr>
    <w:sdtEndPr/>
    <w:sdtContent>
      <w:sdt>
        <w:sdtPr>
          <w:id w:val="860082579"/>
          <w:docPartObj>
            <w:docPartGallery w:val="Page Numbers (Top of Page)"/>
            <w:docPartUnique/>
          </w:docPartObj>
        </w:sdtPr>
        <w:sdtEndPr/>
        <w:sdtContent>
          <w:p w14:paraId="48FA7B3F" w14:textId="10C59702" w:rsidR="00CD65C8" w:rsidRDefault="00CD65C8">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043E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043ED">
              <w:rPr>
                <w:b/>
                <w:bCs/>
                <w:noProof/>
              </w:rPr>
              <w:t>1</w:t>
            </w:r>
            <w:r>
              <w:rPr>
                <w:b/>
                <w:bCs/>
                <w:sz w:val="24"/>
                <w:szCs w:val="24"/>
              </w:rPr>
              <w:fldChar w:fldCharType="end"/>
            </w:r>
          </w:p>
        </w:sdtContent>
      </w:sdt>
    </w:sdtContent>
  </w:sdt>
  <w:p w14:paraId="4C56EB44" w14:textId="77777777" w:rsidR="00CD65C8" w:rsidRDefault="00CD65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CEAE4" w14:textId="77777777" w:rsidR="007043ED" w:rsidRDefault="007043ED" w:rsidP="009543C4">
      <w:r>
        <w:separator/>
      </w:r>
    </w:p>
  </w:footnote>
  <w:footnote w:type="continuationSeparator" w:id="0">
    <w:p w14:paraId="5C85CC39" w14:textId="77777777" w:rsidR="007043ED" w:rsidRDefault="007043ED" w:rsidP="00954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9F6"/>
    <w:rsid w:val="00033878"/>
    <w:rsid w:val="00046F82"/>
    <w:rsid w:val="00066645"/>
    <w:rsid w:val="00072D6F"/>
    <w:rsid w:val="0007362B"/>
    <w:rsid w:val="000B458F"/>
    <w:rsid w:val="000C6B3A"/>
    <w:rsid w:val="000D0BF8"/>
    <w:rsid w:val="000D155C"/>
    <w:rsid w:val="000E3CC6"/>
    <w:rsid w:val="000E4B95"/>
    <w:rsid w:val="000F6A82"/>
    <w:rsid w:val="000F7516"/>
    <w:rsid w:val="00106C65"/>
    <w:rsid w:val="00114358"/>
    <w:rsid w:val="00116AEA"/>
    <w:rsid w:val="001211A0"/>
    <w:rsid w:val="00147A43"/>
    <w:rsid w:val="00152F0E"/>
    <w:rsid w:val="001540E1"/>
    <w:rsid w:val="001544A8"/>
    <w:rsid w:val="00157FA7"/>
    <w:rsid w:val="00165A40"/>
    <w:rsid w:val="0017461C"/>
    <w:rsid w:val="001A4A5A"/>
    <w:rsid w:val="001C6699"/>
    <w:rsid w:val="001D6421"/>
    <w:rsid w:val="00200101"/>
    <w:rsid w:val="00210D68"/>
    <w:rsid w:val="0021758D"/>
    <w:rsid w:val="00221DEF"/>
    <w:rsid w:val="00223429"/>
    <w:rsid w:val="002265BF"/>
    <w:rsid w:val="00227987"/>
    <w:rsid w:val="002430FE"/>
    <w:rsid w:val="00267653"/>
    <w:rsid w:val="002720EE"/>
    <w:rsid w:val="00276795"/>
    <w:rsid w:val="00292505"/>
    <w:rsid w:val="0029329B"/>
    <w:rsid w:val="00296A4F"/>
    <w:rsid w:val="002A31F4"/>
    <w:rsid w:val="002B06B6"/>
    <w:rsid w:val="002B220D"/>
    <w:rsid w:val="002D1CA4"/>
    <w:rsid w:val="0032351E"/>
    <w:rsid w:val="003568AB"/>
    <w:rsid w:val="00356938"/>
    <w:rsid w:val="003734A8"/>
    <w:rsid w:val="00374C24"/>
    <w:rsid w:val="003766EA"/>
    <w:rsid w:val="0037798A"/>
    <w:rsid w:val="003875F4"/>
    <w:rsid w:val="003979A9"/>
    <w:rsid w:val="003A1B63"/>
    <w:rsid w:val="003A78B2"/>
    <w:rsid w:val="003C3E90"/>
    <w:rsid w:val="003D67A7"/>
    <w:rsid w:val="00403A46"/>
    <w:rsid w:val="00434D68"/>
    <w:rsid w:val="00445662"/>
    <w:rsid w:val="004750DE"/>
    <w:rsid w:val="004755C9"/>
    <w:rsid w:val="00476850"/>
    <w:rsid w:val="004839CA"/>
    <w:rsid w:val="004856CC"/>
    <w:rsid w:val="004A1330"/>
    <w:rsid w:val="004B462A"/>
    <w:rsid w:val="004F6454"/>
    <w:rsid w:val="005225C7"/>
    <w:rsid w:val="00541038"/>
    <w:rsid w:val="00562374"/>
    <w:rsid w:val="00571CDB"/>
    <w:rsid w:val="00573DF5"/>
    <w:rsid w:val="0059476C"/>
    <w:rsid w:val="005A0A09"/>
    <w:rsid w:val="005C5613"/>
    <w:rsid w:val="005C66B4"/>
    <w:rsid w:val="005C7589"/>
    <w:rsid w:val="005D747B"/>
    <w:rsid w:val="005E2C5E"/>
    <w:rsid w:val="006176F6"/>
    <w:rsid w:val="00642378"/>
    <w:rsid w:val="00647024"/>
    <w:rsid w:val="006501FB"/>
    <w:rsid w:val="00654280"/>
    <w:rsid w:val="00661A5B"/>
    <w:rsid w:val="00667BEE"/>
    <w:rsid w:val="006728BA"/>
    <w:rsid w:val="00682E02"/>
    <w:rsid w:val="006869B8"/>
    <w:rsid w:val="0069534F"/>
    <w:rsid w:val="006A46D3"/>
    <w:rsid w:val="006B5A5A"/>
    <w:rsid w:val="006D3844"/>
    <w:rsid w:val="007043ED"/>
    <w:rsid w:val="007440E8"/>
    <w:rsid w:val="007479A7"/>
    <w:rsid w:val="00760849"/>
    <w:rsid w:val="00761A77"/>
    <w:rsid w:val="00773DFF"/>
    <w:rsid w:val="00775497"/>
    <w:rsid w:val="007759DB"/>
    <w:rsid w:val="007A7121"/>
    <w:rsid w:val="007C4ECA"/>
    <w:rsid w:val="007D1D81"/>
    <w:rsid w:val="007E19D9"/>
    <w:rsid w:val="007F028F"/>
    <w:rsid w:val="007F07F5"/>
    <w:rsid w:val="00821F27"/>
    <w:rsid w:val="008230B7"/>
    <w:rsid w:val="0082779C"/>
    <w:rsid w:val="00843E06"/>
    <w:rsid w:val="00847EC3"/>
    <w:rsid w:val="00856F95"/>
    <w:rsid w:val="008613CD"/>
    <w:rsid w:val="00866551"/>
    <w:rsid w:val="00867175"/>
    <w:rsid w:val="008825CE"/>
    <w:rsid w:val="008857A4"/>
    <w:rsid w:val="00892917"/>
    <w:rsid w:val="008B124A"/>
    <w:rsid w:val="008B222A"/>
    <w:rsid w:val="008D75A3"/>
    <w:rsid w:val="008E5808"/>
    <w:rsid w:val="008F2882"/>
    <w:rsid w:val="00915D58"/>
    <w:rsid w:val="00943F1F"/>
    <w:rsid w:val="00945748"/>
    <w:rsid w:val="009465EF"/>
    <w:rsid w:val="00947E07"/>
    <w:rsid w:val="009543C4"/>
    <w:rsid w:val="00986A27"/>
    <w:rsid w:val="009A2820"/>
    <w:rsid w:val="009B6B2B"/>
    <w:rsid w:val="009C7CE4"/>
    <w:rsid w:val="009F749D"/>
    <w:rsid w:val="00A06FEE"/>
    <w:rsid w:val="00A1121D"/>
    <w:rsid w:val="00A131A0"/>
    <w:rsid w:val="00A13D48"/>
    <w:rsid w:val="00A23FD7"/>
    <w:rsid w:val="00A32363"/>
    <w:rsid w:val="00A37772"/>
    <w:rsid w:val="00A5385C"/>
    <w:rsid w:val="00A763F5"/>
    <w:rsid w:val="00A77B3E"/>
    <w:rsid w:val="00A801B2"/>
    <w:rsid w:val="00A813A1"/>
    <w:rsid w:val="00A935D2"/>
    <w:rsid w:val="00A946C4"/>
    <w:rsid w:val="00AA55A5"/>
    <w:rsid w:val="00AA6F72"/>
    <w:rsid w:val="00AC0FB2"/>
    <w:rsid w:val="00AD1D8F"/>
    <w:rsid w:val="00AD3B5C"/>
    <w:rsid w:val="00AE7FB4"/>
    <w:rsid w:val="00B11709"/>
    <w:rsid w:val="00B14162"/>
    <w:rsid w:val="00B1666A"/>
    <w:rsid w:val="00B20CEE"/>
    <w:rsid w:val="00B40A3C"/>
    <w:rsid w:val="00B53B40"/>
    <w:rsid w:val="00B66EC9"/>
    <w:rsid w:val="00B708AF"/>
    <w:rsid w:val="00BA54E0"/>
    <w:rsid w:val="00BC2DB8"/>
    <w:rsid w:val="00BC38A0"/>
    <w:rsid w:val="00BF31A8"/>
    <w:rsid w:val="00BF4371"/>
    <w:rsid w:val="00C30632"/>
    <w:rsid w:val="00C34846"/>
    <w:rsid w:val="00C43C08"/>
    <w:rsid w:val="00C52D64"/>
    <w:rsid w:val="00C55D82"/>
    <w:rsid w:val="00C65B91"/>
    <w:rsid w:val="00C7152B"/>
    <w:rsid w:val="00CA1331"/>
    <w:rsid w:val="00CA2A55"/>
    <w:rsid w:val="00CA5689"/>
    <w:rsid w:val="00CA7F6F"/>
    <w:rsid w:val="00CB1B42"/>
    <w:rsid w:val="00CB26E9"/>
    <w:rsid w:val="00CC0339"/>
    <w:rsid w:val="00CD65C8"/>
    <w:rsid w:val="00CE6802"/>
    <w:rsid w:val="00CF5BDF"/>
    <w:rsid w:val="00CF6B3F"/>
    <w:rsid w:val="00D00381"/>
    <w:rsid w:val="00D327B7"/>
    <w:rsid w:val="00D6083E"/>
    <w:rsid w:val="00DA6570"/>
    <w:rsid w:val="00DA6870"/>
    <w:rsid w:val="00DB5C7F"/>
    <w:rsid w:val="00DE30FB"/>
    <w:rsid w:val="00E34421"/>
    <w:rsid w:val="00E56F2D"/>
    <w:rsid w:val="00E80C8E"/>
    <w:rsid w:val="00E963F7"/>
    <w:rsid w:val="00EA2464"/>
    <w:rsid w:val="00EB05D4"/>
    <w:rsid w:val="00EE505B"/>
    <w:rsid w:val="00EF58B6"/>
    <w:rsid w:val="00F06B8B"/>
    <w:rsid w:val="00F071B1"/>
    <w:rsid w:val="00F14DE4"/>
    <w:rsid w:val="00F16903"/>
    <w:rsid w:val="00F21174"/>
    <w:rsid w:val="00F21CDA"/>
    <w:rsid w:val="00F2286B"/>
    <w:rsid w:val="00F45587"/>
    <w:rsid w:val="00F46DA1"/>
    <w:rsid w:val="00F50CCC"/>
    <w:rsid w:val="00F62088"/>
    <w:rsid w:val="00F84927"/>
    <w:rsid w:val="00F85C29"/>
    <w:rsid w:val="00FB3787"/>
    <w:rsid w:val="00FC4DF5"/>
    <w:rsid w:val="00FE4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9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543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43C4"/>
    <w:rPr>
      <w:sz w:val="18"/>
      <w:szCs w:val="18"/>
    </w:rPr>
  </w:style>
  <w:style w:type="paragraph" w:styleId="a4">
    <w:name w:val="footer"/>
    <w:basedOn w:val="a"/>
    <w:link w:val="Char0"/>
    <w:uiPriority w:val="99"/>
    <w:rsid w:val="009543C4"/>
    <w:pPr>
      <w:tabs>
        <w:tab w:val="center" w:pos="4153"/>
        <w:tab w:val="right" w:pos="8306"/>
      </w:tabs>
      <w:snapToGrid w:val="0"/>
    </w:pPr>
    <w:rPr>
      <w:sz w:val="18"/>
      <w:szCs w:val="18"/>
    </w:rPr>
  </w:style>
  <w:style w:type="character" w:customStyle="1" w:styleId="Char0">
    <w:name w:val="页脚 Char"/>
    <w:basedOn w:val="a0"/>
    <w:link w:val="a4"/>
    <w:uiPriority w:val="99"/>
    <w:rsid w:val="009543C4"/>
    <w:rPr>
      <w:sz w:val="18"/>
      <w:szCs w:val="18"/>
    </w:rPr>
  </w:style>
  <w:style w:type="paragraph" w:styleId="a5">
    <w:name w:val="Normal (Web)"/>
    <w:basedOn w:val="a"/>
    <w:uiPriority w:val="99"/>
    <w:unhideWhenUsed/>
    <w:rsid w:val="00AE7FB4"/>
    <w:pPr>
      <w:spacing w:before="100" w:beforeAutospacing="1" w:after="100" w:afterAutospacing="1"/>
    </w:pPr>
    <w:rPr>
      <w:rFonts w:ascii="宋体" w:eastAsia="宋体" w:hAnsi="宋体" w:cs="宋体"/>
      <w:lang w:eastAsia="zh-CN"/>
    </w:rPr>
  </w:style>
  <w:style w:type="paragraph" w:styleId="a6">
    <w:name w:val="Balloon Text"/>
    <w:basedOn w:val="a"/>
    <w:link w:val="Char1"/>
    <w:rsid w:val="00B20CEE"/>
    <w:rPr>
      <w:sz w:val="18"/>
      <w:szCs w:val="18"/>
    </w:rPr>
  </w:style>
  <w:style w:type="character" w:customStyle="1" w:styleId="Char1">
    <w:name w:val="批注框文本 Char"/>
    <w:basedOn w:val="a0"/>
    <w:link w:val="a6"/>
    <w:rsid w:val="00B20CEE"/>
    <w:rPr>
      <w:sz w:val="18"/>
      <w:szCs w:val="18"/>
    </w:rPr>
  </w:style>
  <w:style w:type="table" w:styleId="a7">
    <w:name w:val="Table Grid"/>
    <w:basedOn w:val="a1"/>
    <w:uiPriority w:val="39"/>
    <w:rsid w:val="00B20CEE"/>
    <w:rPr>
      <w:rFonts w:ascii="Calibri" w:eastAsia="等线" w:hAnsi="Calibri"/>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543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43C4"/>
    <w:rPr>
      <w:sz w:val="18"/>
      <w:szCs w:val="18"/>
    </w:rPr>
  </w:style>
  <w:style w:type="paragraph" w:styleId="a4">
    <w:name w:val="footer"/>
    <w:basedOn w:val="a"/>
    <w:link w:val="Char0"/>
    <w:uiPriority w:val="99"/>
    <w:rsid w:val="009543C4"/>
    <w:pPr>
      <w:tabs>
        <w:tab w:val="center" w:pos="4153"/>
        <w:tab w:val="right" w:pos="8306"/>
      </w:tabs>
      <w:snapToGrid w:val="0"/>
    </w:pPr>
    <w:rPr>
      <w:sz w:val="18"/>
      <w:szCs w:val="18"/>
    </w:rPr>
  </w:style>
  <w:style w:type="character" w:customStyle="1" w:styleId="Char0">
    <w:name w:val="页脚 Char"/>
    <w:basedOn w:val="a0"/>
    <w:link w:val="a4"/>
    <w:uiPriority w:val="99"/>
    <w:rsid w:val="009543C4"/>
    <w:rPr>
      <w:sz w:val="18"/>
      <w:szCs w:val="18"/>
    </w:rPr>
  </w:style>
  <w:style w:type="paragraph" w:styleId="a5">
    <w:name w:val="Normal (Web)"/>
    <w:basedOn w:val="a"/>
    <w:uiPriority w:val="99"/>
    <w:unhideWhenUsed/>
    <w:rsid w:val="00AE7FB4"/>
    <w:pPr>
      <w:spacing w:before="100" w:beforeAutospacing="1" w:after="100" w:afterAutospacing="1"/>
    </w:pPr>
    <w:rPr>
      <w:rFonts w:ascii="宋体" w:eastAsia="宋体" w:hAnsi="宋体" w:cs="宋体"/>
      <w:lang w:eastAsia="zh-CN"/>
    </w:rPr>
  </w:style>
  <w:style w:type="paragraph" w:styleId="a6">
    <w:name w:val="Balloon Text"/>
    <w:basedOn w:val="a"/>
    <w:link w:val="Char1"/>
    <w:rsid w:val="00B20CEE"/>
    <w:rPr>
      <w:sz w:val="18"/>
      <w:szCs w:val="18"/>
    </w:rPr>
  </w:style>
  <w:style w:type="character" w:customStyle="1" w:styleId="Char1">
    <w:name w:val="批注框文本 Char"/>
    <w:basedOn w:val="a0"/>
    <w:link w:val="a6"/>
    <w:rsid w:val="00B20CEE"/>
    <w:rPr>
      <w:sz w:val="18"/>
      <w:szCs w:val="18"/>
    </w:rPr>
  </w:style>
  <w:style w:type="table" w:styleId="a7">
    <w:name w:val="Table Grid"/>
    <w:basedOn w:val="a1"/>
    <w:uiPriority w:val="39"/>
    <w:rsid w:val="00B20CEE"/>
    <w:rPr>
      <w:rFonts w:ascii="Calibri" w:eastAsia="等线" w:hAnsi="Calibri"/>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11755">
      <w:bodyDiv w:val="1"/>
      <w:marLeft w:val="0"/>
      <w:marRight w:val="0"/>
      <w:marTop w:val="0"/>
      <w:marBottom w:val="0"/>
      <w:divBdr>
        <w:top w:val="none" w:sz="0" w:space="0" w:color="auto"/>
        <w:left w:val="none" w:sz="0" w:space="0" w:color="auto"/>
        <w:bottom w:val="none" w:sz="0" w:space="0" w:color="auto"/>
        <w:right w:val="none" w:sz="0" w:space="0" w:color="auto"/>
      </w:divBdr>
    </w:div>
    <w:div w:id="1042050088">
      <w:bodyDiv w:val="1"/>
      <w:marLeft w:val="0"/>
      <w:marRight w:val="0"/>
      <w:marTop w:val="0"/>
      <w:marBottom w:val="0"/>
      <w:divBdr>
        <w:top w:val="none" w:sz="0" w:space="0" w:color="auto"/>
        <w:left w:val="none" w:sz="0" w:space="0" w:color="auto"/>
        <w:bottom w:val="none" w:sz="0" w:space="0" w:color="auto"/>
        <w:right w:val="none" w:sz="0" w:space="0" w:color="auto"/>
      </w:divBdr>
    </w:div>
    <w:div w:id="1716655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949A5-AE2E-4093-A72D-6841E918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59</Pages>
  <Words>14917</Words>
  <Characters>85029</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Hui Ling</dc:creator>
  <cp:lastModifiedBy>liujihong2008@qq.con</cp:lastModifiedBy>
  <cp:revision>43</cp:revision>
  <cp:lastPrinted>2021-03-16T04:33:00Z</cp:lastPrinted>
  <dcterms:created xsi:type="dcterms:W3CDTF">2021-03-17T15:04:00Z</dcterms:created>
  <dcterms:modified xsi:type="dcterms:W3CDTF">2021-04-08T06:09:00Z</dcterms:modified>
</cp:coreProperties>
</file>