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2113" w14:textId="77777777" w:rsidR="007344E6" w:rsidRDefault="009E4ACF">
      <w:pPr>
        <w:spacing w:line="360" w:lineRule="auto"/>
        <w:jc w:val="both"/>
      </w:pPr>
      <w:bookmarkStart w:id="0" w:name="_gjdgxs" w:colFirst="0" w:colLast="0"/>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3DCBA4E" w14:textId="77777777" w:rsidR="007344E6" w:rsidRDefault="009E4AC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62986</w:t>
      </w:r>
    </w:p>
    <w:p w14:paraId="75E42B75" w14:textId="77777777" w:rsidR="007344E6" w:rsidRDefault="009E4AC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D6421B6" w14:textId="77777777" w:rsidR="007344E6" w:rsidRDefault="007344E6">
      <w:pPr>
        <w:spacing w:line="360" w:lineRule="auto"/>
        <w:jc w:val="both"/>
      </w:pPr>
    </w:p>
    <w:p w14:paraId="156E26DA" w14:textId="77777777" w:rsidR="007344E6" w:rsidRDefault="009E4ACF">
      <w:pPr>
        <w:spacing w:line="360" w:lineRule="auto"/>
        <w:jc w:val="both"/>
      </w:pPr>
      <w:r>
        <w:rPr>
          <w:rFonts w:ascii="Book Antiqua" w:eastAsia="Book Antiqua" w:hAnsi="Book Antiqua" w:cs="Book Antiqua"/>
          <w:b/>
          <w:color w:val="000000"/>
          <w:highlight w:val="white"/>
        </w:rPr>
        <w:t>Improving nutrition for the prevention of gestational diabetes: Current status and perspectives</w:t>
      </w:r>
    </w:p>
    <w:p w14:paraId="3DD5239B" w14:textId="77777777" w:rsidR="007344E6" w:rsidRDefault="007344E6">
      <w:pPr>
        <w:spacing w:line="360" w:lineRule="auto"/>
        <w:jc w:val="both"/>
      </w:pPr>
    </w:p>
    <w:p w14:paraId="34C3C3CE" w14:textId="77777777" w:rsidR="007344E6" w:rsidRDefault="009E4ACF">
      <w:pPr>
        <w:spacing w:line="360" w:lineRule="auto"/>
        <w:jc w:val="both"/>
      </w:pPr>
      <w:r>
        <w:rPr>
          <w:rFonts w:ascii="Book Antiqua" w:eastAsia="Book Antiqua" w:hAnsi="Book Antiqua" w:cs="Book Antiqua"/>
          <w:color w:val="000000"/>
        </w:rPr>
        <w:t>Popova</w:t>
      </w:r>
      <w:r>
        <w:rPr>
          <w:rFonts w:ascii="Book Antiqua" w:eastAsia="Book Antiqua" w:hAnsi="Book Antiqua" w:cs="Book Antiqua"/>
          <w:color w:val="000000"/>
          <w:highlight w:val="white"/>
        </w:rPr>
        <w:t xml:space="preserve"> PV </w:t>
      </w:r>
      <w:r>
        <w:rPr>
          <w:rFonts w:ascii="Book Antiqua" w:eastAsia="Book Antiqua" w:hAnsi="Book Antiqua" w:cs="Book Antiqua"/>
          <w:i/>
          <w:color w:val="000000"/>
          <w:highlight w:val="white"/>
        </w:rPr>
        <w:t>et al</w:t>
      </w:r>
      <w:r>
        <w:rPr>
          <w:rFonts w:ascii="Book Antiqua" w:eastAsia="Book Antiqua" w:hAnsi="Book Antiqua" w:cs="Book Antiqua"/>
          <w:color w:val="000000"/>
          <w:highlight w:val="white"/>
        </w:rPr>
        <w:t>. Improving nutrition for gestational diabetes prevention</w:t>
      </w:r>
    </w:p>
    <w:p w14:paraId="553B8F26" w14:textId="77777777" w:rsidR="007344E6" w:rsidRDefault="007344E6">
      <w:pPr>
        <w:spacing w:line="360" w:lineRule="auto"/>
        <w:jc w:val="both"/>
      </w:pPr>
    </w:p>
    <w:p w14:paraId="68EF926C" w14:textId="77777777" w:rsidR="007344E6" w:rsidRDefault="009E4ACF">
      <w:pPr>
        <w:spacing w:line="360" w:lineRule="auto"/>
        <w:jc w:val="both"/>
      </w:pPr>
      <w:r>
        <w:rPr>
          <w:rFonts w:ascii="Book Antiqua" w:eastAsia="Book Antiqua" w:hAnsi="Book Antiqua" w:cs="Book Antiqua"/>
          <w:color w:val="000000"/>
        </w:rPr>
        <w:t xml:space="preserve">Polina V Popova, Evgenii A </w:t>
      </w:r>
      <w:proofErr w:type="spellStart"/>
      <w:r>
        <w:rPr>
          <w:rFonts w:ascii="Book Antiqua" w:eastAsia="Book Antiqua" w:hAnsi="Book Antiqua" w:cs="Book Antiqua"/>
          <w:color w:val="000000"/>
        </w:rPr>
        <w:t>Pustozerov</w:t>
      </w:r>
      <w:proofErr w:type="spellEnd"/>
      <w:r>
        <w:rPr>
          <w:rFonts w:ascii="Book Antiqua" w:eastAsia="Book Antiqua" w:hAnsi="Book Antiqua" w:cs="Book Antiqua"/>
          <w:color w:val="000000"/>
        </w:rPr>
        <w:t xml:space="preserve">, Aleksandra S Tkachuk, Elena N </w:t>
      </w:r>
      <w:proofErr w:type="spellStart"/>
      <w:r>
        <w:rPr>
          <w:rFonts w:ascii="Book Antiqua" w:eastAsia="Book Antiqua" w:hAnsi="Book Antiqua" w:cs="Book Antiqua"/>
          <w:color w:val="000000"/>
        </w:rPr>
        <w:t>Grineva</w:t>
      </w:r>
      <w:proofErr w:type="spellEnd"/>
    </w:p>
    <w:p w14:paraId="49D12F79" w14:textId="77777777" w:rsidR="007344E6" w:rsidRDefault="007344E6">
      <w:pPr>
        <w:spacing w:line="360" w:lineRule="auto"/>
        <w:jc w:val="both"/>
      </w:pPr>
    </w:p>
    <w:p w14:paraId="7917008E" w14:textId="77777777" w:rsidR="007344E6" w:rsidRDefault="009E4ACF">
      <w:pPr>
        <w:spacing w:line="360" w:lineRule="auto"/>
        <w:jc w:val="both"/>
      </w:pPr>
      <w:r>
        <w:rPr>
          <w:rFonts w:ascii="Book Antiqua" w:eastAsia="Book Antiqua" w:hAnsi="Book Antiqua" w:cs="Book Antiqua"/>
          <w:b/>
          <w:color w:val="000000"/>
        </w:rPr>
        <w:t xml:space="preserve">Polina V Popova, Evgenii A </w:t>
      </w:r>
      <w:proofErr w:type="spellStart"/>
      <w:r>
        <w:rPr>
          <w:rFonts w:ascii="Book Antiqua" w:eastAsia="Book Antiqua" w:hAnsi="Book Antiqua" w:cs="Book Antiqua"/>
          <w:b/>
          <w:color w:val="000000"/>
        </w:rPr>
        <w:t>Pustozerov</w:t>
      </w:r>
      <w:proofErr w:type="spellEnd"/>
      <w:r>
        <w:rPr>
          <w:rFonts w:ascii="Book Antiqua" w:eastAsia="Book Antiqua" w:hAnsi="Book Antiqua" w:cs="Book Antiqua"/>
          <w:b/>
          <w:color w:val="000000"/>
        </w:rPr>
        <w:t xml:space="preserve">, Aleksandra S Tkachuk, Elena N </w:t>
      </w:r>
      <w:proofErr w:type="spellStart"/>
      <w:r>
        <w:rPr>
          <w:rFonts w:ascii="Book Antiqua" w:eastAsia="Book Antiqua" w:hAnsi="Book Antiqua" w:cs="Book Antiqua"/>
          <w:b/>
          <w:color w:val="000000"/>
        </w:rPr>
        <w:t>Grineva</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Institute of Endocrinology, </w:t>
      </w:r>
      <w:proofErr w:type="spellStart"/>
      <w:r>
        <w:rPr>
          <w:rFonts w:ascii="Book Antiqua" w:eastAsia="Book Antiqua" w:hAnsi="Book Antiqua" w:cs="Book Antiqua"/>
          <w:color w:val="000000"/>
        </w:rPr>
        <w:t>Almazov</w:t>
      </w:r>
      <w:proofErr w:type="spellEnd"/>
      <w:r>
        <w:rPr>
          <w:rFonts w:ascii="Book Antiqua" w:eastAsia="Book Antiqua" w:hAnsi="Book Antiqua" w:cs="Book Antiqua"/>
          <w:color w:val="000000"/>
        </w:rPr>
        <w:t xml:space="preserve"> National Medical Research Centre, Saint Petersburg 194156, Russia</w:t>
      </w:r>
    </w:p>
    <w:p w14:paraId="027D525B" w14:textId="77777777" w:rsidR="007344E6" w:rsidRDefault="007344E6">
      <w:pPr>
        <w:spacing w:line="360" w:lineRule="auto"/>
        <w:jc w:val="both"/>
      </w:pPr>
    </w:p>
    <w:p w14:paraId="1CCD2FD2" w14:textId="77777777" w:rsidR="007344E6" w:rsidRDefault="009E4ACF">
      <w:pPr>
        <w:spacing w:line="360" w:lineRule="auto"/>
        <w:jc w:val="both"/>
      </w:pPr>
      <w:r>
        <w:rPr>
          <w:rFonts w:ascii="Book Antiqua" w:eastAsia="Book Antiqua" w:hAnsi="Book Antiqua" w:cs="Book Antiqua"/>
          <w:b/>
          <w:color w:val="000000"/>
        </w:rPr>
        <w:t xml:space="preserve">Polina V Popova, </w:t>
      </w:r>
      <w:r>
        <w:rPr>
          <w:rFonts w:ascii="Book Antiqua" w:eastAsia="Book Antiqua" w:hAnsi="Book Antiqua" w:cs="Book Antiqua"/>
          <w:color w:val="000000"/>
        </w:rPr>
        <w:t>Department of Faculty Therapy, Saint Petersburg Pavlov State Medical University, Saint Petersburg 197022, Russia</w:t>
      </w:r>
    </w:p>
    <w:p w14:paraId="06B05F11" w14:textId="77777777" w:rsidR="007344E6" w:rsidRDefault="007344E6">
      <w:pPr>
        <w:spacing w:line="360" w:lineRule="auto"/>
        <w:jc w:val="both"/>
      </w:pPr>
    </w:p>
    <w:p w14:paraId="373BB624" w14:textId="77777777" w:rsidR="007344E6" w:rsidRDefault="009E4ACF">
      <w:pPr>
        <w:spacing w:line="360" w:lineRule="auto"/>
        <w:jc w:val="both"/>
      </w:pPr>
      <w:r>
        <w:rPr>
          <w:rFonts w:ascii="Book Antiqua" w:eastAsia="Book Antiqua" w:hAnsi="Book Antiqua" w:cs="Book Antiqua"/>
          <w:b/>
          <w:color w:val="000000"/>
        </w:rPr>
        <w:t xml:space="preserve">Evgenii A Pustozerov, </w:t>
      </w:r>
      <w:r>
        <w:rPr>
          <w:rFonts w:ascii="Book Antiqua" w:eastAsia="Book Antiqua" w:hAnsi="Book Antiqua" w:cs="Book Antiqua"/>
          <w:color w:val="000000"/>
        </w:rPr>
        <w:t>Department of Biomedical Engineering, Saint Petersburg State Electrotechnical University, Saint Petersburg 197341, Russia</w:t>
      </w:r>
    </w:p>
    <w:p w14:paraId="08C747F1" w14:textId="77777777" w:rsidR="007344E6" w:rsidRDefault="007344E6">
      <w:pPr>
        <w:spacing w:line="360" w:lineRule="auto"/>
        <w:jc w:val="both"/>
      </w:pPr>
    </w:p>
    <w:p w14:paraId="601F9941" w14:textId="77777777" w:rsidR="007344E6" w:rsidRDefault="009E4ACF">
      <w:pPr>
        <w:spacing w:line="360" w:lineRule="auto"/>
        <w:jc w:val="both"/>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 xml:space="preserve">Popova PV and </w:t>
      </w:r>
      <w:proofErr w:type="spellStart"/>
      <w:r>
        <w:rPr>
          <w:rFonts w:ascii="Book Antiqua" w:eastAsia="Book Antiqua" w:hAnsi="Book Antiqua" w:cs="Book Antiqua"/>
          <w:color w:val="000000"/>
        </w:rPr>
        <w:t>Grineva</w:t>
      </w:r>
      <w:proofErr w:type="spellEnd"/>
      <w:r>
        <w:rPr>
          <w:rFonts w:ascii="Book Antiqua" w:eastAsia="Book Antiqua" w:hAnsi="Book Antiqua" w:cs="Book Antiqua"/>
          <w:color w:val="000000"/>
        </w:rPr>
        <w:t xml:space="preserve"> EN contributed conceptualization; Popova PV and Pustozerov EA contributed methodology; Popova PV and Tkachuk AS wrote original draft preparation; Popova PV, </w:t>
      </w:r>
      <w:proofErr w:type="spellStart"/>
      <w:r>
        <w:rPr>
          <w:rFonts w:ascii="Book Antiqua" w:eastAsia="Book Antiqua" w:hAnsi="Book Antiqua" w:cs="Book Antiqua"/>
          <w:color w:val="000000"/>
        </w:rPr>
        <w:t>Pustozerov</w:t>
      </w:r>
      <w:proofErr w:type="spellEnd"/>
      <w:r>
        <w:rPr>
          <w:rFonts w:ascii="Book Antiqua" w:eastAsia="Book Antiqua" w:hAnsi="Book Antiqua" w:cs="Book Antiqua"/>
          <w:color w:val="000000"/>
        </w:rPr>
        <w:t xml:space="preserve"> EA and </w:t>
      </w:r>
      <w:proofErr w:type="spellStart"/>
      <w:r>
        <w:rPr>
          <w:rFonts w:ascii="Book Antiqua" w:eastAsia="Book Antiqua" w:hAnsi="Book Antiqua" w:cs="Book Antiqua"/>
          <w:color w:val="000000"/>
        </w:rPr>
        <w:t>Grineva</w:t>
      </w:r>
      <w:proofErr w:type="spellEnd"/>
      <w:r>
        <w:rPr>
          <w:rFonts w:ascii="Book Antiqua" w:eastAsia="Book Antiqua" w:hAnsi="Book Antiqua" w:cs="Book Antiqua"/>
          <w:color w:val="000000"/>
        </w:rPr>
        <w:t xml:space="preserve"> EN reviewed and edited the manuscript; all authors have read and agreed to the published version of the manuscript.</w:t>
      </w:r>
    </w:p>
    <w:p w14:paraId="37472F00" w14:textId="77777777" w:rsidR="007344E6" w:rsidRDefault="007344E6">
      <w:pPr>
        <w:spacing w:line="360" w:lineRule="auto"/>
        <w:jc w:val="both"/>
      </w:pPr>
    </w:p>
    <w:p w14:paraId="40E2EB6A" w14:textId="77777777" w:rsidR="007344E6" w:rsidRDefault="009E4ACF">
      <w:pPr>
        <w:spacing w:line="360" w:lineRule="auto"/>
        <w:jc w:val="both"/>
      </w:pPr>
      <w:r>
        <w:rPr>
          <w:rFonts w:ascii="Book Antiqua" w:eastAsia="Book Antiqua" w:hAnsi="Book Antiqua" w:cs="Book Antiqua"/>
          <w:b/>
          <w:color w:val="000000"/>
        </w:rPr>
        <w:t>Supported by</w:t>
      </w:r>
      <w:r>
        <w:rPr>
          <w:rFonts w:ascii="Book Antiqua" w:eastAsia="Book Antiqua" w:hAnsi="Book Antiqua" w:cs="Book Antiqua"/>
          <w:color w:val="000000"/>
          <w:shd w:val="clear" w:color="auto" w:fill="FDFDFD"/>
        </w:rPr>
        <w:t xml:space="preserve"> Governmental Research Topic from the Ministry of Health Care of Russian Federation, No. </w:t>
      </w:r>
      <w:r>
        <w:rPr>
          <w:rFonts w:ascii="Book Antiqua" w:eastAsia="Book Antiqua" w:hAnsi="Book Antiqua" w:cs="Book Antiqua"/>
          <w:color w:val="000000"/>
          <w:highlight w:val="white"/>
        </w:rPr>
        <w:t>121031100288-5.</w:t>
      </w:r>
    </w:p>
    <w:p w14:paraId="5C6E283C" w14:textId="77777777" w:rsidR="007344E6" w:rsidRDefault="007344E6">
      <w:pPr>
        <w:spacing w:line="360" w:lineRule="auto"/>
        <w:jc w:val="both"/>
      </w:pPr>
    </w:p>
    <w:p w14:paraId="090A60C3" w14:textId="77777777" w:rsidR="007344E6" w:rsidRDefault="009E4ACF">
      <w:pPr>
        <w:spacing w:line="360" w:lineRule="auto"/>
        <w:jc w:val="both"/>
      </w:pPr>
      <w:r>
        <w:rPr>
          <w:rFonts w:ascii="Book Antiqua" w:eastAsia="Book Antiqua" w:hAnsi="Book Antiqua" w:cs="Book Antiqua"/>
          <w:b/>
          <w:color w:val="000000"/>
        </w:rPr>
        <w:lastRenderedPageBreak/>
        <w:t xml:space="preserve">Corresponding author: Polina V Popova, MD, PhD, Associate Professor, </w:t>
      </w:r>
      <w:r>
        <w:rPr>
          <w:rFonts w:ascii="Book Antiqua" w:eastAsia="Book Antiqua" w:hAnsi="Book Antiqua" w:cs="Book Antiqua"/>
          <w:color w:val="000000"/>
        </w:rPr>
        <w:t xml:space="preserve">Institute of Endocrinology, </w:t>
      </w:r>
      <w:proofErr w:type="spellStart"/>
      <w:r>
        <w:rPr>
          <w:rFonts w:ascii="Book Antiqua" w:eastAsia="Book Antiqua" w:hAnsi="Book Antiqua" w:cs="Book Antiqua"/>
          <w:color w:val="000000"/>
        </w:rPr>
        <w:t>Almazov</w:t>
      </w:r>
      <w:proofErr w:type="spellEnd"/>
      <w:r>
        <w:rPr>
          <w:rFonts w:ascii="Book Antiqua" w:eastAsia="Book Antiqua" w:hAnsi="Book Antiqua" w:cs="Book Antiqua"/>
          <w:color w:val="000000"/>
        </w:rPr>
        <w:t xml:space="preserve"> National Medical Research Centre, 2, </w:t>
      </w:r>
      <w:proofErr w:type="spellStart"/>
      <w:r>
        <w:rPr>
          <w:rFonts w:ascii="Book Antiqua" w:eastAsia="Book Antiqua" w:hAnsi="Book Antiqua" w:cs="Book Antiqua"/>
          <w:color w:val="000000"/>
        </w:rPr>
        <w:t>Akkuratova</w:t>
      </w:r>
      <w:proofErr w:type="spellEnd"/>
      <w:r>
        <w:rPr>
          <w:rFonts w:ascii="Book Antiqua" w:eastAsia="Book Antiqua" w:hAnsi="Book Antiqua" w:cs="Book Antiqua"/>
          <w:color w:val="000000"/>
        </w:rPr>
        <w:t xml:space="preserve"> str., Saint Petersburg 194156, Russia. pvpopova@yandex.ru</w:t>
      </w:r>
    </w:p>
    <w:p w14:paraId="6E2EDFF2" w14:textId="77777777" w:rsidR="007344E6" w:rsidRDefault="007344E6">
      <w:pPr>
        <w:spacing w:line="360" w:lineRule="auto"/>
        <w:jc w:val="both"/>
      </w:pPr>
    </w:p>
    <w:p w14:paraId="17522F38" w14:textId="77777777" w:rsidR="007344E6" w:rsidRDefault="009E4ACF">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February 28, 2021</w:t>
      </w:r>
    </w:p>
    <w:p w14:paraId="46EA24D3" w14:textId="77777777" w:rsidR="007344E6" w:rsidRDefault="009E4ACF">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April 20, 2021</w:t>
      </w:r>
    </w:p>
    <w:p w14:paraId="1F93964F" w14:textId="347EFDEC" w:rsidR="007344E6" w:rsidRDefault="009E4ACF">
      <w:pPr>
        <w:spacing w:line="360" w:lineRule="auto"/>
        <w:jc w:val="both"/>
      </w:pPr>
      <w:r>
        <w:rPr>
          <w:rFonts w:ascii="Book Antiqua" w:eastAsia="Book Antiqua" w:hAnsi="Book Antiqua" w:cs="Book Antiqua"/>
          <w:b/>
          <w:color w:val="000000"/>
        </w:rPr>
        <w:t xml:space="preserve">Accepted: </w:t>
      </w:r>
      <w:bookmarkStart w:id="1" w:name="OLE_LINK15"/>
      <w:bookmarkStart w:id="2" w:name="OLE_LINK33"/>
      <w:bookmarkStart w:id="3" w:name="OLE_LINK48"/>
      <w:r w:rsidR="00281EE0">
        <w:rPr>
          <w:rFonts w:ascii="Book Antiqua" w:eastAsia="宋体" w:hAnsi="Book Antiqua" w:hint="eastAsia"/>
          <w:color w:val="000000" w:themeColor="text1"/>
        </w:rPr>
        <w:t>Au</w:t>
      </w:r>
      <w:r w:rsidR="00281EE0">
        <w:rPr>
          <w:rFonts w:ascii="Book Antiqua" w:eastAsia="宋体" w:hAnsi="Book Antiqua"/>
          <w:color w:val="000000" w:themeColor="text1"/>
        </w:rPr>
        <w:t>gust</w:t>
      </w:r>
      <w:r w:rsidR="00281EE0" w:rsidRPr="00F06907">
        <w:rPr>
          <w:rFonts w:ascii="Book Antiqua" w:eastAsia="宋体" w:hAnsi="Book Antiqua"/>
          <w:color w:val="000000" w:themeColor="text1"/>
        </w:rPr>
        <w:t xml:space="preserve"> </w:t>
      </w:r>
      <w:r w:rsidR="00281EE0">
        <w:rPr>
          <w:rFonts w:ascii="Book Antiqua" w:eastAsia="宋体" w:hAnsi="Book Antiqua"/>
          <w:color w:val="000000" w:themeColor="text1"/>
        </w:rPr>
        <w:t>16</w:t>
      </w:r>
      <w:r w:rsidR="00281EE0" w:rsidRPr="00F06907">
        <w:rPr>
          <w:rFonts w:ascii="Book Antiqua" w:eastAsia="宋体" w:hAnsi="Book Antiqua"/>
          <w:color w:val="000000" w:themeColor="text1"/>
        </w:rPr>
        <w:t>, 2021</w:t>
      </w:r>
      <w:bookmarkEnd w:id="1"/>
      <w:bookmarkEnd w:id="2"/>
      <w:bookmarkEnd w:id="3"/>
    </w:p>
    <w:p w14:paraId="7BFA1E80" w14:textId="77777777" w:rsidR="007344E6" w:rsidRDefault="009E4AC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Published online: </w:t>
      </w:r>
    </w:p>
    <w:p w14:paraId="72D4693E" w14:textId="77777777" w:rsidR="005B4D81" w:rsidRPr="005B4D81" w:rsidRDefault="005B4D81">
      <w:pPr>
        <w:spacing w:line="360" w:lineRule="auto"/>
        <w:jc w:val="both"/>
        <w:rPr>
          <w:lang w:eastAsia="zh-CN"/>
        </w:rPr>
        <w:sectPr w:rsidR="005B4D81" w:rsidRPr="005B4D81">
          <w:footerReference w:type="default" r:id="rId6"/>
          <w:pgSz w:w="12240" w:h="15840"/>
          <w:pgMar w:top="1440" w:right="1440" w:bottom="1440" w:left="1440" w:header="720" w:footer="720" w:gutter="0"/>
          <w:pgNumType w:start="1"/>
          <w:cols w:space="720"/>
        </w:sectPr>
      </w:pPr>
    </w:p>
    <w:p w14:paraId="4571117B" w14:textId="77777777" w:rsidR="007344E6" w:rsidRDefault="009E4ACF">
      <w:pPr>
        <w:spacing w:line="360" w:lineRule="auto"/>
        <w:jc w:val="both"/>
      </w:pPr>
      <w:r>
        <w:rPr>
          <w:rFonts w:ascii="Book Antiqua" w:eastAsia="Book Antiqua" w:hAnsi="Book Antiqua" w:cs="Book Antiqua"/>
          <w:b/>
          <w:color w:val="000000"/>
        </w:rPr>
        <w:lastRenderedPageBreak/>
        <w:t>Abstract</w:t>
      </w:r>
    </w:p>
    <w:p w14:paraId="1DB874A0" w14:textId="77777777" w:rsidR="007344E6" w:rsidRDefault="009E4A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Gestational diabetes mellitus (GDM) is a common complication of pregnancy and a serious public health problem. It carries significant risks of short-term and long-term adverse health effects for both mothers and their children. Risk factors, especially modifiable risk factors, must be considered to prevent GDM and its consequences. Observational studies have identified several nutritional and lifestyle factors associated with the risk of GDM. The results of intervention studies examining the effects of diet and lifestyle on the prevention of GDM are contradictory. Differences in the study populations, types and intensity of intervention, time frame of the intervention, and diagnostic criteria for GDM may explain the heterogeneity in the results of intervention studies. This review provides an overview of new diets and other factors that may help prevent GDM. The main results of epidemiological studies assessing the risk factors for GDM, as well as the results and methodological problems of intervention studies on the prevention of GDM and their meta-analyses, are discussed. In addition, the evidence that gene and lifestyle interactions influence the development of GDM, as well as prospects for increasing the effectiveness of interventions designed to prevent GDM, including new data on the possible uses of personalized diet therapy, are highlighted.</w:t>
      </w:r>
    </w:p>
    <w:p w14:paraId="485EE8E7" w14:textId="77777777" w:rsidR="007344E6" w:rsidRDefault="007344E6" w:rsidP="005B4D81">
      <w:pPr>
        <w:spacing w:line="360" w:lineRule="auto"/>
        <w:jc w:val="both"/>
        <w:rPr>
          <w:lang w:eastAsia="zh-CN"/>
        </w:rPr>
      </w:pPr>
    </w:p>
    <w:p w14:paraId="7C19CA65" w14:textId="77777777" w:rsidR="007344E6" w:rsidRDefault="009E4ACF">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Gestational diabetes mellitus; Risk factors; Nutrition; Prevention; Personalized medicine; Postprandial glycemic response</w:t>
      </w:r>
    </w:p>
    <w:p w14:paraId="047674CA" w14:textId="77777777" w:rsidR="007344E6" w:rsidRDefault="007344E6">
      <w:pPr>
        <w:spacing w:line="360" w:lineRule="auto"/>
        <w:jc w:val="both"/>
      </w:pPr>
    </w:p>
    <w:p w14:paraId="4F6B12AB" w14:textId="77777777" w:rsidR="007344E6" w:rsidRDefault="009E4ACF">
      <w:pPr>
        <w:spacing w:line="360" w:lineRule="auto"/>
        <w:jc w:val="both"/>
      </w:pPr>
      <w:r>
        <w:rPr>
          <w:rFonts w:ascii="Book Antiqua" w:eastAsia="Book Antiqua" w:hAnsi="Book Antiqua" w:cs="Book Antiqua"/>
          <w:color w:val="000000"/>
        </w:rPr>
        <w:t xml:space="preserve">Popova PV, </w:t>
      </w:r>
      <w:proofErr w:type="spellStart"/>
      <w:r>
        <w:rPr>
          <w:rFonts w:ascii="Book Antiqua" w:eastAsia="Book Antiqua" w:hAnsi="Book Antiqua" w:cs="Book Antiqua"/>
          <w:color w:val="000000"/>
        </w:rPr>
        <w:t>Pustozerov</w:t>
      </w:r>
      <w:proofErr w:type="spellEnd"/>
      <w:r>
        <w:rPr>
          <w:rFonts w:ascii="Book Antiqua" w:eastAsia="Book Antiqua" w:hAnsi="Book Antiqua" w:cs="Book Antiqua"/>
          <w:color w:val="000000"/>
        </w:rPr>
        <w:t xml:space="preserve"> EA, Tkachuk AS, </w:t>
      </w:r>
      <w:proofErr w:type="spellStart"/>
      <w:r>
        <w:rPr>
          <w:rFonts w:ascii="Book Antiqua" w:eastAsia="Book Antiqua" w:hAnsi="Book Antiqua" w:cs="Book Antiqua"/>
          <w:color w:val="000000"/>
        </w:rPr>
        <w:t>Grineva</w:t>
      </w:r>
      <w:proofErr w:type="spellEnd"/>
      <w:r>
        <w:rPr>
          <w:rFonts w:ascii="Book Antiqua" w:eastAsia="Book Antiqua" w:hAnsi="Book Antiqua" w:cs="Book Antiqua"/>
          <w:color w:val="000000"/>
        </w:rPr>
        <w:t xml:space="preserve"> EN. Improving nutrition for the prevention of gestational diabetes: Current status and perspectives. </w:t>
      </w:r>
      <w:r>
        <w:rPr>
          <w:rFonts w:ascii="Book Antiqua" w:eastAsia="Book Antiqua" w:hAnsi="Book Antiqua" w:cs="Book Antiqua"/>
          <w:i/>
          <w:color w:val="000000"/>
        </w:rPr>
        <w:t>World J Diabetes</w:t>
      </w:r>
      <w:r>
        <w:rPr>
          <w:rFonts w:ascii="Book Antiqua" w:eastAsia="Book Antiqua" w:hAnsi="Book Antiqua" w:cs="Book Antiqua"/>
          <w:color w:val="000000"/>
        </w:rPr>
        <w:t xml:space="preserve"> 2021; In press</w:t>
      </w:r>
    </w:p>
    <w:p w14:paraId="59B8072E" w14:textId="77777777" w:rsidR="007344E6" w:rsidRDefault="007344E6">
      <w:pPr>
        <w:spacing w:line="360" w:lineRule="auto"/>
        <w:jc w:val="both"/>
      </w:pPr>
    </w:p>
    <w:p w14:paraId="03F8607B" w14:textId="77777777" w:rsidR="007344E6" w:rsidRDefault="009E4ACF">
      <w:pPr>
        <w:spacing w:line="360" w:lineRule="auto"/>
        <w:jc w:val="both"/>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Gestational diabetes mellitus (GDM) is a common complication of pregnancy and a serious public health problem. This review provides an overview of new diets and other factors that may help prevent GDM. The main results of epidemiological studies assessing the risk factors for GDM, as well as the results and methodological </w:t>
      </w:r>
      <w:r>
        <w:rPr>
          <w:rFonts w:ascii="Book Antiqua" w:eastAsia="Book Antiqua" w:hAnsi="Book Antiqua" w:cs="Book Antiqua"/>
          <w:color w:val="000000"/>
        </w:rPr>
        <w:lastRenderedPageBreak/>
        <w:t>problems of intervention studies on the prevention of GDM and their meta-analyses, are discussed. In addition, prospects for increasing the effectiveness of interventions designed to prevent GDM, including new data on the possible use of personalized diet therapy, are highlighted.</w:t>
      </w:r>
    </w:p>
    <w:p w14:paraId="6A9A1052" w14:textId="77777777" w:rsidR="007344E6" w:rsidRDefault="009E4ACF">
      <w:pPr>
        <w:spacing w:line="360" w:lineRule="auto"/>
        <w:jc w:val="both"/>
      </w:pPr>
      <w:r>
        <w:br w:type="page"/>
      </w:r>
      <w:r>
        <w:rPr>
          <w:rFonts w:ascii="Book Antiqua" w:eastAsia="Book Antiqua" w:hAnsi="Book Antiqua" w:cs="Book Antiqua"/>
          <w:b/>
          <w:smallCaps/>
          <w:color w:val="000000"/>
          <w:u w:val="single"/>
        </w:rPr>
        <w:lastRenderedPageBreak/>
        <w:t>INTRODUCTION</w:t>
      </w:r>
    </w:p>
    <w:p w14:paraId="3370F820" w14:textId="77777777" w:rsidR="007344E6" w:rsidRDefault="009E4ACF">
      <w:pPr>
        <w:spacing w:line="360" w:lineRule="auto"/>
        <w:jc w:val="both"/>
      </w:pPr>
      <w:r>
        <w:rPr>
          <w:rFonts w:ascii="Book Antiqua" w:eastAsia="Book Antiqua" w:hAnsi="Book Antiqua" w:cs="Book Antiqua"/>
          <w:color w:val="000000"/>
        </w:rPr>
        <w:t>Gestational diabetes mellitus (GDM) is a common complication of pregnancy affecting approximately one in five pregnant women, according to the criteria of the International Association of the Diabetes and Pregnancy Study Groups (IADPSG</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FEBB167" w14:textId="77777777" w:rsidR="007344E6" w:rsidRDefault="009E4ACF">
      <w:pPr>
        <w:spacing w:line="360" w:lineRule="auto"/>
        <w:ind w:firstLine="240"/>
        <w:jc w:val="both"/>
      </w:pPr>
      <w:r>
        <w:rPr>
          <w:rFonts w:ascii="Book Antiqua" w:eastAsia="Book Antiqua" w:hAnsi="Book Antiqua" w:cs="Book Antiqua"/>
          <w:color w:val="000000"/>
        </w:rPr>
        <w:t xml:space="preserve">The problem of GDM prevention has attracted increasing attention from researchers in recent years, given the numerous short-term and long-term adverse effects associated with GDM on both mothers and their offspring. For women, GDM is associated with an increased risk of preeclampsia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a significantly increased risk of type 2 DM (T2D) and comorbidities such as cardiovascular disease after pregnancy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Intrauterine hyperglycemia in pregnancy potentially affects many aspects of offspring health throughout their lives. For example, babies born to mothers with GDM are more likely to be large for gestational age and thus are more likely to suffer from birth </w:t>
      </w:r>
      <w:proofErr w:type="gramStart"/>
      <w:r>
        <w:rPr>
          <w:rFonts w:ascii="Book Antiqua" w:eastAsia="Book Antiqua" w:hAnsi="Book Antiqua" w:cs="Book Antiqua"/>
          <w:color w:val="000000"/>
        </w:rPr>
        <w:t>trauma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Intrauterine hyperglycemia in mothers with GDM is an important factor in programming the predisposition to obesity, DM and cardiovascular disease in </w:t>
      </w:r>
      <w:proofErr w:type="gramStart"/>
      <w:r>
        <w:rPr>
          <w:rFonts w:ascii="Book Antiqua" w:eastAsia="Book Antiqua" w:hAnsi="Book Antiqua" w:cs="Book Antiqua"/>
          <w:color w:val="000000"/>
        </w:rPr>
        <w:t>offspring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maintenance of a normal glycemic level in pregnancy is necessary to prevent adverse pregnancy outcomes and to interrupt the vicious cycle of the transmission of a predisposition to metabolic diseases in subsequent </w:t>
      </w:r>
      <w:proofErr w:type="gramStart"/>
      <w:r>
        <w:rPr>
          <w:rFonts w:ascii="Book Antiqua" w:eastAsia="Book Antiqua" w:hAnsi="Book Antiqua" w:cs="Book Antiqua"/>
          <w:color w:val="000000"/>
        </w:rPr>
        <w:t>generations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00184B9" w14:textId="77777777" w:rsidR="007344E6" w:rsidRDefault="007344E6">
      <w:pPr>
        <w:spacing w:line="360" w:lineRule="auto"/>
        <w:jc w:val="both"/>
      </w:pPr>
    </w:p>
    <w:p w14:paraId="354D91E9" w14:textId="77777777" w:rsidR="007344E6" w:rsidRDefault="009E4ACF">
      <w:pPr>
        <w:spacing w:line="360" w:lineRule="auto"/>
        <w:jc w:val="both"/>
      </w:pPr>
      <w:r>
        <w:rPr>
          <w:rFonts w:ascii="Book Antiqua" w:eastAsia="Book Antiqua" w:hAnsi="Book Antiqua" w:cs="Book Antiqua"/>
          <w:b/>
          <w:smallCaps/>
          <w:color w:val="000000"/>
          <w:u w:val="single"/>
        </w:rPr>
        <w:t>RISK FACTORS FOR GDM</w:t>
      </w:r>
    </w:p>
    <w:p w14:paraId="7BE37647" w14:textId="77777777" w:rsidR="007344E6" w:rsidRDefault="009E4ACF">
      <w:pPr>
        <w:spacing w:line="360" w:lineRule="auto"/>
        <w:jc w:val="both"/>
      </w:pPr>
      <w:r>
        <w:rPr>
          <w:rFonts w:ascii="Book Antiqua" w:eastAsia="Book Antiqua" w:hAnsi="Book Antiqua" w:cs="Book Antiqua"/>
          <w:color w:val="000000"/>
        </w:rPr>
        <w:t>Changes in hormones and glucose metabolism associated with the development of GDM during pregnancy must be understood to prevent adverse outcomes such as T2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GDM occurs when insulin receptors are unable to respond adequately to changes in blood glucose levels due to the influence of hormones produced by the placenta during pregnancy, such as human placental lactogen. This insufficient response, in turn, causes an increase in blood glucose levels. Because of the similarities in the underlying pathophysiological and risk factors for GDM and T2D, factors that are effective in preventing T2D may also be successful in preventing GDM.</w:t>
      </w:r>
    </w:p>
    <w:p w14:paraId="603D6B71" w14:textId="77777777" w:rsidR="007344E6" w:rsidRDefault="009E4ACF">
      <w:pPr>
        <w:spacing w:line="360" w:lineRule="auto"/>
        <w:ind w:firstLine="240"/>
        <w:jc w:val="both"/>
      </w:pPr>
      <w:r>
        <w:rPr>
          <w:rFonts w:ascii="Book Antiqua" w:eastAsia="Book Antiqua" w:hAnsi="Book Antiqua" w:cs="Book Antiqua"/>
          <w:color w:val="000000"/>
        </w:rPr>
        <w:lastRenderedPageBreak/>
        <w:t>Some risk factors for GDM, such as advanced maternal age</w:t>
      </w:r>
      <w:r>
        <w:rPr>
          <w:rFonts w:ascii="Book Antiqua" w:eastAsia="Book Antiqua" w:hAnsi="Book Antiqua" w:cs="Book Antiqua"/>
          <w:color w:val="000000"/>
          <w:vertAlign w:val="superscript"/>
        </w:rPr>
        <w:t>[9]</w:t>
      </w:r>
      <w:r>
        <w:rPr>
          <w:rFonts w:ascii="Book Antiqua" w:eastAsia="Book Antiqua" w:hAnsi="Book Antiqua" w:cs="Book Antiqua"/>
          <w:color w:val="000000"/>
        </w:rPr>
        <w:t>, a family history of T2D</w:t>
      </w:r>
      <w:r>
        <w:rPr>
          <w:rFonts w:ascii="Book Antiqua" w:eastAsia="Book Antiqua" w:hAnsi="Book Antiqua" w:cs="Book Antiqua"/>
          <w:color w:val="000000"/>
          <w:vertAlign w:val="superscript"/>
        </w:rPr>
        <w:t>[10]</w:t>
      </w:r>
      <w:r>
        <w:rPr>
          <w:rFonts w:ascii="Book Antiqua" w:eastAsia="Book Antiqua" w:hAnsi="Book Antiqua" w:cs="Book Antiqua"/>
          <w:color w:val="000000"/>
        </w:rPr>
        <w:t>, polycystic ovarian syndrome</w:t>
      </w:r>
      <w:r>
        <w:rPr>
          <w:rFonts w:ascii="Book Antiqua" w:eastAsia="Book Antiqua" w:hAnsi="Book Antiqua" w:cs="Book Antiqua"/>
          <w:color w:val="000000"/>
          <w:vertAlign w:val="superscript"/>
        </w:rPr>
        <w:t>[11]</w:t>
      </w:r>
      <w:r>
        <w:rPr>
          <w:rFonts w:ascii="Book Antiqua" w:eastAsia="Book Antiqua" w:hAnsi="Book Antiqua" w:cs="Book Antiqua"/>
          <w:color w:val="000000"/>
        </w:rPr>
        <w:t>, hypothyroidism</w:t>
      </w:r>
      <w:r>
        <w:rPr>
          <w:rFonts w:ascii="Book Antiqua" w:eastAsia="Book Antiqua" w:hAnsi="Book Antiqua" w:cs="Book Antiqua"/>
          <w:color w:val="000000"/>
          <w:vertAlign w:val="superscript"/>
        </w:rPr>
        <w:t>[12]</w:t>
      </w:r>
      <w:r>
        <w:rPr>
          <w:rFonts w:ascii="Book Antiqua" w:eastAsia="Book Antiqua" w:hAnsi="Book Antiqua" w:cs="Book Antiqua"/>
          <w:color w:val="000000"/>
        </w:rPr>
        <w:t>, previous diagnosis of GDM, history of fetal macrosomia, overweight and obesity, are well known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F4FAC63" w14:textId="77777777" w:rsidR="007344E6" w:rsidRDefault="009E4ACF">
      <w:pPr>
        <w:spacing w:line="360" w:lineRule="auto"/>
        <w:ind w:firstLine="240"/>
        <w:jc w:val="both"/>
      </w:pPr>
      <w:r>
        <w:rPr>
          <w:rFonts w:ascii="Book Antiqua" w:eastAsia="Book Antiqua" w:hAnsi="Book Antiqua" w:cs="Book Antiqua"/>
          <w:color w:val="000000"/>
        </w:rPr>
        <w:t xml:space="preserve">Fasting glycemia in the first trimester of 5.1 mmol/L or higher is a diagnostic criterion for GDM, according to the IADPSG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which have subsequently been adopted by most international organizations, although they are not recognized by influential medical organizations in some countries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a prospective observational study of pregnant women, we found that in 33% of women presenting first trimester fasting glycemia in the range of 5.1 mmol/L to 5.6 mmol/L, the diagnosis of GDM was confirmed by a subsequent oral glucose tolerance test (OGTT) at 24-32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pregnancy</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E951FBE" w14:textId="77777777" w:rsidR="007344E6" w:rsidRDefault="009E4ACF">
      <w:pPr>
        <w:spacing w:line="360" w:lineRule="auto"/>
        <w:ind w:firstLine="240"/>
        <w:jc w:val="both"/>
      </w:pPr>
      <w:r>
        <w:rPr>
          <w:rFonts w:ascii="Book Antiqua" w:eastAsia="Book Antiqua" w:hAnsi="Book Antiqua" w:cs="Book Antiqua"/>
          <w:color w:val="000000"/>
        </w:rPr>
        <w:t>Genetic factors also contribute to the etiology of GDM. Several genes have been identified as associated with the development of GDM, including polymorphic variants of the melatonin receptor 1B (</w:t>
      </w:r>
      <w:r>
        <w:rPr>
          <w:rFonts w:ascii="Book Antiqua" w:eastAsia="Book Antiqua" w:hAnsi="Book Antiqua" w:cs="Book Antiqua"/>
          <w:i/>
          <w:color w:val="000000"/>
        </w:rPr>
        <w:t>MTNR1B</w:t>
      </w:r>
      <w:r>
        <w:rPr>
          <w:rFonts w:ascii="Book Antiqua" w:eastAsia="Book Antiqua" w:hAnsi="Book Antiqua" w:cs="Book Antiqua"/>
          <w:color w:val="000000"/>
        </w:rPr>
        <w:t>) gene, glucokinase (</w:t>
      </w:r>
      <w:r>
        <w:rPr>
          <w:rFonts w:ascii="Book Antiqua" w:eastAsia="Book Antiqua" w:hAnsi="Book Antiqua" w:cs="Book Antiqua"/>
          <w:i/>
          <w:color w:val="000000"/>
        </w:rPr>
        <w:t>GCK</w:t>
      </w:r>
      <w:r>
        <w:rPr>
          <w:rFonts w:ascii="Book Antiqua" w:eastAsia="Book Antiqua" w:hAnsi="Book Antiqua" w:cs="Book Antiqua"/>
          <w:color w:val="000000"/>
        </w:rPr>
        <w:t>), transcription factor 7 (</w:t>
      </w:r>
      <w:r>
        <w:rPr>
          <w:rFonts w:ascii="Book Antiqua" w:eastAsia="Book Antiqua" w:hAnsi="Book Antiqua" w:cs="Book Antiqua"/>
          <w:i/>
          <w:color w:val="000000"/>
        </w:rPr>
        <w:t>TCF7L2</w:t>
      </w:r>
      <w:r>
        <w:rPr>
          <w:rFonts w:ascii="Book Antiqua" w:eastAsia="Book Antiqua" w:hAnsi="Book Antiqua" w:cs="Book Antiqua"/>
          <w:color w:val="000000"/>
        </w:rPr>
        <w:t>), potassium internal rectifying channel (</w:t>
      </w:r>
      <w:r>
        <w:rPr>
          <w:rFonts w:ascii="Book Antiqua" w:eastAsia="Book Antiqua" w:hAnsi="Book Antiqua" w:cs="Book Antiqua"/>
          <w:i/>
          <w:color w:val="000000"/>
        </w:rPr>
        <w:t>KCNJ11</w:t>
      </w:r>
      <w:r>
        <w:rPr>
          <w:rFonts w:ascii="Book Antiqua" w:eastAsia="Book Antiqua" w:hAnsi="Book Antiqua" w:cs="Book Antiqua"/>
          <w:color w:val="000000"/>
        </w:rPr>
        <w:t>), regulatory subunit 1 related protein (CDKAL1), insulin-like growth factor 2 binding protein 2 (</w:t>
      </w:r>
      <w:r>
        <w:rPr>
          <w:rFonts w:ascii="Book Antiqua" w:eastAsia="Book Antiqua" w:hAnsi="Book Antiqua" w:cs="Book Antiqua"/>
          <w:i/>
          <w:color w:val="000000"/>
        </w:rPr>
        <w:t>IGF2BP2</w:t>
      </w:r>
      <w:r>
        <w:rPr>
          <w:rFonts w:ascii="Book Antiqua" w:eastAsia="Book Antiqua" w:hAnsi="Book Antiqua" w:cs="Book Antiqua"/>
          <w:color w:val="000000"/>
        </w:rPr>
        <w:t>), fat mass and obesity-associated protein (</w:t>
      </w:r>
      <w:r>
        <w:rPr>
          <w:rFonts w:ascii="Book Antiqua" w:eastAsia="Book Antiqua" w:hAnsi="Book Antiqua" w:cs="Book Antiqua"/>
          <w:i/>
          <w:color w:val="000000"/>
        </w:rPr>
        <w:t>FTO</w:t>
      </w:r>
      <w:r>
        <w:rPr>
          <w:rFonts w:ascii="Book Antiqua" w:eastAsia="Book Antiqua" w:hAnsi="Book Antiqua" w:cs="Book Antiqua"/>
          <w:color w:val="000000"/>
        </w:rPr>
        <w:t>), and insulin receptor substrate 1 (</w:t>
      </w:r>
      <w:r>
        <w:rPr>
          <w:rFonts w:ascii="Book Antiqua" w:eastAsia="Book Antiqua" w:hAnsi="Book Antiqua" w:cs="Book Antiqua"/>
          <w:i/>
          <w:color w:val="000000"/>
        </w:rPr>
        <w:t>IRS1</w:t>
      </w:r>
      <w:r>
        <w:rPr>
          <w:rFonts w:ascii="Book Antiqua" w:eastAsia="Book Antiqua" w:hAnsi="Book Antiqua" w:cs="Book Antiqua"/>
          <w:color w:val="000000"/>
        </w:rPr>
        <w:t>)</w:t>
      </w:r>
      <w:r>
        <w:rPr>
          <w:rFonts w:ascii="Book Antiqua" w:eastAsia="Book Antiqua" w:hAnsi="Book Antiqua" w:cs="Book Antiqua"/>
          <w:color w:val="000000"/>
          <w:vertAlign w:val="superscript"/>
        </w:rPr>
        <w:t>[17-21]</w:t>
      </w:r>
      <w:r>
        <w:rPr>
          <w:rFonts w:ascii="Book Antiqua" w:eastAsia="Book Antiqua" w:hAnsi="Book Antiqua" w:cs="Book Antiqua"/>
          <w:color w:val="000000"/>
        </w:rPr>
        <w:t xml:space="preserve">. However, different genes may play a predominant role in the pathogenesis of GDM in different populations. Our previous study has confirmed the association of the rs10830963 variant in the </w:t>
      </w:r>
      <w:r>
        <w:rPr>
          <w:rFonts w:ascii="Book Antiqua" w:eastAsia="Book Antiqua" w:hAnsi="Book Antiqua" w:cs="Book Antiqua"/>
          <w:i/>
          <w:color w:val="000000"/>
        </w:rPr>
        <w:t>MTNR1B</w:t>
      </w:r>
      <w:r>
        <w:rPr>
          <w:rFonts w:ascii="Book Antiqua" w:eastAsia="Book Antiqua" w:hAnsi="Book Antiqua" w:cs="Book Antiqua"/>
          <w:color w:val="000000"/>
        </w:rPr>
        <w:t xml:space="preserve"> gene and rs1799884 variant in the </w:t>
      </w:r>
      <w:r>
        <w:rPr>
          <w:rFonts w:ascii="Book Antiqua" w:eastAsia="Book Antiqua" w:hAnsi="Book Antiqua" w:cs="Book Antiqua"/>
          <w:i/>
          <w:color w:val="000000"/>
        </w:rPr>
        <w:t>GCK</w:t>
      </w:r>
      <w:r>
        <w:rPr>
          <w:rFonts w:ascii="Book Antiqua" w:eastAsia="Book Antiqua" w:hAnsi="Book Antiqua" w:cs="Book Antiqua"/>
          <w:color w:val="000000"/>
        </w:rPr>
        <w:t xml:space="preserve"> gene with GDM in Russian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59EF8454" w14:textId="77777777" w:rsidR="007344E6" w:rsidRDefault="009E4ACF">
      <w:pPr>
        <w:spacing w:line="360" w:lineRule="auto"/>
        <w:ind w:firstLine="240"/>
        <w:jc w:val="both"/>
      </w:pPr>
      <w:r>
        <w:rPr>
          <w:rFonts w:ascii="Book Antiqua" w:eastAsia="Book Antiqua" w:hAnsi="Book Antiqua" w:cs="Book Antiqua"/>
          <w:color w:val="000000"/>
        </w:rPr>
        <w:t>New data also suggest a possible contribution of environmental factors to the etiology of GDM. For example, exposure to perfluorooctanoic acid, an endocrine-disrupting substance often present in some carpet-cleaning fluids, microwave corn packets, and some culinary products, has been shown to be positively associated with the risk of GDM</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4B46F38" w14:textId="77777777" w:rsidR="007344E6" w:rsidRDefault="009E4ACF">
      <w:pPr>
        <w:spacing w:line="360" w:lineRule="auto"/>
        <w:ind w:firstLine="240"/>
        <w:jc w:val="both"/>
      </w:pPr>
      <w:r>
        <w:rPr>
          <w:rFonts w:ascii="Book Antiqua" w:eastAsia="Book Antiqua" w:hAnsi="Book Antiqua" w:cs="Book Antiqua"/>
          <w:color w:val="000000"/>
        </w:rPr>
        <w:t xml:space="preserve">In addition to these risk factors, data from numerous epidemiological studies indicate that dietary and lifestyle factors, both before and during pregnancy, are associated with the risk of developing GDM and play a key role in the treatment of GDM. This review </w:t>
      </w:r>
      <w:r>
        <w:rPr>
          <w:rFonts w:ascii="Book Antiqua" w:eastAsia="Book Antiqua" w:hAnsi="Book Antiqua" w:cs="Book Antiqua"/>
          <w:color w:val="000000"/>
        </w:rPr>
        <w:lastRenderedPageBreak/>
        <w:t>will discuss the results of prospective cohort studies and randomized clinical trials (RCTs) on the effectiveness of dietary modifications in preventing GDM.</w:t>
      </w:r>
    </w:p>
    <w:p w14:paraId="291B95FB" w14:textId="77777777" w:rsidR="007344E6" w:rsidRDefault="007344E6">
      <w:pPr>
        <w:spacing w:line="360" w:lineRule="auto"/>
        <w:jc w:val="both"/>
      </w:pPr>
    </w:p>
    <w:p w14:paraId="22558179" w14:textId="77777777" w:rsidR="007344E6" w:rsidRDefault="009E4ACF">
      <w:pPr>
        <w:spacing w:line="360" w:lineRule="auto"/>
        <w:jc w:val="both"/>
      </w:pPr>
      <w:r>
        <w:rPr>
          <w:rFonts w:ascii="Book Antiqua" w:eastAsia="Book Antiqua" w:hAnsi="Book Antiqua" w:cs="Book Antiqua"/>
          <w:b/>
          <w:smallCaps/>
          <w:color w:val="000000"/>
          <w:u w:val="single"/>
        </w:rPr>
        <w:t>EVIDENCE FROM OBSERVATIONAL STUDIES ON THE ASSOCIATION OF PRENATAL NUTRITION WITH THE RISK OF GDM</w:t>
      </w:r>
    </w:p>
    <w:p w14:paraId="4554B6C7" w14:textId="7ECA91F7" w:rsidR="007344E6" w:rsidRDefault="009E4ACF">
      <w:pPr>
        <w:spacing w:line="360" w:lineRule="auto"/>
        <w:jc w:val="both"/>
      </w:pPr>
      <w:r>
        <w:rPr>
          <w:rFonts w:ascii="Book Antiqua" w:eastAsia="Book Antiqua" w:hAnsi="Book Antiqua" w:cs="Book Antiqua"/>
          <w:color w:val="000000"/>
        </w:rPr>
        <w:t xml:space="preserve">A major contribution to the accumulation of data on the association of </w:t>
      </w:r>
      <w:proofErr w:type="spellStart"/>
      <w:r>
        <w:rPr>
          <w:rFonts w:ascii="Book Antiqua" w:eastAsia="Book Antiqua" w:hAnsi="Book Antiqua" w:cs="Book Antiqua"/>
          <w:color w:val="000000"/>
        </w:rPr>
        <w:t>preconceptional</w:t>
      </w:r>
      <w:proofErr w:type="spellEnd"/>
      <w:r>
        <w:rPr>
          <w:rFonts w:ascii="Book Antiqua" w:eastAsia="Book Antiqua" w:hAnsi="Book Antiqua" w:cs="Book Antiqua"/>
          <w:color w:val="000000"/>
        </w:rPr>
        <w:t xml:space="preserve"> nutrition with the risk of GDM was the Nurses' Health Study II, which included 14437 nurses who have been followed in the United States since 1989 and became pregnant during the follow-up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24-32]</w:t>
      </w:r>
      <w:r>
        <w:rPr>
          <w:rFonts w:ascii="Book Antiqua" w:eastAsia="Book Antiqua" w:hAnsi="Book Antiqua" w:cs="Book Antiqua"/>
          <w:color w:val="000000"/>
        </w:rPr>
        <w:t xml:space="preserve">. A number of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nutritional parameters were significantly associated with the risk of developing GDM: </w:t>
      </w:r>
      <w:r w:rsidR="00281EE0">
        <w:rPr>
          <w:rFonts w:ascii="Book Antiqua" w:eastAsia="Book Antiqua" w:hAnsi="Book Antiqua" w:cs="Book Antiqua"/>
          <w:color w:val="000000"/>
        </w:rPr>
        <w:t>S</w:t>
      </w:r>
      <w:r>
        <w:rPr>
          <w:rFonts w:ascii="Book Antiqua" w:eastAsia="Book Antiqua" w:hAnsi="Book Antiqua" w:cs="Book Antiqua"/>
          <w:color w:val="000000"/>
        </w:rPr>
        <w:t xml:space="preserve">ugary </w:t>
      </w:r>
      <w:proofErr w:type="gramStart"/>
      <w:r>
        <w:rPr>
          <w:rFonts w:ascii="Book Antiqua" w:eastAsia="Book Antiqua" w:hAnsi="Book Antiqua" w:cs="Book Antiqua"/>
          <w:color w:val="000000"/>
        </w:rPr>
        <w:t>drinks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heme iron intake</w:t>
      </w:r>
      <w:r>
        <w:rPr>
          <w:rFonts w:ascii="Book Antiqua" w:eastAsia="Book Antiqua" w:hAnsi="Book Antiqua" w:cs="Book Antiqua"/>
          <w:color w:val="000000"/>
          <w:vertAlign w:val="superscript"/>
        </w:rPr>
        <w:t>[25]</w:t>
      </w:r>
      <w:r>
        <w:rPr>
          <w:rFonts w:ascii="Book Antiqua" w:eastAsia="Book Antiqua" w:hAnsi="Book Antiqua" w:cs="Book Antiqua"/>
          <w:color w:val="000000"/>
        </w:rPr>
        <w:t>, fried foods</w:t>
      </w:r>
      <w:r>
        <w:rPr>
          <w:rFonts w:ascii="Book Antiqua" w:eastAsia="Book Antiqua" w:hAnsi="Book Antiqua" w:cs="Book Antiqua"/>
          <w:color w:val="000000"/>
          <w:vertAlign w:val="superscript"/>
        </w:rPr>
        <w:t>[26]</w:t>
      </w:r>
      <w:r>
        <w:rPr>
          <w:rFonts w:ascii="Book Antiqua" w:eastAsia="Book Antiqua" w:hAnsi="Book Antiqua" w:cs="Book Antiqua"/>
          <w:color w:val="000000"/>
        </w:rPr>
        <w:t>, animal fat</w:t>
      </w:r>
      <w:r>
        <w:rPr>
          <w:rFonts w:ascii="Book Antiqua" w:eastAsia="Book Antiqua" w:hAnsi="Book Antiqua" w:cs="Book Antiqua"/>
          <w:color w:val="000000"/>
          <w:vertAlign w:val="superscript"/>
        </w:rPr>
        <w:t>[27]</w:t>
      </w:r>
      <w:r>
        <w:rPr>
          <w:rFonts w:ascii="Book Antiqua" w:eastAsia="Book Antiqua" w:hAnsi="Book Antiqua" w:cs="Book Antiqua"/>
          <w:color w:val="000000"/>
        </w:rPr>
        <w:t>, animal protein</w:t>
      </w:r>
      <w:r>
        <w:rPr>
          <w:rFonts w:ascii="Book Antiqua" w:eastAsia="Book Antiqua" w:hAnsi="Book Antiqua" w:cs="Book Antiqua"/>
          <w:color w:val="000000"/>
          <w:vertAlign w:val="superscript"/>
        </w:rPr>
        <w:t>[28]</w:t>
      </w:r>
      <w:r>
        <w:rPr>
          <w:rFonts w:ascii="Book Antiqua" w:eastAsia="Book Antiqua" w:hAnsi="Book Antiqua" w:cs="Book Antiqua"/>
          <w:color w:val="000000"/>
        </w:rPr>
        <w:t>, a diet low in carbohydrates but high in animal fat and protein</w:t>
      </w:r>
      <w:r>
        <w:rPr>
          <w:rFonts w:ascii="Book Antiqua" w:eastAsia="Book Antiqua" w:hAnsi="Book Antiqua" w:cs="Book Antiqua"/>
          <w:color w:val="000000"/>
          <w:vertAlign w:val="superscript"/>
        </w:rPr>
        <w:t>[29]</w:t>
      </w:r>
      <w:r>
        <w:rPr>
          <w:rFonts w:ascii="Book Antiqua" w:eastAsia="Book Antiqua" w:hAnsi="Book Antiqua" w:cs="Book Antiqua"/>
          <w:color w:val="000000"/>
        </w:rPr>
        <w:t>, and a general Western diet high in red meat and processed meat, refined grain products, sweets, fries, and pizza</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For example, the risk of developing GDM increased 1.6-fold [relative risk (RR) 1.61; 95% confidence interval (CI): 1.25-2.07] with the consumption of one serving of red meat per day. Potential factors for reducing the risk of GDM included a “prudent diet” characterized by </w:t>
      </w:r>
      <w:r w:rsidR="004544C3">
        <w:rPr>
          <w:rFonts w:ascii="Book Antiqua" w:eastAsia="Book Antiqua" w:hAnsi="Book Antiqua" w:cs="Book Antiqua"/>
          <w:color w:val="000000"/>
        </w:rPr>
        <w:t xml:space="preserve">a </w:t>
      </w:r>
      <w:r>
        <w:rPr>
          <w:rFonts w:ascii="Book Antiqua" w:eastAsia="Book Antiqua" w:hAnsi="Book Antiqua" w:cs="Book Antiqua"/>
          <w:color w:val="000000"/>
        </w:rPr>
        <w:t xml:space="preserve">high intake of fruit, green leafy vegetables, poultry, and </w:t>
      </w:r>
      <w:proofErr w:type="gramStart"/>
      <w:r>
        <w:rPr>
          <w:rFonts w:ascii="Book Antiqua" w:eastAsia="Book Antiqua" w:hAnsi="Book Antiqua" w:cs="Book Antiqua"/>
          <w:color w:val="000000"/>
        </w:rPr>
        <w:t>fish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a Mediterranean diet</w:t>
      </w:r>
      <w:r>
        <w:rPr>
          <w:rFonts w:ascii="Book Antiqua" w:eastAsia="Book Antiqua" w:hAnsi="Book Antiqua" w:cs="Book Antiqua"/>
          <w:color w:val="000000"/>
          <w:vertAlign w:val="superscript"/>
        </w:rPr>
        <w:t>[31]</w:t>
      </w:r>
      <w:r>
        <w:rPr>
          <w:rFonts w:ascii="Book Antiqua" w:eastAsia="Book Antiqua" w:hAnsi="Book Antiqua" w:cs="Book Antiqua"/>
          <w:color w:val="000000"/>
        </w:rPr>
        <w:t>, nut consumption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and fiber intake</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5DF4D67E" w14:textId="77777777" w:rsidR="007344E6" w:rsidRDefault="009E4ACF">
      <w:pPr>
        <w:spacing w:line="360" w:lineRule="auto"/>
        <w:ind w:firstLine="240"/>
        <w:jc w:val="both"/>
      </w:pPr>
      <w:r>
        <w:rPr>
          <w:rFonts w:ascii="Book Antiqua" w:eastAsia="Book Antiqua" w:hAnsi="Book Antiqua" w:cs="Book Antiqua"/>
          <w:color w:val="000000"/>
        </w:rPr>
        <w:t xml:space="preserve">Similar data were obtained in the Australian population, where the "meat, snacks and sweets" type of diet was associated with an increased risk of developing GDM, and the Mediterranean type of diet was associated with a decreased risk of developing </w:t>
      </w:r>
      <w:proofErr w:type="gramStart"/>
      <w:r>
        <w:rPr>
          <w:rFonts w:ascii="Book Antiqua" w:eastAsia="Book Antiqua" w:hAnsi="Book Antiqua" w:cs="Book Antiqua"/>
          <w:color w:val="000000"/>
        </w:rPr>
        <w:t>GDM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14D596B0" w14:textId="77777777" w:rsidR="007344E6" w:rsidRDefault="009E4ACF">
      <w:pPr>
        <w:spacing w:line="360" w:lineRule="auto"/>
        <w:ind w:firstLine="240"/>
        <w:jc w:val="both"/>
      </w:pPr>
      <w:r>
        <w:rPr>
          <w:rFonts w:ascii="Book Antiqua" w:eastAsia="Book Antiqua" w:hAnsi="Book Antiqua" w:cs="Book Antiqua"/>
          <w:color w:val="000000"/>
        </w:rPr>
        <w:t xml:space="preserve">Our data obtained in a survey of Russian women are consistent with the results of the aforementioned studies: high consumption of processed meat in the form of sausages was associated with an increased risk of GDM, and higher consumption of legumes and fruit was associated with a decreased risk of </w:t>
      </w:r>
      <w:proofErr w:type="gramStart"/>
      <w:r>
        <w:rPr>
          <w:rFonts w:ascii="Book Antiqua" w:eastAsia="Book Antiqua" w:hAnsi="Book Antiqua" w:cs="Book Antiqua"/>
          <w:color w:val="000000"/>
        </w:rPr>
        <w:t>GDM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1029B87" w14:textId="77777777" w:rsidR="007344E6" w:rsidRDefault="009E4ACF">
      <w:pPr>
        <w:spacing w:line="360" w:lineRule="auto"/>
        <w:ind w:firstLine="240"/>
        <w:jc w:val="both"/>
      </w:pPr>
      <w:r>
        <w:rPr>
          <w:rFonts w:ascii="Book Antiqua" w:eastAsia="Book Antiqua" w:hAnsi="Book Antiqua" w:cs="Book Antiqua"/>
          <w:color w:val="000000"/>
        </w:rPr>
        <w:t xml:space="preserve">Women who develop GDM have impaired β-cell function and insulin resistance, which limits their ability to cope with the metabolic problems of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Additionally, iron is an active transition metal and a strong pro-oxidant that promotes the formation of hydroxyl radicals, increasing oxidative stress. Pancreatic b-cells are </w:t>
      </w:r>
      <w:r>
        <w:rPr>
          <w:rFonts w:ascii="Book Antiqua" w:eastAsia="Book Antiqua" w:hAnsi="Book Antiqua" w:cs="Book Antiqua"/>
          <w:color w:val="000000"/>
        </w:rPr>
        <w:lastRenderedPageBreak/>
        <w:t xml:space="preserve">particularly sensitive to oxidative stress because of their weak antioxidant </w:t>
      </w:r>
      <w:proofErr w:type="gramStart"/>
      <w:r>
        <w:rPr>
          <w:rFonts w:ascii="Book Antiqua" w:eastAsia="Book Antiqua" w:hAnsi="Book Antiqua" w:cs="Book Antiqua"/>
          <w:color w:val="000000"/>
        </w:rPr>
        <w:t>defenses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Nevertheless, following a healthy diet, such as a Mediterranean diet, may reduce the risk of GDM. Common components of healthy dietary options include fruits and vegetables, relatively small amounts of red and processed meats, and high-quality, slow-absorbing carbohydrates. Fruits and vegetables, in particular, have many antioxidant properties, in addition to providing fiber and micronutrients such as magnesium and vitamin C. The combination of all these factors has been shown to protect against metabolic disorders by counteracting free radicals and reducing systemic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The main results of the reviewed observational studies on the association between prenatal nutrition and the risk of GDM are summarized in Table 1.</w:t>
      </w:r>
    </w:p>
    <w:p w14:paraId="3C156FB9" w14:textId="77777777" w:rsidR="007344E6" w:rsidRDefault="007344E6">
      <w:pPr>
        <w:spacing w:line="360" w:lineRule="auto"/>
        <w:jc w:val="both"/>
      </w:pPr>
    </w:p>
    <w:p w14:paraId="1D6BD258" w14:textId="77777777" w:rsidR="007344E6" w:rsidRDefault="009E4ACF">
      <w:pPr>
        <w:spacing w:line="360" w:lineRule="auto"/>
        <w:jc w:val="both"/>
      </w:pPr>
      <w:r>
        <w:rPr>
          <w:rFonts w:ascii="Book Antiqua" w:eastAsia="Book Antiqua" w:hAnsi="Book Antiqua" w:cs="Book Antiqua"/>
          <w:b/>
          <w:smallCaps/>
          <w:color w:val="000000"/>
          <w:u w:val="single"/>
        </w:rPr>
        <w:t>EVIDENCE FROM OBSERVATIONAL STUDIES ON THE RELATIONSHIP BETWEEN NUTRITION DURING PREGNANCY AND THE RISK OF GDM</w:t>
      </w:r>
    </w:p>
    <w:p w14:paraId="4C712E0B" w14:textId="77777777" w:rsidR="007344E6" w:rsidRDefault="009E4ACF">
      <w:pPr>
        <w:spacing w:line="360" w:lineRule="auto"/>
        <w:jc w:val="both"/>
      </w:pPr>
      <w:r>
        <w:rPr>
          <w:rFonts w:ascii="Book Antiqua" w:eastAsia="Book Antiqua" w:hAnsi="Book Antiqua" w:cs="Book Antiqua"/>
          <w:color w:val="000000"/>
        </w:rPr>
        <w:t xml:space="preserve">The evidence from observational studies on the relationship between diet during pregnancy and the risk of GDM is mixed, and a wide variety of methods for assessing dietary habits have been developed (isolating certain types of diet and consumption of specific nutrients or foods). However, several studies suggest that adherence to a Mediterranean diet during pregnancy may reduce the risk of developing GDM by 15-38%. In a multicenter study of 10 Mediterranean countries, the incidence of GDM was lower in women with better adherence to the Mediterranean diet during pregnancy (with a higher Mediterranean diet index score) by approximately 35%-38%: 8.0% </w:t>
      </w:r>
      <w:r>
        <w:rPr>
          <w:rFonts w:ascii="Book Antiqua" w:eastAsia="Book Antiqua" w:hAnsi="Book Antiqua" w:cs="Book Antiqua"/>
          <w:i/>
          <w:color w:val="000000"/>
        </w:rPr>
        <w:t>vs</w:t>
      </w:r>
      <w:r>
        <w:rPr>
          <w:rFonts w:ascii="Book Antiqua" w:eastAsia="Book Antiqua" w:hAnsi="Book Antiqua" w:cs="Book Antiqua"/>
          <w:color w:val="000000"/>
        </w:rPr>
        <w:t xml:space="preserve"> 12.3%, odds ratio (OR) = 0.618, </w:t>
      </w:r>
      <w:r>
        <w:rPr>
          <w:rFonts w:ascii="Book Antiqua" w:eastAsia="Book Antiqua" w:hAnsi="Book Antiqua" w:cs="Book Antiqua"/>
          <w:i/>
          <w:color w:val="000000"/>
        </w:rPr>
        <w:t>P</w:t>
      </w:r>
      <w:r>
        <w:rPr>
          <w:rFonts w:ascii="Book Antiqua" w:eastAsia="Book Antiqua" w:hAnsi="Book Antiqua" w:cs="Book Antiqua"/>
          <w:color w:val="000000"/>
        </w:rPr>
        <w:t xml:space="preserve"> = 0.030 when using the American Diabetes Association (ADA 2010) criteria and 24.3% </w:t>
      </w:r>
      <w:r>
        <w:rPr>
          <w:rFonts w:ascii="Book Antiqua" w:eastAsia="Book Antiqua" w:hAnsi="Book Antiqua" w:cs="Book Antiqua"/>
          <w:i/>
          <w:color w:val="000000"/>
        </w:rPr>
        <w:t>vs</w:t>
      </w:r>
      <w:r>
        <w:rPr>
          <w:rFonts w:ascii="Book Antiqua" w:eastAsia="Book Antiqua" w:hAnsi="Book Antiqua" w:cs="Book Antiqua"/>
          <w:color w:val="000000"/>
        </w:rPr>
        <w:t xml:space="preserve"> 32.8%, OR = 0.655, </w:t>
      </w:r>
      <w:r>
        <w:rPr>
          <w:rFonts w:ascii="Book Antiqua" w:eastAsia="Book Antiqua" w:hAnsi="Book Antiqua" w:cs="Book Antiqua"/>
          <w:i/>
          <w:color w:val="000000"/>
        </w:rPr>
        <w:t>P</w:t>
      </w:r>
      <w:r>
        <w:rPr>
          <w:rFonts w:ascii="Book Antiqua" w:eastAsia="Book Antiqua" w:hAnsi="Book Antiqua" w:cs="Book Antiqua"/>
          <w:color w:val="000000"/>
        </w:rPr>
        <w:t xml:space="preserve"> = 0.004 using the IADPSG 2012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2D003F0E" w14:textId="1F014E68" w:rsidR="007344E6" w:rsidRDefault="009E4ACF">
      <w:pPr>
        <w:spacing w:line="360" w:lineRule="auto"/>
        <w:ind w:firstLine="240"/>
        <w:jc w:val="both"/>
      </w:pPr>
      <w:r>
        <w:rPr>
          <w:rFonts w:ascii="Book Antiqua" w:eastAsia="Book Antiqua" w:hAnsi="Book Antiqua" w:cs="Book Antiqua"/>
          <w:color w:val="000000"/>
        </w:rPr>
        <w:t xml:space="preserve">The St. Carlos GDM Prevention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also showed that among 874 Spanish women, high adherence to the Mediterranean diet was associated with a reduced risk of GDM (</w:t>
      </w:r>
      <w:r w:rsidR="00720B8E">
        <w:rPr>
          <w:rFonts w:ascii="Book Antiqua" w:eastAsia="Book Antiqua" w:hAnsi="Book Antiqua" w:cs="Book Antiqua"/>
          <w:color w:val="000000"/>
        </w:rPr>
        <w:t xml:space="preserve">OR </w:t>
      </w:r>
      <w:r>
        <w:rPr>
          <w:rFonts w:ascii="Book Antiqua" w:eastAsia="Book Antiqua" w:hAnsi="Book Antiqua" w:cs="Book Antiqua"/>
          <w:color w:val="000000"/>
        </w:rPr>
        <w:t>0.35; 95%CI: 0.18-0.67) compared with women with low adherence.</w:t>
      </w:r>
    </w:p>
    <w:p w14:paraId="7D7FB481" w14:textId="4E4223E8" w:rsidR="007344E6" w:rsidRDefault="009E4ACF">
      <w:pPr>
        <w:spacing w:line="360" w:lineRule="auto"/>
        <w:ind w:firstLine="240"/>
        <w:jc w:val="both"/>
      </w:pPr>
      <w:r>
        <w:rPr>
          <w:rFonts w:ascii="Book Antiqua" w:eastAsia="Book Antiqua" w:hAnsi="Book Antiqua" w:cs="Book Antiqua"/>
          <w:color w:val="000000"/>
        </w:rPr>
        <w:lastRenderedPageBreak/>
        <w:t>However, differences in the definition of what exactly constitutes a "traditional" Mediterranean diet exist because of the differences between different Mediterranean regions. Typically, a "traditional" Mediterranean diet is characterized by large amounts of fruits, vegetables, legumes, nuts, unprocessed grains and cereals, extra virgin olive oil, moderate amounts of fish and wine, and small amounts of meat with few foods containing "empty calories"</w:t>
      </w:r>
      <w:r>
        <w:rPr>
          <w:rFonts w:ascii="Book Antiqua" w:eastAsia="Book Antiqua" w:hAnsi="Book Antiqua" w:cs="Book Antiqua"/>
          <w:color w:val="000000"/>
          <w:vertAlign w:val="superscript"/>
        </w:rPr>
        <w:t>[39]</w:t>
      </w:r>
      <w:r>
        <w:rPr>
          <w:rFonts w:ascii="Book Antiqua" w:eastAsia="Book Antiqua" w:hAnsi="Book Antiqua" w:cs="Book Antiqua"/>
          <w:color w:val="000000"/>
        </w:rPr>
        <w:t>. Higher consumption of red or processed meat prior to pregnancy is associated with an increased risk of developing GDM. Two meta-analyses in a healthy adult population showed that the consumption of processed meat was associated with a higher risk of coronary heart disease (42%) and T2D (19%-32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The proposed mechanism of coronary heart disease and T2D includes excess sodium and oxidative stress due to high levels of iron and glycation end </w:t>
      </w:r>
      <w:proofErr w:type="gramStart"/>
      <w:r>
        <w:rPr>
          <w:rFonts w:ascii="Book Antiqua" w:eastAsia="Book Antiqua" w:hAnsi="Book Antiqua" w:cs="Book Antiqua"/>
          <w:color w:val="000000"/>
        </w:rPr>
        <w:t>products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but </w:t>
      </w:r>
      <w:r w:rsidR="004544C3">
        <w:rPr>
          <w:rFonts w:ascii="Book Antiqua" w:eastAsia="Book Antiqua" w:hAnsi="Book Antiqua" w:cs="Book Antiqua"/>
          <w:color w:val="000000"/>
        </w:rPr>
        <w:t xml:space="preserve">it </w:t>
      </w:r>
      <w:r>
        <w:rPr>
          <w:rFonts w:ascii="Book Antiqua" w:eastAsia="Book Antiqua" w:hAnsi="Book Antiqua" w:cs="Book Antiqua"/>
          <w:color w:val="000000"/>
        </w:rPr>
        <w:t>requires further study. Because the traditional Mediterranean diet is characterized by low meat intake, the diet has been shown to be beneficial for preventing GDM.</w:t>
      </w:r>
    </w:p>
    <w:p w14:paraId="273CB073" w14:textId="465D7FB9" w:rsidR="007344E6" w:rsidRDefault="009E4ACF">
      <w:pPr>
        <w:spacing w:line="360" w:lineRule="auto"/>
        <w:ind w:firstLine="240"/>
        <w:jc w:val="both"/>
      </w:pPr>
      <w:r>
        <w:rPr>
          <w:rFonts w:ascii="Book Antiqua" w:eastAsia="Book Antiqua" w:hAnsi="Book Antiqua" w:cs="Book Antiqua"/>
          <w:color w:val="000000"/>
        </w:rPr>
        <w:t xml:space="preserve">A large cohort study from China including 3,063 pregnant women analyzed the association of four diets (vegetable, protein-rich, </w:t>
      </w:r>
      <w:r w:rsidR="00F9551C">
        <w:rPr>
          <w:rFonts w:ascii="Book Antiqua" w:eastAsia="Book Antiqua" w:hAnsi="Book Antiqua" w:cs="Book Antiqua"/>
          <w:color w:val="000000"/>
        </w:rPr>
        <w:t>"</w:t>
      </w:r>
      <w:r>
        <w:rPr>
          <w:rFonts w:ascii="Book Antiqua" w:eastAsia="Book Antiqua" w:hAnsi="Book Antiqua" w:cs="Book Antiqua"/>
          <w:color w:val="000000"/>
        </w:rPr>
        <w:t>prudent</w:t>
      </w:r>
      <w:r w:rsidR="00F9551C">
        <w:rPr>
          <w:rFonts w:ascii="Book Antiqua" w:eastAsia="Book Antiqua" w:hAnsi="Book Antiqua" w:cs="Book Antiqua"/>
          <w:color w:val="000000"/>
        </w:rPr>
        <w:t>"</w:t>
      </w:r>
      <w:r>
        <w:rPr>
          <w:rFonts w:ascii="Book Antiqua" w:eastAsia="Book Antiqua" w:hAnsi="Book Antiqua" w:cs="Book Antiqua"/>
          <w:color w:val="000000"/>
        </w:rPr>
        <w:t xml:space="preserve">, and "sweets and seafood") with the risk of GDM. The vegetable type of diet was associated with a decreased risk of GDM, whereas the "sweets and seafood" type of diet was associated with an increased risk of </w:t>
      </w:r>
      <w:proofErr w:type="gramStart"/>
      <w:r>
        <w:rPr>
          <w:rFonts w:ascii="Book Antiqua" w:eastAsia="Book Antiqua" w:hAnsi="Book Antiqua" w:cs="Book Antiqua"/>
          <w:color w:val="000000"/>
        </w:rPr>
        <w:t>GDM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5E4A01B8" w14:textId="0BF9ADF5" w:rsidR="007344E6" w:rsidRDefault="009E4ACF">
      <w:pPr>
        <w:spacing w:line="360" w:lineRule="auto"/>
        <w:ind w:firstLine="240"/>
        <w:jc w:val="both"/>
      </w:pPr>
      <w:r>
        <w:rPr>
          <w:rFonts w:ascii="Book Antiqua" w:eastAsia="Book Antiqua" w:hAnsi="Book Antiqua" w:cs="Book Antiqua"/>
          <w:color w:val="000000"/>
        </w:rPr>
        <w:t xml:space="preserve">Similarly, in another Chinese prospective cohort study of 1014 women [mean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body mass index (BMI) &lt; 23 kg/m</w:t>
      </w:r>
      <w:r>
        <w:rPr>
          <w:rFonts w:ascii="Book Antiqua" w:eastAsia="Book Antiqua" w:hAnsi="Book Antiqua" w:cs="Book Antiqua"/>
          <w:color w:val="000000"/>
          <w:vertAlign w:val="superscript"/>
        </w:rPr>
        <w:t>2</w:t>
      </w:r>
      <w:r>
        <w:rPr>
          <w:rFonts w:ascii="Book Antiqua" w:eastAsia="Book Antiqua" w:hAnsi="Book Antiqua" w:cs="Book Antiqua"/>
          <w:color w:val="000000"/>
        </w:rPr>
        <w:t>], a "traditional dietary pattern" (high consumption of vegetables, fruits, and rice) was associated with a lower risk of GDM [0.40 (95%CI: 0.23-0.70)]</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Meanwhile, </w:t>
      </w:r>
      <w:r w:rsidR="004544C3">
        <w:rPr>
          <w:rFonts w:ascii="Book Antiqua" w:eastAsia="Book Antiqua" w:hAnsi="Book Antiqua" w:cs="Book Antiqua"/>
          <w:color w:val="000000"/>
        </w:rPr>
        <w:t>a</w:t>
      </w:r>
      <w:r>
        <w:rPr>
          <w:rFonts w:ascii="Book Antiqua" w:eastAsia="Book Antiqua" w:hAnsi="Book Antiqua" w:cs="Book Antiqua"/>
          <w:color w:val="000000"/>
        </w:rPr>
        <w:t xml:space="preserve"> diet rich in whole-grain foods and seafood was associated with an increased risk of developing GDM [OR 1.73 (95%CI: 1.10-274)]</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This finding contradicts the results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and may be due to the older age of the women who followed this type of diet, which is generally considered healthier.</w:t>
      </w:r>
    </w:p>
    <w:p w14:paraId="5830D6CB" w14:textId="77777777" w:rsidR="007344E6" w:rsidRDefault="009E4ACF">
      <w:pPr>
        <w:spacing w:line="360" w:lineRule="auto"/>
        <w:ind w:firstLine="240"/>
        <w:jc w:val="both"/>
      </w:pPr>
      <w:r>
        <w:rPr>
          <w:rFonts w:ascii="Book Antiqua" w:eastAsia="Book Antiqua" w:hAnsi="Book Antiqua" w:cs="Book Antiqua"/>
          <w:color w:val="000000"/>
        </w:rPr>
        <w:t xml:space="preserve">Another study from China including 6,299 pregnant women showed that higher intake of total protein and animal protein in mid-pregnancy was associated with an increased risk of GDM (RR 1.92, 95%CI: 1.10-3.14, </w:t>
      </w:r>
      <w:r>
        <w:rPr>
          <w:rFonts w:ascii="Book Antiqua" w:eastAsia="Book Antiqua" w:hAnsi="Book Antiqua" w:cs="Book Antiqua"/>
          <w:i/>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64AD199D" w14:textId="77777777" w:rsidR="007344E6" w:rsidRDefault="009E4ACF">
      <w:pPr>
        <w:spacing w:line="360" w:lineRule="auto"/>
        <w:ind w:firstLine="240"/>
        <w:jc w:val="both"/>
      </w:pPr>
      <w:r>
        <w:rPr>
          <w:rFonts w:ascii="Book Antiqua" w:eastAsia="Book Antiqua" w:hAnsi="Book Antiqua" w:cs="Book Antiqua"/>
          <w:color w:val="000000"/>
        </w:rPr>
        <w:lastRenderedPageBreak/>
        <w:t xml:space="preserve">In our study, which included 266 women with GDM and 414 pregnant women without GDM, only higher fruit consumption (more than 12 servings per week) was associated with a reduced risk of GDM among the nutritional factors analyzed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association between high fruit consumption and a lower risk of developing GDM may be explained by several potential mechanisms. First, fruit is rich in fiber, which may reduce obesity and improve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In addition, fiber consumption may delay gastric emptying and delay digestion and assimilation, resulting in lower plasma glucose levels after a </w:t>
      </w:r>
      <w:proofErr w:type="gramStart"/>
      <w:r>
        <w:rPr>
          <w:rFonts w:ascii="Book Antiqua" w:eastAsia="Book Antiqua" w:hAnsi="Book Antiqua" w:cs="Book Antiqua"/>
          <w:color w:val="000000"/>
        </w:rPr>
        <w:t>meal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In addition, fruits are rich in polyphenols and other antioxidant components, such as vitamin C, vitamin E and </w:t>
      </w:r>
      <w:proofErr w:type="gramStart"/>
      <w:r>
        <w:rPr>
          <w:rFonts w:ascii="Book Antiqua" w:eastAsia="Book Antiqua" w:hAnsi="Book Antiqua" w:cs="Book Antiqua"/>
          <w:color w:val="000000"/>
        </w:rPr>
        <w:t>carotenoids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These compounds may reduce the risk of GDM by reducing oxidative stress, which interferes with glucose uptake by cells.</w:t>
      </w:r>
    </w:p>
    <w:p w14:paraId="5FBC7D24" w14:textId="77777777" w:rsidR="007344E6" w:rsidRDefault="009E4ACF">
      <w:pPr>
        <w:spacing w:line="360" w:lineRule="auto"/>
        <w:ind w:firstLine="240"/>
        <w:jc w:val="both"/>
      </w:pPr>
      <w:r>
        <w:rPr>
          <w:rFonts w:ascii="Book Antiqua" w:eastAsia="Book Antiqua" w:hAnsi="Book Antiqua" w:cs="Book Antiqua"/>
          <w:color w:val="000000"/>
        </w:rPr>
        <w:t xml:space="preserve">Meanwhile, a Norwegian prospective study did not observe differences in diet among 702 women (of whom 40 had GDM) who developed GDM and those who did </w:t>
      </w:r>
      <w:proofErr w:type="gramStart"/>
      <w:r>
        <w:rPr>
          <w:rFonts w:ascii="Book Antiqua" w:eastAsia="Book Antiqua" w:hAnsi="Book Antiqua" w:cs="Book Antiqua"/>
          <w:color w:val="000000"/>
        </w:rPr>
        <w:t>not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Looman</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no consistent correlation between diet quality and glycemia (as assessed using the 2015 Dutch Healthy Diet Index). Only a weak correlation was observed between fasting glucose levels, diet quality, and total iron intake (both </w:t>
      </w:r>
      <w:r>
        <w:rPr>
          <w:rFonts w:ascii="Book Antiqua" w:eastAsia="Book Antiqua" w:hAnsi="Book Antiqua" w:cs="Book Antiqua"/>
          <w:i/>
          <w:color w:val="000000"/>
        </w:rPr>
        <w:t>P</w:t>
      </w:r>
      <w:r>
        <w:rPr>
          <w:rFonts w:ascii="Book Antiqua" w:eastAsia="Book Antiqua" w:hAnsi="Book Antiqua" w:cs="Book Antiqua"/>
          <w:color w:val="000000"/>
        </w:rPr>
        <w:t xml:space="preserve"> values &lt; 0.05).</w:t>
      </w:r>
    </w:p>
    <w:p w14:paraId="5D19B780" w14:textId="77777777" w:rsidR="007344E6" w:rsidRDefault="009E4ACF">
      <w:pPr>
        <w:spacing w:line="360" w:lineRule="auto"/>
        <w:ind w:firstLine="240"/>
        <w:jc w:val="both"/>
      </w:pPr>
      <w:r>
        <w:rPr>
          <w:rFonts w:ascii="Book Antiqua" w:eastAsia="Book Antiqua" w:hAnsi="Book Antiqua" w:cs="Book Antiqua"/>
          <w:color w:val="000000"/>
        </w:rPr>
        <w:t xml:space="preserve">The Project Viva study in the United States, which included 1733 pregnant women who were evaluated for the association of diet type and frequency of red and processed meat consumption in the first trimester with the risk of developing GDM, obtained similar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Nutritional habits and the consumption of red and processed meat during pregnancy were not predictors of GDM diagnosis. The authors concluded that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dietary patterns, as reflected by BMI before pregnancy, were probably more important contributors to the development of GDM than the diet during pregnancy.</w:t>
      </w:r>
    </w:p>
    <w:p w14:paraId="3EA19925" w14:textId="77777777" w:rsidR="007344E6" w:rsidRDefault="009E4ACF">
      <w:pPr>
        <w:spacing w:line="360" w:lineRule="auto"/>
        <w:ind w:firstLine="240"/>
        <w:jc w:val="both"/>
      </w:pPr>
      <w:r>
        <w:rPr>
          <w:rFonts w:ascii="Book Antiqua" w:eastAsia="Book Antiqua" w:hAnsi="Book Antiqua" w:cs="Book Antiqua"/>
          <w:color w:val="000000"/>
        </w:rPr>
        <w:t>The summary of observational studies on the relationship between nutrition during pregnancy and the risk of GDM is depicted in Table 2.</w:t>
      </w:r>
    </w:p>
    <w:p w14:paraId="587CECA4" w14:textId="77777777" w:rsidR="007344E6" w:rsidRDefault="009E4ACF">
      <w:pPr>
        <w:spacing w:line="360" w:lineRule="auto"/>
        <w:ind w:firstLine="240"/>
        <w:jc w:val="both"/>
      </w:pPr>
      <w:r>
        <w:rPr>
          <w:rFonts w:ascii="Book Antiqua" w:eastAsia="Book Antiqua" w:hAnsi="Book Antiqua" w:cs="Book Antiqua"/>
          <w:color w:val="000000"/>
        </w:rPr>
        <w:t xml:space="preserve">An important limitation of all observational studies remains the use of food frequency questionnaires to assess food intake. Nevertheless, collectively, the results of </w:t>
      </w:r>
      <w:r>
        <w:rPr>
          <w:rFonts w:ascii="Book Antiqua" w:eastAsia="Book Antiqua" w:hAnsi="Book Antiqua" w:cs="Book Antiqua"/>
          <w:color w:val="000000"/>
        </w:rPr>
        <w:lastRenderedPageBreak/>
        <w:t>most observational studies indicate the important role of lifestyle factors during pregnancy in the development of GDM.</w:t>
      </w:r>
    </w:p>
    <w:p w14:paraId="4B8F455D" w14:textId="77777777" w:rsidR="007344E6" w:rsidRDefault="009E4ACF">
      <w:pPr>
        <w:spacing w:line="360" w:lineRule="auto"/>
        <w:ind w:firstLine="240"/>
        <w:jc w:val="both"/>
      </w:pPr>
      <w:r>
        <w:rPr>
          <w:rFonts w:ascii="Book Antiqua" w:eastAsia="Book Antiqua" w:hAnsi="Book Antiqua" w:cs="Book Antiqua"/>
          <w:color w:val="000000"/>
        </w:rPr>
        <w:t>What is the next step in this area of research? The obvious next step appears to be a shift from the results of large observational studies to effective interventions designed to prevent GDM. Interventional studies on GDM prevention have emerged in the last 10 years.</w:t>
      </w:r>
    </w:p>
    <w:p w14:paraId="5264EF4E" w14:textId="77777777" w:rsidR="007344E6" w:rsidRDefault="007344E6">
      <w:pPr>
        <w:spacing w:line="360" w:lineRule="auto"/>
        <w:jc w:val="both"/>
      </w:pPr>
    </w:p>
    <w:p w14:paraId="053D5A1B" w14:textId="77777777" w:rsidR="007344E6" w:rsidRDefault="009E4ACF">
      <w:pPr>
        <w:spacing w:line="360" w:lineRule="auto"/>
        <w:jc w:val="both"/>
      </w:pPr>
      <w:r>
        <w:rPr>
          <w:rFonts w:ascii="Book Antiqua" w:eastAsia="Book Antiqua" w:hAnsi="Book Antiqua" w:cs="Book Antiqua"/>
          <w:b/>
          <w:smallCaps/>
          <w:color w:val="000000"/>
          <w:u w:val="single"/>
        </w:rPr>
        <w:t>RANDOMIZED TRIALS OF THE EFFECT OF DIET DURING PREGNANCY ON THE RISK OF GDM</w:t>
      </w:r>
    </w:p>
    <w:p w14:paraId="1DB67E53" w14:textId="04934A01" w:rsidR="007344E6" w:rsidRDefault="009E4ACF">
      <w:pPr>
        <w:spacing w:line="360" w:lineRule="auto"/>
        <w:jc w:val="both"/>
      </w:pPr>
      <w:r>
        <w:rPr>
          <w:rFonts w:ascii="Book Antiqua" w:eastAsia="Book Antiqua" w:hAnsi="Book Antiqua" w:cs="Book Antiqua"/>
          <w:color w:val="000000"/>
        </w:rPr>
        <w:t>A large number of RCTs have evaluated different lifestyle interventions during pregnancy to prevent GDM. Individual studies have limited power and ability to prove the effect of diet on the risk of developing GDM. Therefore, this review will mainly discuss the results of meta-analyses, which combine the results of individual studies and clarify the presence of an effect with greater certainty.</w:t>
      </w:r>
    </w:p>
    <w:p w14:paraId="7D18F8AF" w14:textId="77777777" w:rsidR="007344E6" w:rsidRDefault="009E4ACF">
      <w:pPr>
        <w:spacing w:line="360" w:lineRule="auto"/>
        <w:ind w:firstLine="240"/>
        <w:jc w:val="both"/>
      </w:pPr>
      <w:r>
        <w:rPr>
          <w:rFonts w:ascii="Book Antiqua" w:eastAsia="Book Antiqua" w:hAnsi="Book Antiqua" w:cs="Book Antiqua"/>
          <w:color w:val="000000"/>
        </w:rPr>
        <w:t xml:space="preserve">A meta-analysis by Tieu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that included 11 RCTs (2786 women) evaluated the effectiveness of dietary recommendations for the prevention of GDM. Five of the included studies compared dietary recommendations with standard treatment, four studies compared a low-glycemic index (GI) diet with medium or high-GI dietary recommendations, and one study compared a high-fiber diet with standard dietary recommendations. A trend toward a reduced risk of GDM (RR 0.60, 95%CI: 0.35-1.04; </w:t>
      </w:r>
      <w:r>
        <w:rPr>
          <w:rFonts w:ascii="Book Antiqua" w:eastAsia="Book Antiqua" w:hAnsi="Book Antiqua" w:cs="Book Antiqua"/>
          <w:i/>
          <w:color w:val="000000"/>
        </w:rPr>
        <w:t>P</w:t>
      </w:r>
      <w:r>
        <w:rPr>
          <w:rFonts w:ascii="Book Antiqua" w:eastAsia="Book Antiqua" w:hAnsi="Book Antiqua" w:cs="Book Antiqua"/>
          <w:color w:val="000000"/>
        </w:rPr>
        <w:t xml:space="preserve"> = 0.07) was observed in women who received dietary recommendations compared with the standard treatment. A subgroup analysis showed a more significant effect of dietary recommendations on reducing the risk of GDM in overweight and obese women (RR 0.39, 95%CI: 0.19-0.</w:t>
      </w:r>
      <w:proofErr w:type="gramStart"/>
      <w:r>
        <w:rPr>
          <w:rFonts w:ascii="Book Antiqua" w:eastAsia="Book Antiqua" w:hAnsi="Book Antiqua" w:cs="Book Antiqua"/>
          <w:color w:val="000000"/>
        </w:rPr>
        <w:t>79)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42095D2A" w14:textId="2BFCDCB2" w:rsidR="007344E6" w:rsidRDefault="009E4ACF">
      <w:pPr>
        <w:spacing w:line="360" w:lineRule="auto"/>
        <w:ind w:firstLine="240"/>
        <w:jc w:val="both"/>
      </w:pPr>
      <w:r>
        <w:rPr>
          <w:rFonts w:ascii="Book Antiqua" w:eastAsia="Book Antiqua" w:hAnsi="Book Antiqua" w:cs="Book Antiqua"/>
          <w:color w:val="000000"/>
        </w:rPr>
        <w:t xml:space="preserve">Song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included studies of the effects of diet, physical activity (PA) or a combination of the two during pregnancy on the risk of GDM (a total of 27 RCTs and 11487 women) in a systematic review and meta-analysis. In the pooled analysis, diet or </w:t>
      </w:r>
      <w:r w:rsidR="00B26884">
        <w:rPr>
          <w:rFonts w:ascii="Book Antiqua" w:eastAsia="Book Antiqua" w:hAnsi="Book Antiqua" w:cs="Book Antiqua"/>
          <w:color w:val="000000"/>
        </w:rPr>
        <w:t>P</w:t>
      </w:r>
      <w:r>
        <w:rPr>
          <w:rFonts w:ascii="Book Antiqua" w:eastAsia="Book Antiqua" w:hAnsi="Book Antiqua" w:cs="Book Antiqua"/>
          <w:color w:val="000000"/>
        </w:rPr>
        <w:t xml:space="preserve">A resulted in an 18% (95%CI: 5-30, </w:t>
      </w:r>
      <w:r>
        <w:rPr>
          <w:rFonts w:ascii="Book Antiqua" w:eastAsia="Book Antiqua" w:hAnsi="Book Antiqua" w:cs="Book Antiqua"/>
          <w:i/>
          <w:color w:val="000000"/>
        </w:rPr>
        <w:t>P</w:t>
      </w:r>
      <w:r>
        <w:rPr>
          <w:rFonts w:ascii="Book Antiqua" w:eastAsia="Book Antiqua" w:hAnsi="Book Antiqua" w:cs="Book Antiqua"/>
          <w:color w:val="000000"/>
        </w:rPr>
        <w:t xml:space="preserve"> = 0.009) reduction in the risk of GDM. However, in separate analyses, the effect of </w:t>
      </w:r>
      <w:r w:rsidR="001C0973">
        <w:rPr>
          <w:rFonts w:ascii="Book Antiqua" w:hAnsi="Book Antiqua" w:cs="Book Antiqua" w:hint="eastAsia"/>
          <w:color w:val="000000"/>
          <w:lang w:eastAsia="zh-CN"/>
        </w:rPr>
        <w:t>P</w:t>
      </w:r>
      <w:r>
        <w:rPr>
          <w:rFonts w:ascii="Book Antiqua" w:eastAsia="Book Antiqua" w:hAnsi="Book Antiqua" w:cs="Book Antiqua"/>
          <w:color w:val="000000"/>
        </w:rPr>
        <w:t xml:space="preserve">A combined with diet, diet alone, or </w:t>
      </w:r>
      <w:r w:rsidR="001C0973">
        <w:rPr>
          <w:rFonts w:ascii="Book Antiqua" w:hAnsi="Book Antiqua" w:cs="Book Antiqua" w:hint="eastAsia"/>
          <w:color w:val="000000"/>
          <w:lang w:eastAsia="zh-CN"/>
        </w:rPr>
        <w:t>P</w:t>
      </w:r>
      <w:r>
        <w:rPr>
          <w:rFonts w:ascii="Book Antiqua" w:eastAsia="Book Antiqua" w:hAnsi="Book Antiqua" w:cs="Book Antiqua"/>
          <w:color w:val="000000"/>
        </w:rPr>
        <w:t xml:space="preserve">A alone on the </w:t>
      </w:r>
      <w:r>
        <w:rPr>
          <w:rFonts w:ascii="Book Antiqua" w:eastAsia="Book Antiqua" w:hAnsi="Book Antiqua" w:cs="Book Antiqua"/>
          <w:color w:val="000000"/>
        </w:rPr>
        <w:lastRenderedPageBreak/>
        <w:t xml:space="preserve">risk of GDM did not reach statistical significance. In subgroup analyses, the intervention was only effective if initiated before 15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(RR 0.8, 95%CI: 0.66-0.</w:t>
      </w:r>
      <w:proofErr w:type="gramStart"/>
      <w:r>
        <w:rPr>
          <w:rFonts w:ascii="Book Antiqua" w:eastAsia="Book Antiqua" w:hAnsi="Book Antiqua" w:cs="Book Antiqua"/>
          <w:color w:val="000000"/>
        </w:rPr>
        <w:t>97)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7C47FD61" w14:textId="77777777" w:rsidR="007344E6" w:rsidRDefault="009E4ACF">
      <w:pPr>
        <w:spacing w:line="360" w:lineRule="auto"/>
        <w:ind w:firstLine="240"/>
        <w:jc w:val="both"/>
      </w:pPr>
      <w:r>
        <w:rPr>
          <w:rFonts w:ascii="Book Antiqua" w:eastAsia="Book Antiqua" w:hAnsi="Book Antiqua" w:cs="Book Antiqua"/>
          <w:color w:val="000000"/>
        </w:rPr>
        <w:t xml:space="preserve">In a systematic review involving 23 RCTs and approximately 9000 women from the Cochrane Database, Shepherd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compared the effect of a combination of diet and exercise with no intervention (standard management) on preventing GDM in pregnant women. This analysis showed a possible reduction in the risk of GDM (RR 0.85, 95%CI: 0.71-1.01, </w:t>
      </w:r>
      <w:r>
        <w:rPr>
          <w:rFonts w:ascii="Book Antiqua" w:eastAsia="Book Antiqua" w:hAnsi="Book Antiqua" w:cs="Book Antiqua"/>
          <w:i/>
          <w:color w:val="000000"/>
        </w:rPr>
        <w:t>P</w:t>
      </w:r>
      <w:r>
        <w:rPr>
          <w:rFonts w:ascii="Book Antiqua" w:eastAsia="Book Antiqua" w:hAnsi="Book Antiqua" w:cs="Book Antiqua"/>
          <w:color w:val="000000"/>
        </w:rPr>
        <w:t xml:space="preserve"> = 0.07) in the intervention group with a moderate level of evidence.</w:t>
      </w:r>
    </w:p>
    <w:p w14:paraId="70D06C5E" w14:textId="77777777" w:rsidR="007344E6" w:rsidRDefault="009E4ACF">
      <w:pPr>
        <w:spacing w:line="360" w:lineRule="auto"/>
        <w:ind w:firstLine="240"/>
        <w:jc w:val="both"/>
      </w:pPr>
      <w:r>
        <w:rPr>
          <w:rFonts w:ascii="Book Antiqua" w:eastAsia="Book Antiqua" w:hAnsi="Book Antiqua" w:cs="Book Antiqua"/>
          <w:color w:val="000000"/>
        </w:rPr>
        <w:t xml:space="preserve">In a recently published meta-analysis, Guo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examined the effectiveness of lifestyle interventions, including diet, exercise, or a combination of the two, in preventing GDM and were able to include 47 RCTs (15745 participants). As a result, the authors were able to show a significant reduction in the risk of GDM in the lifestyle intervention groups (RR 0.77, 95%CI: 0.69-0.87) and separately in studies of the effect of diet alone on GDM risk (</w:t>
      </w:r>
      <w:r>
        <w:rPr>
          <w:rFonts w:ascii="Book Antiqua" w:eastAsia="Book Antiqua" w:hAnsi="Book Antiqua" w:cs="Book Antiqua"/>
          <w:i/>
          <w:color w:val="000000"/>
        </w:rPr>
        <w:t>n</w:t>
      </w:r>
      <w:r>
        <w:rPr>
          <w:rFonts w:ascii="Book Antiqua" w:eastAsia="Book Antiqua" w:hAnsi="Book Antiqua" w:cs="Book Antiqua"/>
          <w:color w:val="000000"/>
        </w:rPr>
        <w:t xml:space="preserve"> = 11, RR 0.75, 95%CI: 0.59-0.95). In addition, the authors were able to assess the contributions of different factors to the effectiveness of preventive interventions and identified four key aspects: high-risk intervention, early intervention, appropriate intensity and frequency of exercise, and control of weight gain during pregnancy. Interestingly, in overweight or obese women, BMI was not a predictor of intervention effectiveness. However, interventions were most effective in populations with a high prevalence of GDM rather than only overweight or obese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06DA555A" w14:textId="77777777" w:rsidR="007344E6" w:rsidRDefault="009E4ACF">
      <w:pPr>
        <w:spacing w:line="360" w:lineRule="auto"/>
        <w:ind w:firstLine="240"/>
        <w:jc w:val="both"/>
      </w:pPr>
      <w:r>
        <w:rPr>
          <w:rFonts w:ascii="Book Antiqua" w:eastAsia="Book Antiqua" w:hAnsi="Book Antiqua" w:cs="Book Antiqua"/>
          <w:color w:val="000000"/>
        </w:rPr>
        <w:t>The summary of randomized trials on the effect of diet during pregnancy on the risk of GDM is depicted in Table 3.</w:t>
      </w:r>
    </w:p>
    <w:p w14:paraId="01091346" w14:textId="77777777" w:rsidR="007344E6" w:rsidRDefault="007344E6">
      <w:pPr>
        <w:spacing w:line="360" w:lineRule="auto"/>
        <w:jc w:val="both"/>
      </w:pPr>
    </w:p>
    <w:p w14:paraId="54351309" w14:textId="77777777" w:rsidR="007344E6" w:rsidRDefault="009E4ACF">
      <w:pPr>
        <w:spacing w:line="360" w:lineRule="auto"/>
        <w:jc w:val="both"/>
      </w:pPr>
      <w:r>
        <w:rPr>
          <w:rFonts w:ascii="Book Antiqua" w:eastAsia="Book Antiqua" w:hAnsi="Book Antiqua" w:cs="Book Antiqua"/>
          <w:b/>
          <w:smallCaps/>
          <w:color w:val="000000"/>
          <w:u w:val="single"/>
        </w:rPr>
        <w:t>RANDOMIZED TRIALS OF THE EFFECT OF DIET BEFORE PREGNANCY ON THE RISK OF GDM</w:t>
      </w:r>
    </w:p>
    <w:p w14:paraId="1328195D" w14:textId="77777777" w:rsidR="007344E6" w:rsidRDefault="009E4ACF">
      <w:pPr>
        <w:spacing w:line="360" w:lineRule="auto"/>
        <w:jc w:val="both"/>
      </w:pPr>
      <w:r>
        <w:rPr>
          <w:rFonts w:ascii="Book Antiqua" w:eastAsia="Book Antiqua" w:hAnsi="Book Antiqua" w:cs="Book Antiqua"/>
          <w:color w:val="000000"/>
        </w:rPr>
        <w:t xml:space="preserve">Given the data from meta-analyses concerning the benefits of early intervention, a logical assumption is that the optimal approach is to start the intervention before pregnancy. To date, few studies have been published on the effectiveness of diet and/or </w:t>
      </w:r>
      <w:r>
        <w:rPr>
          <w:rFonts w:ascii="Book Antiqua" w:eastAsia="Book Antiqua" w:hAnsi="Book Antiqua" w:cs="Book Antiqua"/>
          <w:color w:val="000000"/>
        </w:rPr>
        <w:lastRenderedPageBreak/>
        <w:t xml:space="preserve">lifestyle changes before pregnancy on the risk of GDM. To the best of our knowledge, only two such studies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57,58]</w:t>
      </w:r>
      <w:r>
        <w:rPr>
          <w:rFonts w:ascii="Book Antiqua" w:eastAsia="Book Antiqua" w:hAnsi="Book Antiqua" w:cs="Book Antiqua"/>
          <w:color w:val="000000"/>
        </w:rPr>
        <w:t>.</w:t>
      </w:r>
    </w:p>
    <w:p w14:paraId="0461C29B" w14:textId="77777777" w:rsidR="007344E6" w:rsidRDefault="009E4ACF">
      <w:pPr>
        <w:spacing w:line="360" w:lineRule="auto"/>
        <w:ind w:firstLine="240"/>
        <w:jc w:val="both"/>
      </w:pPr>
      <w:r>
        <w:rPr>
          <w:rFonts w:ascii="Book Antiqua" w:eastAsia="Book Antiqua" w:hAnsi="Book Antiqua" w:cs="Book Antiqua"/>
          <w:color w:val="000000"/>
        </w:rPr>
        <w:t xml:space="preserve">In the study by </w:t>
      </w:r>
      <w:proofErr w:type="spellStart"/>
      <w:r>
        <w:rPr>
          <w:rFonts w:ascii="Book Antiqua" w:eastAsia="Book Antiqua" w:hAnsi="Book Antiqua" w:cs="Book Antiqua"/>
          <w:color w:val="000000"/>
        </w:rPr>
        <w:t>Mutsaerts</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evaluating the effect of a 6-month lifestyle change before pregnancy on the rate of live birth in obese and infertile women, greater weight loss was achieved in the intervention group. However, no difference was observed in the incidence of GDM between groups.</w:t>
      </w:r>
    </w:p>
    <w:p w14:paraId="3573622A" w14:textId="77777777" w:rsidR="007344E6" w:rsidRDefault="009E4ACF">
      <w:pPr>
        <w:spacing w:line="360" w:lineRule="auto"/>
        <w:ind w:firstLine="240"/>
        <w:jc w:val="both"/>
      </w:pPr>
      <w:r>
        <w:rPr>
          <w:rFonts w:ascii="Book Antiqua" w:eastAsia="Book Antiqua" w:hAnsi="Book Antiqua" w:cs="Book Antiqua"/>
          <w:color w:val="000000"/>
        </w:rPr>
        <w:t>In a study from Finland, high-risk women (</w:t>
      </w:r>
      <w:r>
        <w:rPr>
          <w:rFonts w:ascii="Book Antiqua" w:eastAsia="Book Antiqua" w:hAnsi="Book Antiqua" w:cs="Book Antiqua"/>
          <w:i/>
          <w:color w:val="000000"/>
        </w:rPr>
        <w:t>n</w:t>
      </w:r>
      <w:r>
        <w:rPr>
          <w:rFonts w:ascii="Book Antiqua" w:eastAsia="Book Antiqua" w:hAnsi="Book Antiqua" w:cs="Book Antiqua"/>
          <w:color w:val="000000"/>
        </w:rPr>
        <w:t xml:space="preserve"> = 228) planning a pregnancy were randomized into 2 groups: Lifestyle intervention or standard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lifestyle intervention did not reduce the incidence of GDM. However, the lifestyle intervention was very mild. It included individual lifestyle counseling only once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only one group session with a nutritionist. No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weight change was indicated, and pregnancy weight gain did not differ between the intervention group and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The intensity of the intervention did not appear sufficient to cause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weight loss, and a real change in lifestyle may not have occurred. Consequently, the lack of a reduction in the risk of GDM was not surprising.</w:t>
      </w:r>
    </w:p>
    <w:p w14:paraId="2689C565" w14:textId="77777777" w:rsidR="007344E6" w:rsidRDefault="009E4ACF">
      <w:pPr>
        <w:spacing w:line="360" w:lineRule="auto"/>
        <w:ind w:firstLine="240"/>
        <w:jc w:val="both"/>
      </w:pPr>
      <w:r>
        <w:rPr>
          <w:rFonts w:ascii="Book Antiqua" w:eastAsia="Book Antiqua" w:hAnsi="Book Antiqua" w:cs="Book Antiqua"/>
          <w:color w:val="000000"/>
        </w:rPr>
        <w:t>Additional studies evaluating preconception lifestyle interventions are needed. Longer, more intensive, and more frequent preconception lifestyle interventions in larger study groups might affect the incidence of GDM and perinatal and neonatal outcomes.</w:t>
      </w:r>
    </w:p>
    <w:p w14:paraId="0E6668E5" w14:textId="77777777" w:rsidR="007344E6" w:rsidRDefault="007344E6">
      <w:pPr>
        <w:spacing w:line="360" w:lineRule="auto"/>
        <w:jc w:val="both"/>
      </w:pPr>
    </w:p>
    <w:p w14:paraId="09D2CB52" w14:textId="77777777" w:rsidR="007344E6" w:rsidRDefault="009E4ACF">
      <w:pPr>
        <w:spacing w:line="360" w:lineRule="auto"/>
        <w:jc w:val="both"/>
      </w:pPr>
      <w:r>
        <w:rPr>
          <w:rFonts w:ascii="Book Antiqua" w:eastAsia="Book Antiqua" w:hAnsi="Book Antiqua" w:cs="Book Antiqua"/>
          <w:b/>
          <w:smallCaps/>
          <w:color w:val="000000"/>
          <w:u w:val="single"/>
        </w:rPr>
        <w:t>PROSPECTS FOR IMPROVING THE EFFECTIVENESS OF GDM PREVENTION INTERVENTIONS</w:t>
      </w:r>
    </w:p>
    <w:p w14:paraId="76CED01E" w14:textId="77777777" w:rsidR="007344E6" w:rsidRDefault="009E4ACF">
      <w:pPr>
        <w:spacing w:line="360" w:lineRule="auto"/>
        <w:jc w:val="both"/>
      </w:pPr>
      <w:r>
        <w:rPr>
          <w:rFonts w:ascii="Book Antiqua" w:eastAsia="Book Antiqua" w:hAnsi="Book Antiqua" w:cs="Book Antiqua"/>
          <w:color w:val="000000"/>
        </w:rPr>
        <w:t>Dietary interventions aimed at reducing the risk of GDM in most studies follow a "one size fits all" approach, which provides uniform dietary recommendations for all participants in the same group. However, data on the effectiveness of these interventions for GDM prevention are inconsistent, as described above.</w:t>
      </w:r>
    </w:p>
    <w:p w14:paraId="77130C1A" w14:textId="77777777" w:rsidR="007344E6" w:rsidRDefault="009E4ACF">
      <w:pPr>
        <w:spacing w:line="360" w:lineRule="auto"/>
        <w:ind w:firstLine="240"/>
        <w:jc w:val="both"/>
      </w:pPr>
      <w:r>
        <w:rPr>
          <w:rFonts w:ascii="Book Antiqua" w:eastAsia="Book Antiqua" w:hAnsi="Book Antiqua" w:cs="Book Antiqua"/>
          <w:color w:val="000000"/>
        </w:rPr>
        <w:t>Among factors that potentially improve the effectiveness of GDM prevention interventions, approaches that personalize dietary recommendations are promising.</w:t>
      </w:r>
    </w:p>
    <w:p w14:paraId="30C42F5E" w14:textId="1EAB6FCF" w:rsidR="007344E6" w:rsidRDefault="009E4ACF">
      <w:pPr>
        <w:spacing w:line="360" w:lineRule="auto"/>
        <w:ind w:firstLine="240"/>
        <w:jc w:val="both"/>
      </w:pPr>
      <w:r>
        <w:rPr>
          <w:rFonts w:ascii="Book Antiqua" w:eastAsia="Book Antiqua" w:hAnsi="Book Antiqua" w:cs="Book Antiqua"/>
          <w:color w:val="000000"/>
        </w:rPr>
        <w:lastRenderedPageBreak/>
        <w:t>A reduction in the consumption of foods with a high GI and high glycemic load (GL) ha</w:t>
      </w:r>
      <w:r w:rsidR="004544C3">
        <w:rPr>
          <w:rFonts w:ascii="Book Antiqua" w:eastAsia="Book Antiqua" w:hAnsi="Book Antiqua" w:cs="Book Antiqua"/>
          <w:color w:val="000000"/>
        </w:rPr>
        <w:t>s</w:t>
      </w:r>
      <w:r>
        <w:rPr>
          <w:rFonts w:ascii="Book Antiqua" w:eastAsia="Book Antiqua" w:hAnsi="Book Antiqua" w:cs="Book Antiqua"/>
          <w:color w:val="000000"/>
        </w:rPr>
        <w:t xml:space="preserve"> consistently been shown to increase weight loss by reducing the postprandial glycemic response (PPGR) and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59-62]</w:t>
      </w:r>
      <w:r>
        <w:rPr>
          <w:rFonts w:ascii="Book Antiqua" w:eastAsia="Book Antiqua" w:hAnsi="Book Antiqua" w:cs="Book Antiqua"/>
          <w:color w:val="000000"/>
        </w:rPr>
        <w:t xml:space="preserve">. In addition, minimizing the PPGR attenuates the decrease in resting energy expenditure associated with weight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7159EE9B" w14:textId="77777777" w:rsidR="007344E6" w:rsidRDefault="009E4ACF">
      <w:pPr>
        <w:spacing w:line="360" w:lineRule="auto"/>
        <w:ind w:firstLine="240"/>
        <w:jc w:val="both"/>
      </w:pPr>
      <w:r>
        <w:rPr>
          <w:rFonts w:ascii="Book Antiqua" w:eastAsia="Book Antiqua" w:hAnsi="Book Antiqua" w:cs="Book Antiqua"/>
          <w:color w:val="000000"/>
        </w:rPr>
        <w:t xml:space="preserve">Standard dietary interventions based on GI/GL may not be sufficiently effective for weight loss and GDM prevention because people vary in their glycemic response to the same </w:t>
      </w:r>
      <w:proofErr w:type="gramStart"/>
      <w:r>
        <w:rPr>
          <w:rFonts w:ascii="Book Antiqua" w:eastAsia="Book Antiqua" w:hAnsi="Book Antiqua" w:cs="Book Antiqua"/>
          <w:color w:val="000000"/>
        </w:rPr>
        <w:t>food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and, as shown in our studies, the addition of GI and GL to models predicting PPGR in pregnant women only marginally improved the prediction accuracy</w:t>
      </w:r>
      <w:r>
        <w:rPr>
          <w:rFonts w:ascii="Book Antiqua" w:eastAsia="Book Antiqua" w:hAnsi="Book Antiqua" w:cs="Book Antiqua"/>
          <w:color w:val="000000"/>
          <w:vertAlign w:val="superscript"/>
        </w:rPr>
        <w:t>[65]</w:t>
      </w:r>
      <w:r>
        <w:rPr>
          <w:rFonts w:ascii="Book Antiqua" w:eastAsia="Book Antiqua" w:hAnsi="Book Antiqua" w:cs="Book Antiqua"/>
          <w:color w:val="000000"/>
        </w:rPr>
        <w:t>. Consequently, a proportion of individuals may experience postprandial hyperglycemia despite eating low GI/GL foods. The mismatch between lifestyle change efforts (</w:t>
      </w:r>
      <w:r>
        <w:rPr>
          <w:rFonts w:ascii="Book Antiqua" w:eastAsia="Book Antiqua" w:hAnsi="Book Antiqua" w:cs="Book Antiqua"/>
          <w:i/>
          <w:color w:val="000000"/>
        </w:rPr>
        <w:t>e.g.</w:t>
      </w:r>
      <w:r>
        <w:rPr>
          <w:rFonts w:ascii="Book Antiqua" w:eastAsia="Book Antiqua" w:hAnsi="Book Antiqua" w:cs="Book Antiqua"/>
          <w:color w:val="000000"/>
        </w:rPr>
        <w:t>, low GI/GL diet) and outcome (</w:t>
      </w:r>
      <w:r>
        <w:rPr>
          <w:rFonts w:ascii="Book Antiqua" w:eastAsia="Book Antiqua" w:hAnsi="Book Antiqua" w:cs="Book Antiqua"/>
          <w:i/>
          <w:color w:val="000000"/>
        </w:rPr>
        <w:t>e.g.</w:t>
      </w:r>
      <w:r>
        <w:rPr>
          <w:rFonts w:ascii="Book Antiqua" w:eastAsia="Book Antiqua" w:hAnsi="Book Antiqua" w:cs="Book Antiqua"/>
          <w:color w:val="000000"/>
        </w:rPr>
        <w:t>, weight loss or blood glucose control) may reduce motivation and adherence to the diet.</w:t>
      </w:r>
    </w:p>
    <w:p w14:paraId="222398C3" w14:textId="77777777" w:rsidR="007344E6" w:rsidRDefault="009E4ACF">
      <w:pPr>
        <w:spacing w:line="360" w:lineRule="auto"/>
        <w:ind w:firstLine="240"/>
        <w:jc w:val="both"/>
      </w:pPr>
      <w:r>
        <w:rPr>
          <w:rFonts w:ascii="Book Antiqua" w:eastAsia="Book Antiqua" w:hAnsi="Book Antiqua" w:cs="Book Antiqua"/>
          <w:color w:val="000000"/>
        </w:rPr>
        <w:t>The reasons for differences in metabolic response are complex and widely studied. Genetic parameters and the microbiome may play a role and have great potential to explain at least part of the individual metabolic differences in food intake.</w:t>
      </w:r>
    </w:p>
    <w:p w14:paraId="4AA82C68" w14:textId="77777777" w:rsidR="007344E6" w:rsidRDefault="009E4ACF">
      <w:pPr>
        <w:spacing w:line="360" w:lineRule="auto"/>
        <w:ind w:firstLine="240"/>
        <w:jc w:val="both"/>
      </w:pPr>
      <w:r>
        <w:rPr>
          <w:rFonts w:ascii="Book Antiqua" w:eastAsia="Book Antiqua" w:hAnsi="Book Antiqua" w:cs="Book Antiqua"/>
          <w:color w:val="000000"/>
        </w:rPr>
        <w:t xml:space="preserve">T2D is known to develop through an interaction between genetic predisposition and lifestyle, as has been confirmed in several studies </w:t>
      </w:r>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The pathogenesis of GDM and T2D shares many factors. Therefore, researchers have assumed that GDM results from a combination of genetic risk factors and an unfavorable lifestyle. A number of new studies support the hypothesis that gene and lifestyle interactions influence the development of </w:t>
      </w:r>
      <w:proofErr w:type="gramStart"/>
      <w:r>
        <w:rPr>
          <w:rFonts w:ascii="Book Antiqua" w:eastAsia="Book Antiqua" w:hAnsi="Book Antiqua" w:cs="Book Antiqua"/>
          <w:color w:val="000000"/>
        </w:rPr>
        <w:t>GDM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Our study found that the association of sausage consumption with the risk of developing GDM is determined by the number of risk alleles for rs10830963 in the </w:t>
      </w:r>
      <w:r>
        <w:rPr>
          <w:rFonts w:ascii="Book Antiqua" w:eastAsia="Book Antiqua" w:hAnsi="Book Antiqua" w:cs="Book Antiqua"/>
          <w:i/>
          <w:color w:val="000000"/>
        </w:rPr>
        <w:t>MTNR1B</w:t>
      </w:r>
      <w:r>
        <w:rPr>
          <w:rFonts w:ascii="Book Antiqua" w:eastAsia="Book Antiqua" w:hAnsi="Book Antiqua" w:cs="Book Antiqua"/>
          <w:color w:val="000000"/>
        </w:rPr>
        <w:t xml:space="preserve"> gene and rs1799884 in the </w:t>
      </w:r>
      <w:r>
        <w:rPr>
          <w:rFonts w:ascii="Book Antiqua" w:eastAsia="Book Antiqua" w:hAnsi="Book Antiqua" w:cs="Book Antiqua"/>
          <w:i/>
          <w:color w:val="000000"/>
        </w:rPr>
        <w:t>GCK</w:t>
      </w:r>
      <w:r>
        <w:rPr>
          <w:rFonts w:ascii="Book Antiqua" w:eastAsia="Book Antiqua" w:hAnsi="Book Antiqua" w:cs="Book Antiqua"/>
          <w:color w:val="000000"/>
        </w:rPr>
        <w:t xml:space="preserve"> gene. Both genes are involved in the regulation of pancreatic islet beta-cell function and glucose homeostasis. Restriction of fatty food consumption (including sausage and sausage products) is one of the components of lifestyle changes in GDM prevention programs. Our results confirm the data reported by </w:t>
      </w:r>
      <w:proofErr w:type="spellStart"/>
      <w:r>
        <w:rPr>
          <w:rFonts w:ascii="Book Antiqua" w:eastAsia="Book Antiqua" w:hAnsi="Book Antiqua" w:cs="Book Antiqua"/>
          <w:color w:val="000000"/>
        </w:rPr>
        <w:t>Grotenfelt</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on the interaction between the rs10830963 allele and lifestyle interventions in modifying the risk of GDM. According to their study, the relative risk of GDM among women homozygous for the rs10830963 C </w:t>
      </w:r>
      <w:r>
        <w:rPr>
          <w:rFonts w:ascii="Book Antiqua" w:eastAsia="Book Antiqua" w:hAnsi="Book Antiqua" w:cs="Book Antiqua"/>
          <w:color w:val="000000"/>
        </w:rPr>
        <w:lastRenderedPageBreak/>
        <w:t xml:space="preserve">allele was significantly lower in the intervention group than in the control group (OR = 0.16, 95%CI: 0.03-0.85, </w:t>
      </w:r>
      <w:r>
        <w:rPr>
          <w:rFonts w:ascii="Book Antiqua" w:eastAsia="Book Antiqua" w:hAnsi="Book Antiqua" w:cs="Book Antiqua"/>
          <w:i/>
          <w:color w:val="000000"/>
        </w:rPr>
        <w:t>P</w:t>
      </w:r>
      <w:r>
        <w:rPr>
          <w:rFonts w:ascii="Book Antiqua" w:eastAsia="Book Antiqua" w:hAnsi="Book Antiqua" w:cs="Book Antiqua"/>
          <w:color w:val="000000"/>
        </w:rPr>
        <w:t xml:space="preserve"> = 0.014). This difference was not observed in women with the G risk allele. Further studies are needed to clarify the effects of genetic factors on the effectiveness of lifestyle changes designed to prevent GDM.</w:t>
      </w:r>
    </w:p>
    <w:p w14:paraId="30BC7B22" w14:textId="77777777" w:rsidR="007344E6" w:rsidRDefault="009E4ACF">
      <w:pPr>
        <w:spacing w:line="360" w:lineRule="auto"/>
        <w:ind w:firstLine="240"/>
        <w:jc w:val="both"/>
      </w:pPr>
      <w:r>
        <w:rPr>
          <w:rFonts w:ascii="Book Antiqua" w:eastAsia="Book Antiqua" w:hAnsi="Book Antiqua" w:cs="Book Antiqua"/>
          <w:color w:val="000000"/>
        </w:rPr>
        <w:t>Researchers are also very interested in the microbiome as a determinant of individual metabolic differences in food intake.</w:t>
      </w:r>
    </w:p>
    <w:p w14:paraId="49CC89AA" w14:textId="5F6067BB" w:rsidR="007344E6" w:rsidRDefault="009E4ACF">
      <w:pPr>
        <w:spacing w:line="360" w:lineRule="auto"/>
        <w:ind w:firstLine="240"/>
        <w:jc w:val="both"/>
      </w:pPr>
      <w:r>
        <w:rPr>
          <w:rFonts w:ascii="Book Antiqua" w:eastAsia="Book Antiqua" w:hAnsi="Book Antiqua" w:cs="Book Antiqua"/>
          <w:color w:val="000000"/>
        </w:rPr>
        <w:t xml:space="preserve">In 2015, </w:t>
      </w:r>
      <w:proofErr w:type="spellStart"/>
      <w:r>
        <w:rPr>
          <w:rFonts w:ascii="Book Antiqua" w:eastAsia="Book Antiqua" w:hAnsi="Book Antiqua" w:cs="Book Antiqua"/>
          <w:color w:val="000000"/>
        </w:rPr>
        <w:t>Zeevi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described a new machine learning algorithm that predicts individual PPGR per meal in healthy volunteers based on food intake composition, history, anthropometry, and a gut microbiome analysis. The authors showed high variability in the PPG</w:t>
      </w:r>
      <w:r w:rsidR="00DF0E86">
        <w:rPr>
          <w:rFonts w:ascii="Book Antiqua" w:eastAsia="Book Antiqua" w:hAnsi="Book Antiqua" w:cs="Book Antiqua"/>
          <w:color w:val="000000"/>
        </w:rPr>
        <w:t>R</w:t>
      </w:r>
      <w:r>
        <w:rPr>
          <w:rFonts w:ascii="Book Antiqua" w:eastAsia="Book Antiqua" w:hAnsi="Book Antiqua" w:cs="Book Antiqua"/>
          <w:color w:val="000000"/>
        </w:rPr>
        <w:t xml:space="preserve"> for the same foods among participants and suggested that universal dietary recommendations have limited utility for postprandial glucose control. </w:t>
      </w:r>
      <w:proofErr w:type="spellStart"/>
      <w:r>
        <w:rPr>
          <w:rFonts w:ascii="Book Antiqua" w:eastAsia="Book Antiqua" w:hAnsi="Book Antiqua" w:cs="Book Antiqua"/>
          <w:color w:val="000000"/>
        </w:rPr>
        <w:t>Zeevi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also reported that individually tailored dietary recommendations based on the predicted response significantly improved the PPG</w:t>
      </w:r>
      <w:r w:rsidR="00DF0E86">
        <w:rPr>
          <w:rFonts w:ascii="Book Antiqua" w:eastAsia="Book Antiqua" w:hAnsi="Book Antiqua" w:cs="Book Antiqua"/>
          <w:color w:val="000000"/>
        </w:rPr>
        <w:t>R</w:t>
      </w:r>
      <w:r>
        <w:rPr>
          <w:rFonts w:ascii="Book Antiqua" w:eastAsia="Book Antiqua" w:hAnsi="Book Antiqua" w:cs="Book Antiqua"/>
          <w:color w:val="000000"/>
        </w:rPr>
        <w:t>. We used a similar approach to develop models for predicting PPG</w:t>
      </w:r>
      <w:r w:rsidR="00DF0E86">
        <w:rPr>
          <w:rFonts w:ascii="Book Antiqua" w:eastAsia="Book Antiqua" w:hAnsi="Book Antiqua" w:cs="Book Antiqua"/>
          <w:color w:val="000000"/>
        </w:rPr>
        <w:t>R</w:t>
      </w:r>
      <w:r>
        <w:rPr>
          <w:rFonts w:ascii="Book Antiqua" w:eastAsia="Book Antiqua" w:hAnsi="Book Antiqua" w:cs="Book Antiqua"/>
          <w:color w:val="000000"/>
        </w:rPr>
        <w:t xml:space="preserve"> in pregnant women and obtained comparable results for accuracy, although we have not yet included microbiome data as input parameters in the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65,70]</w:t>
      </w:r>
      <w:r>
        <w:rPr>
          <w:rFonts w:ascii="Book Antiqua" w:eastAsia="Book Antiqua" w:hAnsi="Book Antiqua" w:cs="Book Antiqua"/>
          <w:color w:val="000000"/>
        </w:rPr>
        <w:t>.</w:t>
      </w:r>
    </w:p>
    <w:p w14:paraId="46CA0F15" w14:textId="71B40148" w:rsidR="007344E6" w:rsidRDefault="009E4ACF">
      <w:pPr>
        <w:spacing w:line="360" w:lineRule="auto"/>
        <w:ind w:firstLine="240"/>
        <w:jc w:val="both"/>
      </w:pPr>
      <w:r>
        <w:rPr>
          <w:rFonts w:ascii="Book Antiqua" w:eastAsia="Book Antiqua" w:hAnsi="Book Antiqua" w:cs="Book Antiqua"/>
          <w:color w:val="000000"/>
        </w:rPr>
        <w:t>A promising direction to improve dietary effects is the use of mobile technology, which allows remote consultation and self-monitoring in a manner that is convenient for patients and has great potential for dissemination. We have developed a system for the remote monitoring of patients with GDM, which is a combination of software that includes a mobile app</w:t>
      </w:r>
      <w:r w:rsidR="00DF0E86">
        <w:rPr>
          <w:rFonts w:ascii="Book Antiqua" w:eastAsia="Book Antiqua" w:hAnsi="Book Antiqua" w:cs="Book Antiqua"/>
          <w:color w:val="000000"/>
        </w:rPr>
        <w:t xml:space="preserve"> for the patient</w:t>
      </w:r>
      <w:r>
        <w:rPr>
          <w:rFonts w:ascii="Book Antiqua" w:eastAsia="Book Antiqua" w:hAnsi="Book Antiqua" w:cs="Book Antiqua"/>
          <w:color w:val="000000"/>
        </w:rPr>
        <w:t xml:space="preserve"> and programs to perform calculations and data analysis for the </w:t>
      </w:r>
      <w:proofErr w:type="gramStart"/>
      <w:r>
        <w:rPr>
          <w:rFonts w:ascii="Book Antiqua" w:eastAsia="Book Antiqua" w:hAnsi="Book Antiqua" w:cs="Book Antiqua"/>
          <w:color w:val="000000"/>
        </w:rPr>
        <w:t>physician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This system can also be used for GDM prevention programs, especially in high-risk groups.</w:t>
      </w:r>
    </w:p>
    <w:p w14:paraId="50B167AD" w14:textId="77777777" w:rsidR="007344E6" w:rsidRDefault="009E4ACF">
      <w:pPr>
        <w:spacing w:line="360" w:lineRule="auto"/>
        <w:ind w:firstLine="240"/>
        <w:jc w:val="both"/>
      </w:pPr>
      <w:r>
        <w:rPr>
          <w:rFonts w:ascii="Book Antiqua" w:eastAsia="Book Antiqua" w:hAnsi="Book Antiqua" w:cs="Book Antiqua"/>
          <w:color w:val="000000"/>
        </w:rPr>
        <w:t>The combination of mobile technology and providing participants with specific food recommendations tailored to their unique physiological response to food intake may increase their adherence to lifestyle changes and improve the success of weight loss and GDM prevention.</w:t>
      </w:r>
    </w:p>
    <w:p w14:paraId="40E349E4" w14:textId="77777777" w:rsidR="007344E6" w:rsidRDefault="007344E6">
      <w:pPr>
        <w:spacing w:line="360" w:lineRule="auto"/>
        <w:jc w:val="both"/>
      </w:pPr>
    </w:p>
    <w:p w14:paraId="6A9674D6" w14:textId="77777777" w:rsidR="007344E6" w:rsidRDefault="009E4ACF">
      <w:pPr>
        <w:spacing w:line="360" w:lineRule="auto"/>
        <w:jc w:val="both"/>
      </w:pPr>
      <w:r>
        <w:rPr>
          <w:rFonts w:ascii="Book Antiqua" w:eastAsia="Book Antiqua" w:hAnsi="Book Antiqua" w:cs="Book Antiqua"/>
          <w:b/>
          <w:smallCaps/>
          <w:color w:val="000000"/>
          <w:u w:val="single"/>
        </w:rPr>
        <w:t>CONCLUSION</w:t>
      </w:r>
    </w:p>
    <w:p w14:paraId="290D1ABF" w14:textId="77777777" w:rsidR="007344E6" w:rsidRDefault="009E4ACF">
      <w:pPr>
        <w:spacing w:line="360" w:lineRule="auto"/>
        <w:jc w:val="both"/>
      </w:pPr>
      <w:r>
        <w:rPr>
          <w:rFonts w:ascii="Book Antiqua" w:eastAsia="Book Antiqua" w:hAnsi="Book Antiqua" w:cs="Book Antiqua"/>
          <w:color w:val="000000"/>
        </w:rPr>
        <w:lastRenderedPageBreak/>
        <w:t>Most observational studies have shown an association between dietary patterns before and during pregnancy and the risk of developing GDM. However, the results of randomized trials of the effect of dietary and/or lifestyle interventions on pregnant women and women planning pregnancy have been inconsistent.</w:t>
      </w:r>
    </w:p>
    <w:p w14:paraId="76C7E587" w14:textId="21A20FC2" w:rsidR="007344E6" w:rsidRDefault="009E4ACF">
      <w:pPr>
        <w:spacing w:line="360" w:lineRule="auto"/>
        <w:ind w:firstLine="240"/>
        <w:jc w:val="both"/>
      </w:pPr>
      <w:r>
        <w:rPr>
          <w:rFonts w:ascii="Book Antiqua" w:eastAsia="Book Antiqua" w:hAnsi="Book Antiqua" w:cs="Book Antiqua"/>
          <w:color w:val="000000"/>
        </w:rPr>
        <w:t xml:space="preserve">The lack of effect of dietary recommendations before and during pregnancy on the risk of GDM in a number of studies can be explained by reasons such as insufficient intensity of the intervention, changes during pregnancy that prevent adherence to the recommendations (nausea, change in taste, and fatigue), and a late start and short time for lifestyle changes. In addition, individual studies have insufficient sample sizes and statistical power. Perhaps the problem of small sample size also explained the lack of reliable associations in meta-analyses published before 2019. Only the recently published and largest meta-analysis by Guo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showed a significant reduction in the risk of GDM in the lifestyle intervention groups and separately in studies of the effect of diet alone on GDM risk.</w:t>
      </w:r>
    </w:p>
    <w:p w14:paraId="6DBD6B92" w14:textId="77777777" w:rsidR="007344E6" w:rsidRDefault="009E4ACF">
      <w:pPr>
        <w:spacing w:line="360" w:lineRule="auto"/>
        <w:ind w:firstLine="240"/>
        <w:jc w:val="both"/>
      </w:pPr>
      <w:r>
        <w:rPr>
          <w:rFonts w:ascii="Book Antiqua" w:eastAsia="Book Antiqua" w:hAnsi="Book Antiqua" w:cs="Book Antiqua"/>
          <w:color w:val="000000"/>
        </w:rPr>
        <w:t>Most RCTs that included dietary recommendations for the prevention of GDM compared the effectiveness of the studied diet with standard dietary recommendations. Therefore, data comparing the effectiveness of different dietary options for preventing GDM are currently unavailable. Based on the data from observational studies, the benefits of the Mediterranean diet have been confirmed. Further studies are needed to clarify the optimal variant of the diet or a personalized approach to the formation of dietary recommendations to prevent the development of GDM.</w:t>
      </w:r>
    </w:p>
    <w:p w14:paraId="16D49FE0" w14:textId="77777777" w:rsidR="007344E6" w:rsidRDefault="007344E6">
      <w:pPr>
        <w:spacing w:line="360" w:lineRule="auto"/>
        <w:jc w:val="both"/>
      </w:pPr>
    </w:p>
    <w:p w14:paraId="76061423" w14:textId="77777777" w:rsidR="007344E6" w:rsidRDefault="009E4ACF">
      <w:pPr>
        <w:spacing w:line="360" w:lineRule="auto"/>
        <w:jc w:val="both"/>
      </w:pPr>
      <w:r>
        <w:rPr>
          <w:rFonts w:ascii="Book Antiqua" w:eastAsia="Book Antiqua" w:hAnsi="Book Antiqua" w:cs="Book Antiqua"/>
          <w:b/>
          <w:color w:val="000000"/>
        </w:rPr>
        <w:t>REFERENCES</w:t>
      </w:r>
    </w:p>
    <w:p w14:paraId="623F72A8" w14:textId="77777777" w:rsidR="007344E6" w:rsidRDefault="009E4ACF">
      <w:pPr>
        <w:spacing w:line="360" w:lineRule="auto"/>
        <w:jc w:val="both"/>
      </w:pPr>
      <w:bookmarkStart w:id="4" w:name="OLE_LINK12"/>
      <w:r>
        <w:rPr>
          <w:rFonts w:ascii="Book Antiqua" w:eastAsia="Book Antiqua" w:hAnsi="Book Antiqua" w:cs="Book Antiqua"/>
          <w:color w:val="000000"/>
        </w:rPr>
        <w:t xml:space="preserve">1 </w:t>
      </w:r>
      <w:r>
        <w:rPr>
          <w:rFonts w:ascii="Book Antiqua" w:eastAsia="Book Antiqua" w:hAnsi="Book Antiqua" w:cs="Book Antiqua"/>
          <w:b/>
          <w:color w:val="000000"/>
        </w:rPr>
        <w:t>Sacks DA</w:t>
      </w:r>
      <w:r>
        <w:rPr>
          <w:rFonts w:ascii="Book Antiqua" w:eastAsia="Book Antiqua" w:hAnsi="Book Antiqua" w:cs="Book Antiqua"/>
          <w:color w:val="000000"/>
        </w:rPr>
        <w:t xml:space="preserve">, Hadden DR, </w:t>
      </w:r>
      <w:proofErr w:type="spellStart"/>
      <w:r>
        <w:rPr>
          <w:rFonts w:ascii="Book Antiqua" w:eastAsia="Book Antiqua" w:hAnsi="Book Antiqua" w:cs="Book Antiqua"/>
          <w:color w:val="000000"/>
        </w:rPr>
        <w:t>Maresh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Deerochanawong</w:t>
      </w:r>
      <w:proofErr w:type="spellEnd"/>
      <w:r>
        <w:rPr>
          <w:rFonts w:ascii="Book Antiqua" w:eastAsia="Book Antiqua" w:hAnsi="Book Antiqua" w:cs="Book Antiqua"/>
          <w:color w:val="000000"/>
        </w:rPr>
        <w:t xml:space="preserve"> C, Dyer AR, Metzger BE, Lowe LP, </w:t>
      </w:r>
      <w:proofErr w:type="spellStart"/>
      <w:r>
        <w:rPr>
          <w:rFonts w:ascii="Book Antiqua" w:eastAsia="Book Antiqua" w:hAnsi="Book Antiqua" w:cs="Book Antiqua"/>
          <w:color w:val="000000"/>
        </w:rPr>
        <w:t>Coustan</w:t>
      </w:r>
      <w:proofErr w:type="spellEnd"/>
      <w:r>
        <w:rPr>
          <w:rFonts w:ascii="Book Antiqua" w:eastAsia="Book Antiqua" w:hAnsi="Book Antiqua" w:cs="Book Antiqua"/>
          <w:color w:val="000000"/>
        </w:rPr>
        <w:t xml:space="preserve"> DR, Hod M, Oats JJ, Persson B, Trimble ER; HAPO Study Cooperative Research Group. Frequency of gestational diabetes mellitus at collaborating centers based on IADPSG consensus panel-recommended criteria: the Hyperglycemia and Adverse Pregnancy Outcome (HAPO) Study.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color w:val="000000"/>
        </w:rPr>
        <w:t>35</w:t>
      </w:r>
      <w:r>
        <w:rPr>
          <w:rFonts w:ascii="Book Antiqua" w:eastAsia="Book Antiqua" w:hAnsi="Book Antiqua" w:cs="Book Antiqua"/>
          <w:color w:val="000000"/>
        </w:rPr>
        <w:t>: 526-528 [PMID: 22355019 DOI: 10.2337/dc11-1641]</w:t>
      </w:r>
    </w:p>
    <w:p w14:paraId="371E7F42" w14:textId="77777777" w:rsidR="007344E6" w:rsidRDefault="009E4ACF">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color w:val="000000"/>
        </w:rPr>
        <w:t>HAPO Study Cooperative Research Group</w:t>
      </w:r>
      <w:r>
        <w:rPr>
          <w:rFonts w:ascii="Book Antiqua" w:eastAsia="Book Antiqua" w:hAnsi="Book Antiqua" w:cs="Book Antiqua"/>
          <w:color w:val="000000"/>
        </w:rPr>
        <w:t xml:space="preserve">, Metzger BE, Lowe LP, Dyer AR, Trimble ER, </w:t>
      </w:r>
      <w:proofErr w:type="spellStart"/>
      <w:r>
        <w:rPr>
          <w:rFonts w:ascii="Book Antiqua" w:eastAsia="Book Antiqua" w:hAnsi="Book Antiqua" w:cs="Book Antiqua"/>
          <w:color w:val="000000"/>
        </w:rPr>
        <w:t>Chaovarindr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Coustan</w:t>
      </w:r>
      <w:proofErr w:type="spellEnd"/>
      <w:r>
        <w:rPr>
          <w:rFonts w:ascii="Book Antiqua" w:eastAsia="Book Antiqua" w:hAnsi="Book Antiqua" w:cs="Book Antiqua"/>
          <w:color w:val="000000"/>
        </w:rPr>
        <w:t xml:space="preserve"> DR, Hadden DR, McCance DR, Hod M, McIntyre HD, Oats JJ, Persson B, Rogers MS, Sacks DA. Hyperglycemia and adverse pregnancy outcomes.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color w:val="000000"/>
        </w:rPr>
        <w:t>358</w:t>
      </w:r>
      <w:r>
        <w:rPr>
          <w:rFonts w:ascii="Book Antiqua" w:eastAsia="Book Antiqua" w:hAnsi="Book Antiqua" w:cs="Book Antiqua"/>
          <w:color w:val="000000"/>
        </w:rPr>
        <w:t>: 1991-2002 [PMID: 18463375 DOI: 10.1056/NEJMoa0707943]</w:t>
      </w:r>
    </w:p>
    <w:p w14:paraId="2804D3DB" w14:textId="77777777" w:rsidR="007344E6" w:rsidRDefault="009E4AC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color w:val="000000"/>
        </w:rPr>
        <w:t>Ben-</w:t>
      </w:r>
      <w:proofErr w:type="spellStart"/>
      <w:r>
        <w:rPr>
          <w:rFonts w:ascii="Book Antiqua" w:eastAsia="Book Antiqua" w:hAnsi="Book Antiqua" w:cs="Book Antiqua"/>
          <w:b/>
          <w:color w:val="000000"/>
        </w:rPr>
        <w:t>Haroush</w:t>
      </w:r>
      <w:proofErr w:type="spellEnd"/>
      <w:r>
        <w:rPr>
          <w:rFonts w:ascii="Book Antiqua" w:eastAsia="Book Antiqua" w:hAnsi="Book Antiqua" w:cs="Book Antiqua"/>
          <w:b/>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Yogev</w:t>
      </w:r>
      <w:proofErr w:type="spellEnd"/>
      <w:r>
        <w:rPr>
          <w:rFonts w:ascii="Book Antiqua" w:eastAsia="Book Antiqua" w:hAnsi="Book Antiqua" w:cs="Book Antiqua"/>
          <w:color w:val="000000"/>
        </w:rPr>
        <w:t xml:space="preserve"> Y, Hod M. Epidemiology of gestational diabetes mellitus and its association with Type 2 diabetes. </w:t>
      </w:r>
      <w:proofErr w:type="spellStart"/>
      <w:r>
        <w:rPr>
          <w:rFonts w:ascii="Book Antiqua" w:eastAsia="Book Antiqua" w:hAnsi="Book Antiqua" w:cs="Book Antiqua"/>
          <w:i/>
          <w:color w:val="000000"/>
        </w:rPr>
        <w:t>Diabet</w:t>
      </w:r>
      <w:proofErr w:type="spellEnd"/>
      <w:r>
        <w:rPr>
          <w:rFonts w:ascii="Book Antiqua" w:eastAsia="Book Antiqua" w:hAnsi="Book Antiqua" w:cs="Book Antiqua"/>
          <w:i/>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color w:val="000000"/>
        </w:rPr>
        <w:t>21</w:t>
      </w:r>
      <w:r>
        <w:rPr>
          <w:rFonts w:ascii="Book Antiqua" w:eastAsia="Book Antiqua" w:hAnsi="Book Antiqua" w:cs="Book Antiqua"/>
          <w:color w:val="000000"/>
        </w:rPr>
        <w:t>: 103-113 [PMID: 14984444 DOI: 10.1046/j.1464-5491.2003.00985.x]</w:t>
      </w:r>
    </w:p>
    <w:p w14:paraId="5C4039F8" w14:textId="77777777" w:rsidR="007344E6" w:rsidRDefault="009E4AC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color w:val="000000"/>
        </w:rPr>
        <w:t>Silverman BL</w:t>
      </w:r>
      <w:r>
        <w:rPr>
          <w:rFonts w:ascii="Book Antiqua" w:eastAsia="Book Antiqua" w:hAnsi="Book Antiqua" w:cs="Book Antiqua"/>
          <w:color w:val="000000"/>
        </w:rPr>
        <w:t xml:space="preserve">, Rizzo TA, Cho NH, Metzger BE. Long-term effects of the intrauterine environment. The Northwestern University Diabetes in Pregnancy Center.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1998; </w:t>
      </w:r>
      <w:r>
        <w:rPr>
          <w:rFonts w:ascii="Book Antiqua" w:eastAsia="Book Antiqua" w:hAnsi="Book Antiqua" w:cs="Book Antiqua"/>
          <w:b/>
          <w:color w:val="000000"/>
        </w:rPr>
        <w:t>21 Suppl 2</w:t>
      </w:r>
      <w:r>
        <w:rPr>
          <w:rFonts w:ascii="Book Antiqua" w:eastAsia="Book Antiqua" w:hAnsi="Book Antiqua" w:cs="Book Antiqua"/>
          <w:color w:val="000000"/>
        </w:rPr>
        <w:t>: B142-B149 [PMID: 9704242]</w:t>
      </w:r>
    </w:p>
    <w:p w14:paraId="26FCCEE3" w14:textId="77777777" w:rsidR="007344E6" w:rsidRDefault="009E4AC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color w:val="000000"/>
        </w:rPr>
        <w:t>Popova P</w:t>
      </w:r>
      <w:r>
        <w:rPr>
          <w:rFonts w:ascii="Book Antiqua" w:eastAsia="Book Antiqua" w:hAnsi="Book Antiqua" w:cs="Book Antiqua"/>
          <w:color w:val="000000"/>
        </w:rPr>
        <w:t xml:space="preserve">, Vasilyeva L, </w:t>
      </w:r>
      <w:proofErr w:type="spellStart"/>
      <w:r>
        <w:rPr>
          <w:rFonts w:ascii="Book Antiqua" w:eastAsia="Book Antiqua" w:hAnsi="Book Antiqua" w:cs="Book Antiqua"/>
          <w:color w:val="000000"/>
        </w:rPr>
        <w:t>Tkachuck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Puzanov</w:t>
      </w:r>
      <w:proofErr w:type="spellEnd"/>
      <w:r>
        <w:rPr>
          <w:rFonts w:ascii="Book Antiqua" w:eastAsia="Book Antiqua" w:hAnsi="Book Antiqua" w:cs="Book Antiqua"/>
          <w:color w:val="000000"/>
        </w:rPr>
        <w:t xml:space="preserve"> M, Golovkin A, </w:t>
      </w:r>
      <w:proofErr w:type="spellStart"/>
      <w:r>
        <w:rPr>
          <w:rFonts w:ascii="Book Antiqua" w:eastAsia="Book Antiqua" w:hAnsi="Book Antiqua" w:cs="Book Antiqua"/>
          <w:color w:val="000000"/>
        </w:rPr>
        <w:t>Bolotko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Pustozerov</w:t>
      </w:r>
      <w:proofErr w:type="spellEnd"/>
      <w:r>
        <w:rPr>
          <w:rFonts w:ascii="Book Antiqua" w:eastAsia="Book Antiqua" w:hAnsi="Book Antiqua" w:cs="Book Antiqua"/>
          <w:color w:val="000000"/>
        </w:rPr>
        <w:t xml:space="preserve"> E, Vasilyeva E, Li O, </w:t>
      </w:r>
      <w:proofErr w:type="spellStart"/>
      <w:r>
        <w:rPr>
          <w:rFonts w:ascii="Book Antiqua" w:eastAsia="Book Antiqua" w:hAnsi="Book Antiqua" w:cs="Book Antiqua"/>
          <w:color w:val="000000"/>
        </w:rPr>
        <w:t>Zazerskaya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Dmitrieva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Kostareva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Grineva</w:t>
      </w:r>
      <w:proofErr w:type="spellEnd"/>
      <w:r>
        <w:rPr>
          <w:rFonts w:ascii="Book Antiqua" w:eastAsia="Book Antiqua" w:hAnsi="Book Antiqua" w:cs="Book Antiqua"/>
          <w:color w:val="000000"/>
        </w:rPr>
        <w:t xml:space="preserve"> 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of Different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Targets during Gestational Diabetes Treatment: Effect on the Level of Adipokines in Cord Blood and ANGPTL4 Expression in Human Umbilical Vein Endothelial Cells. </w:t>
      </w:r>
      <w:r>
        <w:rPr>
          <w:rFonts w:ascii="Book Antiqua" w:eastAsia="Book Antiqua" w:hAnsi="Book Antiqua" w:cs="Book Antiqua"/>
          <w:i/>
          <w:color w:val="000000"/>
        </w:rPr>
        <w:t>Int J Endocrinol</w:t>
      </w:r>
      <w:r>
        <w:rPr>
          <w:rFonts w:ascii="Book Antiqua" w:eastAsia="Book Antiqua" w:hAnsi="Book Antiqua" w:cs="Book Antiqua"/>
          <w:color w:val="000000"/>
        </w:rPr>
        <w:t xml:space="preserve"> 2018; </w:t>
      </w:r>
      <w:r>
        <w:rPr>
          <w:rFonts w:ascii="Book Antiqua" w:eastAsia="Book Antiqua" w:hAnsi="Book Antiqua" w:cs="Book Antiqua"/>
          <w:b/>
          <w:color w:val="000000"/>
        </w:rPr>
        <w:t>2018</w:t>
      </w:r>
      <w:r>
        <w:rPr>
          <w:rFonts w:ascii="Book Antiqua" w:eastAsia="Book Antiqua" w:hAnsi="Book Antiqua" w:cs="Book Antiqua"/>
          <w:color w:val="000000"/>
        </w:rPr>
        <w:t>: 6481658 [PMID: 29861725 DOI: 10.1155/2018/6481658]</w:t>
      </w:r>
    </w:p>
    <w:p w14:paraId="4B99B49A" w14:textId="77777777" w:rsidR="007344E6" w:rsidRDefault="009E4AC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color w:val="000000"/>
        </w:rPr>
        <w:t>El Hajj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Pliushch</w:t>
      </w:r>
      <w:proofErr w:type="spellEnd"/>
      <w:r>
        <w:rPr>
          <w:rFonts w:ascii="Book Antiqua" w:eastAsia="Book Antiqua" w:hAnsi="Book Antiqua" w:cs="Book Antiqua"/>
          <w:color w:val="000000"/>
        </w:rPr>
        <w:t xml:space="preserve"> G, Schneider E, Dittrich M, Müller T, </w:t>
      </w:r>
      <w:proofErr w:type="spellStart"/>
      <w:r>
        <w:rPr>
          <w:rFonts w:ascii="Book Antiqua" w:eastAsia="Book Antiqua" w:hAnsi="Book Antiqua" w:cs="Book Antiqua"/>
          <w:color w:val="000000"/>
        </w:rPr>
        <w:t>Korenkov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Aretz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Zechner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Lehnen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Haaf</w:t>
      </w:r>
      <w:proofErr w:type="spellEnd"/>
      <w:r>
        <w:rPr>
          <w:rFonts w:ascii="Book Antiqua" w:eastAsia="Book Antiqua" w:hAnsi="Book Antiqua" w:cs="Book Antiqua"/>
          <w:color w:val="000000"/>
        </w:rPr>
        <w:t xml:space="preserve"> T. Metabolic programming of MEST DNA methylation by intrauterine exposure to gestational diabetes mellitus. </w:t>
      </w:r>
      <w:r>
        <w:rPr>
          <w:rFonts w:ascii="Book Antiqua" w:eastAsia="Book Antiqua" w:hAnsi="Book Antiqua" w:cs="Book Antiqua"/>
          <w:i/>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color w:val="000000"/>
        </w:rPr>
        <w:t>62</w:t>
      </w:r>
      <w:r>
        <w:rPr>
          <w:rFonts w:ascii="Book Antiqua" w:eastAsia="Book Antiqua" w:hAnsi="Book Antiqua" w:cs="Book Antiqua"/>
          <w:color w:val="000000"/>
        </w:rPr>
        <w:t>: 1320-1328 [PMID: 23209187 DOI: 10.2337/db12-0289]</w:t>
      </w:r>
    </w:p>
    <w:p w14:paraId="62B2657D" w14:textId="77777777" w:rsidR="007344E6" w:rsidRDefault="009E4AC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color w:val="000000"/>
        </w:rPr>
        <w:t>El Hajj N</w:t>
      </w:r>
      <w:r>
        <w:rPr>
          <w:rFonts w:ascii="Book Antiqua" w:eastAsia="Book Antiqua" w:hAnsi="Book Antiqua" w:cs="Book Antiqua"/>
          <w:color w:val="000000"/>
        </w:rPr>
        <w:t xml:space="preserve">, Schneider E, </w:t>
      </w:r>
      <w:proofErr w:type="spellStart"/>
      <w:r>
        <w:rPr>
          <w:rFonts w:ascii="Book Antiqua" w:eastAsia="Book Antiqua" w:hAnsi="Book Antiqua" w:cs="Book Antiqua"/>
          <w:color w:val="000000"/>
        </w:rPr>
        <w:t>Lehnen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Haaf</w:t>
      </w:r>
      <w:proofErr w:type="spellEnd"/>
      <w:r>
        <w:rPr>
          <w:rFonts w:ascii="Book Antiqua" w:eastAsia="Book Antiqua" w:hAnsi="Book Antiqua" w:cs="Book Antiqua"/>
          <w:color w:val="000000"/>
        </w:rPr>
        <w:t xml:space="preserve"> T. Epigenetics and life-long consequences of an adverse nutritional and diabetic intrauterine environment. </w:t>
      </w:r>
      <w:r>
        <w:rPr>
          <w:rFonts w:ascii="Book Antiqua" w:eastAsia="Book Antiqua" w:hAnsi="Book Antiqua" w:cs="Book Antiqua"/>
          <w:i/>
          <w:color w:val="000000"/>
        </w:rPr>
        <w:t>Reproduction</w:t>
      </w:r>
      <w:r>
        <w:rPr>
          <w:rFonts w:ascii="Book Antiqua" w:eastAsia="Book Antiqua" w:hAnsi="Book Antiqua" w:cs="Book Antiqua"/>
          <w:color w:val="000000"/>
        </w:rPr>
        <w:t xml:space="preserve"> 2014; </w:t>
      </w:r>
      <w:r>
        <w:rPr>
          <w:rFonts w:ascii="Book Antiqua" w:eastAsia="Book Antiqua" w:hAnsi="Book Antiqua" w:cs="Book Antiqua"/>
          <w:b/>
          <w:color w:val="000000"/>
        </w:rPr>
        <w:t>148</w:t>
      </w:r>
      <w:r>
        <w:rPr>
          <w:rFonts w:ascii="Book Antiqua" w:eastAsia="Book Antiqua" w:hAnsi="Book Antiqua" w:cs="Book Antiqua"/>
          <w:color w:val="000000"/>
        </w:rPr>
        <w:t>: R111-R120 [PMID: 25187623 DOI: 10.1530/REP-14-0334]</w:t>
      </w:r>
    </w:p>
    <w:p w14:paraId="70EC5BAD" w14:textId="77777777" w:rsidR="007344E6" w:rsidRDefault="009E4AC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color w:val="000000"/>
        </w:rPr>
        <w:t>Ramírez-Torres MA</w:t>
      </w:r>
      <w:r>
        <w:rPr>
          <w:rFonts w:ascii="Book Antiqua" w:eastAsia="Book Antiqua" w:hAnsi="Book Antiqua" w:cs="Book Antiqua"/>
          <w:color w:val="000000"/>
        </w:rPr>
        <w:t xml:space="preserve">. The importance of gestational diabetes beyond pregnancy.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i/>
          <w:color w:val="000000"/>
        </w:rPr>
        <w:t xml:space="preserve"> Rev</w:t>
      </w:r>
      <w:r>
        <w:rPr>
          <w:rFonts w:ascii="Book Antiqua" w:eastAsia="Book Antiqua" w:hAnsi="Book Antiqua" w:cs="Book Antiqua"/>
          <w:color w:val="000000"/>
        </w:rPr>
        <w:t xml:space="preserve"> 2013; </w:t>
      </w:r>
      <w:r>
        <w:rPr>
          <w:rFonts w:ascii="Book Antiqua" w:eastAsia="Book Antiqua" w:hAnsi="Book Antiqua" w:cs="Book Antiqua"/>
          <w:b/>
          <w:color w:val="000000"/>
        </w:rPr>
        <w:t>71 Suppl 1</w:t>
      </w:r>
      <w:r>
        <w:rPr>
          <w:rFonts w:ascii="Book Antiqua" w:eastAsia="Book Antiqua" w:hAnsi="Book Antiqua" w:cs="Book Antiqua"/>
          <w:color w:val="000000"/>
        </w:rPr>
        <w:t>: S37-S41 [PMID: 24147923 DOI: 10.1111/nure.12070]</w:t>
      </w:r>
    </w:p>
    <w:p w14:paraId="3685F1EF" w14:textId="77777777" w:rsidR="007344E6" w:rsidRDefault="009E4AC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color w:val="000000"/>
        </w:rPr>
        <w:t>Li G</w:t>
      </w:r>
      <w:r>
        <w:rPr>
          <w:rFonts w:ascii="Book Antiqua" w:eastAsia="Book Antiqua" w:hAnsi="Book Antiqua" w:cs="Book Antiqua"/>
          <w:color w:val="000000"/>
        </w:rPr>
        <w:t xml:space="preserve">, Wei T, Ni W, Zhang A, Zhang J, Xing Y, Xing Q. Incidence and Risk Factors of Gestational Diabetes Mellitus: A Prospective Cohort Study in Qingdao, China. </w:t>
      </w:r>
      <w:r>
        <w:rPr>
          <w:rFonts w:ascii="Book Antiqua" w:eastAsia="Book Antiqua" w:hAnsi="Book Antiqua" w:cs="Book Antiqua"/>
          <w:i/>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color w:val="000000"/>
        </w:rPr>
        <w:t>11</w:t>
      </w:r>
      <w:r>
        <w:rPr>
          <w:rFonts w:ascii="Book Antiqua" w:eastAsia="Book Antiqua" w:hAnsi="Book Antiqua" w:cs="Book Antiqua"/>
          <w:color w:val="000000"/>
        </w:rPr>
        <w:t>: 636 [PMID: 33042010 DOI: 10.3389/fendo.2020.00636]</w:t>
      </w:r>
    </w:p>
    <w:p w14:paraId="4B9F41DA" w14:textId="77777777" w:rsidR="007344E6" w:rsidRDefault="009E4ACF">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color w:val="000000"/>
        </w:rPr>
        <w:t>Moosazadeh</w:t>
      </w:r>
      <w:proofErr w:type="spellEnd"/>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Asemi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Lankarani</w:t>
      </w:r>
      <w:proofErr w:type="spellEnd"/>
      <w:r>
        <w:rPr>
          <w:rFonts w:ascii="Book Antiqua" w:eastAsia="Book Antiqua" w:hAnsi="Book Antiqua" w:cs="Book Antiqua"/>
          <w:color w:val="000000"/>
        </w:rPr>
        <w:t xml:space="preserve"> KB, Tabrizi R, </w:t>
      </w:r>
      <w:proofErr w:type="spellStart"/>
      <w:r>
        <w:rPr>
          <w:rFonts w:ascii="Book Antiqua" w:eastAsia="Book Antiqua" w:hAnsi="Book Antiqua" w:cs="Book Antiqua"/>
          <w:color w:val="000000"/>
        </w:rPr>
        <w:t>Maharlouei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Naghibzadeh-Tahami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Yousefzadeh</w:t>
      </w:r>
      <w:proofErr w:type="spellEnd"/>
      <w:r>
        <w:rPr>
          <w:rFonts w:ascii="Book Antiqua" w:eastAsia="Book Antiqua" w:hAnsi="Book Antiqua" w:cs="Book Antiqua"/>
          <w:color w:val="000000"/>
        </w:rPr>
        <w:t xml:space="preserve"> G, Sadeghi R, </w:t>
      </w:r>
      <w:proofErr w:type="spellStart"/>
      <w:r>
        <w:rPr>
          <w:rFonts w:ascii="Book Antiqua" w:eastAsia="Book Antiqua" w:hAnsi="Book Antiqua" w:cs="Book Antiqua"/>
          <w:color w:val="000000"/>
        </w:rPr>
        <w:t>Khatibi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Afshari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Khodadost</w:t>
      </w:r>
      <w:proofErr w:type="spellEnd"/>
      <w:r>
        <w:rPr>
          <w:rFonts w:ascii="Book Antiqua" w:eastAsia="Book Antiqua" w:hAnsi="Book Antiqua" w:cs="Book Antiqua"/>
          <w:color w:val="000000"/>
        </w:rPr>
        <w:t xml:space="preserve"> M, Akbari M. Family history of diabetes and the risk of gestational diabetes mellitus in Iran: A systematic review and meta-analysis. </w:t>
      </w:r>
      <w:r>
        <w:rPr>
          <w:rFonts w:ascii="Book Antiqua" w:eastAsia="Book Antiqua" w:hAnsi="Book Antiqua" w:cs="Book Antiqua"/>
          <w:i/>
          <w:color w:val="000000"/>
        </w:rPr>
        <w:t xml:space="preserve">Diabetes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Syndr</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11 Suppl 1</w:t>
      </w:r>
      <w:r>
        <w:rPr>
          <w:rFonts w:ascii="Book Antiqua" w:eastAsia="Book Antiqua" w:hAnsi="Book Antiqua" w:cs="Book Antiqua"/>
          <w:color w:val="000000"/>
        </w:rPr>
        <w:t>: S99-S104 [PMID: 28017634 DOI: 10.1016/j.dsx.2016.12.016]</w:t>
      </w:r>
    </w:p>
    <w:p w14:paraId="37AE34D8" w14:textId="77777777" w:rsidR="007344E6" w:rsidRDefault="009E4AC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color w:val="000000"/>
        </w:rPr>
        <w:t>Kjerulff</w:t>
      </w:r>
      <w:proofErr w:type="spellEnd"/>
      <w:r>
        <w:rPr>
          <w:rFonts w:ascii="Book Antiqua" w:eastAsia="Book Antiqua" w:hAnsi="Book Antiqua" w:cs="Book Antiqua"/>
          <w:b/>
          <w:color w:val="000000"/>
        </w:rPr>
        <w:t xml:space="preserve"> LE</w:t>
      </w:r>
      <w:r>
        <w:rPr>
          <w:rFonts w:ascii="Book Antiqua" w:eastAsia="Book Antiqua" w:hAnsi="Book Antiqua" w:cs="Book Antiqua"/>
          <w:color w:val="000000"/>
        </w:rPr>
        <w:t xml:space="preserve">, Sanchez-Ramos L, Duffy D. Pregnancy outcomes in women with polycystic ovary syndrome: 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Am J </w:t>
      </w:r>
      <w:proofErr w:type="spellStart"/>
      <w:r>
        <w:rPr>
          <w:rFonts w:ascii="Book Antiqua" w:eastAsia="Book Antiqua" w:hAnsi="Book Antiqua" w:cs="Book Antiqua"/>
          <w:i/>
          <w:color w:val="000000"/>
        </w:rPr>
        <w:t>Obstet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Gynecol</w:t>
      </w:r>
      <w:proofErr w:type="spellEnd"/>
      <w:r>
        <w:rPr>
          <w:rFonts w:ascii="Book Antiqua" w:eastAsia="Book Antiqua" w:hAnsi="Book Antiqua" w:cs="Book Antiqua"/>
          <w:color w:val="000000"/>
        </w:rPr>
        <w:t xml:space="preserve"> 2011; </w:t>
      </w:r>
      <w:r>
        <w:rPr>
          <w:rFonts w:ascii="Book Antiqua" w:eastAsia="Book Antiqua" w:hAnsi="Book Antiqua" w:cs="Book Antiqua"/>
          <w:b/>
          <w:color w:val="000000"/>
        </w:rPr>
        <w:t>204</w:t>
      </w:r>
      <w:r>
        <w:rPr>
          <w:rFonts w:ascii="Book Antiqua" w:eastAsia="Book Antiqua" w:hAnsi="Book Antiqua" w:cs="Book Antiqua"/>
          <w:color w:val="000000"/>
        </w:rPr>
        <w:t>: 558.e1-558.e6 [PMID: 21752757 DOI: 10.1016/j.ajog.2011.03.021]</w:t>
      </w:r>
    </w:p>
    <w:p w14:paraId="312E047B" w14:textId="77777777" w:rsidR="007344E6" w:rsidRDefault="009E4AC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color w:val="000000"/>
        </w:rPr>
        <w:t>Giannakou</w:t>
      </w:r>
      <w:proofErr w:type="spellEnd"/>
      <w:r>
        <w:rPr>
          <w:rFonts w:ascii="Book Antiqua" w:eastAsia="Book Antiqua" w:hAnsi="Book Antiqua" w:cs="Book Antiqua"/>
          <w:b/>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Evangelou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Yiallouros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Christophi</w:t>
      </w:r>
      <w:proofErr w:type="spellEnd"/>
      <w:r>
        <w:rPr>
          <w:rFonts w:ascii="Book Antiqua" w:eastAsia="Book Antiqua" w:hAnsi="Book Antiqua" w:cs="Book Antiqua"/>
          <w:color w:val="000000"/>
        </w:rPr>
        <w:t xml:space="preserve"> CA, Middleton N, </w:t>
      </w:r>
      <w:proofErr w:type="spellStart"/>
      <w:r>
        <w:rPr>
          <w:rFonts w:ascii="Book Antiqua" w:eastAsia="Book Antiqua" w:hAnsi="Book Antiqua" w:cs="Book Antiqua"/>
          <w:color w:val="000000"/>
        </w:rPr>
        <w:t>Papatheodorou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Papatheodorou</w:t>
      </w:r>
      <w:proofErr w:type="spellEnd"/>
      <w:r>
        <w:rPr>
          <w:rFonts w:ascii="Book Antiqua" w:eastAsia="Book Antiqua" w:hAnsi="Book Antiqua" w:cs="Book Antiqua"/>
          <w:color w:val="000000"/>
        </w:rPr>
        <w:t xml:space="preserve"> SI. Risk factors for gestational diabetes: An umbrella review of meta-analyses of observational studies. </w:t>
      </w:r>
      <w:proofErr w:type="spellStart"/>
      <w:r>
        <w:rPr>
          <w:rFonts w:ascii="Book Antiqua" w:eastAsia="Book Antiqua" w:hAnsi="Book Antiqua" w:cs="Book Antiqua"/>
          <w:i/>
          <w:color w:val="000000"/>
        </w:rPr>
        <w:t>PLoS</w:t>
      </w:r>
      <w:proofErr w:type="spellEnd"/>
      <w:r>
        <w:rPr>
          <w:rFonts w:ascii="Book Antiqua" w:eastAsia="Book Antiqua" w:hAnsi="Book Antiqua" w:cs="Book Antiqua"/>
          <w:i/>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color w:val="000000"/>
        </w:rPr>
        <w:t>14</w:t>
      </w:r>
      <w:r>
        <w:rPr>
          <w:rFonts w:ascii="Book Antiqua" w:eastAsia="Book Antiqua" w:hAnsi="Book Antiqua" w:cs="Book Antiqua"/>
          <w:color w:val="000000"/>
        </w:rPr>
        <w:t>: e0215372 [PMID: 31002708 DOI: 10.1371/journal.pone.0215372]</w:t>
      </w:r>
    </w:p>
    <w:p w14:paraId="4D6EBD7F" w14:textId="77777777" w:rsidR="007344E6" w:rsidRDefault="009E4AC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color w:val="000000"/>
        </w:rPr>
        <w:t>Zhang C</w:t>
      </w:r>
      <w:r>
        <w:rPr>
          <w:rFonts w:ascii="Book Antiqua" w:eastAsia="Book Antiqua" w:hAnsi="Book Antiqua" w:cs="Book Antiqua"/>
          <w:color w:val="000000"/>
        </w:rPr>
        <w:t xml:space="preserve">, Ning Y. Effect of dietary and lifestyle factors on the risk of gestational diabetes: review of epidemiologic evidence. </w:t>
      </w:r>
      <w:r>
        <w:rPr>
          <w:rFonts w:ascii="Book Antiqua" w:eastAsia="Book Antiqua" w:hAnsi="Book Antiqua" w:cs="Book Antiqua"/>
          <w:i/>
          <w:color w:val="000000"/>
        </w:rPr>
        <w:t xml:space="preserve">Am J Clin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color w:val="000000"/>
        </w:rPr>
        <w:t>94</w:t>
      </w:r>
      <w:r>
        <w:rPr>
          <w:rFonts w:ascii="Book Antiqua" w:eastAsia="Book Antiqua" w:hAnsi="Book Antiqua" w:cs="Book Antiqua"/>
          <w:color w:val="000000"/>
        </w:rPr>
        <w:t>: 1975S-1979S [PMID: 21613563 DOI: 10.3945/ajcn.110.001032]</w:t>
      </w:r>
    </w:p>
    <w:p w14:paraId="2C6890AC" w14:textId="77777777" w:rsidR="007344E6" w:rsidRDefault="009E4AC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color w:val="000000"/>
        </w:rPr>
        <w:t>International Association of Diabetes and Pregnancy Study Groups Consensus Panel</w:t>
      </w:r>
      <w:r>
        <w:rPr>
          <w:rFonts w:ascii="Book Antiqua" w:eastAsia="Book Antiqua" w:hAnsi="Book Antiqua" w:cs="Book Antiqua"/>
          <w:color w:val="000000"/>
        </w:rPr>
        <w:t xml:space="preserve">, Metzger BE, </w:t>
      </w:r>
      <w:proofErr w:type="spellStart"/>
      <w:r>
        <w:rPr>
          <w:rFonts w:ascii="Book Antiqua" w:eastAsia="Book Antiqua" w:hAnsi="Book Antiqua" w:cs="Book Antiqua"/>
          <w:color w:val="000000"/>
        </w:rPr>
        <w:t>Gabbe</w:t>
      </w:r>
      <w:proofErr w:type="spellEnd"/>
      <w:r>
        <w:rPr>
          <w:rFonts w:ascii="Book Antiqua" w:eastAsia="Book Antiqua" w:hAnsi="Book Antiqua" w:cs="Book Antiqua"/>
          <w:color w:val="000000"/>
        </w:rPr>
        <w:t xml:space="preserve"> SG, Persson B, Buchanan TA, Catalano PA, </w:t>
      </w:r>
      <w:proofErr w:type="spellStart"/>
      <w:r>
        <w:rPr>
          <w:rFonts w:ascii="Book Antiqua" w:eastAsia="Book Antiqua" w:hAnsi="Book Antiqua" w:cs="Book Antiqua"/>
          <w:color w:val="000000"/>
        </w:rPr>
        <w:t>Damm</w:t>
      </w:r>
      <w:proofErr w:type="spellEnd"/>
      <w:r>
        <w:rPr>
          <w:rFonts w:ascii="Book Antiqua" w:eastAsia="Book Antiqua" w:hAnsi="Book Antiqua" w:cs="Book Antiqua"/>
          <w:color w:val="000000"/>
        </w:rPr>
        <w:t xml:space="preserve"> P, Dyer AR, </w:t>
      </w:r>
      <w:proofErr w:type="spellStart"/>
      <w:r>
        <w:rPr>
          <w:rFonts w:ascii="Book Antiqua" w:eastAsia="Book Antiqua" w:hAnsi="Book Antiqua" w:cs="Book Antiqua"/>
          <w:color w:val="000000"/>
        </w:rPr>
        <w:t>Leiva</w:t>
      </w:r>
      <w:proofErr w:type="spellEnd"/>
      <w:r>
        <w:rPr>
          <w:rFonts w:ascii="Book Antiqua" w:eastAsia="Book Antiqua" w:hAnsi="Book Antiqua" w:cs="Book Antiqua"/>
          <w:color w:val="000000"/>
        </w:rPr>
        <w:t xml:space="preserve"> Ad, Hod M, </w:t>
      </w:r>
      <w:proofErr w:type="spellStart"/>
      <w:r>
        <w:rPr>
          <w:rFonts w:ascii="Book Antiqua" w:eastAsia="Book Antiqua" w:hAnsi="Book Antiqua" w:cs="Book Antiqua"/>
          <w:color w:val="000000"/>
        </w:rPr>
        <w:t>Kitzmiler</w:t>
      </w:r>
      <w:proofErr w:type="spellEnd"/>
      <w:r>
        <w:rPr>
          <w:rFonts w:ascii="Book Antiqua" w:eastAsia="Book Antiqua" w:hAnsi="Book Antiqua" w:cs="Book Antiqua"/>
          <w:color w:val="000000"/>
        </w:rPr>
        <w:t xml:space="preserve"> JL, Lowe LP, McIntyre HD, Oats JJ, Omori Y, Schmidt MI. International association of diabetes and pregnancy study groups recommendations on the diagnosis and classification of hyperglycemia in pregnancy.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color w:val="000000"/>
        </w:rPr>
        <w:t>33</w:t>
      </w:r>
      <w:r>
        <w:rPr>
          <w:rFonts w:ascii="Book Antiqua" w:eastAsia="Book Antiqua" w:hAnsi="Book Antiqua" w:cs="Book Antiqua"/>
          <w:color w:val="000000"/>
        </w:rPr>
        <w:t>: 676-682 [PMID: 20190296 DOI: 10.2337/dc09-1848]</w:t>
      </w:r>
    </w:p>
    <w:p w14:paraId="4282E0AA" w14:textId="77777777" w:rsidR="007344E6" w:rsidRDefault="009E4AC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color w:val="000000"/>
        </w:rPr>
        <w:t>Popova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Castorino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Grineva</w:t>
      </w:r>
      <w:proofErr w:type="spellEnd"/>
      <w:r>
        <w:rPr>
          <w:rFonts w:ascii="Book Antiqua" w:eastAsia="Book Antiqua" w:hAnsi="Book Antiqua" w:cs="Book Antiqua"/>
          <w:color w:val="000000"/>
        </w:rPr>
        <w:t xml:space="preserve"> EN, Kerr D. Gestational diabetes mellitus diagnosis and treatment goals: measurement and measures. </w:t>
      </w:r>
      <w:r>
        <w:rPr>
          <w:rFonts w:ascii="Book Antiqua" w:eastAsia="Book Antiqua" w:hAnsi="Book Antiqua" w:cs="Book Antiqua"/>
          <w:i/>
          <w:color w:val="000000"/>
        </w:rPr>
        <w:t>Minerva Endocrinol</w:t>
      </w:r>
      <w:r>
        <w:rPr>
          <w:rFonts w:ascii="Book Antiqua" w:eastAsia="Book Antiqua" w:hAnsi="Book Antiqua" w:cs="Book Antiqua"/>
          <w:color w:val="000000"/>
        </w:rPr>
        <w:t xml:space="preserve"> 2016 [PMID: 26824326]</w:t>
      </w:r>
    </w:p>
    <w:p w14:paraId="31F1ACDB" w14:textId="77777777" w:rsidR="007344E6" w:rsidRDefault="009E4AC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color w:val="000000"/>
        </w:rPr>
        <w:t>Popova P</w:t>
      </w:r>
      <w:r>
        <w:rPr>
          <w:rFonts w:ascii="Book Antiqua" w:eastAsia="Book Antiqua" w:hAnsi="Book Antiqua" w:cs="Book Antiqua"/>
          <w:color w:val="000000"/>
        </w:rPr>
        <w:t xml:space="preserve">, Tkachuk A, </w:t>
      </w:r>
      <w:proofErr w:type="spellStart"/>
      <w:r>
        <w:rPr>
          <w:rFonts w:ascii="Book Antiqua" w:eastAsia="Book Antiqua" w:hAnsi="Book Antiqua" w:cs="Book Antiqua"/>
          <w:color w:val="000000"/>
        </w:rPr>
        <w:t>Dronova</w:t>
      </w:r>
      <w:proofErr w:type="spellEnd"/>
      <w:r>
        <w:rPr>
          <w:rFonts w:ascii="Book Antiqua" w:eastAsia="Book Antiqua" w:hAnsi="Book Antiqua" w:cs="Book Antiqua"/>
          <w:color w:val="000000"/>
        </w:rPr>
        <w:t xml:space="preserve"> A, Gerasimov A, Kravchuk E, </w:t>
      </w:r>
      <w:proofErr w:type="spellStart"/>
      <w:r>
        <w:rPr>
          <w:rFonts w:ascii="Book Antiqua" w:eastAsia="Book Antiqua" w:hAnsi="Book Antiqua" w:cs="Book Antiqua"/>
          <w:color w:val="000000"/>
        </w:rPr>
        <w:t>Bolshakova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Rozdestvenskaya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Demidova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Nikolaeva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Grineva</w:t>
      </w:r>
      <w:proofErr w:type="spellEnd"/>
      <w:r>
        <w:rPr>
          <w:rFonts w:ascii="Book Antiqua" w:eastAsia="Book Antiqua" w:hAnsi="Book Antiqua" w:cs="Book Antiqua"/>
          <w:color w:val="000000"/>
        </w:rPr>
        <w:t xml:space="preserve"> E. Fasting glycemia at the first prenatal visit and pregnancy outcomes in Russian women. </w:t>
      </w:r>
      <w:r>
        <w:rPr>
          <w:rFonts w:ascii="Book Antiqua" w:eastAsia="Book Antiqua" w:hAnsi="Book Antiqua" w:cs="Book Antiqua"/>
          <w:i/>
          <w:color w:val="000000"/>
        </w:rPr>
        <w:t>Minerva Endocrinol</w:t>
      </w:r>
      <w:r>
        <w:rPr>
          <w:rFonts w:ascii="Book Antiqua" w:eastAsia="Book Antiqua" w:hAnsi="Book Antiqua" w:cs="Book Antiqua"/>
          <w:color w:val="000000"/>
        </w:rPr>
        <w:t xml:space="preserve"> 2016; </w:t>
      </w:r>
      <w:r>
        <w:rPr>
          <w:rFonts w:ascii="Book Antiqua" w:eastAsia="Book Antiqua" w:hAnsi="Book Antiqua" w:cs="Book Antiqua"/>
          <w:b/>
          <w:color w:val="000000"/>
        </w:rPr>
        <w:t>41</w:t>
      </w:r>
      <w:r>
        <w:rPr>
          <w:rFonts w:ascii="Book Antiqua" w:eastAsia="Book Antiqua" w:hAnsi="Book Antiqua" w:cs="Book Antiqua"/>
          <w:color w:val="000000"/>
        </w:rPr>
        <w:t>: 477-485 [PMID: 27600641]</w:t>
      </w:r>
    </w:p>
    <w:p w14:paraId="1F8111E5" w14:textId="77777777" w:rsidR="007344E6" w:rsidRDefault="009E4ACF">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color w:val="000000"/>
        </w:rPr>
        <w:t>Mao H</w:t>
      </w:r>
      <w:r>
        <w:rPr>
          <w:rFonts w:ascii="Book Antiqua" w:eastAsia="Book Antiqua" w:hAnsi="Book Antiqua" w:cs="Book Antiqua"/>
          <w:color w:val="000000"/>
        </w:rPr>
        <w:t xml:space="preserve">, Li Q, Gao S. Meta-analysis of the relationship between common type 2 diabetes risk gene variants with gestational diabetes mellitus. </w:t>
      </w:r>
      <w:proofErr w:type="spellStart"/>
      <w:r>
        <w:rPr>
          <w:rFonts w:ascii="Book Antiqua" w:eastAsia="Book Antiqua" w:hAnsi="Book Antiqua" w:cs="Book Antiqua"/>
          <w:i/>
          <w:color w:val="000000"/>
        </w:rPr>
        <w:t>PLoS</w:t>
      </w:r>
      <w:proofErr w:type="spellEnd"/>
      <w:r>
        <w:rPr>
          <w:rFonts w:ascii="Book Antiqua" w:eastAsia="Book Antiqua" w:hAnsi="Book Antiqua" w:cs="Book Antiqua"/>
          <w:i/>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color w:val="000000"/>
        </w:rPr>
        <w:t>7</w:t>
      </w:r>
      <w:r>
        <w:rPr>
          <w:rFonts w:ascii="Book Antiqua" w:eastAsia="Book Antiqua" w:hAnsi="Book Antiqua" w:cs="Book Antiqua"/>
          <w:color w:val="000000"/>
        </w:rPr>
        <w:t>: e45882 [PMID: 23029294 DOI: 10.1371/journal.pone.0045882]</w:t>
      </w:r>
    </w:p>
    <w:p w14:paraId="35984AD8" w14:textId="77777777" w:rsidR="007344E6" w:rsidRDefault="009E4AC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color w:val="000000"/>
        </w:rPr>
        <w:t>Zhang C</w:t>
      </w:r>
      <w:r>
        <w:rPr>
          <w:rFonts w:ascii="Book Antiqua" w:eastAsia="Book Antiqua" w:hAnsi="Book Antiqua" w:cs="Book Antiqua"/>
          <w:color w:val="000000"/>
        </w:rPr>
        <w:t xml:space="preserve">, Bao W, Rong Y, Yang H, Bowers K, Yeung E, Kiely M. Genetic variants and the risk of gestational diabetes mellitus: a systematic review. </w:t>
      </w:r>
      <w:r>
        <w:rPr>
          <w:rFonts w:ascii="Book Antiqua" w:eastAsia="Book Antiqua" w:hAnsi="Book Antiqua" w:cs="Book Antiqua"/>
          <w:i/>
          <w:color w:val="000000"/>
        </w:rPr>
        <w:t xml:space="preserve">Hum </w:t>
      </w:r>
      <w:proofErr w:type="spellStart"/>
      <w:r>
        <w:rPr>
          <w:rFonts w:ascii="Book Antiqua" w:eastAsia="Book Antiqua" w:hAnsi="Book Antiqua" w:cs="Book Antiqua"/>
          <w:i/>
          <w:color w:val="000000"/>
        </w:rPr>
        <w:t>Reprod</w:t>
      </w:r>
      <w:proofErr w:type="spellEnd"/>
      <w:r>
        <w:rPr>
          <w:rFonts w:ascii="Book Antiqua" w:eastAsia="Book Antiqua" w:hAnsi="Book Antiqua" w:cs="Book Antiqua"/>
          <w:i/>
          <w:color w:val="000000"/>
        </w:rPr>
        <w:t xml:space="preserve"> Update</w:t>
      </w:r>
      <w:r>
        <w:rPr>
          <w:rFonts w:ascii="Book Antiqua" w:eastAsia="Book Antiqua" w:hAnsi="Book Antiqua" w:cs="Book Antiqua"/>
          <w:color w:val="000000"/>
        </w:rPr>
        <w:t xml:space="preserve"> 2013; </w:t>
      </w:r>
      <w:r>
        <w:rPr>
          <w:rFonts w:ascii="Book Antiqua" w:eastAsia="Book Antiqua" w:hAnsi="Book Antiqua" w:cs="Book Antiqua"/>
          <w:b/>
          <w:color w:val="000000"/>
        </w:rPr>
        <w:t>19</w:t>
      </w:r>
      <w:r>
        <w:rPr>
          <w:rFonts w:ascii="Book Antiqua" w:eastAsia="Book Antiqua" w:hAnsi="Book Antiqua" w:cs="Book Antiqua"/>
          <w:color w:val="000000"/>
        </w:rPr>
        <w:t>: 376-390 [PMID: 23690305 DOI: 10.1093/</w:t>
      </w:r>
      <w:proofErr w:type="spellStart"/>
      <w:r>
        <w:rPr>
          <w:rFonts w:ascii="Book Antiqua" w:eastAsia="Book Antiqua" w:hAnsi="Book Antiqua" w:cs="Book Antiqua"/>
          <w:color w:val="000000"/>
        </w:rPr>
        <w:t>humupd</w:t>
      </w:r>
      <w:proofErr w:type="spellEnd"/>
      <w:r>
        <w:rPr>
          <w:rFonts w:ascii="Book Antiqua" w:eastAsia="Book Antiqua" w:hAnsi="Book Antiqua" w:cs="Book Antiqua"/>
          <w:color w:val="000000"/>
        </w:rPr>
        <w:t>/dmt013]</w:t>
      </w:r>
    </w:p>
    <w:p w14:paraId="2E7C1357" w14:textId="77777777" w:rsidR="007344E6" w:rsidRDefault="009E4AC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color w:val="000000"/>
        </w:rPr>
        <w:t>Wu L</w:t>
      </w:r>
      <w:r>
        <w:rPr>
          <w:rFonts w:ascii="Book Antiqua" w:eastAsia="Book Antiqua" w:hAnsi="Book Antiqua" w:cs="Book Antiqua"/>
          <w:color w:val="000000"/>
        </w:rPr>
        <w:t xml:space="preserve">, Cui L, Tam WH, Ma RC, Wang CC. Genetic variants associated with gestational diabetes mellitus: a meta-analysis and subgroup analysis. </w:t>
      </w:r>
      <w:r>
        <w:rPr>
          <w:rFonts w:ascii="Book Antiqua" w:eastAsia="Book Antiqua" w:hAnsi="Book Antiqua" w:cs="Book Antiqua"/>
          <w:i/>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color w:val="000000"/>
        </w:rPr>
        <w:t>6</w:t>
      </w:r>
      <w:r>
        <w:rPr>
          <w:rFonts w:ascii="Book Antiqua" w:eastAsia="Book Antiqua" w:hAnsi="Book Antiqua" w:cs="Book Antiqua"/>
          <w:color w:val="000000"/>
        </w:rPr>
        <w:t>: 30539 [PMID: 27468700 DOI: 10.1038/srep30539]</w:t>
      </w:r>
    </w:p>
    <w:p w14:paraId="68FEC665" w14:textId="77777777" w:rsidR="007344E6" w:rsidRDefault="009E4AC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color w:val="000000"/>
        </w:rPr>
        <w:t>Ding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Chavarro</w:t>
      </w:r>
      <w:proofErr w:type="spellEnd"/>
      <w:r>
        <w:rPr>
          <w:rFonts w:ascii="Book Antiqua" w:eastAsia="Book Antiqua" w:hAnsi="Book Antiqua" w:cs="Book Antiqua"/>
          <w:color w:val="000000"/>
        </w:rPr>
        <w:t xml:space="preserve"> J, Olsen S, Lin Y, Ley SH, Bao W, Rawal S, </w:t>
      </w:r>
      <w:proofErr w:type="spellStart"/>
      <w:r>
        <w:rPr>
          <w:rFonts w:ascii="Book Antiqua" w:eastAsia="Book Antiqua" w:hAnsi="Book Antiqua" w:cs="Book Antiqua"/>
          <w:color w:val="000000"/>
        </w:rPr>
        <w:t>Grunnet</w:t>
      </w:r>
      <w:proofErr w:type="spellEnd"/>
      <w:r>
        <w:rPr>
          <w:rFonts w:ascii="Book Antiqua" w:eastAsia="Book Antiqua" w:hAnsi="Book Antiqua" w:cs="Book Antiqua"/>
          <w:color w:val="000000"/>
        </w:rPr>
        <w:t xml:space="preserve"> LG, Thuesen ACB, Mills JL, Yeung E, Hinkle SN, Zhang W, </w:t>
      </w:r>
      <w:proofErr w:type="spellStart"/>
      <w:r>
        <w:rPr>
          <w:rFonts w:ascii="Book Antiqua" w:eastAsia="Book Antiqua" w:hAnsi="Book Antiqua" w:cs="Book Antiqua"/>
          <w:color w:val="000000"/>
        </w:rPr>
        <w:t>Vaag</w:t>
      </w:r>
      <w:proofErr w:type="spellEnd"/>
      <w:r>
        <w:rPr>
          <w:rFonts w:ascii="Book Antiqua" w:eastAsia="Book Antiqua" w:hAnsi="Book Antiqua" w:cs="Book Antiqua"/>
          <w:color w:val="000000"/>
        </w:rPr>
        <w:t xml:space="preserve"> A, Liu A, Hu FB, Zhang C. Genetic variants of gestational diabetes mellitus: a study of 112 SNPs among 8722 women in two independent populations. </w:t>
      </w:r>
      <w:proofErr w:type="spellStart"/>
      <w:r>
        <w:rPr>
          <w:rFonts w:ascii="Book Antiqua" w:eastAsia="Book Antiqua" w:hAnsi="Book Antiqua" w:cs="Book Antiqua"/>
          <w:i/>
          <w:color w:val="000000"/>
        </w:rPr>
        <w:t>Diabetologia</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61</w:t>
      </w:r>
      <w:r>
        <w:rPr>
          <w:rFonts w:ascii="Book Antiqua" w:eastAsia="Book Antiqua" w:hAnsi="Book Antiqua" w:cs="Book Antiqua"/>
          <w:color w:val="000000"/>
        </w:rPr>
        <w:t>: 1758-1768 [PMID: 29947923 DOI: 10.1007/s00125-018-4637-8]</w:t>
      </w:r>
    </w:p>
    <w:p w14:paraId="110E1013" w14:textId="77777777" w:rsidR="007344E6" w:rsidRDefault="009E4AC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color w:val="000000"/>
        </w:rPr>
        <w:t>Cao M</w:t>
      </w:r>
      <w:r>
        <w:rPr>
          <w:rFonts w:ascii="Book Antiqua" w:eastAsia="Book Antiqua" w:hAnsi="Book Antiqua" w:cs="Book Antiqua"/>
          <w:color w:val="000000"/>
        </w:rPr>
        <w:t xml:space="preserve">, Zhang L, Chen T, Shi A,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Li Z, Xu J, Chen Z, Ji C, Wen J. Genetic Susceptibility to Gestational Diabetes Mellitus in a Chinese Population. </w:t>
      </w:r>
      <w:r>
        <w:rPr>
          <w:rFonts w:ascii="Book Antiqua" w:eastAsia="Book Antiqua" w:hAnsi="Book Antiqua" w:cs="Book Antiqua"/>
          <w:i/>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color w:val="000000"/>
        </w:rPr>
        <w:t>11</w:t>
      </w:r>
      <w:r>
        <w:rPr>
          <w:rFonts w:ascii="Book Antiqua" w:eastAsia="Book Antiqua" w:hAnsi="Book Antiqua" w:cs="Book Antiqua"/>
          <w:color w:val="000000"/>
        </w:rPr>
        <w:t>: 247 [PMID: 32390949 DOI: 10.3389/fendo.2020.00247]</w:t>
      </w:r>
    </w:p>
    <w:p w14:paraId="638B5449" w14:textId="77777777" w:rsidR="007344E6" w:rsidRDefault="009E4AC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color w:val="000000"/>
        </w:rPr>
        <w:t>Popova PV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Klyushina</w:t>
      </w:r>
      <w:proofErr w:type="spellEnd"/>
      <w:r>
        <w:rPr>
          <w:rFonts w:ascii="Book Antiqua" w:eastAsia="Book Antiqua" w:hAnsi="Book Antiqua" w:cs="Book Antiqua"/>
          <w:color w:val="000000"/>
        </w:rPr>
        <w:t xml:space="preserve"> AA, Vasilyeva LB, Tkachuk AS, </w:t>
      </w:r>
      <w:proofErr w:type="spellStart"/>
      <w:r>
        <w:rPr>
          <w:rFonts w:ascii="Book Antiqua" w:eastAsia="Book Antiqua" w:hAnsi="Book Antiqua" w:cs="Book Antiqua"/>
          <w:color w:val="000000"/>
        </w:rPr>
        <w:t>Bolotko</w:t>
      </w:r>
      <w:proofErr w:type="spellEnd"/>
      <w:r>
        <w:rPr>
          <w:rFonts w:ascii="Book Antiqua" w:eastAsia="Book Antiqua" w:hAnsi="Book Antiqua" w:cs="Book Antiqua"/>
          <w:color w:val="000000"/>
        </w:rPr>
        <w:t xml:space="preserve"> YA, Gerasimov AS, </w:t>
      </w:r>
      <w:proofErr w:type="spellStart"/>
      <w:r>
        <w:rPr>
          <w:rFonts w:ascii="Book Antiqua" w:eastAsia="Book Antiqua" w:hAnsi="Book Antiqua" w:cs="Book Antiqua"/>
          <w:color w:val="000000"/>
        </w:rPr>
        <w:t>Pustozerov</w:t>
      </w:r>
      <w:proofErr w:type="spellEnd"/>
      <w:r>
        <w:rPr>
          <w:rFonts w:ascii="Book Antiqua" w:eastAsia="Book Antiqua" w:hAnsi="Book Antiqua" w:cs="Book Antiqua"/>
          <w:color w:val="000000"/>
        </w:rPr>
        <w:t xml:space="preserve"> EA, Kravchuk EN, </w:t>
      </w:r>
      <w:proofErr w:type="spellStart"/>
      <w:r>
        <w:rPr>
          <w:rFonts w:ascii="Book Antiqua" w:eastAsia="Book Antiqua" w:hAnsi="Book Antiqua" w:cs="Book Antiqua"/>
          <w:color w:val="000000"/>
        </w:rPr>
        <w:t>Predeus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Kostareva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Grineva</w:t>
      </w:r>
      <w:proofErr w:type="spellEnd"/>
      <w:r>
        <w:rPr>
          <w:rFonts w:ascii="Book Antiqua" w:eastAsia="Book Antiqua" w:hAnsi="Book Antiqua" w:cs="Book Antiqua"/>
          <w:color w:val="000000"/>
        </w:rPr>
        <w:t xml:space="preserve"> EN. Effect of gene-lifestyle interaction on gestational diabetes risk. </w:t>
      </w:r>
      <w:proofErr w:type="spellStart"/>
      <w:r>
        <w:rPr>
          <w:rFonts w:ascii="Book Antiqua" w:eastAsia="Book Antiqua" w:hAnsi="Book Antiqua" w:cs="Book Antiqua"/>
          <w:i/>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8</w:t>
      </w:r>
      <w:r>
        <w:rPr>
          <w:rFonts w:ascii="Book Antiqua" w:eastAsia="Book Antiqua" w:hAnsi="Book Antiqua" w:cs="Book Antiqua"/>
          <w:color w:val="000000"/>
        </w:rPr>
        <w:t>: 112024-112035 [PMID: 29340108 DOI: 10.18632/oncotarget.22999]</w:t>
      </w:r>
    </w:p>
    <w:p w14:paraId="732D54E0" w14:textId="77777777" w:rsidR="007344E6" w:rsidRDefault="009E4AC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color w:val="000000"/>
        </w:rPr>
        <w:t>Zhang C</w:t>
      </w:r>
      <w:r>
        <w:rPr>
          <w:rFonts w:ascii="Book Antiqua" w:eastAsia="Book Antiqua" w:hAnsi="Book Antiqua" w:cs="Book Antiqua"/>
          <w:color w:val="000000"/>
        </w:rPr>
        <w:t xml:space="preserve">, Sundaram R, </w:t>
      </w:r>
      <w:proofErr w:type="spellStart"/>
      <w:r>
        <w:rPr>
          <w:rFonts w:ascii="Book Antiqua" w:eastAsia="Book Antiqua" w:hAnsi="Book Antiqua" w:cs="Book Antiqua"/>
          <w:color w:val="000000"/>
        </w:rPr>
        <w:t>Maisog</w:t>
      </w:r>
      <w:proofErr w:type="spellEnd"/>
      <w:r>
        <w:rPr>
          <w:rFonts w:ascii="Book Antiqua" w:eastAsia="Book Antiqua" w:hAnsi="Book Antiqua" w:cs="Book Antiqua"/>
          <w:color w:val="000000"/>
        </w:rPr>
        <w:t xml:space="preserve"> J, Calafat AM, Barr DB, Buck Louis GM. A prospective study of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serum concentrations of perfluorochemicals and the risk of gestational diabetes. </w:t>
      </w:r>
      <w:proofErr w:type="spellStart"/>
      <w:r>
        <w:rPr>
          <w:rFonts w:ascii="Book Antiqua" w:eastAsia="Book Antiqua" w:hAnsi="Book Antiqua" w:cs="Book Antiqua"/>
          <w:i/>
          <w:color w:val="000000"/>
        </w:rPr>
        <w:t>Fertil</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Steril</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103</w:t>
      </w:r>
      <w:r>
        <w:rPr>
          <w:rFonts w:ascii="Book Antiqua" w:eastAsia="Book Antiqua" w:hAnsi="Book Antiqua" w:cs="Book Antiqua"/>
          <w:color w:val="000000"/>
        </w:rPr>
        <w:t>: 184-189 [PMID: 25450302 DOI: 10.1016/j.fertnstert.2014.10.001]</w:t>
      </w:r>
    </w:p>
    <w:p w14:paraId="2D1E05D8" w14:textId="77777777" w:rsidR="007344E6" w:rsidRDefault="009E4AC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color w:val="000000"/>
        </w:rPr>
        <w:t>Chen L</w:t>
      </w:r>
      <w:r>
        <w:rPr>
          <w:rFonts w:ascii="Book Antiqua" w:eastAsia="Book Antiqua" w:hAnsi="Book Antiqua" w:cs="Book Antiqua"/>
          <w:color w:val="000000"/>
        </w:rPr>
        <w:t xml:space="preserve">, Hu FB, Yeung E, Willett W, Zhang C. Prospective study of pre-gravid sugar-sweetened beverage consumption and the risk of gestational diabetes mellitus.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2009; </w:t>
      </w:r>
      <w:r>
        <w:rPr>
          <w:rFonts w:ascii="Book Antiqua" w:eastAsia="Book Antiqua" w:hAnsi="Book Antiqua" w:cs="Book Antiqua"/>
          <w:b/>
          <w:color w:val="000000"/>
        </w:rPr>
        <w:t>32</w:t>
      </w:r>
      <w:r>
        <w:rPr>
          <w:rFonts w:ascii="Book Antiqua" w:eastAsia="Book Antiqua" w:hAnsi="Book Antiqua" w:cs="Book Antiqua"/>
          <w:color w:val="000000"/>
        </w:rPr>
        <w:t>: 2236-2241 [PMID: 19940226 DOI: 10.2337/dc09-0866]</w:t>
      </w:r>
    </w:p>
    <w:p w14:paraId="73D2FBAB" w14:textId="77777777" w:rsidR="007344E6" w:rsidRDefault="009E4ACF">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color w:val="000000"/>
        </w:rPr>
        <w:t>Bowers K</w:t>
      </w:r>
      <w:r>
        <w:rPr>
          <w:rFonts w:ascii="Book Antiqua" w:eastAsia="Book Antiqua" w:hAnsi="Book Antiqua" w:cs="Book Antiqua"/>
          <w:color w:val="000000"/>
        </w:rPr>
        <w:t xml:space="preserve">, Yeung E, Williams MA, Qi L, Tobias DK, Hu FB, Zhang C. A prospective study of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dietary iron intake and risk for gestational diabetes mellitus.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color w:val="000000"/>
        </w:rPr>
        <w:t>34</w:t>
      </w:r>
      <w:r>
        <w:rPr>
          <w:rFonts w:ascii="Book Antiqua" w:eastAsia="Book Antiqua" w:hAnsi="Book Antiqua" w:cs="Book Antiqua"/>
          <w:color w:val="000000"/>
        </w:rPr>
        <w:t>: 1557-1563 [PMID: 21709294 DOI: 10.2337/dc11-0134]</w:t>
      </w:r>
    </w:p>
    <w:p w14:paraId="000DC4EA" w14:textId="77777777" w:rsidR="007344E6" w:rsidRDefault="009E4AC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color w:val="000000"/>
        </w:rPr>
        <w:t>Bao W</w:t>
      </w:r>
      <w:r>
        <w:rPr>
          <w:rFonts w:ascii="Book Antiqua" w:eastAsia="Book Antiqua" w:hAnsi="Book Antiqua" w:cs="Book Antiqua"/>
          <w:color w:val="000000"/>
        </w:rPr>
        <w:t xml:space="preserve">, Tobias DK, Olsen SF, Zhang C. Pre-pregnancy fried food consumption and the risk of gestational diabetes mellitus: a prospective cohort study. </w:t>
      </w:r>
      <w:proofErr w:type="spellStart"/>
      <w:r>
        <w:rPr>
          <w:rFonts w:ascii="Book Antiqua" w:eastAsia="Book Antiqua" w:hAnsi="Book Antiqua" w:cs="Book Antiqua"/>
          <w:i/>
          <w:color w:val="000000"/>
        </w:rPr>
        <w:t>Diabetologia</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57</w:t>
      </w:r>
      <w:r>
        <w:rPr>
          <w:rFonts w:ascii="Book Antiqua" w:eastAsia="Book Antiqua" w:hAnsi="Book Antiqua" w:cs="Book Antiqua"/>
          <w:color w:val="000000"/>
        </w:rPr>
        <w:t>: 2485-2491 [PMID: 25303998 DOI: 10.1007/s00125-014-3382-x]</w:t>
      </w:r>
    </w:p>
    <w:p w14:paraId="2B47E6CD" w14:textId="77777777" w:rsidR="007344E6" w:rsidRDefault="009E4AC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color w:val="000000"/>
        </w:rPr>
        <w:t>Bowers K</w:t>
      </w:r>
      <w:r>
        <w:rPr>
          <w:rFonts w:ascii="Book Antiqua" w:eastAsia="Book Antiqua" w:hAnsi="Book Antiqua" w:cs="Book Antiqua"/>
          <w:color w:val="000000"/>
        </w:rPr>
        <w:t xml:space="preserve">, Tobias DK, Yeung E, Hu FB, Zhang C. A prospective study of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dietary fat intake and risk of gestational diabetes. </w:t>
      </w:r>
      <w:r>
        <w:rPr>
          <w:rFonts w:ascii="Book Antiqua" w:eastAsia="Book Antiqua" w:hAnsi="Book Antiqua" w:cs="Book Antiqua"/>
          <w:i/>
          <w:color w:val="000000"/>
        </w:rPr>
        <w:t xml:space="preserve">Am J Clin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color w:val="000000"/>
        </w:rPr>
        <w:t>95</w:t>
      </w:r>
      <w:r>
        <w:rPr>
          <w:rFonts w:ascii="Book Antiqua" w:eastAsia="Book Antiqua" w:hAnsi="Book Antiqua" w:cs="Book Antiqua"/>
          <w:color w:val="000000"/>
        </w:rPr>
        <w:t>: 446-453 [PMID: 22218158 DOI: 10.3945/ajcn.111.026294]</w:t>
      </w:r>
    </w:p>
    <w:p w14:paraId="006E1D3F" w14:textId="77777777" w:rsidR="007344E6" w:rsidRDefault="009E4AC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color w:val="000000"/>
        </w:rPr>
        <w:t>Bao W</w:t>
      </w:r>
      <w:r>
        <w:rPr>
          <w:rFonts w:ascii="Book Antiqua" w:eastAsia="Book Antiqua" w:hAnsi="Book Antiqua" w:cs="Book Antiqua"/>
          <w:color w:val="000000"/>
        </w:rPr>
        <w:t xml:space="preserve">, Bowers K, Tobias DK, Hu FB, Zhang C.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dietary protein intake, major dietary protein sources, and the risk of gestational diabetes mellitus: a prospective cohort study.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color w:val="000000"/>
        </w:rPr>
        <w:t>36</w:t>
      </w:r>
      <w:r>
        <w:rPr>
          <w:rFonts w:ascii="Book Antiqua" w:eastAsia="Book Antiqua" w:hAnsi="Book Antiqua" w:cs="Book Antiqua"/>
          <w:color w:val="000000"/>
        </w:rPr>
        <w:t>: 2001-2008 [PMID: 23378620 DOI: 10.2337/dc12-2018]</w:t>
      </w:r>
    </w:p>
    <w:p w14:paraId="1B64A1AD" w14:textId="77777777" w:rsidR="007344E6" w:rsidRDefault="009E4AC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color w:val="000000"/>
        </w:rPr>
        <w:t>Bao W</w:t>
      </w:r>
      <w:r>
        <w:rPr>
          <w:rFonts w:ascii="Book Antiqua" w:eastAsia="Book Antiqua" w:hAnsi="Book Antiqua" w:cs="Book Antiqua"/>
          <w:color w:val="000000"/>
        </w:rPr>
        <w:t xml:space="preserve">, Bowers K, Tobias DK, Olsen SF, </w:t>
      </w:r>
      <w:proofErr w:type="spellStart"/>
      <w:r>
        <w:rPr>
          <w:rFonts w:ascii="Book Antiqua" w:eastAsia="Book Antiqua" w:hAnsi="Book Antiqua" w:cs="Book Antiqua"/>
          <w:color w:val="000000"/>
        </w:rPr>
        <w:t>Chavarro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Vaag</w:t>
      </w:r>
      <w:proofErr w:type="spellEnd"/>
      <w:r>
        <w:rPr>
          <w:rFonts w:ascii="Book Antiqua" w:eastAsia="Book Antiqua" w:hAnsi="Book Antiqua" w:cs="Book Antiqua"/>
          <w:color w:val="000000"/>
        </w:rPr>
        <w:t xml:space="preserve"> A, Kiely M, Zhang C.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low-carbohydrate dietary pattern and risk of gestational diabetes mellitus: a prospective cohort study. </w:t>
      </w:r>
      <w:r>
        <w:rPr>
          <w:rFonts w:ascii="Book Antiqua" w:eastAsia="Book Antiqua" w:hAnsi="Book Antiqua" w:cs="Book Antiqua"/>
          <w:i/>
          <w:color w:val="000000"/>
        </w:rPr>
        <w:t xml:space="preserve">Am J Clin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99</w:t>
      </w:r>
      <w:r>
        <w:rPr>
          <w:rFonts w:ascii="Book Antiqua" w:eastAsia="Book Antiqua" w:hAnsi="Book Antiqua" w:cs="Book Antiqua"/>
          <w:color w:val="000000"/>
        </w:rPr>
        <w:t>: 1378-1384 [PMID: 24717341 DOI: 10.3945/ajcn.113.082966]</w:t>
      </w:r>
    </w:p>
    <w:p w14:paraId="7E9B2EA1" w14:textId="77777777" w:rsidR="007344E6" w:rsidRDefault="009E4AC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color w:val="000000"/>
        </w:rPr>
        <w:t>Zhang C</w:t>
      </w:r>
      <w:r>
        <w:rPr>
          <w:rFonts w:ascii="Book Antiqua" w:eastAsia="Book Antiqua" w:hAnsi="Book Antiqua" w:cs="Book Antiqua"/>
          <w:color w:val="000000"/>
        </w:rPr>
        <w:t xml:space="preserve">, Schulze MB, Solomon CG, Hu FB. A prospective study of dietary patterns, meat intake and the risk of gestational diabetes mellitus. </w:t>
      </w:r>
      <w:proofErr w:type="spellStart"/>
      <w:r>
        <w:rPr>
          <w:rFonts w:ascii="Book Antiqua" w:eastAsia="Book Antiqua" w:hAnsi="Book Antiqua" w:cs="Book Antiqua"/>
          <w:i/>
          <w:color w:val="000000"/>
        </w:rPr>
        <w:t>Diabetologia</w:t>
      </w:r>
      <w:proofErr w:type="spellEnd"/>
      <w:r>
        <w:rPr>
          <w:rFonts w:ascii="Book Antiqua" w:eastAsia="Book Antiqua" w:hAnsi="Book Antiqua" w:cs="Book Antiqua"/>
          <w:color w:val="000000"/>
        </w:rPr>
        <w:t xml:space="preserve"> 2006; </w:t>
      </w:r>
      <w:r>
        <w:rPr>
          <w:rFonts w:ascii="Book Antiqua" w:eastAsia="Book Antiqua" w:hAnsi="Book Antiqua" w:cs="Book Antiqua"/>
          <w:b/>
          <w:color w:val="000000"/>
        </w:rPr>
        <w:t>49</w:t>
      </w:r>
      <w:r>
        <w:rPr>
          <w:rFonts w:ascii="Book Antiqua" w:eastAsia="Book Antiqua" w:hAnsi="Book Antiqua" w:cs="Book Antiqua"/>
          <w:color w:val="000000"/>
        </w:rPr>
        <w:t>: 2604-2613 [PMID: 16957814 DOI: 10.1007/s00125-006-0422-1]</w:t>
      </w:r>
    </w:p>
    <w:p w14:paraId="2258D874" w14:textId="77777777" w:rsidR="007344E6" w:rsidRDefault="009E4AC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color w:val="000000"/>
        </w:rPr>
        <w:t>Tobias DK</w:t>
      </w:r>
      <w:r>
        <w:rPr>
          <w:rFonts w:ascii="Book Antiqua" w:eastAsia="Book Antiqua" w:hAnsi="Book Antiqua" w:cs="Book Antiqua"/>
          <w:color w:val="000000"/>
        </w:rPr>
        <w:t xml:space="preserve">, Zhang C, </w:t>
      </w:r>
      <w:proofErr w:type="spellStart"/>
      <w:r>
        <w:rPr>
          <w:rFonts w:ascii="Book Antiqua" w:eastAsia="Book Antiqua" w:hAnsi="Book Antiqua" w:cs="Book Antiqua"/>
          <w:color w:val="000000"/>
        </w:rPr>
        <w:t>Chavarro</w:t>
      </w:r>
      <w:proofErr w:type="spellEnd"/>
      <w:r>
        <w:rPr>
          <w:rFonts w:ascii="Book Antiqua" w:eastAsia="Book Antiqua" w:hAnsi="Book Antiqua" w:cs="Book Antiqua"/>
          <w:color w:val="000000"/>
        </w:rPr>
        <w:t xml:space="preserve"> J, Bowers K, Rich-Edwards J, Rosner B, </w:t>
      </w:r>
      <w:proofErr w:type="spellStart"/>
      <w:r>
        <w:rPr>
          <w:rFonts w:ascii="Book Antiqua" w:eastAsia="Book Antiqua" w:hAnsi="Book Antiqua" w:cs="Book Antiqua"/>
          <w:color w:val="000000"/>
        </w:rPr>
        <w:t>Mozaffarian</w:t>
      </w:r>
      <w:proofErr w:type="spellEnd"/>
      <w:r>
        <w:rPr>
          <w:rFonts w:ascii="Book Antiqua" w:eastAsia="Book Antiqua" w:hAnsi="Book Antiqua" w:cs="Book Antiqua"/>
          <w:color w:val="000000"/>
        </w:rPr>
        <w:t xml:space="preserve"> D, Hu FB.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adherence to dietary patterns and lower risk of gestational diabetes mellitus. </w:t>
      </w:r>
      <w:r>
        <w:rPr>
          <w:rFonts w:ascii="Book Antiqua" w:eastAsia="Book Antiqua" w:hAnsi="Book Antiqua" w:cs="Book Antiqua"/>
          <w:i/>
          <w:color w:val="000000"/>
        </w:rPr>
        <w:t xml:space="preserve">Am J Clin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color w:val="000000"/>
        </w:rPr>
        <w:t>96</w:t>
      </w:r>
      <w:r>
        <w:rPr>
          <w:rFonts w:ascii="Book Antiqua" w:eastAsia="Book Antiqua" w:hAnsi="Book Antiqua" w:cs="Book Antiqua"/>
          <w:color w:val="000000"/>
        </w:rPr>
        <w:t>: 289-295 [PMID: 22760563 DOI: 10.3945/ajcn.111.028266]</w:t>
      </w:r>
    </w:p>
    <w:p w14:paraId="4574A30C" w14:textId="77777777" w:rsidR="007344E6" w:rsidRDefault="009E4AC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color w:val="000000"/>
        </w:rPr>
        <w:t>Zhang C</w:t>
      </w:r>
      <w:r>
        <w:rPr>
          <w:rFonts w:ascii="Book Antiqua" w:eastAsia="Book Antiqua" w:hAnsi="Book Antiqua" w:cs="Book Antiqua"/>
          <w:color w:val="000000"/>
        </w:rPr>
        <w:t xml:space="preserve">, Liu S, Solomon CG, Hu FB. Dietary fiber intake, dietary glycemic load, and the risk for gestational diabetes mellitus.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color w:val="000000"/>
        </w:rPr>
        <w:t>29</w:t>
      </w:r>
      <w:r>
        <w:rPr>
          <w:rFonts w:ascii="Book Antiqua" w:eastAsia="Book Antiqua" w:hAnsi="Book Antiqua" w:cs="Book Antiqua"/>
          <w:color w:val="000000"/>
        </w:rPr>
        <w:t>: 2223-2230 [PMID: 17003297 DOI: 10.2337/dc06-0266]</w:t>
      </w:r>
    </w:p>
    <w:p w14:paraId="269FD316" w14:textId="77777777" w:rsidR="007344E6" w:rsidRDefault="009E4ACF">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color w:val="000000"/>
        </w:rPr>
        <w:t>Schoenaker</w:t>
      </w:r>
      <w:proofErr w:type="spellEnd"/>
      <w:r>
        <w:rPr>
          <w:rFonts w:ascii="Book Antiqua" w:eastAsia="Book Antiqua" w:hAnsi="Book Antiqua" w:cs="Book Antiqua"/>
          <w:b/>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Soedamah</w:t>
      </w:r>
      <w:proofErr w:type="spellEnd"/>
      <w:r>
        <w:rPr>
          <w:rFonts w:ascii="Book Antiqua" w:eastAsia="Book Antiqua" w:hAnsi="Book Antiqua" w:cs="Book Antiqua"/>
          <w:color w:val="000000"/>
        </w:rPr>
        <w:t xml:space="preserve">-Muthu SS, Callaway LK, Mishra GD. Pre-pregnancy dietary patterns and risk of gestational diabetes mellitus: results from an Australian </w:t>
      </w:r>
      <w:r>
        <w:rPr>
          <w:rFonts w:ascii="Book Antiqua" w:eastAsia="Book Antiqua" w:hAnsi="Book Antiqua" w:cs="Book Antiqua"/>
          <w:color w:val="000000"/>
        </w:rPr>
        <w:lastRenderedPageBreak/>
        <w:t xml:space="preserve">population-based prospective cohort study. </w:t>
      </w:r>
      <w:proofErr w:type="spellStart"/>
      <w:r>
        <w:rPr>
          <w:rFonts w:ascii="Book Antiqua" w:eastAsia="Book Antiqua" w:hAnsi="Book Antiqua" w:cs="Book Antiqua"/>
          <w:i/>
          <w:color w:val="000000"/>
        </w:rPr>
        <w:t>Diabetologia</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58</w:t>
      </w:r>
      <w:r>
        <w:rPr>
          <w:rFonts w:ascii="Book Antiqua" w:eastAsia="Book Antiqua" w:hAnsi="Book Antiqua" w:cs="Book Antiqua"/>
          <w:color w:val="000000"/>
        </w:rPr>
        <w:t>: 2726-2735 [PMID: 26358582 DOI: 10.1007/s00125-015-3742-1]</w:t>
      </w:r>
    </w:p>
    <w:p w14:paraId="5C71B0A8" w14:textId="77777777" w:rsidR="007344E6" w:rsidRDefault="009E4AC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color w:val="000000"/>
        </w:rPr>
        <w:t>Buchanan TA</w:t>
      </w:r>
      <w:r>
        <w:rPr>
          <w:rFonts w:ascii="Book Antiqua" w:eastAsia="Book Antiqua" w:hAnsi="Book Antiqua" w:cs="Book Antiqua"/>
          <w:color w:val="000000"/>
        </w:rPr>
        <w:t xml:space="preserve">. Pancreatic B-cell defects in gestational diabetes: implications for the pathogenesis and prevention of type 2 diabetes. </w:t>
      </w:r>
      <w:r>
        <w:rPr>
          <w:rFonts w:ascii="Book Antiqua" w:eastAsia="Book Antiqua" w:hAnsi="Book Antiqua" w:cs="Book Antiqua"/>
          <w:i/>
          <w:color w:val="000000"/>
        </w:rPr>
        <w:t xml:space="preserve">J Clin Endocrinol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2001; </w:t>
      </w:r>
      <w:r>
        <w:rPr>
          <w:rFonts w:ascii="Book Antiqua" w:eastAsia="Book Antiqua" w:hAnsi="Book Antiqua" w:cs="Book Antiqua"/>
          <w:b/>
          <w:color w:val="000000"/>
        </w:rPr>
        <w:t>86</w:t>
      </w:r>
      <w:r>
        <w:rPr>
          <w:rFonts w:ascii="Book Antiqua" w:eastAsia="Book Antiqua" w:hAnsi="Book Antiqua" w:cs="Book Antiqua"/>
          <w:color w:val="000000"/>
        </w:rPr>
        <w:t>: 989-993 [PMID: 11238474 DOI: 10.1210/jcem.86.3.7339]</w:t>
      </w:r>
    </w:p>
    <w:p w14:paraId="109309AE" w14:textId="77777777" w:rsidR="007344E6" w:rsidRDefault="009E4AC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color w:val="000000"/>
        </w:rPr>
        <w:t>Buchanan TA</w:t>
      </w:r>
      <w:r>
        <w:rPr>
          <w:rFonts w:ascii="Book Antiqua" w:eastAsia="Book Antiqua" w:hAnsi="Book Antiqua" w:cs="Book Antiqua"/>
          <w:color w:val="000000"/>
        </w:rPr>
        <w:t xml:space="preserve">, Xiang A, </w:t>
      </w:r>
      <w:proofErr w:type="spellStart"/>
      <w:r>
        <w:rPr>
          <w:rFonts w:ascii="Book Antiqua" w:eastAsia="Book Antiqua" w:hAnsi="Book Antiqua" w:cs="Book Antiqua"/>
          <w:color w:val="000000"/>
        </w:rPr>
        <w:t>Kjos</w:t>
      </w:r>
      <w:proofErr w:type="spellEnd"/>
      <w:r>
        <w:rPr>
          <w:rFonts w:ascii="Book Antiqua" w:eastAsia="Book Antiqua" w:hAnsi="Book Antiqua" w:cs="Book Antiqua"/>
          <w:color w:val="000000"/>
        </w:rPr>
        <w:t xml:space="preserve"> SL, Watanabe R. What is gestational diabetes?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color w:val="000000"/>
        </w:rPr>
        <w:t>30 Suppl 2</w:t>
      </w:r>
      <w:r>
        <w:rPr>
          <w:rFonts w:ascii="Book Antiqua" w:eastAsia="Book Antiqua" w:hAnsi="Book Antiqua" w:cs="Book Antiqua"/>
          <w:color w:val="000000"/>
        </w:rPr>
        <w:t>: S105-S111 [PMID: 17596457 DOI: 10.2337/dc07-s201]</w:t>
      </w:r>
    </w:p>
    <w:p w14:paraId="73E71A38" w14:textId="77777777" w:rsidR="007344E6" w:rsidRDefault="009E4AC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color w:val="000000"/>
        </w:rPr>
        <w:t>Hamer M</w:t>
      </w:r>
      <w:r>
        <w:rPr>
          <w:rFonts w:ascii="Book Antiqua" w:eastAsia="Book Antiqua" w:hAnsi="Book Antiqua" w:cs="Book Antiqua"/>
          <w:color w:val="000000"/>
        </w:rPr>
        <w:t xml:space="preserve">, Chida Y. Intake of fruit, vegetables, and antioxidants and risk of type 2 diabetes: systematic review and meta-analysis.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Hypertens</w:t>
      </w:r>
      <w:proofErr w:type="spellEnd"/>
      <w:r>
        <w:rPr>
          <w:rFonts w:ascii="Book Antiqua" w:eastAsia="Book Antiqua" w:hAnsi="Book Antiqua" w:cs="Book Antiqua"/>
          <w:color w:val="000000"/>
        </w:rPr>
        <w:t xml:space="preserve"> 2007; </w:t>
      </w:r>
      <w:r>
        <w:rPr>
          <w:rFonts w:ascii="Book Antiqua" w:eastAsia="Book Antiqua" w:hAnsi="Book Antiqua" w:cs="Book Antiqua"/>
          <w:b/>
          <w:color w:val="000000"/>
        </w:rPr>
        <w:t>25</w:t>
      </w:r>
      <w:r>
        <w:rPr>
          <w:rFonts w:ascii="Book Antiqua" w:eastAsia="Book Antiqua" w:hAnsi="Book Antiqua" w:cs="Book Antiqua"/>
          <w:color w:val="000000"/>
        </w:rPr>
        <w:t>: 2361-2369 [PMID: 17984654 DOI: 10.1097/HJH.0b013e3282efc214]</w:t>
      </w:r>
    </w:p>
    <w:p w14:paraId="03E5D786" w14:textId="77777777" w:rsidR="007344E6" w:rsidRDefault="009E4AC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color w:val="000000"/>
        </w:rPr>
        <w:t>Karamanos</w:t>
      </w:r>
      <w:proofErr w:type="spellEnd"/>
      <w:r>
        <w:rPr>
          <w:rFonts w:ascii="Book Antiqua" w:eastAsia="Book Antiqua" w:hAnsi="Book Antiqua" w:cs="Book Antiqua"/>
          <w:b/>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Thanopoulou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Anastasiou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Assaad</w:t>
      </w:r>
      <w:proofErr w:type="spellEnd"/>
      <w:r>
        <w:rPr>
          <w:rFonts w:ascii="Book Antiqua" w:eastAsia="Book Antiqua" w:hAnsi="Book Antiqua" w:cs="Book Antiqua"/>
          <w:color w:val="000000"/>
        </w:rPr>
        <w:t xml:space="preserve">-Khalil S, </w:t>
      </w:r>
      <w:proofErr w:type="spellStart"/>
      <w:r>
        <w:rPr>
          <w:rFonts w:ascii="Book Antiqua" w:eastAsia="Book Antiqua" w:hAnsi="Book Antiqua" w:cs="Book Antiqua"/>
          <w:color w:val="000000"/>
        </w:rPr>
        <w:t>Albache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Bachaoui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Slama</w:t>
      </w:r>
      <w:proofErr w:type="spellEnd"/>
      <w:r>
        <w:rPr>
          <w:rFonts w:ascii="Book Antiqua" w:eastAsia="Book Antiqua" w:hAnsi="Book Antiqua" w:cs="Book Antiqua"/>
          <w:color w:val="000000"/>
        </w:rPr>
        <w:t xml:space="preserve"> CB, El </w:t>
      </w:r>
      <w:proofErr w:type="spellStart"/>
      <w:r>
        <w:rPr>
          <w:rFonts w:ascii="Book Antiqua" w:eastAsia="Book Antiqua" w:hAnsi="Book Antiqua" w:cs="Book Antiqua"/>
          <w:color w:val="000000"/>
        </w:rPr>
        <w:t>Ghomari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Jotic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Lalic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Lapolla</w:t>
      </w:r>
      <w:proofErr w:type="spellEnd"/>
      <w:r>
        <w:rPr>
          <w:rFonts w:ascii="Book Antiqua" w:eastAsia="Book Antiqua" w:hAnsi="Book Antiqua" w:cs="Book Antiqua"/>
          <w:color w:val="000000"/>
        </w:rPr>
        <w:t xml:space="preserve"> A, Saab C, </w:t>
      </w:r>
      <w:proofErr w:type="spellStart"/>
      <w:r>
        <w:rPr>
          <w:rFonts w:ascii="Book Antiqua" w:eastAsia="Book Antiqua" w:hAnsi="Book Antiqua" w:cs="Book Antiqua"/>
          <w:color w:val="000000"/>
        </w:rPr>
        <w:t>Marre</w:t>
      </w:r>
      <w:proofErr w:type="spellEnd"/>
      <w:r>
        <w:rPr>
          <w:rFonts w:ascii="Book Antiqua" w:eastAsia="Book Antiqua" w:hAnsi="Book Antiqua" w:cs="Book Antiqua"/>
          <w:color w:val="000000"/>
        </w:rPr>
        <w:t xml:space="preserve"> M, Vassallo J, Savona-Ventura C; MGSD-GDM Study Group. Relation of the Mediterranean diet with the incidence of gestational diabetes. </w:t>
      </w:r>
      <w:r>
        <w:rPr>
          <w:rFonts w:ascii="Book Antiqua" w:eastAsia="Book Antiqua" w:hAnsi="Book Antiqua" w:cs="Book Antiqua"/>
          <w:i/>
          <w:color w:val="000000"/>
        </w:rPr>
        <w:t xml:space="preserve">Eur J Clin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68</w:t>
      </w:r>
      <w:r>
        <w:rPr>
          <w:rFonts w:ascii="Book Antiqua" w:eastAsia="Book Antiqua" w:hAnsi="Book Antiqua" w:cs="Book Antiqua"/>
          <w:color w:val="000000"/>
        </w:rPr>
        <w:t>: 8-13 [PMID: 24084515 DOI: 10.1038/ejcn.2013.177]</w:t>
      </w:r>
    </w:p>
    <w:p w14:paraId="2389E8DA" w14:textId="77777777" w:rsidR="007344E6" w:rsidRDefault="009E4AC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color w:val="000000"/>
        </w:rPr>
        <w:t>Assaf-Balut C</w:t>
      </w:r>
      <w:r>
        <w:rPr>
          <w:rFonts w:ascii="Book Antiqua" w:eastAsia="Book Antiqua" w:hAnsi="Book Antiqua" w:cs="Book Antiqua"/>
          <w:color w:val="000000"/>
        </w:rPr>
        <w:t xml:space="preserve">, García de la Torre N, Fuentes M, Durán A, </w:t>
      </w:r>
      <w:proofErr w:type="spellStart"/>
      <w:r>
        <w:rPr>
          <w:rFonts w:ascii="Book Antiqua" w:eastAsia="Book Antiqua" w:hAnsi="Book Antiqua" w:cs="Book Antiqua"/>
          <w:color w:val="000000"/>
        </w:rPr>
        <w:t>Bordiú</w:t>
      </w:r>
      <w:proofErr w:type="spellEnd"/>
      <w:r>
        <w:rPr>
          <w:rFonts w:ascii="Book Antiqua" w:eastAsia="Book Antiqua" w:hAnsi="Book Antiqua" w:cs="Book Antiqua"/>
          <w:color w:val="000000"/>
        </w:rPr>
        <w:t xml:space="preserve"> E, Del Valle L, Valerio J, Jiménez I, </w:t>
      </w:r>
      <w:proofErr w:type="spellStart"/>
      <w:r>
        <w:rPr>
          <w:rFonts w:ascii="Book Antiqua" w:eastAsia="Book Antiqua" w:hAnsi="Book Antiqua" w:cs="Book Antiqua"/>
          <w:color w:val="000000"/>
        </w:rPr>
        <w:t>Herraiz</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Torrejón</w:t>
      </w:r>
      <w:proofErr w:type="spellEnd"/>
      <w:r>
        <w:rPr>
          <w:rFonts w:ascii="Book Antiqua" w:eastAsia="Book Antiqua" w:hAnsi="Book Antiqua" w:cs="Book Antiqua"/>
          <w:color w:val="000000"/>
        </w:rPr>
        <w:t xml:space="preserve"> MJ, de Miguel MP, </w:t>
      </w:r>
      <w:proofErr w:type="spellStart"/>
      <w:r>
        <w:rPr>
          <w:rFonts w:ascii="Book Antiqua" w:eastAsia="Book Antiqua" w:hAnsi="Book Antiqua" w:cs="Book Antiqua"/>
          <w:color w:val="000000"/>
        </w:rPr>
        <w:t>Barabash</w:t>
      </w:r>
      <w:proofErr w:type="spellEnd"/>
      <w:r>
        <w:rPr>
          <w:rFonts w:ascii="Book Antiqua" w:eastAsia="Book Antiqua" w:hAnsi="Book Antiqua" w:cs="Book Antiqua"/>
          <w:color w:val="000000"/>
        </w:rPr>
        <w:t xml:space="preserve"> A, Cuesta M, Rubio MA, Calle-Pascual AL. A High Adherence to Six Food Targets of the Mediterranean Diet in the Late First Trimester is Associated with a Reduction in the Risk of </w:t>
      </w:r>
      <w:proofErr w:type="spellStart"/>
      <w:r>
        <w:rPr>
          <w:rFonts w:ascii="Book Antiqua" w:eastAsia="Book Antiqua" w:hAnsi="Book Antiqua" w:cs="Book Antiqua"/>
          <w:color w:val="000000"/>
        </w:rPr>
        <w:t>Materno-Foetal</w:t>
      </w:r>
      <w:proofErr w:type="spellEnd"/>
      <w:r>
        <w:rPr>
          <w:rFonts w:ascii="Book Antiqua" w:eastAsia="Book Antiqua" w:hAnsi="Book Antiqua" w:cs="Book Antiqua"/>
          <w:color w:val="000000"/>
        </w:rPr>
        <w:t xml:space="preserve"> Outcomes: The St. Carlos Gestational Diabetes Mellitus Prevention Study. </w:t>
      </w:r>
      <w:r>
        <w:rPr>
          <w:rFonts w:ascii="Book Antiqua" w:eastAsia="Book Antiqua" w:hAnsi="Book Antiqua" w:cs="Book Antiqua"/>
          <w:i/>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color w:val="000000"/>
        </w:rPr>
        <w:t>11</w:t>
      </w:r>
      <w:r>
        <w:rPr>
          <w:rFonts w:ascii="Book Antiqua" w:eastAsia="Book Antiqua" w:hAnsi="Book Antiqua" w:cs="Book Antiqua"/>
          <w:color w:val="000000"/>
        </w:rPr>
        <w:t xml:space="preserve"> [PMID: 30602688 DOI: 10.3390/nu11010066]</w:t>
      </w:r>
    </w:p>
    <w:p w14:paraId="7CB6BD5F" w14:textId="77777777" w:rsidR="007344E6" w:rsidRDefault="009E4ACF">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color w:val="000000"/>
        </w:rPr>
        <w:t>Radd-Vagenas</w:t>
      </w:r>
      <w:proofErr w:type="spellEnd"/>
      <w:r>
        <w:rPr>
          <w:rFonts w:ascii="Book Antiqua" w:eastAsia="Book Antiqua" w:hAnsi="Book Antiqua" w:cs="Book Antiqua"/>
          <w:b/>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Kouris-Blazos</w:t>
      </w:r>
      <w:proofErr w:type="spellEnd"/>
      <w:r>
        <w:rPr>
          <w:rFonts w:ascii="Book Antiqua" w:eastAsia="Book Antiqua" w:hAnsi="Book Antiqua" w:cs="Book Antiqua"/>
          <w:color w:val="000000"/>
        </w:rPr>
        <w:t xml:space="preserve"> A, Singh MF, Flood VM. Evolution of Mediterranean diets and cuisine: concepts and definitions. </w:t>
      </w:r>
      <w:r>
        <w:rPr>
          <w:rFonts w:ascii="Book Antiqua" w:eastAsia="Book Antiqua" w:hAnsi="Book Antiqua" w:cs="Book Antiqua"/>
          <w:i/>
          <w:color w:val="000000"/>
        </w:rPr>
        <w:t xml:space="preserve">Asia Pac J Clin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26</w:t>
      </w:r>
      <w:r>
        <w:rPr>
          <w:rFonts w:ascii="Book Antiqua" w:eastAsia="Book Antiqua" w:hAnsi="Book Antiqua" w:cs="Book Antiqua"/>
          <w:color w:val="000000"/>
        </w:rPr>
        <w:t>: 749-763 [PMID: 28802282 DOI: 10.6133/apjcn.082016.06]</w:t>
      </w:r>
    </w:p>
    <w:p w14:paraId="098BDEF9" w14:textId="77777777" w:rsidR="007344E6" w:rsidRDefault="009E4AC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color w:val="000000"/>
        </w:rPr>
        <w:t>Micha R</w:t>
      </w:r>
      <w:r>
        <w:rPr>
          <w:rFonts w:ascii="Book Antiqua" w:eastAsia="Book Antiqua" w:hAnsi="Book Antiqua" w:cs="Book Antiqua"/>
          <w:color w:val="000000"/>
        </w:rPr>
        <w:t xml:space="preserve">, Wallace SK, </w:t>
      </w:r>
      <w:proofErr w:type="spellStart"/>
      <w:r>
        <w:rPr>
          <w:rFonts w:ascii="Book Antiqua" w:eastAsia="Book Antiqua" w:hAnsi="Book Antiqua" w:cs="Book Antiqua"/>
          <w:color w:val="000000"/>
        </w:rPr>
        <w:t>Mozaffarian</w:t>
      </w:r>
      <w:proofErr w:type="spellEnd"/>
      <w:r>
        <w:rPr>
          <w:rFonts w:ascii="Book Antiqua" w:eastAsia="Book Antiqua" w:hAnsi="Book Antiqua" w:cs="Book Antiqua"/>
          <w:color w:val="000000"/>
        </w:rPr>
        <w:t xml:space="preserve"> D. Red and processed meat consumption and risk of incident coronary heart disease, stroke, and diabetes mellitus: a systematic review and meta-analysis. </w:t>
      </w:r>
      <w:r>
        <w:rPr>
          <w:rFonts w:ascii="Book Antiqua" w:eastAsia="Book Antiqua" w:hAnsi="Book Antiqua" w:cs="Book Antiqua"/>
          <w:i/>
          <w:color w:val="000000"/>
        </w:rPr>
        <w:t>Circulation</w:t>
      </w:r>
      <w:r>
        <w:rPr>
          <w:rFonts w:ascii="Book Antiqua" w:eastAsia="Book Antiqua" w:hAnsi="Book Antiqua" w:cs="Book Antiqua"/>
          <w:color w:val="000000"/>
        </w:rPr>
        <w:t xml:space="preserve"> 2010; </w:t>
      </w:r>
      <w:r>
        <w:rPr>
          <w:rFonts w:ascii="Book Antiqua" w:eastAsia="Book Antiqua" w:hAnsi="Book Antiqua" w:cs="Book Antiqua"/>
          <w:b/>
          <w:color w:val="000000"/>
        </w:rPr>
        <w:t>121</w:t>
      </w:r>
      <w:r>
        <w:rPr>
          <w:rFonts w:ascii="Book Antiqua" w:eastAsia="Book Antiqua" w:hAnsi="Book Antiqua" w:cs="Book Antiqua"/>
          <w:color w:val="000000"/>
        </w:rPr>
        <w:t>: 2271-2283 [PMID: 20479151 DOI: 10.1161/CIRCULATIONAHA.109.924977]</w:t>
      </w:r>
    </w:p>
    <w:p w14:paraId="55F5BADE" w14:textId="77777777" w:rsidR="007344E6" w:rsidRDefault="009E4ACF">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color w:val="000000"/>
        </w:rPr>
        <w:t>Feskens</w:t>
      </w:r>
      <w:proofErr w:type="spellEnd"/>
      <w:r>
        <w:rPr>
          <w:rFonts w:ascii="Book Antiqua" w:eastAsia="Book Antiqua" w:hAnsi="Book Antiqua" w:cs="Book Antiqua"/>
          <w:b/>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Sluik</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Woudenbergh</w:t>
      </w:r>
      <w:proofErr w:type="spellEnd"/>
      <w:r>
        <w:rPr>
          <w:rFonts w:ascii="Book Antiqua" w:eastAsia="Book Antiqua" w:hAnsi="Book Antiqua" w:cs="Book Antiqua"/>
          <w:color w:val="000000"/>
        </w:rPr>
        <w:t xml:space="preserve"> GJ. Meat consumption, diabetes, and its complications. </w:t>
      </w:r>
      <w:proofErr w:type="spellStart"/>
      <w:r>
        <w:rPr>
          <w:rFonts w:ascii="Book Antiqua" w:eastAsia="Book Antiqua" w:hAnsi="Book Antiqua" w:cs="Book Antiqua"/>
          <w:i/>
          <w:color w:val="000000"/>
        </w:rPr>
        <w:t>Curr</w:t>
      </w:r>
      <w:proofErr w:type="spellEnd"/>
      <w:r>
        <w:rPr>
          <w:rFonts w:ascii="Book Antiqua" w:eastAsia="Book Antiqua" w:hAnsi="Book Antiqua" w:cs="Book Antiqua"/>
          <w:i/>
          <w:color w:val="000000"/>
        </w:rPr>
        <w:t xml:space="preserve"> Diab Rep</w:t>
      </w:r>
      <w:r>
        <w:rPr>
          <w:rFonts w:ascii="Book Antiqua" w:eastAsia="Book Antiqua" w:hAnsi="Book Antiqua" w:cs="Book Antiqua"/>
          <w:color w:val="000000"/>
        </w:rPr>
        <w:t xml:space="preserve"> 2013; </w:t>
      </w:r>
      <w:r>
        <w:rPr>
          <w:rFonts w:ascii="Book Antiqua" w:eastAsia="Book Antiqua" w:hAnsi="Book Antiqua" w:cs="Book Antiqua"/>
          <w:b/>
          <w:color w:val="000000"/>
        </w:rPr>
        <w:t>13</w:t>
      </w:r>
      <w:r>
        <w:rPr>
          <w:rFonts w:ascii="Book Antiqua" w:eastAsia="Book Antiqua" w:hAnsi="Book Antiqua" w:cs="Book Antiqua"/>
          <w:color w:val="000000"/>
        </w:rPr>
        <w:t>: 298-306 [PMID: 23354681 DOI: 10.1007/s11892-013-0365-0]</w:t>
      </w:r>
    </w:p>
    <w:p w14:paraId="4F0EAA45" w14:textId="77777777" w:rsidR="007344E6" w:rsidRDefault="009E4AC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color w:val="000000"/>
        </w:rPr>
        <w:t>He JR</w:t>
      </w:r>
      <w:r>
        <w:rPr>
          <w:rFonts w:ascii="Book Antiqua" w:eastAsia="Book Antiqua" w:hAnsi="Book Antiqua" w:cs="Book Antiqua"/>
          <w:color w:val="000000"/>
        </w:rPr>
        <w:t xml:space="preserve">, Yuan MY, Chen NN, Lu JH, Hu CY, Mai WB, Zhang RF, Pan YH,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Wu YF, Xiao WQ, Liu Y, Xia HM,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X. Maternal dietary patterns and gestational diabetes mellitus: a large prospective cohort study in China. </w:t>
      </w:r>
      <w:r>
        <w:rPr>
          <w:rFonts w:ascii="Book Antiqua" w:eastAsia="Book Antiqua" w:hAnsi="Book Antiqua" w:cs="Book Antiqua"/>
          <w:i/>
          <w:color w:val="000000"/>
        </w:rPr>
        <w:t xml:space="preserve">Br J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113</w:t>
      </w:r>
      <w:r>
        <w:rPr>
          <w:rFonts w:ascii="Book Antiqua" w:eastAsia="Book Antiqua" w:hAnsi="Book Antiqua" w:cs="Book Antiqua"/>
          <w:color w:val="000000"/>
        </w:rPr>
        <w:t>: 1292-1300 [PMID: 25821944 DOI: 10.1017/S0007114515000707]</w:t>
      </w:r>
    </w:p>
    <w:p w14:paraId="00A6E7D2" w14:textId="77777777" w:rsidR="007344E6" w:rsidRDefault="009E4AC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color w:val="000000"/>
        </w:rPr>
        <w:t>Hu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Oken</w:t>
      </w:r>
      <w:proofErr w:type="spellEnd"/>
      <w:r>
        <w:rPr>
          <w:rFonts w:ascii="Book Antiqua" w:eastAsia="Book Antiqua" w:hAnsi="Book Antiqua" w:cs="Book Antiqua"/>
          <w:color w:val="000000"/>
        </w:rPr>
        <w:t xml:space="preserve"> E, Aris IM, Lin PD, Ma Y, Ding N, Gao M, Wei X, Wen D. Dietary Patterns during Pregnancy Are Associated with the Risk of Gestational Diabetes Mellitus: Evidence from a Chinese Prospective Birth Cohort Study. </w:t>
      </w:r>
      <w:r>
        <w:rPr>
          <w:rFonts w:ascii="Book Antiqua" w:eastAsia="Book Antiqua" w:hAnsi="Book Antiqua" w:cs="Book Antiqua"/>
          <w:i/>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color w:val="000000"/>
        </w:rPr>
        <w:t>11</w:t>
      </w:r>
      <w:r>
        <w:rPr>
          <w:rFonts w:ascii="Book Antiqua" w:eastAsia="Book Antiqua" w:hAnsi="Book Antiqua" w:cs="Book Antiqua"/>
          <w:color w:val="000000"/>
        </w:rPr>
        <w:t xml:space="preserve"> [PMID: 30769927 DOI: 10.3390/nu11020405]</w:t>
      </w:r>
    </w:p>
    <w:p w14:paraId="1E181319" w14:textId="77777777" w:rsidR="007344E6" w:rsidRDefault="009E4AC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color w:val="000000"/>
        </w:rPr>
        <w:t>Schoenaker</w:t>
      </w:r>
      <w:proofErr w:type="spellEnd"/>
      <w:r>
        <w:rPr>
          <w:rFonts w:ascii="Book Antiqua" w:eastAsia="Book Antiqua" w:hAnsi="Book Antiqua" w:cs="Book Antiqua"/>
          <w:b/>
          <w:color w:val="000000"/>
        </w:rPr>
        <w:t xml:space="preserve"> DA</w:t>
      </w:r>
      <w:r>
        <w:rPr>
          <w:rFonts w:ascii="Book Antiqua" w:eastAsia="Book Antiqua" w:hAnsi="Book Antiqua" w:cs="Book Antiqua"/>
          <w:color w:val="000000"/>
        </w:rPr>
        <w:t xml:space="preserve">, Mishra GD, Callaway LK, </w:t>
      </w:r>
      <w:proofErr w:type="spellStart"/>
      <w:r>
        <w:rPr>
          <w:rFonts w:ascii="Book Antiqua" w:eastAsia="Book Antiqua" w:hAnsi="Book Antiqua" w:cs="Book Antiqua"/>
          <w:color w:val="000000"/>
        </w:rPr>
        <w:t>Soedamah</w:t>
      </w:r>
      <w:proofErr w:type="spellEnd"/>
      <w:r>
        <w:rPr>
          <w:rFonts w:ascii="Book Antiqua" w:eastAsia="Book Antiqua" w:hAnsi="Book Antiqua" w:cs="Book Antiqua"/>
          <w:color w:val="000000"/>
        </w:rPr>
        <w:t xml:space="preserve">-Muthu SS. The Role of Energy, Nutrients, Foods, and Dietary Patterns in the Development of Gestational Diabetes Mellitus: A Systematic Review of Observational Studies.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color w:val="000000"/>
        </w:rPr>
        <w:t>39</w:t>
      </w:r>
      <w:r>
        <w:rPr>
          <w:rFonts w:ascii="Book Antiqua" w:eastAsia="Book Antiqua" w:hAnsi="Book Antiqua" w:cs="Book Antiqua"/>
          <w:color w:val="000000"/>
        </w:rPr>
        <w:t>: 16-23 [PMID: 26696657 DOI: 10.2337/dc15-0540]</w:t>
      </w:r>
    </w:p>
    <w:p w14:paraId="1CA15537" w14:textId="77777777" w:rsidR="007344E6" w:rsidRDefault="009E4AC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color w:val="000000"/>
        </w:rPr>
        <w:t>Liang Y</w:t>
      </w:r>
      <w:r>
        <w:rPr>
          <w:rFonts w:ascii="Book Antiqua" w:eastAsia="Book Antiqua" w:hAnsi="Book Antiqua" w:cs="Book Antiqua"/>
          <w:color w:val="000000"/>
        </w:rPr>
        <w:t xml:space="preserve">, Gong Y, Zhang X, Yang D, Zhao D, Quan L, Zhou R, Bao W, Cheng G. Dietary Protein Intake, Meat Consumption, and Dairy Consumption in the Year Preceding Pregnancy and During Pregnancy and Their Associations With the Risk of Gestational Diabetes Mellitus: A Prospective Cohort Study in Southwest China. </w:t>
      </w:r>
      <w:r>
        <w:rPr>
          <w:rFonts w:ascii="Book Antiqua" w:eastAsia="Book Antiqua" w:hAnsi="Book Antiqua" w:cs="Book Antiqua"/>
          <w:i/>
          <w:color w:val="000000"/>
        </w:rPr>
        <w:t>Front Endocrinol (Lausanne)</w:t>
      </w:r>
      <w:r>
        <w:rPr>
          <w:rFonts w:ascii="Book Antiqua" w:eastAsia="Book Antiqua" w:hAnsi="Book Antiqua" w:cs="Book Antiqua"/>
          <w:color w:val="000000"/>
        </w:rPr>
        <w:t xml:space="preserve"> 2018; </w:t>
      </w:r>
      <w:r>
        <w:rPr>
          <w:rFonts w:ascii="Book Antiqua" w:eastAsia="Book Antiqua" w:hAnsi="Book Antiqua" w:cs="Book Antiqua"/>
          <w:b/>
          <w:color w:val="000000"/>
        </w:rPr>
        <w:t>9</w:t>
      </w:r>
      <w:r>
        <w:rPr>
          <w:rFonts w:ascii="Book Antiqua" w:eastAsia="Book Antiqua" w:hAnsi="Book Antiqua" w:cs="Book Antiqua"/>
          <w:color w:val="000000"/>
        </w:rPr>
        <w:t>: 596 [PMID: 30364240 DOI: 10.3389/fendo.2018.00596]</w:t>
      </w:r>
    </w:p>
    <w:p w14:paraId="744EE79F" w14:textId="77777777" w:rsidR="007344E6" w:rsidRDefault="009E4AC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color w:val="000000"/>
        </w:rPr>
        <w:t>Wang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Heianza</w:t>
      </w:r>
      <w:proofErr w:type="spellEnd"/>
      <w:r>
        <w:rPr>
          <w:rFonts w:ascii="Book Antiqua" w:eastAsia="Book Antiqua" w:hAnsi="Book Antiqua" w:cs="Book Antiqua"/>
          <w:color w:val="000000"/>
        </w:rPr>
        <w:t xml:space="preserve"> Y, Sun D, Zheng Y, Huang T, Ma W, </w:t>
      </w:r>
      <w:proofErr w:type="spellStart"/>
      <w:r>
        <w:rPr>
          <w:rFonts w:ascii="Book Antiqua" w:eastAsia="Book Antiqua" w:hAnsi="Book Antiqua" w:cs="Book Antiqua"/>
          <w:color w:val="000000"/>
        </w:rPr>
        <w:t>Rimm</w:t>
      </w:r>
      <w:proofErr w:type="spellEnd"/>
      <w:r>
        <w:rPr>
          <w:rFonts w:ascii="Book Antiqua" w:eastAsia="Book Antiqua" w:hAnsi="Book Antiqua" w:cs="Book Antiqua"/>
          <w:color w:val="000000"/>
        </w:rPr>
        <w:t xml:space="preserve"> EB, Manson JE, Hu FB, Willett WC, Qi L. Improving fruit and vegetable intake attenuates the genetic association with long-term weight gain. </w:t>
      </w:r>
      <w:r>
        <w:rPr>
          <w:rFonts w:ascii="Book Antiqua" w:eastAsia="Book Antiqua" w:hAnsi="Book Antiqua" w:cs="Book Antiqua"/>
          <w:i/>
          <w:color w:val="000000"/>
        </w:rPr>
        <w:t xml:space="preserve">Am J Clin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color w:val="000000"/>
        </w:rPr>
        <w:t>110</w:t>
      </w:r>
      <w:r>
        <w:rPr>
          <w:rFonts w:ascii="Book Antiqua" w:eastAsia="Book Antiqua" w:hAnsi="Book Antiqua" w:cs="Book Antiqua"/>
          <w:color w:val="000000"/>
        </w:rPr>
        <w:t>: 759-768 [PMID: 31301130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/nqz136]</w:t>
      </w:r>
    </w:p>
    <w:p w14:paraId="1218AFA5" w14:textId="77777777" w:rsidR="007344E6" w:rsidRDefault="009E4ACF">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color w:val="000000"/>
        </w:rPr>
        <w:t>McIntosh M</w:t>
      </w:r>
      <w:r>
        <w:rPr>
          <w:rFonts w:ascii="Book Antiqua" w:eastAsia="Book Antiqua" w:hAnsi="Book Antiqua" w:cs="Book Antiqua"/>
          <w:color w:val="000000"/>
        </w:rPr>
        <w:t xml:space="preserve">, Miller C. A diet containing food rich in soluble and insoluble fiber improves glycemic control and reduces hyperlipidemia among patients with type 2 diabetes mellitus.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i/>
          <w:color w:val="000000"/>
        </w:rPr>
        <w:t xml:space="preserve"> Rev</w:t>
      </w:r>
      <w:r>
        <w:rPr>
          <w:rFonts w:ascii="Book Antiqua" w:eastAsia="Book Antiqua" w:hAnsi="Book Antiqua" w:cs="Book Antiqua"/>
          <w:color w:val="000000"/>
        </w:rPr>
        <w:t xml:space="preserve"> 2001; </w:t>
      </w:r>
      <w:r>
        <w:rPr>
          <w:rFonts w:ascii="Book Antiqua" w:eastAsia="Book Antiqua" w:hAnsi="Book Antiqua" w:cs="Book Antiqua"/>
          <w:b/>
          <w:color w:val="000000"/>
        </w:rPr>
        <w:t>59</w:t>
      </w:r>
      <w:r>
        <w:rPr>
          <w:rFonts w:ascii="Book Antiqua" w:eastAsia="Book Antiqua" w:hAnsi="Book Antiqua" w:cs="Book Antiqua"/>
          <w:color w:val="000000"/>
        </w:rPr>
        <w:t>: 52-55 [PMID: 11310776 DOI: 10.1111/j.1753-4887.2001.tb06976.x]</w:t>
      </w:r>
    </w:p>
    <w:p w14:paraId="581705F6" w14:textId="77777777" w:rsidR="007344E6" w:rsidRDefault="009E4ACF">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color w:val="000000"/>
        </w:rPr>
        <w:t>Du H</w:t>
      </w:r>
      <w:r>
        <w:rPr>
          <w:rFonts w:ascii="Book Antiqua" w:eastAsia="Book Antiqua" w:hAnsi="Book Antiqua" w:cs="Book Antiqua"/>
          <w:color w:val="000000"/>
        </w:rPr>
        <w:t xml:space="preserve">, Li L, Bennett D, Guo Y, Turnbull I, Yang L, Bragg F,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Z, Chen Y, Chen J, Millwood IY, Sansome S, Ma L, Huang Y, Zhang N, Zheng X, Sun Q, Key TJ, Collins R, </w:t>
      </w:r>
      <w:proofErr w:type="spellStart"/>
      <w:r>
        <w:rPr>
          <w:rFonts w:ascii="Book Antiqua" w:eastAsia="Book Antiqua" w:hAnsi="Book Antiqua" w:cs="Book Antiqua"/>
          <w:color w:val="000000"/>
        </w:rPr>
        <w:t>Peto</w:t>
      </w:r>
      <w:proofErr w:type="spellEnd"/>
      <w:r>
        <w:rPr>
          <w:rFonts w:ascii="Book Antiqua" w:eastAsia="Book Antiqua" w:hAnsi="Book Antiqua" w:cs="Book Antiqua"/>
          <w:color w:val="000000"/>
        </w:rPr>
        <w:t xml:space="preserve"> R, Chen Z; China </w:t>
      </w:r>
      <w:proofErr w:type="spellStart"/>
      <w:r>
        <w:rPr>
          <w:rFonts w:ascii="Book Antiqua" w:eastAsia="Book Antiqua" w:hAnsi="Book Antiqua" w:cs="Book Antiqua"/>
          <w:color w:val="000000"/>
        </w:rPr>
        <w:t>Kadoorie</w:t>
      </w:r>
      <w:proofErr w:type="spellEnd"/>
      <w:r>
        <w:rPr>
          <w:rFonts w:ascii="Book Antiqua" w:eastAsia="Book Antiqua" w:hAnsi="Book Antiqua" w:cs="Book Antiqua"/>
          <w:color w:val="000000"/>
        </w:rPr>
        <w:t xml:space="preserve"> Biobank study. Fresh fruit consumption in relation to incident diabetes and diabetic vascular complications: A 7-y prospective study of 0.5 million Chinese adults. </w:t>
      </w:r>
      <w:proofErr w:type="spellStart"/>
      <w:r>
        <w:rPr>
          <w:rFonts w:ascii="Book Antiqua" w:eastAsia="Book Antiqua" w:hAnsi="Book Antiqua" w:cs="Book Antiqua"/>
          <w:i/>
          <w:color w:val="000000"/>
        </w:rPr>
        <w:t>PLoS</w:t>
      </w:r>
      <w:proofErr w:type="spellEnd"/>
      <w:r>
        <w:rPr>
          <w:rFonts w:ascii="Book Antiqua" w:eastAsia="Book Antiqua" w:hAnsi="Book Antiqua" w:cs="Book Antiqua"/>
          <w:i/>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color w:val="000000"/>
        </w:rPr>
        <w:t>14</w:t>
      </w:r>
      <w:r>
        <w:rPr>
          <w:rFonts w:ascii="Book Antiqua" w:eastAsia="Book Antiqua" w:hAnsi="Book Antiqua" w:cs="Book Antiqua"/>
          <w:color w:val="000000"/>
        </w:rPr>
        <w:t>: e1002279 [PMID: 28399126 DOI: 10.1371/journal.pmed.1002279]</w:t>
      </w:r>
    </w:p>
    <w:p w14:paraId="064C90FA" w14:textId="77777777" w:rsidR="007344E6" w:rsidRDefault="009E4ACF">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color w:val="000000"/>
        </w:rPr>
        <w:t>Bahadoran</w:t>
      </w:r>
      <w:proofErr w:type="spellEnd"/>
      <w:r>
        <w:rPr>
          <w:rFonts w:ascii="Book Antiqua" w:eastAsia="Book Antiqua" w:hAnsi="Book Antiqua" w:cs="Book Antiqua"/>
          <w:b/>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Mirmiran</w:t>
      </w:r>
      <w:proofErr w:type="spellEnd"/>
      <w:r>
        <w:rPr>
          <w:rFonts w:ascii="Book Antiqua" w:eastAsia="Book Antiqua" w:hAnsi="Book Antiqua" w:cs="Book Antiqua"/>
          <w:color w:val="000000"/>
        </w:rPr>
        <w:t xml:space="preserve"> P, Azizi F. Dietary polyphenols as potential nutraceuticals in management of diabetes: a review. </w:t>
      </w:r>
      <w:r>
        <w:rPr>
          <w:rFonts w:ascii="Book Antiqua" w:eastAsia="Book Antiqua" w:hAnsi="Book Antiqua" w:cs="Book Antiqua"/>
          <w:i/>
          <w:color w:val="000000"/>
        </w:rPr>
        <w:t xml:space="preserve">J Diabetes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Disord</w:t>
      </w:r>
      <w:proofErr w:type="spellEnd"/>
      <w:r>
        <w:rPr>
          <w:rFonts w:ascii="Book Antiqua" w:eastAsia="Book Antiqua" w:hAnsi="Book Antiqua" w:cs="Book Antiqua"/>
          <w:color w:val="000000"/>
        </w:rPr>
        <w:t xml:space="preserve"> 2013; </w:t>
      </w:r>
      <w:r>
        <w:rPr>
          <w:rFonts w:ascii="Book Antiqua" w:eastAsia="Book Antiqua" w:hAnsi="Book Antiqua" w:cs="Book Antiqua"/>
          <w:b/>
          <w:color w:val="000000"/>
        </w:rPr>
        <w:t>12</w:t>
      </w:r>
      <w:r>
        <w:rPr>
          <w:rFonts w:ascii="Book Antiqua" w:eastAsia="Book Antiqua" w:hAnsi="Book Antiqua" w:cs="Book Antiqua"/>
          <w:color w:val="000000"/>
        </w:rPr>
        <w:t>: 43 [PMID: 23938049 DOI: 10.1186/2251-6581-12-43]</w:t>
      </w:r>
    </w:p>
    <w:p w14:paraId="42627BCB" w14:textId="77777777" w:rsidR="007344E6" w:rsidRDefault="009E4ACF">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color w:val="000000"/>
        </w:rPr>
        <w:t>Elvebakk</w:t>
      </w:r>
      <w:proofErr w:type="spellEnd"/>
      <w:r>
        <w:rPr>
          <w:rFonts w:ascii="Book Antiqua" w:eastAsia="Book Antiqua" w:hAnsi="Book Antiqua" w:cs="Book Antiqua"/>
          <w:b/>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Mostad</w:t>
      </w:r>
      <w:proofErr w:type="spellEnd"/>
      <w:r>
        <w:rPr>
          <w:rFonts w:ascii="Book Antiqua" w:eastAsia="Book Antiqua" w:hAnsi="Book Antiqua" w:cs="Book Antiqua"/>
          <w:color w:val="000000"/>
        </w:rPr>
        <w:t xml:space="preserve"> IL, </w:t>
      </w:r>
      <w:proofErr w:type="spellStart"/>
      <w:r>
        <w:rPr>
          <w:rFonts w:ascii="Book Antiqua" w:eastAsia="Book Antiqua" w:hAnsi="Book Antiqua" w:cs="Book Antiqua"/>
          <w:color w:val="000000"/>
        </w:rPr>
        <w:t>Mørkved</w:t>
      </w:r>
      <w:proofErr w:type="spellEnd"/>
      <w:r>
        <w:rPr>
          <w:rFonts w:ascii="Book Antiqua" w:eastAsia="Book Antiqua" w:hAnsi="Book Antiqua" w:cs="Book Antiqua"/>
          <w:color w:val="000000"/>
        </w:rPr>
        <w:t xml:space="preserve"> S, Salvesen KÅ, </w:t>
      </w:r>
      <w:proofErr w:type="spellStart"/>
      <w:r>
        <w:rPr>
          <w:rFonts w:ascii="Book Antiqua" w:eastAsia="Book Antiqua" w:hAnsi="Book Antiqua" w:cs="Book Antiqua"/>
          <w:color w:val="000000"/>
        </w:rPr>
        <w:t>Stafne</w:t>
      </w:r>
      <w:proofErr w:type="spellEnd"/>
      <w:r>
        <w:rPr>
          <w:rFonts w:ascii="Book Antiqua" w:eastAsia="Book Antiqua" w:hAnsi="Book Antiqua" w:cs="Book Antiqua"/>
          <w:color w:val="000000"/>
        </w:rPr>
        <w:t xml:space="preserve"> SN. Dietary Intakes and Dietary Quality during Pregnancy in Women with and without Gestational Diabetes Mellitus-A Norwegian Longitudinal Study. </w:t>
      </w:r>
      <w:r>
        <w:rPr>
          <w:rFonts w:ascii="Book Antiqua" w:eastAsia="Book Antiqua" w:hAnsi="Book Antiqua" w:cs="Book Antiqua"/>
          <w:i/>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color w:val="000000"/>
        </w:rPr>
        <w:t>10</w:t>
      </w:r>
      <w:r>
        <w:rPr>
          <w:rFonts w:ascii="Book Antiqua" w:eastAsia="Book Antiqua" w:hAnsi="Book Antiqua" w:cs="Book Antiqua"/>
          <w:color w:val="000000"/>
        </w:rPr>
        <w:t xml:space="preserve"> [PMID: 30463394 DOI: 10.3390/nu10111811]</w:t>
      </w:r>
    </w:p>
    <w:p w14:paraId="573404B2" w14:textId="77777777" w:rsidR="007344E6" w:rsidRDefault="009E4ACF">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color w:val="000000"/>
        </w:rPr>
        <w:t>Looman</w:t>
      </w:r>
      <w:proofErr w:type="spellEnd"/>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Geelen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Samlal</w:t>
      </w:r>
      <w:proofErr w:type="spellEnd"/>
      <w:r>
        <w:rPr>
          <w:rFonts w:ascii="Book Antiqua" w:eastAsia="Book Antiqua" w:hAnsi="Book Antiqua" w:cs="Book Antiqua"/>
          <w:color w:val="000000"/>
        </w:rPr>
        <w:t xml:space="preserve"> RAK, </w:t>
      </w:r>
      <w:proofErr w:type="spellStart"/>
      <w:r>
        <w:rPr>
          <w:rFonts w:ascii="Book Antiqua" w:eastAsia="Book Antiqua" w:hAnsi="Book Antiqua" w:cs="Book Antiqua"/>
          <w:color w:val="000000"/>
        </w:rPr>
        <w:t>Heijligenberg</w:t>
      </w:r>
      <w:proofErr w:type="spellEnd"/>
      <w:r>
        <w:rPr>
          <w:rFonts w:ascii="Book Antiqua" w:eastAsia="Book Antiqua" w:hAnsi="Book Antiqua" w:cs="Book Antiqua"/>
          <w:color w:val="000000"/>
        </w:rPr>
        <w:t xml:space="preserve"> R, Klein </w:t>
      </w:r>
      <w:proofErr w:type="spellStart"/>
      <w:r>
        <w:rPr>
          <w:rFonts w:ascii="Book Antiqua" w:eastAsia="Book Antiqua" w:hAnsi="Book Antiqua" w:cs="Book Antiqua"/>
          <w:color w:val="000000"/>
        </w:rPr>
        <w:t>Gunnewiek</w:t>
      </w:r>
      <w:proofErr w:type="spellEnd"/>
      <w:r>
        <w:rPr>
          <w:rFonts w:ascii="Book Antiqua" w:eastAsia="Book Antiqua" w:hAnsi="Book Antiqua" w:cs="Book Antiqua"/>
          <w:color w:val="000000"/>
        </w:rPr>
        <w:t xml:space="preserve"> JMT, </w:t>
      </w:r>
      <w:proofErr w:type="spellStart"/>
      <w:r>
        <w:rPr>
          <w:rFonts w:ascii="Book Antiqua" w:eastAsia="Book Antiqua" w:hAnsi="Book Antiqua" w:cs="Book Antiqua"/>
          <w:color w:val="000000"/>
        </w:rPr>
        <w:t>Balvers</w:t>
      </w:r>
      <w:proofErr w:type="spellEnd"/>
      <w:r>
        <w:rPr>
          <w:rFonts w:ascii="Book Antiqua" w:eastAsia="Book Antiqua" w:hAnsi="Book Antiqua" w:cs="Book Antiqua"/>
          <w:color w:val="000000"/>
        </w:rPr>
        <w:t xml:space="preserve"> MGJ, </w:t>
      </w:r>
      <w:proofErr w:type="spellStart"/>
      <w:r>
        <w:rPr>
          <w:rFonts w:ascii="Book Antiqua" w:eastAsia="Book Antiqua" w:hAnsi="Book Antiqua" w:cs="Book Antiqua"/>
          <w:color w:val="000000"/>
        </w:rPr>
        <w:t>Wijnberger</w:t>
      </w:r>
      <w:proofErr w:type="spellEnd"/>
      <w:r>
        <w:rPr>
          <w:rFonts w:ascii="Book Antiqua" w:eastAsia="Book Antiqua" w:hAnsi="Book Antiqua" w:cs="Book Antiqua"/>
          <w:color w:val="000000"/>
        </w:rPr>
        <w:t xml:space="preserve"> LDE, Brouwer-Brolsma EM, </w:t>
      </w:r>
      <w:proofErr w:type="spellStart"/>
      <w:r>
        <w:rPr>
          <w:rFonts w:ascii="Book Antiqua" w:eastAsia="Book Antiqua" w:hAnsi="Book Antiqua" w:cs="Book Antiqua"/>
          <w:color w:val="000000"/>
        </w:rPr>
        <w:t>Feskens</w:t>
      </w:r>
      <w:proofErr w:type="spellEnd"/>
      <w:r>
        <w:rPr>
          <w:rFonts w:ascii="Book Antiqua" w:eastAsia="Book Antiqua" w:hAnsi="Book Antiqua" w:cs="Book Antiqua"/>
          <w:color w:val="000000"/>
        </w:rPr>
        <w:t xml:space="preserve"> EJM. Changes in Micronutrient Intake and Status, Diet Quality and Glucose Tolerance from Preconception to the Second Trimester of Pregnancy. </w:t>
      </w:r>
      <w:r>
        <w:rPr>
          <w:rFonts w:ascii="Book Antiqua" w:eastAsia="Book Antiqua" w:hAnsi="Book Antiqua" w:cs="Book Antiqua"/>
          <w:i/>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color w:val="000000"/>
        </w:rPr>
        <w:t>11</w:t>
      </w:r>
      <w:r>
        <w:rPr>
          <w:rFonts w:ascii="Book Antiqua" w:eastAsia="Book Antiqua" w:hAnsi="Book Antiqua" w:cs="Book Antiqua"/>
          <w:color w:val="000000"/>
        </w:rPr>
        <w:t xml:space="preserve"> [PMID: 30813281 DOI: 10.3390/nu11020460]</w:t>
      </w:r>
    </w:p>
    <w:p w14:paraId="01A4F45D" w14:textId="77777777" w:rsidR="007344E6" w:rsidRDefault="009E4ACF">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color w:val="000000"/>
        </w:rPr>
        <w:t>Radesky</w:t>
      </w:r>
      <w:proofErr w:type="spellEnd"/>
      <w:r>
        <w:rPr>
          <w:rFonts w:ascii="Book Antiqua" w:eastAsia="Book Antiqua" w:hAnsi="Book Antiqua" w:cs="Book Antiqua"/>
          <w:b/>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Rifas-Shiman</w:t>
      </w:r>
      <w:proofErr w:type="spellEnd"/>
      <w:r>
        <w:rPr>
          <w:rFonts w:ascii="Book Antiqua" w:eastAsia="Book Antiqua" w:hAnsi="Book Antiqua" w:cs="Book Antiqua"/>
          <w:color w:val="000000"/>
        </w:rPr>
        <w:t xml:space="preserve"> SL, Kleinman KP, Rich-Edwards JW, Gillman MW. Diet during early pregnancy and development of gestational diabetes. </w:t>
      </w:r>
      <w:proofErr w:type="spellStart"/>
      <w:r>
        <w:rPr>
          <w:rFonts w:ascii="Book Antiqua" w:eastAsia="Book Antiqua" w:hAnsi="Book Antiqua" w:cs="Book Antiqua"/>
          <w:i/>
          <w:color w:val="000000"/>
        </w:rPr>
        <w:t>Paediatr</w:t>
      </w:r>
      <w:proofErr w:type="spellEnd"/>
      <w:r>
        <w:rPr>
          <w:rFonts w:ascii="Book Antiqua" w:eastAsia="Book Antiqua" w:hAnsi="Book Antiqua" w:cs="Book Antiqua"/>
          <w:i/>
          <w:color w:val="000000"/>
        </w:rPr>
        <w:t xml:space="preserve"> Perinat Epidemiol</w:t>
      </w:r>
      <w:r>
        <w:rPr>
          <w:rFonts w:ascii="Book Antiqua" w:eastAsia="Book Antiqua" w:hAnsi="Book Antiqua" w:cs="Book Antiqua"/>
          <w:color w:val="000000"/>
        </w:rPr>
        <w:t xml:space="preserve"> 2008; </w:t>
      </w:r>
      <w:r>
        <w:rPr>
          <w:rFonts w:ascii="Book Antiqua" w:eastAsia="Book Antiqua" w:hAnsi="Book Antiqua" w:cs="Book Antiqua"/>
          <w:b/>
          <w:color w:val="000000"/>
        </w:rPr>
        <w:t>22</w:t>
      </w:r>
      <w:r>
        <w:rPr>
          <w:rFonts w:ascii="Book Antiqua" w:eastAsia="Book Antiqua" w:hAnsi="Book Antiqua" w:cs="Book Antiqua"/>
          <w:color w:val="000000"/>
        </w:rPr>
        <w:t>: 47-59 [PMID: 18173784 DOI: 10.1111/j.1365-3016.2007.00899.x]</w:t>
      </w:r>
    </w:p>
    <w:p w14:paraId="303F4324" w14:textId="77777777" w:rsidR="007344E6" w:rsidRDefault="009E4AC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color w:val="000000"/>
        </w:rPr>
        <w:t>Tieu J</w:t>
      </w:r>
      <w:r>
        <w:rPr>
          <w:rFonts w:ascii="Book Antiqua" w:eastAsia="Book Antiqua" w:hAnsi="Book Antiqua" w:cs="Book Antiqua"/>
          <w:color w:val="000000"/>
        </w:rPr>
        <w:t xml:space="preserve">, Shepherd E, Middleton P, Crowther CA. Dietary advice interventions in pregnancy for preventing gestational diabetes mellitus. </w:t>
      </w:r>
      <w:r>
        <w:rPr>
          <w:rFonts w:ascii="Book Antiqua" w:eastAsia="Book Antiqua" w:hAnsi="Book Antiqua" w:cs="Book Antiqua"/>
          <w:i/>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color w:val="000000"/>
        </w:rPr>
        <w:t>1</w:t>
      </w:r>
      <w:r>
        <w:rPr>
          <w:rFonts w:ascii="Book Antiqua" w:eastAsia="Book Antiqua" w:hAnsi="Book Antiqua" w:cs="Book Antiqua"/>
          <w:color w:val="000000"/>
        </w:rPr>
        <w:t>: CD006674 [PMID: 28046205 DOI: 10.1002/14651858.CD006674.pub3]</w:t>
      </w:r>
    </w:p>
    <w:p w14:paraId="05FF8E21" w14:textId="77777777" w:rsidR="007344E6" w:rsidRDefault="009E4ACF">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color w:val="000000"/>
        </w:rPr>
        <w:t>Song C</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J, Ma RC, Yang X. Lifestyle intervention can reduce the risk of gestational diabetes: a meta-analysis of randomized controlled trials. </w:t>
      </w:r>
      <w:proofErr w:type="spellStart"/>
      <w:r>
        <w:rPr>
          <w:rFonts w:ascii="Book Antiqua" w:eastAsia="Book Antiqua" w:hAnsi="Book Antiqua" w:cs="Book Antiqua"/>
          <w:i/>
          <w:color w:val="000000"/>
        </w:rPr>
        <w:t>Obes</w:t>
      </w:r>
      <w:proofErr w:type="spellEnd"/>
      <w:r>
        <w:rPr>
          <w:rFonts w:ascii="Book Antiqua" w:eastAsia="Book Antiqua" w:hAnsi="Book Antiqua" w:cs="Book Antiqua"/>
          <w:i/>
          <w:color w:val="000000"/>
        </w:rPr>
        <w:t xml:space="preserve"> Rev</w:t>
      </w:r>
      <w:r>
        <w:rPr>
          <w:rFonts w:ascii="Book Antiqua" w:eastAsia="Book Antiqua" w:hAnsi="Book Antiqua" w:cs="Book Antiqua"/>
          <w:color w:val="000000"/>
        </w:rPr>
        <w:t xml:space="preserve"> 2016; </w:t>
      </w:r>
      <w:r>
        <w:rPr>
          <w:rFonts w:ascii="Book Antiqua" w:eastAsia="Book Antiqua" w:hAnsi="Book Antiqua" w:cs="Book Antiqua"/>
          <w:b/>
          <w:color w:val="000000"/>
        </w:rPr>
        <w:t>17</w:t>
      </w:r>
      <w:r>
        <w:rPr>
          <w:rFonts w:ascii="Book Antiqua" w:eastAsia="Book Antiqua" w:hAnsi="Book Antiqua" w:cs="Book Antiqua"/>
          <w:color w:val="000000"/>
        </w:rPr>
        <w:t>: 960-969 [PMID: 27417680 DOI: 10.1111/obr.12442]</w:t>
      </w:r>
    </w:p>
    <w:p w14:paraId="37FC42FF" w14:textId="77777777" w:rsidR="007344E6" w:rsidRDefault="009E4AC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color w:val="000000"/>
        </w:rPr>
        <w:t>Shepherd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Gomersall</w:t>
      </w:r>
      <w:proofErr w:type="spellEnd"/>
      <w:r>
        <w:rPr>
          <w:rFonts w:ascii="Book Antiqua" w:eastAsia="Book Antiqua" w:hAnsi="Book Antiqua" w:cs="Book Antiqua"/>
          <w:color w:val="000000"/>
        </w:rPr>
        <w:t xml:space="preserve"> JC, Tieu J, Han S, Crowther CA, Middleton P. Combined diet and exercise interventions for preventing gestational diabetes mellitus. </w:t>
      </w:r>
      <w:r>
        <w:rPr>
          <w:rFonts w:ascii="Book Antiqua" w:eastAsia="Book Antiqua" w:hAnsi="Book Antiqua" w:cs="Book Antiqua"/>
          <w:i/>
          <w:color w:val="000000"/>
        </w:rPr>
        <w:t xml:space="preserve">Cochrane </w:t>
      </w:r>
      <w:r>
        <w:rPr>
          <w:rFonts w:ascii="Book Antiqua" w:eastAsia="Book Antiqua" w:hAnsi="Book Antiqua" w:cs="Book Antiqua"/>
          <w:i/>
          <w:color w:val="000000"/>
        </w:rPr>
        <w:lastRenderedPageBreak/>
        <w:t>Database Syst Rev</w:t>
      </w:r>
      <w:r>
        <w:rPr>
          <w:rFonts w:ascii="Book Antiqua" w:eastAsia="Book Antiqua" w:hAnsi="Book Antiqua" w:cs="Book Antiqua"/>
          <w:color w:val="000000"/>
        </w:rPr>
        <w:t xml:space="preserve"> 2017; </w:t>
      </w:r>
      <w:r>
        <w:rPr>
          <w:rFonts w:ascii="Book Antiqua" w:eastAsia="Book Antiqua" w:hAnsi="Book Antiqua" w:cs="Book Antiqua"/>
          <w:b/>
          <w:color w:val="000000"/>
        </w:rPr>
        <w:t>11</w:t>
      </w:r>
      <w:r>
        <w:rPr>
          <w:rFonts w:ascii="Book Antiqua" w:eastAsia="Book Antiqua" w:hAnsi="Book Antiqua" w:cs="Book Antiqua"/>
          <w:color w:val="000000"/>
        </w:rPr>
        <w:t>: CD010443 [PMID: 29129039 DOI: 10.1002/14651858.CD010443.pub3]</w:t>
      </w:r>
    </w:p>
    <w:p w14:paraId="63A2F8E7" w14:textId="77777777" w:rsidR="007344E6" w:rsidRDefault="009E4ACF">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color w:val="000000"/>
        </w:rPr>
        <w:t>Guo XY</w:t>
      </w:r>
      <w:r>
        <w:rPr>
          <w:rFonts w:ascii="Book Antiqua" w:eastAsia="Book Antiqua" w:hAnsi="Book Antiqua" w:cs="Book Antiqua"/>
          <w:color w:val="000000"/>
        </w:rPr>
        <w:t xml:space="preserve">, Shu J, Fu XH, Chen XP, Zhang L, Ji MX, Liu XM, Yu TT, Sheng JZ, Huang HF. Improving the effectiveness of lifestyle interventions for gestational diabetes prevention: a meta-analysis and meta-regression. </w:t>
      </w:r>
      <w:r>
        <w:rPr>
          <w:rFonts w:ascii="Book Antiqua" w:eastAsia="Book Antiqua" w:hAnsi="Book Antiqua" w:cs="Book Antiqua"/>
          <w:i/>
          <w:color w:val="000000"/>
        </w:rPr>
        <w:t>BJOG</w:t>
      </w:r>
      <w:r>
        <w:rPr>
          <w:rFonts w:ascii="Book Antiqua" w:eastAsia="Book Antiqua" w:hAnsi="Book Antiqua" w:cs="Book Antiqua"/>
          <w:color w:val="000000"/>
        </w:rPr>
        <w:t xml:space="preserve"> 2019; </w:t>
      </w:r>
      <w:r>
        <w:rPr>
          <w:rFonts w:ascii="Book Antiqua" w:eastAsia="Book Antiqua" w:hAnsi="Book Antiqua" w:cs="Book Antiqua"/>
          <w:b/>
          <w:color w:val="000000"/>
        </w:rPr>
        <w:t>126</w:t>
      </w:r>
      <w:r>
        <w:rPr>
          <w:rFonts w:ascii="Book Antiqua" w:eastAsia="Book Antiqua" w:hAnsi="Book Antiqua" w:cs="Book Antiqua"/>
          <w:color w:val="000000"/>
        </w:rPr>
        <w:t>: 311-320 [PMID: 30216635 DOI: 10.1111/1471-0528.15467]</w:t>
      </w:r>
    </w:p>
    <w:p w14:paraId="7E33AA5A" w14:textId="77777777" w:rsidR="007344E6" w:rsidRDefault="009E4ACF">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color w:val="000000"/>
        </w:rPr>
        <w:t>Mutsaerts</w:t>
      </w:r>
      <w:proofErr w:type="spellEnd"/>
      <w:r>
        <w:rPr>
          <w:rFonts w:ascii="Book Antiqua" w:eastAsia="Book Antiqua" w:hAnsi="Book Antiqua" w:cs="Book Antiqua"/>
          <w:b/>
          <w:color w:val="000000"/>
        </w:rPr>
        <w:t xml:space="preserve"> MA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Oers</w:t>
      </w:r>
      <w:proofErr w:type="spellEnd"/>
      <w:r>
        <w:rPr>
          <w:rFonts w:ascii="Book Antiqua" w:eastAsia="Book Antiqua" w:hAnsi="Book Antiqua" w:cs="Book Antiqua"/>
          <w:color w:val="000000"/>
        </w:rPr>
        <w:t xml:space="preserve"> AM, Groen H, </w:t>
      </w:r>
      <w:proofErr w:type="spellStart"/>
      <w:r>
        <w:rPr>
          <w:rFonts w:ascii="Book Antiqua" w:eastAsia="Book Antiqua" w:hAnsi="Book Antiqua" w:cs="Book Antiqua"/>
          <w:color w:val="000000"/>
        </w:rPr>
        <w:t>Burggraaff</w:t>
      </w:r>
      <w:proofErr w:type="spellEnd"/>
      <w:r>
        <w:rPr>
          <w:rFonts w:ascii="Book Antiqua" w:eastAsia="Book Antiqua" w:hAnsi="Book Antiqua" w:cs="Book Antiqua"/>
          <w:color w:val="000000"/>
        </w:rPr>
        <w:t xml:space="preserve"> JM, Kuchenbecker WK, </w:t>
      </w:r>
      <w:proofErr w:type="spellStart"/>
      <w:r>
        <w:rPr>
          <w:rFonts w:ascii="Book Antiqua" w:eastAsia="Book Antiqua" w:hAnsi="Book Antiqua" w:cs="Book Antiqua"/>
          <w:color w:val="000000"/>
        </w:rPr>
        <w:t>Perquin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Koks</w:t>
      </w:r>
      <w:proofErr w:type="spellEnd"/>
      <w:r>
        <w:rPr>
          <w:rFonts w:ascii="Book Antiqua" w:eastAsia="Book Antiqua" w:hAnsi="Book Antiqua" w:cs="Book Antiqua"/>
          <w:color w:val="000000"/>
        </w:rPr>
        <w:t xml:space="preserve"> CA, van </w:t>
      </w:r>
      <w:proofErr w:type="spellStart"/>
      <w:r>
        <w:rPr>
          <w:rFonts w:ascii="Book Antiqua" w:eastAsia="Book Antiqua" w:hAnsi="Book Antiqua" w:cs="Book Antiqua"/>
          <w:color w:val="000000"/>
        </w:rPr>
        <w:t>Golde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Kaaijk</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Schierbeek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Oosterhuis</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Broekmans</w:t>
      </w:r>
      <w:proofErr w:type="spellEnd"/>
      <w:r>
        <w:rPr>
          <w:rFonts w:ascii="Book Antiqua" w:eastAsia="Book Antiqua" w:hAnsi="Book Antiqua" w:cs="Book Antiqua"/>
          <w:color w:val="000000"/>
        </w:rPr>
        <w:t xml:space="preserve"> FJ, Bemelmans WJ, </w:t>
      </w:r>
      <w:proofErr w:type="spellStart"/>
      <w:r>
        <w:rPr>
          <w:rFonts w:ascii="Book Antiqua" w:eastAsia="Book Antiqua" w:hAnsi="Book Antiqua" w:cs="Book Antiqua"/>
          <w:color w:val="000000"/>
        </w:rPr>
        <w:t>Lambalk</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Verberg</w:t>
      </w:r>
      <w:proofErr w:type="spellEnd"/>
      <w:r>
        <w:rPr>
          <w:rFonts w:ascii="Book Antiqua" w:eastAsia="Book Antiqua" w:hAnsi="Book Antiqua" w:cs="Book Antiqua"/>
          <w:color w:val="000000"/>
        </w:rPr>
        <w:t xml:space="preserve"> MF, van der Veen F, </w:t>
      </w:r>
      <w:proofErr w:type="spellStart"/>
      <w:r>
        <w:rPr>
          <w:rFonts w:ascii="Book Antiqua" w:eastAsia="Book Antiqua" w:hAnsi="Book Antiqua" w:cs="Book Antiqua"/>
          <w:color w:val="000000"/>
        </w:rPr>
        <w:t>Klijn</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Mercelina</w:t>
      </w:r>
      <w:proofErr w:type="spellEnd"/>
      <w:r>
        <w:rPr>
          <w:rFonts w:ascii="Book Antiqua" w:eastAsia="Book Antiqua" w:hAnsi="Book Antiqua" w:cs="Book Antiqua"/>
          <w:color w:val="000000"/>
        </w:rPr>
        <w:t xml:space="preserve"> PE, van </w:t>
      </w:r>
      <w:proofErr w:type="spellStart"/>
      <w:r>
        <w:rPr>
          <w:rFonts w:ascii="Book Antiqua" w:eastAsia="Book Antiqua" w:hAnsi="Book Antiqua" w:cs="Book Antiqua"/>
          <w:color w:val="000000"/>
        </w:rPr>
        <w:t>Kasteren</w:t>
      </w:r>
      <w:proofErr w:type="spellEnd"/>
      <w:r>
        <w:rPr>
          <w:rFonts w:ascii="Book Antiqua" w:eastAsia="Book Antiqua" w:hAnsi="Book Antiqua" w:cs="Book Antiqua"/>
          <w:color w:val="000000"/>
        </w:rPr>
        <w:t xml:space="preserve"> YM, Nap AW, </w:t>
      </w:r>
      <w:proofErr w:type="spellStart"/>
      <w:r>
        <w:rPr>
          <w:rFonts w:ascii="Book Antiqua" w:eastAsia="Book Antiqua" w:hAnsi="Book Antiqua" w:cs="Book Antiqua"/>
          <w:color w:val="000000"/>
        </w:rPr>
        <w:t>Brinkhuis</w:t>
      </w:r>
      <w:proofErr w:type="spellEnd"/>
      <w:r>
        <w:rPr>
          <w:rFonts w:ascii="Book Antiqua" w:eastAsia="Book Antiqua" w:hAnsi="Book Antiqua" w:cs="Book Antiqua"/>
          <w:color w:val="000000"/>
        </w:rPr>
        <w:t xml:space="preserve"> EA, Vogel NE, Mulder RJ, </w:t>
      </w:r>
      <w:proofErr w:type="spellStart"/>
      <w:r>
        <w:rPr>
          <w:rFonts w:ascii="Book Antiqua" w:eastAsia="Book Antiqua" w:hAnsi="Book Antiqua" w:cs="Book Antiqua"/>
          <w:color w:val="000000"/>
        </w:rPr>
        <w:t>Gondrie</w:t>
      </w:r>
      <w:proofErr w:type="spellEnd"/>
      <w:r>
        <w:rPr>
          <w:rFonts w:ascii="Book Antiqua" w:eastAsia="Book Antiqua" w:hAnsi="Book Antiqua" w:cs="Book Antiqua"/>
          <w:color w:val="000000"/>
        </w:rPr>
        <w:t xml:space="preserve"> ET, de Bruin JP, </w:t>
      </w:r>
      <w:proofErr w:type="spellStart"/>
      <w:r>
        <w:rPr>
          <w:rFonts w:ascii="Book Antiqua" w:eastAsia="Book Antiqua" w:hAnsi="Book Antiqua" w:cs="Book Antiqua"/>
          <w:color w:val="000000"/>
        </w:rPr>
        <w:t>Sikkema</w:t>
      </w:r>
      <w:proofErr w:type="spellEnd"/>
      <w:r>
        <w:rPr>
          <w:rFonts w:ascii="Book Antiqua" w:eastAsia="Book Antiqua" w:hAnsi="Book Antiqua" w:cs="Book Antiqua"/>
          <w:color w:val="000000"/>
        </w:rPr>
        <w:t xml:space="preserve"> JM, de </w:t>
      </w:r>
      <w:proofErr w:type="spellStart"/>
      <w:r>
        <w:rPr>
          <w:rFonts w:ascii="Book Antiqua" w:eastAsia="Book Antiqua" w:hAnsi="Book Antiqua" w:cs="Book Antiqua"/>
          <w:color w:val="000000"/>
        </w:rPr>
        <w:t>Greef</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Bogt</w:t>
      </w:r>
      <w:proofErr w:type="spellEnd"/>
      <w:r>
        <w:rPr>
          <w:rFonts w:ascii="Book Antiqua" w:eastAsia="Book Antiqua" w:hAnsi="Book Antiqua" w:cs="Book Antiqua"/>
          <w:color w:val="000000"/>
        </w:rPr>
        <w:t xml:space="preserve"> NC, Land JA, Mol BW, Hoek A. Randomized Trial of a Lifestyle Program in Obese Infertile Women.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color w:val="000000"/>
        </w:rPr>
        <w:t>374</w:t>
      </w:r>
      <w:r>
        <w:rPr>
          <w:rFonts w:ascii="Book Antiqua" w:eastAsia="Book Antiqua" w:hAnsi="Book Antiqua" w:cs="Book Antiqua"/>
          <w:color w:val="000000"/>
        </w:rPr>
        <w:t>: 1942-1953 [PMID: 27192672 DOI: 10.1056/NEJMoa1505297]</w:t>
      </w:r>
    </w:p>
    <w:p w14:paraId="1F1B493D" w14:textId="77777777" w:rsidR="007344E6" w:rsidRDefault="009E4ACF">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color w:val="000000"/>
        </w:rPr>
        <w:t>Rönö</w:t>
      </w:r>
      <w:proofErr w:type="spellEnd"/>
      <w:r>
        <w:rPr>
          <w:rFonts w:ascii="Book Antiqua" w:eastAsia="Book Antiqua" w:hAnsi="Book Antiqua" w:cs="Book Antiqua"/>
          <w:b/>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Stach-Lempinen</w:t>
      </w:r>
      <w:proofErr w:type="spellEnd"/>
      <w:r>
        <w:rPr>
          <w:rFonts w:ascii="Book Antiqua" w:eastAsia="Book Antiqua" w:hAnsi="Book Antiqua" w:cs="Book Antiqua"/>
          <w:color w:val="000000"/>
        </w:rPr>
        <w:t xml:space="preserve"> B, Eriksson JG, </w:t>
      </w:r>
      <w:proofErr w:type="spellStart"/>
      <w:r>
        <w:rPr>
          <w:rFonts w:ascii="Book Antiqua" w:eastAsia="Book Antiqua" w:hAnsi="Book Antiqua" w:cs="Book Antiqua"/>
          <w:color w:val="000000"/>
        </w:rPr>
        <w:t>Pöyhönen-Alho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Klemetti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Roine</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Huvinen</w:t>
      </w:r>
      <w:proofErr w:type="spellEnd"/>
      <w:r>
        <w:rPr>
          <w:rFonts w:ascii="Book Antiqua" w:eastAsia="Book Antiqua" w:hAnsi="Book Antiqua" w:cs="Book Antiqua"/>
          <w:color w:val="000000"/>
        </w:rPr>
        <w:t xml:space="preserve"> E, Andersson S, </w:t>
      </w:r>
      <w:proofErr w:type="spellStart"/>
      <w:r>
        <w:rPr>
          <w:rFonts w:ascii="Book Antiqua" w:eastAsia="Book Antiqua" w:hAnsi="Book Antiqua" w:cs="Book Antiqua"/>
          <w:color w:val="000000"/>
        </w:rPr>
        <w:t>Laivuori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Valkama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Meinilä</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Kautiainen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Tiitinen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Koivusalo</w:t>
      </w:r>
      <w:proofErr w:type="spellEnd"/>
      <w:r>
        <w:rPr>
          <w:rFonts w:ascii="Book Antiqua" w:eastAsia="Book Antiqua" w:hAnsi="Book Antiqua" w:cs="Book Antiqua"/>
          <w:color w:val="000000"/>
        </w:rPr>
        <w:t xml:space="preserve"> SB. Prevention of gestational diabetes with a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lifestyle intervention - findings from a randomized controlled trial. </w:t>
      </w:r>
      <w:r>
        <w:rPr>
          <w:rFonts w:ascii="Book Antiqua" w:eastAsia="Book Antiqua" w:hAnsi="Book Antiqua" w:cs="Book Antiqua"/>
          <w:i/>
          <w:color w:val="000000"/>
        </w:rPr>
        <w:t xml:space="preserve">Int J </w:t>
      </w:r>
      <w:proofErr w:type="spellStart"/>
      <w:r>
        <w:rPr>
          <w:rFonts w:ascii="Book Antiqua" w:eastAsia="Book Antiqua" w:hAnsi="Book Antiqua" w:cs="Book Antiqua"/>
          <w:i/>
          <w:color w:val="000000"/>
        </w:rPr>
        <w:t>Womens</w:t>
      </w:r>
      <w:proofErr w:type="spellEnd"/>
      <w:r>
        <w:rPr>
          <w:rFonts w:ascii="Book Antiqua" w:eastAsia="Book Antiqua" w:hAnsi="Book Antiqua" w:cs="Book Antiqua"/>
          <w:i/>
          <w:color w:val="000000"/>
        </w:rPr>
        <w:t xml:space="preserve"> Health</w:t>
      </w:r>
      <w:r>
        <w:rPr>
          <w:rFonts w:ascii="Book Antiqua" w:eastAsia="Book Antiqua" w:hAnsi="Book Antiqua" w:cs="Book Antiqua"/>
          <w:color w:val="000000"/>
        </w:rPr>
        <w:t xml:space="preserve"> 2018; </w:t>
      </w:r>
      <w:r>
        <w:rPr>
          <w:rFonts w:ascii="Book Antiqua" w:eastAsia="Book Antiqua" w:hAnsi="Book Antiqua" w:cs="Book Antiqua"/>
          <w:b/>
          <w:color w:val="000000"/>
        </w:rPr>
        <w:t>10</w:t>
      </w:r>
      <w:r>
        <w:rPr>
          <w:rFonts w:ascii="Book Antiqua" w:eastAsia="Book Antiqua" w:hAnsi="Book Antiqua" w:cs="Book Antiqua"/>
          <w:color w:val="000000"/>
        </w:rPr>
        <w:t>: 493-501 [PMID: 30214318 DOI: 10.2147/IJWH.S162061]</w:t>
      </w:r>
    </w:p>
    <w:p w14:paraId="74D57D74" w14:textId="77777777" w:rsidR="007344E6" w:rsidRDefault="009E4ACF">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color w:val="000000"/>
        </w:rPr>
        <w:t>Radulian</w:t>
      </w:r>
      <w:proofErr w:type="spellEnd"/>
      <w:r>
        <w:rPr>
          <w:rFonts w:ascii="Book Antiqua" w:eastAsia="Book Antiqua" w:hAnsi="Book Antiqua" w:cs="Book Antiqua"/>
          <w:b/>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Rusu</w:t>
      </w:r>
      <w:proofErr w:type="spellEnd"/>
      <w:r>
        <w:rPr>
          <w:rFonts w:ascii="Book Antiqua" w:eastAsia="Book Antiqua" w:hAnsi="Book Antiqua" w:cs="Book Antiqua"/>
          <w:color w:val="000000"/>
        </w:rPr>
        <w:t xml:space="preserve"> E, Dragomir A, </w:t>
      </w:r>
      <w:proofErr w:type="spellStart"/>
      <w:r>
        <w:rPr>
          <w:rFonts w:ascii="Book Antiqua" w:eastAsia="Book Antiqua" w:hAnsi="Book Antiqua" w:cs="Book Antiqua"/>
          <w:color w:val="000000"/>
        </w:rPr>
        <w:t>Posea</w:t>
      </w:r>
      <w:proofErr w:type="spellEnd"/>
      <w:r>
        <w:rPr>
          <w:rFonts w:ascii="Book Antiqua" w:eastAsia="Book Antiqua" w:hAnsi="Book Antiqua" w:cs="Book Antiqua"/>
          <w:color w:val="000000"/>
        </w:rPr>
        <w:t xml:space="preserve"> M. Metabolic effects of low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diets.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i/>
          <w:color w:val="000000"/>
        </w:rPr>
        <w:t xml:space="preserve"> J</w:t>
      </w:r>
      <w:r>
        <w:rPr>
          <w:rFonts w:ascii="Book Antiqua" w:eastAsia="Book Antiqua" w:hAnsi="Book Antiqua" w:cs="Book Antiqua"/>
          <w:color w:val="000000"/>
        </w:rPr>
        <w:t xml:space="preserve"> 2009; </w:t>
      </w:r>
      <w:r>
        <w:rPr>
          <w:rFonts w:ascii="Book Antiqua" w:eastAsia="Book Antiqua" w:hAnsi="Book Antiqua" w:cs="Book Antiqua"/>
          <w:b/>
          <w:color w:val="000000"/>
        </w:rPr>
        <w:t>8</w:t>
      </w:r>
      <w:r>
        <w:rPr>
          <w:rFonts w:ascii="Book Antiqua" w:eastAsia="Book Antiqua" w:hAnsi="Book Antiqua" w:cs="Book Antiqua"/>
          <w:color w:val="000000"/>
        </w:rPr>
        <w:t>: 5 [PMID: 19178721 DOI: 10.1186/1475-2891-8-5]</w:t>
      </w:r>
    </w:p>
    <w:p w14:paraId="3D3AB23E" w14:textId="77777777" w:rsidR="007344E6" w:rsidRDefault="009E4ACF">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color w:val="000000"/>
        </w:rPr>
        <w:t>Chaput</w:t>
      </w:r>
      <w:proofErr w:type="spellEnd"/>
      <w:r>
        <w:rPr>
          <w:rFonts w:ascii="Book Antiqua" w:eastAsia="Book Antiqua" w:hAnsi="Book Antiqua" w:cs="Book Antiqua"/>
          <w:b/>
          <w:color w:val="000000"/>
        </w:rPr>
        <w:t xml:space="preserve"> JP</w:t>
      </w:r>
      <w:r>
        <w:rPr>
          <w:rFonts w:ascii="Book Antiqua" w:eastAsia="Book Antiqua" w:hAnsi="Book Antiqua" w:cs="Book Antiqua"/>
          <w:color w:val="000000"/>
        </w:rPr>
        <w:t xml:space="preserve">, Tremblay A, </w:t>
      </w:r>
      <w:proofErr w:type="spellStart"/>
      <w:r>
        <w:rPr>
          <w:rFonts w:ascii="Book Antiqua" w:eastAsia="Book Antiqua" w:hAnsi="Book Antiqua" w:cs="Book Antiqua"/>
          <w:color w:val="000000"/>
        </w:rPr>
        <w:t>Rimm</w:t>
      </w:r>
      <w:proofErr w:type="spellEnd"/>
      <w:r>
        <w:rPr>
          <w:rFonts w:ascii="Book Antiqua" w:eastAsia="Book Antiqua" w:hAnsi="Book Antiqua" w:cs="Book Antiqua"/>
          <w:color w:val="000000"/>
        </w:rPr>
        <w:t xml:space="preserve"> EB, Bouchard C, Ludwig DS. A novel interaction between dietary composition and insulin secretion: effects on weight gain in the Quebec Family Study. </w:t>
      </w:r>
      <w:r>
        <w:rPr>
          <w:rFonts w:ascii="Book Antiqua" w:eastAsia="Book Antiqua" w:hAnsi="Book Antiqua" w:cs="Book Antiqua"/>
          <w:i/>
          <w:color w:val="000000"/>
        </w:rPr>
        <w:t xml:space="preserve">Am J Clin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color w:val="000000"/>
        </w:rPr>
        <w:t>87</w:t>
      </w:r>
      <w:r>
        <w:rPr>
          <w:rFonts w:ascii="Book Antiqua" w:eastAsia="Book Antiqua" w:hAnsi="Book Antiqua" w:cs="Book Antiqua"/>
          <w:color w:val="000000"/>
        </w:rPr>
        <w:t>: 303-309 [PMID: 18258618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/87.2.303]</w:t>
      </w:r>
    </w:p>
    <w:p w14:paraId="0FD4CBF8" w14:textId="77777777" w:rsidR="007344E6" w:rsidRDefault="009E4ACF">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color w:val="000000"/>
        </w:rPr>
        <w:t>Ebbeling</w:t>
      </w:r>
      <w:proofErr w:type="spellEnd"/>
      <w:r>
        <w:rPr>
          <w:rFonts w:ascii="Book Antiqua" w:eastAsia="Book Antiqua" w:hAnsi="Book Antiqua" w:cs="Book Antiqua"/>
          <w:b/>
          <w:color w:val="000000"/>
        </w:rPr>
        <w:t xml:space="preserve">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Leidig</w:t>
      </w:r>
      <w:proofErr w:type="spellEnd"/>
      <w:r>
        <w:rPr>
          <w:rFonts w:ascii="Book Antiqua" w:eastAsia="Book Antiqua" w:hAnsi="Book Antiqua" w:cs="Book Antiqua"/>
          <w:color w:val="000000"/>
        </w:rPr>
        <w:t xml:space="preserve"> MM, Feldman HA, </w:t>
      </w:r>
      <w:proofErr w:type="spellStart"/>
      <w:r>
        <w:rPr>
          <w:rFonts w:ascii="Book Antiqua" w:eastAsia="Book Antiqua" w:hAnsi="Book Antiqua" w:cs="Book Antiqua"/>
          <w:color w:val="000000"/>
        </w:rPr>
        <w:t>Lovesky</w:t>
      </w:r>
      <w:proofErr w:type="spellEnd"/>
      <w:r>
        <w:rPr>
          <w:rFonts w:ascii="Book Antiqua" w:eastAsia="Book Antiqua" w:hAnsi="Book Antiqua" w:cs="Book Antiqua"/>
          <w:color w:val="000000"/>
        </w:rPr>
        <w:t xml:space="preserve"> MM, Ludwig DS. Effects of a low-glycemic load </w:t>
      </w:r>
      <w:r>
        <w:rPr>
          <w:rFonts w:ascii="Book Antiqua" w:eastAsia="Book Antiqua" w:hAnsi="Book Antiqua" w:cs="Book Antiqua"/>
          <w:i/>
          <w:color w:val="000000"/>
        </w:rPr>
        <w:t>vs</w:t>
      </w:r>
      <w:r>
        <w:rPr>
          <w:rFonts w:ascii="Book Antiqua" w:eastAsia="Book Antiqua" w:hAnsi="Book Antiqua" w:cs="Book Antiqua"/>
          <w:color w:val="000000"/>
        </w:rPr>
        <w:t xml:space="preserve"> low-fat diet in obese young adults: a randomized trial. </w:t>
      </w:r>
      <w:r>
        <w:rPr>
          <w:rFonts w:ascii="Book Antiqua" w:eastAsia="Book Antiqua" w:hAnsi="Book Antiqua" w:cs="Book Antiqua"/>
          <w:i/>
          <w:color w:val="000000"/>
        </w:rPr>
        <w:t>JAMA</w:t>
      </w:r>
      <w:r>
        <w:rPr>
          <w:rFonts w:ascii="Book Antiqua" w:eastAsia="Book Antiqua" w:hAnsi="Book Antiqua" w:cs="Book Antiqua"/>
          <w:color w:val="000000"/>
        </w:rPr>
        <w:t xml:space="preserve"> 2007; </w:t>
      </w:r>
      <w:r>
        <w:rPr>
          <w:rFonts w:ascii="Book Antiqua" w:eastAsia="Book Antiqua" w:hAnsi="Book Antiqua" w:cs="Book Antiqua"/>
          <w:b/>
          <w:color w:val="000000"/>
        </w:rPr>
        <w:t>297</w:t>
      </w:r>
      <w:r>
        <w:rPr>
          <w:rFonts w:ascii="Book Antiqua" w:eastAsia="Book Antiqua" w:hAnsi="Book Antiqua" w:cs="Book Antiqua"/>
          <w:color w:val="000000"/>
        </w:rPr>
        <w:t>: 2092-2102 [PMID: 17507345 DOI: 10.1001/jama.297.19.2092]</w:t>
      </w:r>
    </w:p>
    <w:p w14:paraId="71A19B98" w14:textId="77777777" w:rsidR="007344E6" w:rsidRDefault="009E4ACF">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color w:val="000000"/>
        </w:rPr>
        <w:t>Pawlak DB</w:t>
      </w:r>
      <w:r>
        <w:rPr>
          <w:rFonts w:ascii="Book Antiqua" w:eastAsia="Book Antiqua" w:hAnsi="Book Antiqua" w:cs="Book Antiqua"/>
          <w:color w:val="000000"/>
        </w:rPr>
        <w:t xml:space="preserve">, Kushner JA, Ludwig DS. Effects of dietary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on adiposity, glucose homoeostasis, and plasma lipids in animals. </w:t>
      </w:r>
      <w:r>
        <w:rPr>
          <w:rFonts w:ascii="Book Antiqua" w:eastAsia="Book Antiqua" w:hAnsi="Book Antiqua" w:cs="Book Antiqua"/>
          <w:i/>
          <w:color w:val="000000"/>
        </w:rPr>
        <w:t>Lancet</w:t>
      </w:r>
      <w:r>
        <w:rPr>
          <w:rFonts w:ascii="Book Antiqua" w:eastAsia="Book Antiqua" w:hAnsi="Book Antiqua" w:cs="Book Antiqua"/>
          <w:color w:val="000000"/>
        </w:rPr>
        <w:t xml:space="preserve"> 2004; </w:t>
      </w:r>
      <w:r>
        <w:rPr>
          <w:rFonts w:ascii="Book Antiqua" w:eastAsia="Book Antiqua" w:hAnsi="Book Antiqua" w:cs="Book Antiqua"/>
          <w:b/>
          <w:color w:val="000000"/>
        </w:rPr>
        <w:t>364</w:t>
      </w:r>
      <w:r>
        <w:rPr>
          <w:rFonts w:ascii="Book Antiqua" w:eastAsia="Book Antiqua" w:hAnsi="Book Antiqua" w:cs="Book Antiqua"/>
          <w:color w:val="000000"/>
        </w:rPr>
        <w:t>: 778-785 [PMID: 15337404 DOI: 10.1016/S0140-6736(04)16937-7]</w:t>
      </w:r>
    </w:p>
    <w:p w14:paraId="5FDB0064" w14:textId="77777777" w:rsidR="007344E6" w:rsidRDefault="009E4ACF">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color w:val="000000"/>
        </w:rPr>
        <w:t>Ebbeling</w:t>
      </w:r>
      <w:proofErr w:type="spellEnd"/>
      <w:r>
        <w:rPr>
          <w:rFonts w:ascii="Book Antiqua" w:eastAsia="Book Antiqua" w:hAnsi="Book Antiqua" w:cs="Book Antiqua"/>
          <w:b/>
          <w:color w:val="000000"/>
        </w:rPr>
        <w:t xml:space="preserve"> CB</w:t>
      </w:r>
      <w:r>
        <w:rPr>
          <w:rFonts w:ascii="Book Antiqua" w:eastAsia="Book Antiqua" w:hAnsi="Book Antiqua" w:cs="Book Antiqua"/>
          <w:color w:val="000000"/>
        </w:rPr>
        <w:t xml:space="preserve">, Swain JF, Feldman HA, Wong WW, </w:t>
      </w:r>
      <w:proofErr w:type="spellStart"/>
      <w:r>
        <w:rPr>
          <w:rFonts w:ascii="Book Antiqua" w:eastAsia="Book Antiqua" w:hAnsi="Book Antiqua" w:cs="Book Antiqua"/>
          <w:color w:val="000000"/>
        </w:rPr>
        <w:t>Hachey</w:t>
      </w:r>
      <w:proofErr w:type="spellEnd"/>
      <w:r>
        <w:rPr>
          <w:rFonts w:ascii="Book Antiqua" w:eastAsia="Book Antiqua" w:hAnsi="Book Antiqua" w:cs="Book Antiqua"/>
          <w:color w:val="000000"/>
        </w:rPr>
        <w:t xml:space="preserve"> DL, Garcia-Lago E, Ludwig DS. Effects of dietary composition on energy expenditure during weight-loss maintenance. </w:t>
      </w:r>
      <w:r>
        <w:rPr>
          <w:rFonts w:ascii="Book Antiqua" w:eastAsia="Book Antiqua" w:hAnsi="Book Antiqua" w:cs="Book Antiqua"/>
          <w:i/>
          <w:color w:val="000000"/>
        </w:rPr>
        <w:t>JAMA</w:t>
      </w:r>
      <w:r>
        <w:rPr>
          <w:rFonts w:ascii="Book Antiqua" w:eastAsia="Book Antiqua" w:hAnsi="Book Antiqua" w:cs="Book Antiqua"/>
          <w:color w:val="000000"/>
        </w:rPr>
        <w:t xml:space="preserve"> 2012; </w:t>
      </w:r>
      <w:r>
        <w:rPr>
          <w:rFonts w:ascii="Book Antiqua" w:eastAsia="Book Antiqua" w:hAnsi="Book Antiqua" w:cs="Book Antiqua"/>
          <w:b/>
          <w:color w:val="000000"/>
        </w:rPr>
        <w:t>307</w:t>
      </w:r>
      <w:r>
        <w:rPr>
          <w:rFonts w:ascii="Book Antiqua" w:eastAsia="Book Antiqua" w:hAnsi="Book Antiqua" w:cs="Book Antiqua"/>
          <w:color w:val="000000"/>
        </w:rPr>
        <w:t>: 2627-2634 [PMID: 22735432 DOI: 10.1001/jama.2012.6607]</w:t>
      </w:r>
    </w:p>
    <w:p w14:paraId="6FAAE500" w14:textId="77777777" w:rsidR="007344E6" w:rsidRDefault="009E4ACF">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color w:val="000000"/>
        </w:rPr>
        <w:t>Matthan</w:t>
      </w:r>
      <w:proofErr w:type="spellEnd"/>
      <w:r>
        <w:rPr>
          <w:rFonts w:ascii="Book Antiqua" w:eastAsia="Book Antiqua" w:hAnsi="Book Antiqua" w:cs="Book Antiqua"/>
          <w:b/>
          <w:color w:val="000000"/>
        </w:rPr>
        <w:t xml:space="preserve"> NR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Ausman</w:t>
      </w:r>
      <w:proofErr w:type="spellEnd"/>
      <w:r>
        <w:rPr>
          <w:rFonts w:ascii="Book Antiqua" w:eastAsia="Book Antiqua" w:hAnsi="Book Antiqua" w:cs="Book Antiqua"/>
          <w:color w:val="000000"/>
        </w:rPr>
        <w:t xml:space="preserve"> LM, Meng H, </w:t>
      </w:r>
      <w:proofErr w:type="spellStart"/>
      <w:r>
        <w:rPr>
          <w:rFonts w:ascii="Book Antiqua" w:eastAsia="Book Antiqua" w:hAnsi="Book Antiqua" w:cs="Book Antiqua"/>
          <w:color w:val="000000"/>
        </w:rPr>
        <w:t>Tighiouart</w:t>
      </w:r>
      <w:proofErr w:type="spellEnd"/>
      <w:r>
        <w:rPr>
          <w:rFonts w:ascii="Book Antiqua" w:eastAsia="Book Antiqua" w:hAnsi="Book Antiqua" w:cs="Book Antiqua"/>
          <w:color w:val="000000"/>
        </w:rPr>
        <w:t xml:space="preserve"> H, Lichtenstein AH. Estimating the reliability of glycemic index values and potential sources of methodological and biological variability. </w:t>
      </w:r>
      <w:r>
        <w:rPr>
          <w:rFonts w:ascii="Book Antiqua" w:eastAsia="Book Antiqua" w:hAnsi="Book Antiqua" w:cs="Book Antiqua"/>
          <w:i/>
          <w:color w:val="000000"/>
        </w:rPr>
        <w:t xml:space="preserve">Am J Clin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104</w:t>
      </w:r>
      <w:r>
        <w:rPr>
          <w:rFonts w:ascii="Book Antiqua" w:eastAsia="Book Antiqua" w:hAnsi="Book Antiqua" w:cs="Book Antiqua"/>
          <w:color w:val="000000"/>
        </w:rPr>
        <w:t>: 1004-1013 [PMID: 27604773 DOI: 10.3945/ajcn.116.137208]</w:t>
      </w:r>
    </w:p>
    <w:p w14:paraId="0A2027B1" w14:textId="77777777" w:rsidR="007344E6" w:rsidRDefault="009E4ACF">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color w:val="000000"/>
        </w:rPr>
        <w:t>Pustozerov</w:t>
      </w:r>
      <w:proofErr w:type="spellEnd"/>
      <w:r>
        <w:rPr>
          <w:rFonts w:ascii="Book Antiqua" w:eastAsia="Book Antiqua" w:hAnsi="Book Antiqua" w:cs="Book Antiqua"/>
          <w:b/>
          <w:color w:val="000000"/>
        </w:rPr>
        <w:t xml:space="preserve"> E</w:t>
      </w:r>
      <w:r>
        <w:rPr>
          <w:rFonts w:ascii="Book Antiqua" w:eastAsia="Book Antiqua" w:hAnsi="Book Antiqua" w:cs="Book Antiqua"/>
          <w:color w:val="000000"/>
        </w:rPr>
        <w:t xml:space="preserve">, Tkachuk A, </w:t>
      </w:r>
      <w:proofErr w:type="spellStart"/>
      <w:r>
        <w:rPr>
          <w:rFonts w:ascii="Book Antiqua" w:eastAsia="Book Antiqua" w:hAnsi="Book Antiqua" w:cs="Book Antiqua"/>
          <w:color w:val="000000"/>
        </w:rPr>
        <w:t>Vasukova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Dronova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Shilova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Anopova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Piven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Pervunina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Grineva</w:t>
      </w:r>
      <w:proofErr w:type="spellEnd"/>
      <w:r>
        <w:rPr>
          <w:rFonts w:ascii="Book Antiqua" w:eastAsia="Book Antiqua" w:hAnsi="Book Antiqua" w:cs="Book Antiqua"/>
          <w:color w:val="000000"/>
        </w:rPr>
        <w:t xml:space="preserve"> E, Popova P. The Role of Glycemic Index and Glycemic Load in the Development of Real-Time Postprandial Glycemic Response Prediction Models for Patients With Gestational Diabetes. </w:t>
      </w:r>
      <w:r>
        <w:rPr>
          <w:rFonts w:ascii="Book Antiqua" w:eastAsia="Book Antiqua" w:hAnsi="Book Antiqua" w:cs="Book Antiqua"/>
          <w:i/>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color w:val="000000"/>
        </w:rPr>
        <w:t>12</w:t>
      </w:r>
      <w:r>
        <w:rPr>
          <w:rFonts w:ascii="Book Antiqua" w:eastAsia="Book Antiqua" w:hAnsi="Book Antiqua" w:cs="Book Antiqua"/>
          <w:color w:val="000000"/>
        </w:rPr>
        <w:t xml:space="preserve"> [PMID: 31979294 DOI: 10.3390/nu12020302]</w:t>
      </w:r>
    </w:p>
    <w:p w14:paraId="0E9F59FD" w14:textId="77777777" w:rsidR="007344E6" w:rsidRDefault="009E4AC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color w:val="000000"/>
        </w:rPr>
        <w:t>Neel JV</w:t>
      </w:r>
      <w:r>
        <w:rPr>
          <w:rFonts w:ascii="Book Antiqua" w:eastAsia="Book Antiqua" w:hAnsi="Book Antiqua" w:cs="Book Antiqua"/>
          <w:color w:val="000000"/>
        </w:rPr>
        <w:t xml:space="preserve">. Diabetes mellitus: a "thrifty" genotype rendered detrimental by "progress"? </w:t>
      </w:r>
      <w:r>
        <w:rPr>
          <w:rFonts w:ascii="Book Antiqua" w:eastAsia="Book Antiqua" w:hAnsi="Book Antiqua" w:cs="Book Antiqua"/>
          <w:i/>
          <w:color w:val="000000"/>
        </w:rPr>
        <w:t>Am J Hum Genet</w:t>
      </w:r>
      <w:r>
        <w:rPr>
          <w:rFonts w:ascii="Book Antiqua" w:eastAsia="Book Antiqua" w:hAnsi="Book Antiqua" w:cs="Book Antiqua"/>
          <w:color w:val="000000"/>
        </w:rPr>
        <w:t xml:space="preserve"> 1962; </w:t>
      </w:r>
      <w:r>
        <w:rPr>
          <w:rFonts w:ascii="Book Antiqua" w:eastAsia="Book Antiqua" w:hAnsi="Book Antiqua" w:cs="Book Antiqua"/>
          <w:b/>
          <w:color w:val="000000"/>
        </w:rPr>
        <w:t>14</w:t>
      </w:r>
      <w:r>
        <w:rPr>
          <w:rFonts w:ascii="Book Antiqua" w:eastAsia="Book Antiqua" w:hAnsi="Book Antiqua" w:cs="Book Antiqua"/>
          <w:color w:val="000000"/>
        </w:rPr>
        <w:t>: 353-362 [PMID: 13937884]</w:t>
      </w:r>
    </w:p>
    <w:p w14:paraId="124C0A97" w14:textId="77777777" w:rsidR="007344E6" w:rsidRDefault="009E4ACF">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color w:val="000000"/>
        </w:rPr>
        <w:t>Sonestedt</w:t>
      </w:r>
      <w:proofErr w:type="spellEnd"/>
      <w:r>
        <w:rPr>
          <w:rFonts w:ascii="Book Antiqua" w:eastAsia="Book Antiqua" w:hAnsi="Book Antiqua" w:cs="Book Antiqua"/>
          <w:b/>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Lyssenko</w:t>
      </w:r>
      <w:proofErr w:type="spellEnd"/>
      <w:r>
        <w:rPr>
          <w:rFonts w:ascii="Book Antiqua" w:eastAsia="Book Antiqua" w:hAnsi="Book Antiqua" w:cs="Book Antiqua"/>
          <w:color w:val="000000"/>
        </w:rPr>
        <w:t xml:space="preserve"> V, Ericson U, </w:t>
      </w:r>
      <w:proofErr w:type="spellStart"/>
      <w:r>
        <w:rPr>
          <w:rFonts w:ascii="Book Antiqua" w:eastAsia="Book Antiqua" w:hAnsi="Book Antiqua" w:cs="Book Antiqua"/>
          <w:color w:val="000000"/>
        </w:rPr>
        <w:t>Gullberg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Wirfält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Orho</w:t>
      </w:r>
      <w:proofErr w:type="spellEnd"/>
      <w:r>
        <w:rPr>
          <w:rFonts w:ascii="Book Antiqua" w:eastAsia="Book Antiqua" w:hAnsi="Book Antiqua" w:cs="Book Antiqua"/>
          <w:color w:val="000000"/>
        </w:rPr>
        <w:t xml:space="preserve">-Melander M. Genetic variation in the glucose-dependent insulinotropic polypeptide receptor modifies the association between carbohydrate and fat intake and risk of type 2 diabetes in the Malmo Diet and Cancer cohort. </w:t>
      </w:r>
      <w:r>
        <w:rPr>
          <w:rFonts w:ascii="Book Antiqua" w:eastAsia="Book Antiqua" w:hAnsi="Book Antiqua" w:cs="Book Antiqua"/>
          <w:i/>
          <w:color w:val="000000"/>
        </w:rPr>
        <w:t xml:space="preserve">J Clin Endocrinol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color w:val="000000"/>
        </w:rPr>
        <w:t>97</w:t>
      </w:r>
      <w:r>
        <w:rPr>
          <w:rFonts w:ascii="Book Antiqua" w:eastAsia="Book Antiqua" w:hAnsi="Book Antiqua" w:cs="Book Antiqua"/>
          <w:color w:val="000000"/>
        </w:rPr>
        <w:t>: E810-E818 [PMID: 22399504 DOI: 10.1210/jc.2011-2444]</w:t>
      </w:r>
    </w:p>
    <w:p w14:paraId="0A3F07DE" w14:textId="77777777" w:rsidR="007344E6" w:rsidRDefault="009E4ACF">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color w:val="000000"/>
        </w:rPr>
        <w:t>Grotenfelt</w:t>
      </w:r>
      <w:proofErr w:type="spellEnd"/>
      <w:r>
        <w:rPr>
          <w:rFonts w:ascii="Book Antiqua" w:eastAsia="Book Antiqua" w:hAnsi="Book Antiqua" w:cs="Book Antiqua"/>
          <w:b/>
          <w:color w:val="000000"/>
        </w:rPr>
        <w:t xml:space="preserve"> NE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Wasenius</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Rönö</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Laivuori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Stach-Lempinen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Orho</w:t>
      </w:r>
      <w:proofErr w:type="spellEnd"/>
      <w:r>
        <w:rPr>
          <w:rFonts w:ascii="Book Antiqua" w:eastAsia="Book Antiqua" w:hAnsi="Book Antiqua" w:cs="Book Antiqua"/>
          <w:color w:val="000000"/>
        </w:rPr>
        <w:t xml:space="preserve">-Melander M, Schulz CA, </w:t>
      </w:r>
      <w:proofErr w:type="spellStart"/>
      <w:r>
        <w:rPr>
          <w:rFonts w:ascii="Book Antiqua" w:eastAsia="Book Antiqua" w:hAnsi="Book Antiqua" w:cs="Book Antiqua"/>
          <w:color w:val="000000"/>
        </w:rPr>
        <w:t>Kautiainen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Koivusalo</w:t>
      </w:r>
      <w:proofErr w:type="spellEnd"/>
      <w:r>
        <w:rPr>
          <w:rFonts w:ascii="Book Antiqua" w:eastAsia="Book Antiqua" w:hAnsi="Book Antiqua" w:cs="Book Antiqua"/>
          <w:color w:val="000000"/>
        </w:rPr>
        <w:t xml:space="preserve"> SB, Eriksson JG. Interaction between rs10830963 polymorphism in MTNR1B and lifestyle intervention on occurrence of gestational diabetes. </w:t>
      </w:r>
      <w:proofErr w:type="spellStart"/>
      <w:r>
        <w:rPr>
          <w:rFonts w:ascii="Book Antiqua" w:eastAsia="Book Antiqua" w:hAnsi="Book Antiqua" w:cs="Book Antiqua"/>
          <w:i/>
          <w:color w:val="000000"/>
        </w:rPr>
        <w:t>Diabetologia</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59</w:t>
      </w:r>
      <w:r>
        <w:rPr>
          <w:rFonts w:ascii="Book Antiqua" w:eastAsia="Book Antiqua" w:hAnsi="Book Antiqua" w:cs="Book Antiqua"/>
          <w:color w:val="000000"/>
        </w:rPr>
        <w:t>: 1655-1658 [PMID: 27209463 DOI: 10.1007/s00125-016-3989-1]</w:t>
      </w:r>
    </w:p>
    <w:p w14:paraId="2F1D8E4A" w14:textId="77777777" w:rsidR="007344E6" w:rsidRDefault="009E4ACF">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color w:val="000000"/>
        </w:rPr>
        <w:t>Zeevi</w:t>
      </w:r>
      <w:proofErr w:type="spellEnd"/>
      <w:r>
        <w:rPr>
          <w:rFonts w:ascii="Book Antiqua" w:eastAsia="Book Antiqua" w:hAnsi="Book Antiqua" w:cs="Book Antiqua"/>
          <w:b/>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Korem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N, Israeli D, Rothschild D, Weinberger A, Ben-</w:t>
      </w:r>
      <w:proofErr w:type="spellStart"/>
      <w:r>
        <w:rPr>
          <w:rFonts w:ascii="Book Antiqua" w:eastAsia="Book Antiqua" w:hAnsi="Book Antiqua" w:cs="Book Antiqua"/>
          <w:color w:val="000000"/>
        </w:rPr>
        <w:t>Yacov</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Lador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Avnit-Sagi</w:t>
      </w:r>
      <w:proofErr w:type="spellEnd"/>
      <w:r>
        <w:rPr>
          <w:rFonts w:ascii="Book Antiqua" w:eastAsia="Book Antiqua" w:hAnsi="Book Antiqua" w:cs="Book Antiqua"/>
          <w:color w:val="000000"/>
        </w:rPr>
        <w:t xml:space="preserve"> T, Lotan-</w:t>
      </w:r>
      <w:proofErr w:type="spellStart"/>
      <w:r>
        <w:rPr>
          <w:rFonts w:ascii="Book Antiqua" w:eastAsia="Book Antiqua" w:hAnsi="Book Antiqua" w:cs="Book Antiqua"/>
          <w:color w:val="000000"/>
        </w:rPr>
        <w:t>Pompan</w:t>
      </w:r>
      <w:proofErr w:type="spellEnd"/>
      <w:r>
        <w:rPr>
          <w:rFonts w:ascii="Book Antiqua" w:eastAsia="Book Antiqua" w:hAnsi="Book Antiqua" w:cs="Book Antiqua"/>
          <w:color w:val="000000"/>
        </w:rPr>
        <w:t xml:space="preserve"> M, Suez J, Mahdi JA, </w:t>
      </w:r>
      <w:proofErr w:type="spellStart"/>
      <w:r>
        <w:rPr>
          <w:rFonts w:ascii="Book Antiqua" w:eastAsia="Book Antiqua" w:hAnsi="Book Antiqua" w:cs="Book Antiqua"/>
          <w:color w:val="000000"/>
        </w:rPr>
        <w:t>Matot</w:t>
      </w:r>
      <w:proofErr w:type="spellEnd"/>
      <w:r>
        <w:rPr>
          <w:rFonts w:ascii="Book Antiqua" w:eastAsia="Book Antiqua" w:hAnsi="Book Antiqua" w:cs="Book Antiqua"/>
          <w:color w:val="000000"/>
        </w:rPr>
        <w:t xml:space="preserve"> E, Malka G, </w:t>
      </w:r>
      <w:proofErr w:type="spellStart"/>
      <w:r>
        <w:rPr>
          <w:rFonts w:ascii="Book Antiqua" w:eastAsia="Book Antiqua" w:hAnsi="Book Antiqua" w:cs="Book Antiqua"/>
          <w:color w:val="000000"/>
        </w:rPr>
        <w:t>Kosower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 Rein M, Zilberman-</w:t>
      </w:r>
      <w:proofErr w:type="spellStart"/>
      <w:r>
        <w:rPr>
          <w:rFonts w:ascii="Book Antiqua" w:eastAsia="Book Antiqua" w:hAnsi="Book Antiqua" w:cs="Book Antiqua"/>
          <w:color w:val="000000"/>
        </w:rPr>
        <w:t>Schapira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Dohnalová</w:t>
      </w:r>
      <w:proofErr w:type="spellEnd"/>
      <w:r>
        <w:rPr>
          <w:rFonts w:ascii="Book Antiqua" w:eastAsia="Book Antiqua" w:hAnsi="Book Antiqua" w:cs="Book Antiqua"/>
          <w:color w:val="000000"/>
        </w:rPr>
        <w:t xml:space="preserve"> L, Pevsner-Fischer M, </w:t>
      </w:r>
      <w:proofErr w:type="spellStart"/>
      <w:r>
        <w:rPr>
          <w:rFonts w:ascii="Book Antiqua" w:eastAsia="Book Antiqua" w:hAnsi="Book Antiqua" w:cs="Book Antiqua"/>
          <w:color w:val="000000"/>
        </w:rPr>
        <w:t>Bikovsky</w:t>
      </w:r>
      <w:proofErr w:type="spellEnd"/>
      <w:r>
        <w:rPr>
          <w:rFonts w:ascii="Book Antiqua" w:eastAsia="Book Antiqua" w:hAnsi="Book Antiqua" w:cs="Book Antiqua"/>
          <w:color w:val="000000"/>
        </w:rPr>
        <w:t xml:space="preserve"> R, Halpern Z,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Segal E. Personalized Nutrition by Prediction of Glycemic Responses. </w:t>
      </w:r>
      <w:r>
        <w:rPr>
          <w:rFonts w:ascii="Book Antiqua" w:eastAsia="Book Antiqua" w:hAnsi="Book Antiqua" w:cs="Book Antiqua"/>
          <w:i/>
          <w:color w:val="000000"/>
        </w:rPr>
        <w:t>Cell</w:t>
      </w:r>
      <w:r>
        <w:rPr>
          <w:rFonts w:ascii="Book Antiqua" w:eastAsia="Book Antiqua" w:hAnsi="Book Antiqua" w:cs="Book Antiqua"/>
          <w:color w:val="000000"/>
        </w:rPr>
        <w:t xml:space="preserve"> 2015; </w:t>
      </w:r>
      <w:r>
        <w:rPr>
          <w:rFonts w:ascii="Book Antiqua" w:eastAsia="Book Antiqua" w:hAnsi="Book Antiqua" w:cs="Book Antiqua"/>
          <w:b/>
          <w:color w:val="000000"/>
        </w:rPr>
        <w:t>163</w:t>
      </w:r>
      <w:r>
        <w:rPr>
          <w:rFonts w:ascii="Book Antiqua" w:eastAsia="Book Antiqua" w:hAnsi="Book Antiqua" w:cs="Book Antiqua"/>
          <w:color w:val="000000"/>
        </w:rPr>
        <w:t>: 1079-1094 [PMID: 26590418 DOI: 10.1016/j.cell.2015.11.001]</w:t>
      </w:r>
    </w:p>
    <w:p w14:paraId="1BE88108" w14:textId="77777777" w:rsidR="007344E6" w:rsidRDefault="009E4ACF">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color w:val="000000"/>
        </w:rPr>
        <w:t>Pustozerov</w:t>
      </w:r>
      <w:proofErr w:type="spellEnd"/>
      <w:r>
        <w:rPr>
          <w:rFonts w:ascii="Book Antiqua" w:eastAsia="Book Antiqua" w:hAnsi="Book Antiqua" w:cs="Book Antiqua"/>
          <w:b/>
          <w:color w:val="000000"/>
        </w:rPr>
        <w:t xml:space="preserve"> EA</w:t>
      </w:r>
      <w:r>
        <w:rPr>
          <w:rFonts w:ascii="Book Antiqua" w:eastAsia="Book Antiqua" w:hAnsi="Book Antiqua" w:cs="Book Antiqua"/>
          <w:color w:val="000000"/>
        </w:rPr>
        <w:t xml:space="preserve">, Tkachuk AS, </w:t>
      </w:r>
      <w:proofErr w:type="spellStart"/>
      <w:r>
        <w:rPr>
          <w:rFonts w:ascii="Book Antiqua" w:eastAsia="Book Antiqua" w:hAnsi="Book Antiqua" w:cs="Book Antiqua"/>
          <w:color w:val="000000"/>
        </w:rPr>
        <w:t>Vasukova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Anopova</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Kokina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Gorelova</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Pervunina</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Grineva</w:t>
      </w:r>
      <w:proofErr w:type="spellEnd"/>
      <w:r>
        <w:rPr>
          <w:rFonts w:ascii="Book Antiqua" w:eastAsia="Book Antiqua" w:hAnsi="Book Antiqua" w:cs="Book Antiqua"/>
          <w:color w:val="000000"/>
        </w:rPr>
        <w:t xml:space="preserve"> EN, Popova PV. Machine Learning Approach for Postprandial Blood Glucose Prediction in Gestational Diabetes Mellitus. </w:t>
      </w:r>
      <w:r>
        <w:rPr>
          <w:rFonts w:ascii="Book Antiqua" w:eastAsia="Book Antiqua" w:hAnsi="Book Antiqua" w:cs="Book Antiqua"/>
          <w:i/>
          <w:color w:val="000000"/>
        </w:rPr>
        <w:t>IEEE Access</w:t>
      </w:r>
      <w:r>
        <w:rPr>
          <w:rFonts w:ascii="Book Antiqua" w:eastAsia="Book Antiqua" w:hAnsi="Book Antiqua" w:cs="Book Antiqua"/>
          <w:color w:val="000000"/>
        </w:rPr>
        <w:t xml:space="preserve"> 2020; </w:t>
      </w:r>
      <w:r>
        <w:rPr>
          <w:rFonts w:ascii="Book Antiqua" w:eastAsia="Book Antiqua" w:hAnsi="Book Antiqua" w:cs="Book Antiqua"/>
          <w:b/>
          <w:color w:val="000000"/>
        </w:rPr>
        <w:t>8</w:t>
      </w:r>
      <w:r>
        <w:rPr>
          <w:rFonts w:ascii="Book Antiqua" w:eastAsia="Book Antiqua" w:hAnsi="Book Antiqua" w:cs="Book Antiqua"/>
          <w:color w:val="000000"/>
        </w:rPr>
        <w:t>: 219308-219321 [DOI: 10.1109/access.2020.3042483]</w:t>
      </w:r>
    </w:p>
    <w:p w14:paraId="41AAC2B5" w14:textId="77777777" w:rsidR="007344E6" w:rsidRDefault="009E4AC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71 </w:t>
      </w:r>
      <w:proofErr w:type="spellStart"/>
      <w:r>
        <w:rPr>
          <w:rFonts w:ascii="Book Antiqua" w:eastAsia="Book Antiqua" w:hAnsi="Book Antiqua" w:cs="Book Antiqua"/>
          <w:b/>
          <w:color w:val="000000"/>
        </w:rPr>
        <w:t>Pustozerov</w:t>
      </w:r>
      <w:proofErr w:type="spellEnd"/>
      <w:r>
        <w:rPr>
          <w:rFonts w:ascii="Book Antiqua" w:eastAsia="Book Antiqua" w:hAnsi="Book Antiqua" w:cs="Book Antiqua"/>
          <w:b/>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Yuldashev</w:t>
      </w:r>
      <w:proofErr w:type="spellEnd"/>
      <w:r>
        <w:rPr>
          <w:rFonts w:ascii="Book Antiqua" w:eastAsia="Book Antiqua" w:hAnsi="Book Antiqua" w:cs="Book Antiqua"/>
          <w:color w:val="000000"/>
        </w:rPr>
        <w:t xml:space="preserve"> ZM, Popova PV, </w:t>
      </w:r>
      <w:proofErr w:type="spellStart"/>
      <w:r>
        <w:rPr>
          <w:rFonts w:ascii="Book Antiqua" w:eastAsia="Book Antiqua" w:hAnsi="Book Antiqua" w:cs="Book Antiqua"/>
          <w:color w:val="000000"/>
        </w:rPr>
        <w:t>Bolotko</w:t>
      </w:r>
      <w:proofErr w:type="spellEnd"/>
      <w:r>
        <w:rPr>
          <w:rFonts w:ascii="Book Antiqua" w:eastAsia="Book Antiqua" w:hAnsi="Book Antiqua" w:cs="Book Antiqua"/>
          <w:color w:val="000000"/>
        </w:rPr>
        <w:t xml:space="preserve"> YA, Tkachuk AS. Information Support System for Patients with Gestational Diabetes Mellitus. </w:t>
      </w:r>
      <w:r>
        <w:rPr>
          <w:rFonts w:ascii="Book Antiqua" w:eastAsia="Book Antiqua" w:hAnsi="Book Antiqua" w:cs="Book Antiqua"/>
          <w:i/>
          <w:color w:val="000000"/>
        </w:rPr>
        <w:t xml:space="preserve">Biomed </w:t>
      </w:r>
      <w:proofErr w:type="spellStart"/>
      <w:r>
        <w:rPr>
          <w:rFonts w:ascii="Book Antiqua" w:eastAsia="Book Antiqua" w:hAnsi="Book Antiqua" w:cs="Book Antiqua"/>
          <w:i/>
          <w:color w:val="000000"/>
        </w:rPr>
        <w:t>Eng</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51</w:t>
      </w:r>
      <w:r>
        <w:rPr>
          <w:rFonts w:ascii="Book Antiqua" w:eastAsia="Book Antiqua" w:hAnsi="Book Antiqua" w:cs="Book Antiqua"/>
          <w:color w:val="000000"/>
        </w:rPr>
        <w:t>: 407-410 [DOI: 10.1007/s10527-018-9759-2]</w:t>
      </w:r>
    </w:p>
    <w:bookmarkEnd w:id="4"/>
    <w:p w14:paraId="38F4DA36" w14:textId="77777777" w:rsidR="00D658D1" w:rsidRPr="00D658D1" w:rsidRDefault="00D658D1">
      <w:pPr>
        <w:spacing w:line="360" w:lineRule="auto"/>
        <w:jc w:val="both"/>
        <w:rPr>
          <w:lang w:eastAsia="zh-CN"/>
        </w:rPr>
        <w:sectPr w:rsidR="00D658D1" w:rsidRPr="00D658D1">
          <w:pgSz w:w="12240" w:h="15840"/>
          <w:pgMar w:top="1440" w:right="1440" w:bottom="1440" w:left="1440" w:header="720" w:footer="720" w:gutter="0"/>
          <w:cols w:space="720"/>
        </w:sectPr>
      </w:pPr>
    </w:p>
    <w:p w14:paraId="4EFC7970" w14:textId="77777777" w:rsidR="007344E6" w:rsidRDefault="009E4ACF">
      <w:pPr>
        <w:spacing w:line="360" w:lineRule="auto"/>
        <w:jc w:val="both"/>
      </w:pPr>
      <w:r>
        <w:rPr>
          <w:rFonts w:ascii="Book Antiqua" w:eastAsia="Book Antiqua" w:hAnsi="Book Antiqua" w:cs="Book Antiqua"/>
          <w:b/>
          <w:color w:val="000000"/>
        </w:rPr>
        <w:lastRenderedPageBreak/>
        <w:t>Footnotes</w:t>
      </w:r>
    </w:p>
    <w:p w14:paraId="46CB95CE" w14:textId="77777777" w:rsidR="007344E6" w:rsidRDefault="009E4ACF">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 authors declare no conflict of interest.</w:t>
      </w:r>
    </w:p>
    <w:p w14:paraId="0B3ECAB1" w14:textId="77777777" w:rsidR="007344E6" w:rsidRDefault="007344E6">
      <w:pPr>
        <w:spacing w:line="360" w:lineRule="auto"/>
        <w:jc w:val="both"/>
      </w:pPr>
    </w:p>
    <w:p w14:paraId="02F2AD64" w14:textId="77777777" w:rsidR="007344E6" w:rsidRDefault="009E4ACF">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F27493" w14:textId="77777777" w:rsidR="007344E6" w:rsidRDefault="007344E6">
      <w:pPr>
        <w:spacing w:line="360" w:lineRule="auto"/>
        <w:jc w:val="both"/>
      </w:pPr>
    </w:p>
    <w:p w14:paraId="1A6EFB6E" w14:textId="3C4EB547" w:rsidR="007344E6" w:rsidRDefault="009E4AC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328D4B12" w14:textId="77777777" w:rsidR="00281EE0" w:rsidRDefault="00281EE0">
      <w:pPr>
        <w:spacing w:line="360" w:lineRule="auto"/>
        <w:jc w:val="both"/>
      </w:pPr>
    </w:p>
    <w:p w14:paraId="2EB07524" w14:textId="77777777" w:rsidR="007344E6" w:rsidRDefault="009E4AC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Society of Endocrinology, No. 122656.</w:t>
      </w:r>
    </w:p>
    <w:p w14:paraId="428AB92C" w14:textId="77777777" w:rsidR="007344E6" w:rsidRDefault="007344E6">
      <w:pPr>
        <w:spacing w:line="360" w:lineRule="auto"/>
        <w:jc w:val="both"/>
      </w:pPr>
    </w:p>
    <w:p w14:paraId="5EEEB7AE" w14:textId="77777777" w:rsidR="007344E6" w:rsidRDefault="009E4AC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0709813B" w14:textId="77777777" w:rsidR="007344E6" w:rsidRDefault="009E4AC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12AF60F2" w14:textId="77777777" w:rsidR="007344E6" w:rsidRDefault="009E4ACF">
      <w:pPr>
        <w:spacing w:line="360" w:lineRule="auto"/>
        <w:jc w:val="both"/>
      </w:pPr>
      <w:r>
        <w:rPr>
          <w:rFonts w:ascii="Book Antiqua" w:eastAsia="Book Antiqua" w:hAnsi="Book Antiqua" w:cs="Book Antiqua"/>
          <w:b/>
          <w:color w:val="000000"/>
        </w:rPr>
        <w:t xml:space="preserve">Article in press: </w:t>
      </w:r>
    </w:p>
    <w:p w14:paraId="6D26D357" w14:textId="77777777" w:rsidR="007344E6" w:rsidRDefault="007344E6">
      <w:pPr>
        <w:spacing w:line="360" w:lineRule="auto"/>
        <w:jc w:val="both"/>
      </w:pPr>
    </w:p>
    <w:p w14:paraId="0586AFFD" w14:textId="77777777" w:rsidR="007344E6" w:rsidRDefault="009E4AC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1B1A284C" w14:textId="77777777" w:rsidR="007344E6" w:rsidRDefault="009E4AC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5588A59A" w14:textId="77777777" w:rsidR="007344E6" w:rsidRDefault="009E4ACF">
      <w:pPr>
        <w:spacing w:line="360" w:lineRule="auto"/>
        <w:jc w:val="both"/>
      </w:pPr>
      <w:r>
        <w:rPr>
          <w:rFonts w:ascii="Book Antiqua" w:eastAsia="Book Antiqua" w:hAnsi="Book Antiqua" w:cs="Book Antiqua"/>
          <w:b/>
          <w:color w:val="000000"/>
        </w:rPr>
        <w:t>Peer-review report’s scientific quality classification</w:t>
      </w:r>
    </w:p>
    <w:p w14:paraId="7645F569" w14:textId="77777777" w:rsidR="007344E6" w:rsidRDefault="009E4ACF">
      <w:pPr>
        <w:spacing w:line="360" w:lineRule="auto"/>
        <w:jc w:val="both"/>
      </w:pPr>
      <w:r>
        <w:rPr>
          <w:rFonts w:ascii="Book Antiqua" w:eastAsia="Book Antiqua" w:hAnsi="Book Antiqua" w:cs="Book Antiqua"/>
          <w:color w:val="000000"/>
        </w:rPr>
        <w:t>Grade A (Excellent): 0</w:t>
      </w:r>
    </w:p>
    <w:p w14:paraId="74E4AFA2" w14:textId="77777777" w:rsidR="007344E6" w:rsidRDefault="009E4ACF">
      <w:pPr>
        <w:spacing w:line="360" w:lineRule="auto"/>
        <w:jc w:val="both"/>
      </w:pPr>
      <w:r>
        <w:rPr>
          <w:rFonts w:ascii="Book Antiqua" w:eastAsia="Book Antiqua" w:hAnsi="Book Antiqua" w:cs="Book Antiqua"/>
          <w:color w:val="000000"/>
        </w:rPr>
        <w:t>Grade B (Very good): B, B, B</w:t>
      </w:r>
    </w:p>
    <w:p w14:paraId="0432C8AD" w14:textId="77777777" w:rsidR="007344E6" w:rsidRDefault="009E4ACF">
      <w:pPr>
        <w:spacing w:line="360" w:lineRule="auto"/>
        <w:jc w:val="both"/>
      </w:pPr>
      <w:r>
        <w:rPr>
          <w:rFonts w:ascii="Book Antiqua" w:eastAsia="Book Antiqua" w:hAnsi="Book Antiqua" w:cs="Book Antiqua"/>
          <w:color w:val="000000"/>
        </w:rPr>
        <w:t>Grade C (Good): 0</w:t>
      </w:r>
    </w:p>
    <w:p w14:paraId="2B493AD7" w14:textId="77777777" w:rsidR="007344E6" w:rsidRDefault="009E4ACF">
      <w:pPr>
        <w:spacing w:line="360" w:lineRule="auto"/>
        <w:jc w:val="both"/>
      </w:pPr>
      <w:r>
        <w:rPr>
          <w:rFonts w:ascii="Book Antiqua" w:eastAsia="Book Antiqua" w:hAnsi="Book Antiqua" w:cs="Book Antiqua"/>
          <w:color w:val="000000"/>
        </w:rPr>
        <w:t>Grade D (Fair): 0</w:t>
      </w:r>
    </w:p>
    <w:p w14:paraId="3363011B" w14:textId="77777777" w:rsidR="007344E6" w:rsidRDefault="009E4ACF">
      <w:pPr>
        <w:spacing w:line="360" w:lineRule="auto"/>
        <w:jc w:val="both"/>
      </w:pPr>
      <w:r>
        <w:rPr>
          <w:rFonts w:ascii="Book Antiqua" w:eastAsia="Book Antiqua" w:hAnsi="Book Antiqua" w:cs="Book Antiqua"/>
          <w:color w:val="000000"/>
        </w:rPr>
        <w:t>Grade E (Poor): 0</w:t>
      </w:r>
    </w:p>
    <w:p w14:paraId="782E28B8" w14:textId="77777777" w:rsidR="007344E6" w:rsidRDefault="007344E6">
      <w:pPr>
        <w:spacing w:line="360" w:lineRule="auto"/>
        <w:jc w:val="both"/>
      </w:pPr>
    </w:p>
    <w:p w14:paraId="1DDD18BA" w14:textId="77777777" w:rsidR="007344E6" w:rsidRDefault="009E4A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Alkhayyat</w:t>
      </w:r>
      <w:proofErr w:type="spellEnd"/>
      <w:r>
        <w:rPr>
          <w:rFonts w:ascii="Book Antiqua" w:eastAsia="Book Antiqua" w:hAnsi="Book Antiqua" w:cs="Book Antiqua"/>
          <w:color w:val="000000"/>
        </w:rPr>
        <w:t xml:space="preserve"> M, Nassar G, Zhang 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60A510A" w14:textId="77777777" w:rsidR="007344E6" w:rsidRDefault="009E4ACF">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1 Summary of observational studies on the association of prenatal nutrition with the risk of gestational diabetes mellitus</w:t>
      </w:r>
    </w:p>
    <w:tbl>
      <w:tblPr>
        <w:tblStyle w:val="a5"/>
        <w:tblW w:w="957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791"/>
        <w:gridCol w:w="1639"/>
        <w:gridCol w:w="2703"/>
        <w:gridCol w:w="1946"/>
        <w:gridCol w:w="1497"/>
      </w:tblGrid>
      <w:tr w:rsidR="007344E6" w14:paraId="638628C6" w14:textId="77777777">
        <w:tc>
          <w:tcPr>
            <w:tcW w:w="1791" w:type="dxa"/>
            <w:tcBorders>
              <w:top w:val="single" w:sz="4" w:space="0" w:color="000000"/>
              <w:bottom w:val="single" w:sz="4" w:space="0" w:color="000000"/>
            </w:tcBorders>
            <w:shd w:val="clear" w:color="auto" w:fill="auto"/>
          </w:tcPr>
          <w:p w14:paraId="14D3D2B0"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1639" w:type="dxa"/>
            <w:tcBorders>
              <w:top w:val="single" w:sz="4" w:space="0" w:color="000000"/>
              <w:bottom w:val="single" w:sz="4" w:space="0" w:color="000000"/>
            </w:tcBorders>
            <w:shd w:val="clear" w:color="auto" w:fill="auto"/>
          </w:tcPr>
          <w:p w14:paraId="1D466C8D"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Population, sample size</w:t>
            </w:r>
          </w:p>
        </w:tc>
        <w:tc>
          <w:tcPr>
            <w:tcW w:w="2703" w:type="dxa"/>
            <w:tcBorders>
              <w:top w:val="single" w:sz="4" w:space="0" w:color="000000"/>
              <w:bottom w:val="single" w:sz="4" w:space="0" w:color="000000"/>
            </w:tcBorders>
            <w:shd w:val="clear" w:color="auto" w:fill="auto"/>
          </w:tcPr>
          <w:p w14:paraId="31BF230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Nutritional factors/diet pattern</w:t>
            </w:r>
          </w:p>
        </w:tc>
        <w:tc>
          <w:tcPr>
            <w:tcW w:w="1946" w:type="dxa"/>
            <w:tcBorders>
              <w:top w:val="single" w:sz="4" w:space="0" w:color="000000"/>
              <w:bottom w:val="single" w:sz="4" w:space="0" w:color="000000"/>
            </w:tcBorders>
            <w:shd w:val="clear" w:color="auto" w:fill="auto"/>
          </w:tcPr>
          <w:p w14:paraId="0CB0B505"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Comparison</w:t>
            </w:r>
          </w:p>
        </w:tc>
        <w:tc>
          <w:tcPr>
            <w:tcW w:w="1497" w:type="dxa"/>
            <w:tcBorders>
              <w:top w:val="single" w:sz="4" w:space="0" w:color="000000"/>
              <w:bottom w:val="single" w:sz="4" w:space="0" w:color="000000"/>
            </w:tcBorders>
            <w:shd w:val="clear" w:color="auto" w:fill="auto"/>
          </w:tcPr>
          <w:p w14:paraId="721D27A0"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RR/OR of GDM (95%CI)</w:t>
            </w:r>
          </w:p>
        </w:tc>
      </w:tr>
      <w:tr w:rsidR="007344E6" w14:paraId="1D05B776" w14:textId="77777777">
        <w:tc>
          <w:tcPr>
            <w:tcW w:w="1791" w:type="dxa"/>
            <w:tcBorders>
              <w:top w:val="single" w:sz="4" w:space="0" w:color="000000"/>
            </w:tcBorders>
            <w:shd w:val="clear" w:color="auto" w:fill="auto"/>
          </w:tcPr>
          <w:p w14:paraId="2CD71351"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Zhang </w:t>
            </w:r>
            <w:r>
              <w:rPr>
                <w:rFonts w:ascii="Book Antiqua" w:eastAsia="Book Antiqua" w:hAnsi="Book Antiqua" w:cs="Book Antiqua"/>
                <w:i/>
              </w:rPr>
              <w:t>et al</w:t>
            </w:r>
            <w:r>
              <w:rPr>
                <w:rFonts w:ascii="Book Antiqua" w:eastAsia="Book Antiqua" w:hAnsi="Book Antiqua" w:cs="Book Antiqua"/>
                <w:vertAlign w:val="superscript"/>
              </w:rPr>
              <w:t>[32]</w:t>
            </w:r>
            <w:r>
              <w:rPr>
                <w:rFonts w:ascii="Book Antiqua" w:eastAsia="Book Antiqua" w:hAnsi="Book Antiqua" w:cs="Book Antiqua"/>
              </w:rPr>
              <w:t>, 2006</w:t>
            </w:r>
          </w:p>
        </w:tc>
        <w:tc>
          <w:tcPr>
            <w:tcW w:w="1639" w:type="dxa"/>
            <w:tcBorders>
              <w:top w:val="single" w:sz="4" w:space="0" w:color="000000"/>
            </w:tcBorders>
            <w:shd w:val="clear" w:color="auto" w:fill="auto"/>
          </w:tcPr>
          <w:p w14:paraId="520CC6A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13110 </w:t>
            </w:r>
            <w:r>
              <w:rPr>
                <w:rFonts w:ascii="Book Antiqua" w:eastAsia="Book Antiqua" w:hAnsi="Book Antiqua" w:cs="Book Antiqua"/>
                <w:color w:val="000000"/>
                <w:highlight w:val="white"/>
              </w:rPr>
              <w:t>United States women</w:t>
            </w:r>
          </w:p>
        </w:tc>
        <w:tc>
          <w:tcPr>
            <w:tcW w:w="2703" w:type="dxa"/>
            <w:tcBorders>
              <w:top w:val="single" w:sz="4" w:space="0" w:color="000000"/>
            </w:tcBorders>
            <w:shd w:val="clear" w:color="auto" w:fill="auto"/>
          </w:tcPr>
          <w:p w14:paraId="4F2E6975"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Fiber intake</w:t>
            </w:r>
          </w:p>
        </w:tc>
        <w:tc>
          <w:tcPr>
            <w:tcW w:w="1946" w:type="dxa"/>
            <w:tcBorders>
              <w:top w:val="single" w:sz="4" w:space="0" w:color="000000"/>
            </w:tcBorders>
            <w:shd w:val="clear" w:color="auto" w:fill="auto"/>
          </w:tcPr>
          <w:p w14:paraId="42909774"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Highest </w:t>
            </w:r>
            <w:r>
              <w:rPr>
                <w:rFonts w:ascii="Book Antiqua" w:eastAsia="Book Antiqua" w:hAnsi="Book Antiqua" w:cs="Book Antiqua"/>
                <w:i/>
              </w:rPr>
              <w:t>vs</w:t>
            </w:r>
            <w:r>
              <w:rPr>
                <w:rFonts w:ascii="Book Antiqua" w:eastAsia="Book Antiqua" w:hAnsi="Book Antiqua" w:cs="Book Antiqua"/>
              </w:rPr>
              <w:t xml:space="preserve"> lowest quintile</w:t>
            </w:r>
          </w:p>
        </w:tc>
        <w:tc>
          <w:tcPr>
            <w:tcW w:w="1497" w:type="dxa"/>
            <w:tcBorders>
              <w:top w:val="single" w:sz="4" w:space="0" w:color="000000"/>
            </w:tcBorders>
            <w:shd w:val="clear" w:color="auto" w:fill="auto"/>
          </w:tcPr>
          <w:p w14:paraId="400F10D6"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RR 0.67 (0.51-0.90)</w:t>
            </w:r>
          </w:p>
        </w:tc>
      </w:tr>
      <w:tr w:rsidR="007344E6" w14:paraId="6F57C1B4" w14:textId="77777777">
        <w:tc>
          <w:tcPr>
            <w:tcW w:w="1791" w:type="dxa"/>
            <w:vMerge w:val="restart"/>
            <w:shd w:val="clear" w:color="auto" w:fill="auto"/>
          </w:tcPr>
          <w:p w14:paraId="7F5BFBE9"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Zhang </w:t>
            </w:r>
            <w:r>
              <w:rPr>
                <w:rFonts w:ascii="Book Antiqua" w:eastAsia="Book Antiqua" w:hAnsi="Book Antiqua" w:cs="Book Antiqua"/>
                <w:i/>
              </w:rPr>
              <w:t>et al</w:t>
            </w:r>
            <w:r>
              <w:rPr>
                <w:rFonts w:ascii="Book Antiqua" w:eastAsia="Book Antiqua" w:hAnsi="Book Antiqua" w:cs="Book Antiqua"/>
                <w:vertAlign w:val="superscript"/>
              </w:rPr>
              <w:t>[30]</w:t>
            </w:r>
            <w:r>
              <w:rPr>
                <w:rFonts w:ascii="Book Antiqua" w:eastAsia="Book Antiqua" w:hAnsi="Book Antiqua" w:cs="Book Antiqua"/>
              </w:rPr>
              <w:t>, 2006</w:t>
            </w:r>
          </w:p>
        </w:tc>
        <w:tc>
          <w:tcPr>
            <w:tcW w:w="1639" w:type="dxa"/>
            <w:vMerge w:val="restart"/>
            <w:shd w:val="clear" w:color="auto" w:fill="auto"/>
          </w:tcPr>
          <w:p w14:paraId="06DC15E1"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13110 </w:t>
            </w:r>
            <w:r>
              <w:rPr>
                <w:rFonts w:ascii="Book Antiqua" w:eastAsia="Book Antiqua" w:hAnsi="Book Antiqua" w:cs="Book Antiqua"/>
                <w:color w:val="000000"/>
                <w:highlight w:val="white"/>
              </w:rPr>
              <w:t>United States women</w:t>
            </w:r>
          </w:p>
        </w:tc>
        <w:tc>
          <w:tcPr>
            <w:tcW w:w="2703" w:type="dxa"/>
            <w:shd w:val="clear" w:color="auto" w:fill="auto"/>
          </w:tcPr>
          <w:p w14:paraId="44401282"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Western diet high in red meat and processed meat, refined grain products, sweets, fries, and pizza</w:t>
            </w:r>
          </w:p>
        </w:tc>
        <w:tc>
          <w:tcPr>
            <w:tcW w:w="1946" w:type="dxa"/>
            <w:shd w:val="clear" w:color="auto" w:fill="auto"/>
          </w:tcPr>
          <w:p w14:paraId="6912E0C9"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lowest quintile</w:t>
            </w:r>
          </w:p>
        </w:tc>
        <w:tc>
          <w:tcPr>
            <w:tcW w:w="1497" w:type="dxa"/>
            <w:shd w:val="clear" w:color="auto" w:fill="auto"/>
          </w:tcPr>
          <w:p w14:paraId="14467DE0"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 1.63 (1.20-2.21)</w:t>
            </w:r>
          </w:p>
        </w:tc>
      </w:tr>
      <w:tr w:rsidR="007344E6" w14:paraId="4204C2B5" w14:textId="77777777">
        <w:tc>
          <w:tcPr>
            <w:tcW w:w="1791" w:type="dxa"/>
            <w:vMerge/>
            <w:shd w:val="clear" w:color="auto" w:fill="auto"/>
          </w:tcPr>
          <w:p w14:paraId="14AF1399"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1639" w:type="dxa"/>
            <w:vMerge/>
            <w:shd w:val="clear" w:color="auto" w:fill="auto"/>
          </w:tcPr>
          <w:p w14:paraId="1B8F9C24"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2703" w:type="dxa"/>
            <w:shd w:val="clear" w:color="auto" w:fill="auto"/>
          </w:tcPr>
          <w:p w14:paraId="6F65D676"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“Prudent diet” characterized by high intake of fruit, green leafy vegetables, poultry, and fish</w:t>
            </w:r>
          </w:p>
        </w:tc>
        <w:tc>
          <w:tcPr>
            <w:tcW w:w="1946" w:type="dxa"/>
            <w:shd w:val="clear" w:color="auto" w:fill="auto"/>
          </w:tcPr>
          <w:p w14:paraId="30E14E5A"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Lowest </w:t>
            </w:r>
            <w:r>
              <w:rPr>
                <w:rFonts w:ascii="Book Antiqua" w:eastAsia="Book Antiqua" w:hAnsi="Book Antiqua" w:cs="Book Antiqua"/>
                <w:i/>
                <w:color w:val="000000"/>
              </w:rPr>
              <w:t>vs</w:t>
            </w:r>
            <w:r>
              <w:rPr>
                <w:rFonts w:ascii="Book Antiqua" w:eastAsia="Book Antiqua" w:hAnsi="Book Antiqua" w:cs="Book Antiqua"/>
                <w:color w:val="000000"/>
              </w:rPr>
              <w:t xml:space="preserve"> highest quintile</w:t>
            </w:r>
          </w:p>
        </w:tc>
        <w:tc>
          <w:tcPr>
            <w:tcW w:w="1497" w:type="dxa"/>
            <w:shd w:val="clear" w:color="auto" w:fill="auto"/>
          </w:tcPr>
          <w:p w14:paraId="4E87924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w:t>
            </w:r>
            <w:r>
              <w:rPr>
                <w:rFonts w:ascii="Book Antiqua" w:eastAsia="Book Antiqua" w:hAnsi="Book Antiqua" w:cs="Book Antiqua"/>
                <w:color w:val="212121"/>
                <w:highlight w:val="white"/>
              </w:rPr>
              <w:t xml:space="preserve"> 1.39 (1.08-1.80)</w:t>
            </w:r>
          </w:p>
        </w:tc>
      </w:tr>
      <w:tr w:rsidR="007344E6" w14:paraId="00236B71" w14:textId="77777777">
        <w:tc>
          <w:tcPr>
            <w:tcW w:w="1791" w:type="dxa"/>
            <w:shd w:val="clear" w:color="auto" w:fill="auto"/>
          </w:tcPr>
          <w:p w14:paraId="4BAE63B5"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2009</w:t>
            </w:r>
          </w:p>
        </w:tc>
        <w:tc>
          <w:tcPr>
            <w:tcW w:w="1639" w:type="dxa"/>
            <w:shd w:val="clear" w:color="auto" w:fill="auto"/>
          </w:tcPr>
          <w:p w14:paraId="7C33FB4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13475 United States women</w:t>
            </w:r>
          </w:p>
        </w:tc>
        <w:tc>
          <w:tcPr>
            <w:tcW w:w="2703" w:type="dxa"/>
            <w:shd w:val="clear" w:color="auto" w:fill="auto"/>
          </w:tcPr>
          <w:p w14:paraId="713CD665"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Sugar-sweetened cola</w:t>
            </w:r>
          </w:p>
        </w:tc>
        <w:tc>
          <w:tcPr>
            <w:tcW w:w="1946" w:type="dxa"/>
            <w:shd w:val="clear" w:color="auto" w:fill="auto"/>
          </w:tcPr>
          <w:p w14:paraId="45F9D2A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servings per week </w:t>
            </w:r>
            <w:r>
              <w:rPr>
                <w:rFonts w:ascii="Book Antiqua" w:eastAsia="Book Antiqua" w:hAnsi="Book Antiqua" w:cs="Book Antiqua"/>
                <w:i/>
                <w:color w:val="000000"/>
              </w:rPr>
              <w:t>vs</w:t>
            </w:r>
            <w:r>
              <w:rPr>
                <w:rFonts w:ascii="Book Antiqua" w:eastAsia="Book Antiqua" w:hAnsi="Book Antiqua" w:cs="Book Antiqua"/>
                <w:color w:val="000000"/>
              </w:rPr>
              <w:t xml:space="preserve"> &lt; 1 serving per month</w:t>
            </w:r>
          </w:p>
        </w:tc>
        <w:tc>
          <w:tcPr>
            <w:tcW w:w="1497" w:type="dxa"/>
            <w:shd w:val="clear" w:color="auto" w:fill="auto"/>
          </w:tcPr>
          <w:p w14:paraId="1C135B83" w14:textId="77777777" w:rsidR="007344E6" w:rsidRDefault="009E4ACF">
            <w:pPr>
              <w:pBdr>
                <w:top w:val="nil"/>
                <w:left w:val="nil"/>
                <w:bottom w:val="nil"/>
                <w:right w:val="nil"/>
                <w:between w:val="nil"/>
              </w:pBdr>
              <w:spacing w:after="280" w:line="360" w:lineRule="auto"/>
              <w:jc w:val="both"/>
              <w:rPr>
                <w:rFonts w:ascii="Book Antiqua" w:eastAsia="Book Antiqua" w:hAnsi="Book Antiqua" w:cs="Book Antiqua"/>
                <w:color w:val="000000"/>
              </w:rPr>
            </w:pPr>
            <w:r>
              <w:rPr>
                <w:rFonts w:ascii="Book Antiqua" w:eastAsia="Book Antiqua" w:hAnsi="Book Antiqua" w:cs="Book Antiqua"/>
                <w:color w:val="000000"/>
              </w:rPr>
              <w:t>RR 1.22 (1.01-1.47)</w:t>
            </w:r>
          </w:p>
          <w:p w14:paraId="2DAA7A52" w14:textId="77777777" w:rsidR="007344E6" w:rsidRDefault="007344E6">
            <w:pPr>
              <w:pBdr>
                <w:top w:val="nil"/>
                <w:left w:val="nil"/>
                <w:bottom w:val="nil"/>
                <w:right w:val="nil"/>
                <w:between w:val="nil"/>
              </w:pBdr>
              <w:spacing w:before="280" w:line="360" w:lineRule="auto"/>
              <w:jc w:val="both"/>
              <w:rPr>
                <w:rFonts w:ascii="Book Antiqua" w:eastAsia="Book Antiqua" w:hAnsi="Book Antiqua" w:cs="Book Antiqua"/>
                <w:color w:val="000000"/>
              </w:rPr>
            </w:pPr>
          </w:p>
        </w:tc>
      </w:tr>
      <w:tr w:rsidR="007344E6" w14:paraId="7DB766E4" w14:textId="77777777">
        <w:tc>
          <w:tcPr>
            <w:tcW w:w="1791" w:type="dxa"/>
            <w:shd w:val="clear" w:color="auto" w:fill="auto"/>
          </w:tcPr>
          <w:p w14:paraId="69DD84B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Bowers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2011</w:t>
            </w:r>
          </w:p>
        </w:tc>
        <w:tc>
          <w:tcPr>
            <w:tcW w:w="1639" w:type="dxa"/>
            <w:shd w:val="clear" w:color="auto" w:fill="auto"/>
          </w:tcPr>
          <w:p w14:paraId="723A8427"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13475 </w:t>
            </w:r>
            <w:r>
              <w:rPr>
                <w:rFonts w:ascii="Book Antiqua" w:eastAsia="Book Antiqua" w:hAnsi="Book Antiqua" w:cs="Book Antiqua"/>
                <w:color w:val="000000"/>
                <w:highlight w:val="white"/>
              </w:rPr>
              <w:t>United States women</w:t>
            </w:r>
          </w:p>
        </w:tc>
        <w:tc>
          <w:tcPr>
            <w:tcW w:w="2703" w:type="dxa"/>
            <w:shd w:val="clear" w:color="auto" w:fill="auto"/>
          </w:tcPr>
          <w:p w14:paraId="49ECC28E"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Heme iron intake</w:t>
            </w:r>
          </w:p>
        </w:tc>
        <w:tc>
          <w:tcPr>
            <w:tcW w:w="1946" w:type="dxa"/>
            <w:shd w:val="clear" w:color="auto" w:fill="auto"/>
          </w:tcPr>
          <w:p w14:paraId="1AF09B2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lowest quintile</w:t>
            </w:r>
          </w:p>
        </w:tc>
        <w:tc>
          <w:tcPr>
            <w:tcW w:w="1497" w:type="dxa"/>
            <w:shd w:val="clear" w:color="auto" w:fill="auto"/>
          </w:tcPr>
          <w:p w14:paraId="1B7BF6CA"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RR 1.58 (1.21-2.08)</w:t>
            </w:r>
          </w:p>
        </w:tc>
      </w:tr>
      <w:tr w:rsidR="007344E6" w14:paraId="403E3510" w14:textId="77777777">
        <w:tc>
          <w:tcPr>
            <w:tcW w:w="1791" w:type="dxa"/>
            <w:shd w:val="clear" w:color="auto" w:fill="auto"/>
          </w:tcPr>
          <w:p w14:paraId="7FF32BEA"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Bowers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2012</w:t>
            </w:r>
          </w:p>
        </w:tc>
        <w:tc>
          <w:tcPr>
            <w:tcW w:w="1639" w:type="dxa"/>
            <w:shd w:val="clear" w:color="auto" w:fill="auto"/>
          </w:tcPr>
          <w:p w14:paraId="2EE8B036"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 xml:space="preserve">13475 </w:t>
            </w:r>
            <w:r>
              <w:rPr>
                <w:rFonts w:ascii="Book Antiqua" w:eastAsia="Book Antiqua" w:hAnsi="Book Antiqua" w:cs="Book Antiqua"/>
                <w:color w:val="000000"/>
                <w:highlight w:val="white"/>
              </w:rPr>
              <w:t>United States women</w:t>
            </w:r>
          </w:p>
        </w:tc>
        <w:tc>
          <w:tcPr>
            <w:tcW w:w="2703" w:type="dxa"/>
            <w:shd w:val="clear" w:color="auto" w:fill="auto"/>
          </w:tcPr>
          <w:p w14:paraId="2FBCD95E"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Animal fat</w:t>
            </w:r>
          </w:p>
        </w:tc>
        <w:tc>
          <w:tcPr>
            <w:tcW w:w="1946" w:type="dxa"/>
            <w:shd w:val="clear" w:color="auto" w:fill="auto"/>
          </w:tcPr>
          <w:p w14:paraId="7AEBA524"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lowest quintile</w:t>
            </w:r>
          </w:p>
        </w:tc>
        <w:tc>
          <w:tcPr>
            <w:tcW w:w="1497" w:type="dxa"/>
            <w:shd w:val="clear" w:color="auto" w:fill="auto"/>
          </w:tcPr>
          <w:p w14:paraId="3D2B468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 1.88 (1.36-2.60)</w:t>
            </w:r>
          </w:p>
        </w:tc>
      </w:tr>
      <w:tr w:rsidR="007344E6" w14:paraId="52575F9D" w14:textId="77777777">
        <w:tc>
          <w:tcPr>
            <w:tcW w:w="1791" w:type="dxa"/>
            <w:shd w:val="clear" w:color="auto" w:fill="auto"/>
          </w:tcPr>
          <w:p w14:paraId="2D86763D"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Tobias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2012</w:t>
            </w:r>
          </w:p>
        </w:tc>
        <w:tc>
          <w:tcPr>
            <w:tcW w:w="1639" w:type="dxa"/>
            <w:shd w:val="clear" w:color="auto" w:fill="auto"/>
          </w:tcPr>
          <w:p w14:paraId="1A72CA52"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lastRenderedPageBreak/>
              <w:t xml:space="preserve">15254 </w:t>
            </w:r>
            <w:r>
              <w:rPr>
                <w:rFonts w:ascii="Book Antiqua" w:eastAsia="Book Antiqua" w:hAnsi="Book Antiqua" w:cs="Book Antiqua"/>
                <w:color w:val="000000"/>
                <w:highlight w:val="white"/>
              </w:rPr>
              <w:t xml:space="preserve">United </w:t>
            </w:r>
            <w:r>
              <w:rPr>
                <w:rFonts w:ascii="Book Antiqua" w:eastAsia="Book Antiqua" w:hAnsi="Book Antiqua" w:cs="Book Antiqua"/>
                <w:color w:val="000000"/>
                <w:highlight w:val="white"/>
              </w:rPr>
              <w:lastRenderedPageBreak/>
              <w:t>States women</w:t>
            </w:r>
          </w:p>
        </w:tc>
        <w:tc>
          <w:tcPr>
            <w:tcW w:w="2703" w:type="dxa"/>
            <w:shd w:val="clear" w:color="auto" w:fill="auto"/>
          </w:tcPr>
          <w:p w14:paraId="40C85C3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Mediterranean diet</w:t>
            </w:r>
          </w:p>
        </w:tc>
        <w:tc>
          <w:tcPr>
            <w:tcW w:w="1946" w:type="dxa"/>
            <w:shd w:val="clear" w:color="auto" w:fill="auto"/>
          </w:tcPr>
          <w:p w14:paraId="6185AAAD"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lowest quartile</w:t>
            </w:r>
          </w:p>
        </w:tc>
        <w:tc>
          <w:tcPr>
            <w:tcW w:w="1497" w:type="dxa"/>
            <w:shd w:val="clear" w:color="auto" w:fill="auto"/>
          </w:tcPr>
          <w:p w14:paraId="5FF197B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RR 0.76 </w:t>
            </w:r>
            <w:r>
              <w:rPr>
                <w:rFonts w:ascii="Book Antiqua" w:eastAsia="Book Antiqua" w:hAnsi="Book Antiqua" w:cs="Book Antiqua"/>
                <w:color w:val="000000"/>
              </w:rPr>
              <w:lastRenderedPageBreak/>
              <w:t>(0.60-0.95)</w:t>
            </w:r>
          </w:p>
        </w:tc>
      </w:tr>
      <w:tr w:rsidR="007344E6" w14:paraId="3C89C998" w14:textId="77777777">
        <w:tc>
          <w:tcPr>
            <w:tcW w:w="1791" w:type="dxa"/>
            <w:shd w:val="clear" w:color="auto" w:fill="auto"/>
          </w:tcPr>
          <w:p w14:paraId="7CFBF315"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Bao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2013</w:t>
            </w:r>
          </w:p>
        </w:tc>
        <w:tc>
          <w:tcPr>
            <w:tcW w:w="1639" w:type="dxa"/>
            <w:shd w:val="clear" w:color="auto" w:fill="auto"/>
          </w:tcPr>
          <w:p w14:paraId="68A95FC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15294 </w:t>
            </w:r>
            <w:r>
              <w:rPr>
                <w:rFonts w:ascii="Book Antiqua" w:eastAsia="Book Antiqua" w:hAnsi="Book Antiqua" w:cs="Book Antiqua"/>
                <w:color w:val="000000"/>
                <w:highlight w:val="white"/>
              </w:rPr>
              <w:t>United States women</w:t>
            </w:r>
          </w:p>
        </w:tc>
        <w:tc>
          <w:tcPr>
            <w:tcW w:w="2703" w:type="dxa"/>
            <w:shd w:val="clear" w:color="auto" w:fill="auto"/>
          </w:tcPr>
          <w:p w14:paraId="44CCCFA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Animal protein</w:t>
            </w:r>
          </w:p>
        </w:tc>
        <w:tc>
          <w:tcPr>
            <w:tcW w:w="1946" w:type="dxa"/>
            <w:shd w:val="clear" w:color="auto" w:fill="auto"/>
          </w:tcPr>
          <w:p w14:paraId="00462803"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lowest quintile</w:t>
            </w:r>
          </w:p>
        </w:tc>
        <w:tc>
          <w:tcPr>
            <w:tcW w:w="1497" w:type="dxa"/>
            <w:shd w:val="clear" w:color="auto" w:fill="auto"/>
          </w:tcPr>
          <w:p w14:paraId="1E79AA5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 1.49 (1.03-2.17)</w:t>
            </w:r>
          </w:p>
        </w:tc>
      </w:tr>
      <w:tr w:rsidR="007344E6" w14:paraId="37D7E268" w14:textId="77777777">
        <w:tc>
          <w:tcPr>
            <w:tcW w:w="1791" w:type="dxa"/>
            <w:shd w:val="clear" w:color="auto" w:fill="auto"/>
          </w:tcPr>
          <w:p w14:paraId="0D078E3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2014</w:t>
            </w:r>
          </w:p>
        </w:tc>
        <w:tc>
          <w:tcPr>
            <w:tcW w:w="1639" w:type="dxa"/>
            <w:shd w:val="clear" w:color="auto" w:fill="auto"/>
          </w:tcPr>
          <w:p w14:paraId="75E8483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15027 </w:t>
            </w:r>
            <w:r>
              <w:rPr>
                <w:rFonts w:ascii="Book Antiqua" w:eastAsia="Book Antiqua" w:hAnsi="Book Antiqua" w:cs="Book Antiqua"/>
                <w:color w:val="000000"/>
                <w:highlight w:val="white"/>
              </w:rPr>
              <w:t>United States women</w:t>
            </w:r>
          </w:p>
        </w:tc>
        <w:tc>
          <w:tcPr>
            <w:tcW w:w="2703" w:type="dxa"/>
            <w:shd w:val="clear" w:color="auto" w:fill="auto"/>
          </w:tcPr>
          <w:p w14:paraId="6B28786B"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Fried foods</w:t>
            </w:r>
          </w:p>
        </w:tc>
        <w:tc>
          <w:tcPr>
            <w:tcW w:w="1946" w:type="dxa"/>
            <w:shd w:val="clear" w:color="auto" w:fill="auto"/>
          </w:tcPr>
          <w:p w14:paraId="0AA0917E"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&gt; 7 times per week </w:t>
            </w:r>
            <w:r>
              <w:rPr>
                <w:rFonts w:ascii="Book Antiqua" w:eastAsia="Book Antiqua" w:hAnsi="Book Antiqua" w:cs="Book Antiqua"/>
                <w:i/>
                <w:color w:val="000000"/>
              </w:rPr>
              <w:t>vs</w:t>
            </w:r>
            <w:r>
              <w:rPr>
                <w:rFonts w:ascii="Book Antiqua" w:eastAsia="Book Antiqua" w:hAnsi="Book Antiqua" w:cs="Book Antiqua"/>
                <w:color w:val="000000"/>
              </w:rPr>
              <w:t xml:space="preserve"> &lt; 1 time per week</w:t>
            </w:r>
          </w:p>
        </w:tc>
        <w:tc>
          <w:tcPr>
            <w:tcW w:w="1497" w:type="dxa"/>
            <w:shd w:val="clear" w:color="auto" w:fill="auto"/>
          </w:tcPr>
          <w:p w14:paraId="4CFA428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 1.88 (1.34-2.64)</w:t>
            </w:r>
          </w:p>
        </w:tc>
      </w:tr>
      <w:tr w:rsidR="007344E6" w14:paraId="749A88A4" w14:textId="77777777">
        <w:tc>
          <w:tcPr>
            <w:tcW w:w="1791" w:type="dxa"/>
            <w:shd w:val="clear" w:color="auto" w:fill="auto"/>
          </w:tcPr>
          <w:p w14:paraId="701578A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2014</w:t>
            </w:r>
          </w:p>
        </w:tc>
        <w:tc>
          <w:tcPr>
            <w:tcW w:w="1639" w:type="dxa"/>
            <w:shd w:val="clear" w:color="auto" w:fill="auto"/>
          </w:tcPr>
          <w:p w14:paraId="02C3C7A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15265 United States women</w:t>
            </w:r>
          </w:p>
        </w:tc>
        <w:tc>
          <w:tcPr>
            <w:tcW w:w="2703" w:type="dxa"/>
            <w:shd w:val="clear" w:color="auto" w:fill="auto"/>
          </w:tcPr>
          <w:p w14:paraId="2BCF826D"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Diet low in carbohydrates but high in animal fat and protein</w:t>
            </w:r>
          </w:p>
        </w:tc>
        <w:tc>
          <w:tcPr>
            <w:tcW w:w="1946" w:type="dxa"/>
            <w:shd w:val="clear" w:color="auto" w:fill="auto"/>
          </w:tcPr>
          <w:p w14:paraId="52CB55E2"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lowest quartile</w:t>
            </w:r>
          </w:p>
        </w:tc>
        <w:tc>
          <w:tcPr>
            <w:tcW w:w="1497" w:type="dxa"/>
            <w:shd w:val="clear" w:color="auto" w:fill="auto"/>
          </w:tcPr>
          <w:p w14:paraId="5DAA981D"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 1.36 (1.13-1.64)</w:t>
            </w:r>
          </w:p>
        </w:tc>
      </w:tr>
      <w:tr w:rsidR="007344E6" w14:paraId="133658C3" w14:textId="77777777">
        <w:tc>
          <w:tcPr>
            <w:tcW w:w="1791" w:type="dxa"/>
            <w:vMerge w:val="restart"/>
            <w:shd w:val="clear" w:color="auto" w:fill="auto"/>
          </w:tcPr>
          <w:p w14:paraId="6779024C" w14:textId="77777777" w:rsidR="007344E6" w:rsidRDefault="009E4ACF">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highlight w:val="white"/>
              </w:rPr>
              <w:t>Schoenaker</w:t>
            </w:r>
            <w:proofErr w:type="spellEnd"/>
            <w:r>
              <w:rPr>
                <w:rFonts w:ascii="Book Antiqua" w:eastAsia="Book Antiqua" w:hAnsi="Book Antiqua" w:cs="Book Antiqua"/>
                <w:color w:val="000000"/>
                <w:highlight w:val="white"/>
              </w:rPr>
              <w:t xml:space="preserve"> </w:t>
            </w:r>
            <w:r>
              <w:rPr>
                <w:rFonts w:ascii="Book Antiqua" w:eastAsia="Book Antiqua" w:hAnsi="Book Antiqua" w:cs="Book Antiqua"/>
                <w:i/>
              </w:rPr>
              <w:t>et al</w:t>
            </w:r>
            <w:r>
              <w:rPr>
                <w:rFonts w:ascii="Book Antiqua" w:eastAsia="Book Antiqua" w:hAnsi="Book Antiqua" w:cs="Book Antiqua"/>
                <w:vertAlign w:val="superscript"/>
              </w:rPr>
              <w:t>[33]</w:t>
            </w:r>
            <w:r>
              <w:rPr>
                <w:rFonts w:ascii="Book Antiqua" w:eastAsia="Book Antiqua" w:hAnsi="Book Antiqua" w:cs="Book Antiqua"/>
                <w:color w:val="000000"/>
                <w:highlight w:val="white"/>
              </w:rPr>
              <w:t>, 2015</w:t>
            </w:r>
          </w:p>
        </w:tc>
        <w:tc>
          <w:tcPr>
            <w:tcW w:w="1639" w:type="dxa"/>
            <w:vMerge w:val="restart"/>
            <w:shd w:val="clear" w:color="auto" w:fill="auto"/>
          </w:tcPr>
          <w:p w14:paraId="285A0E3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3853 Australian women</w:t>
            </w:r>
          </w:p>
        </w:tc>
        <w:tc>
          <w:tcPr>
            <w:tcW w:w="2703" w:type="dxa"/>
            <w:shd w:val="clear" w:color="auto" w:fill="auto"/>
          </w:tcPr>
          <w:p w14:paraId="21E0A123"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'Meats, snacks and sweets' pattern</w:t>
            </w:r>
          </w:p>
        </w:tc>
        <w:tc>
          <w:tcPr>
            <w:tcW w:w="1946" w:type="dxa"/>
            <w:shd w:val="clear" w:color="auto" w:fill="auto"/>
          </w:tcPr>
          <w:p w14:paraId="41927BE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333333"/>
                <w:shd w:val="clear" w:color="auto" w:fill="FCFCFC"/>
              </w:rPr>
              <w:t xml:space="preserve">Bottom and top </w:t>
            </w:r>
            <w:proofErr w:type="spellStart"/>
            <w:r>
              <w:rPr>
                <w:rFonts w:ascii="Book Antiqua" w:eastAsia="Book Antiqua" w:hAnsi="Book Antiqua" w:cs="Book Antiqua"/>
                <w:color w:val="333333"/>
                <w:shd w:val="clear" w:color="auto" w:fill="FCFCFC"/>
              </w:rPr>
              <w:t>tertiles</w:t>
            </w:r>
            <w:proofErr w:type="spellEnd"/>
            <w:r>
              <w:rPr>
                <w:rFonts w:ascii="Book Antiqua" w:eastAsia="Book Antiqua" w:hAnsi="Book Antiqua" w:cs="Book Antiqua"/>
                <w:color w:val="333333"/>
                <w:shd w:val="clear" w:color="auto" w:fill="FCFCFC"/>
              </w:rPr>
              <w:t xml:space="preserve"> of dietary pattern scores</w:t>
            </w:r>
          </w:p>
        </w:tc>
        <w:tc>
          <w:tcPr>
            <w:tcW w:w="1497" w:type="dxa"/>
            <w:shd w:val="clear" w:color="auto" w:fill="auto"/>
          </w:tcPr>
          <w:p w14:paraId="2BA9267D"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RR</w:t>
            </w:r>
            <w:r>
              <w:rPr>
                <w:rFonts w:ascii="Book Antiqua" w:eastAsia="Book Antiqua" w:hAnsi="Book Antiqua" w:cs="Book Antiqua"/>
                <w:color w:val="212121"/>
                <w:highlight w:val="white"/>
              </w:rPr>
              <w:t xml:space="preserve"> 1.35 (0.98-1.81).</w:t>
            </w:r>
          </w:p>
        </w:tc>
      </w:tr>
      <w:tr w:rsidR="007344E6" w14:paraId="7DADA3DE" w14:textId="77777777">
        <w:tc>
          <w:tcPr>
            <w:tcW w:w="1791" w:type="dxa"/>
            <w:vMerge/>
            <w:shd w:val="clear" w:color="auto" w:fill="auto"/>
          </w:tcPr>
          <w:p w14:paraId="26F7F208"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39" w:type="dxa"/>
            <w:vMerge/>
            <w:shd w:val="clear" w:color="auto" w:fill="auto"/>
          </w:tcPr>
          <w:p w14:paraId="110CD16F"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703" w:type="dxa"/>
            <w:shd w:val="clear" w:color="auto" w:fill="auto"/>
          </w:tcPr>
          <w:p w14:paraId="33CB4F77"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'Mediterranean-style' pattern</w:t>
            </w:r>
          </w:p>
        </w:tc>
        <w:tc>
          <w:tcPr>
            <w:tcW w:w="1946" w:type="dxa"/>
            <w:shd w:val="clear" w:color="auto" w:fill="auto"/>
          </w:tcPr>
          <w:p w14:paraId="19B44E4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333333"/>
                <w:shd w:val="clear" w:color="auto" w:fill="FCFCFC"/>
              </w:rPr>
              <w:t xml:space="preserve">Bottom and top </w:t>
            </w:r>
            <w:proofErr w:type="spellStart"/>
            <w:r>
              <w:rPr>
                <w:rFonts w:ascii="Book Antiqua" w:eastAsia="Book Antiqua" w:hAnsi="Book Antiqua" w:cs="Book Antiqua"/>
                <w:color w:val="333333"/>
                <w:shd w:val="clear" w:color="auto" w:fill="FCFCFC"/>
              </w:rPr>
              <w:t>tertiles</w:t>
            </w:r>
            <w:proofErr w:type="spellEnd"/>
            <w:r>
              <w:rPr>
                <w:rFonts w:ascii="Book Antiqua" w:eastAsia="Book Antiqua" w:hAnsi="Book Antiqua" w:cs="Book Antiqua"/>
                <w:color w:val="333333"/>
                <w:shd w:val="clear" w:color="auto" w:fill="FCFCFC"/>
              </w:rPr>
              <w:t xml:space="preserve"> of dietary pattern scores</w:t>
            </w:r>
          </w:p>
        </w:tc>
        <w:tc>
          <w:tcPr>
            <w:tcW w:w="1497" w:type="dxa"/>
            <w:shd w:val="clear" w:color="auto" w:fill="auto"/>
          </w:tcPr>
          <w:p w14:paraId="352C405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RR</w:t>
            </w:r>
            <w:r>
              <w:rPr>
                <w:rFonts w:ascii="Book Antiqua" w:eastAsia="Book Antiqua" w:hAnsi="Book Antiqua" w:cs="Book Antiqua"/>
                <w:color w:val="212121"/>
                <w:highlight w:val="white"/>
              </w:rPr>
              <w:t xml:space="preserve"> 0.85 (0.76-0.98)</w:t>
            </w:r>
          </w:p>
        </w:tc>
      </w:tr>
      <w:tr w:rsidR="007344E6" w14:paraId="71B0A71D" w14:textId="77777777" w:rsidTr="00CB7E57">
        <w:tc>
          <w:tcPr>
            <w:tcW w:w="1791" w:type="dxa"/>
            <w:vMerge w:val="restart"/>
            <w:tcBorders>
              <w:bottom w:val="single" w:sz="4" w:space="0" w:color="auto"/>
            </w:tcBorders>
            <w:shd w:val="clear" w:color="auto" w:fill="auto"/>
          </w:tcPr>
          <w:p w14:paraId="0974806D"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Popova </w:t>
            </w:r>
            <w:r>
              <w:rPr>
                <w:rFonts w:ascii="Book Antiqua" w:eastAsia="Book Antiqua" w:hAnsi="Book Antiqua" w:cs="Book Antiqua"/>
                <w:i/>
              </w:rPr>
              <w:t>et al</w:t>
            </w:r>
            <w:r>
              <w:rPr>
                <w:rFonts w:ascii="Book Antiqua" w:eastAsia="Book Antiqua" w:hAnsi="Book Antiqua" w:cs="Book Antiqua"/>
                <w:vertAlign w:val="superscript"/>
              </w:rPr>
              <w:t>[22]</w:t>
            </w:r>
            <w:r>
              <w:rPr>
                <w:rFonts w:ascii="Book Antiqua" w:eastAsia="Book Antiqua" w:hAnsi="Book Antiqua" w:cs="Book Antiqua"/>
              </w:rPr>
              <w:t>, 2017</w:t>
            </w:r>
          </w:p>
        </w:tc>
        <w:tc>
          <w:tcPr>
            <w:tcW w:w="1639" w:type="dxa"/>
            <w:vMerge w:val="restart"/>
            <w:tcBorders>
              <w:bottom w:val="single" w:sz="4" w:space="0" w:color="auto"/>
            </w:tcBorders>
            <w:shd w:val="clear" w:color="auto" w:fill="auto"/>
          </w:tcPr>
          <w:p w14:paraId="556F83F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457 Russian women</w:t>
            </w:r>
          </w:p>
        </w:tc>
        <w:tc>
          <w:tcPr>
            <w:tcW w:w="2703" w:type="dxa"/>
            <w:shd w:val="clear" w:color="auto" w:fill="auto"/>
          </w:tcPr>
          <w:p w14:paraId="3226F85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Sausage</w:t>
            </w:r>
          </w:p>
        </w:tc>
        <w:tc>
          <w:tcPr>
            <w:tcW w:w="1946" w:type="dxa"/>
            <w:shd w:val="clear" w:color="auto" w:fill="auto"/>
          </w:tcPr>
          <w:p w14:paraId="1C13133B"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&gt; 3 times per week </w:t>
            </w:r>
            <w:r>
              <w:rPr>
                <w:rFonts w:ascii="Book Antiqua" w:eastAsia="Book Antiqua" w:hAnsi="Book Antiqua" w:cs="Book Antiqua"/>
                <w:i/>
                <w:color w:val="000000"/>
              </w:rPr>
              <w:t>vs</w:t>
            </w:r>
            <w:r>
              <w:rPr>
                <w:rFonts w:ascii="Book Antiqua" w:eastAsia="Book Antiqua" w:hAnsi="Book Antiqua" w:cs="Book Antiqua"/>
                <w:color w:val="000000"/>
              </w:rPr>
              <w:t xml:space="preserve"> less than once per week</w:t>
            </w:r>
          </w:p>
        </w:tc>
        <w:tc>
          <w:tcPr>
            <w:tcW w:w="1497" w:type="dxa"/>
            <w:shd w:val="clear" w:color="auto" w:fill="auto"/>
          </w:tcPr>
          <w:p w14:paraId="22D5732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OR 2.2 (1.2-4.1)</w:t>
            </w:r>
          </w:p>
        </w:tc>
      </w:tr>
      <w:tr w:rsidR="007344E6" w14:paraId="626876D2" w14:textId="77777777" w:rsidTr="00CB7E57">
        <w:tc>
          <w:tcPr>
            <w:tcW w:w="1791" w:type="dxa"/>
            <w:vMerge/>
            <w:tcBorders>
              <w:bottom w:val="single" w:sz="4" w:space="0" w:color="auto"/>
            </w:tcBorders>
            <w:shd w:val="clear" w:color="auto" w:fill="auto"/>
          </w:tcPr>
          <w:p w14:paraId="210809F5"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1639" w:type="dxa"/>
            <w:vMerge/>
            <w:tcBorders>
              <w:bottom w:val="single" w:sz="4" w:space="0" w:color="auto"/>
            </w:tcBorders>
            <w:shd w:val="clear" w:color="auto" w:fill="auto"/>
          </w:tcPr>
          <w:p w14:paraId="4C72D0BF"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2703" w:type="dxa"/>
            <w:tcBorders>
              <w:bottom w:val="single" w:sz="4" w:space="0" w:color="000000"/>
            </w:tcBorders>
            <w:shd w:val="clear" w:color="auto" w:fill="auto"/>
          </w:tcPr>
          <w:p w14:paraId="6BBF19E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Legumes</w:t>
            </w:r>
          </w:p>
        </w:tc>
        <w:tc>
          <w:tcPr>
            <w:tcW w:w="1946" w:type="dxa"/>
            <w:tcBorders>
              <w:bottom w:val="single" w:sz="4" w:space="0" w:color="000000"/>
            </w:tcBorders>
            <w:shd w:val="clear" w:color="auto" w:fill="auto"/>
          </w:tcPr>
          <w:p w14:paraId="1D52CAE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times per week </w:t>
            </w:r>
            <w:r>
              <w:rPr>
                <w:rFonts w:ascii="Book Antiqua" w:eastAsia="Book Antiqua" w:hAnsi="Book Antiqua" w:cs="Book Antiqua"/>
                <w:i/>
                <w:color w:val="000000"/>
              </w:rPr>
              <w:t>vs</w:t>
            </w:r>
            <w:r>
              <w:rPr>
                <w:rFonts w:ascii="Book Antiqua" w:eastAsia="Book Antiqua" w:hAnsi="Book Antiqua" w:cs="Book Antiqua"/>
                <w:color w:val="000000"/>
              </w:rPr>
              <w:t xml:space="preserve"> less frequent consumption</w:t>
            </w:r>
          </w:p>
        </w:tc>
        <w:tc>
          <w:tcPr>
            <w:tcW w:w="1497" w:type="dxa"/>
            <w:tcBorders>
              <w:bottom w:val="single" w:sz="4" w:space="0" w:color="000000"/>
            </w:tcBorders>
            <w:shd w:val="clear" w:color="auto" w:fill="auto"/>
          </w:tcPr>
          <w:p w14:paraId="0C3EDB1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OR 0.58 (0.36-0.94)</w:t>
            </w:r>
          </w:p>
        </w:tc>
      </w:tr>
    </w:tbl>
    <w:p w14:paraId="5CA3323A" w14:textId="77777777" w:rsidR="007344E6" w:rsidRDefault="009E4ACF">
      <w:pPr>
        <w:spacing w:line="360" w:lineRule="auto"/>
        <w:jc w:val="both"/>
        <w:rPr>
          <w:rFonts w:ascii="Book Antiqua" w:eastAsia="Book Antiqua" w:hAnsi="Book Antiqua" w:cs="Book Antiqua"/>
          <w:color w:val="000000"/>
        </w:rPr>
      </w:pPr>
      <w:bookmarkStart w:id="5" w:name="_30j0zll" w:colFirst="0" w:colLast="0"/>
      <w:bookmarkEnd w:id="5"/>
      <w:r>
        <w:rPr>
          <w:rFonts w:ascii="Book Antiqua" w:eastAsia="Book Antiqua" w:hAnsi="Book Antiqua" w:cs="Book Antiqua"/>
        </w:rPr>
        <w:lastRenderedPageBreak/>
        <w:t>RR: Relative risk; OR: Odds ratio; CI: Confidence interval; GDM:</w:t>
      </w:r>
      <w:r>
        <w:rPr>
          <w:rFonts w:ascii="Book Antiqua" w:eastAsia="Book Antiqua" w:hAnsi="Book Antiqua" w:cs="Book Antiqua"/>
          <w:color w:val="000000"/>
        </w:rPr>
        <w:t xml:space="preserve"> Gestational diabetes mellitus.</w:t>
      </w:r>
    </w:p>
    <w:p w14:paraId="7BCAB009" w14:textId="77777777" w:rsidR="007344E6" w:rsidRDefault="009E4ACF">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2 Summary of observational studies on the relationship between nutrition during pregnancy and the risk of gestational diabetes mellitus</w:t>
      </w:r>
    </w:p>
    <w:tbl>
      <w:tblPr>
        <w:tblStyle w:val="a6"/>
        <w:tblW w:w="906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22"/>
        <w:gridCol w:w="1626"/>
        <w:gridCol w:w="2559"/>
        <w:gridCol w:w="1843"/>
        <w:gridCol w:w="1417"/>
      </w:tblGrid>
      <w:tr w:rsidR="007344E6" w14:paraId="65051054" w14:textId="77777777">
        <w:tc>
          <w:tcPr>
            <w:tcW w:w="1622" w:type="dxa"/>
            <w:tcBorders>
              <w:top w:val="single" w:sz="4" w:space="0" w:color="000000"/>
              <w:bottom w:val="single" w:sz="4" w:space="0" w:color="000000"/>
            </w:tcBorders>
            <w:shd w:val="clear" w:color="auto" w:fill="auto"/>
          </w:tcPr>
          <w:p w14:paraId="29D048B9"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1626" w:type="dxa"/>
            <w:tcBorders>
              <w:top w:val="single" w:sz="4" w:space="0" w:color="000000"/>
              <w:bottom w:val="single" w:sz="4" w:space="0" w:color="000000"/>
            </w:tcBorders>
            <w:shd w:val="clear" w:color="auto" w:fill="auto"/>
          </w:tcPr>
          <w:p w14:paraId="3682B9FF"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Population, sample size</w:t>
            </w:r>
          </w:p>
        </w:tc>
        <w:tc>
          <w:tcPr>
            <w:tcW w:w="2559" w:type="dxa"/>
            <w:tcBorders>
              <w:top w:val="single" w:sz="4" w:space="0" w:color="000000"/>
              <w:bottom w:val="single" w:sz="4" w:space="0" w:color="000000"/>
            </w:tcBorders>
            <w:shd w:val="clear" w:color="auto" w:fill="auto"/>
          </w:tcPr>
          <w:p w14:paraId="50264ED7"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Nutritional factors/diet pattern</w:t>
            </w:r>
          </w:p>
        </w:tc>
        <w:tc>
          <w:tcPr>
            <w:tcW w:w="1843" w:type="dxa"/>
            <w:tcBorders>
              <w:top w:val="single" w:sz="4" w:space="0" w:color="000000"/>
              <w:bottom w:val="single" w:sz="4" w:space="0" w:color="000000"/>
            </w:tcBorders>
            <w:shd w:val="clear" w:color="auto" w:fill="auto"/>
          </w:tcPr>
          <w:p w14:paraId="68AB7AD3"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Comparison</w:t>
            </w:r>
          </w:p>
        </w:tc>
        <w:tc>
          <w:tcPr>
            <w:tcW w:w="1417" w:type="dxa"/>
            <w:tcBorders>
              <w:top w:val="single" w:sz="4" w:space="0" w:color="000000"/>
              <w:bottom w:val="single" w:sz="4" w:space="0" w:color="000000"/>
            </w:tcBorders>
            <w:shd w:val="clear" w:color="auto" w:fill="auto"/>
          </w:tcPr>
          <w:p w14:paraId="1593E000"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RR/OR of GDM (95%CI)</w:t>
            </w:r>
          </w:p>
        </w:tc>
      </w:tr>
      <w:tr w:rsidR="007344E6" w14:paraId="4E1F942C" w14:textId="77777777">
        <w:tc>
          <w:tcPr>
            <w:tcW w:w="1622" w:type="dxa"/>
            <w:tcBorders>
              <w:top w:val="single" w:sz="4" w:space="0" w:color="000000"/>
            </w:tcBorders>
            <w:shd w:val="clear" w:color="auto" w:fill="auto"/>
          </w:tcPr>
          <w:p w14:paraId="0E50466D" w14:textId="77777777" w:rsidR="007344E6" w:rsidRDefault="009E4ACF">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highlight w:val="white"/>
              </w:rPr>
              <w:t>Radesky</w:t>
            </w:r>
            <w:proofErr w:type="spellEnd"/>
            <w:r>
              <w:rPr>
                <w:rFonts w:ascii="Book Antiqua" w:eastAsia="Book Antiqua" w:hAnsi="Book Antiqua" w:cs="Book Antiqua"/>
              </w:rPr>
              <w:t xml:space="preserve"> </w:t>
            </w:r>
            <w:r>
              <w:rPr>
                <w:rFonts w:ascii="Book Antiqua" w:eastAsia="Book Antiqua" w:hAnsi="Book Antiqua" w:cs="Book Antiqua"/>
                <w:i/>
              </w:rPr>
              <w:t>et al</w:t>
            </w:r>
            <w:r>
              <w:rPr>
                <w:rFonts w:ascii="Book Antiqua" w:eastAsia="Book Antiqua" w:hAnsi="Book Antiqua" w:cs="Book Antiqua"/>
                <w:vertAlign w:val="superscript"/>
              </w:rPr>
              <w:t>[52]</w:t>
            </w:r>
            <w:r>
              <w:rPr>
                <w:rFonts w:ascii="Book Antiqua" w:eastAsia="Book Antiqua" w:hAnsi="Book Antiqua" w:cs="Book Antiqua"/>
              </w:rPr>
              <w:t>, 2008</w:t>
            </w:r>
          </w:p>
        </w:tc>
        <w:tc>
          <w:tcPr>
            <w:tcW w:w="1626" w:type="dxa"/>
            <w:tcBorders>
              <w:top w:val="single" w:sz="4" w:space="0" w:color="000000"/>
            </w:tcBorders>
            <w:shd w:val="clear" w:color="auto" w:fill="auto"/>
          </w:tcPr>
          <w:p w14:paraId="38AA8A41"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1733 pregnant </w:t>
            </w:r>
            <w:r>
              <w:rPr>
                <w:rFonts w:ascii="Book Antiqua" w:eastAsia="Book Antiqua" w:hAnsi="Book Antiqua" w:cs="Book Antiqua"/>
                <w:color w:val="000000"/>
                <w:highlight w:val="white"/>
              </w:rPr>
              <w:t xml:space="preserve">United States </w:t>
            </w:r>
            <w:r>
              <w:rPr>
                <w:rFonts w:ascii="Book Antiqua" w:eastAsia="Book Antiqua" w:hAnsi="Book Antiqua" w:cs="Book Antiqua"/>
              </w:rPr>
              <w:t>women</w:t>
            </w:r>
          </w:p>
        </w:tc>
        <w:tc>
          <w:tcPr>
            <w:tcW w:w="2559" w:type="dxa"/>
            <w:tcBorders>
              <w:top w:val="single" w:sz="4" w:space="0" w:color="000000"/>
            </w:tcBorders>
            <w:shd w:val="clear" w:color="auto" w:fill="auto"/>
          </w:tcPr>
          <w:p w14:paraId="0186C479"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Diet type and frequency of red and processed meat consumption</w:t>
            </w:r>
          </w:p>
        </w:tc>
        <w:tc>
          <w:tcPr>
            <w:tcW w:w="1843" w:type="dxa"/>
            <w:tcBorders>
              <w:top w:val="single" w:sz="4" w:space="0" w:color="000000"/>
            </w:tcBorders>
            <w:shd w:val="clear" w:color="auto" w:fill="auto"/>
          </w:tcPr>
          <w:p w14:paraId="2A2BF5C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Macronutrient energy partition and nutrient density substitution models</w:t>
            </w:r>
          </w:p>
        </w:tc>
        <w:tc>
          <w:tcPr>
            <w:tcW w:w="1417" w:type="dxa"/>
            <w:tcBorders>
              <w:top w:val="single" w:sz="4" w:space="0" w:color="000000"/>
            </w:tcBorders>
            <w:shd w:val="clear" w:color="auto" w:fill="auto"/>
          </w:tcPr>
          <w:p w14:paraId="73819AE1"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No association</w:t>
            </w:r>
          </w:p>
        </w:tc>
      </w:tr>
      <w:tr w:rsidR="007344E6" w14:paraId="1EC0C846" w14:textId="77777777">
        <w:tc>
          <w:tcPr>
            <w:tcW w:w="1622" w:type="dxa"/>
            <w:shd w:val="clear" w:color="auto" w:fill="auto"/>
          </w:tcPr>
          <w:p w14:paraId="2C8449E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Karamanos</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2014</w:t>
            </w:r>
          </w:p>
        </w:tc>
        <w:tc>
          <w:tcPr>
            <w:tcW w:w="1626" w:type="dxa"/>
            <w:shd w:val="clear" w:color="auto" w:fill="auto"/>
          </w:tcPr>
          <w:p w14:paraId="6A140EA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Multicenter study of 10 Mediterranean countries, </w:t>
            </w:r>
            <w:r>
              <w:rPr>
                <w:rFonts w:ascii="Book Antiqua" w:eastAsia="Book Antiqua" w:hAnsi="Book Antiqua" w:cs="Book Antiqua"/>
                <w:color w:val="212121"/>
                <w:highlight w:val="white"/>
              </w:rPr>
              <w:t>1076 pregnant women</w:t>
            </w:r>
          </w:p>
        </w:tc>
        <w:tc>
          <w:tcPr>
            <w:tcW w:w="2559" w:type="dxa"/>
            <w:shd w:val="clear" w:color="auto" w:fill="auto"/>
          </w:tcPr>
          <w:p w14:paraId="1E83713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Mediterranean diet index (MDI), reflecting the degree of adherence to the </w:t>
            </w:r>
            <w:proofErr w:type="spellStart"/>
            <w:r>
              <w:rPr>
                <w:rFonts w:ascii="Book Antiqua" w:eastAsia="Book Antiqua" w:hAnsi="Book Antiqua" w:cs="Book Antiqua"/>
                <w:color w:val="212121"/>
                <w:highlight w:val="white"/>
              </w:rPr>
              <w:t>MedDiet</w:t>
            </w:r>
            <w:proofErr w:type="spellEnd"/>
            <w:r>
              <w:rPr>
                <w:rFonts w:ascii="Book Antiqua" w:eastAsia="Book Antiqua" w:hAnsi="Book Antiqua" w:cs="Book Antiqua"/>
                <w:color w:val="212121"/>
                <w:highlight w:val="white"/>
              </w:rPr>
              <w:t xml:space="preserve"> pattern of eating</w:t>
            </w:r>
          </w:p>
        </w:tc>
        <w:tc>
          <w:tcPr>
            <w:tcW w:w="1843" w:type="dxa"/>
            <w:shd w:val="clear" w:color="auto" w:fill="auto"/>
          </w:tcPr>
          <w:p w14:paraId="339C1710"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22222"/>
                <w:highlight w:val="white"/>
              </w:rPr>
              <w:t xml:space="preserve">Lower </w:t>
            </w:r>
            <w:proofErr w:type="spellStart"/>
            <w:r>
              <w:rPr>
                <w:rFonts w:ascii="Book Antiqua" w:eastAsia="Book Antiqua" w:hAnsi="Book Antiqua" w:cs="Book Antiqua"/>
                <w:color w:val="222222"/>
                <w:highlight w:val="white"/>
              </w:rPr>
              <w:t>tertile</w:t>
            </w:r>
            <w:proofErr w:type="spellEnd"/>
            <w:r>
              <w:rPr>
                <w:rFonts w:ascii="Book Antiqua" w:eastAsia="Book Antiqua" w:hAnsi="Book Antiqua" w:cs="Book Antiqua"/>
                <w:color w:val="222222"/>
                <w:highlight w:val="white"/>
              </w:rPr>
              <w:t xml:space="preserve"> of MDI (poor adherence) </w:t>
            </w:r>
            <w:r>
              <w:rPr>
                <w:rFonts w:ascii="Book Antiqua" w:eastAsia="Book Antiqua" w:hAnsi="Book Antiqua" w:cs="Book Antiqua"/>
                <w:i/>
                <w:color w:val="212121"/>
                <w:highlight w:val="white"/>
              </w:rPr>
              <w:t>vs</w:t>
            </w:r>
            <w:r>
              <w:rPr>
                <w:rFonts w:ascii="Book Antiqua" w:eastAsia="Book Antiqua" w:hAnsi="Book Antiqua" w:cs="Book Antiqua"/>
                <w:color w:val="222222"/>
                <w:highlight w:val="white"/>
              </w:rPr>
              <w:t xml:space="preserve"> the upper </w:t>
            </w:r>
            <w:proofErr w:type="spellStart"/>
            <w:r>
              <w:rPr>
                <w:rFonts w:ascii="Book Antiqua" w:eastAsia="Book Antiqua" w:hAnsi="Book Antiqua" w:cs="Book Antiqua"/>
                <w:color w:val="222222"/>
                <w:highlight w:val="white"/>
              </w:rPr>
              <w:t>tertile</w:t>
            </w:r>
            <w:proofErr w:type="spellEnd"/>
            <w:r>
              <w:rPr>
                <w:rFonts w:ascii="Book Antiqua" w:eastAsia="Book Antiqua" w:hAnsi="Book Antiqua" w:cs="Book Antiqua"/>
                <w:color w:val="222222"/>
                <w:highlight w:val="white"/>
              </w:rPr>
              <w:t xml:space="preserve"> (good adherence)</w:t>
            </w:r>
          </w:p>
        </w:tc>
        <w:tc>
          <w:tcPr>
            <w:tcW w:w="1417" w:type="dxa"/>
            <w:shd w:val="clear" w:color="auto" w:fill="auto"/>
          </w:tcPr>
          <w:p w14:paraId="062D9BD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22222"/>
                <w:highlight w:val="white"/>
              </w:rPr>
              <w:t>OR 0.655</w:t>
            </w:r>
            <w:r>
              <w:rPr>
                <w:rFonts w:ascii="Book Antiqua" w:eastAsia="Book Antiqua" w:hAnsi="Book Antiqua" w:cs="Book Antiqua"/>
                <w:color w:val="222222"/>
              </w:rPr>
              <w:br/>
            </w:r>
            <w:r>
              <w:rPr>
                <w:rFonts w:ascii="Book Antiqua" w:eastAsia="Book Antiqua" w:hAnsi="Book Antiqua" w:cs="Book Antiqua"/>
                <w:color w:val="222222"/>
                <w:highlight w:val="white"/>
              </w:rPr>
              <w:t>(0.495-0.867)</w:t>
            </w:r>
          </w:p>
        </w:tc>
      </w:tr>
      <w:tr w:rsidR="007344E6" w14:paraId="31E234E0" w14:textId="77777777">
        <w:tc>
          <w:tcPr>
            <w:tcW w:w="1622" w:type="dxa"/>
            <w:vMerge w:val="restart"/>
            <w:shd w:val="clear" w:color="auto" w:fill="auto"/>
          </w:tcPr>
          <w:p w14:paraId="64CFE33E"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2015</w:t>
            </w:r>
          </w:p>
        </w:tc>
        <w:tc>
          <w:tcPr>
            <w:tcW w:w="1626" w:type="dxa"/>
            <w:vMerge w:val="restart"/>
            <w:shd w:val="clear" w:color="auto" w:fill="auto"/>
          </w:tcPr>
          <w:p w14:paraId="164DBC1C"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3063 pregnant Chinese women</w:t>
            </w:r>
          </w:p>
        </w:tc>
        <w:tc>
          <w:tcPr>
            <w:tcW w:w="2559" w:type="dxa"/>
            <w:shd w:val="clear" w:color="auto" w:fill="auto"/>
          </w:tcPr>
          <w:p w14:paraId="3F3637F1"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Vegetable pattern</w:t>
            </w:r>
          </w:p>
        </w:tc>
        <w:tc>
          <w:tcPr>
            <w:tcW w:w="1843" w:type="dxa"/>
            <w:vMerge w:val="restart"/>
            <w:shd w:val="clear" w:color="auto" w:fill="auto"/>
          </w:tcPr>
          <w:p w14:paraId="1E0CF41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Highest </w:t>
            </w:r>
            <w:proofErr w:type="spellStart"/>
            <w:r>
              <w:rPr>
                <w:rFonts w:ascii="Book Antiqua" w:eastAsia="Book Antiqua" w:hAnsi="Book Antiqua" w:cs="Book Antiqua"/>
                <w:color w:val="212121"/>
                <w:highlight w:val="white"/>
              </w:rPr>
              <w:t>tertile</w:t>
            </w:r>
            <w:proofErr w:type="spellEnd"/>
            <w:r>
              <w:rPr>
                <w:rFonts w:ascii="Book Antiqua" w:eastAsia="Book Antiqua" w:hAnsi="Book Antiqua" w:cs="Book Antiqua"/>
                <w:color w:val="212121"/>
                <w:highlight w:val="white"/>
              </w:rPr>
              <w:t xml:space="preserve"> </w:t>
            </w:r>
            <w:r>
              <w:rPr>
                <w:rFonts w:ascii="Book Antiqua" w:eastAsia="Book Antiqua" w:hAnsi="Book Antiqua" w:cs="Book Antiqua"/>
                <w:i/>
                <w:color w:val="212121"/>
                <w:highlight w:val="white"/>
              </w:rPr>
              <w:t>vs</w:t>
            </w:r>
            <w:r>
              <w:rPr>
                <w:rFonts w:ascii="Book Antiqua" w:eastAsia="Book Antiqua" w:hAnsi="Book Antiqua" w:cs="Book Antiqua"/>
                <w:color w:val="212121"/>
                <w:highlight w:val="white"/>
              </w:rPr>
              <w:t xml:space="preserve"> lowest </w:t>
            </w:r>
            <w:proofErr w:type="spellStart"/>
            <w:r>
              <w:rPr>
                <w:rFonts w:ascii="Book Antiqua" w:eastAsia="Book Antiqua" w:hAnsi="Book Antiqua" w:cs="Book Antiqua"/>
                <w:color w:val="212121"/>
                <w:highlight w:val="white"/>
              </w:rPr>
              <w:t>tertile</w:t>
            </w:r>
            <w:proofErr w:type="spellEnd"/>
          </w:p>
        </w:tc>
        <w:tc>
          <w:tcPr>
            <w:tcW w:w="1417" w:type="dxa"/>
            <w:shd w:val="clear" w:color="auto" w:fill="auto"/>
          </w:tcPr>
          <w:p w14:paraId="71FDD506"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RR 0.79 (0.64-0.97)</w:t>
            </w:r>
          </w:p>
        </w:tc>
      </w:tr>
      <w:tr w:rsidR="007344E6" w14:paraId="51D03AAA" w14:textId="77777777">
        <w:tc>
          <w:tcPr>
            <w:tcW w:w="1622" w:type="dxa"/>
            <w:vMerge/>
            <w:shd w:val="clear" w:color="auto" w:fill="auto"/>
          </w:tcPr>
          <w:p w14:paraId="4E134C37"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26" w:type="dxa"/>
            <w:vMerge/>
            <w:shd w:val="clear" w:color="auto" w:fill="auto"/>
          </w:tcPr>
          <w:p w14:paraId="555FC7D3"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559" w:type="dxa"/>
            <w:shd w:val="clear" w:color="auto" w:fill="auto"/>
          </w:tcPr>
          <w:p w14:paraId="5681CE6E"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Protein-rich pattern</w:t>
            </w:r>
          </w:p>
        </w:tc>
        <w:tc>
          <w:tcPr>
            <w:tcW w:w="1843" w:type="dxa"/>
            <w:vMerge/>
            <w:shd w:val="clear" w:color="auto" w:fill="auto"/>
          </w:tcPr>
          <w:p w14:paraId="4CD93790"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417" w:type="dxa"/>
            <w:shd w:val="clear" w:color="auto" w:fill="auto"/>
          </w:tcPr>
          <w:p w14:paraId="443574D7"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No association</w:t>
            </w:r>
          </w:p>
        </w:tc>
      </w:tr>
      <w:tr w:rsidR="007344E6" w14:paraId="7DD2369B" w14:textId="77777777">
        <w:tc>
          <w:tcPr>
            <w:tcW w:w="1622" w:type="dxa"/>
            <w:vMerge/>
            <w:shd w:val="clear" w:color="auto" w:fill="auto"/>
          </w:tcPr>
          <w:p w14:paraId="3C676E70"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26" w:type="dxa"/>
            <w:vMerge/>
            <w:shd w:val="clear" w:color="auto" w:fill="auto"/>
          </w:tcPr>
          <w:p w14:paraId="6704A0FE"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559" w:type="dxa"/>
            <w:shd w:val="clear" w:color="auto" w:fill="auto"/>
          </w:tcPr>
          <w:p w14:paraId="37A1161A"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“Prudent” pattern</w:t>
            </w:r>
          </w:p>
        </w:tc>
        <w:tc>
          <w:tcPr>
            <w:tcW w:w="1843" w:type="dxa"/>
            <w:vMerge/>
            <w:shd w:val="clear" w:color="auto" w:fill="auto"/>
          </w:tcPr>
          <w:p w14:paraId="39D9B784"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417" w:type="dxa"/>
            <w:shd w:val="clear" w:color="auto" w:fill="auto"/>
          </w:tcPr>
          <w:p w14:paraId="70621526"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No association</w:t>
            </w:r>
          </w:p>
        </w:tc>
      </w:tr>
      <w:tr w:rsidR="007344E6" w14:paraId="5FC12045" w14:textId="77777777">
        <w:tc>
          <w:tcPr>
            <w:tcW w:w="1622" w:type="dxa"/>
            <w:vMerge/>
            <w:shd w:val="clear" w:color="auto" w:fill="auto"/>
          </w:tcPr>
          <w:p w14:paraId="0485D66B"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26" w:type="dxa"/>
            <w:vMerge/>
            <w:shd w:val="clear" w:color="auto" w:fill="auto"/>
          </w:tcPr>
          <w:p w14:paraId="1D7F6EF6"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559" w:type="dxa"/>
            <w:shd w:val="clear" w:color="auto" w:fill="auto"/>
          </w:tcPr>
          <w:p w14:paraId="3CD08DA9"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Sweets and seafood pattern</w:t>
            </w:r>
          </w:p>
        </w:tc>
        <w:tc>
          <w:tcPr>
            <w:tcW w:w="1843" w:type="dxa"/>
            <w:vMerge/>
            <w:shd w:val="clear" w:color="auto" w:fill="auto"/>
          </w:tcPr>
          <w:p w14:paraId="27D77260"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417" w:type="dxa"/>
            <w:shd w:val="clear" w:color="auto" w:fill="auto"/>
          </w:tcPr>
          <w:p w14:paraId="0F4B8885"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RR 1.23 (1.02-1.49)</w:t>
            </w:r>
          </w:p>
        </w:tc>
      </w:tr>
      <w:tr w:rsidR="007344E6" w14:paraId="746CFB46" w14:textId="77777777">
        <w:tc>
          <w:tcPr>
            <w:tcW w:w="1622" w:type="dxa"/>
            <w:shd w:val="clear" w:color="auto" w:fill="auto"/>
          </w:tcPr>
          <w:p w14:paraId="0EFFDBA0"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Popova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2017</w:t>
            </w:r>
          </w:p>
        </w:tc>
        <w:tc>
          <w:tcPr>
            <w:tcW w:w="1626" w:type="dxa"/>
            <w:shd w:val="clear" w:color="auto" w:fill="auto"/>
          </w:tcPr>
          <w:p w14:paraId="08993377"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000000"/>
                <w:highlight w:val="white"/>
              </w:rPr>
              <w:t xml:space="preserve">680 pregnant Russian </w:t>
            </w:r>
            <w:r>
              <w:rPr>
                <w:rFonts w:ascii="Book Antiqua" w:eastAsia="Book Antiqua" w:hAnsi="Book Antiqua" w:cs="Book Antiqua"/>
                <w:color w:val="000000"/>
                <w:highlight w:val="white"/>
              </w:rPr>
              <w:lastRenderedPageBreak/>
              <w:t>women</w:t>
            </w:r>
          </w:p>
        </w:tc>
        <w:tc>
          <w:tcPr>
            <w:tcW w:w="2559" w:type="dxa"/>
            <w:shd w:val="clear" w:color="auto" w:fill="auto"/>
          </w:tcPr>
          <w:p w14:paraId="78580164"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lastRenderedPageBreak/>
              <w:t>Fruit consumption</w:t>
            </w:r>
          </w:p>
        </w:tc>
        <w:tc>
          <w:tcPr>
            <w:tcW w:w="1843" w:type="dxa"/>
            <w:shd w:val="clear" w:color="auto" w:fill="auto"/>
          </w:tcPr>
          <w:p w14:paraId="633A5D20"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t xml:space="preserve">&gt; 12 servings per week </w:t>
            </w:r>
            <w:r>
              <w:rPr>
                <w:rFonts w:ascii="Book Antiqua" w:eastAsia="Book Antiqua" w:hAnsi="Book Antiqua" w:cs="Book Antiqua"/>
                <w:i/>
                <w:color w:val="212121"/>
                <w:highlight w:val="white"/>
              </w:rPr>
              <w:t>vs</w:t>
            </w:r>
            <w:r>
              <w:rPr>
                <w:rFonts w:ascii="Book Antiqua" w:eastAsia="Book Antiqua" w:hAnsi="Book Antiqua" w:cs="Book Antiqua"/>
              </w:rPr>
              <w:t xml:space="preserve"> </w:t>
            </w:r>
            <w:r>
              <w:rPr>
                <w:rFonts w:ascii="Book Antiqua" w:eastAsia="Book Antiqua" w:hAnsi="Book Antiqua" w:cs="Book Antiqua"/>
              </w:rPr>
              <w:lastRenderedPageBreak/>
              <w:t>less consumption</w:t>
            </w:r>
          </w:p>
        </w:tc>
        <w:tc>
          <w:tcPr>
            <w:tcW w:w="1417" w:type="dxa"/>
            <w:shd w:val="clear" w:color="auto" w:fill="auto"/>
          </w:tcPr>
          <w:p w14:paraId="511381F2"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OR 0.5 (0.3-0.8)</w:t>
            </w:r>
          </w:p>
        </w:tc>
      </w:tr>
      <w:tr w:rsidR="007344E6" w14:paraId="0CAB6DB2" w14:textId="77777777">
        <w:tc>
          <w:tcPr>
            <w:tcW w:w="1622" w:type="dxa"/>
            <w:shd w:val="clear" w:color="auto" w:fill="auto"/>
          </w:tcPr>
          <w:p w14:paraId="13F0AEE2"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Elvebakk</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[50]</w:t>
            </w:r>
            <w:r>
              <w:rPr>
                <w:rFonts w:ascii="Book Antiqua" w:eastAsia="Book Antiqua" w:hAnsi="Book Antiqua" w:cs="Book Antiqua"/>
                <w:color w:val="000000"/>
              </w:rPr>
              <w:t>, 2018</w:t>
            </w:r>
          </w:p>
        </w:tc>
        <w:tc>
          <w:tcPr>
            <w:tcW w:w="1626" w:type="dxa"/>
            <w:shd w:val="clear" w:color="auto" w:fill="auto"/>
          </w:tcPr>
          <w:p w14:paraId="1371D0B9"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000000"/>
                <w:highlight w:val="white"/>
              </w:rPr>
              <w:t>702 pregnant Norwegian women</w:t>
            </w:r>
          </w:p>
        </w:tc>
        <w:tc>
          <w:tcPr>
            <w:tcW w:w="2559" w:type="dxa"/>
            <w:shd w:val="clear" w:color="auto" w:fill="auto"/>
          </w:tcPr>
          <w:p w14:paraId="1060FAA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Intake of food groups</w:t>
            </w:r>
          </w:p>
        </w:tc>
        <w:tc>
          <w:tcPr>
            <w:tcW w:w="1843" w:type="dxa"/>
            <w:shd w:val="clear" w:color="auto" w:fill="auto"/>
          </w:tcPr>
          <w:p w14:paraId="737CFABC"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000000"/>
                <w:highlight w:val="white"/>
              </w:rPr>
              <w:t>Women who developed GDM and women who did not develop GDM</w:t>
            </w:r>
          </w:p>
        </w:tc>
        <w:tc>
          <w:tcPr>
            <w:tcW w:w="1417" w:type="dxa"/>
            <w:shd w:val="clear" w:color="auto" w:fill="auto"/>
          </w:tcPr>
          <w:p w14:paraId="1CABFA3B"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t>No association</w:t>
            </w:r>
          </w:p>
        </w:tc>
      </w:tr>
      <w:tr w:rsidR="007344E6" w14:paraId="47418D99" w14:textId="77777777">
        <w:tc>
          <w:tcPr>
            <w:tcW w:w="1622" w:type="dxa"/>
            <w:vMerge w:val="restart"/>
            <w:shd w:val="clear" w:color="auto" w:fill="auto"/>
          </w:tcPr>
          <w:p w14:paraId="279C0B59"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highlight w:val="white"/>
              </w:rPr>
              <w:t>Liang</w:t>
            </w:r>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[45]</w:t>
            </w:r>
            <w:r>
              <w:rPr>
                <w:rFonts w:ascii="Book Antiqua" w:eastAsia="Book Antiqua" w:hAnsi="Book Antiqua" w:cs="Book Antiqua"/>
                <w:color w:val="000000"/>
              </w:rPr>
              <w:t>, 2018</w:t>
            </w:r>
          </w:p>
        </w:tc>
        <w:tc>
          <w:tcPr>
            <w:tcW w:w="1626" w:type="dxa"/>
            <w:vMerge w:val="restart"/>
            <w:shd w:val="clear" w:color="auto" w:fill="auto"/>
          </w:tcPr>
          <w:p w14:paraId="286C2C53"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t xml:space="preserve">6,299 </w:t>
            </w:r>
            <w:r>
              <w:rPr>
                <w:rFonts w:ascii="Book Antiqua" w:eastAsia="Book Antiqua" w:hAnsi="Book Antiqua" w:cs="Book Antiqua"/>
                <w:color w:val="212121"/>
                <w:highlight w:val="white"/>
              </w:rPr>
              <w:t xml:space="preserve">Chinese </w:t>
            </w:r>
            <w:r>
              <w:rPr>
                <w:rFonts w:ascii="Book Antiqua" w:eastAsia="Book Antiqua" w:hAnsi="Book Antiqua" w:cs="Book Antiqua"/>
              </w:rPr>
              <w:t>pregnant women</w:t>
            </w:r>
          </w:p>
        </w:tc>
        <w:tc>
          <w:tcPr>
            <w:tcW w:w="2559" w:type="dxa"/>
            <w:shd w:val="clear" w:color="auto" w:fill="auto"/>
          </w:tcPr>
          <w:p w14:paraId="58ED4192"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Total protein</w:t>
            </w:r>
          </w:p>
        </w:tc>
        <w:tc>
          <w:tcPr>
            <w:tcW w:w="1843" w:type="dxa"/>
            <w:vMerge w:val="restart"/>
            <w:shd w:val="clear" w:color="auto" w:fill="auto"/>
          </w:tcPr>
          <w:p w14:paraId="20F95A94"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Highest </w:t>
            </w:r>
            <w:proofErr w:type="spellStart"/>
            <w:r>
              <w:rPr>
                <w:rFonts w:ascii="Book Antiqua" w:eastAsia="Book Antiqua" w:hAnsi="Book Antiqua" w:cs="Book Antiqua"/>
                <w:color w:val="212121"/>
                <w:highlight w:val="white"/>
              </w:rPr>
              <w:t>tertile</w:t>
            </w:r>
            <w:proofErr w:type="spellEnd"/>
            <w:r>
              <w:rPr>
                <w:rFonts w:ascii="Book Antiqua" w:eastAsia="Book Antiqua" w:hAnsi="Book Antiqua" w:cs="Book Antiqua"/>
                <w:color w:val="212121"/>
                <w:highlight w:val="white"/>
              </w:rPr>
              <w:t xml:space="preserve"> </w:t>
            </w:r>
            <w:r>
              <w:rPr>
                <w:rFonts w:ascii="Book Antiqua" w:eastAsia="Book Antiqua" w:hAnsi="Book Antiqua" w:cs="Book Antiqua"/>
                <w:i/>
                <w:color w:val="212121"/>
                <w:highlight w:val="white"/>
              </w:rPr>
              <w:t>vs</w:t>
            </w:r>
            <w:r>
              <w:rPr>
                <w:rFonts w:ascii="Book Antiqua" w:eastAsia="Book Antiqua" w:hAnsi="Book Antiqua" w:cs="Book Antiqua"/>
                <w:color w:val="212121"/>
                <w:highlight w:val="white"/>
              </w:rPr>
              <w:t xml:space="preserve"> lowest </w:t>
            </w:r>
            <w:proofErr w:type="spellStart"/>
            <w:r>
              <w:rPr>
                <w:rFonts w:ascii="Book Antiqua" w:eastAsia="Book Antiqua" w:hAnsi="Book Antiqua" w:cs="Book Antiqua"/>
                <w:color w:val="212121"/>
                <w:highlight w:val="white"/>
              </w:rPr>
              <w:t>tertile</w:t>
            </w:r>
            <w:proofErr w:type="spellEnd"/>
          </w:p>
        </w:tc>
        <w:tc>
          <w:tcPr>
            <w:tcW w:w="1417" w:type="dxa"/>
            <w:shd w:val="clear" w:color="auto" w:fill="auto"/>
          </w:tcPr>
          <w:p w14:paraId="19149FC2"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RR 1.92 (1.10-3.14)</w:t>
            </w:r>
          </w:p>
        </w:tc>
      </w:tr>
      <w:tr w:rsidR="007344E6" w14:paraId="464A31A6" w14:textId="77777777">
        <w:tc>
          <w:tcPr>
            <w:tcW w:w="1622" w:type="dxa"/>
            <w:vMerge/>
            <w:shd w:val="clear" w:color="auto" w:fill="auto"/>
          </w:tcPr>
          <w:p w14:paraId="38E2024C"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26" w:type="dxa"/>
            <w:vMerge/>
            <w:shd w:val="clear" w:color="auto" w:fill="auto"/>
          </w:tcPr>
          <w:p w14:paraId="517EDDAC"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559" w:type="dxa"/>
            <w:shd w:val="clear" w:color="auto" w:fill="auto"/>
          </w:tcPr>
          <w:p w14:paraId="0B0AF4F1"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t>Animal protein</w:t>
            </w:r>
          </w:p>
        </w:tc>
        <w:tc>
          <w:tcPr>
            <w:tcW w:w="1843" w:type="dxa"/>
            <w:vMerge/>
            <w:shd w:val="clear" w:color="auto" w:fill="auto"/>
          </w:tcPr>
          <w:p w14:paraId="3E6372C7"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417" w:type="dxa"/>
            <w:shd w:val="clear" w:color="auto" w:fill="auto"/>
          </w:tcPr>
          <w:p w14:paraId="08372319"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RR 1.67 (1.19-2.93)</w:t>
            </w:r>
          </w:p>
        </w:tc>
      </w:tr>
      <w:tr w:rsidR="007344E6" w14:paraId="42E437C3" w14:textId="77777777">
        <w:tc>
          <w:tcPr>
            <w:tcW w:w="1622" w:type="dxa"/>
            <w:vMerge/>
            <w:shd w:val="clear" w:color="auto" w:fill="auto"/>
          </w:tcPr>
          <w:p w14:paraId="275F96A8"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626" w:type="dxa"/>
            <w:vMerge/>
            <w:shd w:val="clear" w:color="auto" w:fill="auto"/>
          </w:tcPr>
          <w:p w14:paraId="19236D58"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2559" w:type="dxa"/>
            <w:shd w:val="clear" w:color="auto" w:fill="auto"/>
          </w:tcPr>
          <w:p w14:paraId="7F26994A"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Vegetable protein intake</w:t>
            </w:r>
          </w:p>
        </w:tc>
        <w:tc>
          <w:tcPr>
            <w:tcW w:w="1843" w:type="dxa"/>
            <w:vMerge/>
            <w:shd w:val="clear" w:color="auto" w:fill="auto"/>
          </w:tcPr>
          <w:p w14:paraId="06D3A14D"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417" w:type="dxa"/>
            <w:shd w:val="clear" w:color="auto" w:fill="auto"/>
          </w:tcPr>
          <w:p w14:paraId="7FDFAC5C"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No association</w:t>
            </w:r>
          </w:p>
        </w:tc>
      </w:tr>
      <w:tr w:rsidR="007344E6" w14:paraId="779D7E1B" w14:textId="77777777" w:rsidTr="00CB7E57">
        <w:tc>
          <w:tcPr>
            <w:tcW w:w="1622" w:type="dxa"/>
            <w:tcBorders>
              <w:bottom w:val="nil"/>
            </w:tcBorders>
            <w:shd w:val="clear" w:color="auto" w:fill="auto"/>
          </w:tcPr>
          <w:p w14:paraId="483C14D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Assaf-Balut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[38]</w:t>
            </w:r>
            <w:r>
              <w:rPr>
                <w:rFonts w:ascii="Book Antiqua" w:eastAsia="Book Antiqua" w:hAnsi="Book Antiqua" w:cs="Book Antiqua"/>
                <w:color w:val="000000"/>
              </w:rPr>
              <w:t>, 2018</w:t>
            </w:r>
          </w:p>
        </w:tc>
        <w:tc>
          <w:tcPr>
            <w:tcW w:w="1626" w:type="dxa"/>
            <w:tcBorders>
              <w:bottom w:val="nil"/>
            </w:tcBorders>
            <w:shd w:val="clear" w:color="auto" w:fill="auto"/>
          </w:tcPr>
          <w:p w14:paraId="43F99178"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t>874 Spanish women</w:t>
            </w:r>
          </w:p>
        </w:tc>
        <w:tc>
          <w:tcPr>
            <w:tcW w:w="2559" w:type="dxa"/>
            <w:tcBorders>
              <w:bottom w:val="nil"/>
            </w:tcBorders>
            <w:shd w:val="clear" w:color="auto" w:fill="auto"/>
          </w:tcPr>
          <w:p w14:paraId="584E75FE"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 xml:space="preserve">Degree of adherence to a </w:t>
            </w:r>
            <w:proofErr w:type="spellStart"/>
            <w:r>
              <w:rPr>
                <w:rFonts w:ascii="Book Antiqua" w:eastAsia="Book Antiqua" w:hAnsi="Book Antiqua" w:cs="Book Antiqua"/>
                <w:color w:val="212121"/>
                <w:highlight w:val="white"/>
              </w:rPr>
              <w:t>MedDiet</w:t>
            </w:r>
            <w:proofErr w:type="spellEnd"/>
            <w:r>
              <w:rPr>
                <w:rFonts w:ascii="Book Antiqua" w:eastAsia="Book Antiqua" w:hAnsi="Book Antiqua" w:cs="Book Antiqua"/>
                <w:color w:val="212121"/>
                <w:highlight w:val="white"/>
              </w:rPr>
              <w:t xml:space="preserve"> pattern based on six food targets</w:t>
            </w:r>
          </w:p>
        </w:tc>
        <w:tc>
          <w:tcPr>
            <w:tcW w:w="1843" w:type="dxa"/>
            <w:tcBorders>
              <w:bottom w:val="nil"/>
            </w:tcBorders>
            <w:shd w:val="clear" w:color="auto" w:fill="auto"/>
          </w:tcPr>
          <w:p w14:paraId="55118377"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High adherence (complying with 5-6 targets); moderate adherence (2-4 targets); low adherence (0-1 targets)</w:t>
            </w:r>
          </w:p>
        </w:tc>
        <w:tc>
          <w:tcPr>
            <w:tcW w:w="1417" w:type="dxa"/>
            <w:tcBorders>
              <w:bottom w:val="nil"/>
            </w:tcBorders>
            <w:shd w:val="clear" w:color="auto" w:fill="auto"/>
          </w:tcPr>
          <w:p w14:paraId="1BED3F2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OR 0.35 (0.18-0.67)</w:t>
            </w:r>
          </w:p>
        </w:tc>
      </w:tr>
      <w:tr w:rsidR="007344E6" w14:paraId="58517D87" w14:textId="77777777" w:rsidTr="00CB7E57">
        <w:tc>
          <w:tcPr>
            <w:tcW w:w="1622" w:type="dxa"/>
            <w:vMerge w:val="restart"/>
            <w:tcBorders>
              <w:top w:val="nil"/>
              <w:left w:val="nil"/>
              <w:bottom w:val="nil"/>
              <w:right w:val="nil"/>
            </w:tcBorders>
            <w:shd w:val="clear" w:color="auto" w:fill="auto"/>
          </w:tcPr>
          <w:p w14:paraId="6FFBCD10"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[43]</w:t>
            </w:r>
            <w:r>
              <w:rPr>
                <w:rFonts w:ascii="Book Antiqua" w:eastAsia="Book Antiqua" w:hAnsi="Book Antiqua" w:cs="Book Antiqua"/>
                <w:color w:val="000000"/>
              </w:rPr>
              <w:t>, 2019</w:t>
            </w:r>
          </w:p>
        </w:tc>
        <w:tc>
          <w:tcPr>
            <w:tcW w:w="1626" w:type="dxa"/>
            <w:vMerge w:val="restart"/>
            <w:tcBorders>
              <w:top w:val="nil"/>
              <w:left w:val="nil"/>
              <w:bottom w:val="nil"/>
              <w:right w:val="nil"/>
            </w:tcBorders>
            <w:shd w:val="clear" w:color="auto" w:fill="auto"/>
          </w:tcPr>
          <w:p w14:paraId="29F6D760"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1014 pregnant Chinese women</w:t>
            </w:r>
          </w:p>
        </w:tc>
        <w:tc>
          <w:tcPr>
            <w:tcW w:w="2559" w:type="dxa"/>
            <w:tcBorders>
              <w:top w:val="nil"/>
              <w:left w:val="nil"/>
              <w:bottom w:val="nil"/>
              <w:right w:val="nil"/>
            </w:tcBorders>
            <w:shd w:val="clear" w:color="auto" w:fill="auto"/>
          </w:tcPr>
          <w:p w14:paraId="7DB13B63"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"Traditional pattern" (high vegetable, fruit, and rice intake)</w:t>
            </w:r>
          </w:p>
        </w:tc>
        <w:tc>
          <w:tcPr>
            <w:tcW w:w="1843" w:type="dxa"/>
            <w:vMerge w:val="restart"/>
            <w:tcBorders>
              <w:top w:val="nil"/>
              <w:left w:val="nil"/>
              <w:bottom w:val="nil"/>
              <w:right w:val="nil"/>
            </w:tcBorders>
            <w:shd w:val="clear" w:color="auto" w:fill="auto"/>
          </w:tcPr>
          <w:p w14:paraId="13404A0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Quartile 4 versus quartile 1</w:t>
            </w:r>
          </w:p>
        </w:tc>
        <w:tc>
          <w:tcPr>
            <w:tcW w:w="1417" w:type="dxa"/>
            <w:tcBorders>
              <w:top w:val="nil"/>
              <w:left w:val="nil"/>
              <w:bottom w:val="nil"/>
              <w:right w:val="nil"/>
            </w:tcBorders>
            <w:shd w:val="clear" w:color="auto" w:fill="auto"/>
          </w:tcPr>
          <w:p w14:paraId="24652BE4"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OR 0.44 (0.27-0.70)</w:t>
            </w:r>
          </w:p>
        </w:tc>
      </w:tr>
      <w:tr w:rsidR="007344E6" w14:paraId="345BE554" w14:textId="77777777" w:rsidTr="00CB7E57">
        <w:tc>
          <w:tcPr>
            <w:tcW w:w="1622" w:type="dxa"/>
            <w:vMerge/>
            <w:tcBorders>
              <w:top w:val="nil"/>
              <w:left w:val="nil"/>
              <w:bottom w:val="single" w:sz="4" w:space="0" w:color="auto"/>
              <w:right w:val="nil"/>
            </w:tcBorders>
            <w:shd w:val="clear" w:color="auto" w:fill="auto"/>
          </w:tcPr>
          <w:p w14:paraId="49498A9F"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26" w:type="dxa"/>
            <w:vMerge/>
            <w:tcBorders>
              <w:top w:val="nil"/>
              <w:left w:val="nil"/>
              <w:bottom w:val="single" w:sz="4" w:space="0" w:color="auto"/>
              <w:right w:val="nil"/>
            </w:tcBorders>
            <w:shd w:val="clear" w:color="auto" w:fill="auto"/>
          </w:tcPr>
          <w:p w14:paraId="2557C2CA"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559" w:type="dxa"/>
            <w:tcBorders>
              <w:top w:val="nil"/>
              <w:left w:val="nil"/>
              <w:bottom w:val="single" w:sz="4" w:space="0" w:color="auto"/>
              <w:right w:val="nil"/>
            </w:tcBorders>
            <w:shd w:val="clear" w:color="auto" w:fill="auto"/>
          </w:tcPr>
          <w:p w14:paraId="32D88EBC"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Whole grain-seafood </w:t>
            </w:r>
            <w:r>
              <w:rPr>
                <w:rFonts w:ascii="Book Antiqua" w:eastAsia="Book Antiqua" w:hAnsi="Book Antiqua" w:cs="Book Antiqua"/>
                <w:color w:val="212121"/>
                <w:highlight w:val="white"/>
              </w:rPr>
              <w:lastRenderedPageBreak/>
              <w:t>pattern</w:t>
            </w:r>
          </w:p>
        </w:tc>
        <w:tc>
          <w:tcPr>
            <w:tcW w:w="1843" w:type="dxa"/>
            <w:vMerge/>
            <w:tcBorders>
              <w:top w:val="nil"/>
              <w:left w:val="nil"/>
              <w:bottom w:val="single" w:sz="4" w:space="0" w:color="auto"/>
              <w:right w:val="nil"/>
            </w:tcBorders>
            <w:shd w:val="clear" w:color="auto" w:fill="auto"/>
          </w:tcPr>
          <w:p w14:paraId="38E8837C"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417" w:type="dxa"/>
            <w:tcBorders>
              <w:top w:val="nil"/>
              <w:left w:val="nil"/>
              <w:bottom w:val="single" w:sz="4" w:space="0" w:color="auto"/>
              <w:right w:val="nil"/>
            </w:tcBorders>
            <w:shd w:val="clear" w:color="auto" w:fill="auto"/>
          </w:tcPr>
          <w:p w14:paraId="4B0906EF"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 xml:space="preserve">OR 1.73, </w:t>
            </w:r>
            <w:r>
              <w:rPr>
                <w:rFonts w:ascii="Book Antiqua" w:eastAsia="Book Antiqua" w:hAnsi="Book Antiqua" w:cs="Book Antiqua"/>
                <w:color w:val="212121"/>
                <w:highlight w:val="white"/>
              </w:rPr>
              <w:lastRenderedPageBreak/>
              <w:t>(1.10-2.74)</w:t>
            </w:r>
          </w:p>
        </w:tc>
      </w:tr>
    </w:tbl>
    <w:p w14:paraId="44798D93" w14:textId="77777777" w:rsidR="007344E6" w:rsidRDefault="009E4ACF">
      <w:pPr>
        <w:spacing w:line="360" w:lineRule="auto"/>
        <w:jc w:val="both"/>
        <w:rPr>
          <w:rFonts w:ascii="Book Antiqua" w:eastAsia="Book Antiqua" w:hAnsi="Book Antiqua" w:cs="Book Antiqua"/>
          <w:color w:val="000000"/>
        </w:rPr>
      </w:pPr>
      <w:r>
        <w:rPr>
          <w:rFonts w:ascii="Book Antiqua" w:eastAsia="Book Antiqua" w:hAnsi="Book Antiqua" w:cs="Book Antiqua"/>
        </w:rPr>
        <w:lastRenderedPageBreak/>
        <w:t>RR: Relative risk; OR: Odds ratio; CI: Confidence interval; GDM:</w:t>
      </w:r>
      <w:r>
        <w:rPr>
          <w:rFonts w:ascii="Book Antiqua" w:eastAsia="Book Antiqua" w:hAnsi="Book Antiqua" w:cs="Book Antiqua"/>
          <w:color w:val="000000"/>
        </w:rPr>
        <w:t xml:space="preserve"> Gestational diabetes mellitus.</w:t>
      </w:r>
    </w:p>
    <w:p w14:paraId="063913E0" w14:textId="77777777" w:rsidR="007344E6" w:rsidRDefault="009E4ACF">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3 Summary of randomized trials on the effect of diet during pregnancy on the risk of gestational diabetes mellitus</w:t>
      </w:r>
    </w:p>
    <w:tbl>
      <w:tblPr>
        <w:tblStyle w:val="a7"/>
        <w:tblW w:w="957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98"/>
        <w:gridCol w:w="1522"/>
        <w:gridCol w:w="2720"/>
        <w:gridCol w:w="1456"/>
        <w:gridCol w:w="2280"/>
      </w:tblGrid>
      <w:tr w:rsidR="007344E6" w14:paraId="590B422C" w14:textId="77777777">
        <w:tc>
          <w:tcPr>
            <w:tcW w:w="1598" w:type="dxa"/>
            <w:tcBorders>
              <w:top w:val="single" w:sz="4" w:space="0" w:color="000000"/>
              <w:bottom w:val="single" w:sz="4" w:space="0" w:color="000000"/>
            </w:tcBorders>
            <w:shd w:val="clear" w:color="auto" w:fill="auto"/>
          </w:tcPr>
          <w:p w14:paraId="56BC3930"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1522" w:type="dxa"/>
            <w:tcBorders>
              <w:top w:val="single" w:sz="4" w:space="0" w:color="000000"/>
              <w:bottom w:val="single" w:sz="4" w:space="0" w:color="000000"/>
            </w:tcBorders>
            <w:shd w:val="clear" w:color="auto" w:fill="auto"/>
          </w:tcPr>
          <w:p w14:paraId="0DEAC4DA"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Design</w:t>
            </w:r>
          </w:p>
        </w:tc>
        <w:tc>
          <w:tcPr>
            <w:tcW w:w="2720" w:type="dxa"/>
            <w:tcBorders>
              <w:top w:val="single" w:sz="4" w:space="0" w:color="000000"/>
              <w:bottom w:val="single" w:sz="4" w:space="0" w:color="000000"/>
            </w:tcBorders>
            <w:shd w:val="clear" w:color="auto" w:fill="auto"/>
          </w:tcPr>
          <w:p w14:paraId="028E8D94"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Comparison</w:t>
            </w:r>
          </w:p>
        </w:tc>
        <w:tc>
          <w:tcPr>
            <w:tcW w:w="1456" w:type="dxa"/>
            <w:tcBorders>
              <w:top w:val="single" w:sz="4" w:space="0" w:color="000000"/>
              <w:bottom w:val="single" w:sz="4" w:space="0" w:color="000000"/>
            </w:tcBorders>
            <w:shd w:val="clear" w:color="auto" w:fill="auto"/>
          </w:tcPr>
          <w:p w14:paraId="31DA2AF4"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No. of participants (studies)</w:t>
            </w:r>
          </w:p>
        </w:tc>
        <w:tc>
          <w:tcPr>
            <w:tcW w:w="2280" w:type="dxa"/>
            <w:tcBorders>
              <w:top w:val="single" w:sz="4" w:space="0" w:color="000000"/>
              <w:bottom w:val="single" w:sz="4" w:space="0" w:color="000000"/>
            </w:tcBorders>
            <w:shd w:val="clear" w:color="auto" w:fill="auto"/>
          </w:tcPr>
          <w:p w14:paraId="19AE915C"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RR of GDM (95%CI)</w:t>
            </w:r>
          </w:p>
        </w:tc>
      </w:tr>
      <w:tr w:rsidR="007344E6" w14:paraId="42B631E7" w14:textId="77777777">
        <w:tc>
          <w:tcPr>
            <w:tcW w:w="1598" w:type="dxa"/>
            <w:vMerge w:val="restart"/>
            <w:tcBorders>
              <w:top w:val="single" w:sz="4" w:space="0" w:color="000000"/>
            </w:tcBorders>
            <w:shd w:val="clear" w:color="auto" w:fill="auto"/>
          </w:tcPr>
          <w:p w14:paraId="1FF68454"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Song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2016</w:t>
            </w:r>
          </w:p>
        </w:tc>
        <w:tc>
          <w:tcPr>
            <w:tcW w:w="1522" w:type="dxa"/>
            <w:vMerge w:val="restart"/>
            <w:tcBorders>
              <w:top w:val="single" w:sz="4" w:space="0" w:color="000000"/>
            </w:tcBorders>
            <w:shd w:val="clear" w:color="auto" w:fill="auto"/>
          </w:tcPr>
          <w:p w14:paraId="4F3F4509" w14:textId="77777777" w:rsidR="007344E6" w:rsidRDefault="009E4ACF">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rPr>
              <w:t>Meta-analysis, 27 RCTs (11487 women)</w:t>
            </w:r>
          </w:p>
        </w:tc>
        <w:tc>
          <w:tcPr>
            <w:tcW w:w="2720" w:type="dxa"/>
            <w:tcBorders>
              <w:top w:val="single" w:sz="4" w:space="0" w:color="000000"/>
            </w:tcBorders>
            <w:shd w:val="clear" w:color="auto" w:fill="auto"/>
          </w:tcPr>
          <w:p w14:paraId="49483EC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Lifestyle intervention of diet, PA or both </w:t>
            </w:r>
            <w:r>
              <w:rPr>
                <w:rFonts w:ascii="Book Antiqua" w:eastAsia="Book Antiqua" w:hAnsi="Book Antiqua" w:cs="Book Antiqua"/>
                <w:i/>
              </w:rPr>
              <w:t>vs</w:t>
            </w:r>
            <w:r>
              <w:rPr>
                <w:rFonts w:ascii="Book Antiqua" w:eastAsia="Book Antiqua" w:hAnsi="Book Antiqua" w:cs="Book Antiqua"/>
              </w:rPr>
              <w:t xml:space="preserve"> standard management</w:t>
            </w:r>
          </w:p>
        </w:tc>
        <w:tc>
          <w:tcPr>
            <w:tcW w:w="1456" w:type="dxa"/>
            <w:tcBorders>
              <w:top w:val="single" w:sz="4" w:space="0" w:color="000000"/>
            </w:tcBorders>
            <w:shd w:val="clear" w:color="auto" w:fill="auto"/>
          </w:tcPr>
          <w:p w14:paraId="739DA106"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11487 (27)</w:t>
            </w:r>
          </w:p>
        </w:tc>
        <w:tc>
          <w:tcPr>
            <w:tcW w:w="2280" w:type="dxa"/>
            <w:tcBorders>
              <w:top w:val="single" w:sz="4" w:space="0" w:color="000000"/>
            </w:tcBorders>
            <w:shd w:val="clear" w:color="auto" w:fill="auto"/>
          </w:tcPr>
          <w:p w14:paraId="013754A0"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0.82 (0.70-0.95)</w:t>
            </w:r>
          </w:p>
        </w:tc>
      </w:tr>
      <w:tr w:rsidR="007344E6" w14:paraId="05A72241" w14:textId="77777777">
        <w:tc>
          <w:tcPr>
            <w:tcW w:w="1598" w:type="dxa"/>
            <w:vMerge/>
            <w:tcBorders>
              <w:top w:val="single" w:sz="4" w:space="0" w:color="000000"/>
            </w:tcBorders>
            <w:shd w:val="clear" w:color="auto" w:fill="auto"/>
          </w:tcPr>
          <w:p w14:paraId="62A53219"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522" w:type="dxa"/>
            <w:vMerge/>
            <w:tcBorders>
              <w:top w:val="single" w:sz="4" w:space="0" w:color="000000"/>
            </w:tcBorders>
            <w:shd w:val="clear" w:color="auto" w:fill="auto"/>
          </w:tcPr>
          <w:p w14:paraId="767FE3D0"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720" w:type="dxa"/>
            <w:shd w:val="clear" w:color="auto" w:fill="auto"/>
          </w:tcPr>
          <w:p w14:paraId="235390A2"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PA plus diet </w:t>
            </w:r>
            <w:r>
              <w:rPr>
                <w:rFonts w:ascii="Book Antiqua" w:eastAsia="Book Antiqua" w:hAnsi="Book Antiqua" w:cs="Book Antiqua"/>
                <w:i/>
              </w:rPr>
              <w:t>vs</w:t>
            </w:r>
            <w:r>
              <w:rPr>
                <w:rFonts w:ascii="Book Antiqua" w:eastAsia="Book Antiqua" w:hAnsi="Book Antiqua" w:cs="Book Antiqua"/>
              </w:rPr>
              <w:t xml:space="preserve"> standard management</w:t>
            </w:r>
          </w:p>
        </w:tc>
        <w:tc>
          <w:tcPr>
            <w:tcW w:w="1456" w:type="dxa"/>
            <w:shd w:val="clear" w:color="auto" w:fill="auto"/>
          </w:tcPr>
          <w:p w14:paraId="57E06A3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6047 (14)</w:t>
            </w:r>
          </w:p>
        </w:tc>
        <w:tc>
          <w:tcPr>
            <w:tcW w:w="2280" w:type="dxa"/>
            <w:shd w:val="clear" w:color="auto" w:fill="auto"/>
          </w:tcPr>
          <w:p w14:paraId="5758D31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0.85 (0.70-1.03)</w:t>
            </w:r>
          </w:p>
        </w:tc>
      </w:tr>
      <w:tr w:rsidR="007344E6" w14:paraId="702D8338" w14:textId="77777777">
        <w:tc>
          <w:tcPr>
            <w:tcW w:w="1598" w:type="dxa"/>
            <w:vMerge/>
            <w:tcBorders>
              <w:top w:val="single" w:sz="4" w:space="0" w:color="000000"/>
            </w:tcBorders>
            <w:shd w:val="clear" w:color="auto" w:fill="auto"/>
          </w:tcPr>
          <w:p w14:paraId="77D9C59E"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1522" w:type="dxa"/>
            <w:vMerge/>
            <w:tcBorders>
              <w:top w:val="single" w:sz="4" w:space="0" w:color="000000"/>
            </w:tcBorders>
            <w:shd w:val="clear" w:color="auto" w:fill="auto"/>
          </w:tcPr>
          <w:p w14:paraId="787F2C77"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2720" w:type="dxa"/>
            <w:shd w:val="clear" w:color="auto" w:fill="auto"/>
          </w:tcPr>
          <w:p w14:paraId="41D9CAFD"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Diet only </w:t>
            </w:r>
            <w:r>
              <w:rPr>
                <w:rFonts w:ascii="Book Antiqua" w:eastAsia="Book Antiqua" w:hAnsi="Book Antiqua" w:cs="Book Antiqua"/>
                <w:i/>
              </w:rPr>
              <w:t>vs</w:t>
            </w:r>
            <w:r>
              <w:rPr>
                <w:rFonts w:ascii="Book Antiqua" w:eastAsia="Book Antiqua" w:hAnsi="Book Antiqua" w:cs="Book Antiqua"/>
              </w:rPr>
              <w:t xml:space="preserve"> standard management</w:t>
            </w:r>
          </w:p>
        </w:tc>
        <w:tc>
          <w:tcPr>
            <w:tcW w:w="1456" w:type="dxa"/>
            <w:shd w:val="clear" w:color="auto" w:fill="auto"/>
          </w:tcPr>
          <w:p w14:paraId="5B4D2C3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1279 (5)</w:t>
            </w:r>
          </w:p>
        </w:tc>
        <w:tc>
          <w:tcPr>
            <w:tcW w:w="2280" w:type="dxa"/>
            <w:shd w:val="clear" w:color="auto" w:fill="auto"/>
          </w:tcPr>
          <w:p w14:paraId="3AA53D4D"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0.80 (0.58-1.10)</w:t>
            </w:r>
          </w:p>
        </w:tc>
      </w:tr>
      <w:tr w:rsidR="007344E6" w14:paraId="1369C9FC" w14:textId="77777777">
        <w:tc>
          <w:tcPr>
            <w:tcW w:w="1598" w:type="dxa"/>
            <w:vMerge w:val="restart"/>
            <w:shd w:val="clear" w:color="auto" w:fill="auto"/>
          </w:tcPr>
          <w:p w14:paraId="6433C5E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Tieu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2017</w:t>
            </w:r>
          </w:p>
        </w:tc>
        <w:tc>
          <w:tcPr>
            <w:tcW w:w="1522" w:type="dxa"/>
            <w:vMerge w:val="restart"/>
            <w:shd w:val="clear" w:color="auto" w:fill="auto"/>
          </w:tcPr>
          <w:p w14:paraId="313B4259" w14:textId="77777777" w:rsidR="007344E6" w:rsidRDefault="009E4ACF">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rPr>
              <w:t>Meta-analysis, 11 RCTs (2786 women)</w:t>
            </w:r>
          </w:p>
        </w:tc>
        <w:tc>
          <w:tcPr>
            <w:tcW w:w="2720" w:type="dxa"/>
            <w:shd w:val="clear" w:color="auto" w:fill="auto"/>
          </w:tcPr>
          <w:p w14:paraId="496D229A"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Dietary recommendations </w:t>
            </w:r>
            <w:r>
              <w:rPr>
                <w:rFonts w:ascii="Book Antiqua" w:eastAsia="Book Antiqua" w:hAnsi="Book Antiqua" w:cs="Book Antiqua"/>
                <w:i/>
                <w:color w:val="000000"/>
              </w:rPr>
              <w:t>vs</w:t>
            </w:r>
            <w:r>
              <w:rPr>
                <w:rFonts w:ascii="Book Antiqua" w:eastAsia="Book Antiqua" w:hAnsi="Book Antiqua" w:cs="Book Antiqua"/>
                <w:color w:val="000000"/>
              </w:rPr>
              <w:t xml:space="preserve"> standard treatment</w:t>
            </w:r>
          </w:p>
        </w:tc>
        <w:tc>
          <w:tcPr>
            <w:tcW w:w="1456" w:type="dxa"/>
            <w:shd w:val="clear" w:color="auto" w:fill="auto"/>
          </w:tcPr>
          <w:p w14:paraId="7AD558B7"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1279 (5 RCTs)</w:t>
            </w:r>
          </w:p>
        </w:tc>
        <w:tc>
          <w:tcPr>
            <w:tcW w:w="2280" w:type="dxa"/>
            <w:shd w:val="clear" w:color="auto" w:fill="auto"/>
          </w:tcPr>
          <w:p w14:paraId="65B95E76"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0.60 (0.35-1.04); in overweight and obese women RR 0.39 (0.19-0.79)</w:t>
            </w:r>
          </w:p>
        </w:tc>
      </w:tr>
      <w:tr w:rsidR="007344E6" w14:paraId="70A54003" w14:textId="77777777">
        <w:tc>
          <w:tcPr>
            <w:tcW w:w="1598" w:type="dxa"/>
            <w:vMerge/>
            <w:shd w:val="clear" w:color="auto" w:fill="auto"/>
          </w:tcPr>
          <w:p w14:paraId="5C76785A"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1522" w:type="dxa"/>
            <w:vMerge/>
            <w:shd w:val="clear" w:color="auto" w:fill="auto"/>
          </w:tcPr>
          <w:p w14:paraId="47F3EA30"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2720" w:type="dxa"/>
            <w:shd w:val="clear" w:color="auto" w:fill="auto"/>
          </w:tcPr>
          <w:p w14:paraId="736C16F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Low-glycemic index (GI) diet </w:t>
            </w:r>
            <w:r>
              <w:rPr>
                <w:rFonts w:ascii="Book Antiqua" w:eastAsia="Book Antiqua" w:hAnsi="Book Antiqua" w:cs="Book Antiqua"/>
                <w:i/>
                <w:color w:val="000000"/>
              </w:rPr>
              <w:t>vs</w:t>
            </w:r>
            <w:r>
              <w:rPr>
                <w:rFonts w:ascii="Book Antiqua" w:eastAsia="Book Antiqua" w:hAnsi="Book Antiqua" w:cs="Book Antiqua"/>
                <w:color w:val="000000"/>
              </w:rPr>
              <w:t xml:space="preserve"> medium- or high-GI dietary recommendations</w:t>
            </w:r>
          </w:p>
        </w:tc>
        <w:tc>
          <w:tcPr>
            <w:tcW w:w="1456" w:type="dxa"/>
            <w:shd w:val="clear" w:color="auto" w:fill="auto"/>
          </w:tcPr>
          <w:p w14:paraId="14B8FDC9"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912 (4 RCTs)</w:t>
            </w:r>
          </w:p>
        </w:tc>
        <w:tc>
          <w:tcPr>
            <w:tcW w:w="2280" w:type="dxa"/>
            <w:shd w:val="clear" w:color="auto" w:fill="auto"/>
          </w:tcPr>
          <w:p w14:paraId="17ECC098"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0.91 (0.63-1.31)</w:t>
            </w:r>
          </w:p>
        </w:tc>
      </w:tr>
      <w:tr w:rsidR="007344E6" w14:paraId="6B8285F6" w14:textId="77777777">
        <w:tc>
          <w:tcPr>
            <w:tcW w:w="1598" w:type="dxa"/>
            <w:vMerge/>
            <w:shd w:val="clear" w:color="auto" w:fill="auto"/>
          </w:tcPr>
          <w:p w14:paraId="0E95A728"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522" w:type="dxa"/>
            <w:vMerge/>
            <w:shd w:val="clear" w:color="auto" w:fill="auto"/>
          </w:tcPr>
          <w:p w14:paraId="1E3A6AF2"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720" w:type="dxa"/>
            <w:shd w:val="clear" w:color="auto" w:fill="auto"/>
          </w:tcPr>
          <w:p w14:paraId="42258F5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High-fiber diet </w:t>
            </w:r>
            <w:r>
              <w:rPr>
                <w:rFonts w:ascii="Book Antiqua" w:eastAsia="Book Antiqua" w:hAnsi="Book Antiqua" w:cs="Book Antiqua"/>
                <w:i/>
                <w:color w:val="000000"/>
              </w:rPr>
              <w:t>vs</w:t>
            </w:r>
            <w:r>
              <w:rPr>
                <w:rFonts w:ascii="Book Antiqua" w:eastAsia="Book Antiqua" w:hAnsi="Book Antiqua" w:cs="Book Antiqua"/>
                <w:color w:val="000000"/>
              </w:rPr>
              <w:t xml:space="preserve"> standard dietary recommendations</w:t>
            </w:r>
          </w:p>
        </w:tc>
        <w:tc>
          <w:tcPr>
            <w:tcW w:w="1456" w:type="dxa"/>
            <w:shd w:val="clear" w:color="auto" w:fill="auto"/>
          </w:tcPr>
          <w:p w14:paraId="35F8FD1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 (1)</w:t>
            </w:r>
          </w:p>
        </w:tc>
        <w:tc>
          <w:tcPr>
            <w:tcW w:w="2280" w:type="dxa"/>
            <w:shd w:val="clear" w:color="auto" w:fill="auto"/>
          </w:tcPr>
          <w:p w14:paraId="2C12E25B"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association</w:t>
            </w:r>
          </w:p>
        </w:tc>
      </w:tr>
      <w:tr w:rsidR="007344E6" w14:paraId="4B5B01CD" w14:textId="77777777" w:rsidTr="001C0973">
        <w:tc>
          <w:tcPr>
            <w:tcW w:w="1598" w:type="dxa"/>
            <w:tcBorders>
              <w:bottom w:val="nil"/>
            </w:tcBorders>
            <w:shd w:val="clear" w:color="auto" w:fill="auto"/>
          </w:tcPr>
          <w:p w14:paraId="095A2475"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Shepherd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color w:val="000000"/>
              </w:rPr>
              <w:t>, 2017</w:t>
            </w:r>
          </w:p>
        </w:tc>
        <w:tc>
          <w:tcPr>
            <w:tcW w:w="1522" w:type="dxa"/>
            <w:tcBorders>
              <w:bottom w:val="nil"/>
            </w:tcBorders>
            <w:shd w:val="clear" w:color="auto" w:fill="auto"/>
          </w:tcPr>
          <w:p w14:paraId="62355A2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Meta-analysis, 23 RCTs (</w:t>
            </w:r>
            <w:r>
              <w:rPr>
                <w:rFonts w:ascii="Book Antiqua" w:eastAsia="Book Antiqua" w:hAnsi="Book Antiqua" w:cs="Book Antiqua"/>
                <w:color w:val="000000"/>
                <w:highlight w:val="white"/>
              </w:rPr>
              <w:t xml:space="preserve">8918 </w:t>
            </w:r>
            <w:r>
              <w:rPr>
                <w:rFonts w:ascii="Book Antiqua" w:eastAsia="Book Antiqua" w:hAnsi="Book Antiqua" w:cs="Book Antiqua"/>
              </w:rPr>
              <w:t xml:space="preserve"> women)</w:t>
            </w:r>
          </w:p>
        </w:tc>
        <w:tc>
          <w:tcPr>
            <w:tcW w:w="2720" w:type="dxa"/>
            <w:tcBorders>
              <w:bottom w:val="nil"/>
            </w:tcBorders>
            <w:shd w:val="clear" w:color="auto" w:fill="auto"/>
          </w:tcPr>
          <w:p w14:paraId="33D11045"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Combination of diet and exercise </w:t>
            </w:r>
            <w:r>
              <w:rPr>
                <w:rFonts w:ascii="Book Antiqua" w:eastAsia="Book Antiqua" w:hAnsi="Book Antiqua" w:cs="Book Antiqua"/>
                <w:i/>
              </w:rPr>
              <w:t>vs</w:t>
            </w:r>
            <w:r>
              <w:rPr>
                <w:rFonts w:ascii="Book Antiqua" w:eastAsia="Book Antiqua" w:hAnsi="Book Antiqua" w:cs="Book Antiqua"/>
              </w:rPr>
              <w:t xml:space="preserve"> standard management</w:t>
            </w:r>
          </w:p>
        </w:tc>
        <w:tc>
          <w:tcPr>
            <w:tcW w:w="1456" w:type="dxa"/>
            <w:tcBorders>
              <w:bottom w:val="nil"/>
            </w:tcBorders>
            <w:shd w:val="clear" w:color="auto" w:fill="auto"/>
          </w:tcPr>
          <w:p w14:paraId="7669E913"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6633 (19)</w:t>
            </w:r>
          </w:p>
        </w:tc>
        <w:tc>
          <w:tcPr>
            <w:tcW w:w="2280" w:type="dxa"/>
            <w:tcBorders>
              <w:bottom w:val="nil"/>
            </w:tcBorders>
            <w:shd w:val="clear" w:color="auto" w:fill="auto"/>
          </w:tcPr>
          <w:p w14:paraId="581F7F14"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0.85 (0.71-1.01)</w:t>
            </w:r>
          </w:p>
        </w:tc>
      </w:tr>
      <w:tr w:rsidR="007344E6" w14:paraId="0007F2D4" w14:textId="77777777" w:rsidTr="001C0973">
        <w:tc>
          <w:tcPr>
            <w:tcW w:w="1598" w:type="dxa"/>
            <w:vMerge w:val="restart"/>
            <w:tcBorders>
              <w:top w:val="nil"/>
              <w:left w:val="nil"/>
              <w:bottom w:val="nil"/>
              <w:right w:val="nil"/>
            </w:tcBorders>
            <w:shd w:val="clear" w:color="auto" w:fill="auto"/>
          </w:tcPr>
          <w:p w14:paraId="7D60DFA6"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Guo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2019</w:t>
            </w:r>
          </w:p>
        </w:tc>
        <w:tc>
          <w:tcPr>
            <w:tcW w:w="1522" w:type="dxa"/>
            <w:vMerge w:val="restart"/>
            <w:tcBorders>
              <w:top w:val="nil"/>
              <w:left w:val="nil"/>
              <w:bottom w:val="nil"/>
              <w:right w:val="nil"/>
            </w:tcBorders>
            <w:shd w:val="clear" w:color="auto" w:fill="auto"/>
          </w:tcPr>
          <w:p w14:paraId="0870DCC4"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Meta-analysis, 47 </w:t>
            </w:r>
            <w:r>
              <w:rPr>
                <w:rFonts w:ascii="Book Antiqua" w:eastAsia="Book Antiqua" w:hAnsi="Book Antiqua" w:cs="Book Antiqua"/>
              </w:rPr>
              <w:lastRenderedPageBreak/>
              <w:t>RCTs (15745 women)</w:t>
            </w:r>
          </w:p>
        </w:tc>
        <w:tc>
          <w:tcPr>
            <w:tcW w:w="2720" w:type="dxa"/>
            <w:tcBorders>
              <w:top w:val="nil"/>
              <w:left w:val="nil"/>
              <w:bottom w:val="nil"/>
              <w:right w:val="nil"/>
            </w:tcBorders>
            <w:shd w:val="clear" w:color="auto" w:fill="auto"/>
          </w:tcPr>
          <w:p w14:paraId="6CD20F9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Lifestyle intervention (diet, exercise, and </w:t>
            </w:r>
            <w:r>
              <w:rPr>
                <w:rFonts w:ascii="Book Antiqua" w:eastAsia="Book Antiqua" w:hAnsi="Book Antiqua" w:cs="Book Antiqua"/>
                <w:color w:val="000000"/>
              </w:rPr>
              <w:lastRenderedPageBreak/>
              <w:t xml:space="preserve">mixed interventions) </w:t>
            </w:r>
            <w:r>
              <w:rPr>
                <w:rFonts w:ascii="Book Antiqua" w:eastAsia="Book Antiqua" w:hAnsi="Book Antiqua" w:cs="Book Antiqua"/>
                <w:i/>
                <w:color w:val="000000"/>
              </w:rPr>
              <w:t>vs</w:t>
            </w:r>
            <w:r>
              <w:rPr>
                <w:rFonts w:ascii="Book Antiqua" w:eastAsia="Book Antiqua" w:hAnsi="Book Antiqua" w:cs="Book Antiqua"/>
                <w:color w:val="000000"/>
              </w:rPr>
              <w:t xml:space="preserve"> standard management</w:t>
            </w:r>
          </w:p>
        </w:tc>
        <w:tc>
          <w:tcPr>
            <w:tcW w:w="1456" w:type="dxa"/>
            <w:tcBorders>
              <w:top w:val="nil"/>
              <w:left w:val="nil"/>
              <w:bottom w:val="nil"/>
              <w:right w:val="nil"/>
            </w:tcBorders>
            <w:shd w:val="clear" w:color="auto" w:fill="auto"/>
          </w:tcPr>
          <w:p w14:paraId="51ADCDA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15745 (47)</w:t>
            </w:r>
          </w:p>
        </w:tc>
        <w:tc>
          <w:tcPr>
            <w:tcW w:w="2280" w:type="dxa"/>
            <w:tcBorders>
              <w:top w:val="nil"/>
              <w:left w:val="nil"/>
              <w:bottom w:val="nil"/>
              <w:right w:val="nil"/>
            </w:tcBorders>
            <w:shd w:val="clear" w:color="auto" w:fill="auto"/>
          </w:tcPr>
          <w:p w14:paraId="13B774C9"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0.77 (0.69-0.87)</w:t>
            </w:r>
          </w:p>
        </w:tc>
      </w:tr>
      <w:tr w:rsidR="007344E6" w14:paraId="322487FC" w14:textId="77777777" w:rsidTr="001C0973">
        <w:tc>
          <w:tcPr>
            <w:tcW w:w="1598" w:type="dxa"/>
            <w:vMerge/>
            <w:tcBorders>
              <w:top w:val="nil"/>
              <w:left w:val="nil"/>
              <w:bottom w:val="single" w:sz="4" w:space="0" w:color="auto"/>
              <w:right w:val="nil"/>
            </w:tcBorders>
            <w:shd w:val="clear" w:color="auto" w:fill="auto"/>
          </w:tcPr>
          <w:p w14:paraId="4BFB5E25"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1522" w:type="dxa"/>
            <w:vMerge/>
            <w:tcBorders>
              <w:top w:val="nil"/>
              <w:left w:val="nil"/>
              <w:bottom w:val="single" w:sz="4" w:space="0" w:color="auto"/>
              <w:right w:val="nil"/>
            </w:tcBorders>
            <w:shd w:val="clear" w:color="auto" w:fill="auto"/>
          </w:tcPr>
          <w:p w14:paraId="055794F4"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2720" w:type="dxa"/>
            <w:tcBorders>
              <w:top w:val="nil"/>
              <w:left w:val="nil"/>
              <w:bottom w:val="single" w:sz="4" w:space="0" w:color="auto"/>
              <w:right w:val="nil"/>
            </w:tcBorders>
            <w:shd w:val="clear" w:color="auto" w:fill="auto"/>
          </w:tcPr>
          <w:p w14:paraId="0BF9F7C9"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Diet alone </w:t>
            </w:r>
            <w:r>
              <w:rPr>
                <w:rFonts w:ascii="Book Antiqua" w:eastAsia="Book Antiqua" w:hAnsi="Book Antiqua" w:cs="Book Antiqua"/>
                <w:i/>
              </w:rPr>
              <w:t>vs</w:t>
            </w:r>
            <w:r>
              <w:rPr>
                <w:rFonts w:ascii="Book Antiqua" w:eastAsia="Book Antiqua" w:hAnsi="Book Antiqua" w:cs="Book Antiqua"/>
              </w:rPr>
              <w:t xml:space="preserve"> standard management</w:t>
            </w:r>
          </w:p>
        </w:tc>
        <w:tc>
          <w:tcPr>
            <w:tcW w:w="1456" w:type="dxa"/>
            <w:tcBorders>
              <w:top w:val="nil"/>
              <w:left w:val="nil"/>
              <w:bottom w:val="single" w:sz="4" w:space="0" w:color="auto"/>
              <w:right w:val="nil"/>
            </w:tcBorders>
            <w:shd w:val="clear" w:color="auto" w:fill="auto"/>
          </w:tcPr>
          <w:p w14:paraId="0FA394C4" w14:textId="77777777" w:rsidR="007344E6" w:rsidRDefault="009E4ACF">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2838 (11)</w:t>
            </w:r>
          </w:p>
        </w:tc>
        <w:tc>
          <w:tcPr>
            <w:tcW w:w="2280" w:type="dxa"/>
            <w:tcBorders>
              <w:top w:val="nil"/>
              <w:left w:val="nil"/>
              <w:bottom w:val="single" w:sz="4" w:space="0" w:color="auto"/>
              <w:right w:val="nil"/>
            </w:tcBorders>
            <w:shd w:val="clear" w:color="auto" w:fill="auto"/>
          </w:tcPr>
          <w:p w14:paraId="118EE644"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0.75 (0.60-0.95),</w:t>
            </w:r>
          </w:p>
        </w:tc>
      </w:tr>
    </w:tbl>
    <w:p w14:paraId="3E819AC0" w14:textId="77777777" w:rsidR="007344E6" w:rsidRDefault="009E4A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RR: Relative risk; PA: Physical activity; RCTs: Randomized clinical trials; </w:t>
      </w:r>
      <w:r>
        <w:rPr>
          <w:rFonts w:ascii="Book Antiqua" w:eastAsia="Book Antiqua" w:hAnsi="Book Antiqua" w:cs="Book Antiqua"/>
        </w:rPr>
        <w:t>CI: Confidence interval; GDM:</w:t>
      </w:r>
      <w:r>
        <w:rPr>
          <w:rFonts w:ascii="Book Antiqua" w:eastAsia="Book Antiqua" w:hAnsi="Book Antiqua" w:cs="Book Antiqua"/>
          <w:color w:val="000000"/>
        </w:rPr>
        <w:t xml:space="preserve"> Gestational diabetes mellitus.</w:t>
      </w:r>
    </w:p>
    <w:sectPr w:rsidR="007344E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64F3" w14:textId="77777777" w:rsidR="00575F90" w:rsidRDefault="00575F90">
      <w:r>
        <w:separator/>
      </w:r>
    </w:p>
  </w:endnote>
  <w:endnote w:type="continuationSeparator" w:id="0">
    <w:p w14:paraId="1B181793" w14:textId="77777777" w:rsidR="00575F90" w:rsidRDefault="0057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1347" w14:textId="77777777" w:rsidR="007344E6" w:rsidRDefault="009E4ACF">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CB7E57">
      <w:rPr>
        <w:rFonts w:ascii="Book Antiqua" w:eastAsia="Book Antiqua" w:hAnsi="Book Antiqua" w:cs="Book Antiqua"/>
        <w:noProof/>
        <w:color w:val="000000"/>
      </w:rPr>
      <w:t>32</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CB7E57">
      <w:rPr>
        <w:rFonts w:ascii="Book Antiqua" w:eastAsia="Book Antiqua" w:hAnsi="Book Antiqua" w:cs="Book Antiqua"/>
        <w:noProof/>
        <w:color w:val="000000"/>
      </w:rPr>
      <w:t>35</w:t>
    </w:r>
    <w:r>
      <w:rPr>
        <w:rFonts w:ascii="Book Antiqua" w:eastAsia="Book Antiqua" w:hAnsi="Book Antiqua" w:cs="Book Antiqua"/>
        <w:color w:val="000000"/>
      </w:rPr>
      <w:fldChar w:fldCharType="end"/>
    </w:r>
  </w:p>
  <w:p w14:paraId="7E67405D" w14:textId="77777777" w:rsidR="007344E6" w:rsidRDefault="007344E6">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E73A" w14:textId="77777777" w:rsidR="00575F90" w:rsidRDefault="00575F90">
      <w:r>
        <w:separator/>
      </w:r>
    </w:p>
  </w:footnote>
  <w:footnote w:type="continuationSeparator" w:id="0">
    <w:p w14:paraId="0FF731FF" w14:textId="77777777" w:rsidR="00575F90" w:rsidRDefault="00575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4E6"/>
    <w:rsid w:val="001C0973"/>
    <w:rsid w:val="00281EE0"/>
    <w:rsid w:val="00446301"/>
    <w:rsid w:val="004544C3"/>
    <w:rsid w:val="00575F90"/>
    <w:rsid w:val="005B4D81"/>
    <w:rsid w:val="00720B8E"/>
    <w:rsid w:val="007344E6"/>
    <w:rsid w:val="007875A1"/>
    <w:rsid w:val="008E0E20"/>
    <w:rsid w:val="009E4ACF"/>
    <w:rsid w:val="00B26884"/>
    <w:rsid w:val="00BC2B7A"/>
    <w:rsid w:val="00C72E21"/>
    <w:rsid w:val="00C87ACC"/>
    <w:rsid w:val="00CB7E57"/>
    <w:rsid w:val="00D658D1"/>
    <w:rsid w:val="00D663DA"/>
    <w:rsid w:val="00DF0E86"/>
    <w:rsid w:val="00F955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4A24"/>
  <w15:docId w15:val="{D2DEFE6E-ACC1-4963-BC37-DFBFFE1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rPr>
    <w:tblPr>
      <w:tblStyleRowBandSize w:val="1"/>
      <w:tblStyleColBandSize w:val="1"/>
      <w:tblCellMar>
        <w:left w:w="108" w:type="dxa"/>
        <w:right w:w="108" w:type="dxa"/>
      </w:tblCellMar>
    </w:tblPr>
  </w:style>
  <w:style w:type="paragraph" w:styleId="a8">
    <w:name w:val="annotation text"/>
    <w:basedOn w:val="a"/>
    <w:link w:val="a9"/>
    <w:uiPriority w:val="99"/>
    <w:semiHidden/>
    <w:unhideWhenUsed/>
    <w:rPr>
      <w:sz w:val="20"/>
      <w:szCs w:val="20"/>
    </w:rPr>
  </w:style>
  <w:style w:type="character" w:customStyle="1" w:styleId="a9">
    <w:name w:val="批注文字 字符"/>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annotation subject"/>
    <w:basedOn w:val="a8"/>
    <w:next w:val="a8"/>
    <w:link w:val="ac"/>
    <w:uiPriority w:val="99"/>
    <w:semiHidden/>
    <w:unhideWhenUsed/>
    <w:rsid w:val="00DF0E86"/>
    <w:rPr>
      <w:b/>
      <w:bCs/>
    </w:rPr>
  </w:style>
  <w:style w:type="character" w:customStyle="1" w:styleId="ac">
    <w:name w:val="批注主题 字符"/>
    <w:basedOn w:val="a9"/>
    <w:link w:val="ab"/>
    <w:uiPriority w:val="99"/>
    <w:semiHidden/>
    <w:rsid w:val="00DF0E86"/>
    <w:rPr>
      <w:b/>
      <w:bCs/>
      <w:sz w:val="20"/>
      <w:szCs w:val="20"/>
    </w:rPr>
  </w:style>
  <w:style w:type="paragraph" w:styleId="ad">
    <w:name w:val="Balloon Text"/>
    <w:basedOn w:val="a"/>
    <w:link w:val="ae"/>
    <w:uiPriority w:val="99"/>
    <w:semiHidden/>
    <w:unhideWhenUsed/>
    <w:rsid w:val="001C0973"/>
    <w:rPr>
      <w:sz w:val="18"/>
      <w:szCs w:val="18"/>
    </w:rPr>
  </w:style>
  <w:style w:type="character" w:customStyle="1" w:styleId="ae">
    <w:name w:val="批注框文本 字符"/>
    <w:basedOn w:val="a0"/>
    <w:link w:val="ad"/>
    <w:uiPriority w:val="99"/>
    <w:semiHidden/>
    <w:rsid w:val="001C0973"/>
    <w:rPr>
      <w:sz w:val="18"/>
      <w:szCs w:val="18"/>
    </w:rPr>
  </w:style>
  <w:style w:type="paragraph" w:styleId="af">
    <w:name w:val="header"/>
    <w:basedOn w:val="a"/>
    <w:link w:val="af0"/>
    <w:uiPriority w:val="99"/>
    <w:unhideWhenUsed/>
    <w:rsid w:val="00281EE0"/>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281EE0"/>
    <w:rPr>
      <w:sz w:val="18"/>
      <w:szCs w:val="18"/>
    </w:rPr>
  </w:style>
  <w:style w:type="paragraph" w:styleId="af1">
    <w:name w:val="footer"/>
    <w:basedOn w:val="a"/>
    <w:link w:val="af2"/>
    <w:uiPriority w:val="99"/>
    <w:unhideWhenUsed/>
    <w:rsid w:val="00281EE0"/>
    <w:pPr>
      <w:tabs>
        <w:tab w:val="center" w:pos="4153"/>
        <w:tab w:val="right" w:pos="8306"/>
      </w:tabs>
      <w:snapToGrid w:val="0"/>
    </w:pPr>
    <w:rPr>
      <w:sz w:val="18"/>
      <w:szCs w:val="18"/>
    </w:rPr>
  </w:style>
  <w:style w:type="character" w:customStyle="1" w:styleId="af2">
    <w:name w:val="页脚 字符"/>
    <w:basedOn w:val="a0"/>
    <w:link w:val="af1"/>
    <w:uiPriority w:val="99"/>
    <w:rsid w:val="00281E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4F57AD-53D1-ED46-8D88-C5B97892306C}">
  <we:reference id="wa200001011" version="1.2.0.0" store="ru-RU" storeType="OMEX"/>
  <we:alternateReferences>
    <we:reference id="wa200001011" version="1.2.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TotalTime>
  <Pages>36</Pages>
  <Words>8261</Words>
  <Characters>47091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8</cp:revision>
  <dcterms:created xsi:type="dcterms:W3CDTF">2021-08-13T05:19:00Z</dcterms:created>
  <dcterms:modified xsi:type="dcterms:W3CDTF">2021-08-16T07:32:00Z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documentId_3087</vt:lpwstr>
  </property>
  <property fmtid="{D5CDD505-2E9C-101B-9397-08002B2CF9AE}" pid="3" name="grammarly_documentContext">
    <vt:lpwstr>{"goals":[],"domain":"general","emotions":[],"dialect":"american"}</vt:lpwstr>
  </property>
</Properties>
</file>