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62E8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Name of Journal: </w:t>
      </w:r>
      <w:r w:rsidRPr="00A20BBC">
        <w:rPr>
          <w:rFonts w:ascii="Book Antiqua" w:eastAsia="Book Antiqua" w:hAnsi="Book Antiqua" w:cs="Book Antiqua"/>
          <w:i/>
          <w:color w:val="000000"/>
        </w:rPr>
        <w:t>World Journal of Clinical Cases</w:t>
      </w:r>
    </w:p>
    <w:p w14:paraId="5BC3602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Manuscript NO: </w:t>
      </w:r>
      <w:r w:rsidRPr="00A20BBC">
        <w:rPr>
          <w:rFonts w:ascii="Book Antiqua" w:eastAsia="Book Antiqua" w:hAnsi="Book Antiqua" w:cs="Book Antiqua"/>
          <w:color w:val="000000"/>
        </w:rPr>
        <w:t>63007</w:t>
      </w:r>
    </w:p>
    <w:p w14:paraId="714DC9E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Manuscript Type: </w:t>
      </w:r>
      <w:r w:rsidRPr="00A20BBC">
        <w:rPr>
          <w:rFonts w:ascii="Book Antiqua" w:eastAsia="Book Antiqua" w:hAnsi="Book Antiqua" w:cs="Book Antiqua"/>
          <w:color w:val="000000"/>
        </w:rPr>
        <w:t>META-ANALYSIS</w:t>
      </w:r>
    </w:p>
    <w:p w14:paraId="5048AE04" w14:textId="77777777" w:rsidR="00A77B3E" w:rsidRPr="00A20BBC" w:rsidRDefault="00A77B3E" w:rsidP="00A20BBC">
      <w:pPr>
        <w:spacing w:line="360" w:lineRule="auto"/>
        <w:jc w:val="both"/>
        <w:rPr>
          <w:rFonts w:ascii="Book Antiqua" w:hAnsi="Book Antiqua"/>
        </w:rPr>
      </w:pPr>
    </w:p>
    <w:p w14:paraId="0F48A15A"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Fatigue prevalence in men treated for prostate cancer: A systematic review and meta-analysis</w:t>
      </w:r>
    </w:p>
    <w:p w14:paraId="7062C1A0" w14:textId="77777777" w:rsidR="00A77B3E" w:rsidRPr="00A20BBC" w:rsidRDefault="00A77B3E" w:rsidP="00A20BBC">
      <w:pPr>
        <w:spacing w:line="360" w:lineRule="auto"/>
        <w:jc w:val="both"/>
        <w:rPr>
          <w:rFonts w:ascii="Book Antiqua" w:hAnsi="Book Antiqua"/>
        </w:rPr>
      </w:pPr>
    </w:p>
    <w:p w14:paraId="17AAFF5A" w14:textId="0382D25E" w:rsidR="00A77B3E" w:rsidRPr="00A20BBC" w:rsidRDefault="00663825" w:rsidP="00A20BBC">
      <w:pPr>
        <w:spacing w:line="360" w:lineRule="auto"/>
        <w:jc w:val="both"/>
        <w:rPr>
          <w:rFonts w:ascii="Book Antiqua" w:hAnsi="Book Antiqua"/>
        </w:rPr>
      </w:pPr>
      <w:r w:rsidRPr="00A20BBC">
        <w:rPr>
          <w:rFonts w:ascii="Book Antiqua" w:eastAsia="Book Antiqua" w:hAnsi="Book Antiqua" w:cs="Book Antiqua"/>
          <w:color w:val="000000"/>
        </w:rPr>
        <w:t xml:space="preserve">Luo YH </w:t>
      </w:r>
      <w:r w:rsidRPr="00A20BBC">
        <w:rPr>
          <w:rFonts w:ascii="Book Antiqua" w:eastAsia="Book Antiqua" w:hAnsi="Book Antiqua" w:cs="Book Antiqua"/>
          <w:i/>
          <w:iCs/>
          <w:color w:val="000000"/>
        </w:rPr>
        <w:t>et al</w:t>
      </w:r>
      <w:r w:rsidRPr="00A20BBC">
        <w:rPr>
          <w:rFonts w:ascii="Book Antiqua" w:eastAsia="Book Antiqua" w:hAnsi="Book Antiqua" w:cs="Book Antiqua"/>
          <w:color w:val="000000"/>
        </w:rPr>
        <w:t xml:space="preserve">. </w:t>
      </w:r>
      <w:r w:rsidR="00156B79" w:rsidRPr="00A20BBC">
        <w:rPr>
          <w:rFonts w:ascii="Book Antiqua" w:eastAsia="Book Antiqua" w:hAnsi="Book Antiqua" w:cs="Book Antiqua"/>
          <w:color w:val="000000"/>
        </w:rPr>
        <w:t>P</w:t>
      </w:r>
      <w:r w:rsidR="009A648A" w:rsidRPr="00A20BBC">
        <w:rPr>
          <w:rFonts w:ascii="Book Antiqua" w:eastAsia="Book Antiqua" w:hAnsi="Book Antiqua" w:cs="Book Antiqua"/>
          <w:color w:val="000000"/>
        </w:rPr>
        <w:t>revalence of fatigue in prostate cancer</w:t>
      </w:r>
    </w:p>
    <w:p w14:paraId="1612ECA6" w14:textId="77777777" w:rsidR="00A77B3E" w:rsidRPr="00A20BBC" w:rsidRDefault="00A77B3E" w:rsidP="00A20BBC">
      <w:pPr>
        <w:spacing w:line="360" w:lineRule="auto"/>
        <w:jc w:val="both"/>
        <w:rPr>
          <w:rFonts w:ascii="Book Antiqua" w:hAnsi="Book Antiqua"/>
        </w:rPr>
      </w:pPr>
    </w:p>
    <w:p w14:paraId="6F0D64A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Yu-Hong Luo, Yan-Wei Yang, Chang-Fu Wu, Chao Wang, Wen-Juan Li, Hong-Chen Zhang</w:t>
      </w:r>
    </w:p>
    <w:p w14:paraId="6FDC793E" w14:textId="77777777" w:rsidR="00A77B3E" w:rsidRPr="00A20BBC" w:rsidRDefault="00A77B3E" w:rsidP="00A20BBC">
      <w:pPr>
        <w:spacing w:line="360" w:lineRule="auto"/>
        <w:jc w:val="both"/>
        <w:rPr>
          <w:rFonts w:ascii="Book Antiqua" w:hAnsi="Book Antiqua"/>
        </w:rPr>
      </w:pPr>
    </w:p>
    <w:p w14:paraId="7824407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Yu-Hong Luo, Hong-Chen Zhang, </w:t>
      </w:r>
      <w:r w:rsidRPr="00A20BBC">
        <w:rPr>
          <w:rFonts w:ascii="Book Antiqua" w:eastAsia="Book Antiqua" w:hAnsi="Book Antiqua" w:cs="Book Antiqua"/>
          <w:color w:val="000000"/>
        </w:rPr>
        <w:t>School of Nursing, Lanzhou University, Lanzhou 730000, Gansu Province, China</w:t>
      </w:r>
    </w:p>
    <w:p w14:paraId="21CA5307" w14:textId="77777777" w:rsidR="00A77B3E" w:rsidRPr="00A20BBC" w:rsidRDefault="00A77B3E" w:rsidP="00A20BBC">
      <w:pPr>
        <w:spacing w:line="360" w:lineRule="auto"/>
        <w:jc w:val="both"/>
        <w:rPr>
          <w:rFonts w:ascii="Book Antiqua" w:hAnsi="Book Antiqua"/>
        </w:rPr>
      </w:pPr>
    </w:p>
    <w:p w14:paraId="69DFEAC3" w14:textId="75C32A46"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Yan-Wei Yang, </w:t>
      </w:r>
      <w:r w:rsidRPr="00A20BBC">
        <w:rPr>
          <w:rFonts w:ascii="Book Antiqua" w:eastAsia="Book Antiqua" w:hAnsi="Book Antiqua" w:cs="Book Antiqua"/>
          <w:color w:val="000000"/>
        </w:rPr>
        <w:t>Department of Stomatology, The 940th Hospital of Joint Logistic Support Force of the Chinese People</w:t>
      </w:r>
      <w:r w:rsidR="00DD5492">
        <w:rPr>
          <w:rFonts w:ascii="Book Antiqua" w:eastAsia="Book Antiqua" w:hAnsi="Book Antiqua" w:cs="Book Antiqua"/>
          <w:color w:val="000000"/>
        </w:rPr>
        <w:t>’</w:t>
      </w:r>
      <w:r w:rsidRPr="00A20BBC">
        <w:rPr>
          <w:rFonts w:ascii="Book Antiqua" w:eastAsia="Book Antiqua" w:hAnsi="Book Antiqua" w:cs="Book Antiqua"/>
          <w:color w:val="000000"/>
        </w:rPr>
        <w:t>s Liberation Army, Lanzhou 7300</w:t>
      </w:r>
      <w:r w:rsidR="00002033" w:rsidRPr="00A20BBC">
        <w:rPr>
          <w:rFonts w:ascii="Book Antiqua" w:eastAsia="Book Antiqua" w:hAnsi="Book Antiqua" w:cs="Book Antiqua"/>
          <w:color w:val="000000"/>
        </w:rPr>
        <w:t>5</w:t>
      </w:r>
      <w:r w:rsidRPr="00A20BBC">
        <w:rPr>
          <w:rFonts w:ascii="Book Antiqua" w:eastAsia="Book Antiqua" w:hAnsi="Book Antiqua" w:cs="Book Antiqua"/>
          <w:color w:val="000000"/>
        </w:rPr>
        <w:t>0, Gansu Province, China</w:t>
      </w:r>
    </w:p>
    <w:p w14:paraId="4E3E3605" w14:textId="77777777" w:rsidR="00A77B3E" w:rsidRPr="00A20BBC" w:rsidRDefault="00A77B3E" w:rsidP="00A20BBC">
      <w:pPr>
        <w:spacing w:line="360" w:lineRule="auto"/>
        <w:jc w:val="both"/>
        <w:rPr>
          <w:rFonts w:ascii="Book Antiqua" w:hAnsi="Book Antiqua"/>
        </w:rPr>
      </w:pPr>
    </w:p>
    <w:p w14:paraId="43AB4F5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Chang-Fu Wu, </w:t>
      </w:r>
      <w:r w:rsidRPr="00A20BBC">
        <w:rPr>
          <w:rFonts w:ascii="Book Antiqua" w:eastAsia="Book Antiqua" w:hAnsi="Book Antiqua" w:cs="Book Antiqua"/>
          <w:color w:val="000000"/>
        </w:rPr>
        <w:t>The First Clinical Medical College, Lanzhou University, Lanzhou 730000, Gansu Province, China</w:t>
      </w:r>
    </w:p>
    <w:p w14:paraId="1E0F50D7" w14:textId="77777777" w:rsidR="00A77B3E" w:rsidRPr="00A20BBC" w:rsidRDefault="00A77B3E" w:rsidP="00A20BBC">
      <w:pPr>
        <w:spacing w:line="360" w:lineRule="auto"/>
        <w:jc w:val="both"/>
        <w:rPr>
          <w:rFonts w:ascii="Book Antiqua" w:hAnsi="Book Antiqua"/>
        </w:rPr>
      </w:pPr>
    </w:p>
    <w:p w14:paraId="4C9CFD3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Chao Wang, </w:t>
      </w:r>
      <w:r w:rsidRPr="00A20BBC">
        <w:rPr>
          <w:rFonts w:ascii="Book Antiqua" w:eastAsia="Book Antiqua" w:hAnsi="Book Antiqua" w:cs="Book Antiqua"/>
          <w:color w:val="000000"/>
        </w:rPr>
        <w:t>School of Clinical Medicine, Gansu University of Chinese Medicine, Lanzhou 730000, Gansu Province, China</w:t>
      </w:r>
    </w:p>
    <w:p w14:paraId="3DAB91F5" w14:textId="77777777" w:rsidR="00A77B3E" w:rsidRPr="00A20BBC" w:rsidRDefault="00A77B3E" w:rsidP="00A20BBC">
      <w:pPr>
        <w:spacing w:line="360" w:lineRule="auto"/>
        <w:jc w:val="both"/>
        <w:rPr>
          <w:rFonts w:ascii="Book Antiqua" w:hAnsi="Book Antiqua"/>
        </w:rPr>
      </w:pPr>
    </w:p>
    <w:p w14:paraId="7A0B2F74" w14:textId="46812419"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Wen-Juan Li, </w:t>
      </w:r>
      <w:r w:rsidRPr="00A20BBC">
        <w:rPr>
          <w:rFonts w:ascii="Book Antiqua" w:eastAsia="Book Antiqua" w:hAnsi="Book Antiqua" w:cs="Book Antiqua"/>
          <w:color w:val="000000"/>
        </w:rPr>
        <w:t>Department of Respiratory and Critical Care, Henan Provincial Hospital, Zhengzhou 450003, Henan Province, China</w:t>
      </w:r>
    </w:p>
    <w:p w14:paraId="1A2871F9" w14:textId="77777777" w:rsidR="00A77B3E" w:rsidRPr="00A20BBC" w:rsidRDefault="00A77B3E" w:rsidP="00A20BBC">
      <w:pPr>
        <w:spacing w:line="360" w:lineRule="auto"/>
        <w:jc w:val="both"/>
        <w:rPr>
          <w:rFonts w:ascii="Book Antiqua" w:hAnsi="Book Antiqua"/>
        </w:rPr>
      </w:pPr>
    </w:p>
    <w:p w14:paraId="1CA9289D" w14:textId="0CA2ED0B"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lastRenderedPageBreak/>
        <w:t xml:space="preserve">Author contributions: </w:t>
      </w:r>
      <w:r w:rsidRPr="00A20BBC">
        <w:rPr>
          <w:rFonts w:ascii="Book Antiqua" w:eastAsia="Book Antiqua" w:hAnsi="Book Antiqua" w:cs="Book Antiqua"/>
          <w:color w:val="000000"/>
        </w:rPr>
        <w:t>Luo YH and Yang YW contributed equally to this work</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Luo YH and Zhang HC contributed to the design; Wang C and Wu CF completed the data collection; Yang YW and Li WJ provided statistical support; Yang YW</w:t>
      </w:r>
      <w:r w:rsidR="00663825" w:rsidRPr="00A20BBC">
        <w:rPr>
          <w:rFonts w:ascii="Book Antiqua" w:eastAsia="Book Antiqua" w:hAnsi="Book Antiqua" w:cs="Book Antiqua"/>
          <w:color w:val="000000"/>
        </w:rPr>
        <w:t xml:space="preserve"> and</w:t>
      </w:r>
      <w:r w:rsidRPr="00A20BBC">
        <w:rPr>
          <w:rFonts w:ascii="Book Antiqua" w:eastAsia="Book Antiqua" w:hAnsi="Book Antiqua" w:cs="Book Antiqua"/>
          <w:color w:val="000000"/>
        </w:rPr>
        <w:t xml:space="preserve"> Luo YH provided the analysis; Zhang HC, Luo YH and Yang YW contributed to the manuscript preparation.</w:t>
      </w:r>
    </w:p>
    <w:p w14:paraId="2087C9A2" w14:textId="77777777" w:rsidR="00A77B3E" w:rsidRPr="00A20BBC" w:rsidRDefault="00A77B3E" w:rsidP="00A20BBC">
      <w:pPr>
        <w:spacing w:line="360" w:lineRule="auto"/>
        <w:jc w:val="both"/>
        <w:rPr>
          <w:rFonts w:ascii="Book Antiqua" w:hAnsi="Book Antiqua"/>
        </w:rPr>
      </w:pPr>
    </w:p>
    <w:p w14:paraId="144F00FB" w14:textId="0B09B24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Supported by </w:t>
      </w:r>
      <w:r w:rsidRPr="00A20BBC">
        <w:rPr>
          <w:rFonts w:ascii="Book Antiqua" w:eastAsia="Book Antiqua" w:hAnsi="Book Antiqua" w:cs="Book Antiqua"/>
          <w:color w:val="000000"/>
        </w:rPr>
        <w:t>National Natural Science Foundation of China, No. 81701029.</w:t>
      </w:r>
    </w:p>
    <w:p w14:paraId="35E54858" w14:textId="77777777" w:rsidR="00A77B3E" w:rsidRPr="00A20BBC" w:rsidRDefault="00A77B3E" w:rsidP="00A20BBC">
      <w:pPr>
        <w:spacing w:line="360" w:lineRule="auto"/>
        <w:jc w:val="both"/>
        <w:rPr>
          <w:rFonts w:ascii="Book Antiqua" w:hAnsi="Book Antiqua"/>
        </w:rPr>
      </w:pPr>
    </w:p>
    <w:p w14:paraId="3815236C" w14:textId="0E08AA94" w:rsidR="00A77B3E" w:rsidRPr="00A20BBC" w:rsidRDefault="00A754DA" w:rsidP="00A20BBC">
      <w:pPr>
        <w:spacing w:line="360" w:lineRule="auto"/>
        <w:jc w:val="both"/>
        <w:rPr>
          <w:rFonts w:ascii="Book Antiqua" w:hAnsi="Book Antiqua"/>
        </w:rPr>
      </w:pPr>
      <w:bookmarkStart w:id="0" w:name="OLE_LINK1"/>
      <w:bookmarkStart w:id="1" w:name="OLE_LINK2"/>
      <w:r w:rsidRPr="00A20BBC">
        <w:rPr>
          <w:rFonts w:ascii="Book Antiqua" w:eastAsia="Book Antiqua" w:hAnsi="Book Antiqua" w:cs="Book Antiqua"/>
          <w:b/>
          <w:bCs/>
          <w:color w:val="000000"/>
        </w:rPr>
        <w:t xml:space="preserve">Corresponding author: </w:t>
      </w:r>
      <w:bookmarkEnd w:id="0"/>
      <w:bookmarkEnd w:id="1"/>
      <w:r w:rsidRPr="00A20BBC">
        <w:rPr>
          <w:rFonts w:ascii="Book Antiqua" w:eastAsia="Book Antiqua" w:hAnsi="Book Antiqua" w:cs="Book Antiqua"/>
          <w:b/>
          <w:bCs/>
          <w:color w:val="000000"/>
        </w:rPr>
        <w:t xml:space="preserve">Hong-Chen Zhang, MD, Academic Fellow, </w:t>
      </w:r>
      <w:r w:rsidRPr="00A20BBC">
        <w:rPr>
          <w:rFonts w:ascii="Book Antiqua" w:eastAsia="Book Antiqua" w:hAnsi="Book Antiqua" w:cs="Book Antiqua"/>
          <w:color w:val="000000"/>
        </w:rPr>
        <w:t>School of Nursing, Lanzhou University, No. 28 Yanxi Road, Chengguan District, Lanzhou 730000, Gansu Province, China. hczhang@lzu.edu.cn</w:t>
      </w:r>
    </w:p>
    <w:p w14:paraId="1DFCBCB4" w14:textId="77777777" w:rsidR="00A77B3E" w:rsidRPr="00A20BBC" w:rsidRDefault="00A77B3E" w:rsidP="00A20BBC">
      <w:pPr>
        <w:spacing w:line="360" w:lineRule="auto"/>
        <w:jc w:val="both"/>
        <w:rPr>
          <w:rFonts w:ascii="Book Antiqua" w:hAnsi="Book Antiqua"/>
        </w:rPr>
      </w:pPr>
    </w:p>
    <w:p w14:paraId="03E0106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Received: </w:t>
      </w:r>
      <w:r w:rsidRPr="00A20BBC">
        <w:rPr>
          <w:rFonts w:ascii="Book Antiqua" w:eastAsia="Book Antiqua" w:hAnsi="Book Antiqua" w:cs="Book Antiqua"/>
          <w:color w:val="000000"/>
        </w:rPr>
        <w:t>January 22, 2021</w:t>
      </w:r>
    </w:p>
    <w:p w14:paraId="45E1C5B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Revised: </w:t>
      </w:r>
      <w:r w:rsidRPr="00A20BBC">
        <w:rPr>
          <w:rFonts w:ascii="Book Antiqua" w:eastAsia="Book Antiqua" w:hAnsi="Book Antiqua" w:cs="Book Antiqua"/>
          <w:color w:val="000000"/>
        </w:rPr>
        <w:t>May 8, 2021</w:t>
      </w:r>
    </w:p>
    <w:p w14:paraId="016ABADA" w14:textId="69379F6D"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Accepted: </w:t>
      </w:r>
      <w:r w:rsidR="00AC0AF2" w:rsidRPr="00A20BBC">
        <w:rPr>
          <w:rFonts w:ascii="Book Antiqua" w:eastAsia="Book Antiqua" w:hAnsi="Book Antiqua" w:cs="Book Antiqua"/>
          <w:bCs/>
          <w:color w:val="000000"/>
        </w:rPr>
        <w:t>May 27, 2021</w:t>
      </w:r>
    </w:p>
    <w:p w14:paraId="768EE79A" w14:textId="2484A882"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Published online: </w:t>
      </w:r>
      <w:r w:rsidR="003E0EC7" w:rsidRPr="00A619A5">
        <w:rPr>
          <w:rFonts w:ascii="Book Antiqua" w:eastAsia="Book Antiqua" w:hAnsi="Book Antiqua" w:cs="Book Antiqua"/>
          <w:bCs/>
          <w:color w:val="000000"/>
        </w:rPr>
        <w:t xml:space="preserve">July </w:t>
      </w:r>
      <w:r w:rsidR="003E0EC7">
        <w:rPr>
          <w:rFonts w:ascii="Book Antiqua" w:hAnsi="Book Antiqua" w:cs="Book Antiqua" w:hint="eastAsia"/>
          <w:bCs/>
          <w:color w:val="000000"/>
          <w:lang w:eastAsia="zh-CN"/>
        </w:rPr>
        <w:t>2</w:t>
      </w:r>
      <w:r w:rsidR="003E0EC7" w:rsidRPr="00A619A5">
        <w:rPr>
          <w:rFonts w:ascii="Book Antiqua" w:eastAsia="Book Antiqua" w:hAnsi="Book Antiqua" w:cs="Book Antiqua"/>
          <w:bCs/>
          <w:color w:val="000000"/>
        </w:rPr>
        <w:t>6</w:t>
      </w:r>
      <w:r w:rsidR="003E0EC7" w:rsidRPr="00A619A5">
        <w:rPr>
          <w:rFonts w:ascii="Book Antiqua" w:hAnsi="Book Antiqua" w:cs="Book Antiqua" w:hint="eastAsia"/>
          <w:bCs/>
          <w:color w:val="000000"/>
          <w:lang w:eastAsia="zh-CN"/>
        </w:rPr>
        <w:t>, 2021</w:t>
      </w:r>
    </w:p>
    <w:p w14:paraId="6357F7CE" w14:textId="77777777" w:rsidR="00A77B3E" w:rsidRPr="00A20BBC" w:rsidRDefault="00A77B3E" w:rsidP="00A20BBC">
      <w:pPr>
        <w:spacing w:line="360" w:lineRule="auto"/>
        <w:jc w:val="both"/>
        <w:rPr>
          <w:rFonts w:ascii="Book Antiqua" w:hAnsi="Book Antiqua"/>
        </w:rPr>
        <w:sectPr w:rsidR="00A77B3E" w:rsidRPr="00A20BBC" w:rsidSect="00A20BBC">
          <w:footerReference w:type="default" r:id="rId7"/>
          <w:type w:val="continuous"/>
          <w:pgSz w:w="12240" w:h="15840"/>
          <w:pgMar w:top="1440" w:right="1440" w:bottom="1440" w:left="1440" w:header="720" w:footer="720" w:gutter="0"/>
          <w:cols w:space="720"/>
          <w:docGrid w:linePitch="360"/>
        </w:sectPr>
      </w:pPr>
    </w:p>
    <w:p w14:paraId="68E58050" w14:textId="77777777" w:rsidR="00DD5492" w:rsidRDefault="00DD5492">
      <w:pPr>
        <w:rPr>
          <w:rFonts w:ascii="Book Antiqua" w:eastAsia="Book Antiqua" w:hAnsi="Book Antiqua" w:cs="Book Antiqua"/>
          <w:b/>
          <w:color w:val="000000"/>
        </w:rPr>
      </w:pPr>
      <w:r>
        <w:rPr>
          <w:rFonts w:ascii="Book Antiqua" w:eastAsia="Book Antiqua" w:hAnsi="Book Antiqua" w:cs="Book Antiqua"/>
          <w:b/>
          <w:color w:val="000000"/>
        </w:rPr>
        <w:br w:type="page"/>
      </w:r>
    </w:p>
    <w:p w14:paraId="40CA7EC4" w14:textId="48A479E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Abstract</w:t>
      </w:r>
    </w:p>
    <w:p w14:paraId="336DF26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BACKGROUND</w:t>
      </w:r>
    </w:p>
    <w:p w14:paraId="1BF85087" w14:textId="22170B4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The side effects of prostate cancer </w:t>
      </w:r>
      <w:r w:rsidR="00663825" w:rsidRPr="00A20BBC">
        <w:rPr>
          <w:rFonts w:ascii="Book Antiqua" w:eastAsia="Book Antiqua" w:hAnsi="Book Antiqua" w:cs="Book Antiqua"/>
          <w:color w:val="000000"/>
        </w:rPr>
        <w:t xml:space="preserve">(PCa) </w:t>
      </w:r>
      <w:r w:rsidRPr="00A20BBC">
        <w:rPr>
          <w:rFonts w:ascii="Book Antiqua" w:eastAsia="Book Antiqua" w:hAnsi="Book Antiqua" w:cs="Book Antiqua"/>
          <w:color w:val="000000"/>
        </w:rPr>
        <w:t xml:space="preserve">treatment are very prominent, with cancer-related fatigue </w:t>
      </w:r>
      <w:r w:rsidR="00663825" w:rsidRPr="00A20BBC">
        <w:rPr>
          <w:rFonts w:ascii="Book Antiqua" w:eastAsia="Book Antiqua" w:hAnsi="Book Antiqua" w:cs="Book Antiqua"/>
          <w:color w:val="000000"/>
        </w:rPr>
        <w:t xml:space="preserve">(CRF) </w:t>
      </w:r>
      <w:r w:rsidRPr="00A20BBC">
        <w:rPr>
          <w:rFonts w:ascii="Book Antiqua" w:eastAsia="Book Antiqua" w:hAnsi="Book Antiqua" w:cs="Book Antiqua"/>
          <w:color w:val="000000"/>
        </w:rPr>
        <w:t xml:space="preserve">being the most common. Fatigue is a distressing symptom that interferes with daily functioning and seriously affects patient quality of life during, and for many years after, treatment. However, compared with other types of cancer, such as breast cancer, little is known about the prevalence of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-related fatigue.</w:t>
      </w:r>
    </w:p>
    <w:p w14:paraId="203603FE" w14:textId="77777777" w:rsidR="00A77B3E" w:rsidRPr="00A20BBC" w:rsidRDefault="00A77B3E" w:rsidP="00A20BBC">
      <w:pPr>
        <w:spacing w:line="360" w:lineRule="auto"/>
        <w:jc w:val="both"/>
        <w:rPr>
          <w:rFonts w:ascii="Book Antiqua" w:hAnsi="Book Antiqua"/>
        </w:rPr>
      </w:pPr>
    </w:p>
    <w:p w14:paraId="5343DC8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AIM</w:t>
      </w:r>
    </w:p>
    <w:p w14:paraId="6D70C651" w14:textId="1EDE0364" w:rsidR="00A77B3E" w:rsidRPr="00A20BBC" w:rsidRDefault="00663825" w:rsidP="00A20BBC">
      <w:pPr>
        <w:spacing w:line="360" w:lineRule="auto"/>
        <w:jc w:val="both"/>
        <w:rPr>
          <w:rFonts w:ascii="Book Antiqua" w:hAnsi="Book Antiqua"/>
        </w:rPr>
      </w:pPr>
      <w:r w:rsidRPr="00A20BBC">
        <w:rPr>
          <w:rFonts w:ascii="Book Antiqua" w:eastAsia="Book Antiqua" w:hAnsi="Book Antiqua" w:cs="Book Antiqua"/>
          <w:color w:val="000000"/>
        </w:rPr>
        <w:t>T</w:t>
      </w:r>
      <w:r w:rsidR="00A754DA" w:rsidRPr="00A20BBC">
        <w:rPr>
          <w:rFonts w:ascii="Book Antiqua" w:eastAsia="Book Antiqua" w:hAnsi="Book Antiqua" w:cs="Book Antiqua"/>
          <w:color w:val="000000"/>
        </w:rPr>
        <w:t xml:space="preserve">o determine the prevalence of </w:t>
      </w:r>
      <w:r w:rsidRPr="00A20BBC">
        <w:rPr>
          <w:rFonts w:ascii="Book Antiqua" w:eastAsia="Book Antiqua" w:hAnsi="Book Antiqua" w:cs="Book Antiqua"/>
          <w:color w:val="000000"/>
        </w:rPr>
        <w:t>CRF</w:t>
      </w:r>
      <w:r w:rsidR="00A754DA" w:rsidRPr="00A20BBC">
        <w:rPr>
          <w:rFonts w:ascii="Book Antiqua" w:eastAsia="Book Antiqua" w:hAnsi="Book Antiqua" w:cs="Book Antiqua"/>
          <w:color w:val="000000"/>
        </w:rPr>
        <w:t xml:space="preserve"> in patients with </w:t>
      </w:r>
      <w:r w:rsidRPr="00A20BBC">
        <w:rPr>
          <w:rFonts w:ascii="Book Antiqua" w:eastAsia="Book Antiqua" w:hAnsi="Book Antiqua" w:cs="Book Antiqua"/>
          <w:color w:val="000000"/>
        </w:rPr>
        <w:t>PCa</w:t>
      </w:r>
      <w:r w:rsidR="00A754DA" w:rsidRPr="00A20BBC">
        <w:rPr>
          <w:rFonts w:ascii="Book Antiqua" w:eastAsia="Book Antiqua" w:hAnsi="Book Antiqua" w:cs="Book Antiqua"/>
          <w:color w:val="000000"/>
        </w:rPr>
        <w:t>.</w:t>
      </w:r>
    </w:p>
    <w:p w14:paraId="1A74FB01" w14:textId="77777777" w:rsidR="00A77B3E" w:rsidRPr="00A20BBC" w:rsidRDefault="00A77B3E" w:rsidP="00A20BBC">
      <w:pPr>
        <w:spacing w:line="360" w:lineRule="auto"/>
        <w:jc w:val="both"/>
        <w:rPr>
          <w:rFonts w:ascii="Book Antiqua" w:hAnsi="Book Antiqua"/>
        </w:rPr>
      </w:pPr>
    </w:p>
    <w:p w14:paraId="14CE064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METHODS</w:t>
      </w:r>
    </w:p>
    <w:p w14:paraId="3ED4362D" w14:textId="5B39A76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A systematic search of EMBASE, PubMed, Web of Science, Cochrane Library, Chinese National Knowledge Infrastructure, WANFANG DATA, Technology Journal Database and the Chinese Biological Medical Database was conducted up to July 28, 2020. Included studies measured the incidence of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 xml:space="preserve">-related fatigue and differentiated fatigue outcomes (incidence) between treatment modalities and fatigue assessment times. In our meta-analysis, both fixed and random-effects models were used to estimate the pooled prevalence of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-related fatigue. Subgroup analyses were performed using treatment modalities and fatigue assessment times. Publication and sensitivity bias analyses were performed to test the robustness of the associations.</w:t>
      </w:r>
    </w:p>
    <w:p w14:paraId="6E2F2866" w14:textId="77777777" w:rsidR="00A77B3E" w:rsidRPr="00A20BBC" w:rsidRDefault="00A77B3E" w:rsidP="00A20BBC">
      <w:pPr>
        <w:spacing w:line="360" w:lineRule="auto"/>
        <w:jc w:val="both"/>
        <w:rPr>
          <w:rFonts w:ascii="Book Antiqua" w:hAnsi="Book Antiqua"/>
        </w:rPr>
      </w:pPr>
    </w:p>
    <w:p w14:paraId="222DB8E8"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RESULTS</w:t>
      </w:r>
    </w:p>
    <w:p w14:paraId="4F1B6CD4" w14:textId="5C25ED40"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Fourteen studies, involving 4736 patients, were eligible for the review. The pooled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prevalence was 40% in a total sample of 4736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 xml:space="preserve"> patients </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95% confidence interval (CI)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w:t>
      </w:r>
      <w:r w:rsidRPr="00A20BBC">
        <w:rPr>
          <w:rFonts w:ascii="Book Antiqua" w:eastAsia="Book Antiqua" w:hAnsi="Book Antiqua" w:cs="Book Antiqua"/>
          <w:i/>
          <w:iCs/>
          <w:color w:val="000000"/>
        </w:rPr>
        <w:t xml:space="preserve">P </w:t>
      </w:r>
      <w:r w:rsidRPr="00A20BBC">
        <w:rPr>
          <w:rFonts w:ascii="Book Antiqua" w:eastAsia="Book Antiqua" w:hAnsi="Book Antiqua" w:cs="Book Antiqua"/>
          <w:color w:val="000000"/>
        </w:rPr>
        <w:t xml:space="preserve">&lt;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98%</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The results of the subgroup analyses showed the prevalence of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after androgen deprivation therapy treatment, radical prostatectomy and radiotherapy to be 42% (95%CI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20-67,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91%), 21% (95%CI: 16-26,</w:t>
      </w:r>
      <w:r w:rsidRPr="00A20BBC">
        <w:rPr>
          <w:rFonts w:ascii="Book Antiqua" w:eastAsia="Book Antiqua" w:hAnsi="Book Antiqua" w:cs="Book Antiqua"/>
          <w:i/>
          <w:iCs/>
          <w:color w:val="000000"/>
        </w:rPr>
        <w:t xml:space="preserve"> P</w:t>
      </w:r>
      <w:r w:rsidRPr="00A20BBC">
        <w:rPr>
          <w:rFonts w:ascii="Book Antiqua" w:eastAsia="Book Antiqua" w:hAnsi="Book Antiqua" w:cs="Book Antiqua"/>
          <w:color w:val="000000"/>
        </w:rPr>
        <w:t xml:space="preserve"> = 0.87,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 xml:space="preserve">2 </w:t>
      </w:r>
      <w:r w:rsidRPr="00A20BBC">
        <w:rPr>
          <w:rFonts w:ascii="Book Antiqua" w:eastAsia="Book Antiqua" w:hAnsi="Book Antiqua" w:cs="Book Antiqua"/>
          <w:color w:val="000000"/>
        </w:rPr>
        <w:t xml:space="preserve">= 0%) and 40% (95%CI: 22-58,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 xml:space="preserve">2 </w:t>
      </w:r>
      <w:r w:rsidRPr="00A20BBC">
        <w:rPr>
          <w:rFonts w:ascii="Book Antiqua" w:eastAsia="Book Antiqua" w:hAnsi="Book Antiqua" w:cs="Book Antiqua"/>
          <w:color w:val="000000"/>
        </w:rPr>
        <w:t>= 90%), respectively. The prevalence of acute and persistent fatigue was 44% (95%CI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25-64;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93%) and 29% (95%CI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25-32;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0.30;</w:t>
      </w:r>
      <w:r w:rsidRPr="00A20BBC">
        <w:rPr>
          <w:rFonts w:ascii="Book Antiqua" w:eastAsia="Book Antiqua" w:hAnsi="Book Antiqua" w:cs="Book Antiqua"/>
          <w:i/>
          <w:iCs/>
          <w:color w:val="000000"/>
        </w:rPr>
        <w:t xml:space="preserve"> 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17%), respectively.</w:t>
      </w:r>
    </w:p>
    <w:p w14:paraId="6A2AE4F8" w14:textId="77777777" w:rsidR="00A77B3E" w:rsidRPr="00A20BBC" w:rsidRDefault="00A77B3E" w:rsidP="00A20BBC">
      <w:pPr>
        <w:spacing w:line="360" w:lineRule="auto"/>
        <w:jc w:val="both"/>
        <w:rPr>
          <w:rFonts w:ascii="Book Antiqua" w:hAnsi="Book Antiqua"/>
        </w:rPr>
      </w:pPr>
    </w:p>
    <w:p w14:paraId="0A9EE3C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CONCLUSION</w:t>
      </w:r>
    </w:p>
    <w:p w14:paraId="0C94E911" w14:textId="31AE7B3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Our meta-analysis showed that fatigue is a common symptom in men with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 especially those using hormone therapy.</w:t>
      </w:r>
    </w:p>
    <w:p w14:paraId="47BDE540" w14:textId="77777777" w:rsidR="00A77B3E" w:rsidRPr="00A20BBC" w:rsidRDefault="00A77B3E" w:rsidP="00A20BBC">
      <w:pPr>
        <w:spacing w:line="360" w:lineRule="auto"/>
        <w:jc w:val="both"/>
        <w:rPr>
          <w:rFonts w:ascii="Book Antiqua" w:hAnsi="Book Antiqua"/>
        </w:rPr>
      </w:pPr>
    </w:p>
    <w:p w14:paraId="5B10AB4E" w14:textId="0D3B2E61"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Key Words: </w:t>
      </w:r>
      <w:r w:rsidRPr="00A20BBC">
        <w:rPr>
          <w:rFonts w:ascii="Book Antiqua" w:eastAsia="Book Antiqua" w:hAnsi="Book Antiqua" w:cs="Book Antiqua"/>
          <w:color w:val="000000"/>
        </w:rPr>
        <w:t>Prostate cancer; Fatigue; Prevalence; Meta-analysis</w:t>
      </w:r>
      <w:r w:rsidR="00663825" w:rsidRPr="00A20BBC">
        <w:rPr>
          <w:rFonts w:ascii="Book Antiqua" w:eastAsia="Book Antiqua" w:hAnsi="Book Antiqua" w:cs="Book Antiqua"/>
          <w:color w:val="000000"/>
        </w:rPr>
        <w:t>; Systematic review</w:t>
      </w:r>
    </w:p>
    <w:p w14:paraId="36B99A59" w14:textId="77777777" w:rsidR="003B4A1C" w:rsidRDefault="003B4A1C" w:rsidP="003B4A1C">
      <w:pPr>
        <w:spacing w:line="360" w:lineRule="auto"/>
        <w:jc w:val="both"/>
        <w:rPr>
          <w:lang w:eastAsia="zh-CN"/>
        </w:rPr>
      </w:pPr>
    </w:p>
    <w:p w14:paraId="09630793" w14:textId="77777777" w:rsidR="003B4A1C" w:rsidRPr="00026CB8" w:rsidRDefault="003B4A1C" w:rsidP="003B4A1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988AE1F" w14:textId="77777777" w:rsidR="00A77B3E" w:rsidRPr="00A20BBC" w:rsidRDefault="00A77B3E" w:rsidP="00A20BBC">
      <w:pPr>
        <w:spacing w:line="360" w:lineRule="auto"/>
        <w:jc w:val="both"/>
        <w:rPr>
          <w:rFonts w:ascii="Book Antiqua" w:hAnsi="Book Antiqua"/>
        </w:rPr>
      </w:pPr>
    </w:p>
    <w:p w14:paraId="6980896B" w14:textId="4AF3C0EC" w:rsidR="003B4A1C" w:rsidRPr="003B4A1C" w:rsidRDefault="003B4A1C" w:rsidP="00A20BBC">
      <w:pPr>
        <w:spacing w:line="360" w:lineRule="auto"/>
        <w:jc w:val="both"/>
        <w:rPr>
          <w:rFonts w:ascii="Book Antiqua" w:hAnsi="Book Antiqua" w:cs="Book Antiqua"/>
          <w:color w:val="000000"/>
          <w:lang w:eastAsia="zh-CN"/>
        </w:rPr>
      </w:pPr>
      <w:r w:rsidRPr="003B4A1C">
        <w:rPr>
          <w:rFonts w:ascii="Book Antiqua" w:hAnsi="Book Antiqua" w:cs="Book Antiqua" w:hint="eastAsia"/>
          <w:b/>
          <w:color w:val="000000"/>
          <w:lang w:eastAsia="zh-CN"/>
        </w:rPr>
        <w:t xml:space="preserve">Citation: </w:t>
      </w:r>
      <w:r w:rsidR="00A754DA" w:rsidRPr="00A20BBC">
        <w:rPr>
          <w:rFonts w:ascii="Book Antiqua" w:eastAsia="Book Antiqua" w:hAnsi="Book Antiqua" w:cs="Book Antiqua"/>
          <w:color w:val="000000"/>
        </w:rPr>
        <w:t xml:space="preserve">Luo YH, Yang YW, Wu CF, Wang C, Li WJ, Zhang HC. Fatigue prevalence in men treated for prostate cancer: A systematic review and meta-analysis. </w:t>
      </w:r>
      <w:r w:rsidR="00A754DA" w:rsidRPr="00A20BBC">
        <w:rPr>
          <w:rFonts w:ascii="Book Antiqua" w:eastAsia="Book Antiqua" w:hAnsi="Book Antiqua" w:cs="Book Antiqua"/>
          <w:i/>
          <w:iCs/>
          <w:color w:val="000000"/>
        </w:rPr>
        <w:t>World J Clin Cases</w:t>
      </w:r>
      <w:r w:rsidR="00A754DA" w:rsidRPr="00A20BBC">
        <w:rPr>
          <w:rFonts w:ascii="Book Antiqua" w:eastAsia="Book Antiqua" w:hAnsi="Book Antiqua" w:cs="Book Antiqua"/>
          <w:color w:val="000000"/>
        </w:rPr>
        <w:t xml:space="preserve"> </w:t>
      </w:r>
      <w:bookmarkStart w:id="2" w:name="OLE_LINK67"/>
      <w:r w:rsidR="00040490" w:rsidRPr="00EE6A3B">
        <w:rPr>
          <w:rFonts w:ascii="Book Antiqua" w:hAnsi="Book Antiqua"/>
        </w:rPr>
        <w:t>202</w:t>
      </w:r>
      <w:r w:rsidR="00040490">
        <w:rPr>
          <w:rFonts w:ascii="Book Antiqua" w:hAnsi="Book Antiqua" w:hint="eastAsia"/>
          <w:lang w:eastAsia="zh-CN"/>
        </w:rPr>
        <w:t>1</w:t>
      </w:r>
      <w:r w:rsidR="00040490" w:rsidRPr="00EE6A3B">
        <w:rPr>
          <w:rFonts w:ascii="Book Antiqua" w:hAnsi="Book Antiqua"/>
        </w:rPr>
        <w:t xml:space="preserve">; </w:t>
      </w:r>
      <w:r w:rsidR="00040490">
        <w:rPr>
          <w:rFonts w:ascii="Book Antiqua" w:hAnsi="Book Antiqua" w:hint="eastAsia"/>
          <w:lang w:eastAsia="zh-CN"/>
        </w:rPr>
        <w:t>9</w:t>
      </w:r>
      <w:r w:rsidR="00040490" w:rsidRPr="00EE6A3B">
        <w:rPr>
          <w:rFonts w:ascii="Book Antiqua" w:hAnsi="Book Antiqua"/>
        </w:rPr>
        <w:t>(</w:t>
      </w:r>
      <w:r w:rsidR="00040490">
        <w:rPr>
          <w:rFonts w:ascii="Book Antiqua" w:hAnsi="Book Antiqua" w:hint="eastAsia"/>
          <w:lang w:eastAsia="zh-CN"/>
        </w:rPr>
        <w:t>21</w:t>
      </w:r>
      <w:r w:rsidR="00040490" w:rsidRPr="00EE6A3B">
        <w:rPr>
          <w:rFonts w:ascii="Book Antiqua" w:hAnsi="Book Antiqua"/>
        </w:rPr>
        <w:t xml:space="preserve">): </w:t>
      </w:r>
      <w:r w:rsidRPr="003B4A1C">
        <w:rPr>
          <w:rFonts w:ascii="Book Antiqua" w:hAnsi="Book Antiqua"/>
        </w:rPr>
        <w:t>593</w:t>
      </w:r>
      <w:r w:rsidR="009A44C8">
        <w:rPr>
          <w:rFonts w:ascii="Book Antiqua" w:hAnsi="Book Antiqua" w:hint="eastAsia"/>
          <w:lang w:eastAsia="zh-CN"/>
        </w:rPr>
        <w:t>2</w:t>
      </w:r>
      <w:r w:rsidRPr="003B4A1C">
        <w:rPr>
          <w:rFonts w:ascii="Book Antiqua" w:hAnsi="Book Antiqua"/>
        </w:rPr>
        <w:t>-5942</w:t>
      </w:r>
      <w:bookmarkEnd w:id="2"/>
      <w:r w:rsidR="00040490" w:rsidRPr="00EE6A3B">
        <w:rPr>
          <w:rFonts w:ascii="Book Antiqua" w:hAnsi="Book Antiqua"/>
        </w:rPr>
        <w:t xml:space="preserve"> </w:t>
      </w:r>
    </w:p>
    <w:p w14:paraId="3300233C" w14:textId="2FA26EB7" w:rsidR="003B4A1C" w:rsidRDefault="00040490" w:rsidP="00A20BBC">
      <w:pPr>
        <w:spacing w:line="360" w:lineRule="auto"/>
        <w:jc w:val="both"/>
        <w:rPr>
          <w:rFonts w:ascii="Book Antiqua" w:hAnsi="Book Antiqua"/>
          <w:lang w:eastAsia="zh-CN"/>
        </w:rPr>
      </w:pPr>
      <w:r w:rsidRPr="003B4A1C">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3B4A1C" w:rsidRPr="003B4A1C">
        <w:rPr>
          <w:rFonts w:ascii="Book Antiqua" w:hAnsi="Book Antiqua"/>
        </w:rPr>
        <w:t>593</w:t>
      </w:r>
      <w:r w:rsidR="009A44C8">
        <w:rPr>
          <w:rFonts w:ascii="Book Antiqua" w:hAnsi="Book Antiqua" w:hint="eastAsia"/>
          <w:lang w:eastAsia="zh-CN"/>
        </w:rPr>
        <w:t>2</w:t>
      </w:r>
      <w:r w:rsidRPr="00EE6A3B">
        <w:rPr>
          <w:rFonts w:ascii="Book Antiqua" w:hAnsi="Book Antiqua"/>
        </w:rPr>
        <w:t xml:space="preserve">.htm  </w:t>
      </w:r>
    </w:p>
    <w:p w14:paraId="7B8CAC7B" w14:textId="57895FB3" w:rsidR="00A77B3E" w:rsidRPr="00A20BBC" w:rsidRDefault="00040490" w:rsidP="00A20BBC">
      <w:pPr>
        <w:spacing w:line="360" w:lineRule="auto"/>
        <w:jc w:val="both"/>
        <w:rPr>
          <w:rFonts w:ascii="Book Antiqua" w:hAnsi="Book Antiqua" w:hint="eastAsia"/>
          <w:lang w:eastAsia="zh-CN"/>
        </w:rPr>
      </w:pPr>
      <w:r w:rsidRPr="003B4A1C">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21</w:t>
      </w:r>
      <w:r w:rsidRPr="00EE6A3B">
        <w:rPr>
          <w:rFonts w:ascii="Book Antiqua" w:hAnsi="Book Antiqua"/>
        </w:rPr>
        <w:t>.</w:t>
      </w:r>
      <w:r w:rsidR="003B4A1C" w:rsidRPr="003B4A1C">
        <w:rPr>
          <w:rFonts w:ascii="Book Antiqua" w:hAnsi="Book Antiqua"/>
        </w:rPr>
        <w:t>593</w:t>
      </w:r>
      <w:r w:rsidR="009A44C8">
        <w:rPr>
          <w:rFonts w:ascii="Book Antiqua" w:hAnsi="Book Antiqua" w:hint="eastAsia"/>
          <w:lang w:eastAsia="zh-CN"/>
        </w:rPr>
        <w:t>2</w:t>
      </w:r>
      <w:bookmarkStart w:id="3" w:name="_GoBack"/>
      <w:bookmarkEnd w:id="3"/>
    </w:p>
    <w:p w14:paraId="5EC1E6FD" w14:textId="77777777" w:rsidR="00A77B3E" w:rsidRPr="00A20BBC" w:rsidRDefault="00A77B3E" w:rsidP="00A20BBC">
      <w:pPr>
        <w:spacing w:line="360" w:lineRule="auto"/>
        <w:jc w:val="both"/>
        <w:rPr>
          <w:rFonts w:ascii="Book Antiqua" w:hAnsi="Book Antiqua"/>
        </w:rPr>
      </w:pPr>
    </w:p>
    <w:p w14:paraId="4FC75EF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Core Tip: </w:t>
      </w:r>
      <w:r w:rsidRPr="00A20BBC">
        <w:rPr>
          <w:rFonts w:ascii="Book Antiqua" w:eastAsia="Book Antiqua" w:hAnsi="Book Antiqua" w:cs="Book Antiqua"/>
          <w:color w:val="000000"/>
        </w:rPr>
        <w:t>This study was a systematic review conducted to determine the prevalence of cancer-related fatigue in patients with prostate cancer. Compared with other types of cancer, little is known about the prevalence of prostate cancer treatment-related fatigue. In this study, we reviewed the data in 14 papers (4736 patients) and found that the pooled prevalence of cancer treatment-related fatigue was 40%. Interestingly, the prevalence of cancer-related fatigue was associated with the type of treatment that the patients received; those undergoing radical prostatectomy had the lowest prevalence of fatigue.</w:t>
      </w:r>
    </w:p>
    <w:p w14:paraId="2F574962" w14:textId="346DB250" w:rsidR="00A77B3E" w:rsidRPr="00A20BBC" w:rsidRDefault="00663825" w:rsidP="00A20BBC">
      <w:pPr>
        <w:spacing w:line="360" w:lineRule="auto"/>
        <w:jc w:val="both"/>
        <w:rPr>
          <w:rFonts w:ascii="Book Antiqua" w:hAnsi="Book Antiqua"/>
        </w:rPr>
      </w:pPr>
      <w:r w:rsidRPr="00A20BBC">
        <w:rPr>
          <w:rFonts w:ascii="Book Antiqua" w:hAnsi="Book Antiqua"/>
        </w:rPr>
        <w:br w:type="page"/>
      </w:r>
      <w:r w:rsidR="00A754DA" w:rsidRPr="00A20BBC">
        <w:rPr>
          <w:rFonts w:ascii="Book Antiqua" w:eastAsia="Book Antiqua" w:hAnsi="Book Antiqua" w:cs="Book Antiqua"/>
          <w:b/>
          <w:caps/>
          <w:color w:val="000000"/>
          <w:u w:val="single"/>
        </w:rPr>
        <w:t>INTRODUCTION</w:t>
      </w:r>
    </w:p>
    <w:p w14:paraId="42A6F80A" w14:textId="438E5532"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Prostate cancer (PCa) is the second most common cancer in men after lung cancer, with an estimated 1.28 million newly diagnosed cases worldwide in 2018</w:t>
      </w:r>
      <w:r w:rsidRPr="00A20BBC">
        <w:rPr>
          <w:rFonts w:ascii="Book Antiqua" w:eastAsia="Book Antiqua" w:hAnsi="Book Antiqua" w:cs="Book Antiqua"/>
          <w:color w:val="000000"/>
          <w:vertAlign w:val="superscript"/>
        </w:rPr>
        <w:t>[1]</w:t>
      </w:r>
      <w:r w:rsidRPr="00A20BBC">
        <w:rPr>
          <w:rFonts w:ascii="Book Antiqua" w:eastAsia="Book Antiqua" w:hAnsi="Book Antiqua" w:cs="Book Antiqua"/>
          <w:color w:val="000000"/>
        </w:rPr>
        <w:t>. Treatment advances have improved PCa-specific survival, with 5</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10</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year disease-free survival rates in Western countries reported to be 75</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-94%</w:t>
      </w:r>
      <w:r w:rsidRPr="00A20BBC">
        <w:rPr>
          <w:rFonts w:ascii="Book Antiqua" w:eastAsia="Book Antiqua" w:hAnsi="Book Antiqua" w:cs="Book Antiqua"/>
          <w:color w:val="000000"/>
          <w:vertAlign w:val="superscript"/>
        </w:rPr>
        <w:t>[2</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5]</w:t>
      </w:r>
      <w:r w:rsidRPr="00A20BBC">
        <w:rPr>
          <w:rFonts w:ascii="Book Antiqua" w:eastAsia="Book Antiqua" w:hAnsi="Book Antiqua" w:cs="Book Antiqua"/>
          <w:color w:val="000000"/>
        </w:rPr>
        <w:t xml:space="preserve">. Androgen deprivation therapy (ADT), radiotherapy (RT), chemotherapy and surgery </w:t>
      </w:r>
      <w:r w:rsidR="0044598A">
        <w:rPr>
          <w:rFonts w:ascii="Book Antiqua" w:eastAsia="Book Antiqua" w:hAnsi="Book Antiqua" w:cs="Book Antiqua"/>
          <w:color w:val="000000"/>
        </w:rPr>
        <w:t>[</w:t>
      </w:r>
      <w:r w:rsidRPr="00A20BBC">
        <w:rPr>
          <w:rFonts w:ascii="Book Antiqua" w:eastAsia="Book Antiqua" w:hAnsi="Book Antiqua" w:cs="Book Antiqua"/>
          <w:color w:val="000000"/>
        </w:rPr>
        <w:t>radical prostatectomy</w:t>
      </w:r>
      <w:r w:rsidR="00133181" w:rsidRPr="00A20BBC">
        <w:rPr>
          <w:rFonts w:ascii="Book Antiqua" w:eastAsia="Book Antiqua" w:hAnsi="Book Antiqua" w:cs="Book Antiqua"/>
          <w:color w:val="000000"/>
        </w:rPr>
        <w:t xml:space="preserve"> </w:t>
      </w:r>
      <w:r w:rsidR="0044598A">
        <w:rPr>
          <w:rFonts w:ascii="Book Antiqua" w:eastAsia="Book Antiqua" w:hAnsi="Book Antiqua" w:cs="Book Antiqua"/>
          <w:color w:val="000000"/>
        </w:rPr>
        <w:t>(</w:t>
      </w:r>
      <w:r w:rsidR="00133181" w:rsidRPr="00A20BBC">
        <w:rPr>
          <w:rFonts w:ascii="Book Antiqua" w:eastAsia="Book Antiqua" w:hAnsi="Book Antiqua" w:cs="Book Antiqua"/>
          <w:color w:val="000000"/>
        </w:rPr>
        <w:t>RP</w:t>
      </w:r>
      <w:r w:rsidRPr="00A20BBC">
        <w:rPr>
          <w:rFonts w:ascii="Book Antiqua" w:eastAsia="Book Antiqua" w:hAnsi="Book Antiqua" w:cs="Book Antiqua"/>
          <w:color w:val="000000"/>
        </w:rPr>
        <w:t>)</w:t>
      </w:r>
      <w:r w:rsidR="0044598A">
        <w:rPr>
          <w:rFonts w:ascii="Book Antiqua" w:eastAsia="Book Antiqua" w:hAnsi="Book Antiqua" w:cs="Book Antiqua"/>
          <w:color w:val="000000"/>
        </w:rPr>
        <w:t>]</w:t>
      </w:r>
      <w:r w:rsidRPr="00A20BBC">
        <w:rPr>
          <w:rFonts w:ascii="Book Antiqua" w:eastAsia="Book Antiqua" w:hAnsi="Book Antiqua" w:cs="Book Antiqua"/>
          <w:color w:val="000000"/>
        </w:rPr>
        <w:t xml:space="preserve"> are the current mainstream treatment options due to their efficacy in reducing prostate-specific disease progression</w:t>
      </w:r>
      <w:r w:rsidRPr="00A20BBC">
        <w:rPr>
          <w:rFonts w:ascii="Book Antiqua" w:eastAsia="Book Antiqua" w:hAnsi="Book Antiqua" w:cs="Book Antiqua"/>
          <w:color w:val="000000"/>
          <w:vertAlign w:val="superscript"/>
        </w:rPr>
        <w:t>[6]</w:t>
      </w:r>
      <w:r w:rsidRPr="00A20BBC">
        <w:rPr>
          <w:rFonts w:ascii="Book Antiqua" w:eastAsia="Book Antiqua" w:hAnsi="Book Antiqua" w:cs="Book Antiqua"/>
          <w:color w:val="000000"/>
        </w:rPr>
        <w:t>. However, the side effects of PCa treatment are very prominent, and the clinical focus has shifted to controlling or reducing treatment-related side effects</w:t>
      </w:r>
      <w:r w:rsidRPr="00A20BBC">
        <w:rPr>
          <w:rFonts w:ascii="Book Antiqua" w:eastAsia="Book Antiqua" w:hAnsi="Book Antiqua" w:cs="Book Antiqua"/>
          <w:color w:val="000000"/>
          <w:vertAlign w:val="superscript"/>
        </w:rPr>
        <w:t>[7</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10]</w:t>
      </w:r>
      <w:r w:rsidRPr="00A20BBC">
        <w:rPr>
          <w:rFonts w:ascii="Book Antiqua" w:eastAsia="Book Antiqua" w:hAnsi="Book Antiqua" w:cs="Book Antiqua"/>
          <w:color w:val="000000"/>
        </w:rPr>
        <w:t>. Fatigue is the most common treatment-related side effect of PCa, which seriously affects patient quality of life during treatment and for many years later</w:t>
      </w:r>
      <w:r w:rsidRPr="00A20BBC">
        <w:rPr>
          <w:rFonts w:ascii="Book Antiqua" w:eastAsia="Book Antiqua" w:hAnsi="Book Antiqua" w:cs="Book Antiqua"/>
          <w:color w:val="000000"/>
          <w:vertAlign w:val="superscript"/>
        </w:rPr>
        <w:t>[11-13]</w:t>
      </w:r>
      <w:r w:rsidRPr="00A20BBC">
        <w:rPr>
          <w:rFonts w:ascii="Book Antiqua" w:eastAsia="Book Antiqua" w:hAnsi="Book Antiqua" w:cs="Book Antiqua"/>
          <w:color w:val="000000"/>
        </w:rPr>
        <w:t>.</w:t>
      </w:r>
    </w:p>
    <w:p w14:paraId="1A865D65" w14:textId="4667272C"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Cancer-related fatigue (CRF) is defined as a sense of tiredness that persists over time, interferes with activities of daily living and is not relieved by adequate rest</w:t>
      </w:r>
      <w:r w:rsidRPr="00A20BBC">
        <w:rPr>
          <w:rFonts w:ascii="Book Antiqua" w:eastAsia="Book Antiqua" w:hAnsi="Book Antiqua" w:cs="Book Antiqua"/>
          <w:color w:val="000000"/>
          <w:vertAlign w:val="superscript"/>
        </w:rPr>
        <w:t>[14]</w:t>
      </w:r>
      <w:r w:rsidRPr="00A20BBC">
        <w:rPr>
          <w:rFonts w:ascii="Book Antiqua" w:eastAsia="Book Antiqua" w:hAnsi="Book Antiqua" w:cs="Book Antiqua"/>
          <w:color w:val="000000"/>
        </w:rPr>
        <w:t>. The prevalence of CRF is as high as 59</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-100%</w:t>
      </w:r>
      <w:r w:rsidRPr="00A20BBC">
        <w:rPr>
          <w:rFonts w:ascii="Book Antiqua" w:eastAsia="Book Antiqua" w:hAnsi="Book Antiqua" w:cs="Book Antiqua"/>
          <w:color w:val="000000"/>
          <w:vertAlign w:val="superscript"/>
        </w:rPr>
        <w:t>[15]</w:t>
      </w:r>
      <w:r w:rsidRPr="00A20BBC">
        <w:rPr>
          <w:rFonts w:ascii="Book Antiqua" w:eastAsia="Book Antiqua" w:hAnsi="Book Antiqua" w:cs="Book Antiqua"/>
          <w:color w:val="000000"/>
        </w:rPr>
        <w:t>. Cancer patients who have partially completed treatment still feel tired for one or more years after treatment, and this symptom is listed by patients as the one with the longest duration and the most impact on daily life</w:t>
      </w:r>
      <w:r w:rsidRPr="00A20BBC">
        <w:rPr>
          <w:rFonts w:ascii="Book Antiqua" w:eastAsia="Book Antiqua" w:hAnsi="Book Antiqua" w:cs="Book Antiqua"/>
          <w:color w:val="000000"/>
          <w:vertAlign w:val="superscript"/>
        </w:rPr>
        <w:t>[16</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17]</w:t>
      </w:r>
      <w:r w:rsidRPr="00A20BBC">
        <w:rPr>
          <w:rFonts w:ascii="Book Antiqua" w:eastAsia="Book Antiqua" w:hAnsi="Book Antiqua" w:cs="Book Antiqua"/>
          <w:color w:val="000000"/>
        </w:rPr>
        <w:t>. However, the exact statistics on the prevalence of CRF in patients with prostate cancer remain unknown.</w:t>
      </w:r>
    </w:p>
    <w:p w14:paraId="2FB9A34A" w14:textId="0F543AB6"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Recently, there has been an increased interest in investigating the impacts of fatigue in men with PCa. Although these studies provide useful information, they are characterized by a number of methodologic limitations, such as small sample sizes and limited follow-up periods. Hence, they do not adequately reflect the current prevalence of fatigue in PCa patients. Therefore, we performed a meta-analysis with two main aims. The first aim was to compute a robust estimate of the prevalence of PCa-related fatigue based on high-quality studies with sufficiently large sample sizes. The second aim was to evaluate the effects of different treatment methods and the fatigue assessment times on the prevalence of CRF in patients.</w:t>
      </w:r>
    </w:p>
    <w:p w14:paraId="7FBA1F2D" w14:textId="77777777" w:rsidR="00A77B3E" w:rsidRPr="00A20BBC" w:rsidRDefault="00A77B3E" w:rsidP="00A20BBC">
      <w:pPr>
        <w:spacing w:line="360" w:lineRule="auto"/>
        <w:jc w:val="both"/>
        <w:rPr>
          <w:rFonts w:ascii="Book Antiqua" w:hAnsi="Book Antiqua"/>
        </w:rPr>
      </w:pPr>
    </w:p>
    <w:p w14:paraId="224B04A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MATERIALS AND METHODS</w:t>
      </w:r>
    </w:p>
    <w:p w14:paraId="32FD2A98"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Literature search</w:t>
      </w:r>
    </w:p>
    <w:p w14:paraId="3557D319" w14:textId="2D22DFC9"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The PRISMA statement guidelines were followed for the calculation and reporting of meta-analysis data</w:t>
      </w:r>
      <w:r w:rsidRPr="00A20BBC">
        <w:rPr>
          <w:rFonts w:ascii="Book Antiqua" w:eastAsia="Book Antiqua" w:hAnsi="Book Antiqua" w:cs="Book Antiqua"/>
          <w:color w:val="000000"/>
          <w:vertAlign w:val="superscript"/>
        </w:rPr>
        <w:t>[18]</w:t>
      </w:r>
      <w:r w:rsidRPr="00A20BBC">
        <w:rPr>
          <w:rFonts w:ascii="Book Antiqua" w:eastAsia="Book Antiqua" w:hAnsi="Book Antiqua" w:cs="Book Antiqua"/>
          <w:color w:val="000000"/>
        </w:rPr>
        <w:t>. Literature searches were conducted using EMBASE, PubMed, Web of Science, Cochrane Library, Chinese National Knowledge Infrastructure, WANFANG DATA, Technology Journal Database and the Chinese Biological Medical Database; the search period was from database inception through July 2020. The following search terms were used: “prostatic neoplasms</w:t>
      </w:r>
      <w:r w:rsidR="003A0745">
        <w:rPr>
          <w:rFonts w:ascii="Book Antiqua" w:eastAsia="Book Antiqua" w:hAnsi="Book Antiqua" w:cs="Book Antiqua"/>
          <w:color w:val="000000"/>
        </w:rPr>
        <w:t>,</w:t>
      </w:r>
      <w:r w:rsidRPr="00A20BBC">
        <w:rPr>
          <w:rFonts w:ascii="Book Antiqua" w:eastAsia="Book Antiqua" w:hAnsi="Book Antiqua" w:cs="Book Antiqua"/>
          <w:color w:val="000000"/>
        </w:rPr>
        <w:t>” “prostat* neoplasms</w:t>
      </w:r>
      <w:r w:rsidR="003A0745">
        <w:rPr>
          <w:rFonts w:ascii="Book Antiqua" w:eastAsia="Book Antiqua" w:hAnsi="Book Antiqua" w:cs="Book Antiqua"/>
          <w:color w:val="000000"/>
        </w:rPr>
        <w:t>,</w:t>
      </w:r>
      <w:r w:rsidRPr="00A20BBC">
        <w:rPr>
          <w:rFonts w:ascii="Book Antiqua" w:eastAsia="Book Antiqua" w:hAnsi="Book Antiqua" w:cs="Book Antiqua"/>
          <w:color w:val="000000"/>
        </w:rPr>
        <w:t>” “prostate cancer</w:t>
      </w:r>
      <w:r w:rsidR="003A0745">
        <w:rPr>
          <w:rFonts w:ascii="Book Antiqua" w:eastAsia="Book Antiqua" w:hAnsi="Book Antiqua" w:cs="Book Antiqua"/>
          <w:color w:val="000000"/>
        </w:rPr>
        <w:t>,</w:t>
      </w:r>
      <w:r w:rsidRPr="00A20BBC">
        <w:rPr>
          <w:rFonts w:ascii="Book Antiqua" w:eastAsia="Book Antiqua" w:hAnsi="Book Antiqua" w:cs="Book Antiqua"/>
          <w:color w:val="000000"/>
        </w:rPr>
        <w:t>” “prostat* cancer</w:t>
      </w:r>
      <w:r w:rsidR="003A0745">
        <w:rPr>
          <w:rFonts w:ascii="Book Antiqua" w:eastAsia="Book Antiqua" w:hAnsi="Book Antiqua" w:cs="Book Antiqua"/>
          <w:color w:val="000000"/>
        </w:rPr>
        <w:t>,</w:t>
      </w:r>
      <w:r w:rsidRPr="00A20BBC">
        <w:rPr>
          <w:rFonts w:ascii="Book Antiqua" w:eastAsia="Book Antiqua" w:hAnsi="Book Antiqua" w:cs="Book Antiqua"/>
          <w:color w:val="000000"/>
        </w:rPr>
        <w:t>” “prostat* tumor*</w:t>
      </w:r>
      <w:r w:rsidR="003A0745">
        <w:rPr>
          <w:rFonts w:ascii="Book Antiqua" w:eastAsia="Book Antiqua" w:hAnsi="Book Antiqua" w:cs="Book Antiqua"/>
          <w:color w:val="000000"/>
        </w:rPr>
        <w:t>,</w:t>
      </w:r>
      <w:r w:rsidRPr="00A20BBC">
        <w:rPr>
          <w:rFonts w:ascii="Book Antiqua" w:eastAsia="Book Antiqua" w:hAnsi="Book Antiqua" w:cs="Book Antiqua"/>
          <w:color w:val="000000"/>
        </w:rPr>
        <w:t>” “prostat* tumour*</w:t>
      </w:r>
      <w:r w:rsidR="003A0745">
        <w:rPr>
          <w:rFonts w:ascii="Book Antiqua" w:eastAsia="Book Antiqua" w:hAnsi="Book Antiqua" w:cs="Book Antiqua"/>
          <w:color w:val="000000"/>
        </w:rPr>
        <w:t>,</w:t>
      </w:r>
      <w:r w:rsidRPr="00A20BBC">
        <w:rPr>
          <w:rFonts w:ascii="Book Antiqua" w:eastAsia="Book Antiqua" w:hAnsi="Book Antiqua" w:cs="Book Antiqua"/>
          <w:color w:val="000000"/>
        </w:rPr>
        <w:t>”</w:t>
      </w:r>
      <w:r w:rsidR="00AA4DB8" w:rsidRPr="00A20BBC">
        <w:rPr>
          <w:rFonts w:ascii="Book Antiqua" w:eastAsia="Book Antiqua" w:hAnsi="Book Antiqua" w:cs="Book Antiqua"/>
          <w:color w:val="000000"/>
        </w:rPr>
        <w:t xml:space="preserve"> “prostat* carcino*</w:t>
      </w:r>
      <w:r w:rsidR="003A0745">
        <w:rPr>
          <w:rFonts w:ascii="Book Antiqua" w:eastAsia="Book Antiqua" w:hAnsi="Book Antiqua" w:cs="Book Antiqua"/>
          <w:color w:val="000000"/>
        </w:rPr>
        <w:t>,</w:t>
      </w:r>
      <w:r w:rsidR="00AA4DB8" w:rsidRPr="00A20BBC">
        <w:rPr>
          <w:rFonts w:ascii="Book Antiqua" w:eastAsia="Book Antiqua" w:hAnsi="Book Antiqua" w:cs="Book Antiqua"/>
          <w:color w:val="000000"/>
        </w:rPr>
        <w:t>” “fatigue</w:t>
      </w:r>
      <w:r w:rsidR="003A0745">
        <w:rPr>
          <w:rFonts w:ascii="Book Antiqua" w:eastAsia="Book Antiqua" w:hAnsi="Book Antiqua" w:cs="Book Antiqua"/>
          <w:color w:val="000000"/>
        </w:rPr>
        <w:t>,</w:t>
      </w:r>
      <w:r w:rsidR="00AA4DB8" w:rsidRPr="00A20BBC">
        <w:rPr>
          <w:rFonts w:ascii="Book Antiqua" w:eastAsia="Book Antiqua" w:hAnsi="Book Antiqua" w:cs="Book Antiqua"/>
          <w:color w:val="000000"/>
        </w:rPr>
        <w:t>” “tired*</w:t>
      </w:r>
      <w:r w:rsidR="003A0745">
        <w:rPr>
          <w:rFonts w:ascii="Book Antiqua" w:eastAsia="Book Antiqua" w:hAnsi="Book Antiqua" w:cs="Book Antiqua"/>
          <w:color w:val="000000"/>
        </w:rPr>
        <w:t>,</w:t>
      </w:r>
      <w:r w:rsidR="00AA4DB8"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“cancer-related fatigue”</w:t>
      </w:r>
      <w:r w:rsidR="003A0745">
        <w:rPr>
          <w:rFonts w:ascii="Book Antiqua" w:eastAsia="Book Antiqua" w:hAnsi="Book Antiqua" w:cs="Book Antiqua"/>
          <w:color w:val="000000"/>
        </w:rPr>
        <w:t xml:space="preserve"> and</w:t>
      </w:r>
      <w:r w:rsidRPr="00A20BBC">
        <w:rPr>
          <w:rFonts w:ascii="Book Antiqua" w:eastAsia="Book Antiqua" w:hAnsi="Book Antiqua" w:cs="Book Antiqua"/>
          <w:color w:val="000000"/>
        </w:rPr>
        <w:t xml:space="preserve"> “CRF”. The references identified in the relevant publications were also reviewed to identify additional studies.</w:t>
      </w:r>
    </w:p>
    <w:p w14:paraId="1629900B" w14:textId="77777777" w:rsidR="00663825" w:rsidRPr="00A20BBC" w:rsidRDefault="00663825" w:rsidP="00A20BBC">
      <w:pPr>
        <w:spacing w:line="360" w:lineRule="auto"/>
        <w:jc w:val="both"/>
        <w:rPr>
          <w:rFonts w:ascii="Book Antiqua" w:hAnsi="Book Antiqua"/>
        </w:rPr>
      </w:pPr>
    </w:p>
    <w:p w14:paraId="054A43A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Inclusion and exclusion criteria</w:t>
      </w:r>
    </w:p>
    <w:p w14:paraId="0D12CBF1" w14:textId="67AFBA58"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Studies that met the following criteria were included: investigated fatigue in men with prostate cancer, measured the prevalence of prostate CRF using structured questionnaires with established psychometric properties, differentiated fatigue outcomes (incidence) between treatment options or fatigue assessment time; there were no limitations on the language of publication, year of publication or publication status. Reviews, lectures, case reports and articles in which the data were obviously abnormal or missing (and the author could not be contacted) were excluded from the analysis.</w:t>
      </w:r>
    </w:p>
    <w:p w14:paraId="15274806" w14:textId="77777777" w:rsidR="00663825" w:rsidRPr="00A20BBC" w:rsidRDefault="00663825" w:rsidP="00A20BBC">
      <w:pPr>
        <w:spacing w:line="360" w:lineRule="auto"/>
        <w:jc w:val="both"/>
        <w:rPr>
          <w:rFonts w:ascii="Book Antiqua" w:hAnsi="Book Antiqua"/>
        </w:rPr>
      </w:pPr>
    </w:p>
    <w:p w14:paraId="2526A7B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Study selection and data extraction</w:t>
      </w:r>
    </w:p>
    <w:p w14:paraId="56FC8559" w14:textId="5B8CC325"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The identified studies were stored in reference management software (EndNote, Clarivate, Philadelphia, PA, U</w:t>
      </w:r>
      <w:r w:rsidR="00663825" w:rsidRPr="00A20BBC">
        <w:rPr>
          <w:rFonts w:ascii="Book Antiqua" w:eastAsia="Book Antiqua" w:hAnsi="Book Antiqua" w:cs="Book Antiqua"/>
          <w:color w:val="000000"/>
        </w:rPr>
        <w:t>nited States</w:t>
      </w:r>
      <w:r w:rsidRPr="00A20BBC">
        <w:rPr>
          <w:rFonts w:ascii="Book Antiqua" w:eastAsia="Book Antiqua" w:hAnsi="Book Antiqua" w:cs="Book Antiqua"/>
          <w:color w:val="000000"/>
        </w:rPr>
        <w:t>). Literature screening and data extraction were independently performed by two reviewers. Any disagreements between the reviewers were resolved by discussion with a third reviewer. We extracted the first author’s name, year of publication, study name, country in which the study was conducted, sample size, follow-up period, fatigue assessment scale, study design, fatigue assessment time (clinical fatigue diagnosed during treatment was defined as acute fatigue; fatigue continuing for ≥</w:t>
      </w:r>
      <w:r w:rsidR="00663825"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1 year after treatment was defined as persistent fatigue), treatment method and primary outcomes.</w:t>
      </w:r>
    </w:p>
    <w:p w14:paraId="0CE47DAF" w14:textId="77777777" w:rsidR="00663825" w:rsidRPr="00A20BBC" w:rsidRDefault="00663825" w:rsidP="00A20BBC">
      <w:pPr>
        <w:spacing w:line="360" w:lineRule="auto"/>
        <w:jc w:val="both"/>
        <w:rPr>
          <w:rFonts w:ascii="Book Antiqua" w:hAnsi="Book Antiqua"/>
        </w:rPr>
      </w:pPr>
    </w:p>
    <w:p w14:paraId="309482D2"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Quality assessment and publication bias</w:t>
      </w:r>
    </w:p>
    <w:p w14:paraId="4C6B83D0" w14:textId="771ADDFF"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Papers that had small sample sizes, did not appropriately justify the questionnaires used, failed to properly control for confounding variables and did not fully explain the statistical methods of analysis were considered to be of low quality; fair- to high-quality papers met some or all of these criteria</w:t>
      </w:r>
      <w:r w:rsidRPr="00A20BBC">
        <w:rPr>
          <w:rFonts w:ascii="Book Antiqua" w:eastAsia="Book Antiqua" w:hAnsi="Book Antiqua" w:cs="Book Antiqua"/>
          <w:color w:val="000000"/>
          <w:vertAlign w:val="superscript"/>
        </w:rPr>
        <w:t>[19</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20]</w:t>
      </w:r>
      <w:r w:rsidRPr="00A20BBC">
        <w:rPr>
          <w:rFonts w:ascii="Book Antiqua" w:eastAsia="Book Antiqua" w:hAnsi="Book Antiqua" w:cs="Book Antiqua"/>
          <w:color w:val="000000"/>
        </w:rPr>
        <w:t>. Publication bias was tested using Egger</w:t>
      </w:r>
      <w:r w:rsidR="008B55A1">
        <w:rPr>
          <w:rFonts w:ascii="Book Antiqua" w:eastAsia="Book Antiqua" w:hAnsi="Book Antiqua" w:cs="Book Antiqua"/>
          <w:color w:val="000000"/>
        </w:rPr>
        <w:t>’</w:t>
      </w:r>
      <w:r w:rsidRPr="00A20BBC">
        <w:rPr>
          <w:rFonts w:ascii="Book Antiqua" w:eastAsia="Book Antiqua" w:hAnsi="Book Antiqua" w:cs="Book Antiqua"/>
          <w:color w:val="000000"/>
        </w:rPr>
        <w:t>s Funnel plots.</w:t>
      </w:r>
    </w:p>
    <w:p w14:paraId="5FA67A5A" w14:textId="77777777" w:rsidR="00663825" w:rsidRPr="00A20BBC" w:rsidRDefault="00663825" w:rsidP="00A20BBC">
      <w:pPr>
        <w:spacing w:line="360" w:lineRule="auto"/>
        <w:jc w:val="both"/>
        <w:rPr>
          <w:rFonts w:ascii="Book Antiqua" w:hAnsi="Book Antiqua"/>
        </w:rPr>
      </w:pPr>
    </w:p>
    <w:p w14:paraId="53AC8E0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Statistical analysis</w:t>
      </w:r>
    </w:p>
    <w:p w14:paraId="1DD105EC" w14:textId="50604D6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We used R software (version 4.0.2, R Foundation for Statistical Computing, Vienna, Austria) for all statistical analyses. The combined prevalence and 95% confidence interval (95%CI) of CRF in patients with PCa was calculated. Heterogeneity among the studies was assessed using </w:t>
      </w:r>
      <w:r w:rsidRPr="00A20BBC">
        <w:rPr>
          <w:rFonts w:ascii="Book Antiqua" w:eastAsia="Book Antiqua" w:hAnsi="Book Antiqua" w:cs="Book Antiqua"/>
          <w:i/>
          <w:iCs/>
          <w:color w:val="000000"/>
        </w:rPr>
        <w:t>Q</w:t>
      </w:r>
      <w:r w:rsidRPr="00A20BBC">
        <w:rPr>
          <w:rFonts w:ascii="Book Antiqua" w:eastAsia="Book Antiqua" w:hAnsi="Book Antiqua" w:cs="Book Antiqua"/>
          <w:color w:val="000000"/>
        </w:rPr>
        <w:t xml:space="preserve"> and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statistic indices. A significant Q value</w:t>
      </w:r>
      <w:r w:rsidR="00663825" w:rsidRPr="00A20BBC">
        <w:rPr>
          <w:rFonts w:ascii="Book Antiqua" w:eastAsia="Book Antiqua" w:hAnsi="Book Antiqua" w:cs="Book Antiqua"/>
          <w:color w:val="000000"/>
        </w:rPr>
        <w:t xml:space="preserve"> (</w:t>
      </w:r>
      <w:r w:rsidRPr="00A20BBC">
        <w:rPr>
          <w:rFonts w:ascii="Book Antiqua" w:eastAsia="Book Antiqua" w:hAnsi="Book Antiqua" w:cs="Book Antiqua"/>
          <w:i/>
          <w:iCs/>
          <w:color w:val="000000"/>
        </w:rPr>
        <w:t xml:space="preserve">P </w:t>
      </w:r>
      <w:r w:rsidRPr="00A20BBC">
        <w:rPr>
          <w:rFonts w:ascii="Book Antiqua" w:eastAsia="Book Antiqua" w:hAnsi="Book Antiqua" w:cs="Book Antiqua"/>
          <w:color w:val="000000"/>
        </w:rPr>
        <w:t>&lt; 0.1</w:t>
      </w:r>
      <w:r w:rsidR="00663825"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 xml:space="preserve">indicated a lack of finding homogeneity among the studies;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0 indicate</w:t>
      </w:r>
      <w:r w:rsidR="001266F0">
        <w:rPr>
          <w:rFonts w:ascii="Book Antiqua" w:eastAsia="Book Antiqua" w:hAnsi="Book Antiqua" w:cs="Book Antiqua"/>
          <w:color w:val="000000"/>
        </w:rPr>
        <w:t>d</w:t>
      </w:r>
      <w:r w:rsidRPr="00A20BBC">
        <w:rPr>
          <w:rFonts w:ascii="Book Antiqua" w:eastAsia="Book Antiqua" w:hAnsi="Book Antiqua" w:cs="Book Antiqua"/>
          <w:color w:val="000000"/>
        </w:rPr>
        <w:t xml:space="preserve"> that an inconsistency among the results makes no statistical difference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&lt; 50% indicate</w:t>
      </w:r>
      <w:r w:rsidR="001266F0">
        <w:rPr>
          <w:rFonts w:ascii="Book Antiqua" w:eastAsia="Book Antiqua" w:hAnsi="Book Antiqua" w:cs="Book Antiqua"/>
          <w:color w:val="000000"/>
        </w:rPr>
        <w:t>d</w:t>
      </w:r>
      <w:r w:rsidRPr="00A20BBC">
        <w:rPr>
          <w:rFonts w:ascii="Book Antiqua" w:eastAsia="Book Antiqua" w:hAnsi="Book Antiqua" w:cs="Book Antiqua"/>
          <w:color w:val="000000"/>
        </w:rPr>
        <w:t xml:space="preserve"> low inconsistency,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50% indicate</w:t>
      </w:r>
      <w:r w:rsidR="001266F0">
        <w:rPr>
          <w:rFonts w:ascii="Book Antiqua" w:eastAsia="Book Antiqua" w:hAnsi="Book Antiqua" w:cs="Book Antiqua"/>
          <w:color w:val="000000"/>
        </w:rPr>
        <w:t>d</w:t>
      </w:r>
      <w:r w:rsidRPr="00A20BBC">
        <w:rPr>
          <w:rFonts w:ascii="Book Antiqua" w:eastAsia="Book Antiqua" w:hAnsi="Book Antiqua" w:cs="Book Antiqua"/>
          <w:color w:val="000000"/>
        </w:rPr>
        <w:t xml:space="preserve"> high inconsistency). If the heterogeneity test results are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&gt; 0.1 and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&lt; 50%, the homogeneity of the study was considered to be good, and a fixed-effects model was adopted; otherwise, the random-effects model was adopted. Subgroup analyses were performed based on the treatment modalities used and the fatigue assessment times.</w:t>
      </w:r>
    </w:p>
    <w:p w14:paraId="76DCF9BC" w14:textId="77777777" w:rsidR="00A77B3E" w:rsidRPr="00A20BBC" w:rsidRDefault="00A77B3E" w:rsidP="00A20BBC">
      <w:pPr>
        <w:spacing w:line="360" w:lineRule="auto"/>
        <w:jc w:val="both"/>
        <w:rPr>
          <w:rFonts w:ascii="Book Antiqua" w:hAnsi="Book Antiqua"/>
        </w:rPr>
      </w:pPr>
    </w:p>
    <w:p w14:paraId="16659AA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RESULTS</w:t>
      </w:r>
    </w:p>
    <w:p w14:paraId="52EBE8F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Characteristics of the included studies</w:t>
      </w:r>
    </w:p>
    <w:p w14:paraId="3F543653" w14:textId="5E0A84D6"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A flow chart of the study selection process and exclusion criteria is shown in Figure 1. According to the search criteria, a total of 2594 studies were identified; the total number of patients was 4736. We filtered the results by title, abstract and full text. In the end, 14 studies met the inclusion and exclusion criteria. Among them, three studies were about the incidence of CRF after ADT treatment for prostate cancer, six reported the incidence of CRF after RT treatment, and three reported the incidence of CRF after RP</w:t>
      </w:r>
      <w:r w:rsidR="00B11A81">
        <w:rPr>
          <w:rFonts w:ascii="Book Antiqua" w:eastAsia="Book Antiqua" w:hAnsi="Book Antiqua" w:cs="Book Antiqua"/>
          <w:color w:val="000000"/>
        </w:rPr>
        <w:t>.</w:t>
      </w:r>
      <w:r w:rsidRPr="00A20BBC">
        <w:rPr>
          <w:rFonts w:ascii="Book Antiqua" w:eastAsia="Book Antiqua" w:hAnsi="Book Antiqua" w:cs="Book Antiqua"/>
          <w:color w:val="000000"/>
        </w:rPr>
        <w:t xml:space="preserve"> </w:t>
      </w:r>
      <w:r w:rsidR="00B11A81">
        <w:rPr>
          <w:rFonts w:ascii="Book Antiqua" w:eastAsia="Book Antiqua" w:hAnsi="Book Antiqua" w:cs="Book Antiqua"/>
          <w:color w:val="000000"/>
        </w:rPr>
        <w:t>S</w:t>
      </w:r>
      <w:r w:rsidRPr="00A20BBC">
        <w:rPr>
          <w:rFonts w:ascii="Book Antiqua" w:eastAsia="Book Antiqua" w:hAnsi="Book Antiqua" w:cs="Book Antiqua"/>
          <w:color w:val="000000"/>
        </w:rPr>
        <w:t>ix studies reported the incidence of acute fatigue</w:t>
      </w:r>
      <w:r w:rsidR="00B11A81">
        <w:rPr>
          <w:rFonts w:ascii="Book Antiqua" w:eastAsia="Book Antiqua" w:hAnsi="Book Antiqua" w:cs="Book Antiqua"/>
          <w:color w:val="000000"/>
        </w:rPr>
        <w:t>,</w:t>
      </w:r>
      <w:r w:rsidRPr="00A20BBC">
        <w:rPr>
          <w:rFonts w:ascii="Book Antiqua" w:eastAsia="Book Antiqua" w:hAnsi="Book Antiqua" w:cs="Book Antiqua"/>
          <w:color w:val="000000"/>
        </w:rPr>
        <w:t xml:space="preserve"> and five reported the incidence of persistent fatigue. The characteristics of the included studies are shown in Table 1.</w:t>
      </w:r>
    </w:p>
    <w:p w14:paraId="57DB697D" w14:textId="77777777" w:rsidR="00663825" w:rsidRPr="00A20BBC" w:rsidRDefault="00663825" w:rsidP="00A20BBC">
      <w:pPr>
        <w:spacing w:line="360" w:lineRule="auto"/>
        <w:jc w:val="both"/>
        <w:rPr>
          <w:rFonts w:ascii="Book Antiqua" w:hAnsi="Book Antiqua"/>
        </w:rPr>
      </w:pPr>
    </w:p>
    <w:p w14:paraId="1CB4E0A7" w14:textId="176AD18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Study quality evaluation</w:t>
      </w:r>
    </w:p>
    <w:p w14:paraId="621B199E" w14:textId="5496E93F"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Most studies were of fair</w:t>
      </w:r>
      <w:r w:rsidRPr="00A20BBC">
        <w:rPr>
          <w:rFonts w:ascii="Book Antiqua" w:eastAsia="Book Antiqua" w:hAnsi="Book Antiqua" w:cs="Book Antiqua"/>
          <w:color w:val="000000"/>
          <w:vertAlign w:val="superscript"/>
        </w:rPr>
        <w:t>[8,10,21</w:t>
      </w:r>
      <w:r w:rsidR="002B5D64" w:rsidRPr="00A20BBC">
        <w:rPr>
          <w:rFonts w:ascii="Book Antiqua" w:eastAsia="Book Antiqua" w:hAnsi="Book Antiqua" w:cs="Book Antiqua"/>
          <w:color w:val="000000"/>
          <w:vertAlign w:val="superscript"/>
        </w:rPr>
        <w:t>-</w:t>
      </w:r>
      <w:r w:rsidR="00D81B23" w:rsidRPr="00A20BBC">
        <w:rPr>
          <w:rFonts w:ascii="Book Antiqua" w:eastAsia="Book Antiqua" w:hAnsi="Book Antiqua" w:cs="Book Antiqua"/>
          <w:color w:val="000000"/>
          <w:vertAlign w:val="superscript"/>
        </w:rPr>
        <w:t>26</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or high</w:t>
      </w:r>
      <w:r w:rsidRPr="00A20BBC">
        <w:rPr>
          <w:rFonts w:ascii="Book Antiqua" w:eastAsia="Book Antiqua" w:hAnsi="Book Antiqua" w:cs="Book Antiqua"/>
          <w:color w:val="000000"/>
          <w:vertAlign w:val="superscript"/>
        </w:rPr>
        <w:t>[7,11-13,27</w:t>
      </w:r>
      <w:r w:rsidR="00D81B23" w:rsidRPr="00A20BBC">
        <w:rPr>
          <w:rFonts w:ascii="Book Antiqua" w:eastAsia="Book Antiqua" w:hAnsi="Book Antiqua" w:cs="Book Antiqua"/>
          <w:color w:val="000000"/>
          <w:vertAlign w:val="superscript"/>
        </w:rPr>
        <w:t>,28</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quality. Only three of these studies had an adequate sample size</w:t>
      </w:r>
      <w:r w:rsidRPr="00A20BBC">
        <w:rPr>
          <w:rFonts w:ascii="Book Antiqua" w:eastAsia="Book Antiqua" w:hAnsi="Book Antiqua" w:cs="Book Antiqua"/>
          <w:color w:val="000000"/>
          <w:vertAlign w:val="superscript"/>
        </w:rPr>
        <w:t>[13,27</w:t>
      </w:r>
      <w:r w:rsidR="00D81B23" w:rsidRPr="00A20BBC">
        <w:rPr>
          <w:rFonts w:ascii="Book Antiqua" w:eastAsia="Book Antiqua" w:hAnsi="Book Antiqua" w:cs="Book Antiqua"/>
          <w:color w:val="000000"/>
          <w:vertAlign w:val="superscript"/>
        </w:rPr>
        <w:t>,28</w:t>
      </w:r>
      <w:r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rPr>
        <w:t>.</w:t>
      </w:r>
    </w:p>
    <w:p w14:paraId="316CAD1F" w14:textId="77777777" w:rsidR="00663825" w:rsidRPr="00A20BBC" w:rsidRDefault="00663825" w:rsidP="00A20BBC">
      <w:pPr>
        <w:spacing w:line="360" w:lineRule="auto"/>
        <w:jc w:val="both"/>
        <w:rPr>
          <w:rFonts w:ascii="Book Antiqua" w:hAnsi="Book Antiqua"/>
        </w:rPr>
      </w:pPr>
    </w:p>
    <w:p w14:paraId="44B2B00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Fatigue prevalence</w:t>
      </w:r>
    </w:p>
    <w:p w14:paraId="16177FB1" w14:textId="4BF6659B"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Fourteen studies reported the incidence of fatigue in patients with PCa, with</w:t>
      </w:r>
      <w:r w:rsidR="002B5D64"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mean ages ranging from 60.0 to 75.3. The pooled CRF prevalence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in a total sample of 4736 patients, with a high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98%). Therefore, we used a random-effects model (Figure 2).</w:t>
      </w:r>
    </w:p>
    <w:p w14:paraId="46A4C2C0" w14:textId="77777777" w:rsidR="002B5D64" w:rsidRPr="00A20BBC" w:rsidRDefault="002B5D64" w:rsidP="00A20BBC">
      <w:pPr>
        <w:spacing w:line="360" w:lineRule="auto"/>
        <w:jc w:val="both"/>
        <w:rPr>
          <w:rFonts w:ascii="Book Antiqua" w:hAnsi="Book Antiqua"/>
        </w:rPr>
      </w:pPr>
    </w:p>
    <w:p w14:paraId="1E8A74E8"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Fatigue prevalence by treatment</w:t>
      </w:r>
    </w:p>
    <w:p w14:paraId="40B3A652" w14:textId="7F4D2934"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Three of the included studies reported on CRF after ADT treatment, with mean ages ranging from 67.3 to 73.3. The pooled CRF prevalence was 42%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20-67), in a total sample of 254 patients, with a high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91%). Therefore, we used a random-effects model (Figure 3).</w:t>
      </w:r>
    </w:p>
    <w:p w14:paraId="470080EA" w14:textId="3C7EF81E"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Another three included studies reported on CRF after RP treatment, with mean ages ranging from 63.8 to 67.9. The pooled CRF prevalence was 21%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16–26), in a total sample of 260 patients, with a low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0.87,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0%). Therefore, we used a fixed-effects model (Figure 4).</w:t>
      </w:r>
    </w:p>
    <w:p w14:paraId="795E64C6" w14:textId="490F6BAB" w:rsidR="00A77B3E" w:rsidRPr="00A20BBC" w:rsidRDefault="00A754DA" w:rsidP="00A20BBC">
      <w:pPr>
        <w:spacing w:line="360" w:lineRule="auto"/>
        <w:ind w:firstLineChars="100" w:firstLine="240"/>
        <w:jc w:val="both"/>
        <w:rPr>
          <w:rFonts w:ascii="Book Antiqua" w:eastAsia="Book Antiqua" w:hAnsi="Book Antiqua" w:cs="Book Antiqua"/>
          <w:color w:val="000000"/>
        </w:rPr>
      </w:pPr>
      <w:r w:rsidRPr="00A20BBC">
        <w:rPr>
          <w:rFonts w:ascii="Book Antiqua" w:eastAsia="Book Antiqua" w:hAnsi="Book Antiqua" w:cs="Book Antiqua"/>
          <w:color w:val="000000"/>
        </w:rPr>
        <w:t>Six studies reported on CRF after RT therapy, with mean ages ranging from 64.</w:t>
      </w:r>
      <w:r w:rsidR="005D23CA">
        <w:rPr>
          <w:rFonts w:ascii="Book Antiqua" w:eastAsia="Book Antiqua" w:hAnsi="Book Antiqua" w:cs="Book Antiqua"/>
          <w:color w:val="000000"/>
        </w:rPr>
        <w:t>1</w:t>
      </w:r>
      <w:r w:rsidRPr="00A20BBC">
        <w:rPr>
          <w:rFonts w:ascii="Book Antiqua" w:eastAsia="Book Antiqua" w:hAnsi="Book Antiqua" w:cs="Book Antiqua"/>
          <w:color w:val="000000"/>
        </w:rPr>
        <w:t xml:space="preserve"> to 66.0. The pooled CRF prevalence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22-58) in a total sample of 411 patients, with a high level of heterogeneity (</w:t>
      </w:r>
      <w:r w:rsidR="002B5D64" w:rsidRPr="00A20BBC">
        <w:rPr>
          <w:rFonts w:ascii="Book Antiqua" w:eastAsia="Book Antiqua" w:hAnsi="Book Antiqua" w:cs="Book Antiqua"/>
          <w:i/>
          <w:iCs/>
          <w:color w:val="000000"/>
        </w:rPr>
        <w:t>P</w:t>
      </w:r>
      <w:r w:rsidR="002B5D64" w:rsidRPr="00A20BBC">
        <w:rPr>
          <w:rFonts w:ascii="Book Antiqua" w:eastAsia="Book Antiqua" w:hAnsi="Book Antiqua" w:cs="Book Antiqua"/>
          <w:color w:val="000000"/>
        </w:rPr>
        <w:t xml:space="preserve"> &lt; </w:t>
      </w:r>
      <w:r w:rsidRPr="00A20BBC">
        <w:rPr>
          <w:rFonts w:ascii="Book Antiqua" w:eastAsia="Book Antiqua" w:hAnsi="Book Antiqua" w:cs="Book Antiqua"/>
          <w:color w:val="000000"/>
        </w:rPr>
        <w:t xml:space="preserve">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90%). Therefore, we used a random-effects model (Figure 5).</w:t>
      </w:r>
    </w:p>
    <w:p w14:paraId="405A596F" w14:textId="77777777" w:rsidR="002B5D64" w:rsidRPr="00A20BBC" w:rsidRDefault="002B5D64" w:rsidP="00A20BBC">
      <w:pPr>
        <w:spacing w:line="360" w:lineRule="auto"/>
        <w:jc w:val="both"/>
        <w:rPr>
          <w:rFonts w:ascii="Book Antiqua" w:hAnsi="Book Antiqua"/>
        </w:rPr>
      </w:pPr>
    </w:p>
    <w:p w14:paraId="354D02F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Fatigue prevalence by fatigue assessment time</w:t>
      </w:r>
    </w:p>
    <w:p w14:paraId="6678252F" w14:textId="66084D2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A total of six included studies reported on acute fatigue. The pooled CRF prevalence was 44%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25-64) in a total sample of 402 patients, with a high level of heterogeneity (</w:t>
      </w:r>
      <w:r w:rsidR="002B5D64" w:rsidRPr="00A20BBC">
        <w:rPr>
          <w:rFonts w:ascii="Book Antiqua" w:eastAsia="Book Antiqua" w:hAnsi="Book Antiqua" w:cs="Book Antiqua"/>
          <w:i/>
          <w:iCs/>
          <w:color w:val="000000"/>
        </w:rPr>
        <w:t>P</w:t>
      </w:r>
      <w:r w:rsidR="002B5D64" w:rsidRPr="00A20BBC">
        <w:rPr>
          <w:rFonts w:ascii="Book Antiqua" w:eastAsia="Book Antiqua" w:hAnsi="Book Antiqua" w:cs="Book Antiqua"/>
          <w:color w:val="000000"/>
        </w:rPr>
        <w:t xml:space="preserve"> &lt; </w:t>
      </w:r>
      <w:r w:rsidRPr="00A20BBC">
        <w:rPr>
          <w:rFonts w:ascii="Book Antiqua" w:eastAsia="Book Antiqua" w:hAnsi="Book Antiqua" w:cs="Book Antiqua"/>
          <w:color w:val="000000"/>
        </w:rPr>
        <w:t xml:space="preserve">0.01, </w:t>
      </w:r>
      <w:r w:rsidRPr="00A20BBC">
        <w:rPr>
          <w:rFonts w:ascii="Book Antiqua" w:eastAsia="Book Antiqua" w:hAnsi="Book Antiqua" w:cs="Book Antiqua"/>
          <w:i/>
          <w:color w:val="000000"/>
        </w:rPr>
        <w:t>I</w:t>
      </w:r>
      <w:r w:rsidRPr="00A20BBC">
        <w:rPr>
          <w:rFonts w:ascii="Book Antiqua" w:eastAsia="Book Antiqua" w:hAnsi="Book Antiqua" w:cs="Book Antiqua"/>
          <w:color w:val="000000"/>
          <w:vertAlign w:val="superscript"/>
        </w:rPr>
        <w:t>2</w:t>
      </w:r>
      <w:r w:rsidRPr="00A20BBC">
        <w:rPr>
          <w:rFonts w:ascii="Book Antiqua" w:eastAsia="Book Antiqua" w:hAnsi="Book Antiqua" w:cs="Book Antiqua"/>
          <w:color w:val="000000"/>
        </w:rPr>
        <w:t xml:space="preserve"> = 93%). Therefore, we used a random-effects model (Figure 6).</w:t>
      </w:r>
    </w:p>
    <w:p w14:paraId="2A375949" w14:textId="61AB3DB3" w:rsidR="00A77B3E" w:rsidRPr="00A20BBC" w:rsidRDefault="00A754DA" w:rsidP="00A20BBC">
      <w:pPr>
        <w:spacing w:line="360" w:lineRule="auto"/>
        <w:ind w:firstLineChars="100" w:firstLine="240"/>
        <w:jc w:val="both"/>
        <w:rPr>
          <w:rFonts w:ascii="Book Antiqua" w:eastAsia="Book Antiqua" w:hAnsi="Book Antiqua" w:cs="Book Antiqua"/>
          <w:color w:val="000000"/>
        </w:rPr>
      </w:pPr>
      <w:r w:rsidRPr="00A20BBC">
        <w:rPr>
          <w:rFonts w:ascii="Book Antiqua" w:eastAsia="Book Antiqua" w:hAnsi="Book Antiqua" w:cs="Book Antiqua"/>
          <w:color w:val="000000"/>
        </w:rPr>
        <w:t>Five included studies reported on persistent fatigue. The pooled CRF prevalence was 29%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25-32), in a total sample of 667 patients, with a high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0.30, </w:t>
      </w:r>
      <w:r w:rsidRPr="00A20BBC">
        <w:rPr>
          <w:rFonts w:ascii="Book Antiqua" w:eastAsia="Book Antiqua" w:hAnsi="Book Antiqua" w:cs="Book Antiqua"/>
          <w:i/>
          <w:iCs/>
          <w:color w:val="000000"/>
        </w:rPr>
        <w:t>I</w:t>
      </w:r>
      <w:r w:rsidRPr="00A20BBC">
        <w:rPr>
          <w:rFonts w:ascii="Book Antiqua" w:eastAsia="Book Antiqua" w:hAnsi="Book Antiqua" w:cs="Book Antiqua"/>
          <w:iCs/>
          <w:color w:val="000000"/>
          <w:vertAlign w:val="superscript"/>
        </w:rPr>
        <w:t>2</w:t>
      </w:r>
      <w:r w:rsidRPr="00A20BBC">
        <w:rPr>
          <w:rFonts w:ascii="Book Antiqua" w:eastAsia="Book Antiqua" w:hAnsi="Book Antiqua" w:cs="Book Antiqua"/>
          <w:color w:val="000000"/>
        </w:rPr>
        <w:t xml:space="preserve"> = 17%). Therefore, a fixed-effects model was used (Figure 7).</w:t>
      </w:r>
    </w:p>
    <w:p w14:paraId="016ADD10" w14:textId="77777777" w:rsidR="002B5D64" w:rsidRPr="00A20BBC" w:rsidRDefault="002B5D64" w:rsidP="00A20BBC">
      <w:pPr>
        <w:spacing w:line="360" w:lineRule="auto"/>
        <w:jc w:val="both"/>
        <w:rPr>
          <w:rFonts w:ascii="Book Antiqua" w:hAnsi="Book Antiqua"/>
        </w:rPr>
      </w:pPr>
    </w:p>
    <w:p w14:paraId="28691DDD"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Publication bias</w:t>
      </w:r>
    </w:p>
    <w:p w14:paraId="63AB60AE" w14:textId="410AF4BF"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A funnel plot was created to represent the total prevalence of CRF; the plot showed an asymmetric distribution of the study points. Egger</w:t>
      </w:r>
      <w:r w:rsidR="00FD18EE">
        <w:rPr>
          <w:rFonts w:ascii="Book Antiqua" w:eastAsia="Book Antiqua" w:hAnsi="Book Antiqua" w:cs="Book Antiqua"/>
          <w:color w:val="000000"/>
        </w:rPr>
        <w:t>’</w:t>
      </w:r>
      <w:r w:rsidRPr="00A20BBC">
        <w:rPr>
          <w:rFonts w:ascii="Book Antiqua" w:eastAsia="Book Antiqua" w:hAnsi="Book Antiqua" w:cs="Book Antiqua"/>
          <w:color w:val="000000"/>
        </w:rPr>
        <w:t>s test result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0.02617) also suggested the possibility of publication bias. A nonparametric shear complement method was used to estimate the number of missing studies and evaluate the influence of publication bias on the results. The results showed significant differences in the results before and after splicing. The prevalence of CRF, calculated before and after trimming,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and 20%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11-31), respectively, suggesting that publication bias had a great influence on the stability of the results (Figure 8).</w:t>
      </w:r>
    </w:p>
    <w:p w14:paraId="4858E92F" w14:textId="77777777" w:rsidR="002B5D64" w:rsidRPr="00A20BBC" w:rsidRDefault="002B5D64" w:rsidP="00A20BBC">
      <w:pPr>
        <w:spacing w:line="360" w:lineRule="auto"/>
        <w:jc w:val="both"/>
        <w:rPr>
          <w:rFonts w:ascii="Book Antiqua" w:hAnsi="Book Antiqua"/>
        </w:rPr>
      </w:pPr>
    </w:p>
    <w:p w14:paraId="40A8D24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Sensitivity analysis</w:t>
      </w:r>
    </w:p>
    <w:p w14:paraId="27987458" w14:textId="2B9D4422"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To assess the stability of the results, we performed a sensitivity analysis on the 14 included studies by sequentially excluding individual studies. After arbitrarily excluding one study, the combined conversion rate based on the random-effects model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indicating that it had little influence on the combined effect size. Therefore, the results of our meta-analysis are stable and reliable (Figure 9).</w:t>
      </w:r>
    </w:p>
    <w:p w14:paraId="1EB4196E" w14:textId="77777777" w:rsidR="00A77B3E" w:rsidRPr="00A20BBC" w:rsidRDefault="00A77B3E" w:rsidP="00A20BBC">
      <w:pPr>
        <w:spacing w:line="360" w:lineRule="auto"/>
        <w:jc w:val="both"/>
        <w:rPr>
          <w:rFonts w:ascii="Book Antiqua" w:hAnsi="Book Antiqua"/>
        </w:rPr>
      </w:pPr>
    </w:p>
    <w:p w14:paraId="7E40530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DISCUSSION</w:t>
      </w:r>
    </w:p>
    <w:p w14:paraId="04BED525" w14:textId="5C5C2B9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CRF is a common side effect of PCa treatment that can negatively affect a patient’s daily life, physiology and psychology</w:t>
      </w:r>
      <w:r w:rsidRPr="00A20BBC">
        <w:rPr>
          <w:rFonts w:ascii="Book Antiqua" w:eastAsia="Book Antiqua" w:hAnsi="Book Antiqua" w:cs="Book Antiqua"/>
          <w:color w:val="000000"/>
          <w:vertAlign w:val="superscript"/>
        </w:rPr>
        <w:t>[29,30]</w:t>
      </w:r>
      <w:r w:rsidRPr="00A20BBC">
        <w:rPr>
          <w:rFonts w:ascii="Book Antiqua" w:eastAsia="Book Antiqua" w:hAnsi="Book Antiqua" w:cs="Book Antiqua"/>
          <w:color w:val="000000"/>
        </w:rPr>
        <w:t>. Previous studies on the fatigue status of PCa patients have shown that the prevalence of CRF is between 17% and 82%, varying broadly due to various associated factors</w:t>
      </w:r>
      <w:r w:rsidRPr="00A20BBC">
        <w:rPr>
          <w:rFonts w:ascii="Book Antiqua" w:eastAsia="Book Antiqua" w:hAnsi="Book Antiqua" w:cs="Book Antiqua"/>
          <w:color w:val="000000"/>
          <w:vertAlign w:val="superscript"/>
        </w:rPr>
        <w:t>[</w:t>
      </w:r>
      <w:r w:rsidR="00D81B23" w:rsidRPr="00A20BBC">
        <w:rPr>
          <w:rFonts w:ascii="Book Antiqua" w:eastAsia="Book Antiqua" w:hAnsi="Book Antiqua" w:cs="Book Antiqua"/>
          <w:color w:val="000000"/>
          <w:vertAlign w:val="superscript"/>
        </w:rPr>
        <w:t>25</w:t>
      </w:r>
      <w:r w:rsidRPr="00A20BBC">
        <w:rPr>
          <w:rFonts w:ascii="Book Antiqua" w:eastAsia="Book Antiqua" w:hAnsi="Book Antiqua" w:cs="Book Antiqua"/>
          <w:color w:val="000000"/>
          <w:vertAlign w:val="superscript"/>
        </w:rPr>
        <w:t>,27]</w:t>
      </w:r>
      <w:r w:rsidRPr="00A20BBC">
        <w:rPr>
          <w:rFonts w:ascii="Book Antiqua" w:eastAsia="Book Antiqua" w:hAnsi="Book Antiqua" w:cs="Book Antiqua"/>
          <w:color w:val="000000"/>
        </w:rPr>
        <w:t>. The present meta-analysis estimated the CRF prevalence to be 40% in a sample of 4736 patients, indicating that a sizeable proportion of men with PCa experience severe fatigue.</w:t>
      </w:r>
    </w:p>
    <w:p w14:paraId="2803A191" w14:textId="5701F2E9"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This review found that fatigue is associated with all common PCa treatment types. Specifically, our results showed that the prevalence of CRF in patients receiving RP (21%) was lower than that in those receiving ADT (42%) or RT (40%), similar to other published results</w:t>
      </w:r>
      <w:r w:rsidRPr="00A20BBC">
        <w:rPr>
          <w:rFonts w:ascii="Book Antiqua" w:eastAsia="Book Antiqua" w:hAnsi="Book Antiqua" w:cs="Book Antiqua"/>
          <w:color w:val="000000"/>
          <w:vertAlign w:val="superscript"/>
        </w:rPr>
        <w:t>[11,12]</w:t>
      </w:r>
      <w:r w:rsidRPr="00A20BBC">
        <w:rPr>
          <w:rFonts w:ascii="Book Antiqua" w:eastAsia="Book Antiqua" w:hAnsi="Book Antiqua" w:cs="Book Antiqua"/>
          <w:color w:val="000000"/>
        </w:rPr>
        <w:t xml:space="preserve">, suggesting that RP has little impact on fatigue prevalence. This finding is likely due to the fact that patients receiving ADT and RT are older, have more underlying diseases and are in advanced stages of disease. Conversely, RP is mainly suited to patients with localized, significant disease and having &gt; 10 years of life expectancy and those with the ability to perform activities of daily living. The rate of clinical fatigue associated with ADT treatment was similar to that with RT treatment, as both primarily cause fatigue </w:t>
      </w:r>
      <w:r w:rsidRPr="00A20BBC">
        <w:rPr>
          <w:rFonts w:ascii="Book Antiqua" w:eastAsia="Book Antiqua" w:hAnsi="Book Antiqua" w:cs="Book Antiqua"/>
          <w:i/>
          <w:iCs/>
          <w:color w:val="000000"/>
        </w:rPr>
        <w:t>via</w:t>
      </w:r>
      <w:r w:rsidRPr="00A20BBC">
        <w:rPr>
          <w:rFonts w:ascii="Book Antiqua" w:eastAsia="Book Antiqua" w:hAnsi="Book Antiqua" w:cs="Book Antiqua"/>
          <w:color w:val="000000"/>
        </w:rPr>
        <w:t xml:space="preserve"> their hematologic toxicity.</w:t>
      </w:r>
    </w:p>
    <w:p w14:paraId="2E5A0933" w14:textId="77777777"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Only one study</w:t>
      </w:r>
      <w:r w:rsidRPr="00A20BBC">
        <w:rPr>
          <w:rFonts w:ascii="Book Antiqua" w:eastAsia="Book Antiqua" w:hAnsi="Book Antiqua" w:cs="Book Antiqua"/>
          <w:color w:val="000000"/>
          <w:vertAlign w:val="superscript"/>
        </w:rPr>
        <w:t>[7]</w:t>
      </w:r>
      <w:r w:rsidRPr="00A20BBC">
        <w:rPr>
          <w:rFonts w:ascii="Book Antiqua" w:eastAsia="Book Antiqua" w:hAnsi="Book Antiqua" w:cs="Book Antiqua"/>
          <w:color w:val="000000"/>
        </w:rPr>
        <w:t xml:space="preserve"> included in this meta-analysis reported the incidence of CRF in patients treated with a combination of RT and ADT; thus, only a descriptive analysis was performed. The highest incidence of fatigue (68%) occurred in patients receiving a combination of RT and ADT, which may be associated with the combination treatment aggravating the resultant hemotoxicity and peripheral and central nervous system mitochondrial dysfunction caused by either treatment alone.</w:t>
      </w:r>
    </w:p>
    <w:p w14:paraId="4F1FB4FB" w14:textId="6837D533"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 xml:space="preserve">Men with PCa are more likely than other cancer patients to report persistent fatigue for more than </w:t>
      </w:r>
      <w:r w:rsidR="00ED4926">
        <w:rPr>
          <w:rFonts w:ascii="Book Antiqua" w:eastAsia="Book Antiqua" w:hAnsi="Book Antiqua" w:cs="Book Antiqua"/>
          <w:color w:val="000000"/>
        </w:rPr>
        <w:t>6 mo</w:t>
      </w:r>
      <w:r w:rsidRPr="00A20BBC">
        <w:rPr>
          <w:rFonts w:ascii="Book Antiqua" w:eastAsia="Book Antiqua" w:hAnsi="Book Antiqua" w:cs="Book Antiqua"/>
          <w:color w:val="000000"/>
        </w:rPr>
        <w:t xml:space="preserve"> after treatment, with a high incidence of functional impairment due to the fatigue</w:t>
      </w:r>
      <w:r w:rsidRPr="00A20BBC">
        <w:rPr>
          <w:rFonts w:ascii="Book Antiqua" w:eastAsia="Book Antiqua" w:hAnsi="Book Antiqua" w:cs="Book Antiqua"/>
          <w:color w:val="000000"/>
          <w:vertAlign w:val="superscript"/>
        </w:rPr>
        <w:t>[31]</w:t>
      </w:r>
      <w:r w:rsidRPr="00A20BBC">
        <w:rPr>
          <w:rFonts w:ascii="Book Antiqua" w:eastAsia="Book Antiqua" w:hAnsi="Book Antiqua" w:cs="Book Antiqua"/>
          <w:color w:val="000000"/>
        </w:rPr>
        <w:t>. The subgroup analysis results of this study showed that the prevalence of acute and persistent fatigue was 44% and 29%, respectively. After the initiation of RT or ADT, the fatigue severity increases and continues to increase over time</w:t>
      </w:r>
      <w:r w:rsidRPr="00A20BBC">
        <w:rPr>
          <w:rFonts w:ascii="Book Antiqua" w:eastAsia="Book Antiqua" w:hAnsi="Book Antiqua" w:cs="Book Antiqua"/>
          <w:color w:val="000000"/>
          <w:vertAlign w:val="superscript"/>
        </w:rPr>
        <w:t>[20]</w:t>
      </w:r>
      <w:r w:rsidRPr="00A20BBC">
        <w:rPr>
          <w:rFonts w:ascii="Book Antiqua" w:eastAsia="Book Antiqua" w:hAnsi="Book Antiqua" w:cs="Book Antiqua"/>
          <w:color w:val="000000"/>
        </w:rPr>
        <w:t>. Although there is evidence that fatigue severity returns to baseline levels 6–8 w</w:t>
      </w:r>
      <w:r w:rsidRPr="00A20BBC">
        <w:rPr>
          <w:rFonts w:ascii="Book Antiqua" w:eastAsia="Book Antiqua" w:hAnsi="Book Antiqua" w:cs="Book Antiqua"/>
          <w:color w:val="000000"/>
          <w:lang w:eastAsia="zh-CN"/>
        </w:rPr>
        <w:t>k</w:t>
      </w:r>
      <w:r w:rsidRPr="00A20BBC">
        <w:rPr>
          <w:rFonts w:ascii="Book Antiqua" w:eastAsia="Book Antiqua" w:hAnsi="Book Antiqua" w:cs="Book Antiqua"/>
          <w:color w:val="000000"/>
        </w:rPr>
        <w:t xml:space="preserve"> after completing treatment</w:t>
      </w:r>
      <w:r w:rsidRPr="00A20BBC">
        <w:rPr>
          <w:rFonts w:ascii="Book Antiqua" w:eastAsia="Book Antiqua" w:hAnsi="Book Antiqua" w:cs="Book Antiqua"/>
          <w:color w:val="000000"/>
          <w:vertAlign w:val="superscript"/>
        </w:rPr>
        <w:t>[32</w:t>
      </w:r>
      <w:r w:rsidR="002B5D64"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33]</w:t>
      </w:r>
      <w:r w:rsidRPr="00A20BBC">
        <w:rPr>
          <w:rFonts w:ascii="Book Antiqua" w:eastAsia="Book Antiqua" w:hAnsi="Book Antiqua" w:cs="Book Antiqua"/>
          <w:color w:val="000000"/>
        </w:rPr>
        <w:t xml:space="preserve">, this was not the case in the study by Feng </w:t>
      </w:r>
      <w:r w:rsidRPr="00A20BBC">
        <w:rPr>
          <w:rFonts w:ascii="Book Antiqua" w:eastAsia="Book Antiqua" w:hAnsi="Book Antiqua" w:cs="Book Antiqua"/>
          <w:i/>
          <w:iCs/>
          <w:color w:val="000000"/>
        </w:rPr>
        <w:t>et al</w:t>
      </w:r>
      <w:r w:rsidRPr="00A20BBC">
        <w:rPr>
          <w:rFonts w:ascii="Book Antiqua" w:eastAsia="Book Antiqua" w:hAnsi="Book Antiqua" w:cs="Book Antiqua"/>
          <w:color w:val="000000"/>
          <w:vertAlign w:val="superscript"/>
        </w:rPr>
        <w:t>[34]</w:t>
      </w:r>
      <w:r w:rsidRPr="00A20BBC">
        <w:rPr>
          <w:rFonts w:ascii="Book Antiqua" w:eastAsia="Book Antiqua" w:hAnsi="Book Antiqua" w:cs="Book Antiqua"/>
          <w:color w:val="000000"/>
        </w:rPr>
        <w:t>. Rather, they found a subset of patients in their cohort who continued to experience fatigue for a year after RT, long after the treatment-associated hematologic toxicities had resolved. These findings suggest that acute and persistent fatigue may be independent phenomena that are mechanistically different; each may be driven by distinct underlying pathogenic processes</w:t>
      </w:r>
      <w:r w:rsidRPr="00A20BBC">
        <w:rPr>
          <w:rFonts w:ascii="Book Antiqua" w:eastAsia="Book Antiqua" w:hAnsi="Book Antiqua" w:cs="Book Antiqua"/>
          <w:color w:val="000000"/>
          <w:vertAlign w:val="superscript"/>
        </w:rPr>
        <w:t>[8]</w:t>
      </w:r>
      <w:r w:rsidRPr="00A20BBC">
        <w:rPr>
          <w:rFonts w:ascii="Book Antiqua" w:eastAsia="Book Antiqua" w:hAnsi="Book Antiqua" w:cs="Book Antiqua"/>
          <w:color w:val="000000"/>
        </w:rPr>
        <w:t xml:space="preserve">. Storey </w:t>
      </w:r>
      <w:r w:rsidRPr="00A20BBC">
        <w:rPr>
          <w:rFonts w:ascii="Book Antiqua" w:eastAsia="Book Antiqua" w:hAnsi="Book Antiqua" w:cs="Book Antiqua"/>
          <w:i/>
          <w:iCs/>
          <w:color w:val="000000"/>
        </w:rPr>
        <w:t>et al</w:t>
      </w:r>
      <w:r w:rsidRPr="00A20BBC">
        <w:rPr>
          <w:rFonts w:ascii="Book Antiqua" w:eastAsia="Book Antiqua" w:hAnsi="Book Antiqua" w:cs="Book Antiqua"/>
          <w:color w:val="000000"/>
          <w:vertAlign w:val="superscript"/>
        </w:rPr>
        <w:t>[13]</w:t>
      </w:r>
      <w:r w:rsidRPr="00A20BBC">
        <w:rPr>
          <w:rFonts w:ascii="Book Antiqua" w:eastAsia="Book Antiqua" w:hAnsi="Book Antiqua" w:cs="Book Antiqua"/>
          <w:color w:val="000000"/>
        </w:rPr>
        <w:t xml:space="preserve"> suggested that the presence of post-treatment CRF may be more influenced by the patient’s current medical and psychological comorbidities than by the initial type of treatment received. Most evidence suggests that persistent fatigue is associated with depression, anxiety, urinary symptoms, pain and insomnia</w:t>
      </w:r>
      <w:r w:rsidRPr="00A20BBC">
        <w:rPr>
          <w:rFonts w:ascii="Book Antiqua" w:eastAsia="Book Antiqua" w:hAnsi="Book Antiqua" w:cs="Book Antiqua"/>
          <w:color w:val="000000"/>
          <w:vertAlign w:val="superscript"/>
        </w:rPr>
        <w:t>[8,23]</w:t>
      </w:r>
      <w:r w:rsidRPr="00A20BBC">
        <w:rPr>
          <w:rFonts w:ascii="Book Antiqua" w:eastAsia="Book Antiqua" w:hAnsi="Book Antiqua" w:cs="Book Antiqua"/>
          <w:color w:val="000000"/>
        </w:rPr>
        <w:t>. Furthermore, while effective treatments for persistent fatigue do not currently exist, targeting each of the fatigue-related symptoms may provide relief for patients suffering from this debilitating condition.</w:t>
      </w:r>
    </w:p>
    <w:p w14:paraId="0E6ED7A7" w14:textId="40FAECC7"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The present meta-analysis is characterized by some limitations. First, there was considerable heterogeneity among the primary studies. This might be attributable to differences in the cultures of the patients, the study settings and the variety of tools used to measure the prevalence of fatigue. Second, only one article analyzed the incidence of CRF associated with a combination therapy, precluding a meaningful analysis of the impacts of combination therapy. Third, the distribution of the funnel plot results was asymmetric, indicating possible publication bias, which might affect the accuracy of the results.</w:t>
      </w:r>
    </w:p>
    <w:p w14:paraId="4D53ECAC" w14:textId="755A73AB"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In conclusion, our meta-analysis revealed that patients with PCa have a high prevalence of CRF and that significant treatment-related differences in CRF incidence exist; further, there is a high prevalence of persistent fatigue. Similarly, high levels of symptoms have been reported in patients with breast cancer, and many interventions have been developed and tested to treat these symptoms</w:t>
      </w:r>
      <w:r w:rsidRPr="00A20BBC">
        <w:rPr>
          <w:rFonts w:ascii="Book Antiqua" w:eastAsia="Book Antiqua" w:hAnsi="Book Antiqua" w:cs="Book Antiqua"/>
          <w:color w:val="000000"/>
          <w:vertAlign w:val="superscript"/>
        </w:rPr>
        <w:t>[35,36]</w:t>
      </w:r>
      <w:r w:rsidRPr="00A20BBC">
        <w:rPr>
          <w:rFonts w:ascii="Book Antiqua" w:eastAsia="Book Antiqua" w:hAnsi="Book Antiqua" w:cs="Book Antiqua"/>
          <w:color w:val="000000"/>
        </w:rPr>
        <w:t>. Unfortunately, limited fatigue management research has been conducted in patients with PCa. Reported PCa research indicates that physical activity interventions, such as aerobic exercise and resistance exercise, are beneficial for reducing fatigue</w:t>
      </w:r>
      <w:r w:rsidRPr="00A20BBC">
        <w:rPr>
          <w:rFonts w:ascii="Book Antiqua" w:eastAsia="Book Antiqua" w:hAnsi="Book Antiqua" w:cs="Book Antiqua"/>
          <w:color w:val="000000"/>
          <w:vertAlign w:val="superscript"/>
        </w:rPr>
        <w:t>[37,38]</w:t>
      </w:r>
      <w:r w:rsidRPr="00A20BBC">
        <w:rPr>
          <w:rFonts w:ascii="Book Antiqua" w:eastAsia="Book Antiqua" w:hAnsi="Book Antiqua" w:cs="Book Antiqua"/>
          <w:color w:val="000000"/>
        </w:rPr>
        <w:t>. Additional behavioral interventions that have been shown to mitigate fatigue in cancer patients, including energy conservation</w:t>
      </w:r>
      <w:r w:rsidRPr="00A20BBC">
        <w:rPr>
          <w:rFonts w:ascii="Book Antiqua" w:eastAsia="Book Antiqua" w:hAnsi="Book Antiqua" w:cs="Book Antiqua"/>
          <w:color w:val="000000"/>
          <w:vertAlign w:val="superscript"/>
        </w:rPr>
        <w:t>[39]</w:t>
      </w:r>
      <w:r w:rsidRPr="00A20BBC">
        <w:rPr>
          <w:rFonts w:ascii="Book Antiqua" w:eastAsia="Book Antiqua" w:hAnsi="Book Antiqua" w:cs="Book Antiqua"/>
          <w:color w:val="000000"/>
        </w:rPr>
        <w:t>, cognitive-behavioral therapy</w:t>
      </w:r>
      <w:r w:rsidRPr="00A20BBC">
        <w:rPr>
          <w:rFonts w:ascii="Book Antiqua" w:eastAsia="Book Antiqua" w:hAnsi="Book Antiqua" w:cs="Book Antiqua"/>
          <w:color w:val="000000"/>
          <w:vertAlign w:val="superscript"/>
        </w:rPr>
        <w:t>[40]</w:t>
      </w:r>
      <w:r w:rsidRPr="00A20BBC">
        <w:rPr>
          <w:rFonts w:ascii="Book Antiqua" w:eastAsia="Book Antiqua" w:hAnsi="Book Antiqua" w:cs="Book Antiqua"/>
          <w:color w:val="000000"/>
        </w:rPr>
        <w:t xml:space="preserve"> and nutritional therapy</w:t>
      </w:r>
      <w:r w:rsidRPr="00A20BBC">
        <w:rPr>
          <w:rFonts w:ascii="Book Antiqua" w:eastAsia="Book Antiqua" w:hAnsi="Book Antiqua" w:cs="Book Antiqua"/>
          <w:color w:val="000000"/>
          <w:vertAlign w:val="superscript"/>
        </w:rPr>
        <w:t>[41]</w:t>
      </w:r>
      <w:r w:rsidRPr="00A20BBC">
        <w:rPr>
          <w:rFonts w:ascii="Book Antiqua" w:eastAsia="Book Antiqua" w:hAnsi="Book Antiqua" w:cs="Book Antiqua"/>
          <w:color w:val="000000"/>
        </w:rPr>
        <w:t>, deserve further study to determine effective fatigue management strategies for patients with PCa.</w:t>
      </w:r>
    </w:p>
    <w:p w14:paraId="27AB5582" w14:textId="77777777" w:rsidR="00A77B3E" w:rsidRPr="00A20BBC" w:rsidRDefault="00A77B3E" w:rsidP="00A20BBC">
      <w:pPr>
        <w:spacing w:line="360" w:lineRule="auto"/>
        <w:jc w:val="both"/>
        <w:rPr>
          <w:rFonts w:ascii="Book Antiqua" w:hAnsi="Book Antiqua"/>
        </w:rPr>
      </w:pPr>
    </w:p>
    <w:p w14:paraId="72FC199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CONCLUSION</w:t>
      </w:r>
    </w:p>
    <w:p w14:paraId="4C6EACF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Fatigue is a common symptom in men with prostate cancer, especially those using hormone therapy.</w:t>
      </w:r>
    </w:p>
    <w:p w14:paraId="4CEF5EEB" w14:textId="77777777" w:rsidR="00A77B3E" w:rsidRPr="00A20BBC" w:rsidRDefault="00A77B3E" w:rsidP="00A20BBC">
      <w:pPr>
        <w:spacing w:line="360" w:lineRule="auto"/>
        <w:jc w:val="both"/>
        <w:rPr>
          <w:rFonts w:ascii="Book Antiqua" w:hAnsi="Book Antiqua"/>
        </w:rPr>
      </w:pPr>
    </w:p>
    <w:p w14:paraId="161944A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ARTICLE HIGHLIGHTS</w:t>
      </w:r>
    </w:p>
    <w:p w14:paraId="626A6D23"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background</w:t>
      </w:r>
    </w:p>
    <w:p w14:paraId="27E9CEB4" w14:textId="26DB43E3"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The side effects of prostate cancer</w:t>
      </w:r>
      <w:r w:rsidR="00D42F8D" w:rsidRPr="00A20BBC">
        <w:rPr>
          <w:rFonts w:ascii="Book Antiqua" w:eastAsia="Book Antiqua" w:hAnsi="Book Antiqua" w:cs="Book Antiqua"/>
          <w:color w:val="000000"/>
        </w:rPr>
        <w:t xml:space="preserve"> (PCa)</w:t>
      </w:r>
      <w:r w:rsidRPr="00A20BBC">
        <w:rPr>
          <w:rFonts w:ascii="Book Antiqua" w:eastAsia="Book Antiqua" w:hAnsi="Book Antiqua" w:cs="Book Antiqua"/>
          <w:color w:val="000000"/>
        </w:rPr>
        <w:t xml:space="preserve"> treatment are very prominent, with cancer-related fatigue </w:t>
      </w:r>
      <w:r w:rsidR="00663825" w:rsidRPr="00A20BBC">
        <w:rPr>
          <w:rFonts w:ascii="Book Antiqua" w:eastAsia="Book Antiqua" w:hAnsi="Book Antiqua" w:cs="Book Antiqua"/>
          <w:color w:val="000000"/>
        </w:rPr>
        <w:t xml:space="preserve">(CRF) </w:t>
      </w:r>
      <w:r w:rsidRPr="00A20BBC">
        <w:rPr>
          <w:rFonts w:ascii="Book Antiqua" w:eastAsia="Book Antiqua" w:hAnsi="Book Antiqua" w:cs="Book Antiqua"/>
          <w:color w:val="000000"/>
        </w:rPr>
        <w:t xml:space="preserve">being the most common. Fatigue is a distressing symptom that interferes with daily functioning and seriously affects patient quality of life during, and for many years after, treatment. However, the exact statistics on the prevalence of CRF in patients with </w:t>
      </w:r>
      <w:r w:rsidR="00D42F8D" w:rsidRPr="00A20BBC">
        <w:rPr>
          <w:rFonts w:ascii="Book Antiqua" w:eastAsia="Book Antiqua" w:hAnsi="Book Antiqua" w:cs="Book Antiqua"/>
          <w:color w:val="000000"/>
        </w:rPr>
        <w:t>PCa</w:t>
      </w:r>
      <w:r w:rsidRPr="00A20BBC">
        <w:rPr>
          <w:rFonts w:ascii="Book Antiqua" w:eastAsia="Book Antiqua" w:hAnsi="Book Antiqua" w:cs="Book Antiqua"/>
          <w:color w:val="000000"/>
        </w:rPr>
        <w:t xml:space="preserve"> remain unknown.</w:t>
      </w:r>
    </w:p>
    <w:p w14:paraId="4FAB93F3" w14:textId="77777777" w:rsidR="00A77B3E" w:rsidRPr="00A20BBC" w:rsidRDefault="00A77B3E" w:rsidP="00A20BBC">
      <w:pPr>
        <w:spacing w:line="360" w:lineRule="auto"/>
        <w:jc w:val="both"/>
        <w:rPr>
          <w:rFonts w:ascii="Book Antiqua" w:hAnsi="Book Antiqua"/>
        </w:rPr>
      </w:pPr>
    </w:p>
    <w:p w14:paraId="0457B2D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motivation</w:t>
      </w:r>
    </w:p>
    <w:p w14:paraId="33748240" w14:textId="4CFFE20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Recently, there has been an increased interest in investigating the impacts of fatigue in men with </w:t>
      </w:r>
      <w:r w:rsidR="00D42F8D" w:rsidRPr="00A20BBC">
        <w:rPr>
          <w:rFonts w:ascii="Book Antiqua" w:eastAsia="Book Antiqua" w:hAnsi="Book Antiqua" w:cs="Book Antiqua"/>
          <w:color w:val="000000"/>
        </w:rPr>
        <w:t>PCa</w:t>
      </w:r>
      <w:r w:rsidRPr="00A20BBC">
        <w:rPr>
          <w:rFonts w:ascii="Book Antiqua" w:eastAsia="Book Antiqua" w:hAnsi="Book Antiqua" w:cs="Book Antiqua"/>
          <w:color w:val="000000"/>
        </w:rPr>
        <w:t>. However, they do not adequately reflect the current prevalence of fatigue in PCa patients.</w:t>
      </w:r>
    </w:p>
    <w:p w14:paraId="17B5A82B" w14:textId="77777777" w:rsidR="00A77B3E" w:rsidRPr="00A20BBC" w:rsidRDefault="00A77B3E" w:rsidP="00A20BBC">
      <w:pPr>
        <w:spacing w:line="360" w:lineRule="auto"/>
        <w:jc w:val="both"/>
        <w:rPr>
          <w:rFonts w:ascii="Book Antiqua" w:hAnsi="Book Antiqua"/>
        </w:rPr>
      </w:pPr>
    </w:p>
    <w:p w14:paraId="2F014813"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objectives</w:t>
      </w:r>
    </w:p>
    <w:p w14:paraId="5F36BB32" w14:textId="1BE8AF65" w:rsidR="00A77B3E" w:rsidRPr="00A20BBC" w:rsidRDefault="006A7D6F" w:rsidP="00A20BBC">
      <w:pPr>
        <w:spacing w:line="360" w:lineRule="auto"/>
        <w:jc w:val="both"/>
        <w:rPr>
          <w:rFonts w:ascii="Book Antiqua" w:hAnsi="Book Antiqua"/>
        </w:rPr>
      </w:pPr>
      <w:r w:rsidRPr="00A20BBC">
        <w:rPr>
          <w:rFonts w:ascii="Book Antiqua" w:eastAsia="Book Antiqua" w:hAnsi="Book Antiqua" w:cs="Book Antiqua"/>
          <w:color w:val="000000"/>
        </w:rPr>
        <w:t>W</w:t>
      </w:r>
      <w:r w:rsidR="00A754DA" w:rsidRPr="00A20BBC">
        <w:rPr>
          <w:rFonts w:ascii="Book Antiqua" w:eastAsia="Book Antiqua" w:hAnsi="Book Antiqua" w:cs="Book Antiqua"/>
          <w:color w:val="000000"/>
        </w:rPr>
        <w:t>e performed a meta-analysis with two main aims. The first aim was to compute a robust estimate of the prevalence of PCa-related fatigue based on high-quality studies with sufficiently large sample sizes. The second aim was to evaluate the effects of different treatment methods and the fatigue assessment times on the prevalence of CRF in patients.</w:t>
      </w:r>
    </w:p>
    <w:p w14:paraId="51B85324" w14:textId="77777777" w:rsidR="00A77B3E" w:rsidRPr="00A20BBC" w:rsidRDefault="00A77B3E" w:rsidP="00A20BBC">
      <w:pPr>
        <w:spacing w:line="360" w:lineRule="auto"/>
        <w:jc w:val="both"/>
        <w:rPr>
          <w:rFonts w:ascii="Book Antiqua" w:hAnsi="Book Antiqua"/>
        </w:rPr>
      </w:pPr>
    </w:p>
    <w:p w14:paraId="275A6E1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methods</w:t>
      </w:r>
    </w:p>
    <w:p w14:paraId="533E0BF2" w14:textId="2A145E1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A systematic search of EMBASE, PubMed, OVID, Web of Science, Cochrane Library, Chinese National Knowledge Infrastructure, WANFANG DATA, Technology Journal Database and the Chinese Biological Medical Database was conducted up to July 28, 2020. Included studies measured the incidence of prostate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and differentiated fatigue outcomes (incidence) between treatment modalities and fatigue assessment times. In our meta-analysis, both fixed and random-effects models were used to estimate the pooled prevalence of prostate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Publication and sensitivity bias analyses were performed to test the robustness of the associations.</w:t>
      </w:r>
    </w:p>
    <w:p w14:paraId="0E5D2779" w14:textId="77777777" w:rsidR="00A77B3E" w:rsidRPr="00A20BBC" w:rsidRDefault="00A77B3E" w:rsidP="00A20BBC">
      <w:pPr>
        <w:spacing w:line="360" w:lineRule="auto"/>
        <w:jc w:val="both"/>
        <w:rPr>
          <w:rFonts w:ascii="Book Antiqua" w:hAnsi="Book Antiqua"/>
        </w:rPr>
      </w:pPr>
    </w:p>
    <w:p w14:paraId="26BFF74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results</w:t>
      </w:r>
    </w:p>
    <w:p w14:paraId="2D7EC3C6" w14:textId="6A6B1CBB"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Fourteen studies, involving 4736 patients, were eligible for the review. The results showed that the pooled prevalence of cancer treatment-related fatigue was 40%. Interestingly, the prevalence of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was associated with the type of treatment that the patients received; those undergoing radical prostatectomy had the lowest prevalence of fatigue. </w:t>
      </w:r>
      <w:r w:rsidR="002A6928">
        <w:rPr>
          <w:rFonts w:ascii="Book Antiqua" w:eastAsia="Book Antiqua" w:hAnsi="Book Antiqua" w:cs="Book Antiqua"/>
          <w:color w:val="000000"/>
        </w:rPr>
        <w:t>F</w:t>
      </w:r>
      <w:r w:rsidRPr="00A20BBC">
        <w:rPr>
          <w:rFonts w:ascii="Book Antiqua" w:eastAsia="Book Antiqua" w:hAnsi="Book Antiqua" w:cs="Book Antiqua"/>
          <w:color w:val="000000"/>
        </w:rPr>
        <w:t>urther, there is a high prevalence of persistent fatigue.</w:t>
      </w:r>
    </w:p>
    <w:p w14:paraId="7329605D" w14:textId="77777777" w:rsidR="00A77B3E" w:rsidRPr="00A20BBC" w:rsidRDefault="00A77B3E" w:rsidP="00A20BBC">
      <w:pPr>
        <w:spacing w:line="360" w:lineRule="auto"/>
        <w:jc w:val="both"/>
        <w:rPr>
          <w:rFonts w:ascii="Book Antiqua" w:hAnsi="Book Antiqua"/>
        </w:rPr>
      </w:pPr>
    </w:p>
    <w:p w14:paraId="1562BD0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conclusions</w:t>
      </w:r>
    </w:p>
    <w:p w14:paraId="07FAAF7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Fatigue is a common symptom in men with prostate cancer, especially those using hormone therapy.</w:t>
      </w:r>
    </w:p>
    <w:p w14:paraId="3729BCEC" w14:textId="77777777" w:rsidR="00A77B3E" w:rsidRPr="00A20BBC" w:rsidRDefault="00A77B3E" w:rsidP="00A20BBC">
      <w:pPr>
        <w:spacing w:line="360" w:lineRule="auto"/>
        <w:jc w:val="both"/>
        <w:rPr>
          <w:rFonts w:ascii="Book Antiqua" w:hAnsi="Book Antiqua"/>
        </w:rPr>
      </w:pPr>
    </w:p>
    <w:p w14:paraId="5741840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perspectives</w:t>
      </w:r>
    </w:p>
    <w:p w14:paraId="0772AF4D"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Our meta-analysis revealed that patients with PCa have a high prevalence of CRF. Unfortunately, limited fatigue management research has been conducted in patients with PCa. Many interventions deserve further study to determine effective fatigue management strategies for patients with PCa.</w:t>
      </w:r>
    </w:p>
    <w:p w14:paraId="55BBDDA3" w14:textId="77777777" w:rsidR="00A77B3E" w:rsidRPr="00A20BBC" w:rsidRDefault="00A77B3E" w:rsidP="00A20BBC">
      <w:pPr>
        <w:spacing w:line="360" w:lineRule="auto"/>
        <w:jc w:val="both"/>
        <w:rPr>
          <w:rFonts w:ascii="Book Antiqua" w:hAnsi="Book Antiqua"/>
        </w:rPr>
      </w:pPr>
    </w:p>
    <w:p w14:paraId="233286B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ACKNOWLEDGEMENTS</w:t>
      </w:r>
    </w:p>
    <w:p w14:paraId="6465EAEC" w14:textId="1B493584"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We would like to thank Shen </w:t>
      </w:r>
      <w:r w:rsidR="002B5D64" w:rsidRPr="00A20BBC">
        <w:rPr>
          <w:rFonts w:ascii="Book Antiqua" w:eastAsia="Book Antiqua" w:hAnsi="Book Antiqua" w:cs="Book Antiqua"/>
          <w:color w:val="000000"/>
        </w:rPr>
        <w:t xml:space="preserve">XP </w:t>
      </w:r>
      <w:r w:rsidRPr="00A20BBC">
        <w:rPr>
          <w:rFonts w:ascii="Book Antiqua" w:eastAsia="Book Antiqua" w:hAnsi="Book Antiqua" w:cs="Book Antiqua"/>
          <w:color w:val="000000"/>
        </w:rPr>
        <w:t>from the Department of Epidemiology and Biostatistics of School of Public Health of Lanzhou University for providing the help of biostatistics service.</w:t>
      </w:r>
    </w:p>
    <w:p w14:paraId="34F24989" w14:textId="77777777" w:rsidR="00A77B3E" w:rsidRPr="00A20BBC" w:rsidRDefault="00A77B3E" w:rsidP="00A20BBC">
      <w:pPr>
        <w:spacing w:line="360" w:lineRule="auto"/>
        <w:jc w:val="both"/>
        <w:rPr>
          <w:rFonts w:ascii="Book Antiqua" w:hAnsi="Book Antiqua"/>
        </w:rPr>
      </w:pPr>
    </w:p>
    <w:p w14:paraId="4DFBD28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REFERENCES</w:t>
      </w:r>
    </w:p>
    <w:p w14:paraId="50C8630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 </w:t>
      </w:r>
      <w:r w:rsidRPr="00A20BBC">
        <w:rPr>
          <w:rFonts w:ascii="Book Antiqua" w:eastAsia="Book Antiqua" w:hAnsi="Book Antiqua" w:cs="Book Antiqua"/>
          <w:b/>
          <w:bCs/>
          <w:color w:val="000000"/>
        </w:rPr>
        <w:t>Bray F</w:t>
      </w:r>
      <w:r w:rsidRPr="00A20BBC">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A20BBC">
        <w:rPr>
          <w:rFonts w:ascii="Book Antiqua" w:eastAsia="Book Antiqua" w:hAnsi="Book Antiqua" w:cs="Book Antiqua"/>
          <w:i/>
          <w:iCs/>
          <w:color w:val="000000"/>
        </w:rPr>
        <w:t>CA Cancer J Clin</w:t>
      </w:r>
      <w:r w:rsidRPr="00A20BBC">
        <w:rPr>
          <w:rFonts w:ascii="Book Antiqua" w:eastAsia="Book Antiqua" w:hAnsi="Book Antiqua" w:cs="Book Antiqua"/>
          <w:color w:val="000000"/>
        </w:rPr>
        <w:t xml:space="preserve"> 2018; </w:t>
      </w:r>
      <w:r w:rsidRPr="00A20BBC">
        <w:rPr>
          <w:rFonts w:ascii="Book Antiqua" w:eastAsia="Book Antiqua" w:hAnsi="Book Antiqua" w:cs="Book Antiqua"/>
          <w:b/>
          <w:bCs/>
          <w:color w:val="000000"/>
        </w:rPr>
        <w:t>68</w:t>
      </w:r>
      <w:r w:rsidRPr="00A20BBC">
        <w:rPr>
          <w:rFonts w:ascii="Book Antiqua" w:eastAsia="Book Antiqua" w:hAnsi="Book Antiqua" w:cs="Book Antiqua"/>
          <w:color w:val="000000"/>
        </w:rPr>
        <w:t>: 394-424 [PMID: 30207593 DOI: 10.3322/caac.21492]</w:t>
      </w:r>
    </w:p>
    <w:p w14:paraId="328AEEA9" w14:textId="5929171F"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 </w:t>
      </w:r>
      <w:r w:rsidRPr="00A20BBC">
        <w:rPr>
          <w:rFonts w:ascii="Book Antiqua" w:eastAsia="Book Antiqua" w:hAnsi="Book Antiqua" w:cs="Book Antiqua"/>
          <w:b/>
          <w:bCs/>
          <w:color w:val="000000"/>
        </w:rPr>
        <w:t>Australian Institute of Health and Welfare</w:t>
      </w:r>
      <w:r w:rsidRPr="00A20BBC">
        <w:rPr>
          <w:rFonts w:ascii="Book Antiqua" w:eastAsia="Book Antiqua" w:hAnsi="Book Antiqua" w:cs="Book Antiqua"/>
          <w:color w:val="000000"/>
        </w:rPr>
        <w:t xml:space="preserve">. Cancer in Australia: actual incidence and mortality data from 1982 to 2007 and projections to 2010. </w:t>
      </w:r>
      <w:r w:rsidRPr="00A20BBC">
        <w:rPr>
          <w:rFonts w:ascii="Book Antiqua" w:eastAsia="Book Antiqua" w:hAnsi="Book Antiqua" w:cs="Book Antiqua"/>
          <w:i/>
          <w:iCs/>
          <w:color w:val="000000"/>
        </w:rPr>
        <w:t>Asia Pac J Clin Oncol</w:t>
      </w:r>
      <w:r w:rsidRPr="00A20BBC">
        <w:rPr>
          <w:rFonts w:ascii="Book Antiqua" w:eastAsia="Book Antiqua" w:hAnsi="Book Antiqua" w:cs="Book Antiqua"/>
          <w:color w:val="000000"/>
        </w:rPr>
        <w:t xml:space="preserve"> 2011; </w:t>
      </w:r>
      <w:r w:rsidRPr="00A20BBC">
        <w:rPr>
          <w:rFonts w:ascii="Book Antiqua" w:eastAsia="Book Antiqua" w:hAnsi="Book Antiqua" w:cs="Book Antiqua"/>
          <w:b/>
          <w:bCs/>
          <w:color w:val="000000"/>
        </w:rPr>
        <w:t>7</w:t>
      </w:r>
      <w:r w:rsidRPr="00A20BBC">
        <w:rPr>
          <w:rFonts w:ascii="Book Antiqua" w:eastAsia="Book Antiqua" w:hAnsi="Book Antiqua" w:cs="Book Antiqua"/>
          <w:color w:val="000000"/>
        </w:rPr>
        <w:t>: 325-338 [PMID: 22151981 DOI: 10.1111/j.1743-7563.2011.01502.x]</w:t>
      </w:r>
    </w:p>
    <w:p w14:paraId="16F2A64F" w14:textId="1868E8F0"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 </w:t>
      </w:r>
      <w:r w:rsidRPr="00A20BBC">
        <w:rPr>
          <w:rFonts w:ascii="Book Antiqua" w:eastAsia="Book Antiqua" w:hAnsi="Book Antiqua" w:cs="Book Antiqua"/>
          <w:b/>
          <w:bCs/>
          <w:color w:val="000000"/>
        </w:rPr>
        <w:t>Australian Institute of Health and Welfare</w:t>
      </w:r>
      <w:r w:rsidRPr="00A20BBC">
        <w:rPr>
          <w:rFonts w:ascii="Book Antiqua" w:eastAsia="Book Antiqua" w:hAnsi="Book Antiqua" w:cs="Book Antiqua"/>
          <w:color w:val="000000"/>
        </w:rPr>
        <w:t xml:space="preserve">. Cancer in Australia: Actual incidence data from 1991 to 2009 and mortality data from 1991 to 2010 with projections to 2012. </w:t>
      </w:r>
      <w:r w:rsidRPr="00A20BBC">
        <w:rPr>
          <w:rFonts w:ascii="Book Antiqua" w:eastAsia="Book Antiqua" w:hAnsi="Book Antiqua" w:cs="Book Antiqua"/>
          <w:i/>
          <w:iCs/>
          <w:color w:val="000000"/>
        </w:rPr>
        <w:t>Asia Pac J Clin Oncol</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199-213 [PMID: 23961960 DOI: 10.1111/ajco.12127]</w:t>
      </w:r>
    </w:p>
    <w:p w14:paraId="75E2E12A" w14:textId="0BBD0F84"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4 </w:t>
      </w:r>
      <w:r w:rsidRPr="00A20BBC">
        <w:rPr>
          <w:rFonts w:ascii="Book Antiqua" w:eastAsia="Book Antiqua" w:hAnsi="Book Antiqua" w:cs="Book Antiqua"/>
          <w:b/>
          <w:bCs/>
          <w:color w:val="000000"/>
        </w:rPr>
        <w:t>Australian Institute of Health and Welfare</w:t>
      </w:r>
      <w:r w:rsidRPr="00A20BBC">
        <w:rPr>
          <w:rFonts w:ascii="Book Antiqua" w:eastAsia="Book Antiqua" w:hAnsi="Book Antiqua" w:cs="Book Antiqua"/>
          <w:color w:val="000000"/>
        </w:rPr>
        <w:t xml:space="preserve">. Cancer survival and prevalence in Australia: period estimates from 1982 to 2010. </w:t>
      </w:r>
      <w:r w:rsidRPr="00A20BBC">
        <w:rPr>
          <w:rFonts w:ascii="Book Antiqua" w:eastAsia="Book Antiqua" w:hAnsi="Book Antiqua" w:cs="Book Antiqua"/>
          <w:i/>
          <w:iCs/>
          <w:color w:val="000000"/>
        </w:rPr>
        <w:t>Asia Pac J Clin Oncol</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29-39 [PMID: 23418847 DOI: 10.1111/ajco.12062]</w:t>
      </w:r>
    </w:p>
    <w:p w14:paraId="1BE4F88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5 </w:t>
      </w:r>
      <w:r w:rsidRPr="00A20BBC">
        <w:rPr>
          <w:rFonts w:ascii="Book Antiqua" w:eastAsia="Book Antiqua" w:hAnsi="Book Antiqua" w:cs="Book Antiqua"/>
          <w:b/>
          <w:bCs/>
          <w:color w:val="000000"/>
        </w:rPr>
        <w:t>Ballon-Landa E</w:t>
      </w:r>
      <w:r w:rsidRPr="00A20BBC">
        <w:rPr>
          <w:rFonts w:ascii="Book Antiqua" w:eastAsia="Book Antiqua" w:hAnsi="Book Antiqua" w:cs="Book Antiqua"/>
          <w:color w:val="000000"/>
        </w:rPr>
        <w:t xml:space="preserve">, Parsons JK. Nutrition, physical activity, and lifestyle factors in prostate cancer prevention. </w:t>
      </w:r>
      <w:r w:rsidRPr="00A20BBC">
        <w:rPr>
          <w:rFonts w:ascii="Book Antiqua" w:eastAsia="Book Antiqua" w:hAnsi="Book Antiqua" w:cs="Book Antiqua"/>
          <w:i/>
          <w:iCs/>
          <w:color w:val="000000"/>
        </w:rPr>
        <w:t>Curr Opin Urol</w:t>
      </w:r>
      <w:r w:rsidRPr="00A20BBC">
        <w:rPr>
          <w:rFonts w:ascii="Book Antiqua" w:eastAsia="Book Antiqua" w:hAnsi="Book Antiqua" w:cs="Book Antiqua"/>
          <w:color w:val="000000"/>
        </w:rPr>
        <w:t xml:space="preserve"> 2018;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55-61 [PMID: 29049045 DOI: 10.1097/MOU.0000000000000460]</w:t>
      </w:r>
    </w:p>
    <w:p w14:paraId="3A1E243C" w14:textId="7E3F7182"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6 </w:t>
      </w:r>
      <w:r w:rsidRPr="00A20BBC">
        <w:rPr>
          <w:rFonts w:ascii="Book Antiqua" w:eastAsia="Book Antiqua" w:hAnsi="Book Antiqua" w:cs="Book Antiqua"/>
          <w:b/>
          <w:bCs/>
          <w:color w:val="000000"/>
        </w:rPr>
        <w:t>Mohler JL</w:t>
      </w:r>
      <w:r w:rsidRPr="00A20BBC">
        <w:rPr>
          <w:rFonts w:ascii="Book Antiqua" w:eastAsia="Book Antiqua" w:hAnsi="Book Antiqua" w:cs="Book Antiqua"/>
          <w:color w:val="000000"/>
        </w:rPr>
        <w:t xml:space="preserve">, Antonarakis ES. NCCN Guidelines Updates: Management of Prostate Cancer. </w:t>
      </w:r>
      <w:r w:rsidRPr="00A20BBC">
        <w:rPr>
          <w:rFonts w:ascii="Book Antiqua" w:eastAsia="Book Antiqua" w:hAnsi="Book Antiqua" w:cs="Book Antiqua"/>
          <w:i/>
          <w:iCs/>
          <w:color w:val="000000"/>
        </w:rPr>
        <w:t>J Natl Compr Canc Netw</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17</w:t>
      </w:r>
      <w:r w:rsidRPr="00A20BBC">
        <w:rPr>
          <w:rFonts w:ascii="Book Antiqua" w:eastAsia="Book Antiqua" w:hAnsi="Book Antiqua" w:cs="Book Antiqua"/>
          <w:color w:val="000000"/>
        </w:rPr>
        <w:t>: 583-586 [PMID: 31117038]</w:t>
      </w:r>
    </w:p>
    <w:p w14:paraId="3160F48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7 </w:t>
      </w:r>
      <w:r w:rsidRPr="00A20BBC">
        <w:rPr>
          <w:rFonts w:ascii="Book Antiqua" w:eastAsia="Book Antiqua" w:hAnsi="Book Antiqua" w:cs="Book Antiqua"/>
          <w:b/>
          <w:bCs/>
          <w:color w:val="000000"/>
        </w:rPr>
        <w:t>Feng LR</w:t>
      </w:r>
      <w:r w:rsidRPr="00A20BBC">
        <w:rPr>
          <w:rFonts w:ascii="Book Antiqua" w:eastAsia="Book Antiqua" w:hAnsi="Book Antiqua" w:cs="Book Antiqua"/>
          <w:color w:val="000000"/>
        </w:rPr>
        <w:t>, Wolff BS, Liwang J, Regan JM, Alshawi S, Raheem S, Saligan LN. Cancer</w:t>
      </w:r>
      <w:r w:rsidRPr="00A20BBC">
        <w:rPr>
          <w:rFonts w:ascii="Book Antiqua" w:eastAsia="Book Antiqua" w:hAnsi="Book Antiqua" w:cs="Book Antiqua"/>
          <w:color w:val="000000"/>
        </w:rPr>
        <w:noBreakHyphen/>
        <w:t xml:space="preserve">related fatigue during combined treatment of androgen deprivation therapy and radiotherapy is associated with mitochondrial dysfunction. </w:t>
      </w:r>
      <w:r w:rsidRPr="00A20BBC">
        <w:rPr>
          <w:rFonts w:ascii="Book Antiqua" w:eastAsia="Book Antiqua" w:hAnsi="Book Antiqua" w:cs="Book Antiqua"/>
          <w:i/>
          <w:iCs/>
          <w:color w:val="000000"/>
        </w:rPr>
        <w:t>Int J Mol Med</w:t>
      </w:r>
      <w:r w:rsidRPr="00A20BBC">
        <w:rPr>
          <w:rFonts w:ascii="Book Antiqua" w:eastAsia="Book Antiqua" w:hAnsi="Book Antiqua" w:cs="Book Antiqua"/>
          <w:color w:val="000000"/>
        </w:rPr>
        <w:t xml:space="preserve"> 2020; </w:t>
      </w:r>
      <w:r w:rsidRPr="00A20BBC">
        <w:rPr>
          <w:rFonts w:ascii="Book Antiqua" w:eastAsia="Book Antiqua" w:hAnsi="Book Antiqua" w:cs="Book Antiqua"/>
          <w:b/>
          <w:bCs/>
          <w:color w:val="000000"/>
        </w:rPr>
        <w:t>45</w:t>
      </w:r>
      <w:r w:rsidRPr="00A20BBC">
        <w:rPr>
          <w:rFonts w:ascii="Book Antiqua" w:eastAsia="Book Antiqua" w:hAnsi="Book Antiqua" w:cs="Book Antiqua"/>
          <w:color w:val="000000"/>
        </w:rPr>
        <w:t>: 485-496 [PMID: 31894256 DOI: 10.3892/ijmm.2019.4435]</w:t>
      </w:r>
    </w:p>
    <w:p w14:paraId="6F92AE7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8 </w:t>
      </w:r>
      <w:r w:rsidRPr="00A20BBC">
        <w:rPr>
          <w:rFonts w:ascii="Book Antiqua" w:eastAsia="Book Antiqua" w:hAnsi="Book Antiqua" w:cs="Book Antiqua"/>
          <w:b/>
          <w:bCs/>
          <w:color w:val="000000"/>
        </w:rPr>
        <w:t>Feng LR</w:t>
      </w:r>
      <w:r w:rsidRPr="00A20BBC">
        <w:rPr>
          <w:rFonts w:ascii="Book Antiqua" w:eastAsia="Book Antiqua" w:hAnsi="Book Antiqua" w:cs="Book Antiqua"/>
          <w:color w:val="000000"/>
        </w:rPr>
        <w:t xml:space="preserve">, Fuss T, Dickinson K, Ross A, Saligan LN. Co-Occurring Symptoms Contribute to Persistent Fatigue in Prostate Cancer. </w:t>
      </w:r>
      <w:r w:rsidRPr="00A20BBC">
        <w:rPr>
          <w:rFonts w:ascii="Book Antiqua" w:eastAsia="Book Antiqua" w:hAnsi="Book Antiqua" w:cs="Book Antiqua"/>
          <w:i/>
          <w:iCs/>
          <w:color w:val="000000"/>
        </w:rPr>
        <w:t>Oncology</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96</w:t>
      </w:r>
      <w:r w:rsidRPr="00A20BBC">
        <w:rPr>
          <w:rFonts w:ascii="Book Antiqua" w:eastAsia="Book Antiqua" w:hAnsi="Book Antiqua" w:cs="Book Antiqua"/>
          <w:color w:val="000000"/>
        </w:rPr>
        <w:t>: 183-191 [PMID: 30625479 DOI: 10.1159/000494620]</w:t>
      </w:r>
    </w:p>
    <w:p w14:paraId="693D1FD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9 </w:t>
      </w:r>
      <w:r w:rsidRPr="00A20BBC">
        <w:rPr>
          <w:rFonts w:ascii="Book Antiqua" w:eastAsia="Book Antiqua" w:hAnsi="Book Antiqua" w:cs="Book Antiqua"/>
          <w:b/>
          <w:bCs/>
          <w:color w:val="000000"/>
        </w:rPr>
        <w:t>Bandara V</w:t>
      </w:r>
      <w:r w:rsidRPr="00A20BBC">
        <w:rPr>
          <w:rFonts w:ascii="Book Antiqua" w:eastAsia="Book Antiqua" w:hAnsi="Book Antiqua" w:cs="Book Antiqua"/>
          <w:color w:val="000000"/>
        </w:rPr>
        <w:t xml:space="preserve">, Capp A, Ahmed G, Arm J, Martin J. Assessment and predictors of fatigue in men with prostate cancer receiving radiotherapy and androgen deprivation therapy. </w:t>
      </w:r>
      <w:r w:rsidRPr="00A20BBC">
        <w:rPr>
          <w:rFonts w:ascii="Book Antiqua" w:eastAsia="Book Antiqua" w:hAnsi="Book Antiqua" w:cs="Book Antiqua"/>
          <w:i/>
          <w:iCs/>
          <w:color w:val="000000"/>
        </w:rPr>
        <w:t>J Med Imaging Radiat Oncol</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63</w:t>
      </w:r>
      <w:r w:rsidRPr="00A20BBC">
        <w:rPr>
          <w:rFonts w:ascii="Book Antiqua" w:eastAsia="Book Antiqua" w:hAnsi="Book Antiqua" w:cs="Book Antiqua"/>
          <w:color w:val="000000"/>
        </w:rPr>
        <w:t>: 683-690 [PMID: 31588674 DOI: 10.1111/1754-9485.12922]</w:t>
      </w:r>
    </w:p>
    <w:p w14:paraId="68FB75E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10 </w:t>
      </w:r>
      <w:r w:rsidRPr="00A20BBC">
        <w:rPr>
          <w:rFonts w:ascii="Book Antiqua" w:eastAsia="Book Antiqua" w:hAnsi="Book Antiqua" w:cs="Book Antiqua"/>
          <w:b/>
          <w:bCs/>
          <w:color w:val="000000"/>
        </w:rPr>
        <w:t>Gonzalez VJ</w:t>
      </w:r>
      <w:r w:rsidRPr="00A20BBC">
        <w:rPr>
          <w:rFonts w:ascii="Book Antiqua" w:eastAsia="Book Antiqua" w:hAnsi="Book Antiqua" w:cs="Book Antiqua"/>
          <w:color w:val="000000"/>
        </w:rPr>
        <w:t xml:space="preserve">, Abbas-Aghababazadeh F, Fridley BL, Ghansah T, Saligan LN. Expression of Sestrin Genes in Radiotherapy for Prostate Cancer and Its Association With Fatigue: A Proof-of-Concept Study. </w:t>
      </w:r>
      <w:r w:rsidRPr="00A20BBC">
        <w:rPr>
          <w:rFonts w:ascii="Book Antiqua" w:eastAsia="Book Antiqua" w:hAnsi="Book Antiqua" w:cs="Book Antiqua"/>
          <w:i/>
          <w:iCs/>
          <w:color w:val="000000"/>
        </w:rPr>
        <w:t>Biol Res Nurs</w:t>
      </w:r>
      <w:r w:rsidRPr="00A20BBC">
        <w:rPr>
          <w:rFonts w:ascii="Book Antiqua" w:eastAsia="Book Antiqua" w:hAnsi="Book Antiqua" w:cs="Book Antiqua"/>
          <w:color w:val="000000"/>
        </w:rPr>
        <w:t xml:space="preserve"> 2018; </w:t>
      </w:r>
      <w:r w:rsidRPr="00A20BBC">
        <w:rPr>
          <w:rFonts w:ascii="Book Antiqua" w:eastAsia="Book Antiqua" w:hAnsi="Book Antiqua" w:cs="Book Antiqua"/>
          <w:b/>
          <w:bCs/>
          <w:color w:val="000000"/>
        </w:rPr>
        <w:t>20</w:t>
      </w:r>
      <w:r w:rsidRPr="00A20BBC">
        <w:rPr>
          <w:rFonts w:ascii="Book Antiqua" w:eastAsia="Book Antiqua" w:hAnsi="Book Antiqua" w:cs="Book Antiqua"/>
          <w:color w:val="000000"/>
        </w:rPr>
        <w:t>: 218-226 [PMID: 29325451 DOI: 10.1177/1099800417749319]</w:t>
      </w:r>
    </w:p>
    <w:p w14:paraId="11E760B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11 </w:t>
      </w:r>
      <w:r w:rsidRPr="00A20BBC">
        <w:rPr>
          <w:rFonts w:ascii="Book Antiqua" w:eastAsia="Book Antiqua" w:hAnsi="Book Antiqua" w:cs="Book Antiqua"/>
          <w:b/>
          <w:bCs/>
          <w:color w:val="000000"/>
        </w:rPr>
        <w:t>Ashton RE</w:t>
      </w:r>
      <w:r w:rsidRPr="00A20BBC">
        <w:rPr>
          <w:rFonts w:ascii="Book Antiqua" w:eastAsia="Book Antiqua" w:hAnsi="Book Antiqua" w:cs="Book Antiqua"/>
          <w:color w:val="000000"/>
        </w:rPr>
        <w:t xml:space="preserve">, Tew GA, Robson WA, Saxton JM, Aning JJ. Cross-sectional study of patient-reported fatigue, physical activity and cardiovascular status in men after robotic-assisted radical prostatectomy.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27</w:t>
      </w:r>
      <w:r w:rsidRPr="00A20BBC">
        <w:rPr>
          <w:rFonts w:ascii="Book Antiqua" w:eastAsia="Book Antiqua" w:hAnsi="Book Antiqua" w:cs="Book Antiqua"/>
          <w:color w:val="000000"/>
        </w:rPr>
        <w:t>: 4763-4770 [PMID: 30969369 DOI: 10.1007/s00520-019-04794-1]</w:t>
      </w:r>
    </w:p>
    <w:p w14:paraId="7474E8C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12 </w:t>
      </w:r>
      <w:r w:rsidRPr="00A20BBC">
        <w:rPr>
          <w:rFonts w:ascii="Book Antiqua" w:eastAsia="Book Antiqua" w:hAnsi="Book Antiqua" w:cs="Book Antiqua"/>
          <w:b/>
          <w:bCs/>
          <w:color w:val="000000"/>
        </w:rPr>
        <w:t>Nelson AM</w:t>
      </w:r>
      <w:r w:rsidRPr="00A20BBC">
        <w:rPr>
          <w:rFonts w:ascii="Book Antiqua" w:eastAsia="Book Antiqua" w:hAnsi="Book Antiqua" w:cs="Book Antiqua"/>
          <w:color w:val="000000"/>
        </w:rPr>
        <w:t xml:space="preserve">, Gonzalez BD, Jim HS, Cessna JM, Sutton SK, Small BJ, Fishman MN, Zachariah B, Jacobsen PB. Characteristics and predictors of fatigue among men receiving androgen deprivation therapy for prostate cancer: a controlled comparison.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2016; </w:t>
      </w:r>
      <w:r w:rsidRPr="00A20BBC">
        <w:rPr>
          <w:rFonts w:ascii="Book Antiqua" w:eastAsia="Book Antiqua" w:hAnsi="Book Antiqua" w:cs="Book Antiqua"/>
          <w:b/>
          <w:bCs/>
          <w:color w:val="000000"/>
        </w:rPr>
        <w:t>24</w:t>
      </w:r>
      <w:r w:rsidRPr="00A20BBC">
        <w:rPr>
          <w:rFonts w:ascii="Book Antiqua" w:eastAsia="Book Antiqua" w:hAnsi="Book Antiqua" w:cs="Book Antiqua"/>
          <w:color w:val="000000"/>
        </w:rPr>
        <w:t>: 4159-4166 [PMID: 27142516 DOI: 10.1007/s00520-016-3241-z]</w:t>
      </w:r>
    </w:p>
    <w:p w14:paraId="4412CD8B" w14:textId="7959D69A"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13 </w:t>
      </w:r>
      <w:r w:rsidRPr="00A20BBC">
        <w:rPr>
          <w:rFonts w:ascii="Book Antiqua" w:eastAsia="Book Antiqua" w:hAnsi="Book Antiqua" w:cs="Book Antiqua"/>
          <w:b/>
          <w:bCs/>
          <w:color w:val="000000"/>
        </w:rPr>
        <w:t>Storey DJ</w:t>
      </w:r>
      <w:r w:rsidRPr="00A20BBC">
        <w:rPr>
          <w:rFonts w:ascii="Book Antiqua" w:eastAsia="Book Antiqua" w:hAnsi="Book Antiqua" w:cs="Book Antiqua"/>
          <w:color w:val="000000"/>
        </w:rPr>
        <w:t xml:space="preserve">, McLaren DB, Atkinson MA, Butcher I, Liggatt S, O'Dea R, Smyth JF, Sharpe M. Clinically relevant fatigue in recurrence-free prostate cancer survivors. </w:t>
      </w:r>
      <w:r w:rsidRPr="00A20BBC">
        <w:rPr>
          <w:rFonts w:ascii="Book Antiqua" w:eastAsia="Book Antiqua" w:hAnsi="Book Antiqua" w:cs="Book Antiqua"/>
          <w:i/>
          <w:iCs/>
          <w:color w:val="000000"/>
        </w:rPr>
        <w:t>Ann Oncol</w:t>
      </w:r>
      <w:r w:rsidRPr="00A20BBC">
        <w:rPr>
          <w:rFonts w:ascii="Book Antiqua" w:eastAsia="Book Antiqua" w:hAnsi="Book Antiqua" w:cs="Book Antiqua"/>
          <w:color w:val="000000"/>
        </w:rPr>
        <w:t xml:space="preserve"> 2012;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65-72 [PMID: 21436185 DOI: 10.1093/annonc/mdr034]</w:t>
      </w:r>
    </w:p>
    <w:p w14:paraId="068AC065" w14:textId="5BD38E0E" w:rsidR="00D56941" w:rsidRPr="00A20BBC" w:rsidRDefault="00D56941" w:rsidP="00A20BBC">
      <w:pPr>
        <w:spacing w:line="360" w:lineRule="auto"/>
        <w:jc w:val="both"/>
        <w:rPr>
          <w:rFonts w:ascii="Book Antiqua" w:hAnsi="Book Antiqua"/>
        </w:rPr>
      </w:pPr>
      <w:r w:rsidRPr="00A20BBC">
        <w:rPr>
          <w:rFonts w:ascii="Book Antiqua" w:hAnsi="Book Antiqua"/>
        </w:rPr>
        <w:t xml:space="preserve">14 </w:t>
      </w:r>
      <w:r w:rsidRPr="00A20BBC">
        <w:rPr>
          <w:rFonts w:ascii="Book Antiqua" w:hAnsi="Book Antiqua"/>
          <w:b/>
          <w:bCs/>
        </w:rPr>
        <w:t>Yang B</w:t>
      </w:r>
      <w:r w:rsidRPr="00A20BBC">
        <w:rPr>
          <w:rFonts w:ascii="Book Antiqua" w:hAnsi="Book Antiqua"/>
        </w:rPr>
        <w:t xml:space="preserve">, Wang J. Effects of Exercise on Cancer-related Fatigue and Quality of Life in Prostate Cancer Patients Undergoing Androgen Deprivation Therapy: A Meta-analysis of Randomized Clinical Trials. </w:t>
      </w:r>
      <w:r w:rsidRPr="00A20BBC">
        <w:rPr>
          <w:rFonts w:ascii="Book Antiqua" w:hAnsi="Book Antiqua"/>
          <w:i/>
          <w:iCs/>
        </w:rPr>
        <w:t xml:space="preserve">Chin Med Sci J </w:t>
      </w:r>
      <w:r w:rsidRPr="00A20BBC">
        <w:rPr>
          <w:rFonts w:ascii="Book Antiqua" w:hAnsi="Book Antiqua"/>
        </w:rPr>
        <w:t xml:space="preserve">2017; </w:t>
      </w:r>
      <w:r w:rsidRPr="00A20BBC">
        <w:rPr>
          <w:rFonts w:ascii="Book Antiqua" w:hAnsi="Book Antiqua"/>
          <w:b/>
          <w:bCs/>
        </w:rPr>
        <w:t>32</w:t>
      </w:r>
      <w:r w:rsidRPr="00A20BBC">
        <w:rPr>
          <w:rFonts w:ascii="Book Antiqua" w:hAnsi="Book Antiqua"/>
        </w:rPr>
        <w:t>: 13-21 [PMID: 28399980 DOI: 10.24920/j1001-9242.2007.002]</w:t>
      </w:r>
    </w:p>
    <w:p w14:paraId="3EAA4FE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15 </w:t>
      </w:r>
      <w:r w:rsidRPr="00A20BBC">
        <w:rPr>
          <w:rFonts w:ascii="Book Antiqua" w:eastAsia="Book Antiqua" w:hAnsi="Book Antiqua" w:cs="Book Antiqua"/>
          <w:b/>
          <w:bCs/>
          <w:color w:val="000000"/>
        </w:rPr>
        <w:t>Weis J</w:t>
      </w:r>
      <w:r w:rsidRPr="00A20BBC">
        <w:rPr>
          <w:rFonts w:ascii="Book Antiqua" w:eastAsia="Book Antiqua" w:hAnsi="Book Antiqua" w:cs="Book Antiqua"/>
          <w:color w:val="000000"/>
        </w:rPr>
        <w:t xml:space="preserve">. Cancer-related fatigue: prevalence, assessment and treatment strategies. </w:t>
      </w:r>
      <w:r w:rsidRPr="00A20BBC">
        <w:rPr>
          <w:rFonts w:ascii="Book Antiqua" w:eastAsia="Book Antiqua" w:hAnsi="Book Antiqua" w:cs="Book Antiqua"/>
          <w:i/>
          <w:iCs/>
          <w:color w:val="000000"/>
        </w:rPr>
        <w:t>Expert Rev Pharmacoecon Outcomes Res</w:t>
      </w:r>
      <w:r w:rsidRPr="00A20BBC">
        <w:rPr>
          <w:rFonts w:ascii="Book Antiqua" w:eastAsia="Book Antiqua" w:hAnsi="Book Antiqua" w:cs="Book Antiqua"/>
          <w:color w:val="000000"/>
        </w:rPr>
        <w:t xml:space="preserve"> 2011; </w:t>
      </w:r>
      <w:r w:rsidRPr="00A20BBC">
        <w:rPr>
          <w:rFonts w:ascii="Book Antiqua" w:eastAsia="Book Antiqua" w:hAnsi="Book Antiqua" w:cs="Book Antiqua"/>
          <w:b/>
          <w:bCs/>
          <w:color w:val="000000"/>
        </w:rPr>
        <w:t>11</w:t>
      </w:r>
      <w:r w:rsidRPr="00A20BBC">
        <w:rPr>
          <w:rFonts w:ascii="Book Antiqua" w:eastAsia="Book Antiqua" w:hAnsi="Book Antiqua" w:cs="Book Antiqua"/>
          <w:color w:val="000000"/>
        </w:rPr>
        <w:t>: 441-446 [PMID: 21831025 DOI: 10.1586/erp.11.44]</w:t>
      </w:r>
    </w:p>
    <w:p w14:paraId="26C737D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16 </w:t>
      </w:r>
      <w:r w:rsidRPr="00A20BBC">
        <w:rPr>
          <w:rFonts w:ascii="Book Antiqua" w:eastAsia="Book Antiqua" w:hAnsi="Book Antiqua" w:cs="Book Antiqua"/>
          <w:b/>
          <w:bCs/>
          <w:color w:val="000000"/>
        </w:rPr>
        <w:t>Husson O</w:t>
      </w:r>
      <w:r w:rsidRPr="00A20BBC">
        <w:rPr>
          <w:rFonts w:ascii="Book Antiqua" w:eastAsia="Book Antiqua" w:hAnsi="Book Antiqua" w:cs="Book Antiqua"/>
          <w:color w:val="000000"/>
        </w:rPr>
        <w:t xml:space="preserve">, Mols F, van de Poll-Franse L, de Vries J, Schep G, Thong MS. Variation in fatigue among 6011 (long-term) cancer survivors and a normative population: a study from the population-based PROFILES registry.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2015;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2165-2174 [PMID: 25556703 DOI: 10.1007/s00520-014-2577-5]</w:t>
      </w:r>
    </w:p>
    <w:p w14:paraId="43B6096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17 </w:t>
      </w:r>
      <w:r w:rsidRPr="00A20BBC">
        <w:rPr>
          <w:rFonts w:ascii="Book Antiqua" w:eastAsia="Book Antiqua" w:hAnsi="Book Antiqua" w:cs="Book Antiqua"/>
          <w:b/>
          <w:bCs/>
          <w:color w:val="000000"/>
        </w:rPr>
        <w:t>Husson O</w:t>
      </w:r>
      <w:r w:rsidRPr="00A20BBC">
        <w:rPr>
          <w:rFonts w:ascii="Book Antiqua" w:eastAsia="Book Antiqua" w:hAnsi="Book Antiqua" w:cs="Book Antiqua"/>
          <w:color w:val="000000"/>
        </w:rPr>
        <w:t xml:space="preserve">, Nieuwlaat WA, Oranje WA, Haak HR, van de Poll-Franse LV, Mols F. Fatigue among short- and long-term thyroid cancer survivors: results from the population-based PROFILES registry. </w:t>
      </w:r>
      <w:r w:rsidRPr="00A20BBC">
        <w:rPr>
          <w:rFonts w:ascii="Book Antiqua" w:eastAsia="Book Antiqua" w:hAnsi="Book Antiqua" w:cs="Book Antiqua"/>
          <w:i/>
          <w:iCs/>
          <w:color w:val="000000"/>
        </w:rPr>
        <w:t>Thyroid</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1247-1255 [PMID: 23578315 DOI: 10.1089/thy.2013.0015]</w:t>
      </w:r>
    </w:p>
    <w:p w14:paraId="399457AA"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18 </w:t>
      </w:r>
      <w:r w:rsidRPr="00A20BBC">
        <w:rPr>
          <w:rFonts w:ascii="Book Antiqua" w:eastAsia="Book Antiqua" w:hAnsi="Book Antiqua" w:cs="Book Antiqua"/>
          <w:b/>
          <w:bCs/>
          <w:color w:val="000000"/>
        </w:rPr>
        <w:t>Liberati A</w:t>
      </w:r>
      <w:r w:rsidRPr="00A20BBC">
        <w:rPr>
          <w:rFonts w:ascii="Book Antiqua" w:eastAsia="Book Antiqua" w:hAnsi="Book Antiqua" w:cs="Book Antiqua"/>
          <w:color w:val="000000"/>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A20BBC">
        <w:rPr>
          <w:rFonts w:ascii="Book Antiqua" w:eastAsia="Book Antiqua" w:hAnsi="Book Antiqua" w:cs="Book Antiqua"/>
          <w:i/>
          <w:iCs/>
          <w:color w:val="000000"/>
        </w:rPr>
        <w:t>BMJ</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339</w:t>
      </w:r>
      <w:r w:rsidRPr="00A20BBC">
        <w:rPr>
          <w:rFonts w:ascii="Book Antiqua" w:eastAsia="Book Antiqua" w:hAnsi="Book Antiqua" w:cs="Book Antiqua"/>
          <w:color w:val="000000"/>
        </w:rPr>
        <w:t>: b2700 [PMID: 19622552 DOI: 10.1136/bmj.b2700]</w:t>
      </w:r>
    </w:p>
    <w:p w14:paraId="0AF3F00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19 </w:t>
      </w:r>
      <w:r w:rsidRPr="00A20BBC">
        <w:rPr>
          <w:rFonts w:ascii="Book Antiqua" w:eastAsia="Book Antiqua" w:hAnsi="Book Antiqua" w:cs="Book Antiqua"/>
          <w:b/>
          <w:bCs/>
          <w:color w:val="000000"/>
        </w:rPr>
        <w:t>Pluye P</w:t>
      </w:r>
      <w:r w:rsidRPr="00A20BBC">
        <w:rPr>
          <w:rFonts w:ascii="Book Antiqua" w:eastAsia="Book Antiqua" w:hAnsi="Book Antiqua" w:cs="Book Antiqua"/>
          <w:color w:val="000000"/>
        </w:rPr>
        <w:t xml:space="preserve">, Gagnon MP, Griffiths F, Johnson-Lafleur J. A scoring system for appraising mixed methods research, and concomitantly appraising qualitative, quantitative and mixed methods primary studies in Mixed Studies Reviews. </w:t>
      </w:r>
      <w:r w:rsidRPr="00A20BBC">
        <w:rPr>
          <w:rFonts w:ascii="Book Antiqua" w:eastAsia="Book Antiqua" w:hAnsi="Book Antiqua" w:cs="Book Antiqua"/>
          <w:i/>
          <w:iCs/>
          <w:color w:val="000000"/>
        </w:rPr>
        <w:t>Int J Nurs Stud</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46</w:t>
      </w:r>
      <w:r w:rsidRPr="00A20BBC">
        <w:rPr>
          <w:rFonts w:ascii="Book Antiqua" w:eastAsia="Book Antiqua" w:hAnsi="Book Antiqua" w:cs="Book Antiqua"/>
          <w:color w:val="000000"/>
        </w:rPr>
        <w:t>: 529-546 [PMID: 19233357 DOI: 10.1016/j.ijnurstu.2009.01.009]</w:t>
      </w:r>
    </w:p>
    <w:p w14:paraId="4B4BD2CC" w14:textId="21A82EFA"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20 </w:t>
      </w:r>
      <w:r w:rsidRPr="00A20BBC">
        <w:rPr>
          <w:rFonts w:ascii="Book Antiqua" w:eastAsia="Book Antiqua" w:hAnsi="Book Antiqua" w:cs="Book Antiqua"/>
          <w:b/>
          <w:bCs/>
          <w:color w:val="000000"/>
        </w:rPr>
        <w:t>Langston B</w:t>
      </w:r>
      <w:r w:rsidRPr="00A20BBC">
        <w:rPr>
          <w:rFonts w:ascii="Book Antiqua" w:eastAsia="Book Antiqua" w:hAnsi="Book Antiqua" w:cs="Book Antiqua"/>
          <w:color w:val="000000"/>
        </w:rPr>
        <w:t xml:space="preserve">, Armes J, Levy A, Tidey E, Ream E. The prevalence and severity of fatigue in men with prostate cancer: a systematic review of the literature.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21</w:t>
      </w:r>
      <w:r w:rsidRPr="00A20BBC">
        <w:rPr>
          <w:rFonts w:ascii="Book Antiqua" w:eastAsia="Book Antiqua" w:hAnsi="Book Antiqua" w:cs="Book Antiqua"/>
          <w:color w:val="000000"/>
        </w:rPr>
        <w:t>: 1761-1771 [PMID: 23455492 DOI: 10.1007/s00520-013-1751-5]</w:t>
      </w:r>
    </w:p>
    <w:p w14:paraId="4C1EFAF8" w14:textId="676FB47E" w:rsidR="009A648A" w:rsidRPr="00A20BBC" w:rsidRDefault="009A648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21 </w:t>
      </w:r>
      <w:r w:rsidRPr="00A20BBC">
        <w:rPr>
          <w:rFonts w:ascii="Book Antiqua" w:eastAsia="Book Antiqua" w:hAnsi="Book Antiqua" w:cs="Book Antiqua"/>
          <w:b/>
          <w:bCs/>
          <w:color w:val="000000"/>
        </w:rPr>
        <w:t>Y</w:t>
      </w:r>
      <w:r w:rsidR="00EA3B19" w:rsidRPr="00A20BBC">
        <w:rPr>
          <w:rFonts w:ascii="Book Antiqua" w:eastAsia="Book Antiqua" w:hAnsi="Book Antiqua" w:cs="Book Antiqua"/>
          <w:b/>
          <w:bCs/>
          <w:color w:val="000000"/>
        </w:rPr>
        <w:t>u</w:t>
      </w:r>
      <w:r w:rsidR="0099200B" w:rsidRPr="00A20BBC">
        <w:rPr>
          <w:rFonts w:ascii="Book Antiqua" w:eastAsia="Book Antiqua" w:hAnsi="Book Antiqua" w:cs="Book Antiqua"/>
          <w:b/>
          <w:bCs/>
          <w:color w:val="000000"/>
        </w:rPr>
        <w:t xml:space="preserve"> CY</w:t>
      </w:r>
      <w:r w:rsidR="00667278"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C</w:t>
      </w:r>
      <w:r w:rsidR="00EA3B19" w:rsidRPr="00A20BBC">
        <w:rPr>
          <w:rFonts w:ascii="Book Antiqua" w:eastAsia="Book Antiqua" w:hAnsi="Book Antiqua" w:cs="Book Antiqua"/>
          <w:color w:val="000000"/>
        </w:rPr>
        <w:t>hen</w:t>
      </w:r>
      <w:r w:rsidR="0099200B" w:rsidRPr="00A20BBC">
        <w:rPr>
          <w:rFonts w:ascii="Book Antiqua" w:eastAsia="Book Antiqua" w:hAnsi="Book Antiqua" w:cs="Book Antiqua"/>
          <w:color w:val="000000"/>
        </w:rPr>
        <w:t xml:space="preserve"> F</w:t>
      </w:r>
      <w:r w:rsidRPr="00A20BBC">
        <w:rPr>
          <w:rFonts w:ascii="Book Antiqua" w:eastAsia="Book Antiqua" w:hAnsi="Book Antiqua" w:cs="Book Antiqua"/>
          <w:color w:val="000000"/>
        </w:rPr>
        <w:t xml:space="preserve">. </w:t>
      </w:r>
      <w:bookmarkStart w:id="4" w:name="OLE_LINK10"/>
      <w:bookmarkStart w:id="5" w:name="OLE_LINK11"/>
      <w:bookmarkStart w:id="6" w:name="OLE_LINK12"/>
      <w:bookmarkStart w:id="7" w:name="OLE_LINK13"/>
      <w:r w:rsidRPr="00A20BBC">
        <w:rPr>
          <w:rFonts w:ascii="Book Antiqua" w:eastAsia="Book Antiqua" w:hAnsi="Book Antiqua" w:cs="Book Antiqua"/>
          <w:color w:val="000000"/>
        </w:rPr>
        <w:t>Analysis of Cancer-Related Fatigue in Prostate Cancer Patients with Androgen Deprivation Therapy</w:t>
      </w:r>
      <w:bookmarkEnd w:id="4"/>
      <w:bookmarkEnd w:id="5"/>
      <w:r w:rsidRPr="00A20BBC">
        <w:rPr>
          <w:rFonts w:ascii="Book Antiqua" w:eastAsia="Book Antiqua" w:hAnsi="Book Antiqua" w:cs="Book Antiqua"/>
          <w:color w:val="000000"/>
        </w:rPr>
        <w:t xml:space="preserve">. </w:t>
      </w:r>
      <w:r w:rsidR="0080398A" w:rsidRPr="00A20BBC">
        <w:rPr>
          <w:rFonts w:ascii="Book Antiqua" w:eastAsia="Book Antiqua" w:hAnsi="Book Antiqua" w:cs="Book Antiqua"/>
          <w:i/>
          <w:iCs/>
          <w:color w:val="000000"/>
        </w:rPr>
        <w:t xml:space="preserve">Jiefangjun Huli Zazhi </w:t>
      </w:r>
      <w:r w:rsidRPr="00A20BBC">
        <w:rPr>
          <w:rFonts w:ascii="Book Antiqua" w:eastAsia="Book Antiqua" w:hAnsi="Book Antiqua" w:cs="Book Antiqua"/>
          <w:color w:val="000000"/>
        </w:rPr>
        <w:t xml:space="preserve">2018; </w:t>
      </w:r>
      <w:r w:rsidRPr="00A20BBC">
        <w:rPr>
          <w:rFonts w:ascii="Book Antiqua" w:eastAsia="Book Antiqua" w:hAnsi="Book Antiqua" w:cs="Book Antiqua"/>
          <w:b/>
          <w:bCs/>
          <w:color w:val="000000"/>
        </w:rPr>
        <w:t>25</w:t>
      </w:r>
      <w:r w:rsidR="00D56941"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21-24</w:t>
      </w:r>
      <w:bookmarkEnd w:id="6"/>
      <w:bookmarkEnd w:id="7"/>
    </w:p>
    <w:p w14:paraId="321D6071" w14:textId="74FD162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22 </w:t>
      </w:r>
      <w:r w:rsidRPr="00A20BBC">
        <w:rPr>
          <w:rFonts w:ascii="Book Antiqua" w:eastAsia="Book Antiqua" w:hAnsi="Book Antiqua" w:cs="Book Antiqua"/>
          <w:b/>
          <w:bCs/>
          <w:color w:val="000000"/>
        </w:rPr>
        <w:t>Wang L</w:t>
      </w:r>
      <w:r w:rsidR="00F949C6"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L</w:t>
      </w:r>
      <w:r w:rsidR="0099200B" w:rsidRPr="00A20BBC">
        <w:rPr>
          <w:rFonts w:ascii="Book Antiqua" w:eastAsia="Book Antiqua" w:hAnsi="Book Antiqua" w:cs="Book Antiqua"/>
          <w:color w:val="000000"/>
        </w:rPr>
        <w:t>uo HC</w:t>
      </w:r>
      <w:r w:rsidRPr="00A20BBC">
        <w:rPr>
          <w:rFonts w:ascii="Book Antiqua" w:eastAsia="Book Antiqua" w:hAnsi="Book Antiqua" w:cs="Book Antiqua"/>
          <w:color w:val="000000"/>
        </w:rPr>
        <w:t>, F</w:t>
      </w:r>
      <w:r w:rsidR="0099200B" w:rsidRPr="00A20BBC">
        <w:rPr>
          <w:rFonts w:ascii="Book Antiqua" w:eastAsia="Book Antiqua" w:hAnsi="Book Antiqua" w:cs="Book Antiqua"/>
          <w:color w:val="000000"/>
        </w:rPr>
        <w:t>u ZC</w:t>
      </w:r>
      <w:r w:rsidRPr="00A20BBC">
        <w:rPr>
          <w:rFonts w:ascii="Book Antiqua" w:eastAsia="Book Antiqua" w:hAnsi="Book Antiqua" w:cs="Book Antiqua"/>
          <w:color w:val="000000"/>
        </w:rPr>
        <w:t>, C</w:t>
      </w:r>
      <w:r w:rsidR="0099200B" w:rsidRPr="00A20BBC">
        <w:rPr>
          <w:rFonts w:ascii="Book Antiqua" w:eastAsia="Book Antiqua" w:hAnsi="Book Antiqua" w:cs="Book Antiqua"/>
          <w:color w:val="000000"/>
        </w:rPr>
        <w:t>heng HH</w:t>
      </w:r>
      <w:r w:rsidRPr="00A20BBC">
        <w:rPr>
          <w:rFonts w:ascii="Book Antiqua" w:eastAsia="Book Antiqua" w:hAnsi="Book Antiqua" w:cs="Book Antiqua"/>
          <w:color w:val="000000"/>
        </w:rPr>
        <w:t>, S</w:t>
      </w:r>
      <w:r w:rsidR="0099200B" w:rsidRPr="00A20BBC">
        <w:rPr>
          <w:rFonts w:ascii="Book Antiqua" w:eastAsia="Book Antiqua" w:hAnsi="Book Antiqua" w:cs="Book Antiqua"/>
          <w:color w:val="000000"/>
        </w:rPr>
        <w:t>hen ZY</w:t>
      </w:r>
      <w:r w:rsidRPr="00A20BBC">
        <w:rPr>
          <w:rFonts w:ascii="Book Antiqua" w:eastAsia="Book Antiqua" w:hAnsi="Book Antiqua" w:cs="Book Antiqua"/>
          <w:color w:val="000000"/>
        </w:rPr>
        <w:t xml:space="preserve">. </w:t>
      </w:r>
      <w:bookmarkStart w:id="8" w:name="OLE_LINK14"/>
      <w:bookmarkStart w:id="9" w:name="OLE_LINK15"/>
      <w:r w:rsidRPr="00A20BBC">
        <w:rPr>
          <w:rFonts w:ascii="Book Antiqua" w:eastAsia="Book Antiqua" w:hAnsi="Book Antiqua" w:cs="Book Antiqua"/>
          <w:color w:val="000000"/>
        </w:rPr>
        <w:t>The clinical study of cancer-related fatigue symptoms in prostate cancer patients.</w:t>
      </w:r>
      <w:bookmarkEnd w:id="8"/>
      <w:bookmarkEnd w:id="9"/>
      <w:r w:rsidRPr="00A20BBC">
        <w:rPr>
          <w:rFonts w:ascii="Book Antiqua" w:eastAsia="Book Antiqua" w:hAnsi="Book Antiqua" w:cs="Book Antiqua"/>
          <w:color w:val="000000"/>
        </w:rPr>
        <w:t xml:space="preserve"> </w:t>
      </w:r>
      <w:r w:rsidR="00F949C6" w:rsidRPr="00A20BBC">
        <w:rPr>
          <w:rFonts w:ascii="Book Antiqua" w:eastAsia="Book Antiqua" w:hAnsi="Book Antiqua" w:cs="Book Antiqua"/>
          <w:i/>
          <w:iCs/>
          <w:color w:val="000000"/>
        </w:rPr>
        <w:t>Xiandai Zhongliu Yixue</w:t>
      </w:r>
      <w:r w:rsidRPr="00A20BBC">
        <w:rPr>
          <w:rFonts w:ascii="Book Antiqua" w:eastAsia="Book Antiqua" w:hAnsi="Book Antiqua" w:cs="Book Antiqua"/>
          <w:color w:val="000000"/>
        </w:rPr>
        <w:t xml:space="preserve"> 2017; </w:t>
      </w:r>
      <w:r w:rsidRPr="00A20BBC">
        <w:rPr>
          <w:rFonts w:ascii="Book Antiqua" w:eastAsia="Book Antiqua" w:hAnsi="Book Antiqua" w:cs="Book Antiqua"/>
          <w:b/>
          <w:bCs/>
          <w:color w:val="000000"/>
        </w:rPr>
        <w:t>25</w:t>
      </w:r>
      <w:r w:rsidRPr="00A20BBC">
        <w:rPr>
          <w:rFonts w:ascii="Book Antiqua" w:eastAsia="Book Antiqua" w:hAnsi="Book Antiqua" w:cs="Book Antiqua"/>
          <w:color w:val="000000"/>
        </w:rPr>
        <w:t>: 2938-2941 [DOI: 10.3969/j.issn.1672-4992.2017.18.021]</w:t>
      </w:r>
    </w:p>
    <w:p w14:paraId="08FD2BE0" w14:textId="3659F747" w:rsidR="00A77B3E" w:rsidRPr="00A20BBC" w:rsidRDefault="00D81B23" w:rsidP="00A20BBC">
      <w:pPr>
        <w:spacing w:line="360" w:lineRule="auto"/>
        <w:jc w:val="both"/>
        <w:rPr>
          <w:rFonts w:ascii="Book Antiqua" w:hAnsi="Book Antiqua"/>
        </w:rPr>
      </w:pPr>
      <w:r w:rsidRPr="00A20BBC">
        <w:rPr>
          <w:rFonts w:ascii="Book Antiqua" w:eastAsia="Book Antiqua" w:hAnsi="Book Antiqua" w:cs="Book Antiqua"/>
          <w:color w:val="000000"/>
        </w:rPr>
        <w:t xml:space="preserve">23 </w:t>
      </w:r>
      <w:r w:rsidR="00A754DA" w:rsidRPr="00A20BBC">
        <w:rPr>
          <w:rFonts w:ascii="Book Antiqua" w:eastAsia="Book Antiqua" w:hAnsi="Book Antiqua" w:cs="Book Antiqua"/>
          <w:b/>
          <w:bCs/>
          <w:color w:val="000000"/>
        </w:rPr>
        <w:t>Feng LR</w:t>
      </w:r>
      <w:r w:rsidR="00A754DA" w:rsidRPr="00A20BBC">
        <w:rPr>
          <w:rFonts w:ascii="Book Antiqua" w:eastAsia="Book Antiqua" w:hAnsi="Book Antiqua" w:cs="Book Antiqua"/>
          <w:color w:val="000000"/>
        </w:rPr>
        <w:t xml:space="preserve">, Wolff BS, Lukkahatai N, Espina A, Saligan LN. Exploratory Investigation of Early Biomarkers for Chronic Fatigue in Prostate Cancer Patients Following Radiation Therapy. </w:t>
      </w:r>
      <w:r w:rsidR="00A754DA" w:rsidRPr="00A20BBC">
        <w:rPr>
          <w:rFonts w:ascii="Book Antiqua" w:eastAsia="Book Antiqua" w:hAnsi="Book Antiqua" w:cs="Book Antiqua"/>
          <w:i/>
          <w:iCs/>
          <w:color w:val="000000"/>
        </w:rPr>
        <w:t>Cancer Nurs</w:t>
      </w:r>
      <w:r w:rsidR="00A754DA" w:rsidRPr="00A20BBC">
        <w:rPr>
          <w:rFonts w:ascii="Book Antiqua" w:eastAsia="Book Antiqua" w:hAnsi="Book Antiqua" w:cs="Book Antiqua"/>
          <w:color w:val="000000"/>
        </w:rPr>
        <w:t xml:space="preserve"> 2017; </w:t>
      </w:r>
      <w:r w:rsidR="00A754DA" w:rsidRPr="00A20BBC">
        <w:rPr>
          <w:rFonts w:ascii="Book Antiqua" w:eastAsia="Book Antiqua" w:hAnsi="Book Antiqua" w:cs="Book Antiqua"/>
          <w:b/>
          <w:bCs/>
          <w:color w:val="000000"/>
        </w:rPr>
        <w:t>40</w:t>
      </w:r>
      <w:r w:rsidR="00A754DA" w:rsidRPr="00A20BBC">
        <w:rPr>
          <w:rFonts w:ascii="Book Antiqua" w:eastAsia="Book Antiqua" w:hAnsi="Book Antiqua" w:cs="Book Antiqua"/>
          <w:color w:val="000000"/>
        </w:rPr>
        <w:t>: 184-193 [PMID: 27105468 DOI: 10.1097/NCC.0000000000000381]</w:t>
      </w:r>
    </w:p>
    <w:p w14:paraId="7388E81E" w14:textId="34703DA7" w:rsidR="00A77B3E" w:rsidRPr="00A20BBC" w:rsidRDefault="00D81B23" w:rsidP="00A20BBC">
      <w:pPr>
        <w:spacing w:line="360" w:lineRule="auto"/>
        <w:jc w:val="both"/>
        <w:rPr>
          <w:rFonts w:ascii="Book Antiqua" w:hAnsi="Book Antiqua"/>
        </w:rPr>
      </w:pPr>
      <w:r w:rsidRPr="00A20BBC">
        <w:rPr>
          <w:rFonts w:ascii="Book Antiqua" w:eastAsia="Book Antiqua" w:hAnsi="Book Antiqua" w:cs="Book Antiqua"/>
          <w:color w:val="000000"/>
        </w:rPr>
        <w:t xml:space="preserve">24 </w:t>
      </w:r>
      <w:r w:rsidR="00A754DA" w:rsidRPr="00A20BBC">
        <w:rPr>
          <w:rFonts w:ascii="Book Antiqua" w:eastAsia="Book Antiqua" w:hAnsi="Book Antiqua" w:cs="Book Antiqua"/>
          <w:b/>
          <w:bCs/>
          <w:color w:val="000000"/>
        </w:rPr>
        <w:t>Maliski SL</w:t>
      </w:r>
      <w:r w:rsidR="00A754DA" w:rsidRPr="00A20BBC">
        <w:rPr>
          <w:rFonts w:ascii="Book Antiqua" w:eastAsia="Book Antiqua" w:hAnsi="Book Antiqua" w:cs="Book Antiqua"/>
          <w:color w:val="000000"/>
        </w:rPr>
        <w:t xml:space="preserve">, Kwan L, Orecklin JR, Saigal CS, Litwin MS. Predictors of fatigue after treatment for prostate cancer. </w:t>
      </w:r>
      <w:r w:rsidR="00A754DA" w:rsidRPr="00A20BBC">
        <w:rPr>
          <w:rFonts w:ascii="Book Antiqua" w:eastAsia="Book Antiqua" w:hAnsi="Book Antiqua" w:cs="Book Antiqua"/>
          <w:i/>
          <w:iCs/>
          <w:color w:val="000000"/>
        </w:rPr>
        <w:t>Urology</w:t>
      </w:r>
      <w:r w:rsidR="00A754DA" w:rsidRPr="00A20BBC">
        <w:rPr>
          <w:rFonts w:ascii="Book Antiqua" w:eastAsia="Book Antiqua" w:hAnsi="Book Antiqua" w:cs="Book Antiqua"/>
          <w:color w:val="000000"/>
        </w:rPr>
        <w:t xml:space="preserve"> 2005; </w:t>
      </w:r>
      <w:r w:rsidR="00A754DA" w:rsidRPr="00A20BBC">
        <w:rPr>
          <w:rFonts w:ascii="Book Antiqua" w:eastAsia="Book Antiqua" w:hAnsi="Book Antiqua" w:cs="Book Antiqua"/>
          <w:b/>
          <w:bCs/>
          <w:color w:val="000000"/>
        </w:rPr>
        <w:t>65</w:t>
      </w:r>
      <w:r w:rsidR="00A754DA" w:rsidRPr="00A20BBC">
        <w:rPr>
          <w:rFonts w:ascii="Book Antiqua" w:eastAsia="Book Antiqua" w:hAnsi="Book Antiqua" w:cs="Book Antiqua"/>
          <w:color w:val="000000"/>
        </w:rPr>
        <w:t>: 101-108 [PMID: 15667873 DOI: 10.1016/j.urology.2004.08.031]</w:t>
      </w:r>
    </w:p>
    <w:p w14:paraId="663DCC7E" w14:textId="50FA07DC" w:rsidR="00A77B3E" w:rsidRPr="00A20BBC" w:rsidRDefault="00D81B23"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25 </w:t>
      </w:r>
      <w:r w:rsidR="00A754DA" w:rsidRPr="00A20BBC">
        <w:rPr>
          <w:rFonts w:ascii="Book Antiqua" w:eastAsia="Book Antiqua" w:hAnsi="Book Antiqua" w:cs="Book Antiqua"/>
          <w:b/>
          <w:bCs/>
          <w:color w:val="000000"/>
        </w:rPr>
        <w:t>Saligan LN</w:t>
      </w:r>
      <w:r w:rsidR="00A754DA" w:rsidRPr="00A20BBC">
        <w:rPr>
          <w:rFonts w:ascii="Book Antiqua" w:eastAsia="Book Antiqua" w:hAnsi="Book Antiqua" w:cs="Book Antiqua"/>
          <w:color w:val="000000"/>
        </w:rPr>
        <w:t xml:space="preserve">, Lukkahatai N, Holder G, Walitt B, Machado-Vieira R. Lower brain-derived neurotrophic factor levels associated with worsening fatigue in prostate cancer patients during repeated stress from radiation therapy. </w:t>
      </w:r>
      <w:r w:rsidR="00A754DA" w:rsidRPr="00A20BBC">
        <w:rPr>
          <w:rFonts w:ascii="Book Antiqua" w:eastAsia="Book Antiqua" w:hAnsi="Book Antiqua" w:cs="Book Antiqua"/>
          <w:i/>
          <w:iCs/>
          <w:color w:val="000000"/>
        </w:rPr>
        <w:t>World J Biol Psychiatry</w:t>
      </w:r>
      <w:r w:rsidR="00A754DA" w:rsidRPr="00A20BBC">
        <w:rPr>
          <w:rFonts w:ascii="Book Antiqua" w:eastAsia="Book Antiqua" w:hAnsi="Book Antiqua" w:cs="Book Antiqua"/>
          <w:color w:val="000000"/>
        </w:rPr>
        <w:t xml:space="preserve"> 2016; </w:t>
      </w:r>
      <w:r w:rsidR="00A754DA" w:rsidRPr="00A20BBC">
        <w:rPr>
          <w:rFonts w:ascii="Book Antiqua" w:eastAsia="Book Antiqua" w:hAnsi="Book Antiqua" w:cs="Book Antiqua"/>
          <w:b/>
          <w:bCs/>
          <w:color w:val="000000"/>
        </w:rPr>
        <w:t>17</w:t>
      </w:r>
      <w:r w:rsidR="00A754DA" w:rsidRPr="00A20BBC">
        <w:rPr>
          <w:rFonts w:ascii="Book Antiqua" w:eastAsia="Book Antiqua" w:hAnsi="Book Antiqua" w:cs="Book Antiqua"/>
          <w:color w:val="000000"/>
        </w:rPr>
        <w:t>: 608-614 [PMID: 25815565 DOI: 10.3109/15622975.2015.1012227]</w:t>
      </w:r>
    </w:p>
    <w:p w14:paraId="06568B7C" w14:textId="230C54BF" w:rsidR="00D81B23" w:rsidRPr="00A20BBC" w:rsidRDefault="00D81B23"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26 </w:t>
      </w:r>
      <w:r w:rsidRPr="00A20BBC">
        <w:rPr>
          <w:rFonts w:ascii="Book Antiqua" w:eastAsia="Book Antiqua" w:hAnsi="Book Antiqua" w:cs="Book Antiqua"/>
          <w:b/>
          <w:bCs/>
          <w:color w:val="000000"/>
        </w:rPr>
        <w:t>Ozdemir K</w:t>
      </w:r>
      <w:r w:rsidRPr="00A20BBC">
        <w:rPr>
          <w:rFonts w:ascii="Book Antiqua" w:eastAsia="Book Antiqua" w:hAnsi="Book Antiqua" w:cs="Book Antiqua"/>
          <w:color w:val="000000"/>
        </w:rPr>
        <w:t xml:space="preserve">, Keser I, Sen I, Ozgur Tan M. Investigating the relationships between quality of life, fatigue and leisure time physical activity in prostate cancer patients. </w:t>
      </w:r>
      <w:r w:rsidRPr="00A20BBC">
        <w:rPr>
          <w:rFonts w:ascii="Book Antiqua" w:eastAsia="Book Antiqua" w:hAnsi="Book Antiqua" w:cs="Book Antiqua"/>
          <w:i/>
          <w:iCs/>
          <w:color w:val="000000"/>
        </w:rPr>
        <w:t>J Back Musculoskelet Rehabil</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32</w:t>
      </w:r>
      <w:r w:rsidRPr="00A20BBC">
        <w:rPr>
          <w:rFonts w:ascii="Book Antiqua" w:eastAsia="Book Antiqua" w:hAnsi="Book Antiqua" w:cs="Book Antiqua"/>
          <w:color w:val="000000"/>
        </w:rPr>
        <w:t>: 497-503 [PMID: 30584117 DOI: 10.3233/BMR-181220]</w:t>
      </w:r>
    </w:p>
    <w:p w14:paraId="6BDAF8E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27 </w:t>
      </w:r>
      <w:r w:rsidRPr="00A20BBC">
        <w:rPr>
          <w:rFonts w:ascii="Book Antiqua" w:eastAsia="Book Antiqua" w:hAnsi="Book Antiqua" w:cs="Book Antiqua"/>
          <w:b/>
          <w:bCs/>
          <w:color w:val="000000"/>
        </w:rPr>
        <w:t>Jones JM</w:t>
      </w:r>
      <w:r w:rsidRPr="00A20BBC">
        <w:rPr>
          <w:rFonts w:ascii="Book Antiqua" w:eastAsia="Book Antiqua" w:hAnsi="Book Antiqua" w:cs="Book Antiqua"/>
          <w:color w:val="000000"/>
        </w:rPr>
        <w:t xml:space="preserve">, Olson K, Catton P, Catton CN, Fleshner NE, Krzyzanowska MK, McCready DR, Wong RK, Jiang H, Howell D. Cancer-related fatigue and associated disability in post-treatment cancer survivors. </w:t>
      </w:r>
      <w:r w:rsidRPr="00A20BBC">
        <w:rPr>
          <w:rFonts w:ascii="Book Antiqua" w:eastAsia="Book Antiqua" w:hAnsi="Book Antiqua" w:cs="Book Antiqua"/>
          <w:i/>
          <w:iCs/>
          <w:color w:val="000000"/>
        </w:rPr>
        <w:t>J Cancer Surviv</w:t>
      </w:r>
      <w:r w:rsidRPr="00A20BBC">
        <w:rPr>
          <w:rFonts w:ascii="Book Antiqua" w:eastAsia="Book Antiqua" w:hAnsi="Book Antiqua" w:cs="Book Antiqua"/>
          <w:color w:val="000000"/>
        </w:rPr>
        <w:t xml:space="preserve"> 2016; </w:t>
      </w:r>
      <w:r w:rsidRPr="00A20BBC">
        <w:rPr>
          <w:rFonts w:ascii="Book Antiqua" w:eastAsia="Book Antiqua" w:hAnsi="Book Antiqua" w:cs="Book Antiqua"/>
          <w:b/>
          <w:bCs/>
          <w:color w:val="000000"/>
        </w:rPr>
        <w:t>10</w:t>
      </w:r>
      <w:r w:rsidRPr="00A20BBC">
        <w:rPr>
          <w:rFonts w:ascii="Book Antiqua" w:eastAsia="Book Antiqua" w:hAnsi="Book Antiqua" w:cs="Book Antiqua"/>
          <w:color w:val="000000"/>
        </w:rPr>
        <w:t>: 51-61 [PMID: 25876557 DOI: 10.1007/s11764-015-0450-2]</w:t>
      </w:r>
    </w:p>
    <w:p w14:paraId="34008D48" w14:textId="2B1BE45A" w:rsidR="00D81B23" w:rsidRPr="00A20BBC" w:rsidRDefault="00D81B23" w:rsidP="00A20BBC">
      <w:pPr>
        <w:spacing w:line="360" w:lineRule="auto"/>
        <w:jc w:val="both"/>
        <w:rPr>
          <w:rFonts w:ascii="Book Antiqua" w:hAnsi="Book Antiqua"/>
        </w:rPr>
      </w:pPr>
      <w:r w:rsidRPr="00A20BBC">
        <w:rPr>
          <w:rFonts w:ascii="Book Antiqua" w:eastAsia="Book Antiqua" w:hAnsi="Book Antiqua" w:cs="Book Antiqua"/>
          <w:color w:val="000000"/>
        </w:rPr>
        <w:t xml:space="preserve">28 </w:t>
      </w:r>
      <w:r w:rsidRPr="00A20BBC">
        <w:rPr>
          <w:rFonts w:ascii="Book Antiqua" w:eastAsia="Book Antiqua" w:hAnsi="Book Antiqua" w:cs="Book Antiqua"/>
          <w:b/>
          <w:bCs/>
          <w:color w:val="000000"/>
        </w:rPr>
        <w:t>Baden M</w:t>
      </w:r>
      <w:r w:rsidRPr="00A20BBC">
        <w:rPr>
          <w:rFonts w:ascii="Book Antiqua" w:eastAsia="Book Antiqua" w:hAnsi="Book Antiqua" w:cs="Book Antiqua"/>
          <w:color w:val="000000"/>
        </w:rPr>
        <w:t xml:space="preserve">, Lu L, Drummond FJ, Gavin A, Sharp L. Pain, fatigue and depression symptom cluster in survivors of prostate cancer.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2020;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4813-4824 [PMID: 31980895 DOI: 10.1007/s00520-019-05268-0]</w:t>
      </w:r>
    </w:p>
    <w:p w14:paraId="471967B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29 </w:t>
      </w:r>
      <w:r w:rsidRPr="00A20BBC">
        <w:rPr>
          <w:rFonts w:ascii="Book Antiqua" w:eastAsia="Book Antiqua" w:hAnsi="Book Antiqua" w:cs="Book Antiqua"/>
          <w:b/>
          <w:bCs/>
          <w:color w:val="000000"/>
        </w:rPr>
        <w:t>Wang XS</w:t>
      </w:r>
      <w:r w:rsidRPr="00A20BBC">
        <w:rPr>
          <w:rFonts w:ascii="Book Antiqua" w:eastAsia="Book Antiqua" w:hAnsi="Book Antiqua" w:cs="Book Antiqua"/>
          <w:color w:val="000000"/>
        </w:rPr>
        <w:t xml:space="preserve">, Zhao F, Fisch MJ, O'Mara AM, Cella D, Mendoza TR, Cleeland CS. Prevalence and characteristics of moderate to severe fatigue: a multicenter study in cancer patients and survivors. </w:t>
      </w:r>
      <w:r w:rsidRPr="00A20BBC">
        <w:rPr>
          <w:rFonts w:ascii="Book Antiqua" w:eastAsia="Book Antiqua" w:hAnsi="Book Antiqua" w:cs="Book Antiqua"/>
          <w:i/>
          <w:iCs/>
          <w:color w:val="000000"/>
        </w:rPr>
        <w:t>Cancer</w:t>
      </w:r>
      <w:r w:rsidRPr="00A20BBC">
        <w:rPr>
          <w:rFonts w:ascii="Book Antiqua" w:eastAsia="Book Antiqua" w:hAnsi="Book Antiqua" w:cs="Book Antiqua"/>
          <w:color w:val="000000"/>
        </w:rPr>
        <w:t xml:space="preserve"> 2014; </w:t>
      </w:r>
      <w:r w:rsidRPr="00A20BBC">
        <w:rPr>
          <w:rFonts w:ascii="Book Antiqua" w:eastAsia="Book Antiqua" w:hAnsi="Book Antiqua" w:cs="Book Antiqua"/>
          <w:b/>
          <w:bCs/>
          <w:color w:val="000000"/>
        </w:rPr>
        <w:t>120</w:t>
      </w:r>
      <w:r w:rsidRPr="00A20BBC">
        <w:rPr>
          <w:rFonts w:ascii="Book Antiqua" w:eastAsia="Book Antiqua" w:hAnsi="Book Antiqua" w:cs="Book Antiqua"/>
          <w:color w:val="000000"/>
        </w:rPr>
        <w:t>: 425-432 [PMID: 24436136 DOI: 10.1002/cncr.28434]</w:t>
      </w:r>
    </w:p>
    <w:p w14:paraId="34ADF37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30 </w:t>
      </w:r>
      <w:r w:rsidRPr="00A20BBC">
        <w:rPr>
          <w:rFonts w:ascii="Book Antiqua" w:eastAsia="Book Antiqua" w:hAnsi="Book Antiqua" w:cs="Book Antiqua"/>
          <w:b/>
          <w:bCs/>
          <w:color w:val="000000"/>
        </w:rPr>
        <w:t>Drummond FJ</w:t>
      </w:r>
      <w:r w:rsidRPr="00A20BBC">
        <w:rPr>
          <w:rFonts w:ascii="Book Antiqua" w:eastAsia="Book Antiqua" w:hAnsi="Book Antiqua" w:cs="Book Antiqua"/>
          <w:color w:val="000000"/>
        </w:rPr>
        <w:t xml:space="preserve">, Kinnear H, O'Leary E, Donnelly, Gavin A, Sharp L. Long-term health-related quality of life of prostate cancer survivors varies by primary treatment. Results from the PiCTure (Prostate Cancer Treatment, your experience) study. </w:t>
      </w:r>
      <w:r w:rsidRPr="00A20BBC">
        <w:rPr>
          <w:rFonts w:ascii="Book Antiqua" w:eastAsia="Book Antiqua" w:hAnsi="Book Antiqua" w:cs="Book Antiqua"/>
          <w:i/>
          <w:iCs/>
          <w:color w:val="000000"/>
        </w:rPr>
        <w:t>J Cancer Surviv</w:t>
      </w:r>
      <w:r w:rsidRPr="00A20BBC">
        <w:rPr>
          <w:rFonts w:ascii="Book Antiqua" w:eastAsia="Book Antiqua" w:hAnsi="Book Antiqua" w:cs="Book Antiqua"/>
          <w:color w:val="000000"/>
        </w:rPr>
        <w:t xml:space="preserve"> 2015;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361-372 [PMID: 25563819 DOI: 10.1007/s11764-014-0419-6]</w:t>
      </w:r>
    </w:p>
    <w:p w14:paraId="1060DC7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31 </w:t>
      </w:r>
      <w:r w:rsidRPr="00A20BBC">
        <w:rPr>
          <w:rFonts w:ascii="Book Antiqua" w:eastAsia="Book Antiqua" w:hAnsi="Book Antiqua" w:cs="Book Antiqua"/>
          <w:b/>
          <w:bCs/>
          <w:color w:val="000000"/>
        </w:rPr>
        <w:t>Hofman M</w:t>
      </w:r>
      <w:r w:rsidRPr="00A20BBC">
        <w:rPr>
          <w:rFonts w:ascii="Book Antiqua" w:eastAsia="Book Antiqua" w:hAnsi="Book Antiqua" w:cs="Book Antiqua"/>
          <w:color w:val="000000"/>
        </w:rPr>
        <w:t xml:space="preserve">, Ryan JL, Figueroa-Moseley CD, Jean-Pierre P, Morrow GR. Cancer-related fatigue: the scale of the problem. </w:t>
      </w:r>
      <w:r w:rsidRPr="00A20BBC">
        <w:rPr>
          <w:rFonts w:ascii="Book Antiqua" w:eastAsia="Book Antiqua" w:hAnsi="Book Antiqua" w:cs="Book Antiqua"/>
          <w:i/>
          <w:iCs/>
          <w:color w:val="000000"/>
        </w:rPr>
        <w:t>Oncologist</w:t>
      </w:r>
      <w:r w:rsidRPr="00A20BBC">
        <w:rPr>
          <w:rFonts w:ascii="Book Antiqua" w:eastAsia="Book Antiqua" w:hAnsi="Book Antiqua" w:cs="Book Antiqua"/>
          <w:color w:val="000000"/>
        </w:rPr>
        <w:t xml:space="preserve"> 2007; </w:t>
      </w:r>
      <w:r w:rsidRPr="00A20BBC">
        <w:rPr>
          <w:rFonts w:ascii="Book Antiqua" w:eastAsia="Book Antiqua" w:hAnsi="Book Antiqua" w:cs="Book Antiqua"/>
          <w:b/>
          <w:bCs/>
          <w:color w:val="000000"/>
        </w:rPr>
        <w:t>12 Suppl 1</w:t>
      </w:r>
      <w:r w:rsidRPr="00A20BBC">
        <w:rPr>
          <w:rFonts w:ascii="Book Antiqua" w:eastAsia="Book Antiqua" w:hAnsi="Book Antiqua" w:cs="Book Antiqua"/>
          <w:color w:val="000000"/>
        </w:rPr>
        <w:t>: 4-10 [PMID: 17573451 DOI: 10.1634/theoncologist.12-S1-4]</w:t>
      </w:r>
    </w:p>
    <w:p w14:paraId="6EF7883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32 </w:t>
      </w:r>
      <w:r w:rsidRPr="00A20BBC">
        <w:rPr>
          <w:rFonts w:ascii="Book Antiqua" w:eastAsia="Book Antiqua" w:hAnsi="Book Antiqua" w:cs="Book Antiqua"/>
          <w:b/>
          <w:bCs/>
          <w:color w:val="000000"/>
        </w:rPr>
        <w:t>Geinitz H</w:t>
      </w:r>
      <w:r w:rsidRPr="00A20BBC">
        <w:rPr>
          <w:rFonts w:ascii="Book Antiqua" w:eastAsia="Book Antiqua" w:hAnsi="Book Antiqua" w:cs="Book Antiqua"/>
          <w:color w:val="000000"/>
        </w:rPr>
        <w:t xml:space="preserve">, Thamm R, Scholz C, Heinrich C, Prause N, Kerndl S, Keller M, Busch R, Molls M, Zimmermann FB. Longitudinal analysis of quality of life in patients receiving conformal radiation therapy for prostate cancer. </w:t>
      </w:r>
      <w:r w:rsidRPr="00A20BBC">
        <w:rPr>
          <w:rFonts w:ascii="Book Antiqua" w:eastAsia="Book Antiqua" w:hAnsi="Book Antiqua" w:cs="Book Antiqua"/>
          <w:i/>
          <w:iCs/>
          <w:color w:val="000000"/>
        </w:rPr>
        <w:t>Strahlenther Onkol</w:t>
      </w:r>
      <w:r w:rsidRPr="00A20BBC">
        <w:rPr>
          <w:rFonts w:ascii="Book Antiqua" w:eastAsia="Book Antiqua" w:hAnsi="Book Antiqua" w:cs="Book Antiqua"/>
          <w:color w:val="000000"/>
        </w:rPr>
        <w:t xml:space="preserve"> 2010; </w:t>
      </w:r>
      <w:r w:rsidRPr="00A20BBC">
        <w:rPr>
          <w:rFonts w:ascii="Book Antiqua" w:eastAsia="Book Antiqua" w:hAnsi="Book Antiqua" w:cs="Book Antiqua"/>
          <w:b/>
          <w:bCs/>
          <w:color w:val="000000"/>
        </w:rPr>
        <w:t>186</w:t>
      </w:r>
      <w:r w:rsidRPr="00A20BBC">
        <w:rPr>
          <w:rFonts w:ascii="Book Antiqua" w:eastAsia="Book Antiqua" w:hAnsi="Book Antiqua" w:cs="Book Antiqua"/>
          <w:color w:val="000000"/>
        </w:rPr>
        <w:t>: 46-52 [PMID: 20082188 DOI: 10.1007/s00066-009-2023-7]</w:t>
      </w:r>
    </w:p>
    <w:p w14:paraId="293199E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33 </w:t>
      </w:r>
      <w:r w:rsidRPr="00A20BBC">
        <w:rPr>
          <w:rFonts w:ascii="Book Antiqua" w:eastAsia="Book Antiqua" w:hAnsi="Book Antiqua" w:cs="Book Antiqua"/>
          <w:b/>
          <w:bCs/>
          <w:color w:val="000000"/>
        </w:rPr>
        <w:t>Monga U</w:t>
      </w:r>
      <w:r w:rsidRPr="00A20BBC">
        <w:rPr>
          <w:rFonts w:ascii="Book Antiqua" w:eastAsia="Book Antiqua" w:hAnsi="Book Antiqua" w:cs="Book Antiqua"/>
          <w:color w:val="000000"/>
        </w:rPr>
        <w:t xml:space="preserve">, Kerrigan AJ, Thornby J, Monga TN. Prospective study of fatigue in localized prostate cancer patients undergoing radiotherapy. </w:t>
      </w:r>
      <w:r w:rsidRPr="00A20BBC">
        <w:rPr>
          <w:rFonts w:ascii="Book Antiqua" w:eastAsia="Book Antiqua" w:hAnsi="Book Antiqua" w:cs="Book Antiqua"/>
          <w:i/>
          <w:iCs/>
          <w:color w:val="000000"/>
        </w:rPr>
        <w:t>Radiat Oncol Investig</w:t>
      </w:r>
      <w:r w:rsidRPr="00A20BBC">
        <w:rPr>
          <w:rFonts w:ascii="Book Antiqua" w:eastAsia="Book Antiqua" w:hAnsi="Book Antiqua" w:cs="Book Antiqua"/>
          <w:color w:val="000000"/>
        </w:rPr>
        <w:t xml:space="preserve"> 1999; </w:t>
      </w:r>
      <w:r w:rsidRPr="00A20BBC">
        <w:rPr>
          <w:rFonts w:ascii="Book Antiqua" w:eastAsia="Book Antiqua" w:hAnsi="Book Antiqua" w:cs="Book Antiqua"/>
          <w:b/>
          <w:bCs/>
          <w:color w:val="000000"/>
        </w:rPr>
        <w:t>7</w:t>
      </w:r>
      <w:r w:rsidRPr="00A20BBC">
        <w:rPr>
          <w:rFonts w:ascii="Book Antiqua" w:eastAsia="Book Antiqua" w:hAnsi="Book Antiqua" w:cs="Book Antiqua"/>
          <w:color w:val="000000"/>
        </w:rPr>
        <w:t>: 178-185 [PMID: 10406060 DOI: 10.1002/(SICI)1520-6823(1999)7:3&lt;178::AID-ROI7&gt;3.0.CO;2-0]</w:t>
      </w:r>
    </w:p>
    <w:p w14:paraId="6EE9C00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34 </w:t>
      </w:r>
      <w:r w:rsidRPr="00A20BBC">
        <w:rPr>
          <w:rFonts w:ascii="Book Antiqua" w:eastAsia="Book Antiqua" w:hAnsi="Book Antiqua" w:cs="Book Antiqua"/>
          <w:b/>
          <w:bCs/>
          <w:color w:val="000000"/>
        </w:rPr>
        <w:t>Feng LR</w:t>
      </w:r>
      <w:r w:rsidRPr="00A20BBC">
        <w:rPr>
          <w:rFonts w:ascii="Book Antiqua" w:eastAsia="Book Antiqua" w:hAnsi="Book Antiqua" w:cs="Book Antiqua"/>
          <w:color w:val="000000"/>
        </w:rPr>
        <w:t xml:space="preserve">, Suy S, Collins SP, Saligan LN. The role of TRAIL in fatigue induced by repeated stress from radiotherapy. </w:t>
      </w:r>
      <w:r w:rsidRPr="00A20BBC">
        <w:rPr>
          <w:rFonts w:ascii="Book Antiqua" w:eastAsia="Book Antiqua" w:hAnsi="Book Antiqua" w:cs="Book Antiqua"/>
          <w:i/>
          <w:iCs/>
          <w:color w:val="000000"/>
        </w:rPr>
        <w:t>J Psychiatr Res</w:t>
      </w:r>
      <w:r w:rsidRPr="00A20BBC">
        <w:rPr>
          <w:rFonts w:ascii="Book Antiqua" w:eastAsia="Book Antiqua" w:hAnsi="Book Antiqua" w:cs="Book Antiqua"/>
          <w:color w:val="000000"/>
        </w:rPr>
        <w:t xml:space="preserve"> 2017; </w:t>
      </w:r>
      <w:r w:rsidRPr="00A20BBC">
        <w:rPr>
          <w:rFonts w:ascii="Book Antiqua" w:eastAsia="Book Antiqua" w:hAnsi="Book Antiqua" w:cs="Book Antiqua"/>
          <w:b/>
          <w:bCs/>
          <w:color w:val="000000"/>
        </w:rPr>
        <w:t>91</w:t>
      </w:r>
      <w:r w:rsidRPr="00A20BBC">
        <w:rPr>
          <w:rFonts w:ascii="Book Antiqua" w:eastAsia="Book Antiqua" w:hAnsi="Book Antiqua" w:cs="Book Antiqua"/>
          <w:color w:val="000000"/>
        </w:rPr>
        <w:t>: 130-138 [PMID: 28343068 DOI: 10.1016/j.jpsychires.2017.03.012]</w:t>
      </w:r>
    </w:p>
    <w:p w14:paraId="1878C49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35 </w:t>
      </w:r>
      <w:r w:rsidRPr="00A20BBC">
        <w:rPr>
          <w:rFonts w:ascii="Book Antiqua" w:eastAsia="Book Antiqua" w:hAnsi="Book Antiqua" w:cs="Book Antiqua"/>
          <w:b/>
          <w:bCs/>
          <w:color w:val="000000"/>
        </w:rPr>
        <w:t>Yates P</w:t>
      </w:r>
      <w:r w:rsidRPr="00A20BBC">
        <w:rPr>
          <w:rFonts w:ascii="Book Antiqua" w:eastAsia="Book Antiqua" w:hAnsi="Book Antiqua" w:cs="Book Antiqua"/>
          <w:color w:val="000000"/>
        </w:rPr>
        <w:t xml:space="preserve">, Aranda S, Hargraves M, Mirolo B, Clavarino A, McLachlan S, Skerman H. Randomized controlled trial of an educational intervention for managing fatigue in women receiving adjuvant chemotherapy for early-stage breast cancer. </w:t>
      </w:r>
      <w:r w:rsidRPr="00A20BBC">
        <w:rPr>
          <w:rFonts w:ascii="Book Antiqua" w:eastAsia="Book Antiqua" w:hAnsi="Book Antiqua" w:cs="Book Antiqua"/>
          <w:i/>
          <w:iCs/>
          <w:color w:val="000000"/>
        </w:rPr>
        <w:t>J Clin Oncol</w:t>
      </w:r>
      <w:r w:rsidRPr="00A20BBC">
        <w:rPr>
          <w:rFonts w:ascii="Book Antiqua" w:eastAsia="Book Antiqua" w:hAnsi="Book Antiqua" w:cs="Book Antiqua"/>
          <w:color w:val="000000"/>
        </w:rPr>
        <w:t xml:space="preserve"> 2005;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6027-6036 [PMID: 16135471 DOI: 10.1200/JCO.2005.01.271]</w:t>
      </w:r>
    </w:p>
    <w:p w14:paraId="6C1A3B4D"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36 </w:t>
      </w:r>
      <w:r w:rsidRPr="00A20BBC">
        <w:rPr>
          <w:rFonts w:ascii="Book Antiqua" w:eastAsia="Book Antiqua" w:hAnsi="Book Antiqua" w:cs="Book Antiqua"/>
          <w:b/>
          <w:bCs/>
          <w:color w:val="000000"/>
        </w:rPr>
        <w:t>Fillion L</w:t>
      </w:r>
      <w:r w:rsidRPr="00A20BBC">
        <w:rPr>
          <w:rFonts w:ascii="Book Antiqua" w:eastAsia="Book Antiqua" w:hAnsi="Book Antiqua" w:cs="Book Antiqua"/>
          <w:color w:val="000000"/>
        </w:rPr>
        <w:t xml:space="preserve">, Gagnon P, Leblond F, Gélinas C, Savard J, Dupuis R, Duval K, Larochelle M. A brief intervention for fatigue management in breast cancer survivors. </w:t>
      </w:r>
      <w:r w:rsidRPr="00A20BBC">
        <w:rPr>
          <w:rFonts w:ascii="Book Antiqua" w:eastAsia="Book Antiqua" w:hAnsi="Book Antiqua" w:cs="Book Antiqua"/>
          <w:i/>
          <w:iCs/>
          <w:color w:val="000000"/>
        </w:rPr>
        <w:t>Cancer Nurs</w:t>
      </w:r>
      <w:r w:rsidRPr="00A20BBC">
        <w:rPr>
          <w:rFonts w:ascii="Book Antiqua" w:eastAsia="Book Antiqua" w:hAnsi="Book Antiqua" w:cs="Book Antiqua"/>
          <w:color w:val="000000"/>
        </w:rPr>
        <w:t xml:space="preserve"> 2008; </w:t>
      </w:r>
      <w:r w:rsidRPr="00A20BBC">
        <w:rPr>
          <w:rFonts w:ascii="Book Antiqua" w:eastAsia="Book Antiqua" w:hAnsi="Book Antiqua" w:cs="Book Antiqua"/>
          <w:b/>
          <w:bCs/>
          <w:color w:val="000000"/>
        </w:rPr>
        <w:t>31</w:t>
      </w:r>
      <w:r w:rsidRPr="00A20BBC">
        <w:rPr>
          <w:rFonts w:ascii="Book Antiqua" w:eastAsia="Book Antiqua" w:hAnsi="Book Antiqua" w:cs="Book Antiqua"/>
          <w:color w:val="000000"/>
        </w:rPr>
        <w:t>: 145-159 [PMID: 18490891 DOI: 10.1097/01.NCC.0000305698.97625.95]</w:t>
      </w:r>
    </w:p>
    <w:p w14:paraId="4561FB7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37 </w:t>
      </w:r>
      <w:r w:rsidRPr="00A20BBC">
        <w:rPr>
          <w:rFonts w:ascii="Book Antiqua" w:eastAsia="Book Antiqua" w:hAnsi="Book Antiqua" w:cs="Book Antiqua"/>
          <w:b/>
          <w:bCs/>
          <w:color w:val="000000"/>
        </w:rPr>
        <w:t>Galvão DA</w:t>
      </w:r>
      <w:r w:rsidRPr="00A20BBC">
        <w:rPr>
          <w:rFonts w:ascii="Book Antiqua" w:eastAsia="Book Antiqua" w:hAnsi="Book Antiqua" w:cs="Book Antiqua"/>
          <w:color w:val="000000"/>
        </w:rPr>
        <w:t xml:space="preserve">, Taaffe DR, Spry N, Joseph D, Newton RU. Combined resistance and aerobic exercise program reverses muscle loss in men undergoing androgen suppression therapy for prostate cancer without bone metastases: a randomized controlled trial. </w:t>
      </w:r>
      <w:r w:rsidRPr="00A20BBC">
        <w:rPr>
          <w:rFonts w:ascii="Book Antiqua" w:eastAsia="Book Antiqua" w:hAnsi="Book Antiqua" w:cs="Book Antiqua"/>
          <w:i/>
          <w:iCs/>
          <w:color w:val="000000"/>
        </w:rPr>
        <w:t>J Clin Oncol</w:t>
      </w:r>
      <w:r w:rsidRPr="00A20BBC">
        <w:rPr>
          <w:rFonts w:ascii="Book Antiqua" w:eastAsia="Book Antiqua" w:hAnsi="Book Antiqua" w:cs="Book Antiqua"/>
          <w:color w:val="000000"/>
        </w:rPr>
        <w:t xml:space="preserve"> 2010;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340-347 [PMID: 19949016 DOI: 10.1200/JCO.2009.23.2488]</w:t>
      </w:r>
    </w:p>
    <w:p w14:paraId="5AFA212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38 </w:t>
      </w:r>
      <w:r w:rsidRPr="00A20BBC">
        <w:rPr>
          <w:rFonts w:ascii="Book Antiqua" w:eastAsia="Book Antiqua" w:hAnsi="Book Antiqua" w:cs="Book Antiqua"/>
          <w:b/>
          <w:bCs/>
          <w:color w:val="000000"/>
        </w:rPr>
        <w:t>Segal RJ</w:t>
      </w:r>
      <w:r w:rsidRPr="00A20BBC">
        <w:rPr>
          <w:rFonts w:ascii="Book Antiqua" w:eastAsia="Book Antiqua" w:hAnsi="Book Antiqua" w:cs="Book Antiqua"/>
          <w:color w:val="000000"/>
        </w:rPr>
        <w:t xml:space="preserve">, Reid RD, Courneya KS, Sigal RJ, Kenny GP, Prud'Homme DG, Malone SC, Wells GA, Scott CG, Slovinec D'Angelo ME. Randomized controlled trial of resistance or aerobic exercise in men receiving radiation therapy for prostate cancer. </w:t>
      </w:r>
      <w:r w:rsidRPr="00A20BBC">
        <w:rPr>
          <w:rFonts w:ascii="Book Antiqua" w:eastAsia="Book Antiqua" w:hAnsi="Book Antiqua" w:cs="Book Antiqua"/>
          <w:i/>
          <w:iCs/>
          <w:color w:val="000000"/>
        </w:rPr>
        <w:t>J Clin Oncol</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27</w:t>
      </w:r>
      <w:r w:rsidRPr="00A20BBC">
        <w:rPr>
          <w:rFonts w:ascii="Book Antiqua" w:eastAsia="Book Antiqua" w:hAnsi="Book Antiqua" w:cs="Book Antiqua"/>
          <w:color w:val="000000"/>
        </w:rPr>
        <w:t>: 344-351 [PMID: 19064985 DOI: 10.1200/JCO.2007.15.4963]</w:t>
      </w:r>
    </w:p>
    <w:p w14:paraId="48D6FC8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39 </w:t>
      </w:r>
      <w:r w:rsidRPr="00A20BBC">
        <w:rPr>
          <w:rFonts w:ascii="Book Antiqua" w:eastAsia="Book Antiqua" w:hAnsi="Book Antiqua" w:cs="Book Antiqua"/>
          <w:b/>
          <w:bCs/>
          <w:color w:val="000000"/>
        </w:rPr>
        <w:t>Barsevick AM</w:t>
      </w:r>
      <w:r w:rsidRPr="00A20BBC">
        <w:rPr>
          <w:rFonts w:ascii="Book Antiqua" w:eastAsia="Book Antiqua" w:hAnsi="Book Antiqua" w:cs="Book Antiqua"/>
          <w:color w:val="000000"/>
        </w:rPr>
        <w:t xml:space="preserve">, Dudley W, Beck S, Sweeney C, Whitmer K, Nail L. A randomized clinical trial of energy conservation for patients with cancer-related fatigue. </w:t>
      </w:r>
      <w:r w:rsidRPr="00A20BBC">
        <w:rPr>
          <w:rFonts w:ascii="Book Antiqua" w:eastAsia="Book Antiqua" w:hAnsi="Book Antiqua" w:cs="Book Antiqua"/>
          <w:i/>
          <w:iCs/>
          <w:color w:val="000000"/>
        </w:rPr>
        <w:t>Cancer</w:t>
      </w:r>
      <w:r w:rsidRPr="00A20BBC">
        <w:rPr>
          <w:rFonts w:ascii="Book Antiqua" w:eastAsia="Book Antiqua" w:hAnsi="Book Antiqua" w:cs="Book Antiqua"/>
          <w:color w:val="000000"/>
        </w:rPr>
        <w:t xml:space="preserve"> 2004; </w:t>
      </w:r>
      <w:r w:rsidRPr="00A20BBC">
        <w:rPr>
          <w:rFonts w:ascii="Book Antiqua" w:eastAsia="Book Antiqua" w:hAnsi="Book Antiqua" w:cs="Book Antiqua"/>
          <w:b/>
          <w:bCs/>
          <w:color w:val="000000"/>
        </w:rPr>
        <w:t>100</w:t>
      </w:r>
      <w:r w:rsidRPr="00A20BBC">
        <w:rPr>
          <w:rFonts w:ascii="Book Antiqua" w:eastAsia="Book Antiqua" w:hAnsi="Book Antiqua" w:cs="Book Antiqua"/>
          <w:color w:val="000000"/>
        </w:rPr>
        <w:t>: 1302-1310 [PMID: 15022300 DOI: 10.1002/cncr.20111]</w:t>
      </w:r>
    </w:p>
    <w:p w14:paraId="7AA3CB8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40 </w:t>
      </w:r>
      <w:r w:rsidRPr="00A20BBC">
        <w:rPr>
          <w:rFonts w:ascii="Book Antiqua" w:eastAsia="Book Antiqua" w:hAnsi="Book Antiqua" w:cs="Book Antiqua"/>
          <w:b/>
          <w:bCs/>
          <w:color w:val="000000"/>
        </w:rPr>
        <w:t>Montgomery GH</w:t>
      </w:r>
      <w:r w:rsidRPr="00A20BBC">
        <w:rPr>
          <w:rFonts w:ascii="Book Antiqua" w:eastAsia="Book Antiqua" w:hAnsi="Book Antiqua" w:cs="Book Antiqua"/>
          <w:color w:val="000000"/>
        </w:rPr>
        <w:t xml:space="preserve">, Kangas M, David D, Hallquist MN, Green S, Bovbjerg DH, Schnur JB. Fatigue during breast cancer radiotherapy: an initial randomized study of cognitive-behavioral therapy plus hypnosis. </w:t>
      </w:r>
      <w:r w:rsidRPr="00A20BBC">
        <w:rPr>
          <w:rFonts w:ascii="Book Antiqua" w:eastAsia="Book Antiqua" w:hAnsi="Book Antiqua" w:cs="Book Antiqua"/>
          <w:i/>
          <w:iCs/>
          <w:color w:val="000000"/>
        </w:rPr>
        <w:t>Health Psychol</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317-322 [PMID: 19450037 DOI: 10.1037/a0013582]</w:t>
      </w:r>
    </w:p>
    <w:p w14:paraId="57431892" w14:textId="38133DB4" w:rsidR="003F44F6"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41 </w:t>
      </w:r>
      <w:r w:rsidRPr="00A20BBC">
        <w:rPr>
          <w:rFonts w:ascii="Book Antiqua" w:eastAsia="Book Antiqua" w:hAnsi="Book Antiqua" w:cs="Book Antiqua"/>
          <w:b/>
          <w:bCs/>
          <w:color w:val="000000"/>
        </w:rPr>
        <w:t>Baguley BJ</w:t>
      </w:r>
      <w:r w:rsidRPr="00A20BBC">
        <w:rPr>
          <w:rFonts w:ascii="Book Antiqua" w:eastAsia="Book Antiqua" w:hAnsi="Book Antiqua" w:cs="Book Antiqua"/>
          <w:color w:val="000000"/>
        </w:rPr>
        <w:t xml:space="preserve">, Bolam KA, Wright ORL, Skinner TL. The Effect of Nutrition Therapy and Exercise on Cancer-Related Fatigue and Quality of Life in Men with Prostate Cancer: A Systematic Review. </w:t>
      </w:r>
      <w:r w:rsidRPr="00A20BBC">
        <w:rPr>
          <w:rFonts w:ascii="Book Antiqua" w:eastAsia="Book Antiqua" w:hAnsi="Book Antiqua" w:cs="Book Antiqua"/>
          <w:i/>
          <w:iCs/>
          <w:color w:val="000000"/>
        </w:rPr>
        <w:t>Nutrients</w:t>
      </w:r>
      <w:r w:rsidRPr="00A20BBC">
        <w:rPr>
          <w:rFonts w:ascii="Book Antiqua" w:eastAsia="Book Antiqua" w:hAnsi="Book Antiqua" w:cs="Book Antiqua"/>
          <w:color w:val="000000"/>
        </w:rPr>
        <w:t xml:space="preserve"> 2017;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xml:space="preserve"> [PMID: 28895922 DOI: 10.3390/nu9091003]</w:t>
      </w:r>
    </w:p>
    <w:p w14:paraId="27467881" w14:textId="1ADACEFA" w:rsidR="003F44F6" w:rsidRPr="00A20BBC" w:rsidRDefault="003F44F6" w:rsidP="00A20BBC">
      <w:pPr>
        <w:spacing w:line="360" w:lineRule="auto"/>
        <w:jc w:val="both"/>
        <w:rPr>
          <w:rFonts w:ascii="Book Antiqua" w:hAnsi="Book Antiqua"/>
        </w:rPr>
        <w:sectPr w:rsidR="003F44F6" w:rsidRPr="00A20BBC" w:rsidSect="00A20BBC">
          <w:type w:val="continuous"/>
          <w:pgSz w:w="12240" w:h="15840"/>
          <w:pgMar w:top="1440" w:right="1440" w:bottom="1440" w:left="1440" w:header="720" w:footer="720" w:gutter="0"/>
          <w:cols w:space="720"/>
          <w:docGrid w:linePitch="360"/>
        </w:sectPr>
      </w:pPr>
    </w:p>
    <w:p w14:paraId="1B10F6D2" w14:textId="77777777" w:rsidR="00C33822" w:rsidRDefault="00C33822">
      <w:pPr>
        <w:rPr>
          <w:rFonts w:ascii="Book Antiqua" w:eastAsia="Book Antiqua" w:hAnsi="Book Antiqua" w:cs="Book Antiqua"/>
          <w:b/>
          <w:color w:val="000000"/>
        </w:rPr>
      </w:pPr>
      <w:r>
        <w:rPr>
          <w:rFonts w:ascii="Book Antiqua" w:eastAsia="Book Antiqua" w:hAnsi="Book Antiqua" w:cs="Book Antiqua"/>
          <w:b/>
          <w:color w:val="000000"/>
        </w:rPr>
        <w:br w:type="page"/>
      </w:r>
    </w:p>
    <w:p w14:paraId="5589B851" w14:textId="32845DD8"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Footnotes</w:t>
      </w:r>
    </w:p>
    <w:p w14:paraId="1F70D1E5" w14:textId="5407B2AA"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Conflict-of-interest statement: </w:t>
      </w:r>
      <w:r w:rsidRPr="00A20BBC">
        <w:rPr>
          <w:rFonts w:ascii="Book Antiqua" w:eastAsia="Book Antiqua" w:hAnsi="Book Antiqua" w:cs="Book Antiqua"/>
          <w:color w:val="000000"/>
        </w:rPr>
        <w:t>The authors declare</w:t>
      </w:r>
      <w:r w:rsidR="00200ADB" w:rsidRPr="00A20BBC">
        <w:rPr>
          <w:rFonts w:ascii="Book Antiqua" w:eastAsia="Book Antiqua" w:hAnsi="Book Antiqua" w:cs="Book Antiqua"/>
          <w:color w:val="000000"/>
        </w:rPr>
        <w:t>d</w:t>
      </w:r>
      <w:r w:rsidRPr="00A20BBC">
        <w:rPr>
          <w:rFonts w:ascii="Book Antiqua" w:eastAsia="Book Antiqua" w:hAnsi="Book Antiqua" w:cs="Book Antiqua"/>
          <w:color w:val="000000"/>
        </w:rPr>
        <w:t xml:space="preserve"> no conflicts of interest.</w:t>
      </w:r>
    </w:p>
    <w:p w14:paraId="46310932" w14:textId="77777777" w:rsidR="00A77B3E" w:rsidRPr="00A20BBC" w:rsidRDefault="00A77B3E" w:rsidP="00A20BBC">
      <w:pPr>
        <w:spacing w:line="360" w:lineRule="auto"/>
        <w:jc w:val="both"/>
        <w:rPr>
          <w:rFonts w:ascii="Book Antiqua" w:hAnsi="Book Antiqua"/>
        </w:rPr>
      </w:pPr>
    </w:p>
    <w:p w14:paraId="623A962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PRISMA 2009 Checklist statement: </w:t>
      </w:r>
      <w:r w:rsidRPr="00A20BBC">
        <w:rPr>
          <w:rFonts w:ascii="Book Antiqua" w:eastAsia="Book Antiqua" w:hAnsi="Book Antiqua" w:cs="Book Antiqua"/>
          <w:color w:val="000000"/>
        </w:rPr>
        <w:t>The authors have read the PRISMA 2009 Checklist, and the manuscript was prepared and revised according to the PRISMA 2009 Checklist.</w:t>
      </w:r>
    </w:p>
    <w:p w14:paraId="7CA06CCD" w14:textId="77777777" w:rsidR="00A77B3E" w:rsidRPr="00A20BBC" w:rsidRDefault="00A77B3E" w:rsidP="00A20BBC">
      <w:pPr>
        <w:spacing w:line="360" w:lineRule="auto"/>
        <w:jc w:val="both"/>
        <w:rPr>
          <w:rFonts w:ascii="Book Antiqua" w:hAnsi="Book Antiqua"/>
        </w:rPr>
      </w:pPr>
    </w:p>
    <w:p w14:paraId="317AEB9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Open-Access: </w:t>
      </w:r>
      <w:r w:rsidRPr="00A20BB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AD9251" w14:textId="77777777" w:rsidR="00A77B3E" w:rsidRPr="00A20BBC" w:rsidRDefault="00A77B3E" w:rsidP="00A20BBC">
      <w:pPr>
        <w:spacing w:line="360" w:lineRule="auto"/>
        <w:jc w:val="both"/>
        <w:rPr>
          <w:rFonts w:ascii="Book Antiqua" w:hAnsi="Book Antiqua"/>
        </w:rPr>
      </w:pPr>
    </w:p>
    <w:p w14:paraId="44D314AD" w14:textId="6076647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Manuscript source: </w:t>
      </w:r>
      <w:r w:rsidRPr="00A20BBC">
        <w:rPr>
          <w:rFonts w:ascii="Book Antiqua" w:eastAsia="Book Antiqua" w:hAnsi="Book Antiqua" w:cs="Book Antiqua"/>
          <w:color w:val="000000"/>
        </w:rPr>
        <w:t xml:space="preserve">Unsolicited </w:t>
      </w:r>
      <w:r w:rsidR="00F949C6" w:rsidRPr="00A20BBC">
        <w:rPr>
          <w:rFonts w:ascii="Book Antiqua" w:eastAsia="Book Antiqua" w:hAnsi="Book Antiqua" w:cs="Book Antiqua"/>
          <w:color w:val="000000"/>
        </w:rPr>
        <w:t>m</w:t>
      </w:r>
      <w:r w:rsidRPr="00A20BBC">
        <w:rPr>
          <w:rFonts w:ascii="Book Antiqua" w:eastAsia="Book Antiqua" w:hAnsi="Book Antiqua" w:cs="Book Antiqua"/>
          <w:color w:val="000000"/>
        </w:rPr>
        <w:t>anuscript</w:t>
      </w:r>
    </w:p>
    <w:p w14:paraId="70CD1639" w14:textId="77777777" w:rsidR="00A77B3E" w:rsidRPr="00A20BBC" w:rsidRDefault="00A77B3E" w:rsidP="00A20BBC">
      <w:pPr>
        <w:spacing w:line="360" w:lineRule="auto"/>
        <w:jc w:val="both"/>
        <w:rPr>
          <w:rFonts w:ascii="Book Antiqua" w:hAnsi="Book Antiqua"/>
        </w:rPr>
      </w:pPr>
    </w:p>
    <w:p w14:paraId="06DA7FB2"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Peer-review started: </w:t>
      </w:r>
      <w:r w:rsidRPr="00A20BBC">
        <w:rPr>
          <w:rFonts w:ascii="Book Antiqua" w:eastAsia="Book Antiqua" w:hAnsi="Book Antiqua" w:cs="Book Antiqua"/>
          <w:color w:val="000000"/>
        </w:rPr>
        <w:t>January 22, 2021</w:t>
      </w:r>
    </w:p>
    <w:p w14:paraId="0761943A"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First decision: </w:t>
      </w:r>
      <w:r w:rsidRPr="00A20BBC">
        <w:rPr>
          <w:rFonts w:ascii="Book Antiqua" w:eastAsia="Book Antiqua" w:hAnsi="Book Antiqua" w:cs="Book Antiqua"/>
          <w:color w:val="000000"/>
        </w:rPr>
        <w:t>April 29, 2021</w:t>
      </w:r>
    </w:p>
    <w:p w14:paraId="45803043" w14:textId="4C6161AB"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Article in press: </w:t>
      </w:r>
      <w:r w:rsidR="00121D8D" w:rsidRPr="00A20BBC">
        <w:rPr>
          <w:rFonts w:ascii="Book Antiqua" w:eastAsia="Book Antiqua" w:hAnsi="Book Antiqua" w:cs="Book Antiqua"/>
          <w:bCs/>
          <w:color w:val="000000"/>
        </w:rPr>
        <w:t>May 27, 2021</w:t>
      </w:r>
    </w:p>
    <w:p w14:paraId="61C86735" w14:textId="77777777" w:rsidR="00A77B3E" w:rsidRPr="00A20BBC" w:rsidRDefault="00A77B3E" w:rsidP="00A20BBC">
      <w:pPr>
        <w:spacing w:line="360" w:lineRule="auto"/>
        <w:jc w:val="both"/>
        <w:rPr>
          <w:rFonts w:ascii="Book Antiqua" w:hAnsi="Book Antiqua"/>
        </w:rPr>
      </w:pPr>
    </w:p>
    <w:p w14:paraId="602C5988" w14:textId="195FE7C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Specialty type: </w:t>
      </w:r>
      <w:r w:rsidR="00F949C6" w:rsidRPr="00A20BBC">
        <w:rPr>
          <w:rFonts w:ascii="Book Antiqua" w:eastAsia="Book Antiqua" w:hAnsi="Book Antiqua" w:cs="Book Antiqua"/>
          <w:color w:val="000000"/>
        </w:rPr>
        <w:t>Medicine, research and experimental</w:t>
      </w:r>
    </w:p>
    <w:p w14:paraId="2073AB3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Country/Territory of origin: </w:t>
      </w:r>
      <w:r w:rsidRPr="00A20BBC">
        <w:rPr>
          <w:rFonts w:ascii="Book Antiqua" w:eastAsia="Book Antiqua" w:hAnsi="Book Antiqua" w:cs="Book Antiqua"/>
          <w:color w:val="000000"/>
        </w:rPr>
        <w:t>China</w:t>
      </w:r>
    </w:p>
    <w:p w14:paraId="107C640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Peer-review report’s scientific quality classification</w:t>
      </w:r>
    </w:p>
    <w:p w14:paraId="0F1539F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A (Excellent): 0</w:t>
      </w:r>
    </w:p>
    <w:p w14:paraId="3C5E0DD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B (Very good): B</w:t>
      </w:r>
    </w:p>
    <w:p w14:paraId="7F4547F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C (Good): 0</w:t>
      </w:r>
    </w:p>
    <w:p w14:paraId="1FE6D9A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D (Fair): 0</w:t>
      </w:r>
    </w:p>
    <w:p w14:paraId="7638862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E (Poor): 0</w:t>
      </w:r>
    </w:p>
    <w:p w14:paraId="717F5FA1" w14:textId="77777777" w:rsidR="00A77B3E" w:rsidRPr="00A20BBC" w:rsidRDefault="00A77B3E" w:rsidP="00A20BBC">
      <w:pPr>
        <w:spacing w:line="360" w:lineRule="auto"/>
        <w:jc w:val="both"/>
        <w:rPr>
          <w:rFonts w:ascii="Book Antiqua" w:hAnsi="Book Antiqua"/>
        </w:rPr>
      </w:pPr>
    </w:p>
    <w:p w14:paraId="3E849F32" w14:textId="2B8F05AA" w:rsidR="00A77B3E" w:rsidRPr="00121D8D" w:rsidRDefault="00A754DA" w:rsidP="00A20BBC">
      <w:pPr>
        <w:spacing w:line="360" w:lineRule="auto"/>
        <w:jc w:val="both"/>
        <w:rPr>
          <w:rFonts w:ascii="Book Antiqua" w:hAnsi="Book Antiqua" w:cs="Book Antiqua"/>
          <w:b/>
          <w:color w:val="000000"/>
          <w:lang w:eastAsia="zh-CN"/>
        </w:rPr>
      </w:pPr>
      <w:r w:rsidRPr="00A20BBC">
        <w:rPr>
          <w:rFonts w:ascii="Book Antiqua" w:eastAsia="Book Antiqua" w:hAnsi="Book Antiqua" w:cs="Book Antiqua"/>
          <w:b/>
          <w:color w:val="000000"/>
        </w:rPr>
        <w:t xml:space="preserve">P-Reviewer: </w:t>
      </w:r>
      <w:r w:rsidRPr="00A20BBC">
        <w:rPr>
          <w:rFonts w:ascii="Book Antiqua" w:eastAsia="Book Antiqua" w:hAnsi="Book Antiqua" w:cs="Book Antiqua"/>
          <w:color w:val="000000"/>
        </w:rPr>
        <w:t>Scaggiante B</w:t>
      </w:r>
      <w:r w:rsidRPr="00A20BBC">
        <w:rPr>
          <w:rFonts w:ascii="Book Antiqua" w:eastAsia="Book Antiqua" w:hAnsi="Book Antiqua" w:cs="Book Antiqua"/>
          <w:b/>
          <w:color w:val="000000"/>
        </w:rPr>
        <w:t xml:space="preserve"> S-Editor: </w:t>
      </w:r>
      <w:r w:rsidRPr="00A20BBC">
        <w:rPr>
          <w:rFonts w:ascii="Book Antiqua" w:eastAsia="Book Antiqua" w:hAnsi="Book Antiqua" w:cs="Book Antiqua"/>
          <w:color w:val="000000"/>
        </w:rPr>
        <w:t>Gao CC</w:t>
      </w:r>
      <w:r w:rsidRPr="00A20BBC">
        <w:rPr>
          <w:rFonts w:ascii="Book Antiqua" w:eastAsia="Book Antiqua" w:hAnsi="Book Antiqua" w:cs="Book Antiqua"/>
          <w:b/>
          <w:color w:val="000000"/>
        </w:rPr>
        <w:t xml:space="preserve"> L-Editor: </w:t>
      </w:r>
      <w:r w:rsidR="00D67865" w:rsidRPr="00A20BBC">
        <w:rPr>
          <w:rFonts w:ascii="Book Antiqua" w:eastAsia="Book Antiqua" w:hAnsi="Book Antiqua" w:cs="Book Antiqua"/>
          <w:bCs/>
          <w:color w:val="000000"/>
        </w:rPr>
        <w:t xml:space="preserve">Filipodia </w:t>
      </w:r>
      <w:r w:rsidRPr="00A20BBC">
        <w:rPr>
          <w:rFonts w:ascii="Book Antiqua" w:eastAsia="Book Antiqua" w:hAnsi="Book Antiqua" w:cs="Book Antiqua"/>
          <w:b/>
          <w:color w:val="000000"/>
        </w:rPr>
        <w:t xml:space="preserve">P-Editor: </w:t>
      </w:r>
      <w:r w:rsidR="00121D8D" w:rsidRPr="00121D8D">
        <w:rPr>
          <w:rFonts w:ascii="Book Antiqua" w:hAnsi="Book Antiqua" w:cs="Book Antiqua" w:hint="eastAsia"/>
          <w:color w:val="000000"/>
          <w:lang w:eastAsia="zh-CN"/>
        </w:rPr>
        <w:t>Liu JH</w:t>
      </w:r>
    </w:p>
    <w:p w14:paraId="28A2327B" w14:textId="77777777" w:rsidR="00D42A44" w:rsidRPr="00A20BBC" w:rsidRDefault="00D42A44" w:rsidP="00A20BBC">
      <w:pPr>
        <w:spacing w:line="360" w:lineRule="auto"/>
        <w:jc w:val="both"/>
        <w:rPr>
          <w:rFonts w:ascii="Book Antiqua" w:hAnsi="Book Antiqua"/>
        </w:rPr>
        <w:sectPr w:rsidR="00D42A44" w:rsidRPr="00A20BBC" w:rsidSect="00A20BBC">
          <w:type w:val="continuous"/>
          <w:pgSz w:w="12240" w:h="15840"/>
          <w:pgMar w:top="1440" w:right="1440" w:bottom="1440" w:left="1440" w:header="720" w:footer="720" w:gutter="0"/>
          <w:cols w:space="720"/>
          <w:docGrid w:linePitch="360"/>
        </w:sectPr>
      </w:pPr>
    </w:p>
    <w:p w14:paraId="5A94FE35" w14:textId="77777777" w:rsidR="00C33822" w:rsidRDefault="00C33822">
      <w:pPr>
        <w:rPr>
          <w:rFonts w:ascii="Book Antiqua" w:eastAsia="Book Antiqua" w:hAnsi="Book Antiqua" w:cs="Book Antiqua"/>
          <w:b/>
          <w:color w:val="000000"/>
        </w:rPr>
      </w:pPr>
      <w:r>
        <w:rPr>
          <w:rFonts w:ascii="Book Antiqua" w:eastAsia="Book Antiqua" w:hAnsi="Book Antiqua" w:cs="Book Antiqua"/>
          <w:b/>
          <w:color w:val="000000"/>
        </w:rPr>
        <w:br w:type="page"/>
      </w:r>
    </w:p>
    <w:p w14:paraId="00DC16D0" w14:textId="74D99779" w:rsidR="00A77B3E" w:rsidRPr="00A20BBC" w:rsidRDefault="00A754DA" w:rsidP="00A20BBC">
      <w:pPr>
        <w:spacing w:line="360" w:lineRule="auto"/>
        <w:jc w:val="both"/>
        <w:rPr>
          <w:rFonts w:ascii="Book Antiqua" w:eastAsia="Book Antiqua" w:hAnsi="Book Antiqua" w:cs="Book Antiqua"/>
          <w:b/>
          <w:color w:val="000000"/>
        </w:rPr>
      </w:pPr>
      <w:r w:rsidRPr="00A20BBC">
        <w:rPr>
          <w:rFonts w:ascii="Book Antiqua" w:eastAsia="Book Antiqua" w:hAnsi="Book Antiqua" w:cs="Book Antiqua"/>
          <w:b/>
          <w:color w:val="000000"/>
        </w:rPr>
        <w:t>Figure Legends</w:t>
      </w:r>
    </w:p>
    <w:p w14:paraId="4311D641" w14:textId="557ADD24" w:rsidR="00133181" w:rsidRPr="00A20BBC" w:rsidRDefault="00133181" w:rsidP="00A20BBC">
      <w:pPr>
        <w:spacing w:line="360" w:lineRule="auto"/>
        <w:jc w:val="both"/>
        <w:rPr>
          <w:rFonts w:ascii="Book Antiqua" w:hAnsi="Book Antiqua"/>
        </w:rPr>
      </w:pPr>
      <w:r w:rsidRPr="00A20BBC">
        <w:rPr>
          <w:rFonts w:ascii="Book Antiqua" w:hAnsi="Book Antiqua"/>
          <w:noProof/>
          <w:lang w:eastAsia="zh-CN"/>
        </w:rPr>
        <w:drawing>
          <wp:inline distT="0" distB="0" distL="0" distR="0" wp14:anchorId="059319F3" wp14:editId="5118E31C">
            <wp:extent cx="5938233" cy="47448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235" cy="4752856"/>
                    </a:xfrm>
                    <a:prstGeom prst="rect">
                      <a:avLst/>
                    </a:prstGeom>
                    <a:noFill/>
                  </pic:spPr>
                </pic:pic>
              </a:graphicData>
            </a:graphic>
          </wp:inline>
        </w:drawing>
      </w:r>
    </w:p>
    <w:p w14:paraId="0DED53C9" w14:textId="52686B5A" w:rsidR="00133181"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b/>
          <w:bCs/>
          <w:color w:val="000000"/>
        </w:rPr>
        <w:t>Figure 1 Study selection flow diagram (up to July 2020).</w:t>
      </w:r>
      <w:r w:rsidR="00133181" w:rsidRPr="00A20BBC">
        <w:rPr>
          <w:rFonts w:ascii="Book Antiqua" w:eastAsia="Book Antiqua" w:hAnsi="Book Antiqua" w:cs="Book Antiqua"/>
          <w:b/>
          <w:bCs/>
          <w:color w:val="000000"/>
        </w:rPr>
        <w:t xml:space="preserve"> </w:t>
      </w:r>
      <w:r w:rsidR="00E2648D" w:rsidRPr="00A20BBC">
        <w:rPr>
          <w:rFonts w:ascii="Book Antiqua" w:eastAsia="Book Antiqua" w:hAnsi="Book Antiqua" w:cs="Book Antiqua"/>
          <w:color w:val="000000"/>
        </w:rPr>
        <w:t xml:space="preserve">CBM: Chinese Biological Medical </w:t>
      </w:r>
      <w:r w:rsidR="00E2648D">
        <w:rPr>
          <w:rFonts w:ascii="Book Antiqua" w:eastAsia="Book Antiqua" w:hAnsi="Book Antiqua" w:cs="Book Antiqua"/>
          <w:color w:val="000000"/>
        </w:rPr>
        <w:t>d</w:t>
      </w:r>
      <w:r w:rsidR="00E2648D" w:rsidRPr="00A20BBC">
        <w:rPr>
          <w:rFonts w:ascii="Book Antiqua" w:eastAsia="Book Antiqua" w:hAnsi="Book Antiqua" w:cs="Book Antiqua"/>
          <w:color w:val="000000"/>
        </w:rPr>
        <w:t>atabase</w:t>
      </w:r>
      <w:r w:rsidR="00E2648D">
        <w:rPr>
          <w:rFonts w:ascii="Book Antiqua" w:eastAsia="Book Antiqua" w:hAnsi="Book Antiqua" w:cs="Book Antiqua"/>
          <w:color w:val="000000"/>
        </w:rPr>
        <w:t>;</w:t>
      </w:r>
      <w:r w:rsidR="00E2648D"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 xml:space="preserve">CNKI: China National Knowledge Infrastructure; VIP: China Science and Technology Journal </w:t>
      </w:r>
      <w:r w:rsidR="00E2648D">
        <w:rPr>
          <w:rFonts w:ascii="Book Antiqua" w:eastAsia="Book Antiqua" w:hAnsi="Book Antiqua" w:cs="Book Antiqua"/>
          <w:color w:val="000000"/>
        </w:rPr>
        <w:t>d</w:t>
      </w:r>
      <w:r w:rsidRPr="00A20BBC">
        <w:rPr>
          <w:rFonts w:ascii="Book Antiqua" w:eastAsia="Book Antiqua" w:hAnsi="Book Antiqua" w:cs="Book Antiqua"/>
          <w:color w:val="000000"/>
        </w:rPr>
        <w:t xml:space="preserve">atabase; WF: WANFANG DATA </w:t>
      </w:r>
      <w:r w:rsidR="00E2648D">
        <w:rPr>
          <w:rFonts w:ascii="Book Antiqua" w:eastAsia="Book Antiqua" w:hAnsi="Book Antiqua" w:cs="Book Antiqua"/>
          <w:color w:val="000000"/>
        </w:rPr>
        <w:t>d</w:t>
      </w:r>
      <w:r w:rsidRPr="00A20BBC">
        <w:rPr>
          <w:rFonts w:ascii="Book Antiqua" w:eastAsia="Book Antiqua" w:hAnsi="Book Antiqua" w:cs="Book Antiqua"/>
          <w:color w:val="000000"/>
        </w:rPr>
        <w:t>atabase.</w:t>
      </w:r>
    </w:p>
    <w:p w14:paraId="472888D1" w14:textId="29BC82C6" w:rsidR="00A77B3E" w:rsidRPr="00A20BBC" w:rsidRDefault="00133181" w:rsidP="00A20BBC">
      <w:pPr>
        <w:spacing w:line="360" w:lineRule="auto"/>
        <w:jc w:val="both"/>
        <w:rPr>
          <w:rFonts w:ascii="Book Antiqua" w:hAnsi="Book Antiqua"/>
        </w:rPr>
      </w:pPr>
      <w:r w:rsidRPr="00A20BBC">
        <w:rPr>
          <w:rFonts w:ascii="Book Antiqua" w:eastAsia="Book Antiqua" w:hAnsi="Book Antiqua" w:cs="Book Antiqua"/>
          <w:color w:val="000000"/>
        </w:rPr>
        <w:br w:type="page"/>
      </w:r>
      <w:r w:rsidRPr="00A20BBC">
        <w:rPr>
          <w:rFonts w:ascii="Book Antiqua" w:hAnsi="Book Antiqua"/>
          <w:noProof/>
          <w:lang w:eastAsia="zh-CN"/>
        </w:rPr>
        <w:drawing>
          <wp:inline distT="0" distB="0" distL="0" distR="0" wp14:anchorId="3FF1A9D1" wp14:editId="18DA96F3">
            <wp:extent cx="5943600" cy="31584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58490"/>
                    </a:xfrm>
                    <a:prstGeom prst="rect">
                      <a:avLst/>
                    </a:prstGeom>
                  </pic:spPr>
                </pic:pic>
              </a:graphicData>
            </a:graphic>
          </wp:inline>
        </w:drawing>
      </w:r>
    </w:p>
    <w:p w14:paraId="64B40AC4" w14:textId="508084CD"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Figure 2</w:t>
      </w:r>
      <w:r w:rsidR="00133181" w:rsidRPr="00A20BBC">
        <w:rPr>
          <w:rFonts w:ascii="Book Antiqua" w:eastAsia="Book Antiqua" w:hAnsi="Book Antiqua" w:cs="Book Antiqua"/>
          <w:b/>
          <w:bCs/>
          <w:color w:val="000000"/>
        </w:rPr>
        <w:t xml:space="preserve"> </w:t>
      </w:r>
      <w:r w:rsidRPr="00A20BBC">
        <w:rPr>
          <w:rFonts w:ascii="Book Antiqua" w:eastAsia="Book Antiqua" w:hAnsi="Book Antiqua" w:cs="Book Antiqua"/>
          <w:b/>
          <w:bCs/>
          <w:color w:val="000000"/>
        </w:rPr>
        <w:t xml:space="preserve">Forest plot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prevalence in prostate cancer patients.</w:t>
      </w:r>
      <w:r w:rsidR="00133181" w:rsidRPr="00A20BBC">
        <w:rPr>
          <w:rFonts w:ascii="Book Antiqua" w:eastAsia="Book Antiqua" w:hAnsi="Book Antiqua" w:cs="Book Antiqua"/>
          <w:color w:val="000000"/>
        </w:rPr>
        <w:t xml:space="preserve"> CI:</w:t>
      </w:r>
      <w:bookmarkStart w:id="10" w:name="_Hlk58003882"/>
      <w:r w:rsidR="00133181" w:rsidRPr="00A20BBC">
        <w:rPr>
          <w:rFonts w:ascii="Book Antiqua" w:eastAsia="Malgun Gothic" w:hAnsi="Book Antiqua"/>
        </w:rPr>
        <w:t xml:space="preserve"> Confidence interval</w:t>
      </w:r>
      <w:bookmarkEnd w:id="10"/>
      <w:r w:rsidR="00133181" w:rsidRPr="00A20BBC">
        <w:rPr>
          <w:rFonts w:ascii="Book Antiqua" w:eastAsia="Malgun Gothic" w:hAnsi="Book Antiqua"/>
        </w:rPr>
        <w:t>.</w:t>
      </w:r>
    </w:p>
    <w:p w14:paraId="60419F13" w14:textId="14F81419"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drawing>
          <wp:inline distT="0" distB="0" distL="0" distR="0" wp14:anchorId="0C27AE52" wp14:editId="2F7757DB">
            <wp:extent cx="5943600" cy="2076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76450"/>
                    </a:xfrm>
                    <a:prstGeom prst="rect">
                      <a:avLst/>
                    </a:prstGeom>
                  </pic:spPr>
                </pic:pic>
              </a:graphicData>
            </a:graphic>
          </wp:inline>
        </w:drawing>
      </w:r>
    </w:p>
    <w:p w14:paraId="6A0DE0FF" w14:textId="2BBA6C37"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3 Forest plot of the prevalence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in prostate cancer patients treated with </w:t>
      </w:r>
      <w:r w:rsidR="00133181" w:rsidRPr="00A20BBC">
        <w:rPr>
          <w:rFonts w:ascii="Book Antiqua" w:eastAsia="Book Antiqua" w:hAnsi="Book Antiqua" w:cs="Book Antiqua"/>
          <w:b/>
          <w:bCs/>
          <w:color w:val="000000"/>
        </w:rPr>
        <w:t>androgen deprivation therapy</w:t>
      </w:r>
      <w:r w:rsidRPr="00A20BBC">
        <w:rPr>
          <w:rFonts w:ascii="Book Antiqua" w:eastAsia="Book Antiqua" w:hAnsi="Book Antiqua" w:cs="Book Antiqua"/>
          <w:b/>
          <w:bCs/>
          <w:color w:val="000000"/>
        </w:rPr>
        <w:t>.</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6DFA05B9" w14:textId="4E67A7EF"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drawing>
          <wp:inline distT="0" distB="0" distL="0" distR="0" wp14:anchorId="79A25E5A" wp14:editId="16020F13">
            <wp:extent cx="5943600" cy="1681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681480"/>
                    </a:xfrm>
                    <a:prstGeom prst="rect">
                      <a:avLst/>
                    </a:prstGeom>
                  </pic:spPr>
                </pic:pic>
              </a:graphicData>
            </a:graphic>
          </wp:inline>
        </w:drawing>
      </w:r>
    </w:p>
    <w:p w14:paraId="317D8C6D" w14:textId="54798CF8"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4 Forest plot of the prevalence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in prostate cancer patients treated with </w:t>
      </w:r>
      <w:r w:rsidR="00133181" w:rsidRPr="00A20BBC">
        <w:rPr>
          <w:rFonts w:ascii="Book Antiqua" w:eastAsia="Book Antiqua" w:hAnsi="Book Antiqua" w:cs="Book Antiqua"/>
          <w:b/>
          <w:bCs/>
          <w:color w:val="000000"/>
        </w:rPr>
        <w:t>radical prostatectomy</w:t>
      </w:r>
      <w:r w:rsidRPr="00A20BBC">
        <w:rPr>
          <w:rFonts w:ascii="Book Antiqua" w:eastAsia="Book Antiqua" w:hAnsi="Book Antiqua" w:cs="Book Antiqua"/>
          <w:b/>
          <w:bCs/>
          <w:color w:val="000000"/>
        </w:rPr>
        <w:t>.</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57FB0848" w14:textId="03FC94A6"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drawing>
          <wp:inline distT="0" distB="0" distL="0" distR="0" wp14:anchorId="0BDF4BA5" wp14:editId="00D0C252">
            <wp:extent cx="5943600" cy="1978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78025"/>
                    </a:xfrm>
                    <a:prstGeom prst="rect">
                      <a:avLst/>
                    </a:prstGeom>
                  </pic:spPr>
                </pic:pic>
              </a:graphicData>
            </a:graphic>
          </wp:inline>
        </w:drawing>
      </w:r>
    </w:p>
    <w:p w14:paraId="3880F9C1" w14:textId="41BB30ED"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5 Forest plot of the prevalence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in prostate cancer patients treated with </w:t>
      </w:r>
      <w:r w:rsidR="00133181" w:rsidRPr="00A20BBC">
        <w:rPr>
          <w:rFonts w:ascii="Book Antiqua" w:eastAsia="Book Antiqua" w:hAnsi="Book Antiqua" w:cs="Book Antiqua"/>
          <w:b/>
          <w:bCs/>
          <w:color w:val="000000"/>
        </w:rPr>
        <w:t>radiation therapy</w:t>
      </w:r>
      <w:r w:rsidRPr="00A20BBC">
        <w:rPr>
          <w:rFonts w:ascii="Book Antiqua" w:eastAsia="Book Antiqua" w:hAnsi="Book Antiqua" w:cs="Book Antiqua"/>
          <w:b/>
          <w:bCs/>
          <w:color w:val="000000"/>
        </w:rPr>
        <w:t>.</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212FCC3E" w14:textId="4BB0CC8F"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drawing>
          <wp:inline distT="0" distB="0" distL="0" distR="0" wp14:anchorId="58A47026" wp14:editId="369ADC7F">
            <wp:extent cx="5943600" cy="2098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98675"/>
                    </a:xfrm>
                    <a:prstGeom prst="rect">
                      <a:avLst/>
                    </a:prstGeom>
                  </pic:spPr>
                </pic:pic>
              </a:graphicData>
            </a:graphic>
          </wp:inline>
        </w:drawing>
      </w:r>
    </w:p>
    <w:p w14:paraId="46FA37E1" w14:textId="5F79C96A"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Figure 6 Forest plot of acute fatigue prevalence in prostate cancer patients.</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336FB4D9" w14:textId="570E8C61" w:rsidR="00A77B3E" w:rsidRPr="00A20BBC" w:rsidRDefault="00133181" w:rsidP="00A20BBC">
      <w:pPr>
        <w:spacing w:line="360" w:lineRule="auto"/>
        <w:jc w:val="both"/>
        <w:rPr>
          <w:rFonts w:ascii="Book Antiqua" w:hAnsi="Book Antiqua"/>
          <w:b/>
          <w:bCs/>
        </w:rPr>
      </w:pPr>
      <w:r w:rsidRPr="00A20BBC">
        <w:rPr>
          <w:rFonts w:ascii="Book Antiqua" w:eastAsia="Malgun Gothic" w:hAnsi="Book Antiqua"/>
        </w:rPr>
        <w:br w:type="page"/>
      </w:r>
      <w:r w:rsidRPr="00A20BBC">
        <w:rPr>
          <w:rFonts w:ascii="Book Antiqua" w:hAnsi="Book Antiqua"/>
          <w:noProof/>
          <w:lang w:eastAsia="zh-CN"/>
        </w:rPr>
        <w:drawing>
          <wp:inline distT="0" distB="0" distL="0" distR="0" wp14:anchorId="642C38C8" wp14:editId="4AAF1661">
            <wp:extent cx="5943600" cy="1843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43405"/>
                    </a:xfrm>
                    <a:prstGeom prst="rect">
                      <a:avLst/>
                    </a:prstGeom>
                  </pic:spPr>
                </pic:pic>
              </a:graphicData>
            </a:graphic>
          </wp:inline>
        </w:drawing>
      </w:r>
    </w:p>
    <w:p w14:paraId="1E8FE8FD" w14:textId="55AFF186"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Figure 7 Forest plot of persistent fatigue prevalence in prostate cancer patients.</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083E999E" w14:textId="24C0504D" w:rsidR="00A77B3E" w:rsidRPr="00A20BBC" w:rsidRDefault="00133181" w:rsidP="00A20BBC">
      <w:pPr>
        <w:spacing w:line="360" w:lineRule="auto"/>
        <w:jc w:val="both"/>
        <w:rPr>
          <w:rFonts w:ascii="Book Antiqua" w:hAnsi="Book Antiqua"/>
        </w:rPr>
      </w:pPr>
      <w:r w:rsidRPr="00A20BBC">
        <w:rPr>
          <w:rFonts w:ascii="Book Antiqua" w:hAnsi="Book Antiqua"/>
        </w:rPr>
        <w:br w:type="page"/>
      </w:r>
      <w:r w:rsidRPr="00A20BBC">
        <w:rPr>
          <w:rFonts w:ascii="Book Antiqua" w:hAnsi="Book Antiqua"/>
          <w:noProof/>
          <w:lang w:eastAsia="zh-CN"/>
        </w:rPr>
        <w:drawing>
          <wp:inline distT="0" distB="0" distL="0" distR="0" wp14:anchorId="00D55ED6" wp14:editId="5AC5ACEA">
            <wp:extent cx="5943600" cy="3441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41700"/>
                    </a:xfrm>
                    <a:prstGeom prst="rect">
                      <a:avLst/>
                    </a:prstGeom>
                  </pic:spPr>
                </pic:pic>
              </a:graphicData>
            </a:graphic>
          </wp:inline>
        </w:drawing>
      </w:r>
    </w:p>
    <w:p w14:paraId="649804EF" w14:textId="48564CAB" w:rsidR="00133181" w:rsidRPr="00A20BBC" w:rsidRDefault="00A754DA" w:rsidP="00A20BBC">
      <w:pPr>
        <w:spacing w:line="360" w:lineRule="auto"/>
        <w:jc w:val="both"/>
        <w:rPr>
          <w:rFonts w:ascii="Book Antiqua" w:eastAsia="Book Antiqua" w:hAnsi="Book Antiqua" w:cs="Book Antiqua"/>
          <w:b/>
          <w:bCs/>
          <w:color w:val="000000"/>
        </w:rPr>
      </w:pPr>
      <w:r w:rsidRPr="00A20BBC">
        <w:rPr>
          <w:rFonts w:ascii="Book Antiqua" w:eastAsia="Book Antiqua" w:hAnsi="Book Antiqua" w:cs="Book Antiqua"/>
          <w:b/>
          <w:bCs/>
          <w:color w:val="000000"/>
        </w:rPr>
        <w:t>Figure 8 Egger’s funnel plots for testing publication bias.</w:t>
      </w:r>
    </w:p>
    <w:p w14:paraId="2422063E" w14:textId="6EE0207A" w:rsidR="00A77B3E" w:rsidRPr="00A20BBC" w:rsidRDefault="00133181" w:rsidP="00A20BBC">
      <w:pPr>
        <w:spacing w:line="360" w:lineRule="auto"/>
        <w:jc w:val="both"/>
        <w:rPr>
          <w:rFonts w:ascii="Book Antiqua" w:hAnsi="Book Antiqua"/>
          <w:b/>
          <w:bCs/>
        </w:rPr>
      </w:pPr>
      <w:r w:rsidRPr="00A20BBC">
        <w:rPr>
          <w:rFonts w:ascii="Book Antiqua" w:eastAsia="Book Antiqua" w:hAnsi="Book Antiqua" w:cs="Book Antiqua"/>
          <w:b/>
          <w:bCs/>
          <w:color w:val="000000"/>
        </w:rPr>
        <w:br w:type="page"/>
      </w:r>
      <w:r w:rsidRPr="00A20BBC">
        <w:rPr>
          <w:rFonts w:ascii="Book Antiqua" w:hAnsi="Book Antiqua"/>
          <w:noProof/>
          <w:lang w:eastAsia="zh-CN"/>
        </w:rPr>
        <w:drawing>
          <wp:inline distT="0" distB="0" distL="0" distR="0" wp14:anchorId="274AE753" wp14:editId="550EA823">
            <wp:extent cx="5943600" cy="38303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30320"/>
                    </a:xfrm>
                    <a:prstGeom prst="rect">
                      <a:avLst/>
                    </a:prstGeom>
                  </pic:spPr>
                </pic:pic>
              </a:graphicData>
            </a:graphic>
          </wp:inline>
        </w:drawing>
      </w:r>
    </w:p>
    <w:p w14:paraId="7527E094" w14:textId="77777777"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9 Sensitivity analysis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prevalence in prostate cancer patients in all studies.</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7AF0A4B4" w14:textId="7CEB97B4" w:rsidR="00133181" w:rsidRPr="00A20BBC" w:rsidRDefault="00133181" w:rsidP="00A20BBC">
      <w:pPr>
        <w:spacing w:line="360" w:lineRule="auto"/>
        <w:jc w:val="both"/>
        <w:rPr>
          <w:rFonts w:ascii="Book Antiqua" w:eastAsia="Malgun Gothic" w:hAnsi="Book Antiqua"/>
        </w:rPr>
        <w:sectPr w:rsidR="00133181" w:rsidRPr="00A20BBC" w:rsidSect="00A20BBC">
          <w:type w:val="continuous"/>
          <w:pgSz w:w="12240" w:h="15840"/>
          <w:pgMar w:top="1440" w:right="1440" w:bottom="1440" w:left="1440" w:header="720" w:footer="720" w:gutter="0"/>
          <w:cols w:space="720"/>
          <w:docGrid w:linePitch="360"/>
        </w:sectPr>
      </w:pPr>
    </w:p>
    <w:p w14:paraId="43C701BB" w14:textId="6F5AE034" w:rsidR="00A77B3E" w:rsidRPr="00A20BBC" w:rsidRDefault="00133181" w:rsidP="00A20BBC">
      <w:pPr>
        <w:spacing w:line="360" w:lineRule="auto"/>
        <w:jc w:val="both"/>
        <w:rPr>
          <w:rFonts w:ascii="Book Antiqua" w:eastAsia="Malgun Gothic" w:hAnsi="Book Antiqua"/>
          <w:b/>
          <w:bCs/>
        </w:rPr>
      </w:pPr>
      <w:r w:rsidRPr="00A20BBC">
        <w:rPr>
          <w:rFonts w:ascii="Book Antiqua" w:eastAsia="Malgun Gothic" w:hAnsi="Book Antiqua"/>
          <w:b/>
          <w:bCs/>
        </w:rPr>
        <w:t>Table 1 Characteristics of included studies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8"/>
        <w:gridCol w:w="1139"/>
        <w:gridCol w:w="1542"/>
        <w:gridCol w:w="1469"/>
        <w:gridCol w:w="958"/>
        <w:gridCol w:w="1217"/>
        <w:gridCol w:w="1208"/>
        <w:gridCol w:w="959"/>
        <w:gridCol w:w="1213"/>
        <w:gridCol w:w="1733"/>
      </w:tblGrid>
      <w:tr w:rsidR="00C42953" w:rsidRPr="00A20BBC" w14:paraId="7C72E73F" w14:textId="77777777" w:rsidTr="004F37D9">
        <w:trPr>
          <w:trHeight w:val="844"/>
        </w:trPr>
        <w:tc>
          <w:tcPr>
            <w:tcW w:w="1710" w:type="dxa"/>
            <w:tcBorders>
              <w:top w:val="single" w:sz="4" w:space="0" w:color="auto"/>
              <w:bottom w:val="single" w:sz="4" w:space="0" w:color="auto"/>
            </w:tcBorders>
            <w:hideMark/>
          </w:tcPr>
          <w:p w14:paraId="75F5355F" w14:textId="7394C312" w:rsidR="00C42953" w:rsidRPr="00A20BBC" w:rsidRDefault="00C42953" w:rsidP="00A20BBC">
            <w:pPr>
              <w:widowControl w:val="0"/>
              <w:spacing w:line="360" w:lineRule="auto"/>
              <w:jc w:val="both"/>
              <w:rPr>
                <w:rFonts w:ascii="Book Antiqua" w:eastAsia="等线" w:hAnsi="Book Antiqua"/>
                <w:b/>
                <w:bCs/>
                <w:color w:val="000000"/>
              </w:rPr>
            </w:pPr>
            <w:r w:rsidRPr="00A20BBC">
              <w:rPr>
                <w:rFonts w:ascii="Book Antiqua" w:eastAsia="等线" w:hAnsi="Book Antiqua"/>
                <w:b/>
                <w:bCs/>
                <w:color w:val="000000"/>
              </w:rPr>
              <w:t>Ref.</w:t>
            </w:r>
          </w:p>
        </w:tc>
        <w:tc>
          <w:tcPr>
            <w:tcW w:w="1120" w:type="dxa"/>
            <w:tcBorders>
              <w:top w:val="single" w:sz="4" w:space="0" w:color="auto"/>
              <w:bottom w:val="single" w:sz="4" w:space="0" w:color="auto"/>
            </w:tcBorders>
            <w:hideMark/>
          </w:tcPr>
          <w:p w14:paraId="2E46968B" w14:textId="77777777" w:rsidR="00C42953" w:rsidRPr="00A20BBC" w:rsidRDefault="00C42953" w:rsidP="00A20BBC">
            <w:pPr>
              <w:widowControl w:val="0"/>
              <w:spacing w:line="360" w:lineRule="auto"/>
              <w:jc w:val="both"/>
              <w:rPr>
                <w:rFonts w:ascii="Book Antiqua" w:eastAsia="等线" w:hAnsi="Book Antiqua"/>
                <w:b/>
                <w:bCs/>
                <w:color w:val="000000"/>
              </w:rPr>
            </w:pPr>
            <w:r w:rsidRPr="00A20BBC">
              <w:rPr>
                <w:rFonts w:ascii="Book Antiqua" w:hAnsi="Book Antiqua"/>
                <w:b/>
                <w:bCs/>
                <w:color w:val="000000"/>
              </w:rPr>
              <w:t>Country</w:t>
            </w:r>
          </w:p>
        </w:tc>
        <w:tc>
          <w:tcPr>
            <w:tcW w:w="1517" w:type="dxa"/>
            <w:tcBorders>
              <w:top w:val="single" w:sz="4" w:space="0" w:color="auto"/>
              <w:bottom w:val="single" w:sz="4" w:space="0" w:color="auto"/>
            </w:tcBorders>
            <w:hideMark/>
          </w:tcPr>
          <w:p w14:paraId="650A2391" w14:textId="77777777" w:rsidR="00C42953" w:rsidRPr="00A20BBC" w:rsidRDefault="00C42953" w:rsidP="00A20BBC">
            <w:pPr>
              <w:widowControl w:val="0"/>
              <w:spacing w:line="360" w:lineRule="auto"/>
              <w:jc w:val="both"/>
              <w:rPr>
                <w:rFonts w:ascii="Book Antiqua" w:eastAsia="等线" w:hAnsi="Book Antiqua"/>
                <w:b/>
                <w:bCs/>
                <w:color w:val="000000"/>
              </w:rPr>
            </w:pPr>
            <w:r w:rsidRPr="00A20BBC">
              <w:rPr>
                <w:rFonts w:ascii="Book Antiqua" w:hAnsi="Book Antiqua"/>
                <w:b/>
                <w:bCs/>
                <w:color w:val="000000"/>
              </w:rPr>
              <w:t>Time of case inclusion</w:t>
            </w:r>
          </w:p>
        </w:tc>
        <w:tc>
          <w:tcPr>
            <w:tcW w:w="1445" w:type="dxa"/>
            <w:tcBorders>
              <w:top w:val="single" w:sz="4" w:space="0" w:color="auto"/>
              <w:bottom w:val="single" w:sz="4" w:space="0" w:color="auto"/>
            </w:tcBorders>
            <w:hideMark/>
          </w:tcPr>
          <w:p w14:paraId="5103600B" w14:textId="77777777" w:rsidR="00C42953" w:rsidRPr="00A20BBC" w:rsidRDefault="00C42953" w:rsidP="00A20BBC">
            <w:pPr>
              <w:widowControl w:val="0"/>
              <w:spacing w:line="360" w:lineRule="auto"/>
              <w:jc w:val="both"/>
              <w:rPr>
                <w:rFonts w:ascii="Book Antiqua" w:eastAsia="等线" w:hAnsi="Book Antiqua"/>
                <w:b/>
                <w:bCs/>
                <w:color w:val="000000"/>
              </w:rPr>
            </w:pPr>
            <w:r w:rsidRPr="00A20BBC">
              <w:rPr>
                <w:rFonts w:ascii="Book Antiqua" w:hAnsi="Book Antiqua"/>
                <w:b/>
                <w:bCs/>
                <w:color w:val="000000"/>
              </w:rPr>
              <w:t>Study design</w:t>
            </w:r>
          </w:p>
        </w:tc>
        <w:tc>
          <w:tcPr>
            <w:tcW w:w="942" w:type="dxa"/>
            <w:tcBorders>
              <w:top w:val="single" w:sz="4" w:space="0" w:color="auto"/>
              <w:bottom w:val="single" w:sz="4" w:space="0" w:color="auto"/>
            </w:tcBorders>
            <w:hideMark/>
          </w:tcPr>
          <w:p w14:paraId="09887531" w14:textId="77777777" w:rsidR="00C42953" w:rsidRPr="00A20BBC" w:rsidRDefault="00C42953" w:rsidP="00A20BBC">
            <w:pPr>
              <w:widowControl w:val="0"/>
              <w:spacing w:line="360" w:lineRule="auto"/>
              <w:jc w:val="both"/>
              <w:rPr>
                <w:rFonts w:ascii="Book Antiqua" w:eastAsia="等线" w:hAnsi="Book Antiqua"/>
                <w:b/>
                <w:bCs/>
                <w:color w:val="000000"/>
              </w:rPr>
            </w:pPr>
            <w:r w:rsidRPr="00A20BBC">
              <w:rPr>
                <w:rFonts w:ascii="Book Antiqua" w:eastAsia="等线" w:hAnsi="Book Antiqua"/>
                <w:b/>
                <w:bCs/>
                <w:color w:val="000000"/>
              </w:rPr>
              <w:t>Sample size</w:t>
            </w:r>
          </w:p>
        </w:tc>
        <w:tc>
          <w:tcPr>
            <w:tcW w:w="1197" w:type="dxa"/>
            <w:tcBorders>
              <w:top w:val="single" w:sz="4" w:space="0" w:color="auto"/>
              <w:bottom w:val="single" w:sz="4" w:space="0" w:color="auto"/>
            </w:tcBorders>
            <w:hideMark/>
          </w:tcPr>
          <w:p w14:paraId="5304A18E" w14:textId="77777777" w:rsidR="00C42953" w:rsidRPr="00A20BBC" w:rsidRDefault="00C42953" w:rsidP="00A20BBC">
            <w:pPr>
              <w:widowControl w:val="0"/>
              <w:spacing w:line="360" w:lineRule="auto"/>
              <w:jc w:val="both"/>
              <w:rPr>
                <w:rFonts w:ascii="Book Antiqua" w:eastAsia="等线" w:hAnsi="Book Antiqua"/>
                <w:b/>
                <w:bCs/>
                <w:color w:val="000000"/>
              </w:rPr>
            </w:pPr>
            <w:r w:rsidRPr="00A20BBC">
              <w:rPr>
                <w:rFonts w:ascii="Book Antiqua" w:eastAsia="等线" w:hAnsi="Book Antiqua"/>
                <w:b/>
                <w:bCs/>
                <w:color w:val="000000"/>
              </w:rPr>
              <w:t>Number of CRF cases</w:t>
            </w:r>
          </w:p>
        </w:tc>
        <w:tc>
          <w:tcPr>
            <w:tcW w:w="1188" w:type="dxa"/>
            <w:tcBorders>
              <w:top w:val="single" w:sz="4" w:space="0" w:color="auto"/>
              <w:bottom w:val="single" w:sz="4" w:space="0" w:color="auto"/>
            </w:tcBorders>
            <w:hideMark/>
          </w:tcPr>
          <w:p w14:paraId="73B6ACBC" w14:textId="7D772EAB" w:rsidR="00C42953" w:rsidRPr="00A20BBC" w:rsidRDefault="00C42953" w:rsidP="00A20BBC">
            <w:pPr>
              <w:widowControl w:val="0"/>
              <w:spacing w:line="360" w:lineRule="auto"/>
              <w:jc w:val="both"/>
              <w:rPr>
                <w:rFonts w:ascii="Book Antiqua" w:eastAsia="等线" w:hAnsi="Book Antiqua"/>
                <w:b/>
                <w:bCs/>
                <w:color w:val="000000"/>
              </w:rPr>
            </w:pPr>
            <w:r w:rsidRPr="00A20BBC">
              <w:rPr>
                <w:rFonts w:ascii="Book Antiqua" w:eastAsia="等线" w:hAnsi="Book Antiqua"/>
                <w:b/>
                <w:bCs/>
                <w:color w:val="000000"/>
              </w:rPr>
              <w:t>The incidence of CRF</w:t>
            </w:r>
            <w:r w:rsidR="004F37D9">
              <w:rPr>
                <w:rFonts w:ascii="Book Antiqua" w:eastAsia="等线" w:hAnsi="Book Antiqua"/>
                <w:b/>
                <w:bCs/>
                <w:color w:val="000000"/>
              </w:rPr>
              <w:t>,</w:t>
            </w:r>
            <w:r w:rsidR="008917CB" w:rsidRPr="00A20BBC">
              <w:rPr>
                <w:rFonts w:ascii="Book Antiqua" w:eastAsia="等线" w:hAnsi="Book Antiqua"/>
                <w:b/>
                <w:bCs/>
                <w:color w:val="000000"/>
              </w:rPr>
              <w:t xml:space="preserve"> %</w:t>
            </w:r>
          </w:p>
        </w:tc>
        <w:tc>
          <w:tcPr>
            <w:tcW w:w="943" w:type="dxa"/>
            <w:tcBorders>
              <w:top w:val="single" w:sz="4" w:space="0" w:color="auto"/>
              <w:bottom w:val="single" w:sz="4" w:space="0" w:color="auto"/>
            </w:tcBorders>
            <w:hideMark/>
          </w:tcPr>
          <w:p w14:paraId="420D9492" w14:textId="329DB194" w:rsidR="00C42953" w:rsidRPr="00A20BBC" w:rsidRDefault="00CF4629" w:rsidP="00A20BBC">
            <w:pPr>
              <w:widowControl w:val="0"/>
              <w:spacing w:line="360" w:lineRule="auto"/>
              <w:jc w:val="both"/>
              <w:rPr>
                <w:rFonts w:ascii="Book Antiqua" w:eastAsia="等线" w:hAnsi="Book Antiqua"/>
                <w:b/>
                <w:bCs/>
                <w:color w:val="000000"/>
              </w:rPr>
            </w:pPr>
            <w:r w:rsidRPr="00A20BBC">
              <w:rPr>
                <w:rFonts w:ascii="Book Antiqua" w:eastAsia="等线" w:hAnsi="Book Antiqua"/>
                <w:b/>
                <w:bCs/>
                <w:color w:val="000000"/>
              </w:rPr>
              <w:t>S</w:t>
            </w:r>
            <w:r w:rsidR="00C42953" w:rsidRPr="00A20BBC">
              <w:rPr>
                <w:rFonts w:ascii="Book Antiqua" w:eastAsia="等线" w:hAnsi="Book Antiqua"/>
                <w:b/>
                <w:bCs/>
                <w:color w:val="000000"/>
              </w:rPr>
              <w:t>cale</w:t>
            </w:r>
          </w:p>
        </w:tc>
        <w:tc>
          <w:tcPr>
            <w:tcW w:w="1193" w:type="dxa"/>
            <w:tcBorders>
              <w:top w:val="single" w:sz="4" w:space="0" w:color="auto"/>
              <w:bottom w:val="single" w:sz="4" w:space="0" w:color="auto"/>
            </w:tcBorders>
            <w:hideMark/>
          </w:tcPr>
          <w:p w14:paraId="6A4D3253" w14:textId="64B420C3" w:rsidR="00C42953" w:rsidRPr="00A20BBC" w:rsidRDefault="00CF4629" w:rsidP="00A20BBC">
            <w:pPr>
              <w:widowControl w:val="0"/>
              <w:spacing w:line="360" w:lineRule="auto"/>
              <w:jc w:val="both"/>
              <w:rPr>
                <w:rFonts w:ascii="Book Antiqua" w:eastAsia="等线" w:hAnsi="Book Antiqua"/>
                <w:b/>
                <w:bCs/>
                <w:color w:val="000000"/>
              </w:rPr>
            </w:pPr>
            <w:r w:rsidRPr="00A20BBC">
              <w:rPr>
                <w:rFonts w:ascii="Book Antiqua" w:eastAsia="等线" w:hAnsi="Book Antiqua"/>
                <w:b/>
                <w:bCs/>
                <w:color w:val="000000"/>
              </w:rPr>
              <w:t>A</w:t>
            </w:r>
            <w:r w:rsidR="00C42953" w:rsidRPr="00A20BBC">
              <w:rPr>
                <w:rFonts w:ascii="Book Antiqua" w:eastAsia="等线" w:hAnsi="Book Antiqua"/>
                <w:b/>
                <w:bCs/>
                <w:color w:val="000000"/>
              </w:rPr>
              <w:t>ssessment</w:t>
            </w:r>
            <w:r w:rsidR="00890876">
              <w:rPr>
                <w:rFonts w:ascii="Book Antiqua" w:eastAsia="等线" w:hAnsi="Book Antiqua" w:hint="eastAsia"/>
                <w:b/>
                <w:bCs/>
                <w:color w:val="000000"/>
              </w:rPr>
              <w:t xml:space="preserve"> </w:t>
            </w:r>
            <w:r w:rsidR="00C42953" w:rsidRPr="00A20BBC">
              <w:rPr>
                <w:rFonts w:ascii="Book Antiqua" w:eastAsia="等线" w:hAnsi="Book Antiqua"/>
                <w:b/>
                <w:bCs/>
                <w:color w:val="000000"/>
              </w:rPr>
              <w:t>time</w:t>
            </w:r>
          </w:p>
        </w:tc>
        <w:tc>
          <w:tcPr>
            <w:tcW w:w="1705" w:type="dxa"/>
            <w:tcBorders>
              <w:top w:val="single" w:sz="4" w:space="0" w:color="auto"/>
              <w:bottom w:val="single" w:sz="4" w:space="0" w:color="auto"/>
            </w:tcBorders>
            <w:hideMark/>
          </w:tcPr>
          <w:p w14:paraId="2E909A0E" w14:textId="3AF734E0" w:rsidR="00C42953" w:rsidRPr="00A20BBC" w:rsidRDefault="00CF4629" w:rsidP="00A20BBC">
            <w:pPr>
              <w:widowControl w:val="0"/>
              <w:spacing w:line="360" w:lineRule="auto"/>
              <w:jc w:val="both"/>
              <w:rPr>
                <w:rFonts w:ascii="Book Antiqua" w:eastAsia="等线" w:hAnsi="Book Antiqua"/>
                <w:b/>
                <w:bCs/>
                <w:color w:val="000000"/>
              </w:rPr>
            </w:pPr>
            <w:r w:rsidRPr="00A20BBC">
              <w:rPr>
                <w:rFonts w:ascii="Book Antiqua" w:eastAsia="等线" w:hAnsi="Book Antiqua"/>
                <w:b/>
                <w:bCs/>
                <w:color w:val="000000"/>
              </w:rPr>
              <w:t>T</w:t>
            </w:r>
            <w:r w:rsidR="00C42953" w:rsidRPr="00A20BBC">
              <w:rPr>
                <w:rFonts w:ascii="Book Antiqua" w:eastAsia="等线" w:hAnsi="Book Antiqua"/>
                <w:b/>
                <w:bCs/>
                <w:color w:val="000000"/>
              </w:rPr>
              <w:t>reatment</w:t>
            </w:r>
          </w:p>
        </w:tc>
      </w:tr>
      <w:tr w:rsidR="00C42953" w:rsidRPr="00A20BBC" w14:paraId="4582CFE6" w14:textId="77777777" w:rsidTr="004F37D9">
        <w:trPr>
          <w:trHeight w:val="634"/>
        </w:trPr>
        <w:tc>
          <w:tcPr>
            <w:tcW w:w="1710" w:type="dxa"/>
            <w:tcBorders>
              <w:top w:val="single" w:sz="4" w:space="0" w:color="auto"/>
            </w:tcBorders>
            <w:hideMark/>
          </w:tcPr>
          <w:p w14:paraId="5F1E45C2" w14:textId="6530E881"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hAnsi="Book Antiqua"/>
                <w:color w:val="000000"/>
              </w:rPr>
              <w:t>Y</w:t>
            </w:r>
            <w:r w:rsidR="00667278" w:rsidRPr="00A20BBC">
              <w:rPr>
                <w:rFonts w:ascii="Book Antiqua" w:hAnsi="Book Antiqua"/>
                <w:color w:val="000000"/>
              </w:rPr>
              <w:t>u and Chen</w:t>
            </w:r>
            <w:r w:rsidRPr="00A20BBC">
              <w:rPr>
                <w:rFonts w:ascii="Book Antiqua" w:eastAsia="等线" w:hAnsi="Book Antiqua"/>
                <w:color w:val="000000"/>
                <w:vertAlign w:val="superscript"/>
              </w:rPr>
              <w:t>[</w:t>
            </w:r>
            <w:r w:rsidR="008932AD" w:rsidRPr="00A20BBC">
              <w:rPr>
                <w:rFonts w:ascii="Book Antiqua" w:eastAsia="等线" w:hAnsi="Book Antiqua"/>
                <w:color w:val="000000"/>
                <w:vertAlign w:val="superscript"/>
              </w:rPr>
              <w:t>21</w:t>
            </w:r>
            <w:r w:rsidRPr="00A20BBC">
              <w:rPr>
                <w:rFonts w:ascii="Book Antiqua" w:eastAsia="等线" w:hAnsi="Book Antiqua"/>
                <w:color w:val="000000"/>
                <w:vertAlign w:val="superscript"/>
              </w:rPr>
              <w:t>]</w:t>
            </w:r>
          </w:p>
        </w:tc>
        <w:tc>
          <w:tcPr>
            <w:tcW w:w="1120" w:type="dxa"/>
            <w:tcBorders>
              <w:top w:val="single" w:sz="4" w:space="0" w:color="auto"/>
            </w:tcBorders>
            <w:hideMark/>
          </w:tcPr>
          <w:p w14:paraId="38DC726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China</w:t>
            </w:r>
          </w:p>
        </w:tc>
        <w:tc>
          <w:tcPr>
            <w:tcW w:w="1517" w:type="dxa"/>
            <w:tcBorders>
              <w:top w:val="single" w:sz="4" w:space="0" w:color="auto"/>
            </w:tcBorders>
            <w:hideMark/>
          </w:tcPr>
          <w:p w14:paraId="7C1D0D8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2015.4-2017.9</w:t>
            </w:r>
          </w:p>
        </w:tc>
        <w:tc>
          <w:tcPr>
            <w:tcW w:w="1445" w:type="dxa"/>
            <w:tcBorders>
              <w:top w:val="single" w:sz="4" w:space="0" w:color="auto"/>
            </w:tcBorders>
            <w:hideMark/>
          </w:tcPr>
          <w:p w14:paraId="019C5AB9" w14:textId="38B4574F"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Cross-sectional</w:t>
            </w:r>
          </w:p>
        </w:tc>
        <w:tc>
          <w:tcPr>
            <w:tcW w:w="942" w:type="dxa"/>
            <w:tcBorders>
              <w:top w:val="single" w:sz="4" w:space="0" w:color="auto"/>
            </w:tcBorders>
            <w:hideMark/>
          </w:tcPr>
          <w:p w14:paraId="66510FB2"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174</w:t>
            </w:r>
          </w:p>
        </w:tc>
        <w:tc>
          <w:tcPr>
            <w:tcW w:w="1197" w:type="dxa"/>
            <w:tcBorders>
              <w:top w:val="single" w:sz="4" w:space="0" w:color="auto"/>
            </w:tcBorders>
            <w:hideMark/>
          </w:tcPr>
          <w:p w14:paraId="4ED40B1D"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109</w:t>
            </w:r>
          </w:p>
        </w:tc>
        <w:tc>
          <w:tcPr>
            <w:tcW w:w="1188" w:type="dxa"/>
            <w:tcBorders>
              <w:top w:val="single" w:sz="4" w:space="0" w:color="auto"/>
            </w:tcBorders>
            <w:hideMark/>
          </w:tcPr>
          <w:p w14:paraId="37BB289C" w14:textId="4E48FE2C"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62.64</w:t>
            </w:r>
          </w:p>
        </w:tc>
        <w:tc>
          <w:tcPr>
            <w:tcW w:w="943" w:type="dxa"/>
            <w:tcBorders>
              <w:top w:val="single" w:sz="4" w:space="0" w:color="auto"/>
            </w:tcBorders>
            <w:hideMark/>
          </w:tcPr>
          <w:p w14:paraId="2211B0AE"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BFI</w:t>
            </w:r>
          </w:p>
        </w:tc>
        <w:tc>
          <w:tcPr>
            <w:tcW w:w="1193" w:type="dxa"/>
            <w:tcBorders>
              <w:top w:val="single" w:sz="4" w:space="0" w:color="auto"/>
            </w:tcBorders>
            <w:hideMark/>
          </w:tcPr>
          <w:p w14:paraId="1BB3CC0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c>
          <w:tcPr>
            <w:tcW w:w="1705" w:type="dxa"/>
            <w:tcBorders>
              <w:top w:val="single" w:sz="4" w:space="0" w:color="auto"/>
            </w:tcBorders>
            <w:hideMark/>
          </w:tcPr>
          <w:p w14:paraId="5BA78AC0"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ADT</w:t>
            </w:r>
          </w:p>
        </w:tc>
      </w:tr>
      <w:tr w:rsidR="00C42953" w:rsidRPr="00A20BBC" w14:paraId="1EE4FA37" w14:textId="77777777" w:rsidTr="004F37D9">
        <w:trPr>
          <w:trHeight w:val="634"/>
        </w:trPr>
        <w:tc>
          <w:tcPr>
            <w:tcW w:w="1710" w:type="dxa"/>
            <w:hideMark/>
          </w:tcPr>
          <w:p w14:paraId="466E96D3" w14:textId="444D4E1E"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hAnsi="Book Antiqua"/>
                <w:color w:val="000000"/>
              </w:rPr>
              <w:t xml:space="preserve">Wang </w:t>
            </w:r>
            <w:r w:rsidRPr="00A20BBC">
              <w:rPr>
                <w:rFonts w:ascii="Book Antiqua" w:hAnsi="Book Antiqua"/>
                <w:i/>
                <w:iCs/>
                <w:color w:val="000000"/>
              </w:rPr>
              <w:t>et al</w:t>
            </w:r>
            <w:r w:rsidRPr="00A20BBC">
              <w:rPr>
                <w:rFonts w:ascii="Book Antiqua" w:eastAsia="等线" w:hAnsi="Book Antiqua"/>
                <w:color w:val="000000"/>
                <w:vertAlign w:val="superscript"/>
              </w:rPr>
              <w:t>[22]</w:t>
            </w:r>
            <w:r w:rsidRPr="00A20BBC">
              <w:rPr>
                <w:rFonts w:ascii="Book Antiqua" w:eastAsia="等线" w:hAnsi="Book Antiqua"/>
                <w:color w:val="000000"/>
              </w:rPr>
              <w:t>, 2017</w:t>
            </w:r>
          </w:p>
        </w:tc>
        <w:tc>
          <w:tcPr>
            <w:tcW w:w="1120" w:type="dxa"/>
            <w:hideMark/>
          </w:tcPr>
          <w:p w14:paraId="725DD246"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China</w:t>
            </w:r>
          </w:p>
        </w:tc>
        <w:tc>
          <w:tcPr>
            <w:tcW w:w="1517" w:type="dxa"/>
            <w:hideMark/>
          </w:tcPr>
          <w:p w14:paraId="1458CB75"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2006.12-2016.12</w:t>
            </w:r>
          </w:p>
        </w:tc>
        <w:tc>
          <w:tcPr>
            <w:tcW w:w="1445" w:type="dxa"/>
            <w:hideMark/>
          </w:tcPr>
          <w:p w14:paraId="2D81FD14" w14:textId="2CA00640" w:rsidR="00C42953" w:rsidRPr="00A20BBC" w:rsidRDefault="00CF4629" w:rsidP="00A20BBC">
            <w:pPr>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6ED6BD3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147</w:t>
            </w:r>
          </w:p>
        </w:tc>
        <w:tc>
          <w:tcPr>
            <w:tcW w:w="1197" w:type="dxa"/>
            <w:hideMark/>
          </w:tcPr>
          <w:p w14:paraId="3F267FE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89</w:t>
            </w:r>
          </w:p>
        </w:tc>
        <w:tc>
          <w:tcPr>
            <w:tcW w:w="1188" w:type="dxa"/>
            <w:hideMark/>
          </w:tcPr>
          <w:p w14:paraId="43050041" w14:textId="614BB606"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60.54</w:t>
            </w:r>
          </w:p>
        </w:tc>
        <w:tc>
          <w:tcPr>
            <w:tcW w:w="943" w:type="dxa"/>
            <w:hideMark/>
          </w:tcPr>
          <w:p w14:paraId="31E7A0D2"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BFI</w:t>
            </w:r>
          </w:p>
        </w:tc>
        <w:tc>
          <w:tcPr>
            <w:tcW w:w="1193" w:type="dxa"/>
            <w:hideMark/>
          </w:tcPr>
          <w:p w14:paraId="1E115EA6"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c>
          <w:tcPr>
            <w:tcW w:w="1705" w:type="dxa"/>
            <w:hideMark/>
          </w:tcPr>
          <w:p w14:paraId="1B68CF4A"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r>
      <w:tr w:rsidR="00C42953" w:rsidRPr="00A20BBC" w14:paraId="1AC1F141" w14:textId="77777777" w:rsidTr="004F37D9">
        <w:trPr>
          <w:trHeight w:val="634"/>
        </w:trPr>
        <w:tc>
          <w:tcPr>
            <w:tcW w:w="1710" w:type="dxa"/>
            <w:hideMark/>
          </w:tcPr>
          <w:p w14:paraId="515FC986" w14:textId="67281EA0"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 xml:space="preserve">Ashton </w:t>
            </w:r>
            <w:r w:rsidRPr="00A20BBC">
              <w:rPr>
                <w:rFonts w:ascii="Book Antiqua" w:eastAsia="等线" w:hAnsi="Book Antiqua"/>
                <w:i/>
                <w:iCs/>
                <w:color w:val="000000"/>
              </w:rPr>
              <w:t>et al</w:t>
            </w:r>
            <w:r w:rsidRPr="00A20BBC">
              <w:rPr>
                <w:rFonts w:ascii="Book Antiqua" w:eastAsia="等线" w:hAnsi="Book Antiqua"/>
                <w:color w:val="000000"/>
                <w:vertAlign w:val="superscript"/>
              </w:rPr>
              <w:t>[11]</w:t>
            </w:r>
            <w:r w:rsidRPr="00A20BBC">
              <w:rPr>
                <w:rFonts w:ascii="Book Antiqua" w:eastAsia="等线" w:hAnsi="Book Antiqua"/>
                <w:color w:val="000000"/>
              </w:rPr>
              <w:t>, 2019</w:t>
            </w:r>
          </w:p>
        </w:tc>
        <w:tc>
          <w:tcPr>
            <w:tcW w:w="1120" w:type="dxa"/>
            <w:hideMark/>
          </w:tcPr>
          <w:p w14:paraId="6EE4E5E1" w14:textId="10E945EA"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Kingdom</w:t>
            </w:r>
          </w:p>
        </w:tc>
        <w:tc>
          <w:tcPr>
            <w:tcW w:w="1517" w:type="dxa"/>
            <w:hideMark/>
          </w:tcPr>
          <w:p w14:paraId="5E53D54F"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2016.10-2017.3</w:t>
            </w:r>
          </w:p>
        </w:tc>
        <w:tc>
          <w:tcPr>
            <w:tcW w:w="1445" w:type="dxa"/>
            <w:hideMark/>
          </w:tcPr>
          <w:p w14:paraId="512B192E" w14:textId="121C95A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Cross-sectional</w:t>
            </w:r>
          </w:p>
        </w:tc>
        <w:tc>
          <w:tcPr>
            <w:tcW w:w="942" w:type="dxa"/>
            <w:hideMark/>
          </w:tcPr>
          <w:p w14:paraId="7D71DF9C"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62</w:t>
            </w:r>
          </w:p>
        </w:tc>
        <w:tc>
          <w:tcPr>
            <w:tcW w:w="1197" w:type="dxa"/>
            <w:hideMark/>
          </w:tcPr>
          <w:p w14:paraId="149C651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15</w:t>
            </w:r>
          </w:p>
        </w:tc>
        <w:tc>
          <w:tcPr>
            <w:tcW w:w="1188" w:type="dxa"/>
            <w:hideMark/>
          </w:tcPr>
          <w:p w14:paraId="4EDE580D" w14:textId="3092EE6E"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24.19</w:t>
            </w:r>
          </w:p>
        </w:tc>
        <w:tc>
          <w:tcPr>
            <w:tcW w:w="943" w:type="dxa"/>
            <w:hideMark/>
          </w:tcPr>
          <w:p w14:paraId="42E4D5DF"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BFI</w:t>
            </w:r>
          </w:p>
        </w:tc>
        <w:tc>
          <w:tcPr>
            <w:tcW w:w="1193" w:type="dxa"/>
            <w:hideMark/>
          </w:tcPr>
          <w:p w14:paraId="5FED9C1C"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T1</w:t>
            </w:r>
          </w:p>
        </w:tc>
        <w:tc>
          <w:tcPr>
            <w:tcW w:w="1705" w:type="dxa"/>
            <w:hideMark/>
          </w:tcPr>
          <w:p w14:paraId="398ABEAE"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RARP/ADT</w:t>
            </w:r>
          </w:p>
        </w:tc>
      </w:tr>
      <w:tr w:rsidR="00C42953" w:rsidRPr="00A20BBC" w14:paraId="753E4097" w14:textId="77777777" w:rsidTr="004F37D9">
        <w:trPr>
          <w:trHeight w:val="634"/>
        </w:trPr>
        <w:tc>
          <w:tcPr>
            <w:tcW w:w="1710" w:type="dxa"/>
            <w:hideMark/>
          </w:tcPr>
          <w:p w14:paraId="1D510E80" w14:textId="6628142A"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 xml:space="preserve">Baden </w:t>
            </w:r>
            <w:r w:rsidRPr="00A20BBC">
              <w:rPr>
                <w:rFonts w:ascii="Book Antiqua" w:eastAsia="等线" w:hAnsi="Book Antiqua"/>
                <w:i/>
                <w:iCs/>
                <w:color w:val="000000"/>
              </w:rPr>
              <w:t>et al</w:t>
            </w:r>
            <w:r w:rsidRPr="00A20BBC">
              <w:rPr>
                <w:rFonts w:ascii="Book Antiqua" w:eastAsia="等线" w:hAnsi="Book Antiqua"/>
                <w:color w:val="000000"/>
                <w:vertAlign w:val="superscript"/>
              </w:rPr>
              <w:t>[28]</w:t>
            </w:r>
            <w:r w:rsidRPr="00A20BBC">
              <w:rPr>
                <w:rFonts w:ascii="Book Antiqua" w:eastAsia="等线" w:hAnsi="Book Antiqua"/>
                <w:color w:val="000000"/>
              </w:rPr>
              <w:t>, 2020</w:t>
            </w:r>
          </w:p>
        </w:tc>
        <w:tc>
          <w:tcPr>
            <w:tcW w:w="1120" w:type="dxa"/>
            <w:hideMark/>
          </w:tcPr>
          <w:p w14:paraId="02689DFE"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Ireland</w:t>
            </w:r>
          </w:p>
        </w:tc>
        <w:tc>
          <w:tcPr>
            <w:tcW w:w="1517" w:type="dxa"/>
            <w:hideMark/>
          </w:tcPr>
          <w:p w14:paraId="0281C676"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1995.1-2011.3</w:t>
            </w:r>
          </w:p>
        </w:tc>
        <w:tc>
          <w:tcPr>
            <w:tcW w:w="1445" w:type="dxa"/>
            <w:hideMark/>
          </w:tcPr>
          <w:p w14:paraId="47A73E4A" w14:textId="6DA5D752"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Cross-sectional</w:t>
            </w:r>
          </w:p>
        </w:tc>
        <w:tc>
          <w:tcPr>
            <w:tcW w:w="942" w:type="dxa"/>
            <w:hideMark/>
          </w:tcPr>
          <w:p w14:paraId="760D67CE"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2879</w:t>
            </w:r>
          </w:p>
        </w:tc>
        <w:tc>
          <w:tcPr>
            <w:tcW w:w="1197" w:type="dxa"/>
            <w:hideMark/>
          </w:tcPr>
          <w:p w14:paraId="7B54349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556</w:t>
            </w:r>
          </w:p>
        </w:tc>
        <w:tc>
          <w:tcPr>
            <w:tcW w:w="1188" w:type="dxa"/>
            <w:hideMark/>
          </w:tcPr>
          <w:p w14:paraId="6873185D" w14:textId="0FD1BB2B"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19.31</w:t>
            </w:r>
          </w:p>
        </w:tc>
        <w:tc>
          <w:tcPr>
            <w:tcW w:w="943" w:type="dxa"/>
            <w:hideMark/>
          </w:tcPr>
          <w:p w14:paraId="227AA3F2"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EORTC QLQ-C30</w:t>
            </w:r>
          </w:p>
        </w:tc>
        <w:tc>
          <w:tcPr>
            <w:tcW w:w="1193" w:type="dxa"/>
            <w:hideMark/>
          </w:tcPr>
          <w:p w14:paraId="55F02D91"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c>
          <w:tcPr>
            <w:tcW w:w="1705" w:type="dxa"/>
            <w:hideMark/>
          </w:tcPr>
          <w:p w14:paraId="7A10E56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r>
      <w:tr w:rsidR="00C42953" w:rsidRPr="00A20BBC" w14:paraId="1714058B" w14:textId="77777777" w:rsidTr="004F37D9">
        <w:trPr>
          <w:trHeight w:val="634"/>
        </w:trPr>
        <w:tc>
          <w:tcPr>
            <w:tcW w:w="1710" w:type="dxa"/>
            <w:hideMark/>
          </w:tcPr>
          <w:p w14:paraId="7040D178" w14:textId="6FA963FE"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 xml:space="preserve">Feng </w:t>
            </w:r>
            <w:r w:rsidRPr="00A20BBC">
              <w:rPr>
                <w:rFonts w:ascii="Book Antiqua" w:eastAsia="等线" w:hAnsi="Book Antiqua"/>
                <w:i/>
                <w:iCs/>
                <w:color w:val="000000"/>
              </w:rPr>
              <w:t>et al</w:t>
            </w:r>
            <w:r w:rsidRPr="00A20BBC">
              <w:rPr>
                <w:rFonts w:ascii="Book Antiqua" w:eastAsia="等线" w:hAnsi="Book Antiqua"/>
                <w:color w:val="000000"/>
                <w:vertAlign w:val="superscript"/>
              </w:rPr>
              <w:t>[23]</w:t>
            </w:r>
            <w:r w:rsidRPr="00A20BBC">
              <w:rPr>
                <w:rFonts w:ascii="Book Antiqua" w:eastAsia="等线" w:hAnsi="Book Antiqua"/>
                <w:color w:val="000000"/>
              </w:rPr>
              <w:t>, 2017</w:t>
            </w:r>
          </w:p>
        </w:tc>
        <w:tc>
          <w:tcPr>
            <w:tcW w:w="1120" w:type="dxa"/>
            <w:hideMark/>
          </w:tcPr>
          <w:p w14:paraId="7AEB2B56" w14:textId="3782231B"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States</w:t>
            </w:r>
          </w:p>
        </w:tc>
        <w:tc>
          <w:tcPr>
            <w:tcW w:w="1517" w:type="dxa"/>
            <w:hideMark/>
          </w:tcPr>
          <w:p w14:paraId="2AEA787C"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2009.9-2013.11</w:t>
            </w:r>
          </w:p>
        </w:tc>
        <w:tc>
          <w:tcPr>
            <w:tcW w:w="1445" w:type="dxa"/>
            <w:hideMark/>
          </w:tcPr>
          <w:p w14:paraId="001CE95E" w14:textId="216BD594"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70317717"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34</w:t>
            </w:r>
          </w:p>
        </w:tc>
        <w:tc>
          <w:tcPr>
            <w:tcW w:w="1197" w:type="dxa"/>
            <w:hideMark/>
          </w:tcPr>
          <w:p w14:paraId="34B2932F"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14</w:t>
            </w:r>
          </w:p>
        </w:tc>
        <w:tc>
          <w:tcPr>
            <w:tcW w:w="1188" w:type="dxa"/>
            <w:hideMark/>
          </w:tcPr>
          <w:p w14:paraId="41C5549B" w14:textId="7C0625DA"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41.17</w:t>
            </w:r>
          </w:p>
        </w:tc>
        <w:tc>
          <w:tcPr>
            <w:tcW w:w="943" w:type="dxa"/>
            <w:hideMark/>
          </w:tcPr>
          <w:p w14:paraId="4A4B92AD"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FACT-F</w:t>
            </w:r>
          </w:p>
        </w:tc>
        <w:tc>
          <w:tcPr>
            <w:tcW w:w="1193" w:type="dxa"/>
            <w:hideMark/>
          </w:tcPr>
          <w:p w14:paraId="5046E4E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T2</w:t>
            </w:r>
          </w:p>
        </w:tc>
        <w:tc>
          <w:tcPr>
            <w:tcW w:w="1705" w:type="dxa"/>
            <w:hideMark/>
          </w:tcPr>
          <w:p w14:paraId="4AC8DEB1"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EBRT</w:t>
            </w:r>
          </w:p>
        </w:tc>
      </w:tr>
      <w:tr w:rsidR="00C42953" w:rsidRPr="00A20BBC" w14:paraId="59545E07" w14:textId="77777777" w:rsidTr="004F37D9">
        <w:trPr>
          <w:trHeight w:val="634"/>
        </w:trPr>
        <w:tc>
          <w:tcPr>
            <w:tcW w:w="1710" w:type="dxa"/>
            <w:hideMark/>
          </w:tcPr>
          <w:p w14:paraId="762565C8" w14:textId="4714A52B"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 xml:space="preserve">Feng </w:t>
            </w:r>
            <w:r w:rsidRPr="00A20BBC">
              <w:rPr>
                <w:rFonts w:ascii="Book Antiqua" w:eastAsia="等线" w:hAnsi="Book Antiqua"/>
                <w:i/>
                <w:iCs/>
                <w:color w:val="000000"/>
              </w:rPr>
              <w:t>et al</w:t>
            </w:r>
            <w:r w:rsidRPr="00A20BBC">
              <w:rPr>
                <w:rFonts w:ascii="Book Antiqua" w:eastAsia="等线" w:hAnsi="Book Antiqua"/>
                <w:color w:val="000000"/>
                <w:vertAlign w:val="superscript"/>
              </w:rPr>
              <w:t>[8]</w:t>
            </w:r>
            <w:r w:rsidRPr="00A20BBC">
              <w:rPr>
                <w:rFonts w:ascii="Book Antiqua" w:eastAsia="等线" w:hAnsi="Book Antiqua"/>
                <w:color w:val="000000"/>
              </w:rPr>
              <w:t>, 2019</w:t>
            </w:r>
          </w:p>
        </w:tc>
        <w:tc>
          <w:tcPr>
            <w:tcW w:w="1120" w:type="dxa"/>
            <w:hideMark/>
          </w:tcPr>
          <w:p w14:paraId="13A6F8C2" w14:textId="6D5B269A"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States</w:t>
            </w:r>
          </w:p>
        </w:tc>
        <w:tc>
          <w:tcPr>
            <w:tcW w:w="1517" w:type="dxa"/>
            <w:hideMark/>
          </w:tcPr>
          <w:p w14:paraId="07A1F30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2009.9-2015.2</w:t>
            </w:r>
          </w:p>
        </w:tc>
        <w:tc>
          <w:tcPr>
            <w:tcW w:w="1445" w:type="dxa"/>
            <w:hideMark/>
          </w:tcPr>
          <w:p w14:paraId="6AF466F8" w14:textId="6B439CF9"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3D1F30B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47</w:t>
            </w:r>
          </w:p>
        </w:tc>
        <w:tc>
          <w:tcPr>
            <w:tcW w:w="1197" w:type="dxa"/>
            <w:hideMark/>
          </w:tcPr>
          <w:p w14:paraId="709D3A7E"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16</w:t>
            </w:r>
          </w:p>
        </w:tc>
        <w:tc>
          <w:tcPr>
            <w:tcW w:w="1188" w:type="dxa"/>
            <w:hideMark/>
          </w:tcPr>
          <w:p w14:paraId="5AD9D554" w14:textId="12E7161B"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34.04</w:t>
            </w:r>
          </w:p>
        </w:tc>
        <w:tc>
          <w:tcPr>
            <w:tcW w:w="943" w:type="dxa"/>
            <w:hideMark/>
          </w:tcPr>
          <w:p w14:paraId="71D9E489"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FACT-F</w:t>
            </w:r>
          </w:p>
        </w:tc>
        <w:tc>
          <w:tcPr>
            <w:tcW w:w="1193" w:type="dxa"/>
            <w:hideMark/>
          </w:tcPr>
          <w:p w14:paraId="4F21409F"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T2</w:t>
            </w:r>
          </w:p>
        </w:tc>
        <w:tc>
          <w:tcPr>
            <w:tcW w:w="1705" w:type="dxa"/>
            <w:hideMark/>
          </w:tcPr>
          <w:p w14:paraId="49B9007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EBRT</w:t>
            </w:r>
          </w:p>
        </w:tc>
      </w:tr>
      <w:tr w:rsidR="00C42953" w:rsidRPr="00A20BBC" w14:paraId="4DFA5614" w14:textId="77777777" w:rsidTr="004F37D9">
        <w:trPr>
          <w:trHeight w:val="634"/>
        </w:trPr>
        <w:tc>
          <w:tcPr>
            <w:tcW w:w="1710" w:type="dxa"/>
            <w:hideMark/>
          </w:tcPr>
          <w:p w14:paraId="14A8093D" w14:textId="5E13E713"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Gonzalez</w:t>
            </w:r>
            <w:r w:rsidRPr="00A20BBC">
              <w:rPr>
                <w:rFonts w:ascii="Book Antiqua" w:eastAsia="等线" w:hAnsi="Book Antiqua"/>
                <w:i/>
                <w:iCs/>
                <w:color w:val="000000"/>
              </w:rPr>
              <w:t xml:space="preserve"> et al</w:t>
            </w:r>
            <w:r w:rsidRPr="00A20BBC">
              <w:rPr>
                <w:rFonts w:ascii="Book Antiqua" w:eastAsia="等线" w:hAnsi="Book Antiqua"/>
                <w:color w:val="000000"/>
                <w:vertAlign w:val="superscript"/>
              </w:rPr>
              <w:t>[10]</w:t>
            </w:r>
            <w:r w:rsidRPr="00A20BBC">
              <w:rPr>
                <w:rFonts w:ascii="Book Antiqua" w:eastAsia="等线" w:hAnsi="Book Antiqua"/>
                <w:color w:val="000000"/>
              </w:rPr>
              <w:t>, 2018</w:t>
            </w:r>
          </w:p>
        </w:tc>
        <w:tc>
          <w:tcPr>
            <w:tcW w:w="1120" w:type="dxa"/>
            <w:hideMark/>
          </w:tcPr>
          <w:p w14:paraId="2E7B406A"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Spain</w:t>
            </w:r>
          </w:p>
        </w:tc>
        <w:tc>
          <w:tcPr>
            <w:tcW w:w="1517" w:type="dxa"/>
            <w:hideMark/>
          </w:tcPr>
          <w:p w14:paraId="4962E0FF"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2014.7-2014.9</w:t>
            </w:r>
          </w:p>
        </w:tc>
        <w:tc>
          <w:tcPr>
            <w:tcW w:w="1445" w:type="dxa"/>
            <w:hideMark/>
          </w:tcPr>
          <w:p w14:paraId="715E8335" w14:textId="0B23BDDF"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51DC69A9"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26</w:t>
            </w:r>
          </w:p>
        </w:tc>
        <w:tc>
          <w:tcPr>
            <w:tcW w:w="1197" w:type="dxa"/>
            <w:hideMark/>
          </w:tcPr>
          <w:p w14:paraId="0FCE5755"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5</w:t>
            </w:r>
          </w:p>
        </w:tc>
        <w:tc>
          <w:tcPr>
            <w:tcW w:w="1188" w:type="dxa"/>
            <w:hideMark/>
          </w:tcPr>
          <w:p w14:paraId="79F910AC" w14:textId="4647D1AA"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19.23</w:t>
            </w:r>
          </w:p>
        </w:tc>
        <w:tc>
          <w:tcPr>
            <w:tcW w:w="943" w:type="dxa"/>
            <w:hideMark/>
          </w:tcPr>
          <w:p w14:paraId="63018A8C"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FACT-F</w:t>
            </w:r>
          </w:p>
        </w:tc>
        <w:tc>
          <w:tcPr>
            <w:tcW w:w="1193" w:type="dxa"/>
            <w:hideMark/>
          </w:tcPr>
          <w:p w14:paraId="4D2D04A2"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T1</w:t>
            </w:r>
          </w:p>
        </w:tc>
        <w:tc>
          <w:tcPr>
            <w:tcW w:w="1705" w:type="dxa"/>
            <w:hideMark/>
          </w:tcPr>
          <w:p w14:paraId="5317AAA5"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EBRT</w:t>
            </w:r>
          </w:p>
        </w:tc>
      </w:tr>
      <w:tr w:rsidR="00C42953" w:rsidRPr="00A20BBC" w14:paraId="541398E5" w14:textId="77777777" w:rsidTr="004F37D9">
        <w:trPr>
          <w:trHeight w:val="634"/>
        </w:trPr>
        <w:tc>
          <w:tcPr>
            <w:tcW w:w="1710" w:type="dxa"/>
            <w:hideMark/>
          </w:tcPr>
          <w:p w14:paraId="17C52AD0" w14:textId="7A1986BF"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 xml:space="preserve">Feng </w:t>
            </w:r>
            <w:r w:rsidRPr="00A20BBC">
              <w:rPr>
                <w:rFonts w:ascii="Book Antiqua" w:eastAsia="等线" w:hAnsi="Book Antiqua"/>
                <w:i/>
                <w:iCs/>
                <w:color w:val="000000"/>
              </w:rPr>
              <w:t>et al</w:t>
            </w:r>
            <w:r w:rsidRPr="00A20BBC">
              <w:rPr>
                <w:rFonts w:ascii="Book Antiqua" w:eastAsia="等线" w:hAnsi="Book Antiqua"/>
                <w:color w:val="000000"/>
                <w:vertAlign w:val="superscript"/>
              </w:rPr>
              <w:t>[7]</w:t>
            </w:r>
            <w:r w:rsidRPr="00A20BBC">
              <w:rPr>
                <w:rFonts w:ascii="Book Antiqua" w:eastAsia="等线" w:hAnsi="Book Antiqua"/>
                <w:color w:val="000000"/>
              </w:rPr>
              <w:t>, 2020</w:t>
            </w:r>
          </w:p>
        </w:tc>
        <w:tc>
          <w:tcPr>
            <w:tcW w:w="1120" w:type="dxa"/>
            <w:hideMark/>
          </w:tcPr>
          <w:p w14:paraId="101E6952" w14:textId="4FCB0B55"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States</w:t>
            </w:r>
          </w:p>
        </w:tc>
        <w:tc>
          <w:tcPr>
            <w:tcW w:w="1517" w:type="dxa"/>
            <w:hideMark/>
          </w:tcPr>
          <w:p w14:paraId="79BB2C74"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2009.9-2015.11</w:t>
            </w:r>
          </w:p>
        </w:tc>
        <w:tc>
          <w:tcPr>
            <w:tcW w:w="1445" w:type="dxa"/>
            <w:hideMark/>
          </w:tcPr>
          <w:p w14:paraId="1CA561CB" w14:textId="7B45718A"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0FA561C5"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64</w:t>
            </w:r>
          </w:p>
        </w:tc>
        <w:tc>
          <w:tcPr>
            <w:tcW w:w="1197" w:type="dxa"/>
            <w:hideMark/>
          </w:tcPr>
          <w:p w14:paraId="56A47ECF"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36</w:t>
            </w:r>
          </w:p>
        </w:tc>
        <w:tc>
          <w:tcPr>
            <w:tcW w:w="1188" w:type="dxa"/>
            <w:hideMark/>
          </w:tcPr>
          <w:p w14:paraId="7FA1A689" w14:textId="4C434804"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56.25</w:t>
            </w:r>
          </w:p>
        </w:tc>
        <w:tc>
          <w:tcPr>
            <w:tcW w:w="943" w:type="dxa"/>
            <w:hideMark/>
          </w:tcPr>
          <w:p w14:paraId="777EBFB7"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FACT-F</w:t>
            </w:r>
          </w:p>
        </w:tc>
        <w:tc>
          <w:tcPr>
            <w:tcW w:w="1193" w:type="dxa"/>
            <w:hideMark/>
          </w:tcPr>
          <w:p w14:paraId="548DC9B0"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T1/T2</w:t>
            </w:r>
          </w:p>
        </w:tc>
        <w:tc>
          <w:tcPr>
            <w:tcW w:w="1705" w:type="dxa"/>
            <w:hideMark/>
          </w:tcPr>
          <w:p w14:paraId="5E7F48AA"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ADT+RT/EBRT</w:t>
            </w:r>
          </w:p>
        </w:tc>
      </w:tr>
      <w:tr w:rsidR="00C42953" w:rsidRPr="00A20BBC" w14:paraId="2AA8044F" w14:textId="77777777" w:rsidTr="004F37D9">
        <w:trPr>
          <w:trHeight w:val="634"/>
        </w:trPr>
        <w:tc>
          <w:tcPr>
            <w:tcW w:w="1710" w:type="dxa"/>
            <w:hideMark/>
          </w:tcPr>
          <w:p w14:paraId="0EDD5BB1" w14:textId="0FA1EDCD"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Maliski</w:t>
            </w:r>
            <w:r w:rsidRPr="00A20BBC">
              <w:rPr>
                <w:rFonts w:ascii="Book Antiqua" w:eastAsia="等线" w:hAnsi="Book Antiqua"/>
                <w:i/>
                <w:iCs/>
                <w:color w:val="000000"/>
              </w:rPr>
              <w:t xml:space="preserve"> et al</w:t>
            </w:r>
            <w:r w:rsidRPr="00A20BBC">
              <w:rPr>
                <w:rFonts w:ascii="Book Antiqua" w:eastAsia="等线" w:hAnsi="Book Antiqua"/>
                <w:color w:val="000000"/>
                <w:vertAlign w:val="superscript"/>
              </w:rPr>
              <w:t>[24]</w:t>
            </w:r>
            <w:r w:rsidRPr="00A20BBC">
              <w:rPr>
                <w:rFonts w:ascii="Book Antiqua" w:eastAsia="等线" w:hAnsi="Book Antiqua"/>
                <w:color w:val="000000"/>
              </w:rPr>
              <w:t>, 2005</w:t>
            </w:r>
          </w:p>
        </w:tc>
        <w:tc>
          <w:tcPr>
            <w:tcW w:w="1120" w:type="dxa"/>
            <w:hideMark/>
          </w:tcPr>
          <w:p w14:paraId="47C7ACDF" w14:textId="0364D875"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States</w:t>
            </w:r>
          </w:p>
        </w:tc>
        <w:tc>
          <w:tcPr>
            <w:tcW w:w="1517" w:type="dxa"/>
            <w:hideMark/>
          </w:tcPr>
          <w:p w14:paraId="523FB6E2"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c>
          <w:tcPr>
            <w:tcW w:w="1445" w:type="dxa"/>
            <w:hideMark/>
          </w:tcPr>
          <w:p w14:paraId="7157EE11" w14:textId="617F0A94"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5554E694"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147</w:t>
            </w:r>
          </w:p>
        </w:tc>
        <w:tc>
          <w:tcPr>
            <w:tcW w:w="1197" w:type="dxa"/>
            <w:hideMark/>
          </w:tcPr>
          <w:p w14:paraId="351EA4E4"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28</w:t>
            </w:r>
          </w:p>
        </w:tc>
        <w:tc>
          <w:tcPr>
            <w:tcW w:w="1188" w:type="dxa"/>
            <w:hideMark/>
          </w:tcPr>
          <w:p w14:paraId="73A89298" w14:textId="4C2E9273"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19.04</w:t>
            </w:r>
          </w:p>
        </w:tc>
        <w:tc>
          <w:tcPr>
            <w:tcW w:w="943" w:type="dxa"/>
            <w:hideMark/>
          </w:tcPr>
          <w:p w14:paraId="250CD445"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SF-36</w:t>
            </w:r>
          </w:p>
        </w:tc>
        <w:tc>
          <w:tcPr>
            <w:tcW w:w="1193" w:type="dxa"/>
            <w:hideMark/>
          </w:tcPr>
          <w:p w14:paraId="78382910"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c>
          <w:tcPr>
            <w:tcW w:w="1705" w:type="dxa"/>
            <w:hideMark/>
          </w:tcPr>
          <w:p w14:paraId="1D8C4E64"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r>
      <w:tr w:rsidR="00C42953" w:rsidRPr="00A20BBC" w14:paraId="022D4F1A" w14:textId="77777777" w:rsidTr="004F37D9">
        <w:trPr>
          <w:trHeight w:val="634"/>
        </w:trPr>
        <w:tc>
          <w:tcPr>
            <w:tcW w:w="1710" w:type="dxa"/>
            <w:hideMark/>
          </w:tcPr>
          <w:p w14:paraId="0ABA0419" w14:textId="506F1644"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Nelson</w:t>
            </w:r>
            <w:r w:rsidRPr="00A20BBC">
              <w:rPr>
                <w:rFonts w:ascii="Book Antiqua" w:eastAsia="等线" w:hAnsi="Book Antiqua"/>
                <w:i/>
                <w:iCs/>
                <w:color w:val="000000"/>
              </w:rPr>
              <w:t xml:space="preserve"> et al</w:t>
            </w:r>
            <w:r w:rsidRPr="00A20BBC">
              <w:rPr>
                <w:rFonts w:ascii="Book Antiqua" w:eastAsia="等线" w:hAnsi="Book Antiqua"/>
                <w:color w:val="000000"/>
                <w:vertAlign w:val="superscript"/>
              </w:rPr>
              <w:t>[12]</w:t>
            </w:r>
            <w:r w:rsidRPr="00A20BBC">
              <w:rPr>
                <w:rFonts w:ascii="Book Antiqua" w:eastAsia="等线" w:hAnsi="Book Antiqua"/>
                <w:color w:val="000000"/>
              </w:rPr>
              <w:t>, 2016</w:t>
            </w:r>
          </w:p>
        </w:tc>
        <w:tc>
          <w:tcPr>
            <w:tcW w:w="1120" w:type="dxa"/>
            <w:hideMark/>
          </w:tcPr>
          <w:p w14:paraId="1ED20492" w14:textId="38618CAD"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States</w:t>
            </w:r>
          </w:p>
        </w:tc>
        <w:tc>
          <w:tcPr>
            <w:tcW w:w="1517" w:type="dxa"/>
            <w:hideMark/>
          </w:tcPr>
          <w:p w14:paraId="7A061A7F"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2008.9-2013.10</w:t>
            </w:r>
          </w:p>
        </w:tc>
        <w:tc>
          <w:tcPr>
            <w:tcW w:w="1445" w:type="dxa"/>
            <w:hideMark/>
          </w:tcPr>
          <w:p w14:paraId="57336296"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Case control study</w:t>
            </w:r>
          </w:p>
        </w:tc>
        <w:tc>
          <w:tcPr>
            <w:tcW w:w="942" w:type="dxa"/>
            <w:hideMark/>
          </w:tcPr>
          <w:p w14:paraId="6959F66C"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145</w:t>
            </w:r>
          </w:p>
        </w:tc>
        <w:tc>
          <w:tcPr>
            <w:tcW w:w="1197" w:type="dxa"/>
            <w:hideMark/>
          </w:tcPr>
          <w:p w14:paraId="3B4F7696"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35</w:t>
            </w:r>
          </w:p>
        </w:tc>
        <w:tc>
          <w:tcPr>
            <w:tcW w:w="1188" w:type="dxa"/>
            <w:hideMark/>
          </w:tcPr>
          <w:p w14:paraId="72851ACD" w14:textId="31B52D2E"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24.13</w:t>
            </w:r>
          </w:p>
        </w:tc>
        <w:tc>
          <w:tcPr>
            <w:tcW w:w="943" w:type="dxa"/>
            <w:hideMark/>
          </w:tcPr>
          <w:p w14:paraId="77622128"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BFI</w:t>
            </w:r>
          </w:p>
        </w:tc>
        <w:tc>
          <w:tcPr>
            <w:tcW w:w="1193" w:type="dxa"/>
            <w:hideMark/>
          </w:tcPr>
          <w:p w14:paraId="0A9EF0F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T1/T2</w:t>
            </w:r>
          </w:p>
        </w:tc>
        <w:tc>
          <w:tcPr>
            <w:tcW w:w="1705" w:type="dxa"/>
            <w:hideMark/>
          </w:tcPr>
          <w:p w14:paraId="0E8E3FA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ADT/RP</w:t>
            </w:r>
          </w:p>
        </w:tc>
      </w:tr>
      <w:tr w:rsidR="00C42953" w:rsidRPr="00A20BBC" w14:paraId="347F81A1" w14:textId="77777777" w:rsidTr="004F37D9">
        <w:trPr>
          <w:trHeight w:val="634"/>
        </w:trPr>
        <w:tc>
          <w:tcPr>
            <w:tcW w:w="1710" w:type="dxa"/>
            <w:hideMark/>
          </w:tcPr>
          <w:p w14:paraId="1F4052F7" w14:textId="22A6E0F8"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Saligan</w:t>
            </w:r>
            <w:r w:rsidRPr="00A20BBC">
              <w:rPr>
                <w:rFonts w:ascii="Book Antiqua" w:eastAsia="等线" w:hAnsi="Book Antiqua"/>
                <w:i/>
                <w:iCs/>
                <w:color w:val="000000"/>
              </w:rPr>
              <w:t xml:space="preserve"> et al</w:t>
            </w:r>
            <w:r w:rsidRPr="00A20BBC">
              <w:rPr>
                <w:rFonts w:ascii="Book Antiqua" w:eastAsia="等线" w:hAnsi="Book Antiqua"/>
                <w:color w:val="000000"/>
                <w:vertAlign w:val="superscript"/>
              </w:rPr>
              <w:t>[25]</w:t>
            </w:r>
            <w:r w:rsidRPr="00A20BBC">
              <w:rPr>
                <w:rFonts w:ascii="Book Antiqua" w:eastAsia="等线" w:hAnsi="Book Antiqua"/>
                <w:color w:val="000000"/>
              </w:rPr>
              <w:t>, 2016</w:t>
            </w:r>
          </w:p>
        </w:tc>
        <w:tc>
          <w:tcPr>
            <w:tcW w:w="1120" w:type="dxa"/>
            <w:hideMark/>
          </w:tcPr>
          <w:p w14:paraId="164C5DE6" w14:textId="72E815E5"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States</w:t>
            </w:r>
          </w:p>
        </w:tc>
        <w:tc>
          <w:tcPr>
            <w:tcW w:w="1517" w:type="dxa"/>
            <w:hideMark/>
          </w:tcPr>
          <w:p w14:paraId="0ABB029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2009.4-2013.12</w:t>
            </w:r>
          </w:p>
        </w:tc>
        <w:tc>
          <w:tcPr>
            <w:tcW w:w="1445" w:type="dxa"/>
            <w:hideMark/>
          </w:tcPr>
          <w:p w14:paraId="435E667E" w14:textId="79C011AE"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178EC63E"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47</w:t>
            </w:r>
          </w:p>
        </w:tc>
        <w:tc>
          <w:tcPr>
            <w:tcW w:w="1197" w:type="dxa"/>
            <w:hideMark/>
          </w:tcPr>
          <w:p w14:paraId="5B580386"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39</w:t>
            </w:r>
          </w:p>
        </w:tc>
        <w:tc>
          <w:tcPr>
            <w:tcW w:w="1188" w:type="dxa"/>
            <w:hideMark/>
          </w:tcPr>
          <w:p w14:paraId="5A8C2510" w14:textId="0E930AAA"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82.97</w:t>
            </w:r>
          </w:p>
        </w:tc>
        <w:tc>
          <w:tcPr>
            <w:tcW w:w="943" w:type="dxa"/>
            <w:hideMark/>
          </w:tcPr>
          <w:p w14:paraId="4D76BA8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FACT-F</w:t>
            </w:r>
          </w:p>
        </w:tc>
        <w:tc>
          <w:tcPr>
            <w:tcW w:w="1193" w:type="dxa"/>
            <w:hideMark/>
          </w:tcPr>
          <w:p w14:paraId="5EDF3744"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T1</w:t>
            </w:r>
          </w:p>
        </w:tc>
        <w:tc>
          <w:tcPr>
            <w:tcW w:w="1705" w:type="dxa"/>
            <w:hideMark/>
          </w:tcPr>
          <w:p w14:paraId="34582490"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EBRT</w:t>
            </w:r>
          </w:p>
        </w:tc>
      </w:tr>
      <w:tr w:rsidR="00C42953" w:rsidRPr="00A20BBC" w14:paraId="793BAD9E" w14:textId="77777777" w:rsidTr="004F37D9">
        <w:trPr>
          <w:trHeight w:val="634"/>
        </w:trPr>
        <w:tc>
          <w:tcPr>
            <w:tcW w:w="1710" w:type="dxa"/>
            <w:hideMark/>
          </w:tcPr>
          <w:p w14:paraId="1A9CC4BF" w14:textId="2A6CB6CD"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Storey</w:t>
            </w:r>
            <w:r w:rsidRPr="00A20BBC">
              <w:rPr>
                <w:rFonts w:ascii="Book Antiqua" w:eastAsia="等线" w:hAnsi="Book Antiqua"/>
                <w:i/>
                <w:iCs/>
                <w:color w:val="000000"/>
              </w:rPr>
              <w:t xml:space="preserve"> et al</w:t>
            </w:r>
            <w:r w:rsidRPr="00A20BBC">
              <w:rPr>
                <w:rFonts w:ascii="Book Antiqua" w:eastAsia="等线" w:hAnsi="Book Antiqua"/>
                <w:color w:val="000000"/>
                <w:vertAlign w:val="superscript"/>
              </w:rPr>
              <w:t>[13]</w:t>
            </w:r>
            <w:r w:rsidRPr="00A20BBC">
              <w:rPr>
                <w:rFonts w:ascii="Book Antiqua" w:eastAsia="等线" w:hAnsi="Book Antiqua"/>
                <w:color w:val="000000"/>
              </w:rPr>
              <w:t>, 2012</w:t>
            </w:r>
          </w:p>
        </w:tc>
        <w:tc>
          <w:tcPr>
            <w:tcW w:w="1120" w:type="dxa"/>
            <w:hideMark/>
          </w:tcPr>
          <w:p w14:paraId="7D680CF0" w14:textId="16FF2F52"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hAnsi="Book Antiqua"/>
                <w:color w:val="000000"/>
              </w:rPr>
              <w:t>United Kingdom</w:t>
            </w:r>
          </w:p>
        </w:tc>
        <w:tc>
          <w:tcPr>
            <w:tcW w:w="1517" w:type="dxa"/>
            <w:hideMark/>
          </w:tcPr>
          <w:p w14:paraId="1BC55DF5"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2005.8-2005.11</w:t>
            </w:r>
          </w:p>
        </w:tc>
        <w:tc>
          <w:tcPr>
            <w:tcW w:w="1445" w:type="dxa"/>
            <w:hideMark/>
          </w:tcPr>
          <w:p w14:paraId="7DB242C3" w14:textId="5873401D"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Cross-sectional</w:t>
            </w:r>
          </w:p>
        </w:tc>
        <w:tc>
          <w:tcPr>
            <w:tcW w:w="942" w:type="dxa"/>
            <w:hideMark/>
          </w:tcPr>
          <w:p w14:paraId="3AB82CF9"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377</w:t>
            </w:r>
          </w:p>
        </w:tc>
        <w:tc>
          <w:tcPr>
            <w:tcW w:w="1197" w:type="dxa"/>
            <w:hideMark/>
          </w:tcPr>
          <w:p w14:paraId="46A2294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216</w:t>
            </w:r>
          </w:p>
        </w:tc>
        <w:tc>
          <w:tcPr>
            <w:tcW w:w="1188" w:type="dxa"/>
            <w:hideMark/>
          </w:tcPr>
          <w:p w14:paraId="5616FE1B" w14:textId="3A0CE424"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57.29</w:t>
            </w:r>
          </w:p>
        </w:tc>
        <w:tc>
          <w:tcPr>
            <w:tcW w:w="943" w:type="dxa"/>
            <w:hideMark/>
          </w:tcPr>
          <w:p w14:paraId="4B1F462C"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BFI</w:t>
            </w:r>
          </w:p>
        </w:tc>
        <w:tc>
          <w:tcPr>
            <w:tcW w:w="1193" w:type="dxa"/>
            <w:hideMark/>
          </w:tcPr>
          <w:p w14:paraId="09D3E333"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T2</w:t>
            </w:r>
          </w:p>
        </w:tc>
        <w:tc>
          <w:tcPr>
            <w:tcW w:w="1705" w:type="dxa"/>
            <w:hideMark/>
          </w:tcPr>
          <w:p w14:paraId="20BFCD82"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RT/ RP</w:t>
            </w:r>
          </w:p>
        </w:tc>
      </w:tr>
      <w:tr w:rsidR="00C42953" w:rsidRPr="00A20BBC" w14:paraId="5E71DF12" w14:textId="77777777" w:rsidTr="004F37D9">
        <w:trPr>
          <w:trHeight w:val="634"/>
        </w:trPr>
        <w:tc>
          <w:tcPr>
            <w:tcW w:w="1710" w:type="dxa"/>
            <w:hideMark/>
          </w:tcPr>
          <w:p w14:paraId="01808BDA" w14:textId="6D2A3D71"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 xml:space="preserve">Jones </w:t>
            </w:r>
            <w:r w:rsidRPr="00A20BBC">
              <w:rPr>
                <w:rFonts w:ascii="Book Antiqua" w:eastAsia="等线" w:hAnsi="Book Antiqua"/>
                <w:i/>
                <w:iCs/>
                <w:color w:val="000000"/>
              </w:rPr>
              <w:t>et al</w:t>
            </w:r>
            <w:r w:rsidRPr="00A20BBC">
              <w:rPr>
                <w:rFonts w:ascii="Book Antiqua" w:eastAsia="等线" w:hAnsi="Book Antiqua"/>
                <w:color w:val="000000"/>
                <w:vertAlign w:val="superscript"/>
              </w:rPr>
              <w:t>[27]</w:t>
            </w:r>
            <w:r w:rsidRPr="00A20BBC">
              <w:rPr>
                <w:rFonts w:ascii="Book Antiqua" w:eastAsia="等线" w:hAnsi="Book Antiqua"/>
                <w:color w:val="000000"/>
              </w:rPr>
              <w:t>, 2016</w:t>
            </w:r>
          </w:p>
        </w:tc>
        <w:tc>
          <w:tcPr>
            <w:tcW w:w="1120" w:type="dxa"/>
            <w:hideMark/>
          </w:tcPr>
          <w:p w14:paraId="7D47C201"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Canada</w:t>
            </w:r>
          </w:p>
        </w:tc>
        <w:tc>
          <w:tcPr>
            <w:tcW w:w="1517" w:type="dxa"/>
            <w:hideMark/>
          </w:tcPr>
          <w:p w14:paraId="44EA9028"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c>
          <w:tcPr>
            <w:tcW w:w="1445" w:type="dxa"/>
            <w:hideMark/>
          </w:tcPr>
          <w:p w14:paraId="75A928AB" w14:textId="46DF9A69" w:rsidR="00C42953" w:rsidRPr="00A20BBC" w:rsidRDefault="00CF4629"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L</w:t>
            </w:r>
            <w:r w:rsidR="00C42953" w:rsidRPr="00A20BBC">
              <w:rPr>
                <w:rFonts w:ascii="Book Antiqua" w:eastAsia="等线" w:hAnsi="Book Antiqua"/>
                <w:color w:val="000000"/>
              </w:rPr>
              <w:t>ongitudinal</w:t>
            </w:r>
          </w:p>
        </w:tc>
        <w:tc>
          <w:tcPr>
            <w:tcW w:w="942" w:type="dxa"/>
            <w:hideMark/>
          </w:tcPr>
          <w:p w14:paraId="758A15AA"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529</w:t>
            </w:r>
          </w:p>
        </w:tc>
        <w:tc>
          <w:tcPr>
            <w:tcW w:w="1197" w:type="dxa"/>
            <w:hideMark/>
          </w:tcPr>
          <w:p w14:paraId="4D6E0A2D"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90</w:t>
            </w:r>
          </w:p>
        </w:tc>
        <w:tc>
          <w:tcPr>
            <w:tcW w:w="1188" w:type="dxa"/>
            <w:hideMark/>
          </w:tcPr>
          <w:p w14:paraId="11893E16" w14:textId="1B98FE64"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17.01</w:t>
            </w:r>
          </w:p>
        </w:tc>
        <w:tc>
          <w:tcPr>
            <w:tcW w:w="943" w:type="dxa"/>
            <w:hideMark/>
          </w:tcPr>
          <w:p w14:paraId="591F8E62"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FACT-F</w:t>
            </w:r>
          </w:p>
        </w:tc>
        <w:tc>
          <w:tcPr>
            <w:tcW w:w="1193" w:type="dxa"/>
            <w:hideMark/>
          </w:tcPr>
          <w:p w14:paraId="2AA62EE1"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c>
          <w:tcPr>
            <w:tcW w:w="1705" w:type="dxa"/>
            <w:hideMark/>
          </w:tcPr>
          <w:p w14:paraId="44612915"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r>
      <w:tr w:rsidR="00C42953" w:rsidRPr="00A20BBC" w14:paraId="645FBD89" w14:textId="77777777" w:rsidTr="004F37D9">
        <w:trPr>
          <w:trHeight w:val="634"/>
        </w:trPr>
        <w:tc>
          <w:tcPr>
            <w:tcW w:w="1710" w:type="dxa"/>
            <w:tcBorders>
              <w:bottom w:val="single" w:sz="4" w:space="0" w:color="auto"/>
            </w:tcBorders>
            <w:hideMark/>
          </w:tcPr>
          <w:p w14:paraId="5187AA94" w14:textId="4BC6E2AC"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 xml:space="preserve">Ozdemir </w:t>
            </w:r>
            <w:r w:rsidRPr="00A20BBC">
              <w:rPr>
                <w:rFonts w:ascii="Book Antiqua" w:eastAsia="等线" w:hAnsi="Book Antiqua"/>
                <w:i/>
                <w:iCs/>
                <w:color w:val="000000"/>
              </w:rPr>
              <w:t>et al</w:t>
            </w:r>
            <w:r w:rsidRPr="00A20BBC">
              <w:rPr>
                <w:rFonts w:ascii="Book Antiqua" w:eastAsia="等线" w:hAnsi="Book Antiqua"/>
                <w:color w:val="000000"/>
                <w:vertAlign w:val="superscript"/>
              </w:rPr>
              <w:t>[26]</w:t>
            </w:r>
            <w:r w:rsidRPr="00A20BBC">
              <w:rPr>
                <w:rFonts w:ascii="Book Antiqua" w:eastAsia="等线" w:hAnsi="Book Antiqua"/>
                <w:color w:val="000000"/>
              </w:rPr>
              <w:t>, 2019</w:t>
            </w:r>
          </w:p>
        </w:tc>
        <w:tc>
          <w:tcPr>
            <w:tcW w:w="1120" w:type="dxa"/>
            <w:tcBorders>
              <w:bottom w:val="single" w:sz="4" w:space="0" w:color="auto"/>
            </w:tcBorders>
            <w:hideMark/>
          </w:tcPr>
          <w:p w14:paraId="2A55E359"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Turkey</w:t>
            </w:r>
          </w:p>
        </w:tc>
        <w:tc>
          <w:tcPr>
            <w:tcW w:w="1517" w:type="dxa"/>
            <w:tcBorders>
              <w:bottom w:val="single" w:sz="4" w:space="0" w:color="auto"/>
            </w:tcBorders>
            <w:hideMark/>
          </w:tcPr>
          <w:p w14:paraId="3BFF8A19"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2014.3-2018.9</w:t>
            </w:r>
          </w:p>
        </w:tc>
        <w:tc>
          <w:tcPr>
            <w:tcW w:w="1445" w:type="dxa"/>
            <w:tcBorders>
              <w:bottom w:val="single" w:sz="4" w:space="0" w:color="auto"/>
            </w:tcBorders>
            <w:hideMark/>
          </w:tcPr>
          <w:p w14:paraId="5561C6D5" w14:textId="0B3376C1"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Cross-sectional</w:t>
            </w:r>
          </w:p>
        </w:tc>
        <w:tc>
          <w:tcPr>
            <w:tcW w:w="942" w:type="dxa"/>
            <w:tcBorders>
              <w:bottom w:val="single" w:sz="4" w:space="0" w:color="auto"/>
            </w:tcBorders>
            <w:hideMark/>
          </w:tcPr>
          <w:p w14:paraId="2315CCD8"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58</w:t>
            </w:r>
          </w:p>
        </w:tc>
        <w:tc>
          <w:tcPr>
            <w:tcW w:w="1197" w:type="dxa"/>
            <w:tcBorders>
              <w:bottom w:val="single" w:sz="4" w:space="0" w:color="auto"/>
            </w:tcBorders>
            <w:hideMark/>
          </w:tcPr>
          <w:p w14:paraId="166050CA"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31</w:t>
            </w:r>
          </w:p>
        </w:tc>
        <w:tc>
          <w:tcPr>
            <w:tcW w:w="1188" w:type="dxa"/>
            <w:tcBorders>
              <w:bottom w:val="single" w:sz="4" w:space="0" w:color="auto"/>
            </w:tcBorders>
            <w:hideMark/>
          </w:tcPr>
          <w:p w14:paraId="08081274" w14:textId="5763F67A"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53.44</w:t>
            </w:r>
          </w:p>
        </w:tc>
        <w:tc>
          <w:tcPr>
            <w:tcW w:w="943" w:type="dxa"/>
            <w:tcBorders>
              <w:bottom w:val="single" w:sz="4" w:space="0" w:color="auto"/>
            </w:tcBorders>
            <w:hideMark/>
          </w:tcPr>
          <w:p w14:paraId="38B8A10A"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FACT-F</w:t>
            </w:r>
          </w:p>
        </w:tc>
        <w:tc>
          <w:tcPr>
            <w:tcW w:w="1193" w:type="dxa"/>
            <w:tcBorders>
              <w:bottom w:val="single" w:sz="4" w:space="0" w:color="auto"/>
            </w:tcBorders>
            <w:hideMark/>
          </w:tcPr>
          <w:p w14:paraId="1E06DF9E"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T1</w:t>
            </w:r>
          </w:p>
        </w:tc>
        <w:tc>
          <w:tcPr>
            <w:tcW w:w="1705" w:type="dxa"/>
            <w:tcBorders>
              <w:bottom w:val="single" w:sz="4" w:space="0" w:color="auto"/>
            </w:tcBorders>
            <w:hideMark/>
          </w:tcPr>
          <w:p w14:paraId="08BD61DB" w14:textId="77777777" w:rsidR="00C42953" w:rsidRPr="00A20BBC" w:rsidRDefault="00C42953" w:rsidP="00A20BBC">
            <w:pPr>
              <w:widowControl w:val="0"/>
              <w:spacing w:line="360" w:lineRule="auto"/>
              <w:jc w:val="both"/>
              <w:rPr>
                <w:rFonts w:ascii="Book Antiqua" w:eastAsia="等线" w:hAnsi="Book Antiqua"/>
                <w:color w:val="000000"/>
              </w:rPr>
            </w:pPr>
            <w:r w:rsidRPr="00A20BBC">
              <w:rPr>
                <w:rFonts w:ascii="Book Antiqua" w:eastAsia="等线" w:hAnsi="Book Antiqua"/>
                <w:color w:val="000000"/>
              </w:rPr>
              <w:t>NA</w:t>
            </w:r>
          </w:p>
        </w:tc>
      </w:tr>
    </w:tbl>
    <w:p w14:paraId="112170C4" w14:textId="77777777" w:rsidR="0049255C" w:rsidRDefault="004F37D9" w:rsidP="00A20BBC">
      <w:pPr>
        <w:spacing w:line="360" w:lineRule="auto"/>
        <w:jc w:val="both"/>
        <w:rPr>
          <w:rFonts w:ascii="Book Antiqua" w:hAnsi="Book Antiqua"/>
          <w:lang w:eastAsia="zh-CN"/>
        </w:rPr>
        <w:sectPr w:rsidR="0049255C" w:rsidSect="00A20BBC">
          <w:type w:val="continuous"/>
          <w:pgSz w:w="15840" w:h="12240" w:orient="landscape"/>
          <w:pgMar w:top="1440" w:right="1440" w:bottom="1440" w:left="1440" w:header="720" w:footer="720" w:gutter="0"/>
          <w:cols w:space="720"/>
          <w:docGrid w:linePitch="360"/>
        </w:sectPr>
      </w:pPr>
      <w:r w:rsidRPr="00A20BBC">
        <w:rPr>
          <w:rFonts w:ascii="Book Antiqua" w:eastAsia="Book Antiqua" w:hAnsi="Book Antiqua" w:cs="Book Antiqua"/>
          <w:color w:val="000000"/>
        </w:rPr>
        <w:t xml:space="preserve">ADT: Androgen deprivation therapy; </w:t>
      </w:r>
      <w:r w:rsidR="00CF4629" w:rsidRPr="00A20BBC">
        <w:rPr>
          <w:rFonts w:ascii="Book Antiqua" w:eastAsia="Book Antiqua" w:hAnsi="Book Antiqua" w:cs="Book Antiqua"/>
          <w:color w:val="000000"/>
        </w:rPr>
        <w:t xml:space="preserve">BFI: Brief Fatigue Inventory; </w:t>
      </w:r>
      <w:r>
        <w:rPr>
          <w:rFonts w:ascii="Book Antiqua" w:eastAsia="Book Antiqua" w:hAnsi="Book Antiqua" w:cs="Book Antiqua"/>
          <w:color w:val="000000"/>
        </w:rPr>
        <w:t xml:space="preserve">CRF: Cancer-related fatigue; </w:t>
      </w:r>
      <w:r w:rsidR="00CF4629" w:rsidRPr="00A20BBC">
        <w:rPr>
          <w:rFonts w:ascii="Book Antiqua" w:eastAsia="Book Antiqua" w:hAnsi="Book Antiqua" w:cs="Book Antiqua"/>
          <w:color w:val="000000"/>
        </w:rPr>
        <w:t xml:space="preserve">EORTC QLQ-C30: European Organization for Research and Treatment of Cancer Quality-of-Life Questionnaire Version 3.0; </w:t>
      </w:r>
      <w:r w:rsidRPr="00A20BBC">
        <w:rPr>
          <w:rFonts w:ascii="Book Antiqua" w:eastAsia="Book Antiqua" w:hAnsi="Book Antiqua" w:cs="Book Antiqua"/>
          <w:color w:val="000000"/>
        </w:rPr>
        <w:t xml:space="preserve">EBRT: External </w:t>
      </w:r>
      <w:r>
        <w:rPr>
          <w:rFonts w:ascii="Book Antiqua" w:eastAsia="Book Antiqua" w:hAnsi="Book Antiqua" w:cs="Book Antiqua"/>
          <w:color w:val="000000"/>
        </w:rPr>
        <w:t>b</w:t>
      </w:r>
      <w:r w:rsidRPr="00A20BBC">
        <w:rPr>
          <w:rFonts w:ascii="Book Antiqua" w:eastAsia="Book Antiqua" w:hAnsi="Book Antiqua" w:cs="Book Antiqua"/>
          <w:color w:val="000000"/>
        </w:rPr>
        <w:t xml:space="preserve">eam </w:t>
      </w:r>
      <w:r>
        <w:rPr>
          <w:rFonts w:ascii="Book Antiqua" w:eastAsia="Book Antiqua" w:hAnsi="Book Antiqua" w:cs="Book Antiqua"/>
          <w:color w:val="000000"/>
        </w:rPr>
        <w:t>r</w:t>
      </w:r>
      <w:r w:rsidRPr="00A20BBC">
        <w:rPr>
          <w:rFonts w:ascii="Book Antiqua" w:eastAsia="Book Antiqua" w:hAnsi="Book Antiqua" w:cs="Book Antiqua"/>
          <w:color w:val="000000"/>
        </w:rPr>
        <w:t xml:space="preserve">adiation </w:t>
      </w:r>
      <w:r>
        <w:rPr>
          <w:rFonts w:ascii="Book Antiqua" w:eastAsia="Book Antiqua" w:hAnsi="Book Antiqua" w:cs="Book Antiqua"/>
          <w:color w:val="000000"/>
        </w:rPr>
        <w:t>t</w:t>
      </w:r>
      <w:r w:rsidRPr="00A20BBC">
        <w:rPr>
          <w:rFonts w:ascii="Book Antiqua" w:eastAsia="Book Antiqua" w:hAnsi="Book Antiqua" w:cs="Book Antiqua"/>
          <w:color w:val="000000"/>
        </w:rPr>
        <w:t>herapy;</w:t>
      </w:r>
      <w:r>
        <w:rPr>
          <w:rFonts w:ascii="Book Antiqua" w:eastAsia="Book Antiqua" w:hAnsi="Book Antiqua" w:cs="Book Antiqua"/>
          <w:color w:val="000000"/>
        </w:rPr>
        <w:t xml:space="preserve"> </w:t>
      </w:r>
      <w:r w:rsidR="00CF4629" w:rsidRPr="00A20BBC">
        <w:rPr>
          <w:rFonts w:ascii="Book Antiqua" w:eastAsia="Book Antiqua" w:hAnsi="Book Antiqua" w:cs="Book Antiqua"/>
          <w:color w:val="000000"/>
        </w:rPr>
        <w:t>FACT-F: 13-Item Functional Assessment of Cancer Therapy-</w:t>
      </w:r>
      <w:r w:rsidRPr="004F37D9">
        <w:rPr>
          <w:rFonts w:ascii="Book Antiqua" w:eastAsia="Book Antiqua" w:hAnsi="Book Antiqua" w:cs="Book Antiqua"/>
          <w:color w:val="000000"/>
        </w:rPr>
        <w:t xml:space="preserve"> </w:t>
      </w:r>
      <w:r w:rsidR="00CF4629" w:rsidRPr="00A20BBC">
        <w:rPr>
          <w:rFonts w:ascii="Book Antiqua" w:eastAsia="Book Antiqua" w:hAnsi="Book Antiqua" w:cs="Book Antiqua"/>
          <w:color w:val="000000"/>
        </w:rPr>
        <w:t xml:space="preserve">Fatigue; </w:t>
      </w:r>
      <w:r w:rsidRPr="00A20BBC">
        <w:rPr>
          <w:rFonts w:ascii="Book Antiqua" w:eastAsia="Book Antiqua" w:hAnsi="Book Antiqua" w:cs="Book Antiqua"/>
          <w:color w:val="000000"/>
        </w:rPr>
        <w:t>NA: Not reported; RARP: Robotic-assisted radical prostatectomy; RP: Radical prostatectomy</w:t>
      </w:r>
      <w:r>
        <w:rPr>
          <w:rFonts w:ascii="Book Antiqua" w:eastAsia="Book Antiqua" w:hAnsi="Book Antiqua" w:cs="Book Antiqua"/>
          <w:color w:val="000000"/>
        </w:rPr>
        <w:t>;</w:t>
      </w:r>
      <w:r w:rsidRPr="00A20BBC">
        <w:rPr>
          <w:rFonts w:ascii="Book Antiqua" w:eastAsia="Book Antiqua" w:hAnsi="Book Antiqua" w:cs="Book Antiqua"/>
          <w:color w:val="000000"/>
        </w:rPr>
        <w:t xml:space="preserve"> RT: Radiation therapy;</w:t>
      </w:r>
      <w:r>
        <w:rPr>
          <w:rFonts w:ascii="Book Antiqua" w:eastAsia="Book Antiqua" w:hAnsi="Book Antiqua" w:cs="Book Antiqua"/>
          <w:color w:val="000000"/>
        </w:rPr>
        <w:t xml:space="preserve"> </w:t>
      </w:r>
      <w:r w:rsidR="00CF4629" w:rsidRPr="00A20BBC">
        <w:rPr>
          <w:rFonts w:ascii="Book Antiqua" w:eastAsia="Book Antiqua" w:hAnsi="Book Antiqua" w:cs="Book Antiqua"/>
          <w:color w:val="000000"/>
        </w:rPr>
        <w:t>SF-36: 36-Item health survey; T1: During the period of treatment; T2: ≥ 1 y</w:t>
      </w:r>
      <w:r w:rsidR="00B63A14">
        <w:rPr>
          <w:rFonts w:ascii="Book Antiqua" w:eastAsia="Book Antiqua" w:hAnsi="Book Antiqua" w:cs="Book Antiqua"/>
          <w:color w:val="000000"/>
        </w:rPr>
        <w:t>e</w:t>
      </w:r>
      <w:r w:rsidR="00CF4629" w:rsidRPr="00A20BBC">
        <w:rPr>
          <w:rFonts w:ascii="Book Antiqua" w:eastAsia="Book Antiqua" w:hAnsi="Book Antiqua" w:cs="Book Antiqua"/>
          <w:color w:val="000000"/>
        </w:rPr>
        <w:t>ar after treatment</w:t>
      </w:r>
      <w:r w:rsidR="00CF4629" w:rsidRPr="00A20BBC">
        <w:rPr>
          <w:rFonts w:ascii="Book Antiqua" w:hAnsi="Book Antiqua"/>
          <w:lang w:eastAsia="zh-CN"/>
        </w:rPr>
        <w:t>.</w:t>
      </w:r>
    </w:p>
    <w:p w14:paraId="7919E42D" w14:textId="77777777" w:rsidR="0049255C" w:rsidRDefault="0049255C" w:rsidP="0049255C">
      <w:pPr>
        <w:jc w:val="center"/>
        <w:rPr>
          <w:rFonts w:ascii="Book Antiqua" w:hAnsi="Book Antiqua"/>
          <w:lang w:eastAsia="zh-CN"/>
        </w:rPr>
      </w:pPr>
    </w:p>
    <w:p w14:paraId="71538FED" w14:textId="77777777" w:rsidR="0049255C" w:rsidRDefault="0049255C" w:rsidP="0049255C">
      <w:pPr>
        <w:jc w:val="center"/>
        <w:rPr>
          <w:rFonts w:ascii="Book Antiqua" w:hAnsi="Book Antiqua"/>
          <w:lang w:eastAsia="zh-CN"/>
        </w:rPr>
      </w:pPr>
    </w:p>
    <w:p w14:paraId="2DC5616C" w14:textId="77777777" w:rsidR="0049255C" w:rsidRDefault="0049255C" w:rsidP="0049255C">
      <w:pPr>
        <w:jc w:val="center"/>
        <w:rPr>
          <w:rFonts w:ascii="Book Antiqua" w:hAnsi="Book Antiqua"/>
          <w:lang w:eastAsia="zh-CN"/>
        </w:rPr>
      </w:pPr>
    </w:p>
    <w:p w14:paraId="08373C7C" w14:textId="77777777" w:rsidR="0049255C" w:rsidRDefault="0049255C" w:rsidP="0049255C">
      <w:pPr>
        <w:jc w:val="center"/>
        <w:rPr>
          <w:rFonts w:ascii="Book Antiqua" w:hAnsi="Book Antiqua"/>
          <w:lang w:eastAsia="zh-CN"/>
        </w:rPr>
      </w:pPr>
    </w:p>
    <w:p w14:paraId="4A182921" w14:textId="77777777" w:rsidR="0049255C" w:rsidRDefault="0049255C" w:rsidP="0049255C">
      <w:pPr>
        <w:jc w:val="center"/>
        <w:rPr>
          <w:rFonts w:ascii="Book Antiqua" w:hAnsi="Book Antiqua"/>
          <w:lang w:eastAsia="zh-CN"/>
        </w:rPr>
      </w:pPr>
    </w:p>
    <w:p w14:paraId="1BEEA6CA" w14:textId="77777777" w:rsidR="0049255C" w:rsidRDefault="0049255C" w:rsidP="0049255C">
      <w:pPr>
        <w:jc w:val="center"/>
        <w:rPr>
          <w:rFonts w:ascii="Book Antiqua" w:hAnsi="Book Antiqua"/>
          <w:lang w:eastAsia="zh-CN"/>
        </w:rPr>
      </w:pPr>
      <w:r>
        <w:rPr>
          <w:rFonts w:ascii="Book Antiqua" w:hAnsi="Book Antiqua"/>
          <w:noProof/>
          <w:lang w:eastAsia="zh-CN"/>
        </w:rPr>
        <w:drawing>
          <wp:inline distT="0" distB="0" distL="0" distR="0" wp14:anchorId="6919A1A3" wp14:editId="175ACEFF">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815805" w14:textId="77777777" w:rsidR="0049255C" w:rsidRDefault="0049255C" w:rsidP="0049255C">
      <w:pPr>
        <w:jc w:val="center"/>
        <w:rPr>
          <w:rFonts w:ascii="Book Antiqua" w:hAnsi="Book Antiqua"/>
          <w:lang w:eastAsia="zh-CN"/>
        </w:rPr>
      </w:pPr>
    </w:p>
    <w:p w14:paraId="561A79FA" w14:textId="77777777" w:rsidR="0049255C" w:rsidRPr="00763D22" w:rsidRDefault="0049255C" w:rsidP="0049255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0C65492" w14:textId="77777777" w:rsidR="0049255C" w:rsidRPr="00763D22" w:rsidRDefault="0049255C" w:rsidP="004925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A73C54" w14:textId="77777777" w:rsidR="0049255C" w:rsidRPr="00763D22" w:rsidRDefault="0049255C" w:rsidP="004925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1C253CF" w14:textId="77777777" w:rsidR="0049255C" w:rsidRPr="00763D22" w:rsidRDefault="0049255C" w:rsidP="004925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715F841" w14:textId="77777777" w:rsidR="0049255C" w:rsidRPr="00763D22" w:rsidRDefault="0049255C" w:rsidP="004925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0E19719" w14:textId="77777777" w:rsidR="0049255C" w:rsidRPr="00763D22" w:rsidRDefault="0049255C" w:rsidP="0049255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96E90D8" w14:textId="77777777" w:rsidR="0049255C" w:rsidRDefault="0049255C" w:rsidP="0049255C">
      <w:pPr>
        <w:jc w:val="center"/>
        <w:rPr>
          <w:rFonts w:ascii="Book Antiqua" w:hAnsi="Book Antiqua"/>
          <w:lang w:eastAsia="zh-CN"/>
        </w:rPr>
      </w:pPr>
    </w:p>
    <w:p w14:paraId="31B7847D" w14:textId="77777777" w:rsidR="0049255C" w:rsidRDefault="0049255C" w:rsidP="0049255C">
      <w:pPr>
        <w:jc w:val="center"/>
        <w:rPr>
          <w:rFonts w:ascii="Book Antiqua" w:hAnsi="Book Antiqua"/>
          <w:lang w:eastAsia="zh-CN"/>
        </w:rPr>
      </w:pPr>
    </w:p>
    <w:p w14:paraId="686276F7" w14:textId="77777777" w:rsidR="0049255C" w:rsidRDefault="0049255C" w:rsidP="0049255C">
      <w:pPr>
        <w:jc w:val="center"/>
        <w:rPr>
          <w:rFonts w:ascii="Book Antiqua" w:hAnsi="Book Antiqua"/>
          <w:lang w:eastAsia="zh-CN"/>
        </w:rPr>
      </w:pPr>
    </w:p>
    <w:p w14:paraId="247ACD7B" w14:textId="77777777" w:rsidR="0049255C" w:rsidRDefault="0049255C" w:rsidP="0049255C">
      <w:pPr>
        <w:jc w:val="center"/>
        <w:rPr>
          <w:rFonts w:ascii="Book Antiqua" w:hAnsi="Book Antiqua"/>
          <w:lang w:eastAsia="zh-CN"/>
        </w:rPr>
      </w:pPr>
      <w:r>
        <w:rPr>
          <w:rFonts w:ascii="Book Antiqua" w:hAnsi="Book Antiqua"/>
          <w:noProof/>
          <w:lang w:eastAsia="zh-CN"/>
        </w:rPr>
        <w:drawing>
          <wp:inline distT="0" distB="0" distL="0" distR="0" wp14:anchorId="11C3CBE1" wp14:editId="1F7135E8">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29A2CE" w14:textId="77777777" w:rsidR="0049255C" w:rsidRDefault="0049255C" w:rsidP="0049255C">
      <w:pPr>
        <w:jc w:val="center"/>
        <w:rPr>
          <w:rFonts w:ascii="Book Antiqua" w:hAnsi="Book Antiqua"/>
          <w:lang w:eastAsia="zh-CN"/>
        </w:rPr>
      </w:pPr>
    </w:p>
    <w:p w14:paraId="56577860" w14:textId="77777777" w:rsidR="0049255C" w:rsidRDefault="0049255C" w:rsidP="0049255C">
      <w:pPr>
        <w:jc w:val="center"/>
        <w:rPr>
          <w:rFonts w:ascii="Book Antiqua" w:hAnsi="Book Antiqua"/>
          <w:lang w:eastAsia="zh-CN"/>
        </w:rPr>
      </w:pPr>
    </w:p>
    <w:p w14:paraId="74B1D5E9" w14:textId="77777777" w:rsidR="0049255C" w:rsidRDefault="0049255C" w:rsidP="0049255C">
      <w:pPr>
        <w:jc w:val="center"/>
        <w:rPr>
          <w:rFonts w:ascii="Book Antiqua" w:hAnsi="Book Antiqua"/>
          <w:lang w:eastAsia="zh-CN"/>
        </w:rPr>
      </w:pPr>
    </w:p>
    <w:p w14:paraId="65684015" w14:textId="77777777" w:rsidR="0049255C" w:rsidRDefault="0049255C" w:rsidP="0049255C">
      <w:pPr>
        <w:jc w:val="center"/>
        <w:rPr>
          <w:rFonts w:ascii="Book Antiqua" w:hAnsi="Book Antiqua"/>
          <w:lang w:eastAsia="zh-CN"/>
        </w:rPr>
      </w:pPr>
    </w:p>
    <w:p w14:paraId="6B6F49CE" w14:textId="77777777" w:rsidR="0049255C" w:rsidRDefault="0049255C" w:rsidP="0049255C">
      <w:pPr>
        <w:jc w:val="center"/>
        <w:rPr>
          <w:rFonts w:ascii="Book Antiqua" w:hAnsi="Book Antiqua"/>
          <w:lang w:eastAsia="zh-CN"/>
        </w:rPr>
      </w:pPr>
    </w:p>
    <w:p w14:paraId="276F5E6C" w14:textId="77777777" w:rsidR="0049255C" w:rsidRDefault="0049255C" w:rsidP="0049255C">
      <w:pPr>
        <w:jc w:val="center"/>
        <w:rPr>
          <w:rFonts w:ascii="Book Antiqua" w:hAnsi="Book Antiqua"/>
          <w:lang w:eastAsia="zh-CN"/>
        </w:rPr>
      </w:pPr>
    </w:p>
    <w:p w14:paraId="76860F00" w14:textId="77777777" w:rsidR="0049255C" w:rsidRDefault="0049255C" w:rsidP="0049255C">
      <w:pPr>
        <w:jc w:val="center"/>
        <w:rPr>
          <w:rFonts w:ascii="Book Antiqua" w:hAnsi="Book Antiqua"/>
          <w:lang w:eastAsia="zh-CN"/>
        </w:rPr>
      </w:pPr>
    </w:p>
    <w:p w14:paraId="0FFA74EE" w14:textId="77777777" w:rsidR="0049255C" w:rsidRDefault="0049255C" w:rsidP="0049255C">
      <w:pPr>
        <w:jc w:val="center"/>
        <w:rPr>
          <w:rFonts w:ascii="Book Antiqua" w:hAnsi="Book Antiqua"/>
          <w:lang w:eastAsia="zh-CN"/>
        </w:rPr>
      </w:pPr>
    </w:p>
    <w:p w14:paraId="16648097" w14:textId="77777777" w:rsidR="0049255C" w:rsidRDefault="0049255C" w:rsidP="0049255C">
      <w:pPr>
        <w:jc w:val="center"/>
        <w:rPr>
          <w:rFonts w:ascii="Book Antiqua" w:hAnsi="Book Antiqua"/>
          <w:lang w:eastAsia="zh-CN"/>
        </w:rPr>
      </w:pPr>
    </w:p>
    <w:p w14:paraId="28A5E830" w14:textId="77777777" w:rsidR="0049255C" w:rsidRPr="00763D22" w:rsidRDefault="0049255C" w:rsidP="0049255C">
      <w:pPr>
        <w:jc w:val="right"/>
        <w:rPr>
          <w:rFonts w:ascii="Book Antiqua" w:hAnsi="Book Antiqua"/>
          <w:color w:val="000000" w:themeColor="text1"/>
          <w:lang w:eastAsia="zh-CN"/>
        </w:rPr>
      </w:pPr>
    </w:p>
    <w:p w14:paraId="7FC95047" w14:textId="77777777" w:rsidR="0049255C" w:rsidRPr="00763D22" w:rsidRDefault="0049255C" w:rsidP="0049255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C582600" w14:textId="1FE0E0EC" w:rsidR="00133181" w:rsidRPr="0049255C" w:rsidRDefault="00133181" w:rsidP="00A20BBC">
      <w:pPr>
        <w:spacing w:line="360" w:lineRule="auto"/>
        <w:jc w:val="both"/>
        <w:rPr>
          <w:rFonts w:ascii="Book Antiqua" w:hAnsi="Book Antiqua"/>
          <w:lang w:eastAsia="zh-CN"/>
        </w:rPr>
      </w:pPr>
    </w:p>
    <w:sectPr w:rsidR="00133181" w:rsidRPr="0049255C"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85DB8" w14:textId="77777777" w:rsidR="009F2494" w:rsidRDefault="009F2494" w:rsidP="000E3E2C">
      <w:r>
        <w:separator/>
      </w:r>
    </w:p>
  </w:endnote>
  <w:endnote w:type="continuationSeparator" w:id="0">
    <w:p w14:paraId="6EE0B5F1" w14:textId="77777777" w:rsidR="009F2494" w:rsidRDefault="009F2494" w:rsidP="000E3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panose1 w:val="00000000000000000000"/>
    <w:charset w:val="86"/>
    <w:family w:val="auto"/>
    <w:notTrueType/>
    <w:pitch w:val="default"/>
    <w:sig w:usb0="00000003" w:usb1="080E0000" w:usb2="00000010" w:usb3="00000000" w:csb0="0004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2082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F98944" w14:textId="1D923EBB" w:rsidR="000E3E2C" w:rsidRPr="000E3E2C" w:rsidRDefault="000E3E2C" w:rsidP="000E3E2C">
            <w:pPr>
              <w:pStyle w:val="a8"/>
              <w:jc w:val="right"/>
              <w:rPr>
                <w:rFonts w:ascii="Book Antiqua" w:hAnsi="Book Antiqua"/>
                <w:sz w:val="24"/>
                <w:szCs w:val="24"/>
              </w:rPr>
            </w:pPr>
            <w:r w:rsidRPr="000E3E2C">
              <w:rPr>
                <w:rFonts w:ascii="Book Antiqua" w:hAnsi="Book Antiqua"/>
                <w:sz w:val="24"/>
                <w:szCs w:val="24"/>
                <w:lang w:val="zh-CN" w:eastAsia="zh-CN"/>
              </w:rPr>
              <w:t xml:space="preserve"> </w:t>
            </w:r>
            <w:r w:rsidRPr="000E3E2C">
              <w:rPr>
                <w:rFonts w:ascii="Book Antiqua" w:hAnsi="Book Antiqua"/>
                <w:sz w:val="24"/>
                <w:szCs w:val="24"/>
              </w:rPr>
              <w:fldChar w:fldCharType="begin"/>
            </w:r>
            <w:r w:rsidRPr="000E3E2C">
              <w:rPr>
                <w:rFonts w:ascii="Book Antiqua" w:hAnsi="Book Antiqua"/>
                <w:sz w:val="24"/>
                <w:szCs w:val="24"/>
              </w:rPr>
              <w:instrText>PAGE</w:instrText>
            </w:r>
            <w:r w:rsidRPr="000E3E2C">
              <w:rPr>
                <w:rFonts w:ascii="Book Antiqua" w:hAnsi="Book Antiqua"/>
                <w:sz w:val="24"/>
                <w:szCs w:val="24"/>
              </w:rPr>
              <w:fldChar w:fldCharType="separate"/>
            </w:r>
            <w:r w:rsidR="009F2494">
              <w:rPr>
                <w:rFonts w:ascii="Book Antiqua" w:hAnsi="Book Antiqua"/>
                <w:noProof/>
                <w:sz w:val="24"/>
                <w:szCs w:val="24"/>
              </w:rPr>
              <w:t>1</w:t>
            </w:r>
            <w:r w:rsidRPr="000E3E2C">
              <w:rPr>
                <w:rFonts w:ascii="Book Antiqua" w:hAnsi="Book Antiqua"/>
                <w:sz w:val="24"/>
                <w:szCs w:val="24"/>
              </w:rPr>
              <w:fldChar w:fldCharType="end"/>
            </w:r>
            <w:r w:rsidRPr="000E3E2C">
              <w:rPr>
                <w:rFonts w:ascii="Book Antiqua" w:hAnsi="Book Antiqua"/>
                <w:sz w:val="24"/>
                <w:szCs w:val="24"/>
                <w:lang w:val="zh-CN" w:eastAsia="zh-CN"/>
              </w:rPr>
              <w:t xml:space="preserve"> / </w:t>
            </w:r>
            <w:r w:rsidRPr="000E3E2C">
              <w:rPr>
                <w:rFonts w:ascii="Book Antiqua" w:hAnsi="Book Antiqua"/>
                <w:sz w:val="24"/>
                <w:szCs w:val="24"/>
              </w:rPr>
              <w:fldChar w:fldCharType="begin"/>
            </w:r>
            <w:r w:rsidRPr="000E3E2C">
              <w:rPr>
                <w:rFonts w:ascii="Book Antiqua" w:hAnsi="Book Antiqua"/>
                <w:sz w:val="24"/>
                <w:szCs w:val="24"/>
              </w:rPr>
              <w:instrText>NUMPAGES</w:instrText>
            </w:r>
            <w:r w:rsidRPr="000E3E2C">
              <w:rPr>
                <w:rFonts w:ascii="Book Antiqua" w:hAnsi="Book Antiqua"/>
                <w:sz w:val="24"/>
                <w:szCs w:val="24"/>
              </w:rPr>
              <w:fldChar w:fldCharType="separate"/>
            </w:r>
            <w:r w:rsidR="009F2494">
              <w:rPr>
                <w:rFonts w:ascii="Book Antiqua" w:hAnsi="Book Antiqua"/>
                <w:noProof/>
                <w:sz w:val="24"/>
                <w:szCs w:val="24"/>
              </w:rPr>
              <w:t>1</w:t>
            </w:r>
            <w:r w:rsidRPr="000E3E2C">
              <w:rPr>
                <w:rFonts w:ascii="Book Antiqua" w:hAnsi="Book Antiqua"/>
                <w:sz w:val="24"/>
                <w:szCs w:val="24"/>
              </w:rPr>
              <w:fldChar w:fldCharType="end"/>
            </w:r>
          </w:p>
        </w:sdtContent>
      </w:sdt>
    </w:sdtContent>
  </w:sdt>
  <w:p w14:paraId="64D53EA6" w14:textId="77777777" w:rsidR="000E3E2C" w:rsidRPr="000E3E2C" w:rsidRDefault="000E3E2C" w:rsidP="000E3E2C">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E9FBD" w14:textId="77777777" w:rsidR="009F2494" w:rsidRDefault="009F2494" w:rsidP="000E3E2C">
      <w:r>
        <w:separator/>
      </w:r>
    </w:p>
  </w:footnote>
  <w:footnote w:type="continuationSeparator" w:id="0">
    <w:p w14:paraId="12B10B0B" w14:textId="77777777" w:rsidR="009F2494" w:rsidRDefault="009F2494" w:rsidP="000E3E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033"/>
    <w:rsid w:val="000322E2"/>
    <w:rsid w:val="00040490"/>
    <w:rsid w:val="000E3E2C"/>
    <w:rsid w:val="000F5640"/>
    <w:rsid w:val="00121D8D"/>
    <w:rsid w:val="001266F0"/>
    <w:rsid w:val="00133181"/>
    <w:rsid w:val="00156B79"/>
    <w:rsid w:val="001940D7"/>
    <w:rsid w:val="001C2535"/>
    <w:rsid w:val="001F1F10"/>
    <w:rsid w:val="00200ADB"/>
    <w:rsid w:val="002A6928"/>
    <w:rsid w:val="002B5D64"/>
    <w:rsid w:val="002F362A"/>
    <w:rsid w:val="00344B43"/>
    <w:rsid w:val="00356E9D"/>
    <w:rsid w:val="00381258"/>
    <w:rsid w:val="00395AC1"/>
    <w:rsid w:val="003A0745"/>
    <w:rsid w:val="003A3823"/>
    <w:rsid w:val="003B4A1C"/>
    <w:rsid w:val="003C1905"/>
    <w:rsid w:val="003E0EC7"/>
    <w:rsid w:val="003F44F6"/>
    <w:rsid w:val="0042413B"/>
    <w:rsid w:val="004257B1"/>
    <w:rsid w:val="0044598A"/>
    <w:rsid w:val="0049255C"/>
    <w:rsid w:val="004F37D9"/>
    <w:rsid w:val="005012CE"/>
    <w:rsid w:val="005D23CA"/>
    <w:rsid w:val="00663825"/>
    <w:rsid w:val="00667278"/>
    <w:rsid w:val="006760B2"/>
    <w:rsid w:val="006A0330"/>
    <w:rsid w:val="006A0C54"/>
    <w:rsid w:val="006A7D6F"/>
    <w:rsid w:val="0073231D"/>
    <w:rsid w:val="00791593"/>
    <w:rsid w:val="007C61E0"/>
    <w:rsid w:val="0080398A"/>
    <w:rsid w:val="00854603"/>
    <w:rsid w:val="00855047"/>
    <w:rsid w:val="0086150C"/>
    <w:rsid w:val="00890876"/>
    <w:rsid w:val="008917CB"/>
    <w:rsid w:val="008932AD"/>
    <w:rsid w:val="008B55A1"/>
    <w:rsid w:val="008D79F9"/>
    <w:rsid w:val="0099200B"/>
    <w:rsid w:val="009A44C8"/>
    <w:rsid w:val="009A4B78"/>
    <w:rsid w:val="009A648A"/>
    <w:rsid w:val="009F2494"/>
    <w:rsid w:val="00A20BBC"/>
    <w:rsid w:val="00A36A40"/>
    <w:rsid w:val="00A70C2D"/>
    <w:rsid w:val="00A754DA"/>
    <w:rsid w:val="00A77B3E"/>
    <w:rsid w:val="00AA4DB8"/>
    <w:rsid w:val="00AC0AF2"/>
    <w:rsid w:val="00AC1D34"/>
    <w:rsid w:val="00B11A81"/>
    <w:rsid w:val="00B63A14"/>
    <w:rsid w:val="00B74099"/>
    <w:rsid w:val="00C11987"/>
    <w:rsid w:val="00C33822"/>
    <w:rsid w:val="00C42953"/>
    <w:rsid w:val="00C55580"/>
    <w:rsid w:val="00CA2A55"/>
    <w:rsid w:val="00CF4629"/>
    <w:rsid w:val="00D27364"/>
    <w:rsid w:val="00D42A44"/>
    <w:rsid w:val="00D42F8D"/>
    <w:rsid w:val="00D56941"/>
    <w:rsid w:val="00D67865"/>
    <w:rsid w:val="00D801EF"/>
    <w:rsid w:val="00D81B23"/>
    <w:rsid w:val="00DD5492"/>
    <w:rsid w:val="00DD564D"/>
    <w:rsid w:val="00DE540F"/>
    <w:rsid w:val="00E20020"/>
    <w:rsid w:val="00E2648D"/>
    <w:rsid w:val="00E43E35"/>
    <w:rsid w:val="00E77B7D"/>
    <w:rsid w:val="00E876B4"/>
    <w:rsid w:val="00EA3B19"/>
    <w:rsid w:val="00ED3659"/>
    <w:rsid w:val="00ED4926"/>
    <w:rsid w:val="00F32033"/>
    <w:rsid w:val="00F650E6"/>
    <w:rsid w:val="00F66EEB"/>
    <w:rsid w:val="00F9231D"/>
    <w:rsid w:val="00F949C6"/>
    <w:rsid w:val="00FB00E3"/>
    <w:rsid w:val="00FD1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5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63825"/>
    <w:rPr>
      <w:sz w:val="21"/>
      <w:szCs w:val="21"/>
    </w:rPr>
  </w:style>
  <w:style w:type="paragraph" w:styleId="a4">
    <w:name w:val="annotation text"/>
    <w:basedOn w:val="a"/>
    <w:link w:val="Char"/>
    <w:semiHidden/>
    <w:unhideWhenUsed/>
    <w:rsid w:val="00663825"/>
  </w:style>
  <w:style w:type="character" w:customStyle="1" w:styleId="Char">
    <w:name w:val="批注文字 Char"/>
    <w:basedOn w:val="a0"/>
    <w:link w:val="a4"/>
    <w:semiHidden/>
    <w:rsid w:val="00663825"/>
    <w:rPr>
      <w:sz w:val="24"/>
      <w:szCs w:val="24"/>
    </w:rPr>
  </w:style>
  <w:style w:type="paragraph" w:styleId="a5">
    <w:name w:val="annotation subject"/>
    <w:basedOn w:val="a4"/>
    <w:next w:val="a4"/>
    <w:link w:val="Char0"/>
    <w:semiHidden/>
    <w:unhideWhenUsed/>
    <w:rsid w:val="00663825"/>
    <w:rPr>
      <w:b/>
      <w:bCs/>
    </w:rPr>
  </w:style>
  <w:style w:type="character" w:customStyle="1" w:styleId="Char0">
    <w:name w:val="批注主题 Char"/>
    <w:basedOn w:val="Char"/>
    <w:link w:val="a5"/>
    <w:semiHidden/>
    <w:rsid w:val="00663825"/>
    <w:rPr>
      <w:b/>
      <w:bCs/>
      <w:sz w:val="24"/>
      <w:szCs w:val="24"/>
    </w:rPr>
  </w:style>
  <w:style w:type="table" w:styleId="a6">
    <w:name w:val="Table Grid"/>
    <w:basedOn w:val="a1"/>
    <w:uiPriority w:val="99"/>
    <w:rsid w:val="00133181"/>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0E3E2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0E3E2C"/>
    <w:rPr>
      <w:sz w:val="18"/>
      <w:szCs w:val="18"/>
    </w:rPr>
  </w:style>
  <w:style w:type="paragraph" w:styleId="a8">
    <w:name w:val="footer"/>
    <w:basedOn w:val="a"/>
    <w:link w:val="Char2"/>
    <w:uiPriority w:val="99"/>
    <w:unhideWhenUsed/>
    <w:rsid w:val="000E3E2C"/>
    <w:pPr>
      <w:tabs>
        <w:tab w:val="center" w:pos="4153"/>
        <w:tab w:val="right" w:pos="8306"/>
      </w:tabs>
      <w:snapToGrid w:val="0"/>
    </w:pPr>
    <w:rPr>
      <w:sz w:val="18"/>
      <w:szCs w:val="18"/>
    </w:rPr>
  </w:style>
  <w:style w:type="character" w:customStyle="1" w:styleId="Char2">
    <w:name w:val="页脚 Char"/>
    <w:basedOn w:val="a0"/>
    <w:link w:val="a8"/>
    <w:uiPriority w:val="99"/>
    <w:rsid w:val="000E3E2C"/>
    <w:rPr>
      <w:sz w:val="18"/>
      <w:szCs w:val="18"/>
    </w:rPr>
  </w:style>
  <w:style w:type="paragraph" w:styleId="a9">
    <w:name w:val="Balloon Text"/>
    <w:basedOn w:val="a"/>
    <w:link w:val="Char3"/>
    <w:rsid w:val="00002033"/>
    <w:rPr>
      <w:sz w:val="18"/>
      <w:szCs w:val="18"/>
    </w:rPr>
  </w:style>
  <w:style w:type="character" w:customStyle="1" w:styleId="Char3">
    <w:name w:val="批注框文本 Char"/>
    <w:basedOn w:val="a0"/>
    <w:link w:val="a9"/>
    <w:rsid w:val="000020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63825"/>
    <w:rPr>
      <w:sz w:val="21"/>
      <w:szCs w:val="21"/>
    </w:rPr>
  </w:style>
  <w:style w:type="paragraph" w:styleId="a4">
    <w:name w:val="annotation text"/>
    <w:basedOn w:val="a"/>
    <w:link w:val="Char"/>
    <w:semiHidden/>
    <w:unhideWhenUsed/>
    <w:rsid w:val="00663825"/>
  </w:style>
  <w:style w:type="character" w:customStyle="1" w:styleId="Char">
    <w:name w:val="批注文字 Char"/>
    <w:basedOn w:val="a0"/>
    <w:link w:val="a4"/>
    <w:semiHidden/>
    <w:rsid w:val="00663825"/>
    <w:rPr>
      <w:sz w:val="24"/>
      <w:szCs w:val="24"/>
    </w:rPr>
  </w:style>
  <w:style w:type="paragraph" w:styleId="a5">
    <w:name w:val="annotation subject"/>
    <w:basedOn w:val="a4"/>
    <w:next w:val="a4"/>
    <w:link w:val="Char0"/>
    <w:semiHidden/>
    <w:unhideWhenUsed/>
    <w:rsid w:val="00663825"/>
    <w:rPr>
      <w:b/>
      <w:bCs/>
    </w:rPr>
  </w:style>
  <w:style w:type="character" w:customStyle="1" w:styleId="Char0">
    <w:name w:val="批注主题 Char"/>
    <w:basedOn w:val="Char"/>
    <w:link w:val="a5"/>
    <w:semiHidden/>
    <w:rsid w:val="00663825"/>
    <w:rPr>
      <w:b/>
      <w:bCs/>
      <w:sz w:val="24"/>
      <w:szCs w:val="24"/>
    </w:rPr>
  </w:style>
  <w:style w:type="table" w:styleId="a6">
    <w:name w:val="Table Grid"/>
    <w:basedOn w:val="a1"/>
    <w:uiPriority w:val="99"/>
    <w:rsid w:val="00133181"/>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1"/>
    <w:unhideWhenUsed/>
    <w:rsid w:val="000E3E2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0E3E2C"/>
    <w:rPr>
      <w:sz w:val="18"/>
      <w:szCs w:val="18"/>
    </w:rPr>
  </w:style>
  <w:style w:type="paragraph" w:styleId="a8">
    <w:name w:val="footer"/>
    <w:basedOn w:val="a"/>
    <w:link w:val="Char2"/>
    <w:uiPriority w:val="99"/>
    <w:unhideWhenUsed/>
    <w:rsid w:val="000E3E2C"/>
    <w:pPr>
      <w:tabs>
        <w:tab w:val="center" w:pos="4153"/>
        <w:tab w:val="right" w:pos="8306"/>
      </w:tabs>
      <w:snapToGrid w:val="0"/>
    </w:pPr>
    <w:rPr>
      <w:sz w:val="18"/>
      <w:szCs w:val="18"/>
    </w:rPr>
  </w:style>
  <w:style w:type="character" w:customStyle="1" w:styleId="Char2">
    <w:name w:val="页脚 Char"/>
    <w:basedOn w:val="a0"/>
    <w:link w:val="a8"/>
    <w:uiPriority w:val="99"/>
    <w:rsid w:val="000E3E2C"/>
    <w:rPr>
      <w:sz w:val="18"/>
      <w:szCs w:val="18"/>
    </w:rPr>
  </w:style>
  <w:style w:type="paragraph" w:styleId="a9">
    <w:name w:val="Balloon Text"/>
    <w:basedOn w:val="a"/>
    <w:link w:val="Char3"/>
    <w:rsid w:val="00002033"/>
    <w:rPr>
      <w:sz w:val="18"/>
      <w:szCs w:val="18"/>
    </w:rPr>
  </w:style>
  <w:style w:type="character" w:customStyle="1" w:styleId="Char3">
    <w:name w:val="批注框文本 Char"/>
    <w:basedOn w:val="a0"/>
    <w:link w:val="a9"/>
    <w:rsid w:val="000020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5567</Words>
  <Characters>31733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2021-06-04T00:28:00Z</dcterms:created>
  <dcterms:modified xsi:type="dcterms:W3CDTF">2021-07-15T12:22:00Z</dcterms:modified>
</cp:coreProperties>
</file>