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FA1B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Name of Journal: </w:t>
      </w:r>
      <w:r w:rsidRPr="007B2CBD">
        <w:rPr>
          <w:rFonts w:ascii="Book Antiqua" w:eastAsia="Book Antiqua" w:hAnsi="Book Antiqua" w:cs="Book Antiqua"/>
          <w:i/>
          <w:color w:val="000000"/>
        </w:rPr>
        <w:t>World Journal of Clinical Cases</w:t>
      </w:r>
    </w:p>
    <w:p w14:paraId="28AC2E8B"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Manuscript NO: </w:t>
      </w:r>
      <w:r w:rsidRPr="007B2CBD">
        <w:rPr>
          <w:rFonts w:ascii="Book Antiqua" w:eastAsia="Book Antiqua" w:hAnsi="Book Antiqua" w:cs="Book Antiqua"/>
          <w:color w:val="000000"/>
        </w:rPr>
        <w:t>63024</w:t>
      </w:r>
    </w:p>
    <w:p w14:paraId="7082596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Manuscript Type: </w:t>
      </w:r>
      <w:r w:rsidRPr="007B2CBD">
        <w:rPr>
          <w:rFonts w:ascii="Book Antiqua" w:eastAsia="Book Antiqua" w:hAnsi="Book Antiqua" w:cs="Book Antiqua"/>
          <w:color w:val="000000"/>
        </w:rPr>
        <w:t>CASE REPORT</w:t>
      </w:r>
    </w:p>
    <w:p w14:paraId="53AC5BCB" w14:textId="77777777" w:rsidR="00A77B3E" w:rsidRPr="007B2CBD" w:rsidRDefault="00A77B3E" w:rsidP="007B2CBD">
      <w:pPr>
        <w:spacing w:line="360" w:lineRule="auto"/>
        <w:jc w:val="both"/>
        <w:rPr>
          <w:rFonts w:ascii="Book Antiqua" w:hAnsi="Book Antiqua"/>
        </w:rPr>
      </w:pPr>
    </w:p>
    <w:p w14:paraId="164A6E5D" w14:textId="77777777" w:rsidR="00A77B3E" w:rsidRPr="007B2CBD" w:rsidRDefault="00C3432B" w:rsidP="007B2CBD">
      <w:pPr>
        <w:spacing w:line="360" w:lineRule="auto"/>
        <w:jc w:val="both"/>
        <w:rPr>
          <w:rFonts w:ascii="Book Antiqua" w:hAnsi="Book Antiqua"/>
        </w:rPr>
      </w:pPr>
      <w:bookmarkStart w:id="0" w:name="OLE_LINK148"/>
      <w:r w:rsidRPr="007B2CBD">
        <w:rPr>
          <w:rFonts w:ascii="Book Antiqua" w:eastAsia="Book Antiqua" w:hAnsi="Book Antiqua" w:cs="Book Antiqua"/>
          <w:b/>
          <w:color w:val="000000"/>
        </w:rPr>
        <w:t>Arrhythmogenic right ventricular cardiomyopathy characterized by recurrent syncope during exercise: A case report</w:t>
      </w:r>
    </w:p>
    <w:bookmarkEnd w:id="0"/>
    <w:p w14:paraId="4078A3AD" w14:textId="77777777" w:rsidR="00A77B3E" w:rsidRPr="007B2CBD" w:rsidRDefault="00A77B3E" w:rsidP="007B2CBD">
      <w:pPr>
        <w:spacing w:line="360" w:lineRule="auto"/>
        <w:jc w:val="both"/>
        <w:rPr>
          <w:rFonts w:ascii="Book Antiqua" w:hAnsi="Book Antiqua"/>
        </w:rPr>
      </w:pPr>
    </w:p>
    <w:p w14:paraId="6F2BFF0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Wu HY </w:t>
      </w:r>
      <w:r w:rsidRPr="007B2CBD">
        <w:rPr>
          <w:rFonts w:ascii="Book Antiqua" w:eastAsia="Book Antiqua" w:hAnsi="Book Antiqua" w:cs="Book Antiqua"/>
          <w:i/>
          <w:iCs/>
          <w:color w:val="000000"/>
        </w:rPr>
        <w:t>et al</w:t>
      </w:r>
      <w:r w:rsidRPr="007B2CBD">
        <w:rPr>
          <w:rFonts w:ascii="Book Antiqua" w:eastAsia="Book Antiqua" w:hAnsi="Book Antiqua" w:cs="Book Antiqua"/>
          <w:color w:val="000000"/>
        </w:rPr>
        <w:t xml:space="preserve">. </w:t>
      </w:r>
      <w:bookmarkStart w:id="1" w:name="OLE_LINK129"/>
      <w:r w:rsidRPr="007B2CBD">
        <w:rPr>
          <w:rFonts w:ascii="Book Antiqua" w:eastAsia="Book Antiqua" w:hAnsi="Book Antiqua" w:cs="Book Antiqua"/>
          <w:color w:val="000000"/>
        </w:rPr>
        <w:t>ARVC characterized by syncope during exercise</w:t>
      </w:r>
    </w:p>
    <w:bookmarkEnd w:id="1"/>
    <w:p w14:paraId="05E3D849" w14:textId="77777777" w:rsidR="00A77B3E" w:rsidRPr="007B2CBD" w:rsidRDefault="00A77B3E" w:rsidP="007B2CBD">
      <w:pPr>
        <w:spacing w:line="360" w:lineRule="auto"/>
        <w:jc w:val="both"/>
        <w:rPr>
          <w:rFonts w:ascii="Book Antiqua" w:hAnsi="Book Antiqua"/>
        </w:rPr>
      </w:pPr>
    </w:p>
    <w:p w14:paraId="10ED1E1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Hao-Yu Wu, Yi-Wei Cao, Tian-Jiao Gao, Jian-Li Fu, Lei Liang</w:t>
      </w:r>
    </w:p>
    <w:p w14:paraId="73A853AF" w14:textId="77777777" w:rsidR="00A77B3E" w:rsidRPr="007B2CBD" w:rsidRDefault="00A77B3E" w:rsidP="007B2CBD">
      <w:pPr>
        <w:spacing w:line="360" w:lineRule="auto"/>
        <w:jc w:val="both"/>
        <w:rPr>
          <w:rFonts w:ascii="Book Antiqua" w:hAnsi="Book Antiqua"/>
        </w:rPr>
      </w:pPr>
    </w:p>
    <w:p w14:paraId="1B9F600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Hao-Yu Wu, Lei Liang, </w:t>
      </w:r>
      <w:bookmarkStart w:id="2" w:name="OLE_LINK130"/>
      <w:bookmarkStart w:id="3" w:name="OLE_LINK142"/>
      <w:r w:rsidRPr="007B2CBD">
        <w:rPr>
          <w:rFonts w:ascii="Book Antiqua" w:eastAsia="Book Antiqua" w:hAnsi="Book Antiqua" w:cs="Book Antiqua"/>
          <w:color w:val="000000"/>
        </w:rPr>
        <w:t>Department of Cardiology</w:t>
      </w:r>
      <w:bookmarkEnd w:id="2"/>
      <w:bookmarkEnd w:id="3"/>
      <w:r w:rsidRPr="007B2CBD">
        <w:rPr>
          <w:rFonts w:ascii="Book Antiqua" w:eastAsia="Book Antiqua" w:hAnsi="Book Antiqua" w:cs="Book Antiqua"/>
          <w:color w:val="000000"/>
        </w:rPr>
        <w:t xml:space="preserve">, </w:t>
      </w:r>
      <w:bookmarkStart w:id="4" w:name="OLE_LINK131"/>
      <w:bookmarkStart w:id="5" w:name="OLE_LINK143"/>
      <w:r w:rsidRPr="007B2CBD">
        <w:rPr>
          <w:rFonts w:ascii="Book Antiqua" w:eastAsia="Book Antiqua" w:hAnsi="Book Antiqua" w:cs="Book Antiqua"/>
          <w:color w:val="000000"/>
        </w:rPr>
        <w:t>Shaanxi Provincial People’s Hospital</w:t>
      </w:r>
      <w:bookmarkEnd w:id="4"/>
      <w:bookmarkEnd w:id="5"/>
      <w:r w:rsidRPr="007B2CBD">
        <w:rPr>
          <w:rFonts w:ascii="Book Antiqua" w:eastAsia="Book Antiqua" w:hAnsi="Book Antiqua" w:cs="Book Antiqua"/>
          <w:color w:val="000000"/>
        </w:rPr>
        <w:t xml:space="preserve">, Xi'an 710068, </w:t>
      </w:r>
      <w:bookmarkStart w:id="6" w:name="OLE_LINK132"/>
      <w:bookmarkStart w:id="7" w:name="OLE_LINK144"/>
      <w:r w:rsidRPr="007B2CBD">
        <w:rPr>
          <w:rFonts w:ascii="Book Antiqua" w:eastAsia="Book Antiqua" w:hAnsi="Book Antiqua" w:cs="Book Antiqua"/>
          <w:color w:val="000000"/>
        </w:rPr>
        <w:t>Shaanxi Province</w:t>
      </w:r>
      <w:bookmarkEnd w:id="6"/>
      <w:bookmarkEnd w:id="7"/>
      <w:r w:rsidRPr="007B2CBD">
        <w:rPr>
          <w:rFonts w:ascii="Book Antiqua" w:eastAsia="Book Antiqua" w:hAnsi="Book Antiqua" w:cs="Book Antiqua"/>
          <w:color w:val="000000"/>
        </w:rPr>
        <w:t>, China</w:t>
      </w:r>
    </w:p>
    <w:p w14:paraId="4C33C555" w14:textId="77777777" w:rsidR="00A77B3E" w:rsidRPr="007B2CBD" w:rsidRDefault="00A77B3E" w:rsidP="007B2CBD">
      <w:pPr>
        <w:spacing w:line="360" w:lineRule="auto"/>
        <w:jc w:val="both"/>
        <w:rPr>
          <w:rFonts w:ascii="Book Antiqua" w:hAnsi="Book Antiqua"/>
        </w:rPr>
      </w:pPr>
    </w:p>
    <w:p w14:paraId="7926311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Yi-Wei Cao, </w:t>
      </w:r>
      <w:bookmarkStart w:id="8" w:name="OLE_LINK133"/>
      <w:r w:rsidRPr="007B2CBD">
        <w:rPr>
          <w:rFonts w:ascii="Book Antiqua" w:eastAsia="Book Antiqua" w:hAnsi="Book Antiqua" w:cs="Book Antiqua"/>
          <w:color w:val="000000"/>
        </w:rPr>
        <w:t>Department of Electrocardiology</w:t>
      </w:r>
      <w:bookmarkEnd w:id="8"/>
      <w:r w:rsidRPr="007B2CBD">
        <w:rPr>
          <w:rFonts w:ascii="Book Antiqua" w:eastAsia="Book Antiqua" w:hAnsi="Book Antiqua" w:cs="Book Antiqua"/>
          <w:color w:val="000000"/>
        </w:rPr>
        <w:t>, Shaanxi Provincial People’s Hospital, Xi'an 710068, Shaanxi Province, China</w:t>
      </w:r>
    </w:p>
    <w:p w14:paraId="4935DF5A" w14:textId="77777777" w:rsidR="00A77B3E" w:rsidRPr="007B2CBD" w:rsidRDefault="00A77B3E" w:rsidP="007B2CBD">
      <w:pPr>
        <w:spacing w:line="360" w:lineRule="auto"/>
        <w:jc w:val="both"/>
        <w:rPr>
          <w:rFonts w:ascii="Book Antiqua" w:hAnsi="Book Antiqua"/>
        </w:rPr>
      </w:pPr>
    </w:p>
    <w:p w14:paraId="32C648C0" w14:textId="3EAAD643"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Tian-Jiao Gao, </w:t>
      </w:r>
      <w:bookmarkStart w:id="9" w:name="OLE_LINK138"/>
      <w:r w:rsidRPr="007B2CBD">
        <w:rPr>
          <w:rFonts w:ascii="Book Antiqua" w:eastAsia="Book Antiqua" w:hAnsi="Book Antiqua" w:cs="Book Antiqua"/>
          <w:color w:val="000000"/>
        </w:rPr>
        <w:t>Department of Gastroenterology</w:t>
      </w:r>
      <w:bookmarkEnd w:id="9"/>
      <w:r w:rsidRPr="007B2CBD">
        <w:rPr>
          <w:rFonts w:ascii="Book Antiqua" w:eastAsia="Book Antiqua" w:hAnsi="Book Antiqua" w:cs="Book Antiqua"/>
          <w:color w:val="000000"/>
        </w:rPr>
        <w:t>, Xi’an Children’s Hospital, Xi</w:t>
      </w:r>
      <w:r w:rsidR="007B2CBD">
        <w:rPr>
          <w:rFonts w:ascii="Book Antiqua" w:eastAsia="Book Antiqua" w:hAnsi="Book Antiqua" w:cs="Book Antiqua"/>
          <w:color w:val="000000"/>
        </w:rPr>
        <w:t>’</w:t>
      </w:r>
      <w:r w:rsidRPr="007B2CBD">
        <w:rPr>
          <w:rFonts w:ascii="Book Antiqua" w:eastAsia="Book Antiqua" w:hAnsi="Book Antiqua" w:cs="Book Antiqua"/>
          <w:color w:val="000000"/>
        </w:rPr>
        <w:t>an 710003, Shaanxi Province, China</w:t>
      </w:r>
    </w:p>
    <w:p w14:paraId="7BE1CB68" w14:textId="77777777" w:rsidR="00A77B3E" w:rsidRPr="007B2CBD" w:rsidRDefault="00A77B3E" w:rsidP="007B2CBD">
      <w:pPr>
        <w:spacing w:line="360" w:lineRule="auto"/>
        <w:jc w:val="both"/>
        <w:rPr>
          <w:rFonts w:ascii="Book Antiqua" w:hAnsi="Book Antiqua"/>
        </w:rPr>
      </w:pPr>
    </w:p>
    <w:p w14:paraId="204556EF" w14:textId="3AEAA088"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Jian-Li Fu, </w:t>
      </w:r>
      <w:bookmarkStart w:id="10" w:name="OLE_LINK139"/>
      <w:r w:rsidRPr="007B2CBD">
        <w:rPr>
          <w:rFonts w:ascii="Book Antiqua" w:eastAsia="Book Antiqua" w:hAnsi="Book Antiqua" w:cs="Book Antiqua"/>
          <w:color w:val="000000"/>
        </w:rPr>
        <w:t>Department of Ultrasonic Diagnosis Center</w:t>
      </w:r>
      <w:bookmarkEnd w:id="10"/>
      <w:r w:rsidRPr="007B2CBD">
        <w:rPr>
          <w:rFonts w:ascii="Book Antiqua" w:eastAsia="Book Antiqua" w:hAnsi="Book Antiqua" w:cs="Book Antiqua"/>
          <w:color w:val="000000"/>
        </w:rPr>
        <w:t xml:space="preserve">, </w:t>
      </w:r>
      <w:bookmarkStart w:id="11" w:name="OLE_LINK140"/>
      <w:r w:rsidRPr="007B2CBD">
        <w:rPr>
          <w:rFonts w:ascii="Book Antiqua" w:eastAsia="Book Antiqua" w:hAnsi="Book Antiqua" w:cs="Book Antiqua"/>
          <w:color w:val="000000"/>
        </w:rPr>
        <w:t>Shaanxi Provincial People’s Hospital</w:t>
      </w:r>
      <w:bookmarkEnd w:id="11"/>
      <w:r w:rsidRPr="007B2CBD">
        <w:rPr>
          <w:rFonts w:ascii="Book Antiqua" w:eastAsia="Book Antiqua" w:hAnsi="Book Antiqua" w:cs="Book Antiqua"/>
          <w:color w:val="000000"/>
        </w:rPr>
        <w:t>, Xi</w:t>
      </w:r>
      <w:r w:rsidR="007B2CBD">
        <w:rPr>
          <w:rFonts w:ascii="Book Antiqua" w:eastAsia="Book Antiqua" w:hAnsi="Book Antiqua" w:cs="Book Antiqua"/>
          <w:color w:val="000000"/>
        </w:rPr>
        <w:t>’</w:t>
      </w:r>
      <w:r w:rsidRPr="007B2CBD">
        <w:rPr>
          <w:rFonts w:ascii="Book Antiqua" w:eastAsia="Book Antiqua" w:hAnsi="Book Antiqua" w:cs="Book Antiqua"/>
          <w:color w:val="000000"/>
        </w:rPr>
        <w:t xml:space="preserve">an 710068, </w:t>
      </w:r>
      <w:bookmarkStart w:id="12" w:name="OLE_LINK141"/>
      <w:r w:rsidRPr="007B2CBD">
        <w:rPr>
          <w:rFonts w:ascii="Book Antiqua" w:eastAsia="Book Antiqua" w:hAnsi="Book Antiqua" w:cs="Book Antiqua"/>
          <w:color w:val="000000"/>
        </w:rPr>
        <w:t>Shaanxi Province</w:t>
      </w:r>
      <w:bookmarkEnd w:id="12"/>
      <w:r w:rsidRPr="007B2CBD">
        <w:rPr>
          <w:rFonts w:ascii="Book Antiqua" w:eastAsia="Book Antiqua" w:hAnsi="Book Antiqua" w:cs="Book Antiqua"/>
          <w:color w:val="000000"/>
        </w:rPr>
        <w:t>, China</w:t>
      </w:r>
    </w:p>
    <w:p w14:paraId="1F24D5EF" w14:textId="77777777" w:rsidR="00A77B3E" w:rsidRPr="007B2CBD" w:rsidRDefault="00A77B3E" w:rsidP="007B2CBD">
      <w:pPr>
        <w:spacing w:line="360" w:lineRule="auto"/>
        <w:jc w:val="both"/>
        <w:rPr>
          <w:rFonts w:ascii="Book Antiqua" w:hAnsi="Book Antiqua"/>
        </w:rPr>
      </w:pPr>
    </w:p>
    <w:p w14:paraId="632FF3C2" w14:textId="561D533A"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Author contributions: </w:t>
      </w:r>
      <w:r w:rsidRPr="007B2CBD">
        <w:rPr>
          <w:rFonts w:ascii="Book Antiqua" w:eastAsia="Book Antiqua" w:hAnsi="Book Antiqua" w:cs="Book Antiqua"/>
          <w:color w:val="000000"/>
        </w:rPr>
        <w:t xml:space="preserve">Wu HY and Cao YW drafted the manuscript; Wu HY and Liang L participated in the treatment of this patient; Wu HY, Cao YW, Gao TJ and Fu JL revised the manuscript; </w:t>
      </w:r>
      <w:r w:rsidR="00E3443D">
        <w:rPr>
          <w:rFonts w:ascii="Book Antiqua" w:eastAsia="Book Antiqua" w:hAnsi="Book Antiqua" w:cs="Book Antiqua"/>
          <w:color w:val="000000"/>
        </w:rPr>
        <w:t>A</w:t>
      </w:r>
      <w:r w:rsidRPr="007B2CBD">
        <w:rPr>
          <w:rFonts w:ascii="Book Antiqua" w:eastAsia="Book Antiqua" w:hAnsi="Book Antiqua" w:cs="Book Antiqua"/>
          <w:color w:val="000000"/>
        </w:rPr>
        <w:t>ll authors have read and approved the final version of the manuscript.</w:t>
      </w:r>
    </w:p>
    <w:p w14:paraId="41A753AF" w14:textId="77777777" w:rsidR="00A77B3E" w:rsidRPr="007B2CBD" w:rsidRDefault="00A77B3E" w:rsidP="007B2CBD">
      <w:pPr>
        <w:spacing w:line="360" w:lineRule="auto"/>
        <w:jc w:val="both"/>
        <w:rPr>
          <w:rFonts w:ascii="Book Antiqua" w:hAnsi="Book Antiqua"/>
        </w:rPr>
      </w:pPr>
    </w:p>
    <w:p w14:paraId="4B42443A" w14:textId="719766D3"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lastRenderedPageBreak/>
        <w:t xml:space="preserve">Supported by </w:t>
      </w:r>
      <w:bookmarkStart w:id="13" w:name="OLE_LINK145"/>
      <w:bookmarkStart w:id="14" w:name="OLE_LINK149"/>
      <w:r w:rsidRPr="007B2CBD">
        <w:rPr>
          <w:rFonts w:ascii="Book Antiqua" w:eastAsia="Book Antiqua" w:hAnsi="Book Antiqua" w:cs="Book Antiqua"/>
          <w:color w:val="000000"/>
        </w:rPr>
        <w:t>Natural Science Basic Research Program of Shaanxi Province</w:t>
      </w:r>
      <w:bookmarkEnd w:id="13"/>
      <w:r w:rsidRPr="007B2CBD">
        <w:rPr>
          <w:rFonts w:ascii="Book Antiqua" w:eastAsia="Book Antiqua" w:hAnsi="Book Antiqua" w:cs="Book Antiqua"/>
          <w:color w:val="000000"/>
        </w:rPr>
        <w:t>, No.</w:t>
      </w:r>
      <w:r w:rsidR="00410C07" w:rsidRPr="007B2CBD">
        <w:rPr>
          <w:rFonts w:ascii="Book Antiqua" w:eastAsia="Book Antiqua" w:hAnsi="Book Antiqua" w:cs="Book Antiqua"/>
          <w:color w:val="000000"/>
        </w:rPr>
        <w:t xml:space="preserve"> </w:t>
      </w:r>
      <w:bookmarkStart w:id="15" w:name="OLE_LINK146"/>
      <w:r w:rsidRPr="007B2CBD">
        <w:rPr>
          <w:rFonts w:ascii="Book Antiqua" w:eastAsia="Book Antiqua" w:hAnsi="Book Antiqua" w:cs="Book Antiqua"/>
          <w:color w:val="000000"/>
        </w:rPr>
        <w:t>2020JQ-939</w:t>
      </w:r>
      <w:bookmarkEnd w:id="15"/>
      <w:r w:rsidRPr="007B2CBD">
        <w:rPr>
          <w:rFonts w:ascii="Book Antiqua" w:eastAsia="Book Antiqua" w:hAnsi="Book Antiqua" w:cs="Book Antiqua"/>
          <w:color w:val="000000"/>
        </w:rPr>
        <w:t xml:space="preserve">; </w:t>
      </w:r>
      <w:r w:rsidR="00AA789C" w:rsidRPr="007B2CBD">
        <w:rPr>
          <w:rFonts w:ascii="Book Antiqua" w:eastAsia="Book Antiqua" w:hAnsi="Book Antiqua" w:cs="Book Antiqua"/>
          <w:color w:val="000000"/>
        </w:rPr>
        <w:t xml:space="preserve">and </w:t>
      </w:r>
      <w:r w:rsidRPr="007B2CBD">
        <w:rPr>
          <w:rFonts w:ascii="Book Antiqua" w:eastAsia="Book Antiqua" w:hAnsi="Book Antiqua" w:cs="Book Antiqua"/>
          <w:color w:val="000000"/>
        </w:rPr>
        <w:t>Science and Technology Development Incubation Fund Project of Shaanxi Provincial People’s Hospital, No.</w:t>
      </w:r>
      <w:r w:rsidR="00410C07" w:rsidRPr="007B2CBD">
        <w:rPr>
          <w:rFonts w:ascii="Book Antiqua" w:eastAsia="Book Antiqua" w:hAnsi="Book Antiqua" w:cs="Book Antiqua"/>
          <w:color w:val="000000"/>
        </w:rPr>
        <w:t xml:space="preserve"> </w:t>
      </w:r>
      <w:bookmarkStart w:id="16" w:name="OLE_LINK147"/>
      <w:r w:rsidRPr="007B2CBD">
        <w:rPr>
          <w:rFonts w:ascii="Book Antiqua" w:eastAsia="Book Antiqua" w:hAnsi="Book Antiqua" w:cs="Book Antiqua"/>
          <w:color w:val="000000"/>
        </w:rPr>
        <w:t>2019YXQ-08</w:t>
      </w:r>
      <w:bookmarkEnd w:id="16"/>
      <w:r w:rsidRPr="007B2CBD">
        <w:rPr>
          <w:rFonts w:ascii="Book Antiqua" w:eastAsia="Book Antiqua" w:hAnsi="Book Antiqua" w:cs="Book Antiqua"/>
          <w:color w:val="000000"/>
        </w:rPr>
        <w:t>.</w:t>
      </w:r>
    </w:p>
    <w:bookmarkEnd w:id="14"/>
    <w:p w14:paraId="4840553D" w14:textId="77777777" w:rsidR="00A77B3E" w:rsidRPr="007B2CBD" w:rsidRDefault="00A77B3E" w:rsidP="007B2CBD">
      <w:pPr>
        <w:spacing w:line="360" w:lineRule="auto"/>
        <w:jc w:val="both"/>
        <w:rPr>
          <w:rFonts w:ascii="Book Antiqua" w:hAnsi="Book Antiqua"/>
        </w:rPr>
      </w:pPr>
    </w:p>
    <w:p w14:paraId="6712DBC6" w14:textId="3E0EBF66"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Corresponding author: Yi-Wei Cao, MD, PhD, Doctor, </w:t>
      </w:r>
      <w:bookmarkStart w:id="17" w:name="OLE_LINK135"/>
      <w:r w:rsidRPr="007B2CBD">
        <w:rPr>
          <w:rFonts w:ascii="Book Antiqua" w:eastAsia="Book Antiqua" w:hAnsi="Book Antiqua" w:cs="Book Antiqua"/>
          <w:color w:val="000000"/>
        </w:rPr>
        <w:t>Department of Electrocardiology</w:t>
      </w:r>
      <w:bookmarkEnd w:id="17"/>
      <w:r w:rsidRPr="007B2CBD">
        <w:rPr>
          <w:rFonts w:ascii="Book Antiqua" w:eastAsia="Book Antiqua" w:hAnsi="Book Antiqua" w:cs="Book Antiqua"/>
          <w:color w:val="000000"/>
        </w:rPr>
        <w:t xml:space="preserve">, </w:t>
      </w:r>
      <w:bookmarkStart w:id="18" w:name="OLE_LINK136"/>
      <w:r w:rsidRPr="007B2CBD">
        <w:rPr>
          <w:rFonts w:ascii="Book Antiqua" w:eastAsia="Book Antiqua" w:hAnsi="Book Antiqua" w:cs="Book Antiqua"/>
          <w:color w:val="000000"/>
        </w:rPr>
        <w:t>Shaanxi Provincial People’s Hospital</w:t>
      </w:r>
      <w:bookmarkEnd w:id="18"/>
      <w:r w:rsidRPr="007B2CBD">
        <w:rPr>
          <w:rFonts w:ascii="Book Antiqua" w:eastAsia="Book Antiqua" w:hAnsi="Book Antiqua" w:cs="Book Antiqua"/>
          <w:color w:val="000000"/>
        </w:rPr>
        <w:t xml:space="preserve">, </w:t>
      </w:r>
      <w:bookmarkStart w:id="19" w:name="OLE_LINK15"/>
      <w:bookmarkStart w:id="20" w:name="OLE_LINK137"/>
      <w:r w:rsidRPr="007B2CBD">
        <w:rPr>
          <w:rFonts w:ascii="Book Antiqua" w:eastAsia="Book Antiqua" w:hAnsi="Book Antiqua" w:cs="Book Antiqua"/>
          <w:color w:val="000000"/>
        </w:rPr>
        <w:t xml:space="preserve">No. 256 West </w:t>
      </w:r>
      <w:proofErr w:type="spellStart"/>
      <w:r w:rsidRPr="007B2CBD">
        <w:rPr>
          <w:rFonts w:ascii="Book Antiqua" w:eastAsia="Book Antiqua" w:hAnsi="Book Antiqua" w:cs="Book Antiqua"/>
          <w:color w:val="000000"/>
        </w:rPr>
        <w:t>Youyi</w:t>
      </w:r>
      <w:proofErr w:type="spellEnd"/>
      <w:r w:rsidRPr="007B2CBD">
        <w:rPr>
          <w:rFonts w:ascii="Book Antiqua" w:eastAsia="Book Antiqua" w:hAnsi="Book Antiqua" w:cs="Book Antiqua"/>
          <w:color w:val="000000"/>
        </w:rPr>
        <w:t xml:space="preserve"> Road</w:t>
      </w:r>
      <w:bookmarkEnd w:id="19"/>
      <w:bookmarkEnd w:id="20"/>
      <w:r w:rsidRPr="007B2CBD">
        <w:rPr>
          <w:rFonts w:ascii="Book Antiqua" w:eastAsia="Book Antiqua" w:hAnsi="Book Antiqua" w:cs="Book Antiqua"/>
          <w:color w:val="000000"/>
        </w:rPr>
        <w:t>, Xi</w:t>
      </w:r>
      <w:r w:rsidR="007B2CBD">
        <w:rPr>
          <w:rFonts w:ascii="Book Antiqua" w:eastAsia="Book Antiqua" w:hAnsi="Book Antiqua" w:cs="Book Antiqua"/>
          <w:color w:val="000000"/>
        </w:rPr>
        <w:t>’</w:t>
      </w:r>
      <w:r w:rsidRPr="007B2CBD">
        <w:rPr>
          <w:rFonts w:ascii="Book Antiqua" w:eastAsia="Book Antiqua" w:hAnsi="Book Antiqua" w:cs="Book Antiqua"/>
          <w:color w:val="000000"/>
        </w:rPr>
        <w:t xml:space="preserve">an 710068, Shaanxi Province, China. </w:t>
      </w:r>
      <w:bookmarkStart w:id="21" w:name="OLE_LINK134"/>
      <w:r w:rsidRPr="007B2CBD">
        <w:rPr>
          <w:rFonts w:ascii="Book Antiqua" w:eastAsia="Book Antiqua" w:hAnsi="Book Antiqua" w:cs="Book Antiqua"/>
          <w:color w:val="000000"/>
        </w:rPr>
        <w:t>807422365@qq.com</w:t>
      </w:r>
      <w:bookmarkEnd w:id="21"/>
    </w:p>
    <w:p w14:paraId="59863A3B" w14:textId="77777777" w:rsidR="00A77B3E" w:rsidRPr="007B2CBD" w:rsidRDefault="00A77B3E" w:rsidP="007B2CBD">
      <w:pPr>
        <w:spacing w:line="360" w:lineRule="auto"/>
        <w:jc w:val="both"/>
        <w:rPr>
          <w:rFonts w:ascii="Book Antiqua" w:hAnsi="Book Antiqua"/>
        </w:rPr>
      </w:pPr>
    </w:p>
    <w:p w14:paraId="0D74DA94"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Received: </w:t>
      </w:r>
      <w:r w:rsidRPr="007B2CBD">
        <w:rPr>
          <w:rFonts w:ascii="Book Antiqua" w:eastAsia="Book Antiqua" w:hAnsi="Book Antiqua" w:cs="Book Antiqua"/>
          <w:color w:val="000000"/>
        </w:rPr>
        <w:t>January 23, 2021</w:t>
      </w:r>
    </w:p>
    <w:p w14:paraId="56F21DE1" w14:textId="179C094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Revised: </w:t>
      </w:r>
      <w:r w:rsidR="005204EA" w:rsidRPr="007B2CBD">
        <w:rPr>
          <w:rFonts w:ascii="Book Antiqua" w:hAnsi="Book Antiqua"/>
        </w:rPr>
        <w:t>February 19, 2021</w:t>
      </w:r>
    </w:p>
    <w:p w14:paraId="217130D5" w14:textId="0D378D0E"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Accepted: </w:t>
      </w:r>
      <w:r w:rsidR="003D1358" w:rsidRPr="007B2CBD">
        <w:rPr>
          <w:rFonts w:ascii="Book Antiqua" w:eastAsia="Book Antiqua" w:hAnsi="Book Antiqua" w:cs="Book Antiqua"/>
          <w:color w:val="000000"/>
        </w:rPr>
        <w:t>March 15, 2021</w:t>
      </w:r>
    </w:p>
    <w:p w14:paraId="5D765576" w14:textId="77777777" w:rsidR="00325BBA" w:rsidRPr="007135B9" w:rsidRDefault="00C3432B" w:rsidP="00325BBA">
      <w:pPr>
        <w:spacing w:line="360" w:lineRule="auto"/>
        <w:jc w:val="both"/>
      </w:pPr>
      <w:r w:rsidRPr="007B2CBD">
        <w:rPr>
          <w:rFonts w:ascii="Book Antiqua" w:eastAsia="Book Antiqua" w:hAnsi="Book Antiqua" w:cs="Book Antiqua"/>
          <w:b/>
          <w:bCs/>
          <w:color w:val="000000"/>
        </w:rPr>
        <w:t xml:space="preserve">Published online: </w:t>
      </w:r>
      <w:r w:rsidR="00325BBA" w:rsidRPr="007135B9">
        <w:rPr>
          <w:rFonts w:ascii="Book Antiqua" w:eastAsia="Book Antiqua" w:hAnsi="Book Antiqua" w:cs="Book Antiqua"/>
          <w:bCs/>
          <w:color w:val="000000"/>
        </w:rPr>
        <w:t>June 6, 2021</w:t>
      </w:r>
    </w:p>
    <w:p w14:paraId="0E6B2B08" w14:textId="77777777" w:rsidR="00A77B3E" w:rsidRPr="007B2CBD" w:rsidRDefault="00A77B3E" w:rsidP="007B2CBD">
      <w:pPr>
        <w:spacing w:line="360" w:lineRule="auto"/>
        <w:jc w:val="both"/>
        <w:rPr>
          <w:rFonts w:ascii="Book Antiqua" w:hAnsi="Book Antiqua"/>
        </w:rPr>
      </w:pPr>
    </w:p>
    <w:p w14:paraId="405E889B" w14:textId="77777777" w:rsidR="00A77B3E" w:rsidRPr="007B2CBD" w:rsidRDefault="00A77B3E" w:rsidP="007B2CBD">
      <w:pPr>
        <w:spacing w:line="360" w:lineRule="auto"/>
        <w:jc w:val="both"/>
        <w:rPr>
          <w:rFonts w:ascii="Book Antiqua" w:hAnsi="Book Antiqua"/>
        </w:rPr>
        <w:sectPr w:rsidR="00A77B3E" w:rsidRPr="007B2CBD" w:rsidSect="007B2CBD">
          <w:footerReference w:type="default" r:id="rId7"/>
          <w:pgSz w:w="12240" w:h="15840"/>
          <w:pgMar w:top="1440" w:right="1440" w:bottom="1440" w:left="1440" w:header="720" w:footer="720" w:gutter="0"/>
          <w:cols w:space="720"/>
          <w:docGrid w:linePitch="360"/>
        </w:sectPr>
      </w:pPr>
    </w:p>
    <w:p w14:paraId="05AB6CB7"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lastRenderedPageBreak/>
        <w:t>Abstract</w:t>
      </w:r>
    </w:p>
    <w:p w14:paraId="1C766A1F"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BACKGROUND</w:t>
      </w:r>
    </w:p>
    <w:p w14:paraId="05D1DF3D" w14:textId="721E0500" w:rsidR="00A77B3E" w:rsidRPr="007B2CBD" w:rsidRDefault="00C3432B" w:rsidP="007B2CBD">
      <w:pPr>
        <w:spacing w:line="360" w:lineRule="auto"/>
        <w:jc w:val="both"/>
        <w:rPr>
          <w:rFonts w:ascii="Book Antiqua" w:hAnsi="Book Antiqua"/>
        </w:rPr>
      </w:pPr>
      <w:bookmarkStart w:id="22" w:name="OLE_LINK151"/>
      <w:r w:rsidRPr="007B2CBD">
        <w:rPr>
          <w:rFonts w:ascii="Book Antiqua" w:eastAsia="Book Antiqua" w:hAnsi="Book Antiqua" w:cs="Book Antiqua"/>
          <w:color w:val="000000"/>
        </w:rPr>
        <w:t xml:space="preserve">Arrhythmogenic </w:t>
      </w:r>
      <w:r w:rsidR="005204EA" w:rsidRPr="007B2CBD">
        <w:rPr>
          <w:rFonts w:ascii="Book Antiqua" w:eastAsia="Book Antiqua" w:hAnsi="Book Antiqua" w:cs="Book Antiqua"/>
          <w:color w:val="000000"/>
        </w:rPr>
        <w:t>right ventricular (RV)</w:t>
      </w:r>
      <w:r w:rsidRPr="007B2CBD">
        <w:rPr>
          <w:rFonts w:ascii="Book Antiqua" w:eastAsia="Book Antiqua" w:hAnsi="Book Antiqua" w:cs="Book Antiqua"/>
          <w:color w:val="000000"/>
        </w:rPr>
        <w:t xml:space="preserve"> cardiomyopathy is a rare and currently underrecognized cardiomyopathy characterized by the replacement of RV myocardium by fibrofatty tissue. It may be asymptomatic or symptomatic (palpitations or syncope) and may induce sudden cardiac death, especially during exercise. To prevent adverse events such as sudden cardiac death and heart failure, early diagnosis and treatment of </w:t>
      </w:r>
      <w:r w:rsidR="005204EA" w:rsidRPr="007B2CBD">
        <w:rPr>
          <w:rFonts w:ascii="Book Antiqua" w:eastAsia="Book Antiqua" w:hAnsi="Book Antiqua" w:cs="Book Antiqua"/>
          <w:color w:val="000000"/>
        </w:rPr>
        <w:t>arrhythmogenic RV cardiomyopathy (ARVC)</w:t>
      </w:r>
      <w:r w:rsidRPr="007B2CBD">
        <w:rPr>
          <w:rFonts w:ascii="Book Antiqua" w:eastAsia="Book Antiqua" w:hAnsi="Book Antiqua" w:cs="Book Antiqua"/>
          <w:color w:val="000000"/>
        </w:rPr>
        <w:t xml:space="preserve"> are crucial. We report a patient with ARVC characterized by recurrent syncope during exercise who was successfully treated with combined endocardial and epicardial catheter ablation.</w:t>
      </w:r>
    </w:p>
    <w:bookmarkEnd w:id="22"/>
    <w:p w14:paraId="5F6DCE92" w14:textId="77777777" w:rsidR="00A77B3E" w:rsidRPr="007B2CBD" w:rsidRDefault="00A77B3E" w:rsidP="007B2CBD">
      <w:pPr>
        <w:spacing w:line="360" w:lineRule="auto"/>
        <w:jc w:val="both"/>
        <w:rPr>
          <w:rFonts w:ascii="Book Antiqua" w:hAnsi="Book Antiqua"/>
        </w:rPr>
      </w:pPr>
    </w:p>
    <w:p w14:paraId="129AA5B6"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CASE SUMMARY</w:t>
      </w:r>
    </w:p>
    <w:p w14:paraId="51D3F575" w14:textId="069142AE"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A 43-year-old man was referred for an episode of syncope during exercise. Previously, the patient experienced two episodes of syncope without a firm etiological diagnosis. An electrocardiogram</w:t>
      </w:r>
      <w:r w:rsidR="005204EA" w:rsidRPr="007B2CBD">
        <w:rPr>
          <w:rFonts w:ascii="Book Antiqua" w:eastAsia="Book Antiqua" w:hAnsi="Book Antiqua" w:cs="Book Antiqua"/>
          <w:color w:val="000000"/>
        </w:rPr>
        <w:t xml:space="preserve"> </w:t>
      </w:r>
      <w:r w:rsidRPr="007B2CBD">
        <w:rPr>
          <w:rFonts w:ascii="Book Antiqua" w:eastAsia="Book Antiqua" w:hAnsi="Book Antiqua" w:cs="Book Antiqua"/>
          <w:color w:val="000000"/>
        </w:rPr>
        <w:t xml:space="preserve">obtained at admission indicated </w:t>
      </w:r>
      <w:r w:rsidR="00A33496" w:rsidRPr="007B2CBD">
        <w:rPr>
          <w:rFonts w:ascii="Book Antiqua" w:eastAsia="Book Antiqua" w:hAnsi="Book Antiqua" w:cs="Book Antiqua"/>
          <w:color w:val="000000"/>
        </w:rPr>
        <w:t>ventricular tachycardia</w:t>
      </w:r>
      <w:r w:rsidRPr="007B2CBD">
        <w:rPr>
          <w:rFonts w:ascii="Book Antiqua" w:eastAsia="Book Antiqua" w:hAnsi="Book Antiqua" w:cs="Book Antiqua"/>
          <w:color w:val="000000"/>
        </w:rPr>
        <w:t xml:space="preserve"> originating from the inferior wall of the right ventricle. The </w:t>
      </w:r>
      <w:r w:rsidR="0027134D" w:rsidRPr="007B2CBD">
        <w:rPr>
          <w:rFonts w:ascii="Book Antiqua" w:eastAsia="Book Antiqua" w:hAnsi="Book Antiqua" w:cs="Book Antiqua"/>
          <w:color w:val="000000"/>
        </w:rPr>
        <w:t>ventricular tachycardia</w:t>
      </w:r>
      <w:r w:rsidRPr="007B2CBD">
        <w:rPr>
          <w:rFonts w:ascii="Book Antiqua" w:eastAsia="Book Antiqua" w:hAnsi="Book Antiqua" w:cs="Book Antiqua"/>
          <w:color w:val="000000"/>
        </w:rPr>
        <w:t xml:space="preserve"> was terminated with intravenous propafenone. A repeat </w:t>
      </w:r>
      <w:r w:rsidR="0027134D" w:rsidRPr="007B2CBD">
        <w:rPr>
          <w:rFonts w:ascii="Book Antiqua" w:eastAsia="Book Antiqua" w:hAnsi="Book Antiqua" w:cs="Book Antiqua"/>
          <w:color w:val="000000"/>
        </w:rPr>
        <w:t>electrocardiogram</w:t>
      </w:r>
      <w:r w:rsidRPr="007B2CBD">
        <w:rPr>
          <w:rFonts w:ascii="Book Antiqua" w:eastAsia="Book Antiqua" w:hAnsi="Book Antiqua" w:cs="Book Antiqua"/>
          <w:color w:val="000000"/>
        </w:rPr>
        <w:t xml:space="preserve"> showed</w:t>
      </w:r>
      <w:r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a</w:t>
      </w:r>
      <w:r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 xml:space="preserve">regular sinus rhythm with negative T waves and a delayed S-wave upstroke from leads V1 to V4. Cardiac magnetic resonance imaging showed RV free wall thinning, regional RV akinesia, RV dilatation and fibrofatty infiltration (RV ejection fraction of 38%). An electrophysiological study showed multiple inducible </w:t>
      </w:r>
      <w:r w:rsidR="0027134D" w:rsidRPr="007B2CBD">
        <w:rPr>
          <w:rFonts w:ascii="Book Antiqua" w:eastAsia="Book Antiqua" w:hAnsi="Book Antiqua" w:cs="Book Antiqua"/>
          <w:color w:val="000000"/>
        </w:rPr>
        <w:t>ventricular tachycardia</w:t>
      </w:r>
      <w:r w:rsidR="00A33496" w:rsidRPr="007B2CBD">
        <w:rPr>
          <w:rFonts w:ascii="Book Antiqua" w:eastAsia="Book Antiqua" w:hAnsi="Book Antiqua" w:cs="Book Antiqua"/>
          <w:color w:val="000000"/>
        </w:rPr>
        <w:t xml:space="preserve"> </w:t>
      </w:r>
      <w:r w:rsidRPr="007B2CBD">
        <w:rPr>
          <w:rFonts w:ascii="Book Antiqua" w:eastAsia="Book Antiqua" w:hAnsi="Book Antiqua" w:cs="Book Antiqua"/>
          <w:color w:val="000000"/>
        </w:rPr>
        <w:t>as of a focal mechanism from the right ventricle. Endocardial and epicardial voltage mapping demonstrated scar tissue in the anterior wall, free wall and posterior wall of the right ventricle. Late potentials were also recorded. The patient was diagnosed with ARVC and treated with combined endocardial and epicardial catheter ablation with a very satisfactory follow-up result.</w:t>
      </w:r>
    </w:p>
    <w:p w14:paraId="4B7C6823" w14:textId="77777777" w:rsidR="00A77B3E" w:rsidRPr="007B2CBD" w:rsidRDefault="00A77B3E" w:rsidP="007B2CBD">
      <w:pPr>
        <w:spacing w:line="360" w:lineRule="auto"/>
        <w:jc w:val="both"/>
        <w:rPr>
          <w:rFonts w:ascii="Book Antiqua" w:hAnsi="Book Antiqua"/>
        </w:rPr>
      </w:pPr>
    </w:p>
    <w:p w14:paraId="7EB3F05C"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CONCLUSION</w:t>
      </w:r>
    </w:p>
    <w:p w14:paraId="5818FDF8" w14:textId="77777777" w:rsidR="00A77B3E" w:rsidRPr="007B2CBD" w:rsidRDefault="00C3432B" w:rsidP="007B2CBD">
      <w:pPr>
        <w:spacing w:line="360" w:lineRule="auto"/>
        <w:jc w:val="both"/>
        <w:rPr>
          <w:rFonts w:ascii="Book Antiqua" w:hAnsi="Book Antiqua"/>
        </w:rPr>
      </w:pPr>
      <w:bookmarkStart w:id="23" w:name="OLE_LINK152"/>
      <w:r w:rsidRPr="007B2CBD">
        <w:rPr>
          <w:rFonts w:ascii="Book Antiqua" w:eastAsia="Book Antiqua" w:hAnsi="Book Antiqua" w:cs="Book Antiqua"/>
          <w:color w:val="000000"/>
        </w:rPr>
        <w:lastRenderedPageBreak/>
        <w:t>Clinicians should be aware of ARVC, and further workup, including imaging with multiple modalities, should be pursued. The combination of epicardial and endocardial catheter ablation can lead to a good outcome.</w:t>
      </w:r>
    </w:p>
    <w:bookmarkEnd w:id="23"/>
    <w:p w14:paraId="51D3F95F" w14:textId="77777777" w:rsidR="00A77B3E" w:rsidRPr="007B2CBD" w:rsidRDefault="00A77B3E" w:rsidP="007B2CBD">
      <w:pPr>
        <w:spacing w:line="360" w:lineRule="auto"/>
        <w:jc w:val="both"/>
        <w:rPr>
          <w:rFonts w:ascii="Book Antiqua" w:hAnsi="Book Antiqua"/>
        </w:rPr>
      </w:pPr>
    </w:p>
    <w:p w14:paraId="4C128907"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Key Words: </w:t>
      </w:r>
      <w:r w:rsidRPr="007B2CBD">
        <w:rPr>
          <w:rFonts w:ascii="Book Antiqua" w:eastAsia="Book Antiqua" w:hAnsi="Book Antiqua" w:cs="Book Antiqua"/>
          <w:color w:val="000000"/>
        </w:rPr>
        <w:t>Arrhythmogenic right ventricular cardiomyopathy; Endocardial catheter ablation; Epicardial catheter ablation; Syncope; Exercise; Case report</w:t>
      </w:r>
    </w:p>
    <w:p w14:paraId="1D543A0A" w14:textId="77777777" w:rsidR="00612776" w:rsidRDefault="00612776" w:rsidP="00612776">
      <w:pPr>
        <w:spacing w:line="360" w:lineRule="auto"/>
        <w:rPr>
          <w:rFonts w:ascii="Book Antiqua" w:hAnsi="Book Antiqua" w:cs="Book Antiqua"/>
          <w:b/>
          <w:color w:val="000000"/>
        </w:rPr>
      </w:pPr>
    </w:p>
    <w:p w14:paraId="4343621B" w14:textId="77777777" w:rsidR="00612776" w:rsidRDefault="00612776" w:rsidP="0061277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E1FB15F" w14:textId="77777777" w:rsidR="00A77B3E" w:rsidRPr="007B2CBD" w:rsidRDefault="00A77B3E" w:rsidP="007B2CBD">
      <w:pPr>
        <w:spacing w:line="360" w:lineRule="auto"/>
        <w:jc w:val="both"/>
        <w:rPr>
          <w:rFonts w:ascii="Book Antiqua" w:hAnsi="Book Antiqua"/>
        </w:rPr>
      </w:pPr>
    </w:p>
    <w:p w14:paraId="20E495EE" w14:textId="683AB65F"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Wu HY, Cao YW, Gao TJ, Fu JL, Liang L. Arrhythmogenic right ventricular cardiomyopathy characterized by recurrent syncope during exercise: A case report. </w:t>
      </w:r>
      <w:r w:rsidRPr="007B2CBD">
        <w:rPr>
          <w:rFonts w:ascii="Book Antiqua" w:eastAsia="Book Antiqua" w:hAnsi="Book Antiqua" w:cs="Book Antiqua"/>
          <w:i/>
          <w:iCs/>
          <w:color w:val="000000"/>
        </w:rPr>
        <w:t xml:space="preserve">World J </w:t>
      </w:r>
      <w:proofErr w:type="spellStart"/>
      <w:r w:rsidRPr="007B2CBD">
        <w:rPr>
          <w:rFonts w:ascii="Book Antiqua" w:eastAsia="Book Antiqua" w:hAnsi="Book Antiqua" w:cs="Book Antiqua"/>
          <w:i/>
          <w:iCs/>
          <w:color w:val="000000"/>
        </w:rPr>
        <w:t>Clin</w:t>
      </w:r>
      <w:proofErr w:type="spellEnd"/>
      <w:r w:rsidRPr="007B2CBD">
        <w:rPr>
          <w:rFonts w:ascii="Book Antiqua" w:eastAsia="Book Antiqua" w:hAnsi="Book Antiqua" w:cs="Book Antiqua"/>
          <w:i/>
          <w:iCs/>
          <w:color w:val="000000"/>
        </w:rPr>
        <w:t xml:space="preserve"> Cases</w:t>
      </w:r>
      <w:r w:rsidRPr="007B2CBD">
        <w:rPr>
          <w:rFonts w:ascii="Book Antiqua" w:eastAsia="Book Antiqua" w:hAnsi="Book Antiqua" w:cs="Book Antiqua"/>
          <w:color w:val="000000"/>
        </w:rPr>
        <w:t xml:space="preserve"> 2021; </w:t>
      </w:r>
      <w:r w:rsidR="00325BBA" w:rsidRPr="00325BBA">
        <w:rPr>
          <w:rFonts w:ascii="Book Antiqua" w:eastAsia="Book Antiqua" w:hAnsi="Book Antiqua" w:cs="Book Antiqua"/>
          <w:color w:val="000000"/>
        </w:rPr>
        <w:t xml:space="preserve">9(16): </w:t>
      </w:r>
      <w:r w:rsidR="00612776">
        <w:rPr>
          <w:rFonts w:ascii="Book Antiqua" w:hAnsi="Book Antiqua" w:cs="Book Antiqua" w:hint="eastAsia"/>
          <w:color w:val="000000"/>
          <w:lang w:eastAsia="zh-CN"/>
        </w:rPr>
        <w:t>4095-4103</w:t>
      </w:r>
      <w:r w:rsidR="00325BBA" w:rsidRPr="00325BBA">
        <w:rPr>
          <w:rFonts w:ascii="Book Antiqua" w:eastAsia="Book Antiqua" w:hAnsi="Book Antiqua" w:cs="Book Antiqua"/>
          <w:color w:val="000000"/>
        </w:rPr>
        <w:t xml:space="preserve"> URL: https://www.wjgnet.com/2307-8960/full/v9/i16/</w:t>
      </w:r>
      <w:r w:rsidR="00612776">
        <w:rPr>
          <w:rFonts w:ascii="Book Antiqua" w:hAnsi="Book Antiqua" w:cs="Book Antiqua" w:hint="eastAsia"/>
          <w:color w:val="000000"/>
          <w:lang w:eastAsia="zh-CN"/>
        </w:rPr>
        <w:t>4095</w:t>
      </w:r>
      <w:r w:rsidR="00325BBA" w:rsidRPr="00325BBA">
        <w:rPr>
          <w:rFonts w:ascii="Book Antiqua" w:eastAsia="Book Antiqua" w:hAnsi="Book Antiqua" w:cs="Book Antiqua"/>
          <w:color w:val="000000"/>
        </w:rPr>
        <w:t>.htm DOI: https://dx.doi.org/10.12998/wjcc.v9.i16.</w:t>
      </w:r>
      <w:r w:rsidR="00612776">
        <w:rPr>
          <w:rFonts w:ascii="Book Antiqua" w:hAnsi="Book Antiqua" w:cs="Book Antiqua" w:hint="eastAsia"/>
          <w:color w:val="000000"/>
          <w:lang w:eastAsia="zh-CN"/>
        </w:rPr>
        <w:t>4095</w:t>
      </w:r>
    </w:p>
    <w:p w14:paraId="7C588E38" w14:textId="77777777" w:rsidR="00A77B3E" w:rsidRPr="007B2CBD" w:rsidRDefault="00A77B3E" w:rsidP="007B2CBD">
      <w:pPr>
        <w:spacing w:line="360" w:lineRule="auto"/>
        <w:jc w:val="both"/>
        <w:rPr>
          <w:rFonts w:ascii="Book Antiqua" w:hAnsi="Book Antiqua"/>
        </w:rPr>
      </w:pPr>
    </w:p>
    <w:p w14:paraId="6C54F479" w14:textId="082DEE82"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Core Tip: </w:t>
      </w:r>
      <w:bookmarkStart w:id="24" w:name="OLE_LINK150"/>
      <w:r w:rsidRPr="007B2CBD">
        <w:rPr>
          <w:rFonts w:ascii="Book Antiqua" w:eastAsia="Book Antiqua" w:hAnsi="Book Antiqua" w:cs="Book Antiqua"/>
          <w:color w:val="000000"/>
        </w:rPr>
        <w:t xml:space="preserve">Classification of cardiomyopathy based on clinical phenotype is critical. In general, </w:t>
      </w:r>
      <w:r w:rsidR="005204EA" w:rsidRPr="007B2CBD">
        <w:rPr>
          <w:rFonts w:ascii="Book Antiqua" w:eastAsia="Book Antiqua" w:hAnsi="Book Antiqua" w:cs="Book Antiqua"/>
          <w:color w:val="000000"/>
        </w:rPr>
        <w:t>arrhythmogenic right ventricular cardiomyopathy</w:t>
      </w:r>
      <w:r w:rsidRPr="007B2CBD">
        <w:rPr>
          <w:rFonts w:ascii="Book Antiqua" w:eastAsia="Book Antiqua" w:hAnsi="Book Antiqua" w:cs="Book Antiqua"/>
          <w:color w:val="000000"/>
        </w:rPr>
        <w:t xml:space="preserve"> should be suspected in patients with </w:t>
      </w:r>
      <w:r w:rsidR="0023773F" w:rsidRPr="007B2CBD">
        <w:rPr>
          <w:rFonts w:ascii="Book Antiqua" w:eastAsia="Book Antiqua" w:hAnsi="Book Antiqua" w:cs="Book Antiqua"/>
          <w:color w:val="000000"/>
        </w:rPr>
        <w:t>right ventricular</w:t>
      </w:r>
      <w:r w:rsidRPr="007B2CBD">
        <w:rPr>
          <w:rFonts w:ascii="Book Antiqua" w:eastAsia="Book Antiqua" w:hAnsi="Book Antiqua" w:cs="Book Antiqua"/>
          <w:color w:val="000000"/>
        </w:rPr>
        <w:t xml:space="preserve"> arrhythmia, a family history of </w:t>
      </w:r>
      <w:r w:rsidR="005204EA" w:rsidRPr="007B2CBD">
        <w:rPr>
          <w:rFonts w:ascii="Book Antiqua" w:eastAsia="Book Antiqua" w:hAnsi="Book Antiqua" w:cs="Book Antiqua"/>
          <w:color w:val="000000"/>
        </w:rPr>
        <w:t xml:space="preserve">arrhythmogenic </w:t>
      </w:r>
      <w:r w:rsidR="0023773F" w:rsidRPr="007B2CBD">
        <w:rPr>
          <w:rFonts w:ascii="Book Antiqua" w:eastAsia="Book Antiqua" w:hAnsi="Book Antiqua" w:cs="Book Antiqua"/>
          <w:color w:val="000000"/>
        </w:rPr>
        <w:t>right ventricular</w:t>
      </w:r>
      <w:r w:rsidR="005204EA" w:rsidRPr="007B2CBD">
        <w:rPr>
          <w:rFonts w:ascii="Book Antiqua" w:eastAsia="Book Antiqua" w:hAnsi="Book Antiqua" w:cs="Book Antiqua"/>
          <w:color w:val="000000"/>
        </w:rPr>
        <w:t xml:space="preserve"> cardiomyopathy </w:t>
      </w:r>
      <w:r w:rsidRPr="007B2CBD">
        <w:rPr>
          <w:rFonts w:ascii="Book Antiqua" w:eastAsia="Book Antiqua" w:hAnsi="Book Antiqua" w:cs="Book Antiqua"/>
          <w:color w:val="000000"/>
        </w:rPr>
        <w:t xml:space="preserve">or sudden death or abnormal electrocardiogram features such as repolarization or depolarization abnormalities in the right leads. We hope that this case will raise awareness of </w:t>
      </w:r>
      <w:r w:rsidR="0023773F" w:rsidRPr="007B2CBD">
        <w:rPr>
          <w:rFonts w:ascii="Book Antiqua" w:eastAsia="Book Antiqua" w:hAnsi="Book Antiqua" w:cs="Book Antiqua"/>
          <w:color w:val="000000"/>
        </w:rPr>
        <w:t>arrhythmogenic right ventricular cardiomyopathy</w:t>
      </w:r>
      <w:r w:rsidRPr="007B2CBD">
        <w:rPr>
          <w:rFonts w:ascii="Book Antiqua" w:eastAsia="Book Antiqua" w:hAnsi="Book Antiqua" w:cs="Book Antiqua"/>
          <w:color w:val="000000"/>
        </w:rPr>
        <w:t>.</w:t>
      </w:r>
    </w:p>
    <w:bookmarkEnd w:id="24"/>
    <w:p w14:paraId="1233C929" w14:textId="77777777" w:rsidR="00A77B3E" w:rsidRPr="007B2CBD" w:rsidRDefault="00A77B3E" w:rsidP="007B2CBD">
      <w:pPr>
        <w:spacing w:line="360" w:lineRule="auto"/>
        <w:jc w:val="both"/>
        <w:rPr>
          <w:rFonts w:ascii="Book Antiqua" w:hAnsi="Book Antiqua"/>
        </w:rPr>
      </w:pPr>
    </w:p>
    <w:p w14:paraId="67B8DF77" w14:textId="6944F886" w:rsidR="00A77B3E" w:rsidRPr="007B2CBD" w:rsidRDefault="005204EA"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br w:type="page"/>
      </w:r>
      <w:r w:rsidR="00C3432B" w:rsidRPr="007B2CBD">
        <w:rPr>
          <w:rFonts w:ascii="Book Antiqua" w:eastAsia="Book Antiqua" w:hAnsi="Book Antiqua" w:cs="Book Antiqua"/>
          <w:b/>
          <w:caps/>
          <w:color w:val="000000"/>
          <w:u w:val="single"/>
        </w:rPr>
        <w:lastRenderedPageBreak/>
        <w:t>INTRODUCTION</w:t>
      </w:r>
    </w:p>
    <w:p w14:paraId="3A61D390" w14:textId="306C7FB3"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Arrhythmogenic </w:t>
      </w:r>
      <w:r w:rsidR="005204EA" w:rsidRPr="007B2CBD">
        <w:rPr>
          <w:rFonts w:ascii="Book Antiqua" w:eastAsia="Book Antiqua" w:hAnsi="Book Antiqua" w:cs="Book Antiqua"/>
          <w:color w:val="000000"/>
        </w:rPr>
        <w:t xml:space="preserve">right ventricular </w:t>
      </w:r>
      <w:r w:rsidRPr="007B2CBD">
        <w:rPr>
          <w:rFonts w:ascii="Book Antiqua" w:eastAsia="Book Antiqua" w:hAnsi="Book Antiqua" w:cs="Book Antiqua"/>
          <w:color w:val="000000"/>
        </w:rPr>
        <w:t xml:space="preserve">cardiomyopathy </w:t>
      </w:r>
      <w:r w:rsidR="0023773F">
        <w:rPr>
          <w:rFonts w:ascii="Book Antiqua" w:eastAsia="Book Antiqua" w:hAnsi="Book Antiqua" w:cs="Book Antiqua"/>
          <w:color w:val="000000"/>
        </w:rPr>
        <w:t xml:space="preserve">(ARVC) </w:t>
      </w:r>
      <w:r w:rsidRPr="007B2CBD">
        <w:rPr>
          <w:rFonts w:ascii="Book Antiqua" w:eastAsia="Book Antiqua" w:hAnsi="Book Antiqua" w:cs="Book Antiqua"/>
          <w:color w:val="000000"/>
        </w:rPr>
        <w:t xml:space="preserve">is a rare and underrecognized cardiomyopathy that involves replacement of the RV myocardium with fibrofatty </w:t>
      </w:r>
      <w:proofErr w:type="gramStart"/>
      <w:r w:rsidRPr="007B2CBD">
        <w:rPr>
          <w:rFonts w:ascii="Book Antiqua" w:eastAsia="Book Antiqua" w:hAnsi="Book Antiqua" w:cs="Book Antiqua"/>
          <w:color w:val="000000"/>
        </w:rPr>
        <w:t>tissue</w:t>
      </w:r>
      <w:r w:rsidRPr="007B2CBD">
        <w:rPr>
          <w:rFonts w:ascii="Book Antiqua" w:eastAsia="Book Antiqua" w:hAnsi="Book Antiqua" w:cs="Book Antiqua"/>
          <w:color w:val="000000"/>
          <w:vertAlign w:val="superscript"/>
        </w:rPr>
        <w:t>[</w:t>
      </w:r>
      <w:proofErr w:type="gramEnd"/>
      <w:r w:rsidRPr="007B2CBD">
        <w:rPr>
          <w:rFonts w:ascii="Book Antiqua" w:eastAsia="Book Antiqua" w:hAnsi="Book Antiqua" w:cs="Book Antiqua"/>
          <w:color w:val="000000"/>
          <w:vertAlign w:val="superscript"/>
        </w:rPr>
        <w:t>1]</w:t>
      </w:r>
      <w:r w:rsidRPr="007B2CBD">
        <w:rPr>
          <w:rFonts w:ascii="Book Antiqua" w:eastAsia="Book Antiqua" w:hAnsi="Book Antiqua" w:cs="Book Antiqua"/>
          <w:color w:val="000000"/>
        </w:rPr>
        <w:t xml:space="preserve">. The incidence of </w:t>
      </w:r>
      <w:r w:rsidR="005204EA" w:rsidRPr="007B2CBD">
        <w:rPr>
          <w:rFonts w:ascii="Book Antiqua" w:eastAsia="Book Antiqua" w:hAnsi="Book Antiqua" w:cs="Book Antiqua"/>
          <w:color w:val="000000"/>
        </w:rPr>
        <w:t>ARVC</w:t>
      </w:r>
      <w:r w:rsidRPr="007B2CBD">
        <w:rPr>
          <w:rFonts w:ascii="Book Antiqua" w:eastAsia="Book Antiqua" w:hAnsi="Book Antiqua" w:cs="Book Antiqua"/>
          <w:color w:val="000000"/>
        </w:rPr>
        <w:t xml:space="preserve"> is approximately 1:5000</w:t>
      </w:r>
      <w:r w:rsidRPr="007B2CBD">
        <w:rPr>
          <w:rFonts w:ascii="Book Antiqua" w:eastAsia="Book Antiqua" w:hAnsi="Book Antiqua" w:cs="Book Antiqua"/>
          <w:color w:val="000000"/>
          <w:vertAlign w:val="superscript"/>
        </w:rPr>
        <w:t>[2]</w:t>
      </w:r>
      <w:r w:rsidRPr="007B2CBD">
        <w:rPr>
          <w:rFonts w:ascii="Book Antiqua" w:eastAsia="Book Antiqua" w:hAnsi="Book Antiqua" w:cs="Book Antiqua"/>
          <w:color w:val="000000"/>
        </w:rPr>
        <w:t>. ARVC is thought to be caused by abnormal desmosomal proteins and is associated with an increased risk of sudden cardiac death, especially during exercise. The relationship between exercise and the natural history of ARVC has been recognized, with strenuous exercise being undeniably associated with increased risk of sudden death, disease progression, earlier onset and worse phenotype. The harmful effects of exercise on ARVC are related to the risk of arrhythmia and the progression of RV dysfunction</w:t>
      </w:r>
      <w:r w:rsidRPr="007B2CBD">
        <w:rPr>
          <w:rFonts w:ascii="Book Antiqua" w:eastAsia="Book Antiqua" w:hAnsi="Book Antiqua" w:cs="Book Antiqua"/>
          <w:color w:val="000000"/>
          <w:vertAlign w:val="superscript"/>
        </w:rPr>
        <w:t>[3,4]</w:t>
      </w:r>
      <w:r w:rsidRPr="007B2CBD">
        <w:rPr>
          <w:rFonts w:ascii="Book Antiqua" w:eastAsia="Book Antiqua" w:hAnsi="Book Antiqua" w:cs="Book Antiqua"/>
          <w:color w:val="000000"/>
        </w:rPr>
        <w:t>. Clinicians should consider ARVC when RV arrhythmia, electrocardiogram (ECG) repolarization or depolarization abnormalities (V1 to V3) and especially syncope during exercise are present. We report a patient with ARVC characterized by recurrent syncope during exercise who was successfully treated with combined endocardial and epicardial catheter ablation.</w:t>
      </w:r>
    </w:p>
    <w:p w14:paraId="55FE1467" w14:textId="77777777" w:rsidR="00A77B3E" w:rsidRPr="007B2CBD" w:rsidRDefault="00A77B3E" w:rsidP="007B2CBD">
      <w:pPr>
        <w:spacing w:line="360" w:lineRule="auto"/>
        <w:jc w:val="both"/>
        <w:rPr>
          <w:rFonts w:ascii="Book Antiqua" w:hAnsi="Book Antiqua"/>
        </w:rPr>
      </w:pPr>
    </w:p>
    <w:p w14:paraId="0F618C23"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t>CASE PRESENTATION</w:t>
      </w:r>
    </w:p>
    <w:p w14:paraId="2C49D097"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Chief complaints</w:t>
      </w:r>
    </w:p>
    <w:p w14:paraId="26D3FB56"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A 43-year-old man presented with recurrent episodes of syncope during exercise for 6 mo.</w:t>
      </w:r>
    </w:p>
    <w:p w14:paraId="2D5DDAD9" w14:textId="77777777" w:rsidR="00A77B3E" w:rsidRPr="007B2CBD" w:rsidRDefault="00A77B3E" w:rsidP="007B2CBD">
      <w:pPr>
        <w:spacing w:line="360" w:lineRule="auto"/>
        <w:jc w:val="both"/>
        <w:rPr>
          <w:rFonts w:ascii="Book Antiqua" w:hAnsi="Book Antiqua"/>
        </w:rPr>
      </w:pPr>
    </w:p>
    <w:p w14:paraId="04A1910D"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History of present illness</w:t>
      </w:r>
    </w:p>
    <w:p w14:paraId="45464782" w14:textId="39452BF6" w:rsidR="00A77B3E" w:rsidRPr="007B2CBD" w:rsidRDefault="00C3432B" w:rsidP="007B2CBD">
      <w:pPr>
        <w:spacing w:line="360" w:lineRule="auto"/>
        <w:jc w:val="both"/>
        <w:rPr>
          <w:rFonts w:ascii="Book Antiqua" w:hAnsi="Book Antiqua"/>
        </w:rPr>
      </w:pPr>
      <w:bookmarkStart w:id="25" w:name="OLE_LINK153"/>
      <w:r w:rsidRPr="007B2CBD">
        <w:rPr>
          <w:rFonts w:ascii="Book Antiqua" w:eastAsia="Book Antiqua" w:hAnsi="Book Antiqua" w:cs="Book Antiqua"/>
          <w:color w:val="000000"/>
        </w:rPr>
        <w:t xml:space="preserve">Previously, the patient had reported two episodes of syncope during exercise (running), 6 mo and 2 mo before the current presentation. The patient was referred to a local hospital, where a 12-lead ECG indicated ventricular tachycardia (VT). An intravenous amiodarone infusion was given, and the VT was terminated. The patient then took amiodarone regularly without further examination or treatment. One hour before admission to our hospital, the patient experienced an episode of syncope with a recovery time of approximately 2 min during exercise (running). The patient recovered </w:t>
      </w:r>
      <w:r w:rsidRPr="007B2CBD">
        <w:rPr>
          <w:rFonts w:ascii="Book Antiqua" w:eastAsia="Book Antiqua" w:hAnsi="Book Antiqua" w:cs="Book Antiqua"/>
          <w:color w:val="000000"/>
        </w:rPr>
        <w:lastRenderedPageBreak/>
        <w:t xml:space="preserve">spontaneously without cardiopulmonary resuscitation. Subsequently, the patient felt persistent palpitations. </w:t>
      </w:r>
    </w:p>
    <w:bookmarkEnd w:id="25"/>
    <w:p w14:paraId="34323160" w14:textId="77777777" w:rsidR="00A77B3E" w:rsidRPr="007B2CBD" w:rsidRDefault="00A77B3E" w:rsidP="007B2CBD">
      <w:pPr>
        <w:spacing w:line="360" w:lineRule="auto"/>
        <w:jc w:val="both"/>
        <w:rPr>
          <w:rFonts w:ascii="Book Antiqua" w:hAnsi="Book Antiqua"/>
        </w:rPr>
      </w:pPr>
    </w:p>
    <w:p w14:paraId="049CFFF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History of past illness</w:t>
      </w:r>
    </w:p>
    <w:p w14:paraId="1614D3F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The patient had a 4-year history of hypertension and was treated by nifedipine controlled-release tablets (30 mg/d) with blood pressure controlled at approximately 130/80 mmHg.</w:t>
      </w:r>
    </w:p>
    <w:p w14:paraId="381482C6" w14:textId="77777777" w:rsidR="00A77B3E" w:rsidRPr="007B2CBD" w:rsidRDefault="00A77B3E" w:rsidP="007B2CBD">
      <w:pPr>
        <w:spacing w:line="360" w:lineRule="auto"/>
        <w:jc w:val="both"/>
        <w:rPr>
          <w:rFonts w:ascii="Book Antiqua" w:hAnsi="Book Antiqua"/>
        </w:rPr>
      </w:pPr>
    </w:p>
    <w:p w14:paraId="05E9A9D2"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Personal and family history</w:t>
      </w:r>
    </w:p>
    <w:p w14:paraId="70248021" w14:textId="76654E93"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The patient had no relevant personal history. The patient denied a family history of premature</w:t>
      </w:r>
      <w:r w:rsidR="005204EA" w:rsidRPr="007B2CBD">
        <w:rPr>
          <w:rFonts w:ascii="Book Antiqua" w:eastAsia="Book Antiqua" w:hAnsi="Book Antiqua" w:cs="Book Antiqua"/>
          <w:color w:val="000000"/>
        </w:rPr>
        <w:t xml:space="preserve"> </w:t>
      </w:r>
      <w:r w:rsidRPr="007B2CBD">
        <w:rPr>
          <w:rFonts w:ascii="Book Antiqua" w:eastAsia="Book Antiqua" w:hAnsi="Book Antiqua" w:cs="Book Antiqua"/>
          <w:color w:val="000000"/>
        </w:rPr>
        <w:t>coronary artery disease or sudden cardiac death. Genetically inherited cardiomyopathies or arrhythmias were also denied.</w:t>
      </w:r>
    </w:p>
    <w:p w14:paraId="43545D96" w14:textId="77777777" w:rsidR="00A77B3E" w:rsidRPr="007B2CBD" w:rsidRDefault="00A77B3E" w:rsidP="007B2CBD">
      <w:pPr>
        <w:spacing w:line="360" w:lineRule="auto"/>
        <w:jc w:val="both"/>
        <w:rPr>
          <w:rFonts w:ascii="Book Antiqua" w:hAnsi="Book Antiqua"/>
        </w:rPr>
      </w:pPr>
    </w:p>
    <w:p w14:paraId="1697170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Physical examination</w:t>
      </w:r>
    </w:p>
    <w:p w14:paraId="3D5BA26A" w14:textId="1B80BB10" w:rsidR="00A77B3E" w:rsidRPr="007B2CBD" w:rsidRDefault="00C3432B" w:rsidP="007B2CBD">
      <w:pPr>
        <w:spacing w:line="360" w:lineRule="auto"/>
        <w:jc w:val="both"/>
        <w:rPr>
          <w:rFonts w:ascii="Book Antiqua" w:hAnsi="Book Antiqua"/>
        </w:rPr>
      </w:pPr>
      <w:bookmarkStart w:id="26" w:name="OLE_LINK154"/>
      <w:r w:rsidRPr="007B2CBD">
        <w:rPr>
          <w:rFonts w:ascii="Book Antiqua" w:eastAsia="Book Antiqua" w:hAnsi="Book Antiqua" w:cs="Book Antiqua"/>
          <w:color w:val="000000"/>
        </w:rPr>
        <w:t xml:space="preserve">The patient’s vital signs on arrival were as follows: </w:t>
      </w:r>
      <w:r w:rsidR="005204EA" w:rsidRPr="007B2CBD">
        <w:rPr>
          <w:rFonts w:ascii="Book Antiqua" w:eastAsia="Book Antiqua" w:hAnsi="Book Antiqua" w:cs="Book Antiqua"/>
          <w:color w:val="000000"/>
        </w:rPr>
        <w:t>B</w:t>
      </w:r>
      <w:r w:rsidRPr="007B2CBD">
        <w:rPr>
          <w:rFonts w:ascii="Book Antiqua" w:eastAsia="Book Antiqua" w:hAnsi="Book Antiqua" w:cs="Book Antiqua"/>
          <w:color w:val="000000"/>
        </w:rPr>
        <w:t xml:space="preserve">lood pressure of 110/68 mmHg, heart rate 192 beats </w:t>
      </w:r>
      <w:r w:rsidRPr="007B2CBD">
        <w:rPr>
          <w:rFonts w:ascii="Book Antiqua" w:eastAsia="Book Antiqua" w:hAnsi="Book Antiqua" w:cs="Book Antiqua"/>
          <w:i/>
          <w:iCs/>
          <w:color w:val="000000"/>
        </w:rPr>
        <w:t xml:space="preserve">per </w:t>
      </w:r>
      <w:r w:rsidRPr="007B2CBD">
        <w:rPr>
          <w:rFonts w:ascii="Book Antiqua" w:eastAsia="Book Antiqua" w:hAnsi="Book Antiqua" w:cs="Book Antiqua"/>
          <w:color w:val="000000"/>
        </w:rPr>
        <w:t xml:space="preserve">minute and respiratory rate of 22 breaths </w:t>
      </w:r>
      <w:r w:rsidRPr="007B2CBD">
        <w:rPr>
          <w:rFonts w:ascii="Book Antiqua" w:eastAsia="Book Antiqua" w:hAnsi="Book Antiqua" w:cs="Book Antiqua"/>
          <w:i/>
          <w:iCs/>
          <w:color w:val="000000"/>
        </w:rPr>
        <w:t xml:space="preserve">per </w:t>
      </w:r>
      <w:r w:rsidRPr="007B2CBD">
        <w:rPr>
          <w:rFonts w:ascii="Book Antiqua" w:eastAsia="Book Antiqua" w:hAnsi="Book Antiqua" w:cs="Book Antiqua"/>
          <w:color w:val="000000"/>
        </w:rPr>
        <w:t>minute. Pulmonary and cardiac examinations showed no significant abnormalities. Jugular vein engorgement and peripheral edema were not found.</w:t>
      </w:r>
    </w:p>
    <w:bookmarkEnd w:id="26"/>
    <w:p w14:paraId="7F7296CB" w14:textId="77777777" w:rsidR="00A77B3E" w:rsidRPr="007B2CBD" w:rsidRDefault="00A77B3E" w:rsidP="007B2CBD">
      <w:pPr>
        <w:spacing w:line="360" w:lineRule="auto"/>
        <w:jc w:val="both"/>
        <w:rPr>
          <w:rFonts w:ascii="Book Antiqua" w:hAnsi="Book Antiqua"/>
        </w:rPr>
      </w:pPr>
    </w:p>
    <w:p w14:paraId="6A0FE53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Laboratory examinations</w:t>
      </w:r>
    </w:p>
    <w:p w14:paraId="7ED9C918" w14:textId="6AEE29FE"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The troponin I level was 0.78 ng/mL (normal range &lt;</w:t>
      </w:r>
      <w:r w:rsidR="002801E2" w:rsidRPr="007B2CBD">
        <w:rPr>
          <w:rFonts w:ascii="Book Antiqua" w:eastAsia="Book Antiqua" w:hAnsi="Book Antiqua" w:cs="Book Antiqua"/>
          <w:color w:val="000000"/>
        </w:rPr>
        <w:t xml:space="preserve"> </w:t>
      </w:r>
      <w:r w:rsidRPr="007B2CBD">
        <w:rPr>
          <w:rFonts w:ascii="Book Antiqua" w:eastAsia="Book Antiqua" w:hAnsi="Book Antiqua" w:cs="Book Antiqua"/>
          <w:color w:val="000000"/>
        </w:rPr>
        <w:t>0.04). The patient’s leukocyte, hemoglobin, inflammatory factor, renal function, liver function, electrolyte, D-dimer and B-type natriuretic peptide levels were not significantly abnormal.</w:t>
      </w:r>
    </w:p>
    <w:p w14:paraId="0404948F" w14:textId="77777777" w:rsidR="00A77B3E" w:rsidRPr="007B2CBD" w:rsidRDefault="00A77B3E" w:rsidP="007B2CBD">
      <w:pPr>
        <w:spacing w:line="360" w:lineRule="auto"/>
        <w:jc w:val="both"/>
        <w:rPr>
          <w:rFonts w:ascii="Book Antiqua" w:hAnsi="Book Antiqua"/>
        </w:rPr>
      </w:pPr>
    </w:p>
    <w:p w14:paraId="3EC3E8B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i/>
          <w:color w:val="000000"/>
        </w:rPr>
        <w:t>Imaging examinations</w:t>
      </w:r>
    </w:p>
    <w:p w14:paraId="7CC3D293" w14:textId="77777777" w:rsidR="00A77B3E" w:rsidRPr="007B2CBD" w:rsidRDefault="00C3432B" w:rsidP="007B2CBD">
      <w:pPr>
        <w:spacing w:line="360" w:lineRule="auto"/>
        <w:jc w:val="both"/>
        <w:rPr>
          <w:rFonts w:ascii="Book Antiqua" w:hAnsi="Book Antiqua"/>
        </w:rPr>
      </w:pPr>
      <w:bookmarkStart w:id="27" w:name="OLE_LINK155"/>
      <w:r w:rsidRPr="007B2CBD">
        <w:rPr>
          <w:rFonts w:ascii="Book Antiqua" w:eastAsia="Book Antiqua" w:hAnsi="Book Antiqua" w:cs="Book Antiqua"/>
          <w:color w:val="000000"/>
        </w:rPr>
        <w:t xml:space="preserve">An initial 12-lead ECG at admission demonstrated a regular, wide QRS complex tachycardia at 192 beats </w:t>
      </w:r>
      <w:r w:rsidRPr="007B2CBD">
        <w:rPr>
          <w:rFonts w:ascii="Book Antiqua" w:eastAsia="Book Antiqua" w:hAnsi="Book Antiqua" w:cs="Book Antiqua"/>
          <w:i/>
          <w:iCs/>
          <w:color w:val="000000"/>
        </w:rPr>
        <w:t xml:space="preserve">per </w:t>
      </w:r>
      <w:r w:rsidRPr="007B2CBD">
        <w:rPr>
          <w:rFonts w:ascii="Book Antiqua" w:eastAsia="Book Antiqua" w:hAnsi="Book Antiqua" w:cs="Book Antiqua"/>
          <w:color w:val="000000"/>
        </w:rPr>
        <w:t xml:space="preserve">minute of a left bundle-branch block morphology with a broad positive R-wave in lead aVR, an initial R-wave duration greater than 30 ms in lead V2 and an R-to-S interval greater than 100 ms in lead V6. These ECG findings </w:t>
      </w:r>
      <w:r w:rsidRPr="007B2CBD">
        <w:rPr>
          <w:rFonts w:ascii="Book Antiqua" w:eastAsia="Book Antiqua" w:hAnsi="Book Antiqua" w:cs="Book Antiqua"/>
          <w:color w:val="000000"/>
        </w:rPr>
        <w:lastRenderedPageBreak/>
        <w:t>strongly suggested VT (according to the VT morphology criteria in the Brugada algorithm and the initial dominant R-wave in the Vereckei aVR algorithm). The left bundle-branch block morphology and superior axis (positive QRS in lead aVL and negative QRS in leads II, III, and aVF) were consistent with VT originating in the inferior wall of the right ventricle (Figure 1A). The VT was terminated with intravenous propafenone (70 mg). A repeat ECG showed</w:t>
      </w:r>
      <w:r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a</w:t>
      </w:r>
      <w:r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 xml:space="preserve">regular sinus rhythm of 65 beats </w:t>
      </w:r>
      <w:r w:rsidRPr="007B2CBD">
        <w:rPr>
          <w:rFonts w:ascii="Book Antiqua" w:eastAsia="Book Antiqua" w:hAnsi="Book Antiqua" w:cs="Book Antiqua"/>
          <w:i/>
          <w:iCs/>
          <w:color w:val="000000"/>
        </w:rPr>
        <w:t xml:space="preserve">per </w:t>
      </w:r>
      <w:r w:rsidRPr="007B2CBD">
        <w:rPr>
          <w:rFonts w:ascii="Book Antiqua" w:eastAsia="Book Antiqua" w:hAnsi="Book Antiqua" w:cs="Book Antiqua"/>
          <w:color w:val="000000"/>
        </w:rPr>
        <w:t>minute with negative T waves and a delayed S-wave upstroke (60 ms) from leads V1 to V4 (Figure 1B).</w:t>
      </w:r>
    </w:p>
    <w:p w14:paraId="7F725BA4" w14:textId="77777777"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A coronary angiogram revealed mild coronary stenosis (Figure 2), and RV angiography showed regional RV akinesia and aneurysm (Video 1). Cardiac magnetic resonance imaging (CMRI) showed RV free wall thinning, regional akinesia, dilatation, aneurysm and fibrofatty infiltration (RV end-diastolic volume to body surface area 127 mL/m</w:t>
      </w:r>
      <w:r w:rsidRPr="007B2CBD">
        <w:rPr>
          <w:rFonts w:ascii="Book Antiqua" w:eastAsia="Book Antiqua" w:hAnsi="Book Antiqua" w:cs="Book Antiqua"/>
          <w:color w:val="000000"/>
          <w:vertAlign w:val="superscript"/>
        </w:rPr>
        <w:t>2</w:t>
      </w:r>
      <w:r w:rsidRPr="007B2CBD">
        <w:rPr>
          <w:rFonts w:ascii="Book Antiqua" w:eastAsia="Book Antiqua" w:hAnsi="Book Antiqua" w:cs="Book Antiqua"/>
          <w:color w:val="000000"/>
        </w:rPr>
        <w:t>, RV ejection fraction of 38%), and the left ventricular structure and function were normal (Figure 3).</w:t>
      </w:r>
    </w:p>
    <w:p w14:paraId="6132A7B9" w14:textId="58BC9D91"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The patient underwent an electrophysiological study, which revealed multiple inducible VTs of a focal mechanism from the right ventricle (Figure 4A). Endocardial and epicardial 3D-electroanatomic voltage mapping demonstrated scar tissue (low-voltage &lt;</w:t>
      </w:r>
      <w:r w:rsidR="002801E2" w:rsidRPr="007B2CBD">
        <w:rPr>
          <w:rFonts w:ascii="Book Antiqua" w:eastAsia="Book Antiqua" w:hAnsi="Book Antiqua" w:cs="Book Antiqua"/>
          <w:color w:val="000000"/>
        </w:rPr>
        <w:t xml:space="preserve"> </w:t>
      </w:r>
      <w:r w:rsidRPr="007B2CBD">
        <w:rPr>
          <w:rFonts w:ascii="Book Antiqua" w:eastAsia="Book Antiqua" w:hAnsi="Book Antiqua" w:cs="Book Antiqua"/>
          <w:color w:val="000000"/>
        </w:rPr>
        <w:t xml:space="preserve">0.5 mV) in the anterior wall, free wall and posterior wall of the right ventricle (Figure 4B and </w:t>
      </w:r>
      <w:r w:rsidR="00A74A5F">
        <w:rPr>
          <w:rFonts w:ascii="Book Antiqua" w:eastAsia="Book Antiqua" w:hAnsi="Book Antiqua" w:cs="Book Antiqua"/>
          <w:color w:val="000000"/>
        </w:rPr>
        <w:t>4</w:t>
      </w:r>
      <w:r w:rsidRPr="007B2CBD">
        <w:rPr>
          <w:rFonts w:ascii="Book Antiqua" w:eastAsia="Book Antiqua" w:hAnsi="Book Antiqua" w:cs="Book Antiqua"/>
          <w:color w:val="000000"/>
        </w:rPr>
        <w:t>C). Late potentials were recorded (Figure 4D)</w:t>
      </w:r>
      <w:r w:rsidR="00810FC7" w:rsidRPr="007B2CBD">
        <w:rPr>
          <w:rFonts w:ascii="Book Antiqua" w:eastAsia="Book Antiqua" w:hAnsi="Book Antiqua" w:cs="Book Antiqua"/>
          <w:color w:val="000000"/>
        </w:rPr>
        <w:t xml:space="preserve">, and the focal mechanism of </w:t>
      </w:r>
      <w:r w:rsidR="0085321F" w:rsidRPr="007B2CBD">
        <w:rPr>
          <w:rFonts w:ascii="Book Antiqua" w:eastAsia="Book Antiqua" w:hAnsi="Book Antiqua" w:cs="Book Antiqua"/>
          <w:color w:val="000000"/>
        </w:rPr>
        <w:t>VT</w:t>
      </w:r>
      <w:r w:rsidR="00810FC7" w:rsidRPr="007B2CBD">
        <w:rPr>
          <w:rFonts w:ascii="Book Antiqua" w:eastAsia="Book Antiqua" w:hAnsi="Book Antiqua" w:cs="Book Antiqua"/>
          <w:color w:val="000000"/>
        </w:rPr>
        <w:t xml:space="preserve"> was </w:t>
      </w:r>
      <w:r w:rsidR="000A7C07" w:rsidRPr="007B2CBD">
        <w:rPr>
          <w:rFonts w:ascii="Book Antiqua" w:eastAsia="Book Antiqua" w:hAnsi="Book Antiqua" w:cs="Book Antiqua"/>
          <w:color w:val="000000"/>
        </w:rPr>
        <w:t>marked (</w:t>
      </w:r>
      <w:r w:rsidR="00810FC7" w:rsidRPr="007B2CBD">
        <w:rPr>
          <w:rFonts w:ascii="Book Antiqua" w:eastAsia="Book Antiqua" w:hAnsi="Book Antiqua" w:cs="Book Antiqua"/>
          <w:color w:val="000000"/>
        </w:rPr>
        <w:t>Figure 4E</w:t>
      </w:r>
      <w:r w:rsidR="000A7C07" w:rsidRPr="007B2CBD">
        <w:rPr>
          <w:rFonts w:ascii="Book Antiqua" w:eastAsia="Book Antiqua" w:hAnsi="Book Antiqua" w:cs="Book Antiqua"/>
          <w:color w:val="000000"/>
        </w:rPr>
        <w:t>)</w:t>
      </w:r>
      <w:r w:rsidRPr="007B2CBD">
        <w:rPr>
          <w:rFonts w:ascii="Book Antiqua" w:eastAsia="Book Antiqua" w:hAnsi="Book Antiqua" w:cs="Book Antiqua"/>
          <w:color w:val="000000"/>
        </w:rPr>
        <w:t>.</w:t>
      </w:r>
    </w:p>
    <w:bookmarkEnd w:id="27"/>
    <w:p w14:paraId="6F595BDD" w14:textId="77777777" w:rsidR="00A77B3E" w:rsidRPr="007B2CBD" w:rsidRDefault="00A77B3E" w:rsidP="007B2CBD">
      <w:pPr>
        <w:spacing w:line="360" w:lineRule="auto"/>
        <w:ind w:firstLine="240"/>
        <w:jc w:val="both"/>
        <w:rPr>
          <w:rFonts w:ascii="Book Antiqua" w:hAnsi="Book Antiqua"/>
        </w:rPr>
      </w:pPr>
    </w:p>
    <w:p w14:paraId="5226308F"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t>FINAL DIAGNOSIS</w:t>
      </w:r>
    </w:p>
    <w:p w14:paraId="1E21C0C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The diagnosis of ARVC was confirmed.</w:t>
      </w:r>
    </w:p>
    <w:p w14:paraId="0FED828A" w14:textId="77777777" w:rsidR="00A77B3E" w:rsidRPr="007B2CBD" w:rsidRDefault="00A77B3E" w:rsidP="007B2CBD">
      <w:pPr>
        <w:spacing w:line="360" w:lineRule="auto"/>
        <w:jc w:val="both"/>
        <w:rPr>
          <w:rFonts w:ascii="Book Antiqua" w:hAnsi="Book Antiqua"/>
        </w:rPr>
      </w:pPr>
    </w:p>
    <w:p w14:paraId="25B59F5B"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t>TREATMENT</w:t>
      </w:r>
    </w:p>
    <w:p w14:paraId="43AF3AE1" w14:textId="77777777" w:rsidR="00A77B3E" w:rsidRPr="007B2CBD" w:rsidRDefault="00C3432B" w:rsidP="007B2CBD">
      <w:pPr>
        <w:spacing w:line="360" w:lineRule="auto"/>
        <w:jc w:val="both"/>
        <w:rPr>
          <w:rFonts w:ascii="Book Antiqua" w:hAnsi="Book Antiqua"/>
        </w:rPr>
      </w:pPr>
      <w:bookmarkStart w:id="28" w:name="OLE_LINK156"/>
      <w:r w:rsidRPr="007B2CBD">
        <w:rPr>
          <w:rFonts w:ascii="Book Antiqua" w:eastAsia="Book Antiqua" w:hAnsi="Book Antiqua" w:cs="Book Antiqua"/>
          <w:color w:val="000000"/>
        </w:rPr>
        <w:t>Combined endocardial and epicardial catheter ablation rendered all VTs noninducible by programmed stimulation with up to four extra stimuli.</w:t>
      </w:r>
    </w:p>
    <w:bookmarkEnd w:id="28"/>
    <w:p w14:paraId="347294E4" w14:textId="77777777" w:rsidR="00A77B3E" w:rsidRPr="007B2CBD" w:rsidRDefault="00A77B3E" w:rsidP="007B2CBD">
      <w:pPr>
        <w:spacing w:line="360" w:lineRule="auto"/>
        <w:jc w:val="both"/>
        <w:rPr>
          <w:rFonts w:ascii="Book Antiqua" w:hAnsi="Book Antiqua"/>
        </w:rPr>
      </w:pPr>
    </w:p>
    <w:p w14:paraId="2AC6CFC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t>OUTCOME AND FOLLOW-UP</w:t>
      </w:r>
    </w:p>
    <w:p w14:paraId="281E2D82" w14:textId="2C2C2EA3"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lastRenderedPageBreak/>
        <w:t xml:space="preserve">The patient was free of complications during hospitalization. Vigorous exercise or exertion was not recommended. At the 4-year follow-up, the patient was asymptomatic. Twenty-four-hour Holter monitoring showed sinus rhythm with occasional premature ventricular complexes (13 beats </w:t>
      </w:r>
      <w:r w:rsidRPr="007B2CBD">
        <w:rPr>
          <w:rFonts w:ascii="Book Antiqua" w:eastAsia="Book Antiqua" w:hAnsi="Book Antiqua" w:cs="Book Antiqua"/>
          <w:i/>
          <w:iCs/>
          <w:color w:val="000000"/>
        </w:rPr>
        <w:t xml:space="preserve">per </w:t>
      </w:r>
      <w:r w:rsidRPr="007B2CBD">
        <w:rPr>
          <w:rFonts w:ascii="Book Antiqua" w:eastAsia="Book Antiqua" w:hAnsi="Book Antiqua" w:cs="Book Antiqua"/>
          <w:color w:val="000000"/>
        </w:rPr>
        <w:t>24 h) but without VT.</w:t>
      </w:r>
    </w:p>
    <w:p w14:paraId="28C4A5C0" w14:textId="77777777" w:rsidR="00A77B3E" w:rsidRPr="007B2CBD" w:rsidRDefault="00A77B3E" w:rsidP="007B2CBD">
      <w:pPr>
        <w:spacing w:line="360" w:lineRule="auto"/>
        <w:jc w:val="both"/>
        <w:rPr>
          <w:rFonts w:ascii="Book Antiqua" w:hAnsi="Book Antiqua"/>
        </w:rPr>
      </w:pPr>
    </w:p>
    <w:p w14:paraId="1B17823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t>DISCUSSION</w:t>
      </w:r>
    </w:p>
    <w:p w14:paraId="6FEADB5B" w14:textId="643747FC" w:rsidR="00A77B3E" w:rsidRPr="007B2CBD" w:rsidRDefault="00C3432B" w:rsidP="007B2CBD">
      <w:pPr>
        <w:spacing w:line="360" w:lineRule="auto"/>
        <w:jc w:val="both"/>
        <w:rPr>
          <w:rFonts w:ascii="Book Antiqua" w:hAnsi="Book Antiqua"/>
        </w:rPr>
      </w:pPr>
      <w:bookmarkStart w:id="29" w:name="OLE_LINK157"/>
      <w:r w:rsidRPr="007B2CBD">
        <w:rPr>
          <w:rFonts w:ascii="Book Antiqua" w:eastAsia="Book Antiqua" w:hAnsi="Book Antiqua" w:cs="Book Antiqua"/>
          <w:color w:val="000000"/>
        </w:rPr>
        <w:t>The patient in this case report developed recurrent syncope during exercise. Based on the finding of RV akinesia and a reduced RV ejection fraction on CMRI, along with the presenting arrhythmia and ECG repolarization and depolarization abnormalities, the patient met the revised task force criteria for ARVC (</w:t>
      </w:r>
      <w:r w:rsidR="00A74A5F">
        <w:rPr>
          <w:rFonts w:ascii="Book Antiqua" w:eastAsia="Book Antiqua" w:hAnsi="Book Antiqua" w:cs="Book Antiqua"/>
          <w:color w:val="000000"/>
        </w:rPr>
        <w:t>three</w:t>
      </w:r>
      <w:r w:rsidRPr="007B2CBD">
        <w:rPr>
          <w:rFonts w:ascii="Book Antiqua" w:eastAsia="Book Antiqua" w:hAnsi="Book Antiqua" w:cs="Book Antiqua"/>
          <w:color w:val="000000"/>
        </w:rPr>
        <w:t xml:space="preserve"> major and </w:t>
      </w:r>
      <w:r w:rsidR="00A74A5F">
        <w:rPr>
          <w:rFonts w:ascii="Book Antiqua" w:eastAsia="Book Antiqua" w:hAnsi="Book Antiqua" w:cs="Book Antiqua"/>
          <w:color w:val="000000"/>
        </w:rPr>
        <w:t>one</w:t>
      </w:r>
      <w:r w:rsidRPr="007B2CBD">
        <w:rPr>
          <w:rFonts w:ascii="Book Antiqua" w:eastAsia="Book Antiqua" w:hAnsi="Book Antiqua" w:cs="Book Antiqua"/>
          <w:color w:val="000000"/>
        </w:rPr>
        <w:t xml:space="preserve"> minor criteria)</w:t>
      </w:r>
      <w:r w:rsidRPr="007B2CBD">
        <w:rPr>
          <w:rFonts w:ascii="Book Antiqua" w:eastAsia="Book Antiqua" w:hAnsi="Book Antiqua" w:cs="Book Antiqua"/>
          <w:color w:val="000000"/>
          <w:vertAlign w:val="superscript"/>
        </w:rPr>
        <w:t>[5]</w:t>
      </w:r>
      <w:r w:rsidRPr="007B2CBD">
        <w:rPr>
          <w:rFonts w:ascii="Book Antiqua" w:eastAsia="Book Antiqua" w:hAnsi="Book Antiqua" w:cs="Book Antiqua"/>
          <w:color w:val="000000"/>
        </w:rPr>
        <w:t>.</w:t>
      </w:r>
    </w:p>
    <w:p w14:paraId="1FEE236D" w14:textId="77777777"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ARVC is a rare cardiomyopathy that is mainly determined by genetics, and its pathological feature is fibrofatty substitution of the myocardium, particularly in the right ventricle. In the early stage, structural changes may be absent or slight and are limited to the local area of the right ventricle, usually in the inflow, outflow or apex of the right ventricle. Progression to more diffuse RV disease and left ventricular involvement, with the posterior lateral wall most often involved, can occur. The biventricular variant of ARVC, involving two ventricles, is rare, and its progression is characterized by systolic damage and biventricular dilatation. The clinical features are global congestive heart failure and ventricular arrhythmias originating from either ventricle</w:t>
      </w:r>
      <w:r w:rsidRPr="007B2CBD">
        <w:rPr>
          <w:rFonts w:ascii="Book Antiqua" w:eastAsia="Book Antiqua" w:hAnsi="Book Antiqua" w:cs="Book Antiqua"/>
          <w:color w:val="000000"/>
          <w:vertAlign w:val="superscript"/>
        </w:rPr>
        <w:t>[6]</w:t>
      </w:r>
      <w:r w:rsidRPr="007B2CBD">
        <w:rPr>
          <w:rFonts w:ascii="Book Antiqua" w:eastAsia="Book Antiqua" w:hAnsi="Book Antiqua" w:cs="Book Antiqua"/>
          <w:color w:val="000000"/>
        </w:rPr>
        <w:t>. Fibrofatty tissue in ARVC develops from the epicardium to the endocardium, resulting in thinning of the ventricular wall, ventricular dilation and aneurysm. Fibrofatty tissue is thought to participate in the occurrence of ventricular arrhythmia by inhibiting intraventricular conduction and scar-related large macro re-entry mechanisms, similar to the situation observed after myocardial infarction</w:t>
      </w:r>
      <w:r w:rsidRPr="007B2CBD">
        <w:rPr>
          <w:rFonts w:ascii="Book Antiqua" w:eastAsia="Book Antiqua" w:hAnsi="Book Antiqua" w:cs="Book Antiqua"/>
          <w:color w:val="000000"/>
          <w:vertAlign w:val="superscript"/>
        </w:rPr>
        <w:t>[7]</w:t>
      </w:r>
      <w:r w:rsidRPr="007B2CBD">
        <w:rPr>
          <w:rFonts w:ascii="Book Antiqua" w:eastAsia="Book Antiqua" w:hAnsi="Book Antiqua" w:cs="Book Antiqua"/>
          <w:color w:val="000000"/>
        </w:rPr>
        <w:t xml:space="preserve">. </w:t>
      </w:r>
    </w:p>
    <w:p w14:paraId="0DD1DFB2" w14:textId="77777777"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 xml:space="preserve">Physical exercise is considered to be a factor that promotes the development and progression of the ARVC phenotype. Exercise can increase the risk of sudden cardiac death in patients with ARVC, which may be related to the aggravation of the mechanical uncoupling of myocardial cells and the resultant malignant ventricular </w:t>
      </w:r>
      <w:r w:rsidRPr="007B2CBD">
        <w:rPr>
          <w:rFonts w:ascii="Book Antiqua" w:eastAsia="Book Antiqua" w:hAnsi="Book Antiqua" w:cs="Book Antiqua"/>
          <w:color w:val="000000"/>
        </w:rPr>
        <w:lastRenderedPageBreak/>
        <w:t>arrhythmia. The damage caused by adhesion between myocardial cells may lead to vulnerability in tissues and organs, which may promote myocardial cell death, especially in the case of mechanical stress, which occurs in endurance exercise. This may increase the age-related penetrance of ARVC desmosome gene carriers, VT risk and heart failure rate</w:t>
      </w:r>
      <w:r w:rsidRPr="007B2CBD">
        <w:rPr>
          <w:rFonts w:ascii="Book Antiqua" w:eastAsia="Book Antiqua" w:hAnsi="Book Antiqua" w:cs="Book Antiqua"/>
          <w:color w:val="000000"/>
          <w:vertAlign w:val="superscript"/>
        </w:rPr>
        <w:t>[8]</w:t>
      </w:r>
      <w:r w:rsidRPr="007B2CBD">
        <w:rPr>
          <w:rFonts w:ascii="Book Antiqua" w:eastAsia="Book Antiqua" w:hAnsi="Book Antiqua" w:cs="Book Antiqua"/>
          <w:color w:val="000000"/>
        </w:rPr>
        <w:t>. A decrease in exercise after the clinical manifestations of ARVC is independently related to the decrease in ventricular arrhythmia. Regardless of the mutation status and treatment plan of ARVC patients, it should be recommended to restrict exercise, especially for patients with elusive genes, and patients may particularly benefit from a primary prevention implantable cardioverter defibrillator (ICD). In high-risk patients, reducing exercise is unlikely to sufficiently reduce the risk of arrhythmia</w:t>
      </w:r>
      <w:r w:rsidRPr="007B2CBD">
        <w:rPr>
          <w:rFonts w:ascii="Book Antiqua" w:eastAsia="Book Antiqua" w:hAnsi="Book Antiqua" w:cs="Book Antiqua"/>
          <w:color w:val="000000"/>
          <w:vertAlign w:val="superscript"/>
        </w:rPr>
        <w:t>[9]</w:t>
      </w:r>
      <w:r w:rsidRPr="007B2CBD">
        <w:rPr>
          <w:rFonts w:ascii="Book Antiqua" w:eastAsia="Book Antiqua" w:hAnsi="Book Antiqua" w:cs="Book Antiqua"/>
          <w:color w:val="000000"/>
        </w:rPr>
        <w:t>.</w:t>
      </w:r>
    </w:p>
    <w:p w14:paraId="477F7400" w14:textId="37D176C6"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ARVC may remain asymptomatic or be associated with multiple symptoms, such as effort-induced syncope, palpitations and dizziness. Sudden cardiac death may be the first manifestation of ARVC, at an average age of 20-40 years</w:t>
      </w:r>
      <w:r w:rsidRPr="007B2CBD">
        <w:rPr>
          <w:rFonts w:ascii="Book Antiqua" w:eastAsia="Book Antiqua" w:hAnsi="Book Antiqua" w:cs="Book Antiqua"/>
          <w:color w:val="000000"/>
          <w:vertAlign w:val="superscript"/>
        </w:rPr>
        <w:t>[10]</w:t>
      </w:r>
      <w:r w:rsidRPr="007B2CBD">
        <w:rPr>
          <w:rFonts w:ascii="Book Antiqua" w:eastAsia="Book Antiqua" w:hAnsi="Book Antiqua" w:cs="Book Antiqua"/>
          <w:color w:val="000000"/>
        </w:rPr>
        <w:t>. ARVC is more malignant in men than in women, which can be explained by the direct effect of sex hormones on the mechanism of disease phenotype expression</w:t>
      </w:r>
      <w:r w:rsidRPr="007B2CBD">
        <w:rPr>
          <w:rFonts w:ascii="Book Antiqua" w:eastAsia="Book Antiqua" w:hAnsi="Book Antiqua" w:cs="Book Antiqua"/>
          <w:color w:val="000000"/>
          <w:vertAlign w:val="superscript"/>
        </w:rPr>
        <w:t>[7]</w:t>
      </w:r>
      <w:r w:rsidRPr="007B2CBD">
        <w:rPr>
          <w:rFonts w:ascii="Book Antiqua" w:eastAsia="Book Antiqua" w:hAnsi="Book Antiqua" w:cs="Book Antiqua"/>
          <w:color w:val="000000"/>
        </w:rPr>
        <w:t>.</w:t>
      </w:r>
    </w:p>
    <w:p w14:paraId="1CB9DDFB" w14:textId="79C656CE" w:rsidR="00804C49" w:rsidRDefault="00C3432B" w:rsidP="007B2CBD">
      <w:pPr>
        <w:spacing w:line="360" w:lineRule="auto"/>
        <w:ind w:firstLineChars="200" w:firstLine="480"/>
        <w:jc w:val="both"/>
        <w:rPr>
          <w:rFonts w:ascii="Book Antiqua" w:eastAsia="Book Antiqua" w:hAnsi="Book Antiqua" w:cs="Book Antiqua"/>
          <w:color w:val="000000"/>
        </w:rPr>
      </w:pPr>
      <w:r w:rsidRPr="007B2CBD">
        <w:rPr>
          <w:rFonts w:ascii="Book Antiqua" w:eastAsia="Book Antiqua" w:hAnsi="Book Antiqua" w:cs="Book Antiqua"/>
          <w:color w:val="000000"/>
        </w:rPr>
        <w:t>In 2010, the international task force revised the ARVC diagnostic guidelines</w:t>
      </w:r>
      <w:r w:rsidRPr="007B2CBD">
        <w:rPr>
          <w:rFonts w:ascii="Book Antiqua" w:eastAsia="Book Antiqua" w:hAnsi="Book Antiqua" w:cs="Book Antiqua"/>
          <w:color w:val="000000"/>
          <w:vertAlign w:val="superscript"/>
        </w:rPr>
        <w:t>[5]</w:t>
      </w:r>
      <w:r w:rsidRPr="007B2CBD">
        <w:rPr>
          <w:rFonts w:ascii="Book Antiqua" w:eastAsia="Book Antiqua" w:hAnsi="Book Antiqua" w:cs="Book Antiqua"/>
          <w:color w:val="000000"/>
        </w:rPr>
        <w:t xml:space="preserve">. Due to the lack of specific diagnostic criteria, the diagnosis of ARVC is still challenging, as there are multiple causes of RV arrhythmias, fairly nonspecific ECG abnormalities, difficulties in imaging the RV structure and function and sometimes confusing gene detection </w:t>
      </w:r>
      <w:proofErr w:type="gramStart"/>
      <w:r w:rsidRPr="007B2CBD">
        <w:rPr>
          <w:rFonts w:ascii="Book Antiqua" w:eastAsia="Book Antiqua" w:hAnsi="Book Antiqua" w:cs="Book Antiqua"/>
          <w:color w:val="000000"/>
        </w:rPr>
        <w:t>results</w:t>
      </w:r>
      <w:r w:rsidRPr="007B2CBD">
        <w:rPr>
          <w:rFonts w:ascii="Book Antiqua" w:eastAsia="Book Antiqua" w:hAnsi="Book Antiqua" w:cs="Book Antiqua"/>
          <w:color w:val="000000"/>
          <w:vertAlign w:val="superscript"/>
        </w:rPr>
        <w:t>[</w:t>
      </w:r>
      <w:proofErr w:type="gramEnd"/>
      <w:r w:rsidRPr="007B2CBD">
        <w:rPr>
          <w:rFonts w:ascii="Book Antiqua" w:eastAsia="Book Antiqua" w:hAnsi="Book Antiqua" w:cs="Book Antiqua"/>
          <w:color w:val="000000"/>
          <w:vertAlign w:val="superscript"/>
        </w:rPr>
        <w:t>7,11]</w:t>
      </w:r>
      <w:r w:rsidRPr="007B2CBD">
        <w:rPr>
          <w:rFonts w:ascii="Book Antiqua" w:eastAsia="Book Antiqua" w:hAnsi="Book Antiqua" w:cs="Book Antiqua"/>
          <w:color w:val="000000"/>
        </w:rPr>
        <w:t>. ECG in patients with ARVC usually shows delayed RV depolarization, manifested by prolonged terminal activation (S wave) duration in leads V1 to V3. Inverted T waves in leads V1 to V3 occurred in up to 87% of patients with ARVC</w:t>
      </w:r>
      <w:r w:rsidRPr="007B2CBD">
        <w:rPr>
          <w:rFonts w:ascii="Book Antiqua" w:eastAsia="Book Antiqua" w:hAnsi="Book Antiqua" w:cs="Book Antiqua"/>
          <w:color w:val="000000"/>
          <w:vertAlign w:val="superscript"/>
        </w:rPr>
        <w:t>[12]</w:t>
      </w:r>
      <w:r w:rsidRPr="007B2CBD">
        <w:rPr>
          <w:rFonts w:ascii="Book Antiqua" w:eastAsia="Book Antiqua" w:hAnsi="Book Antiqua" w:cs="Book Antiqua"/>
          <w:color w:val="000000"/>
        </w:rPr>
        <w:t>. Epsilon waves may also be recognized in leads V1 to V3 in 30% of ARVC patients, which represent the delayed-activation region in the right ventricle caused by myocardial fibrofatty replacement</w:t>
      </w:r>
      <w:r w:rsidRPr="007B2CBD">
        <w:rPr>
          <w:rFonts w:ascii="Book Antiqua" w:eastAsia="Book Antiqua" w:hAnsi="Book Antiqua" w:cs="Book Antiqua"/>
          <w:color w:val="000000"/>
          <w:vertAlign w:val="superscript"/>
        </w:rPr>
        <w:t>[13]</w:t>
      </w:r>
      <w:r w:rsidRPr="007B2CBD">
        <w:rPr>
          <w:rFonts w:ascii="Book Antiqua" w:eastAsia="Book Antiqua" w:hAnsi="Book Antiqua" w:cs="Book Antiqua"/>
          <w:color w:val="000000"/>
        </w:rPr>
        <w:t>. However, approximately 30% of patients diagnosed with ARVC do not meet the 2010 ECG criteria</w:t>
      </w:r>
      <w:r w:rsidRPr="007B2CBD">
        <w:rPr>
          <w:rFonts w:ascii="Book Antiqua" w:eastAsia="Book Antiqua" w:hAnsi="Book Antiqua" w:cs="Book Antiqua"/>
          <w:color w:val="000000"/>
          <w:vertAlign w:val="superscript"/>
        </w:rPr>
        <w:t>[13]</w:t>
      </w:r>
      <w:r w:rsidRPr="007B2CBD">
        <w:rPr>
          <w:rFonts w:ascii="Book Antiqua" w:eastAsia="Book Antiqua" w:hAnsi="Book Antiqua" w:cs="Book Antiqua"/>
          <w:color w:val="000000"/>
        </w:rPr>
        <w:t xml:space="preserve">. </w:t>
      </w:r>
    </w:p>
    <w:p w14:paraId="1F9820B9" w14:textId="2DA6C48B" w:rsidR="00804C49" w:rsidRDefault="00C3432B" w:rsidP="007B2CBD">
      <w:pPr>
        <w:spacing w:line="360" w:lineRule="auto"/>
        <w:ind w:firstLineChars="200" w:firstLine="480"/>
        <w:jc w:val="both"/>
        <w:rPr>
          <w:rFonts w:ascii="Book Antiqua" w:eastAsia="Book Antiqua" w:hAnsi="Book Antiqua" w:cs="Book Antiqua"/>
          <w:color w:val="000000"/>
        </w:rPr>
      </w:pPr>
      <w:r w:rsidRPr="007B2CBD">
        <w:rPr>
          <w:rFonts w:ascii="Book Antiqua" w:eastAsia="Book Antiqua" w:hAnsi="Book Antiqua" w:cs="Book Antiqua"/>
          <w:color w:val="000000"/>
        </w:rPr>
        <w:t xml:space="preserve">Ventricular arrhythmias are triggered or worsened by adrenergic stimulation, and they include frequent premature ventricular contractions, VT and ventricular </w:t>
      </w:r>
      <w:r w:rsidRPr="007B2CBD">
        <w:rPr>
          <w:rFonts w:ascii="Book Antiqua" w:eastAsia="Book Antiqua" w:hAnsi="Book Antiqua" w:cs="Book Antiqua"/>
          <w:color w:val="000000"/>
        </w:rPr>
        <w:lastRenderedPageBreak/>
        <w:t xml:space="preserve">fibrillation. Imaging techniques for the diagnosis of ARVC include RV dilation and dysfunction and regional wall motion abnormalities. Because of the anatomical location, load-dependent physiology, complex geometry and challenging acoustic windows of the right ventricle, it is difficult to accurately assess RV structure and function by </w:t>
      </w:r>
      <w:proofErr w:type="gramStart"/>
      <w:r w:rsidRPr="007B2CBD">
        <w:rPr>
          <w:rFonts w:ascii="Book Antiqua" w:eastAsia="Book Antiqua" w:hAnsi="Book Antiqua" w:cs="Book Antiqua"/>
          <w:color w:val="000000"/>
        </w:rPr>
        <w:t>echocardiography</w:t>
      </w:r>
      <w:r w:rsidRPr="007B2CBD">
        <w:rPr>
          <w:rFonts w:ascii="Book Antiqua" w:eastAsia="Book Antiqua" w:hAnsi="Book Antiqua" w:cs="Book Antiqua"/>
          <w:color w:val="000000"/>
          <w:vertAlign w:val="superscript"/>
        </w:rPr>
        <w:t>[</w:t>
      </w:r>
      <w:proofErr w:type="gramEnd"/>
      <w:r w:rsidRPr="007B2CBD">
        <w:rPr>
          <w:rFonts w:ascii="Book Antiqua" w:eastAsia="Book Antiqua" w:hAnsi="Book Antiqua" w:cs="Book Antiqua"/>
          <w:color w:val="000000"/>
          <w:vertAlign w:val="superscript"/>
        </w:rPr>
        <w:t>14]</w:t>
      </w:r>
      <w:r w:rsidRPr="007B2CBD">
        <w:rPr>
          <w:rFonts w:ascii="Book Antiqua" w:eastAsia="Book Antiqua" w:hAnsi="Book Antiqua" w:cs="Book Antiqua"/>
          <w:color w:val="000000"/>
        </w:rPr>
        <w:t xml:space="preserve">. At the same time, the sensitivity of echocardiography in the early diagnosis of the disease is relatively poor. Therefore, echocardiography should not be used as the only imaging technique if ARVC is considered a possibility. </w:t>
      </w:r>
    </w:p>
    <w:p w14:paraId="768DABA4" w14:textId="77777777" w:rsidR="00804C49" w:rsidRDefault="00C3432B" w:rsidP="007B2CBD">
      <w:pPr>
        <w:spacing w:line="360" w:lineRule="auto"/>
        <w:ind w:firstLineChars="200" w:firstLine="480"/>
        <w:jc w:val="both"/>
        <w:rPr>
          <w:rFonts w:ascii="Book Antiqua" w:eastAsia="Book Antiqua" w:hAnsi="Book Antiqua" w:cs="Book Antiqua"/>
          <w:color w:val="000000"/>
        </w:rPr>
      </w:pPr>
      <w:r w:rsidRPr="007B2CBD">
        <w:rPr>
          <w:rFonts w:ascii="Book Antiqua" w:eastAsia="Book Antiqua" w:hAnsi="Book Antiqua" w:cs="Book Antiqua"/>
          <w:color w:val="000000"/>
        </w:rPr>
        <w:t>CMRI is the preferred imaging technique for the diagnosis of ARVC because it assesses ventricular structural and functional abnormalities through noninvasive tissue characteristics, especially when late gadolinium enhancement is used, which provides information on fibrofatty myocardial scars</w:t>
      </w:r>
      <w:r w:rsidRPr="007B2CBD">
        <w:rPr>
          <w:rFonts w:ascii="Book Antiqua" w:eastAsia="Book Antiqua" w:hAnsi="Book Antiqua" w:cs="Book Antiqua"/>
          <w:color w:val="000000"/>
          <w:vertAlign w:val="superscript"/>
        </w:rPr>
        <w:t>[15]</w:t>
      </w:r>
      <w:r w:rsidRPr="007B2CBD">
        <w:rPr>
          <w:rFonts w:ascii="Book Antiqua" w:eastAsia="Book Antiqua" w:hAnsi="Book Antiqua" w:cs="Book Antiqua"/>
          <w:color w:val="000000"/>
        </w:rPr>
        <w:t>. Although endocardial biopsies may be helpful in the differential diagnosis from other cardiomyopathies, they often produce nonspecific findings owing to the patchy nature of the disease</w:t>
      </w:r>
      <w:r w:rsidRPr="007B2CBD">
        <w:rPr>
          <w:rFonts w:ascii="Book Antiqua" w:eastAsia="Book Antiqua" w:hAnsi="Book Antiqua" w:cs="Book Antiqua"/>
          <w:color w:val="000000"/>
          <w:vertAlign w:val="superscript"/>
        </w:rPr>
        <w:t>[16]</w:t>
      </w:r>
      <w:r w:rsidRPr="007B2CBD">
        <w:rPr>
          <w:rFonts w:ascii="Book Antiqua" w:eastAsia="Book Antiqua" w:hAnsi="Book Antiqua" w:cs="Book Antiqua"/>
          <w:color w:val="000000"/>
        </w:rPr>
        <w:t xml:space="preserve">. In addition, safety issues limit the use of endocardial biopsies. Although endocardial biopsy is not a routine indication, it should be reserved for patients with a sporadic form of ARVC. </w:t>
      </w:r>
    </w:p>
    <w:p w14:paraId="7F91F0A6" w14:textId="2A2C0A23"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Gene detection has allowed great progress in the diagnosis of ARVC, and it appears to be crucial for excluding ARVC in subjects whose ECG, echocardiography or CMRI cannot provide definite results and for screening relatives of ARVC patients. Sixteen genes have been associated with the ARVC phenotype, and most of them encode components of desmosomes</w:t>
      </w:r>
      <w:r w:rsidRPr="007B2CBD">
        <w:rPr>
          <w:rFonts w:ascii="Book Antiqua" w:eastAsia="Book Antiqua" w:hAnsi="Book Antiqua" w:cs="Book Antiqua"/>
          <w:color w:val="000000"/>
          <w:vertAlign w:val="superscript"/>
        </w:rPr>
        <w:t>[17]</w:t>
      </w:r>
      <w:r w:rsidRPr="007B2CBD">
        <w:rPr>
          <w:rFonts w:ascii="Book Antiqua" w:eastAsia="Book Antiqua" w:hAnsi="Book Antiqua" w:cs="Book Antiqua"/>
          <w:color w:val="000000"/>
        </w:rPr>
        <w:t>. However, the true prevalence of genetic mutations causing ARVC has not been determined, and the success rate of genotyping is estimated to be approximately 50% in patients who meet the diagnostic criteria for ARVC</w:t>
      </w:r>
      <w:r w:rsidRPr="007B2CBD">
        <w:rPr>
          <w:rFonts w:ascii="Book Antiqua" w:eastAsia="Book Antiqua" w:hAnsi="Book Antiqua" w:cs="Book Antiqua"/>
          <w:color w:val="000000"/>
          <w:vertAlign w:val="superscript"/>
        </w:rPr>
        <w:t>[18]</w:t>
      </w:r>
      <w:r w:rsidRPr="007B2CBD">
        <w:rPr>
          <w:rFonts w:ascii="Book Antiqua" w:eastAsia="Book Antiqua" w:hAnsi="Book Antiqua" w:cs="Book Antiqua"/>
          <w:color w:val="000000"/>
        </w:rPr>
        <w:t>. Therefore, negative gene testing cannot exclude the possibility of ARVC.</w:t>
      </w:r>
    </w:p>
    <w:p w14:paraId="2FF5CD74" w14:textId="71CEC33D" w:rsidR="00D9580D" w:rsidRDefault="00C3432B" w:rsidP="007B2CBD">
      <w:pPr>
        <w:spacing w:line="360" w:lineRule="auto"/>
        <w:ind w:firstLineChars="200" w:firstLine="480"/>
        <w:jc w:val="both"/>
        <w:rPr>
          <w:rFonts w:ascii="Book Antiqua" w:eastAsia="Book Antiqua" w:hAnsi="Book Antiqua" w:cs="Book Antiqua"/>
          <w:color w:val="000000"/>
        </w:rPr>
      </w:pPr>
      <w:r w:rsidRPr="007B2CBD">
        <w:rPr>
          <w:rFonts w:ascii="Book Antiqua" w:eastAsia="Book Antiqua" w:hAnsi="Book Antiqua" w:cs="Book Antiqua"/>
          <w:color w:val="000000"/>
        </w:rPr>
        <w:t xml:space="preserve">The current treatment of ARVC is palliative, which can only partially relieve symptoms and reduce sudden cardiac death risk. Antiarrhythmic drugs are the first-line treatment for ARVC ventricular arrhythmias with stable hemodynamics. However, there are no prospective and randomized trials on the systematic comparison of antiarrhythmic drug treatment in ARVC. In addition, it is difficult to evaluate the efficacy of specific antiarrhythmic drug treatments because patients with ARVC often </w:t>
      </w:r>
      <w:r w:rsidRPr="007B2CBD">
        <w:rPr>
          <w:rFonts w:ascii="Book Antiqua" w:eastAsia="Book Antiqua" w:hAnsi="Book Antiqua" w:cs="Book Antiqua"/>
          <w:color w:val="000000"/>
        </w:rPr>
        <w:lastRenderedPageBreak/>
        <w:t xml:space="preserve">develop multiple arrhythmias with the progression of the disease, and antiarrhythmic drugs often change. The currently available data are limited to retrospective analyses, case-control studies and clinical registration. Therefore, the indications and selection of antiarrhythmic drugs are based on empirical methods inferred from other diseases, personal experience, consensus and personal decisions. </w:t>
      </w:r>
    </w:p>
    <w:p w14:paraId="2A9E0450" w14:textId="2424E496" w:rsidR="002764D0" w:rsidRDefault="00C3432B" w:rsidP="007B2CBD">
      <w:pPr>
        <w:spacing w:line="360" w:lineRule="auto"/>
        <w:ind w:firstLineChars="200" w:firstLine="480"/>
        <w:jc w:val="both"/>
        <w:rPr>
          <w:rFonts w:ascii="Book Antiqua" w:eastAsia="Book Antiqua" w:hAnsi="Book Antiqua" w:cs="Book Antiqua"/>
          <w:color w:val="000000"/>
        </w:rPr>
      </w:pPr>
      <w:r w:rsidRPr="007B2CBD">
        <w:rPr>
          <w:rFonts w:ascii="Book Antiqua" w:eastAsia="Book Antiqua" w:hAnsi="Book Antiqua" w:cs="Book Antiqua"/>
          <w:color w:val="000000"/>
        </w:rPr>
        <w:t>Sotalol has been shown to be beneficial for ARVC. Amiodarone alone or in combination with β receptor blockers is considered to be an effective treatment. It is recommended that an ICD can be applied in cardiac arrest survivors or persistent VT patients</w:t>
      </w:r>
      <w:r w:rsidRPr="007B2CBD">
        <w:rPr>
          <w:rFonts w:ascii="Book Antiqua" w:eastAsia="Book Antiqua" w:hAnsi="Book Antiqua" w:cs="Book Antiqua"/>
          <w:color w:val="000000"/>
          <w:vertAlign w:val="superscript"/>
        </w:rPr>
        <w:t>[14]</w:t>
      </w:r>
      <w:r w:rsidRPr="007B2CBD">
        <w:rPr>
          <w:rFonts w:ascii="Book Antiqua" w:eastAsia="Book Antiqua" w:hAnsi="Book Antiqua" w:cs="Book Antiqua"/>
          <w:color w:val="000000"/>
        </w:rPr>
        <w:t xml:space="preserve">. An ICD is still the standard of care in patients with ARVC with prior reported VT/syncope. Considering the risks of late ICD system infection, lead failure, inappropriate shocks, vascular obstruction, endocarditis and the high costs, the patient in our case received radiofrequency ablation. </w:t>
      </w:r>
    </w:p>
    <w:p w14:paraId="1CCA098B" w14:textId="5C46FE7E" w:rsidR="00A77B3E" w:rsidRPr="007B2CBD" w:rsidRDefault="00C3432B" w:rsidP="007B2CBD">
      <w:pPr>
        <w:spacing w:line="360" w:lineRule="auto"/>
        <w:ind w:firstLineChars="200" w:firstLine="480"/>
        <w:jc w:val="both"/>
        <w:rPr>
          <w:rFonts w:ascii="Book Antiqua" w:hAnsi="Book Antiqua"/>
        </w:rPr>
      </w:pPr>
      <w:r w:rsidRPr="007B2CBD">
        <w:rPr>
          <w:rFonts w:ascii="Book Antiqua" w:eastAsia="Book Antiqua" w:hAnsi="Book Antiqua" w:cs="Book Antiqua"/>
          <w:color w:val="000000"/>
        </w:rPr>
        <w:t>Catheter ablation is an important treatment method for VT in ARVC. Because of the transmural involvement of ARVC in most patients and the early involvement of the epicardium, the initial endocardial ablation-only results were disappointing. The long-term effect of endocardial ablation to prevent recurrence of VT is only 25%-53%</w:t>
      </w:r>
      <w:r w:rsidRPr="007B2CBD">
        <w:rPr>
          <w:rFonts w:ascii="Book Antiqua" w:eastAsia="Book Antiqua" w:hAnsi="Book Antiqua" w:cs="Book Antiqua"/>
          <w:color w:val="000000"/>
          <w:vertAlign w:val="superscript"/>
        </w:rPr>
        <w:t>[19]</w:t>
      </w:r>
      <w:r w:rsidRPr="007B2CBD">
        <w:rPr>
          <w:rFonts w:ascii="Book Antiqua" w:eastAsia="Book Antiqua" w:hAnsi="Book Antiqua" w:cs="Book Antiqua"/>
          <w:color w:val="000000"/>
        </w:rPr>
        <w:t>. The unsatisfactory results were improved due to the increased understanding of the pathophysiology of ARVC and the application of epicardial ablation. The combination of epicardial and endocardial catheter ablation to map and target all inducible VTs can lead to good long-term outcomes with antiarrhythmic results in most patients without drug treatment. Recent studies have shown that the effectiveness rate of combined epicardial and endocardial ablation to prevent recurrence of VT is 45%</w:t>
      </w:r>
      <w:r w:rsidR="006708BD" w:rsidRPr="007B2CBD">
        <w:rPr>
          <w:rFonts w:ascii="Book Antiqua" w:eastAsia="Book Antiqua" w:hAnsi="Book Antiqua" w:cs="Book Antiqua"/>
          <w:color w:val="000000"/>
        </w:rPr>
        <w:t>-</w:t>
      </w:r>
      <w:r w:rsidRPr="007B2CBD">
        <w:rPr>
          <w:rFonts w:ascii="Book Antiqua" w:eastAsia="Book Antiqua" w:hAnsi="Book Antiqua" w:cs="Book Antiqua"/>
          <w:color w:val="000000"/>
        </w:rPr>
        <w:t>84.6%</w:t>
      </w:r>
      <w:r w:rsidRPr="007B2CBD">
        <w:rPr>
          <w:rFonts w:ascii="Book Antiqua" w:eastAsia="Book Antiqua" w:hAnsi="Book Antiqua" w:cs="Book Antiqua"/>
          <w:color w:val="000000"/>
          <w:vertAlign w:val="superscript"/>
        </w:rPr>
        <w:t>[20]</w:t>
      </w:r>
      <w:r w:rsidRPr="007B2CBD">
        <w:rPr>
          <w:rFonts w:ascii="Book Antiqua" w:eastAsia="Book Antiqua" w:hAnsi="Book Antiqua" w:cs="Book Antiqua"/>
          <w:color w:val="000000"/>
        </w:rPr>
        <w:t>.</w:t>
      </w:r>
    </w:p>
    <w:bookmarkEnd w:id="29"/>
    <w:p w14:paraId="0DDCC914" w14:textId="77777777" w:rsidR="00A77B3E" w:rsidRPr="007B2CBD" w:rsidRDefault="00A77B3E" w:rsidP="007B2CBD">
      <w:pPr>
        <w:spacing w:line="360" w:lineRule="auto"/>
        <w:ind w:firstLine="240"/>
        <w:jc w:val="both"/>
        <w:rPr>
          <w:rFonts w:ascii="Book Antiqua" w:hAnsi="Book Antiqua"/>
        </w:rPr>
      </w:pPr>
    </w:p>
    <w:p w14:paraId="6A1AC4D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aps/>
          <w:color w:val="000000"/>
          <w:u w:val="single"/>
        </w:rPr>
        <w:t>CONCLUSION</w:t>
      </w:r>
    </w:p>
    <w:p w14:paraId="1FFECF11" w14:textId="0107821F"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Classification of cardiomyopathy based on clinical phenotype is critical. A single test cannot diagnose ARVC. The diagnosis requires comprehensive judgment from </w:t>
      </w:r>
      <w:proofErr w:type="spellStart"/>
      <w:r w:rsidRPr="007B2CBD">
        <w:rPr>
          <w:rFonts w:ascii="Book Antiqua" w:eastAsia="Book Antiqua" w:hAnsi="Book Antiqua" w:cs="Book Antiqua"/>
          <w:color w:val="000000"/>
        </w:rPr>
        <w:t>morphofunctional</w:t>
      </w:r>
      <w:proofErr w:type="spellEnd"/>
      <w:r w:rsidRPr="007B2CBD">
        <w:rPr>
          <w:rFonts w:ascii="Book Antiqua" w:eastAsia="Book Antiqua" w:hAnsi="Book Antiqua" w:cs="Book Antiqua"/>
          <w:color w:val="000000"/>
        </w:rPr>
        <w:t xml:space="preserve">, electrophysiological, histological and genetic examinations. In general, ARVC should be suspected in patients with RV arrhythmia, a family history of ARVC or sudden death or abnormal ECG features such as repolarization or </w:t>
      </w:r>
      <w:r w:rsidRPr="007B2CBD">
        <w:rPr>
          <w:rFonts w:ascii="Book Antiqua" w:eastAsia="Book Antiqua" w:hAnsi="Book Antiqua" w:cs="Book Antiqua"/>
          <w:color w:val="000000"/>
        </w:rPr>
        <w:lastRenderedPageBreak/>
        <w:t>depolarization abnormalities (V1 to V3), and further workup, including imaging with multiple modalities (such as CMRI), should be pursued. The combination of epicardial and endocardial catheter ablation can lead to a good outcome.</w:t>
      </w:r>
    </w:p>
    <w:p w14:paraId="0D5A79EC" w14:textId="77777777" w:rsidR="00A77B3E" w:rsidRPr="007B2CBD" w:rsidRDefault="00A77B3E" w:rsidP="007B2CBD">
      <w:pPr>
        <w:spacing w:line="360" w:lineRule="auto"/>
        <w:jc w:val="both"/>
        <w:rPr>
          <w:rFonts w:ascii="Book Antiqua" w:hAnsi="Book Antiqua"/>
        </w:rPr>
      </w:pPr>
    </w:p>
    <w:p w14:paraId="630415CB"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REFERENCES</w:t>
      </w:r>
    </w:p>
    <w:p w14:paraId="2EC4FC64" w14:textId="77777777" w:rsidR="00A77B3E" w:rsidRPr="007B2CBD" w:rsidRDefault="00C3432B" w:rsidP="007B2CBD">
      <w:pPr>
        <w:spacing w:line="360" w:lineRule="auto"/>
        <w:jc w:val="both"/>
        <w:rPr>
          <w:rFonts w:ascii="Book Antiqua" w:hAnsi="Book Antiqua"/>
        </w:rPr>
      </w:pPr>
      <w:bookmarkStart w:id="30" w:name="OLE_LINK12"/>
      <w:r w:rsidRPr="007B2CBD">
        <w:rPr>
          <w:rFonts w:ascii="Book Antiqua" w:eastAsia="Book Antiqua" w:hAnsi="Book Antiqua" w:cs="Book Antiqua"/>
          <w:color w:val="000000"/>
        </w:rPr>
        <w:t xml:space="preserve">1 </w:t>
      </w:r>
      <w:proofErr w:type="spellStart"/>
      <w:r w:rsidRPr="007B2CBD">
        <w:rPr>
          <w:rFonts w:ascii="Book Antiqua" w:eastAsia="Book Antiqua" w:hAnsi="Book Antiqua" w:cs="Book Antiqua"/>
          <w:b/>
          <w:bCs/>
          <w:color w:val="000000"/>
        </w:rPr>
        <w:t>Bawaskar</w:t>
      </w:r>
      <w:proofErr w:type="spellEnd"/>
      <w:r w:rsidRPr="007B2CBD">
        <w:rPr>
          <w:rFonts w:ascii="Book Antiqua" w:eastAsia="Book Antiqua" w:hAnsi="Book Antiqua" w:cs="Book Antiqua"/>
          <w:b/>
          <w:bCs/>
          <w:color w:val="000000"/>
        </w:rPr>
        <w:t xml:space="preserve"> P</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Chaurasia</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Nawale</w:t>
      </w:r>
      <w:proofErr w:type="spellEnd"/>
      <w:r w:rsidRPr="007B2CBD">
        <w:rPr>
          <w:rFonts w:ascii="Book Antiqua" w:eastAsia="Book Antiqua" w:hAnsi="Book Antiqua" w:cs="Book Antiqua"/>
          <w:color w:val="000000"/>
        </w:rPr>
        <w:t xml:space="preserve"> J, </w:t>
      </w:r>
      <w:proofErr w:type="spellStart"/>
      <w:r w:rsidRPr="007B2CBD">
        <w:rPr>
          <w:rFonts w:ascii="Book Antiqua" w:eastAsia="Book Antiqua" w:hAnsi="Book Antiqua" w:cs="Book Antiqua"/>
          <w:color w:val="000000"/>
        </w:rPr>
        <w:t>Nalawade</w:t>
      </w:r>
      <w:proofErr w:type="spellEnd"/>
      <w:r w:rsidRPr="007B2CBD">
        <w:rPr>
          <w:rFonts w:ascii="Book Antiqua" w:eastAsia="Book Antiqua" w:hAnsi="Book Antiqua" w:cs="Book Antiqua"/>
          <w:color w:val="000000"/>
        </w:rPr>
        <w:t xml:space="preserve"> D, Shenoy C. Neoplastic Arrhythmogenic Right Ventricular Cardiomyopathy. </w:t>
      </w:r>
      <w:r w:rsidRPr="007B2CBD">
        <w:rPr>
          <w:rFonts w:ascii="Book Antiqua" w:eastAsia="Book Antiqua" w:hAnsi="Book Antiqua" w:cs="Book Antiqua"/>
          <w:i/>
          <w:iCs/>
          <w:color w:val="000000"/>
        </w:rPr>
        <w:t>Circ Cardiovasc Imaging</w:t>
      </w:r>
      <w:r w:rsidRPr="007B2CBD">
        <w:rPr>
          <w:rFonts w:ascii="Book Antiqua" w:eastAsia="Book Antiqua" w:hAnsi="Book Antiqua" w:cs="Book Antiqua"/>
          <w:color w:val="000000"/>
        </w:rPr>
        <w:t xml:space="preserve"> 2019; </w:t>
      </w:r>
      <w:r w:rsidRPr="007B2CBD">
        <w:rPr>
          <w:rFonts w:ascii="Book Antiqua" w:eastAsia="Book Antiqua" w:hAnsi="Book Antiqua" w:cs="Book Antiqua"/>
          <w:b/>
          <w:bCs/>
          <w:color w:val="000000"/>
        </w:rPr>
        <w:t>12</w:t>
      </w:r>
      <w:r w:rsidRPr="007B2CBD">
        <w:rPr>
          <w:rFonts w:ascii="Book Antiqua" w:eastAsia="Book Antiqua" w:hAnsi="Book Antiqua" w:cs="Book Antiqua"/>
          <w:color w:val="000000"/>
        </w:rPr>
        <w:t>: e009272 [PMID: 31230458 DOI: 10.1161/CIRCIMAGING.119.009272]</w:t>
      </w:r>
    </w:p>
    <w:p w14:paraId="56135487"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2 </w:t>
      </w:r>
      <w:proofErr w:type="spellStart"/>
      <w:r w:rsidRPr="007B2CBD">
        <w:rPr>
          <w:rFonts w:ascii="Book Antiqua" w:eastAsia="Book Antiqua" w:hAnsi="Book Antiqua" w:cs="Book Antiqua"/>
          <w:b/>
          <w:bCs/>
          <w:color w:val="000000"/>
        </w:rPr>
        <w:t>Refaat</w:t>
      </w:r>
      <w:proofErr w:type="spellEnd"/>
      <w:r w:rsidRPr="007B2CBD">
        <w:rPr>
          <w:rFonts w:ascii="Book Antiqua" w:eastAsia="Book Antiqua" w:hAnsi="Book Antiqua" w:cs="Book Antiqua"/>
          <w:b/>
          <w:bCs/>
          <w:color w:val="000000"/>
        </w:rPr>
        <w:t xml:space="preserve"> MM</w:t>
      </w:r>
      <w:r w:rsidRPr="007B2CBD">
        <w:rPr>
          <w:rFonts w:ascii="Book Antiqua" w:eastAsia="Book Antiqua" w:hAnsi="Book Antiqua" w:cs="Book Antiqua"/>
          <w:color w:val="000000"/>
        </w:rPr>
        <w:t xml:space="preserve">, Tang P, </w:t>
      </w:r>
      <w:proofErr w:type="spellStart"/>
      <w:r w:rsidRPr="007B2CBD">
        <w:rPr>
          <w:rFonts w:ascii="Book Antiqua" w:eastAsia="Book Antiqua" w:hAnsi="Book Antiqua" w:cs="Book Antiqua"/>
          <w:color w:val="000000"/>
        </w:rPr>
        <w:t>Harfouch</w:t>
      </w:r>
      <w:proofErr w:type="spellEnd"/>
      <w:r w:rsidRPr="007B2CBD">
        <w:rPr>
          <w:rFonts w:ascii="Book Antiqua" w:eastAsia="Book Antiqua" w:hAnsi="Book Antiqua" w:cs="Book Antiqua"/>
          <w:color w:val="000000"/>
        </w:rPr>
        <w:t xml:space="preserve"> N, </w:t>
      </w:r>
      <w:proofErr w:type="spellStart"/>
      <w:r w:rsidRPr="007B2CBD">
        <w:rPr>
          <w:rFonts w:ascii="Book Antiqua" w:eastAsia="Book Antiqua" w:hAnsi="Book Antiqua" w:cs="Book Antiqua"/>
          <w:color w:val="000000"/>
        </w:rPr>
        <w:t>Wojciak</w:t>
      </w:r>
      <w:proofErr w:type="spellEnd"/>
      <w:r w:rsidRPr="007B2CBD">
        <w:rPr>
          <w:rFonts w:ascii="Book Antiqua" w:eastAsia="Book Antiqua" w:hAnsi="Book Antiqua" w:cs="Book Antiqua"/>
          <w:color w:val="000000"/>
        </w:rPr>
        <w:t xml:space="preserve"> J, Kwok PY, Scheinman M. Arrhythmogenic Right Ventricular Cardiomyopathy Caused by a Novel Frameshift Mutation. </w:t>
      </w:r>
      <w:r w:rsidRPr="007B2CBD">
        <w:rPr>
          <w:rFonts w:ascii="Book Antiqua" w:eastAsia="Book Antiqua" w:hAnsi="Book Antiqua" w:cs="Book Antiqua"/>
          <w:i/>
          <w:iCs/>
          <w:color w:val="000000"/>
        </w:rPr>
        <w:t xml:space="preserve">Card </w:t>
      </w:r>
      <w:proofErr w:type="spellStart"/>
      <w:r w:rsidRPr="007B2CBD">
        <w:rPr>
          <w:rFonts w:ascii="Book Antiqua" w:eastAsia="Book Antiqua" w:hAnsi="Book Antiqua" w:cs="Book Antiqua"/>
          <w:i/>
          <w:iCs/>
          <w:color w:val="000000"/>
        </w:rPr>
        <w:t>Electrophysiol</w:t>
      </w:r>
      <w:proofErr w:type="spellEnd"/>
      <w:r w:rsidRPr="007B2CBD">
        <w:rPr>
          <w:rFonts w:ascii="Book Antiqua" w:eastAsia="Book Antiqua" w:hAnsi="Book Antiqua" w:cs="Book Antiqua"/>
          <w:i/>
          <w:iCs/>
          <w:color w:val="000000"/>
        </w:rPr>
        <w:t xml:space="preserve"> </w:t>
      </w:r>
      <w:proofErr w:type="spellStart"/>
      <w:r w:rsidRPr="007B2CBD">
        <w:rPr>
          <w:rFonts w:ascii="Book Antiqua" w:eastAsia="Book Antiqua" w:hAnsi="Book Antiqua" w:cs="Book Antiqua"/>
          <w:i/>
          <w:iCs/>
          <w:color w:val="000000"/>
        </w:rPr>
        <w:t>Clin</w:t>
      </w:r>
      <w:proofErr w:type="spellEnd"/>
      <w:r w:rsidRPr="007B2CBD">
        <w:rPr>
          <w:rFonts w:ascii="Book Antiqua" w:eastAsia="Book Antiqua" w:hAnsi="Book Antiqua" w:cs="Book Antiqua"/>
          <w:color w:val="000000"/>
        </w:rPr>
        <w:t xml:space="preserve"> 2016; </w:t>
      </w:r>
      <w:r w:rsidRPr="007B2CBD">
        <w:rPr>
          <w:rFonts w:ascii="Book Antiqua" w:eastAsia="Book Antiqua" w:hAnsi="Book Antiqua" w:cs="Book Antiqua"/>
          <w:b/>
          <w:bCs/>
          <w:color w:val="000000"/>
        </w:rPr>
        <w:t>8</w:t>
      </w:r>
      <w:r w:rsidRPr="007B2CBD">
        <w:rPr>
          <w:rFonts w:ascii="Book Antiqua" w:eastAsia="Book Antiqua" w:hAnsi="Book Antiqua" w:cs="Book Antiqua"/>
          <w:color w:val="000000"/>
        </w:rPr>
        <w:t>: 217-221 [PMID: 26920198 DOI: 10.1016/j.ccep.2015.10.033]</w:t>
      </w:r>
    </w:p>
    <w:p w14:paraId="3E9EB4D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3 </w:t>
      </w:r>
      <w:r w:rsidRPr="007B2CBD">
        <w:rPr>
          <w:rFonts w:ascii="Book Antiqua" w:eastAsia="Book Antiqua" w:hAnsi="Book Antiqua" w:cs="Book Antiqua"/>
          <w:b/>
          <w:bCs/>
          <w:color w:val="000000"/>
        </w:rPr>
        <w:t>Coelho SA</w:t>
      </w:r>
      <w:r w:rsidRPr="007B2CBD">
        <w:rPr>
          <w:rFonts w:ascii="Book Antiqua" w:eastAsia="Book Antiqua" w:hAnsi="Book Antiqua" w:cs="Book Antiqua"/>
          <w:color w:val="000000"/>
        </w:rPr>
        <w:t xml:space="preserve">, Silva F, Silva J, António N. Athletic Training and Arrhythmogenic Right Ventricular Cardiomyopathy. </w:t>
      </w:r>
      <w:r w:rsidRPr="007B2CBD">
        <w:rPr>
          <w:rFonts w:ascii="Book Antiqua" w:eastAsia="Book Antiqua" w:hAnsi="Book Antiqua" w:cs="Book Antiqua"/>
          <w:i/>
          <w:iCs/>
          <w:color w:val="000000"/>
        </w:rPr>
        <w:t>Int J Sports Med</w:t>
      </w:r>
      <w:r w:rsidRPr="007B2CBD">
        <w:rPr>
          <w:rFonts w:ascii="Book Antiqua" w:eastAsia="Book Antiqua" w:hAnsi="Book Antiqua" w:cs="Book Antiqua"/>
          <w:color w:val="000000"/>
        </w:rPr>
        <w:t xml:space="preserve"> 2019; </w:t>
      </w:r>
      <w:r w:rsidRPr="007B2CBD">
        <w:rPr>
          <w:rFonts w:ascii="Book Antiqua" w:eastAsia="Book Antiqua" w:hAnsi="Book Antiqua" w:cs="Book Antiqua"/>
          <w:b/>
          <w:bCs/>
          <w:color w:val="000000"/>
        </w:rPr>
        <w:t>40</w:t>
      </w:r>
      <w:r w:rsidRPr="007B2CBD">
        <w:rPr>
          <w:rFonts w:ascii="Book Antiqua" w:eastAsia="Book Antiqua" w:hAnsi="Book Antiqua" w:cs="Book Antiqua"/>
          <w:color w:val="000000"/>
        </w:rPr>
        <w:t>: 295-304 [PMID: 30865997 DOI: 10.1055/a-0750-5848]</w:t>
      </w:r>
    </w:p>
    <w:p w14:paraId="698C178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4 </w:t>
      </w:r>
      <w:r w:rsidRPr="007B2CBD">
        <w:rPr>
          <w:rFonts w:ascii="Book Antiqua" w:eastAsia="Book Antiqua" w:hAnsi="Book Antiqua" w:cs="Book Antiqua"/>
          <w:b/>
          <w:bCs/>
          <w:color w:val="000000"/>
        </w:rPr>
        <w:t>Prior D</w:t>
      </w:r>
      <w:r w:rsidRPr="007B2CBD">
        <w:rPr>
          <w:rFonts w:ascii="Book Antiqua" w:eastAsia="Book Antiqua" w:hAnsi="Book Antiqua" w:cs="Book Antiqua"/>
          <w:color w:val="000000"/>
        </w:rPr>
        <w:t xml:space="preserve">, La </w:t>
      </w:r>
      <w:proofErr w:type="spellStart"/>
      <w:r w:rsidRPr="007B2CBD">
        <w:rPr>
          <w:rFonts w:ascii="Book Antiqua" w:eastAsia="Book Antiqua" w:hAnsi="Book Antiqua" w:cs="Book Antiqua"/>
          <w:color w:val="000000"/>
        </w:rPr>
        <w:t>Gerche</w:t>
      </w:r>
      <w:proofErr w:type="spellEnd"/>
      <w:r w:rsidRPr="007B2CBD">
        <w:rPr>
          <w:rFonts w:ascii="Book Antiqua" w:eastAsia="Book Antiqua" w:hAnsi="Book Antiqua" w:cs="Book Antiqua"/>
          <w:color w:val="000000"/>
        </w:rPr>
        <w:t xml:space="preserve"> A. Exercise and Arrhythmogenic Right Ventricular Cardiomyopathy. </w:t>
      </w:r>
      <w:r w:rsidRPr="007B2CBD">
        <w:rPr>
          <w:rFonts w:ascii="Book Antiqua" w:eastAsia="Book Antiqua" w:hAnsi="Book Antiqua" w:cs="Book Antiqua"/>
          <w:i/>
          <w:iCs/>
          <w:color w:val="000000"/>
        </w:rPr>
        <w:t>Heart Lung Circ</w:t>
      </w:r>
      <w:r w:rsidRPr="007B2CBD">
        <w:rPr>
          <w:rFonts w:ascii="Book Antiqua" w:eastAsia="Book Antiqua" w:hAnsi="Book Antiqua" w:cs="Book Antiqua"/>
          <w:color w:val="000000"/>
        </w:rPr>
        <w:t xml:space="preserve"> 2020; </w:t>
      </w:r>
      <w:r w:rsidRPr="007B2CBD">
        <w:rPr>
          <w:rFonts w:ascii="Book Antiqua" w:eastAsia="Book Antiqua" w:hAnsi="Book Antiqua" w:cs="Book Antiqua"/>
          <w:b/>
          <w:bCs/>
          <w:color w:val="000000"/>
        </w:rPr>
        <w:t>29</w:t>
      </w:r>
      <w:r w:rsidRPr="007B2CBD">
        <w:rPr>
          <w:rFonts w:ascii="Book Antiqua" w:eastAsia="Book Antiqua" w:hAnsi="Book Antiqua" w:cs="Book Antiqua"/>
          <w:color w:val="000000"/>
        </w:rPr>
        <w:t>: 547-555 [PMID: 31964580 DOI: 10.1016/j.hlc.2019.12.007]</w:t>
      </w:r>
    </w:p>
    <w:p w14:paraId="3E6FB98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5 </w:t>
      </w:r>
      <w:r w:rsidRPr="007B2CBD">
        <w:rPr>
          <w:rFonts w:ascii="Book Antiqua" w:eastAsia="Book Antiqua" w:hAnsi="Book Antiqua" w:cs="Book Antiqua"/>
          <w:b/>
          <w:bCs/>
          <w:color w:val="000000"/>
        </w:rPr>
        <w:t>Marcus FI</w:t>
      </w:r>
      <w:r w:rsidRPr="007B2CBD">
        <w:rPr>
          <w:rFonts w:ascii="Book Antiqua" w:eastAsia="Book Antiqua" w:hAnsi="Book Antiqua" w:cs="Book Antiqua"/>
          <w:color w:val="000000"/>
        </w:rPr>
        <w:t xml:space="preserve">, McKenna WJ, Sherrill D, Basso C, </w:t>
      </w:r>
      <w:proofErr w:type="spellStart"/>
      <w:r w:rsidRPr="007B2CBD">
        <w:rPr>
          <w:rFonts w:ascii="Book Antiqua" w:eastAsia="Book Antiqua" w:hAnsi="Book Antiqua" w:cs="Book Antiqua"/>
          <w:color w:val="000000"/>
        </w:rPr>
        <w:t>Bauce</w:t>
      </w:r>
      <w:proofErr w:type="spellEnd"/>
      <w:r w:rsidRPr="007B2CBD">
        <w:rPr>
          <w:rFonts w:ascii="Book Antiqua" w:eastAsia="Book Antiqua" w:hAnsi="Book Antiqua" w:cs="Book Antiqua"/>
          <w:color w:val="000000"/>
        </w:rPr>
        <w:t xml:space="preserve"> B, </w:t>
      </w:r>
      <w:proofErr w:type="spellStart"/>
      <w:r w:rsidRPr="007B2CBD">
        <w:rPr>
          <w:rFonts w:ascii="Book Antiqua" w:eastAsia="Book Antiqua" w:hAnsi="Book Antiqua" w:cs="Book Antiqua"/>
          <w:color w:val="000000"/>
        </w:rPr>
        <w:t>Bluemke</w:t>
      </w:r>
      <w:proofErr w:type="spellEnd"/>
      <w:r w:rsidRPr="007B2CBD">
        <w:rPr>
          <w:rFonts w:ascii="Book Antiqua" w:eastAsia="Book Antiqua" w:hAnsi="Book Antiqua" w:cs="Book Antiqua"/>
          <w:color w:val="000000"/>
        </w:rPr>
        <w:t xml:space="preserve"> DA, Calkins H, </w:t>
      </w:r>
      <w:proofErr w:type="spellStart"/>
      <w:r w:rsidRPr="007B2CBD">
        <w:rPr>
          <w:rFonts w:ascii="Book Antiqua" w:eastAsia="Book Antiqua" w:hAnsi="Book Antiqua" w:cs="Book Antiqua"/>
          <w:color w:val="000000"/>
        </w:rPr>
        <w:t>Corrado</w:t>
      </w:r>
      <w:proofErr w:type="spellEnd"/>
      <w:r w:rsidRPr="007B2CBD">
        <w:rPr>
          <w:rFonts w:ascii="Book Antiqua" w:eastAsia="Book Antiqua" w:hAnsi="Book Antiqua" w:cs="Book Antiqua"/>
          <w:color w:val="000000"/>
        </w:rPr>
        <w:t xml:space="preserve"> D, Cox MG, Daubert JP, Fontaine G, Gear K, Hauer R, Nava A, Picard MH, </w:t>
      </w:r>
      <w:proofErr w:type="spellStart"/>
      <w:r w:rsidRPr="007B2CBD">
        <w:rPr>
          <w:rFonts w:ascii="Book Antiqua" w:eastAsia="Book Antiqua" w:hAnsi="Book Antiqua" w:cs="Book Antiqua"/>
          <w:color w:val="000000"/>
        </w:rPr>
        <w:t>Protonotarios</w:t>
      </w:r>
      <w:proofErr w:type="spellEnd"/>
      <w:r w:rsidRPr="007B2CBD">
        <w:rPr>
          <w:rFonts w:ascii="Book Antiqua" w:eastAsia="Book Antiqua" w:hAnsi="Book Antiqua" w:cs="Book Antiqua"/>
          <w:color w:val="000000"/>
        </w:rPr>
        <w:t xml:space="preserve"> N, </w:t>
      </w:r>
      <w:proofErr w:type="spellStart"/>
      <w:r w:rsidRPr="007B2CBD">
        <w:rPr>
          <w:rFonts w:ascii="Book Antiqua" w:eastAsia="Book Antiqua" w:hAnsi="Book Antiqua" w:cs="Book Antiqua"/>
          <w:color w:val="000000"/>
        </w:rPr>
        <w:t>Saffitz</w:t>
      </w:r>
      <w:proofErr w:type="spellEnd"/>
      <w:r w:rsidRPr="007B2CBD">
        <w:rPr>
          <w:rFonts w:ascii="Book Antiqua" w:eastAsia="Book Antiqua" w:hAnsi="Book Antiqua" w:cs="Book Antiqua"/>
          <w:color w:val="000000"/>
        </w:rPr>
        <w:t xml:space="preserve"> JE, Sanborn DM, Steinberg JS, </w:t>
      </w:r>
      <w:proofErr w:type="spellStart"/>
      <w:r w:rsidRPr="007B2CBD">
        <w:rPr>
          <w:rFonts w:ascii="Book Antiqua" w:eastAsia="Book Antiqua" w:hAnsi="Book Antiqua" w:cs="Book Antiqua"/>
          <w:color w:val="000000"/>
        </w:rPr>
        <w:t>Tandri</w:t>
      </w:r>
      <w:proofErr w:type="spellEnd"/>
      <w:r w:rsidRPr="007B2CBD">
        <w:rPr>
          <w:rFonts w:ascii="Book Antiqua" w:eastAsia="Book Antiqua" w:hAnsi="Book Antiqua" w:cs="Book Antiqua"/>
          <w:color w:val="000000"/>
        </w:rPr>
        <w:t xml:space="preserve"> H, </w:t>
      </w:r>
      <w:proofErr w:type="spellStart"/>
      <w:r w:rsidRPr="007B2CBD">
        <w:rPr>
          <w:rFonts w:ascii="Book Antiqua" w:eastAsia="Book Antiqua" w:hAnsi="Book Antiqua" w:cs="Book Antiqua"/>
          <w:color w:val="000000"/>
        </w:rPr>
        <w:t>Thiene</w:t>
      </w:r>
      <w:proofErr w:type="spellEnd"/>
      <w:r w:rsidRPr="007B2CBD">
        <w:rPr>
          <w:rFonts w:ascii="Book Antiqua" w:eastAsia="Book Antiqua" w:hAnsi="Book Antiqua" w:cs="Book Antiqua"/>
          <w:color w:val="000000"/>
        </w:rPr>
        <w:t xml:space="preserve"> G, </w:t>
      </w:r>
      <w:proofErr w:type="spellStart"/>
      <w:r w:rsidRPr="007B2CBD">
        <w:rPr>
          <w:rFonts w:ascii="Book Antiqua" w:eastAsia="Book Antiqua" w:hAnsi="Book Antiqua" w:cs="Book Antiqua"/>
          <w:color w:val="000000"/>
        </w:rPr>
        <w:t>Towbin</w:t>
      </w:r>
      <w:proofErr w:type="spellEnd"/>
      <w:r w:rsidRPr="007B2CBD">
        <w:rPr>
          <w:rFonts w:ascii="Book Antiqua" w:eastAsia="Book Antiqua" w:hAnsi="Book Antiqua" w:cs="Book Antiqua"/>
          <w:color w:val="000000"/>
        </w:rPr>
        <w:t xml:space="preserve"> JA, </w:t>
      </w:r>
      <w:proofErr w:type="spellStart"/>
      <w:r w:rsidRPr="007B2CBD">
        <w:rPr>
          <w:rFonts w:ascii="Book Antiqua" w:eastAsia="Book Antiqua" w:hAnsi="Book Antiqua" w:cs="Book Antiqua"/>
          <w:color w:val="000000"/>
        </w:rPr>
        <w:t>Tsatsopoulou</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Wichter</w:t>
      </w:r>
      <w:proofErr w:type="spellEnd"/>
      <w:r w:rsidRPr="007B2CBD">
        <w:rPr>
          <w:rFonts w:ascii="Book Antiqua" w:eastAsia="Book Antiqua" w:hAnsi="Book Antiqua" w:cs="Book Antiqua"/>
          <w:color w:val="000000"/>
        </w:rPr>
        <w:t xml:space="preserve"> T, </w:t>
      </w:r>
      <w:proofErr w:type="spellStart"/>
      <w:r w:rsidRPr="007B2CBD">
        <w:rPr>
          <w:rFonts w:ascii="Book Antiqua" w:eastAsia="Book Antiqua" w:hAnsi="Book Antiqua" w:cs="Book Antiqua"/>
          <w:color w:val="000000"/>
        </w:rPr>
        <w:t>Zareba</w:t>
      </w:r>
      <w:proofErr w:type="spellEnd"/>
      <w:r w:rsidRPr="007B2CBD">
        <w:rPr>
          <w:rFonts w:ascii="Book Antiqua" w:eastAsia="Book Antiqua" w:hAnsi="Book Antiqua" w:cs="Book Antiqua"/>
          <w:color w:val="000000"/>
        </w:rPr>
        <w:t xml:space="preserve"> W. Diagnosis of arrhythmogenic right ventricular cardiomyopathy/dysplasia: proposed modification of the Task Force Criteria. </w:t>
      </w:r>
      <w:r w:rsidRPr="007B2CBD">
        <w:rPr>
          <w:rFonts w:ascii="Book Antiqua" w:eastAsia="Book Antiqua" w:hAnsi="Book Antiqua" w:cs="Book Antiqua"/>
          <w:i/>
          <w:iCs/>
          <w:color w:val="000000"/>
        </w:rPr>
        <w:t>Eur Heart J</w:t>
      </w:r>
      <w:r w:rsidRPr="007B2CBD">
        <w:rPr>
          <w:rFonts w:ascii="Book Antiqua" w:eastAsia="Book Antiqua" w:hAnsi="Book Antiqua" w:cs="Book Antiqua"/>
          <w:color w:val="000000"/>
        </w:rPr>
        <w:t xml:space="preserve"> 2010; </w:t>
      </w:r>
      <w:r w:rsidRPr="007B2CBD">
        <w:rPr>
          <w:rFonts w:ascii="Book Antiqua" w:eastAsia="Book Antiqua" w:hAnsi="Book Antiqua" w:cs="Book Antiqua"/>
          <w:b/>
          <w:bCs/>
          <w:color w:val="000000"/>
        </w:rPr>
        <w:t>31</w:t>
      </w:r>
      <w:r w:rsidRPr="007B2CBD">
        <w:rPr>
          <w:rFonts w:ascii="Book Antiqua" w:eastAsia="Book Antiqua" w:hAnsi="Book Antiqua" w:cs="Book Antiqua"/>
          <w:color w:val="000000"/>
        </w:rPr>
        <w:t>: 806-814 [PMID: 20172912 DOI: 10.1093/</w:t>
      </w:r>
      <w:proofErr w:type="spellStart"/>
      <w:r w:rsidRPr="007B2CBD">
        <w:rPr>
          <w:rFonts w:ascii="Book Antiqua" w:eastAsia="Book Antiqua" w:hAnsi="Book Antiqua" w:cs="Book Antiqua"/>
          <w:color w:val="000000"/>
        </w:rPr>
        <w:t>eurheartj</w:t>
      </w:r>
      <w:proofErr w:type="spellEnd"/>
      <w:r w:rsidRPr="007B2CBD">
        <w:rPr>
          <w:rFonts w:ascii="Book Antiqua" w:eastAsia="Book Antiqua" w:hAnsi="Book Antiqua" w:cs="Book Antiqua"/>
          <w:color w:val="000000"/>
        </w:rPr>
        <w:t>/ehq025]</w:t>
      </w:r>
    </w:p>
    <w:p w14:paraId="5F2DA3A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6 </w:t>
      </w:r>
      <w:r w:rsidRPr="007B2CBD">
        <w:rPr>
          <w:rFonts w:ascii="Book Antiqua" w:eastAsia="Book Antiqua" w:hAnsi="Book Antiqua" w:cs="Book Antiqua"/>
          <w:b/>
          <w:bCs/>
          <w:color w:val="000000"/>
        </w:rPr>
        <w:t>Bennett RG</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Haqqani</w:t>
      </w:r>
      <w:proofErr w:type="spellEnd"/>
      <w:r w:rsidRPr="007B2CBD">
        <w:rPr>
          <w:rFonts w:ascii="Book Antiqua" w:eastAsia="Book Antiqua" w:hAnsi="Book Antiqua" w:cs="Book Antiqua"/>
          <w:color w:val="000000"/>
        </w:rPr>
        <w:t xml:space="preserve"> HM, </w:t>
      </w:r>
      <w:proofErr w:type="spellStart"/>
      <w:r w:rsidRPr="007B2CBD">
        <w:rPr>
          <w:rFonts w:ascii="Book Antiqua" w:eastAsia="Book Antiqua" w:hAnsi="Book Antiqua" w:cs="Book Antiqua"/>
          <w:color w:val="000000"/>
        </w:rPr>
        <w:t>Berruezo</w:t>
      </w:r>
      <w:proofErr w:type="spellEnd"/>
      <w:r w:rsidRPr="007B2CBD">
        <w:rPr>
          <w:rFonts w:ascii="Book Antiqua" w:eastAsia="Book Antiqua" w:hAnsi="Book Antiqua" w:cs="Book Antiqua"/>
          <w:color w:val="000000"/>
        </w:rPr>
        <w:t xml:space="preserve"> A, Della Bella P, </w:t>
      </w:r>
      <w:proofErr w:type="spellStart"/>
      <w:r w:rsidRPr="007B2CBD">
        <w:rPr>
          <w:rFonts w:ascii="Book Antiqua" w:eastAsia="Book Antiqua" w:hAnsi="Book Antiqua" w:cs="Book Antiqua"/>
          <w:color w:val="000000"/>
        </w:rPr>
        <w:t>Marchlinski</w:t>
      </w:r>
      <w:proofErr w:type="spellEnd"/>
      <w:r w:rsidRPr="007B2CBD">
        <w:rPr>
          <w:rFonts w:ascii="Book Antiqua" w:eastAsia="Book Antiqua" w:hAnsi="Book Antiqua" w:cs="Book Antiqua"/>
          <w:color w:val="000000"/>
        </w:rPr>
        <w:t xml:space="preserve"> FE, Hsu CJ, Kumar S. Arrhythmogenic Cardiomyopathy in 2018-2019: ARVC/ALVC or Both? </w:t>
      </w:r>
      <w:r w:rsidRPr="007B2CBD">
        <w:rPr>
          <w:rFonts w:ascii="Book Antiqua" w:eastAsia="Book Antiqua" w:hAnsi="Book Antiqua" w:cs="Book Antiqua"/>
          <w:i/>
          <w:iCs/>
          <w:color w:val="000000"/>
        </w:rPr>
        <w:t>Heart Lung Circ</w:t>
      </w:r>
      <w:r w:rsidRPr="007B2CBD">
        <w:rPr>
          <w:rFonts w:ascii="Book Antiqua" w:eastAsia="Book Antiqua" w:hAnsi="Book Antiqua" w:cs="Book Antiqua"/>
          <w:color w:val="000000"/>
        </w:rPr>
        <w:t xml:space="preserve"> 2019; </w:t>
      </w:r>
      <w:r w:rsidRPr="007B2CBD">
        <w:rPr>
          <w:rFonts w:ascii="Book Antiqua" w:eastAsia="Book Antiqua" w:hAnsi="Book Antiqua" w:cs="Book Antiqua"/>
          <w:b/>
          <w:bCs/>
          <w:color w:val="000000"/>
        </w:rPr>
        <w:t>28</w:t>
      </w:r>
      <w:r w:rsidRPr="007B2CBD">
        <w:rPr>
          <w:rFonts w:ascii="Book Antiqua" w:eastAsia="Book Antiqua" w:hAnsi="Book Antiqua" w:cs="Book Antiqua"/>
          <w:color w:val="000000"/>
        </w:rPr>
        <w:t>: 164-177 [PMID: 30446243 DOI: 10.1016/j.hlc.2018.10.013]</w:t>
      </w:r>
    </w:p>
    <w:p w14:paraId="74EBD9D7"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7 </w:t>
      </w:r>
      <w:proofErr w:type="spellStart"/>
      <w:r w:rsidRPr="007B2CBD">
        <w:rPr>
          <w:rFonts w:ascii="Book Antiqua" w:eastAsia="Book Antiqua" w:hAnsi="Book Antiqua" w:cs="Book Antiqua"/>
          <w:b/>
          <w:bCs/>
          <w:color w:val="000000"/>
        </w:rPr>
        <w:t>Corrado</w:t>
      </w:r>
      <w:proofErr w:type="spellEnd"/>
      <w:r w:rsidRPr="007B2CBD">
        <w:rPr>
          <w:rFonts w:ascii="Book Antiqua" w:eastAsia="Book Antiqua" w:hAnsi="Book Antiqua" w:cs="Book Antiqua"/>
          <w:b/>
          <w:bCs/>
          <w:color w:val="000000"/>
        </w:rPr>
        <w:t xml:space="preserve"> D</w:t>
      </w:r>
      <w:r w:rsidRPr="007B2CBD">
        <w:rPr>
          <w:rFonts w:ascii="Book Antiqua" w:eastAsia="Book Antiqua" w:hAnsi="Book Antiqua" w:cs="Book Antiqua"/>
          <w:color w:val="000000"/>
        </w:rPr>
        <w:t xml:space="preserve">, Link MS, Calkins H. Arrhythmogenic Right Ventricular Cardiomyopathy. </w:t>
      </w:r>
      <w:r w:rsidRPr="007B2CBD">
        <w:rPr>
          <w:rFonts w:ascii="Book Antiqua" w:eastAsia="Book Antiqua" w:hAnsi="Book Antiqua" w:cs="Book Antiqua"/>
          <w:i/>
          <w:iCs/>
          <w:color w:val="000000"/>
        </w:rPr>
        <w:t xml:space="preserve">N </w:t>
      </w:r>
      <w:proofErr w:type="spellStart"/>
      <w:r w:rsidRPr="007B2CBD">
        <w:rPr>
          <w:rFonts w:ascii="Book Antiqua" w:eastAsia="Book Antiqua" w:hAnsi="Book Antiqua" w:cs="Book Antiqua"/>
          <w:i/>
          <w:iCs/>
          <w:color w:val="000000"/>
        </w:rPr>
        <w:t>Engl</w:t>
      </w:r>
      <w:proofErr w:type="spellEnd"/>
      <w:r w:rsidRPr="007B2CBD">
        <w:rPr>
          <w:rFonts w:ascii="Book Antiqua" w:eastAsia="Book Antiqua" w:hAnsi="Book Antiqua" w:cs="Book Antiqua"/>
          <w:i/>
          <w:iCs/>
          <w:color w:val="000000"/>
        </w:rPr>
        <w:t xml:space="preserve"> J Med</w:t>
      </w:r>
      <w:r w:rsidRPr="007B2CBD">
        <w:rPr>
          <w:rFonts w:ascii="Book Antiqua" w:eastAsia="Book Antiqua" w:hAnsi="Book Antiqua" w:cs="Book Antiqua"/>
          <w:color w:val="000000"/>
        </w:rPr>
        <w:t xml:space="preserve"> 2017; </w:t>
      </w:r>
      <w:r w:rsidRPr="007B2CBD">
        <w:rPr>
          <w:rFonts w:ascii="Book Antiqua" w:eastAsia="Book Antiqua" w:hAnsi="Book Antiqua" w:cs="Book Antiqua"/>
          <w:b/>
          <w:bCs/>
          <w:color w:val="000000"/>
        </w:rPr>
        <w:t>376</w:t>
      </w:r>
      <w:r w:rsidRPr="007B2CBD">
        <w:rPr>
          <w:rFonts w:ascii="Book Antiqua" w:eastAsia="Book Antiqua" w:hAnsi="Book Antiqua" w:cs="Book Antiqua"/>
          <w:color w:val="000000"/>
        </w:rPr>
        <w:t>: 1489-1490 [PMID: 28402769 DOI: 10.1056/NEJMc1701400]</w:t>
      </w:r>
    </w:p>
    <w:p w14:paraId="1710F256"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lastRenderedPageBreak/>
        <w:t xml:space="preserve">8 </w:t>
      </w:r>
      <w:proofErr w:type="spellStart"/>
      <w:r w:rsidRPr="007B2CBD">
        <w:rPr>
          <w:rFonts w:ascii="Book Antiqua" w:eastAsia="Book Antiqua" w:hAnsi="Book Antiqua" w:cs="Book Antiqua"/>
          <w:b/>
          <w:bCs/>
          <w:color w:val="000000"/>
        </w:rPr>
        <w:t>Corrado</w:t>
      </w:r>
      <w:proofErr w:type="spellEnd"/>
      <w:r w:rsidRPr="007B2CBD">
        <w:rPr>
          <w:rFonts w:ascii="Book Antiqua" w:eastAsia="Book Antiqua" w:hAnsi="Book Antiqua" w:cs="Book Antiqua"/>
          <w:b/>
          <w:bCs/>
          <w:color w:val="000000"/>
        </w:rPr>
        <w:t xml:space="preserve"> D</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Wichter</w:t>
      </w:r>
      <w:proofErr w:type="spellEnd"/>
      <w:r w:rsidRPr="007B2CBD">
        <w:rPr>
          <w:rFonts w:ascii="Book Antiqua" w:eastAsia="Book Antiqua" w:hAnsi="Book Antiqua" w:cs="Book Antiqua"/>
          <w:color w:val="000000"/>
        </w:rPr>
        <w:t xml:space="preserve"> T, Link MS, </w:t>
      </w:r>
      <w:proofErr w:type="spellStart"/>
      <w:r w:rsidRPr="007B2CBD">
        <w:rPr>
          <w:rFonts w:ascii="Book Antiqua" w:eastAsia="Book Antiqua" w:hAnsi="Book Antiqua" w:cs="Book Antiqua"/>
          <w:color w:val="000000"/>
        </w:rPr>
        <w:t>Hauer</w:t>
      </w:r>
      <w:proofErr w:type="spellEnd"/>
      <w:r w:rsidRPr="007B2CBD">
        <w:rPr>
          <w:rFonts w:ascii="Book Antiqua" w:eastAsia="Book Antiqua" w:hAnsi="Book Antiqua" w:cs="Book Antiqua"/>
          <w:color w:val="000000"/>
        </w:rPr>
        <w:t xml:space="preserve"> R, </w:t>
      </w:r>
      <w:proofErr w:type="spellStart"/>
      <w:r w:rsidRPr="007B2CBD">
        <w:rPr>
          <w:rFonts w:ascii="Book Antiqua" w:eastAsia="Book Antiqua" w:hAnsi="Book Antiqua" w:cs="Book Antiqua"/>
          <w:color w:val="000000"/>
        </w:rPr>
        <w:t>Marchlinski</w:t>
      </w:r>
      <w:proofErr w:type="spellEnd"/>
      <w:r w:rsidRPr="007B2CBD">
        <w:rPr>
          <w:rFonts w:ascii="Book Antiqua" w:eastAsia="Book Antiqua" w:hAnsi="Book Antiqua" w:cs="Book Antiqua"/>
          <w:color w:val="000000"/>
        </w:rPr>
        <w:t xml:space="preserve"> F, </w:t>
      </w:r>
      <w:proofErr w:type="spellStart"/>
      <w:r w:rsidRPr="007B2CBD">
        <w:rPr>
          <w:rFonts w:ascii="Book Antiqua" w:eastAsia="Book Antiqua" w:hAnsi="Book Antiqua" w:cs="Book Antiqua"/>
          <w:color w:val="000000"/>
        </w:rPr>
        <w:t>Anastasakis</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Bauce</w:t>
      </w:r>
      <w:proofErr w:type="spellEnd"/>
      <w:r w:rsidRPr="007B2CBD">
        <w:rPr>
          <w:rFonts w:ascii="Book Antiqua" w:eastAsia="Book Antiqua" w:hAnsi="Book Antiqua" w:cs="Book Antiqua"/>
          <w:color w:val="000000"/>
        </w:rPr>
        <w:t xml:space="preserve"> B, Basso C, </w:t>
      </w:r>
      <w:proofErr w:type="spellStart"/>
      <w:r w:rsidRPr="007B2CBD">
        <w:rPr>
          <w:rFonts w:ascii="Book Antiqua" w:eastAsia="Book Antiqua" w:hAnsi="Book Antiqua" w:cs="Book Antiqua"/>
          <w:color w:val="000000"/>
        </w:rPr>
        <w:t>Brunckhorst</w:t>
      </w:r>
      <w:proofErr w:type="spellEnd"/>
      <w:r w:rsidRPr="007B2CBD">
        <w:rPr>
          <w:rFonts w:ascii="Book Antiqua" w:eastAsia="Book Antiqua" w:hAnsi="Book Antiqua" w:cs="Book Antiqua"/>
          <w:color w:val="000000"/>
        </w:rPr>
        <w:t xml:space="preserve"> C, </w:t>
      </w:r>
      <w:proofErr w:type="spellStart"/>
      <w:r w:rsidRPr="007B2CBD">
        <w:rPr>
          <w:rFonts w:ascii="Book Antiqua" w:eastAsia="Book Antiqua" w:hAnsi="Book Antiqua" w:cs="Book Antiqua"/>
          <w:color w:val="000000"/>
        </w:rPr>
        <w:t>Tsatsopoulou</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Tandri</w:t>
      </w:r>
      <w:proofErr w:type="spellEnd"/>
      <w:r w:rsidRPr="007B2CBD">
        <w:rPr>
          <w:rFonts w:ascii="Book Antiqua" w:eastAsia="Book Antiqua" w:hAnsi="Book Antiqua" w:cs="Book Antiqua"/>
          <w:color w:val="000000"/>
        </w:rPr>
        <w:t xml:space="preserve"> H, Paul M, </w:t>
      </w:r>
      <w:proofErr w:type="spellStart"/>
      <w:r w:rsidRPr="007B2CBD">
        <w:rPr>
          <w:rFonts w:ascii="Book Antiqua" w:eastAsia="Book Antiqua" w:hAnsi="Book Antiqua" w:cs="Book Antiqua"/>
          <w:color w:val="000000"/>
        </w:rPr>
        <w:t>Schmied</w:t>
      </w:r>
      <w:proofErr w:type="spellEnd"/>
      <w:r w:rsidRPr="007B2CBD">
        <w:rPr>
          <w:rFonts w:ascii="Book Antiqua" w:eastAsia="Book Antiqua" w:hAnsi="Book Antiqua" w:cs="Book Antiqua"/>
          <w:color w:val="000000"/>
        </w:rPr>
        <w:t xml:space="preserve"> C, </w:t>
      </w:r>
      <w:proofErr w:type="spellStart"/>
      <w:r w:rsidRPr="007B2CBD">
        <w:rPr>
          <w:rFonts w:ascii="Book Antiqua" w:eastAsia="Book Antiqua" w:hAnsi="Book Antiqua" w:cs="Book Antiqua"/>
          <w:color w:val="000000"/>
        </w:rPr>
        <w:t>Pelliccia</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Duru</w:t>
      </w:r>
      <w:proofErr w:type="spellEnd"/>
      <w:r w:rsidRPr="007B2CBD">
        <w:rPr>
          <w:rFonts w:ascii="Book Antiqua" w:eastAsia="Book Antiqua" w:hAnsi="Book Antiqua" w:cs="Book Antiqua"/>
          <w:color w:val="000000"/>
        </w:rPr>
        <w:t xml:space="preserve"> F, </w:t>
      </w:r>
      <w:proofErr w:type="spellStart"/>
      <w:r w:rsidRPr="007B2CBD">
        <w:rPr>
          <w:rFonts w:ascii="Book Antiqua" w:eastAsia="Book Antiqua" w:hAnsi="Book Antiqua" w:cs="Book Antiqua"/>
          <w:color w:val="000000"/>
        </w:rPr>
        <w:t>Protonotarios</w:t>
      </w:r>
      <w:proofErr w:type="spellEnd"/>
      <w:r w:rsidRPr="007B2CBD">
        <w:rPr>
          <w:rFonts w:ascii="Book Antiqua" w:eastAsia="Book Antiqua" w:hAnsi="Book Antiqua" w:cs="Book Antiqua"/>
          <w:color w:val="000000"/>
        </w:rPr>
        <w:t xml:space="preserve"> N, Estes NA 3rd, McKenna WJ, </w:t>
      </w:r>
      <w:proofErr w:type="spellStart"/>
      <w:r w:rsidRPr="007B2CBD">
        <w:rPr>
          <w:rFonts w:ascii="Book Antiqua" w:eastAsia="Book Antiqua" w:hAnsi="Book Antiqua" w:cs="Book Antiqua"/>
          <w:color w:val="000000"/>
        </w:rPr>
        <w:t>Thiene</w:t>
      </w:r>
      <w:proofErr w:type="spellEnd"/>
      <w:r w:rsidRPr="007B2CBD">
        <w:rPr>
          <w:rFonts w:ascii="Book Antiqua" w:eastAsia="Book Antiqua" w:hAnsi="Book Antiqua" w:cs="Book Antiqua"/>
          <w:color w:val="000000"/>
        </w:rPr>
        <w:t xml:space="preserve"> G, Marcus FI, Calkins H. Treatment of arrhythmogenic right ventricular cardiomyopathy/dysplasia: an international task force consensus statement. </w:t>
      </w:r>
      <w:r w:rsidRPr="007B2CBD">
        <w:rPr>
          <w:rFonts w:ascii="Book Antiqua" w:eastAsia="Book Antiqua" w:hAnsi="Book Antiqua" w:cs="Book Antiqua"/>
          <w:i/>
          <w:iCs/>
          <w:color w:val="000000"/>
        </w:rPr>
        <w:t>Eur Heart J</w:t>
      </w:r>
      <w:r w:rsidRPr="007B2CBD">
        <w:rPr>
          <w:rFonts w:ascii="Book Antiqua" w:eastAsia="Book Antiqua" w:hAnsi="Book Antiqua" w:cs="Book Antiqua"/>
          <w:color w:val="000000"/>
        </w:rPr>
        <w:t xml:space="preserve"> 2015; </w:t>
      </w:r>
      <w:r w:rsidRPr="007B2CBD">
        <w:rPr>
          <w:rFonts w:ascii="Book Antiqua" w:eastAsia="Book Antiqua" w:hAnsi="Book Antiqua" w:cs="Book Antiqua"/>
          <w:b/>
          <w:bCs/>
          <w:color w:val="000000"/>
        </w:rPr>
        <w:t>36</w:t>
      </w:r>
      <w:r w:rsidRPr="007B2CBD">
        <w:rPr>
          <w:rFonts w:ascii="Book Antiqua" w:eastAsia="Book Antiqua" w:hAnsi="Book Antiqua" w:cs="Book Antiqua"/>
          <w:color w:val="000000"/>
        </w:rPr>
        <w:t>: 3227-3237 [PMID: 26216920 DOI: 10.1093/</w:t>
      </w:r>
      <w:proofErr w:type="spellStart"/>
      <w:r w:rsidRPr="007B2CBD">
        <w:rPr>
          <w:rFonts w:ascii="Book Antiqua" w:eastAsia="Book Antiqua" w:hAnsi="Book Antiqua" w:cs="Book Antiqua"/>
          <w:color w:val="000000"/>
        </w:rPr>
        <w:t>eurheartj</w:t>
      </w:r>
      <w:proofErr w:type="spellEnd"/>
      <w:r w:rsidRPr="007B2CBD">
        <w:rPr>
          <w:rFonts w:ascii="Book Antiqua" w:eastAsia="Book Antiqua" w:hAnsi="Book Antiqua" w:cs="Book Antiqua"/>
          <w:color w:val="000000"/>
        </w:rPr>
        <w:t>/ehv162]</w:t>
      </w:r>
    </w:p>
    <w:p w14:paraId="002D9002"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9 </w:t>
      </w:r>
      <w:r w:rsidRPr="007B2CBD">
        <w:rPr>
          <w:rFonts w:ascii="Book Antiqua" w:eastAsia="Book Antiqua" w:hAnsi="Book Antiqua" w:cs="Book Antiqua"/>
          <w:b/>
          <w:bCs/>
          <w:color w:val="000000"/>
        </w:rPr>
        <w:t>Wang W</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Orgeron</w:t>
      </w:r>
      <w:proofErr w:type="spellEnd"/>
      <w:r w:rsidRPr="007B2CBD">
        <w:rPr>
          <w:rFonts w:ascii="Book Antiqua" w:eastAsia="Book Antiqua" w:hAnsi="Book Antiqua" w:cs="Book Antiqua"/>
          <w:color w:val="000000"/>
        </w:rPr>
        <w:t xml:space="preserve"> G, </w:t>
      </w:r>
      <w:proofErr w:type="spellStart"/>
      <w:r w:rsidRPr="007B2CBD">
        <w:rPr>
          <w:rFonts w:ascii="Book Antiqua" w:eastAsia="Book Antiqua" w:hAnsi="Book Antiqua" w:cs="Book Antiqua"/>
          <w:color w:val="000000"/>
        </w:rPr>
        <w:t>Tichnell</w:t>
      </w:r>
      <w:proofErr w:type="spellEnd"/>
      <w:r w:rsidRPr="007B2CBD">
        <w:rPr>
          <w:rFonts w:ascii="Book Antiqua" w:eastAsia="Book Antiqua" w:hAnsi="Book Antiqua" w:cs="Book Antiqua"/>
          <w:color w:val="000000"/>
        </w:rPr>
        <w:t xml:space="preserve"> C, Murray B, </w:t>
      </w:r>
      <w:proofErr w:type="spellStart"/>
      <w:r w:rsidRPr="007B2CBD">
        <w:rPr>
          <w:rFonts w:ascii="Book Antiqua" w:eastAsia="Book Antiqua" w:hAnsi="Book Antiqua" w:cs="Book Antiqua"/>
          <w:color w:val="000000"/>
        </w:rPr>
        <w:t>Crosson</w:t>
      </w:r>
      <w:proofErr w:type="spellEnd"/>
      <w:r w:rsidRPr="007B2CBD">
        <w:rPr>
          <w:rFonts w:ascii="Book Antiqua" w:eastAsia="Book Antiqua" w:hAnsi="Book Antiqua" w:cs="Book Antiqua"/>
          <w:color w:val="000000"/>
        </w:rPr>
        <w:t xml:space="preserve"> J, </w:t>
      </w:r>
      <w:proofErr w:type="spellStart"/>
      <w:r w:rsidRPr="007B2CBD">
        <w:rPr>
          <w:rFonts w:ascii="Book Antiqua" w:eastAsia="Book Antiqua" w:hAnsi="Book Antiqua" w:cs="Book Antiqua"/>
          <w:color w:val="000000"/>
        </w:rPr>
        <w:t>Monfredi</w:t>
      </w:r>
      <w:proofErr w:type="spellEnd"/>
      <w:r w:rsidRPr="007B2CBD">
        <w:rPr>
          <w:rFonts w:ascii="Book Antiqua" w:eastAsia="Book Antiqua" w:hAnsi="Book Antiqua" w:cs="Book Antiqua"/>
          <w:color w:val="000000"/>
        </w:rPr>
        <w:t xml:space="preserve"> O, </w:t>
      </w:r>
      <w:proofErr w:type="spellStart"/>
      <w:r w:rsidRPr="007B2CBD">
        <w:rPr>
          <w:rFonts w:ascii="Book Antiqua" w:eastAsia="Book Antiqua" w:hAnsi="Book Antiqua" w:cs="Book Antiqua"/>
          <w:color w:val="000000"/>
        </w:rPr>
        <w:t>Cadrin-Tourigny</w:t>
      </w:r>
      <w:proofErr w:type="spellEnd"/>
      <w:r w:rsidRPr="007B2CBD">
        <w:rPr>
          <w:rFonts w:ascii="Book Antiqua" w:eastAsia="Book Antiqua" w:hAnsi="Book Antiqua" w:cs="Book Antiqua"/>
          <w:color w:val="000000"/>
        </w:rPr>
        <w:t xml:space="preserve"> J, </w:t>
      </w:r>
      <w:proofErr w:type="spellStart"/>
      <w:r w:rsidRPr="007B2CBD">
        <w:rPr>
          <w:rFonts w:ascii="Book Antiqua" w:eastAsia="Book Antiqua" w:hAnsi="Book Antiqua" w:cs="Book Antiqua"/>
          <w:color w:val="000000"/>
        </w:rPr>
        <w:t>Tandri</w:t>
      </w:r>
      <w:proofErr w:type="spellEnd"/>
      <w:r w:rsidRPr="007B2CBD">
        <w:rPr>
          <w:rFonts w:ascii="Book Antiqua" w:eastAsia="Book Antiqua" w:hAnsi="Book Antiqua" w:cs="Book Antiqua"/>
          <w:color w:val="000000"/>
        </w:rPr>
        <w:t xml:space="preserve"> H, Calkins H, James CA. Impact of Exercise Restriction on Arrhythmic Risk Among Patients With Arrhythmogenic Right Ventricular Cardiomyopathy. </w:t>
      </w:r>
      <w:r w:rsidRPr="007B2CBD">
        <w:rPr>
          <w:rFonts w:ascii="Book Antiqua" w:eastAsia="Book Antiqua" w:hAnsi="Book Antiqua" w:cs="Book Antiqua"/>
          <w:i/>
          <w:iCs/>
          <w:color w:val="000000"/>
        </w:rPr>
        <w:t>J Am Heart Assoc</w:t>
      </w:r>
      <w:r w:rsidRPr="007B2CBD">
        <w:rPr>
          <w:rFonts w:ascii="Book Antiqua" w:eastAsia="Book Antiqua" w:hAnsi="Book Antiqua" w:cs="Book Antiqua"/>
          <w:color w:val="000000"/>
        </w:rPr>
        <w:t xml:space="preserve"> 2018; </w:t>
      </w:r>
      <w:r w:rsidRPr="007B2CBD">
        <w:rPr>
          <w:rFonts w:ascii="Book Antiqua" w:eastAsia="Book Antiqua" w:hAnsi="Book Antiqua" w:cs="Book Antiqua"/>
          <w:b/>
          <w:bCs/>
          <w:color w:val="000000"/>
        </w:rPr>
        <w:t>7</w:t>
      </w:r>
      <w:r w:rsidRPr="007B2CBD">
        <w:rPr>
          <w:rFonts w:ascii="Book Antiqua" w:eastAsia="Book Antiqua" w:hAnsi="Book Antiqua" w:cs="Book Antiqua"/>
          <w:color w:val="000000"/>
        </w:rPr>
        <w:t xml:space="preserve"> [PMID: 29909402 DOI: 10.1161/JAHA.118.008843]</w:t>
      </w:r>
    </w:p>
    <w:p w14:paraId="6EFA4A21" w14:textId="34427E06"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10 </w:t>
      </w:r>
      <w:r w:rsidRPr="007B2CBD">
        <w:rPr>
          <w:rFonts w:ascii="Book Antiqua" w:eastAsia="Book Antiqua" w:hAnsi="Book Antiqua" w:cs="Book Antiqua"/>
          <w:b/>
          <w:bCs/>
          <w:color w:val="000000"/>
        </w:rPr>
        <w:t>Adesina GO</w:t>
      </w:r>
      <w:r w:rsidRPr="007B2CBD">
        <w:rPr>
          <w:rFonts w:ascii="Book Antiqua" w:eastAsia="Book Antiqua" w:hAnsi="Book Antiqua" w:cs="Book Antiqua"/>
          <w:color w:val="000000"/>
        </w:rPr>
        <w:t xml:space="preserve">, Hall SA, Mendez JC, Joseph SM, Gottlieb RL, Kale PP, </w:t>
      </w:r>
      <w:proofErr w:type="spellStart"/>
      <w:r w:rsidRPr="007B2CBD">
        <w:rPr>
          <w:rFonts w:ascii="Book Antiqua" w:eastAsia="Book Antiqua" w:hAnsi="Book Antiqua" w:cs="Book Antiqua"/>
          <w:color w:val="000000"/>
        </w:rPr>
        <w:t>Bindra</w:t>
      </w:r>
      <w:proofErr w:type="spellEnd"/>
      <w:r w:rsidRPr="007B2CBD">
        <w:rPr>
          <w:rFonts w:ascii="Book Antiqua" w:eastAsia="Book Antiqua" w:hAnsi="Book Antiqua" w:cs="Book Antiqua"/>
          <w:color w:val="000000"/>
        </w:rPr>
        <w:t xml:space="preserve"> AS. Arrhythmogenic Right Ventricular Dysplasia: An Under-recognized Form of Inherited Cardiomyopathy. </w:t>
      </w:r>
      <w:r w:rsidRPr="007B2CBD">
        <w:rPr>
          <w:rFonts w:ascii="Book Antiqua" w:eastAsia="Book Antiqua" w:hAnsi="Book Antiqua" w:cs="Book Antiqua"/>
          <w:i/>
          <w:iCs/>
          <w:color w:val="000000"/>
        </w:rPr>
        <w:t>Rev Cardiovasc Med</w:t>
      </w:r>
      <w:r w:rsidRPr="007B2CBD">
        <w:rPr>
          <w:rFonts w:ascii="Book Antiqua" w:eastAsia="Book Antiqua" w:hAnsi="Book Antiqua" w:cs="Book Antiqua"/>
          <w:color w:val="000000"/>
        </w:rPr>
        <w:t xml:space="preserve"> 2017; </w:t>
      </w:r>
      <w:r w:rsidRPr="007B2CBD">
        <w:rPr>
          <w:rFonts w:ascii="Book Antiqua" w:eastAsia="Book Antiqua" w:hAnsi="Book Antiqua" w:cs="Book Antiqua"/>
          <w:b/>
          <w:bCs/>
          <w:color w:val="000000"/>
        </w:rPr>
        <w:t>18</w:t>
      </w:r>
      <w:r w:rsidRPr="007B2CBD">
        <w:rPr>
          <w:rFonts w:ascii="Book Antiqua" w:eastAsia="Book Antiqua" w:hAnsi="Book Antiqua" w:cs="Book Antiqua"/>
          <w:color w:val="000000"/>
        </w:rPr>
        <w:t xml:space="preserve">: 37-43 [PMID: </w:t>
      </w:r>
      <w:bookmarkStart w:id="31" w:name="OLE_LINK13"/>
      <w:bookmarkStart w:id="32" w:name="OLE_LINK14"/>
      <w:r w:rsidRPr="007B2CBD">
        <w:rPr>
          <w:rFonts w:ascii="Book Antiqua" w:eastAsia="Book Antiqua" w:hAnsi="Book Antiqua" w:cs="Book Antiqua"/>
          <w:color w:val="000000"/>
        </w:rPr>
        <w:t>28509892</w:t>
      </w:r>
      <w:bookmarkEnd w:id="31"/>
      <w:bookmarkEnd w:id="32"/>
      <w:r w:rsidRPr="007B2CBD">
        <w:rPr>
          <w:rFonts w:ascii="Book Antiqua" w:eastAsia="Book Antiqua" w:hAnsi="Book Antiqua" w:cs="Book Antiqua"/>
          <w:color w:val="000000"/>
        </w:rPr>
        <w:t>]</w:t>
      </w:r>
    </w:p>
    <w:p w14:paraId="12FAD70B"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11 </w:t>
      </w:r>
      <w:r w:rsidRPr="007B2CBD">
        <w:rPr>
          <w:rFonts w:ascii="Book Antiqua" w:eastAsia="Book Antiqua" w:hAnsi="Book Antiqua" w:cs="Book Antiqua"/>
          <w:b/>
          <w:bCs/>
          <w:color w:val="000000"/>
        </w:rPr>
        <w:t>Lopez-Ayala JM</w:t>
      </w:r>
      <w:r w:rsidRPr="007B2CBD">
        <w:rPr>
          <w:rFonts w:ascii="Book Antiqua" w:eastAsia="Book Antiqua" w:hAnsi="Book Antiqua" w:cs="Book Antiqua"/>
          <w:color w:val="000000"/>
        </w:rPr>
        <w:t xml:space="preserve">, Oliva-Sandoval MJ, Sanchez-Muñoz JJ, </w:t>
      </w:r>
      <w:proofErr w:type="spellStart"/>
      <w:r w:rsidRPr="007B2CBD">
        <w:rPr>
          <w:rFonts w:ascii="Book Antiqua" w:eastAsia="Book Antiqua" w:hAnsi="Book Antiqua" w:cs="Book Antiqua"/>
          <w:color w:val="000000"/>
        </w:rPr>
        <w:t>Gimeno</w:t>
      </w:r>
      <w:proofErr w:type="spellEnd"/>
      <w:r w:rsidRPr="007B2CBD">
        <w:rPr>
          <w:rFonts w:ascii="Book Antiqua" w:eastAsia="Book Antiqua" w:hAnsi="Book Antiqua" w:cs="Book Antiqua"/>
          <w:color w:val="000000"/>
        </w:rPr>
        <w:t xml:space="preserve"> JR. Arrhythmogenic right ventricular cardiomyopathy. </w:t>
      </w:r>
      <w:r w:rsidRPr="007B2CBD">
        <w:rPr>
          <w:rFonts w:ascii="Book Antiqua" w:eastAsia="Book Antiqua" w:hAnsi="Book Antiqua" w:cs="Book Antiqua"/>
          <w:i/>
          <w:iCs/>
          <w:color w:val="000000"/>
        </w:rPr>
        <w:t>Lancet</w:t>
      </w:r>
      <w:r w:rsidRPr="007B2CBD">
        <w:rPr>
          <w:rFonts w:ascii="Book Antiqua" w:eastAsia="Book Antiqua" w:hAnsi="Book Antiqua" w:cs="Book Antiqua"/>
          <w:color w:val="000000"/>
        </w:rPr>
        <w:t xml:space="preserve"> 2015; </w:t>
      </w:r>
      <w:r w:rsidRPr="007B2CBD">
        <w:rPr>
          <w:rFonts w:ascii="Book Antiqua" w:eastAsia="Book Antiqua" w:hAnsi="Book Antiqua" w:cs="Book Antiqua"/>
          <w:b/>
          <w:bCs/>
          <w:color w:val="000000"/>
        </w:rPr>
        <w:t>385</w:t>
      </w:r>
      <w:r w:rsidRPr="007B2CBD">
        <w:rPr>
          <w:rFonts w:ascii="Book Antiqua" w:eastAsia="Book Antiqua" w:hAnsi="Book Antiqua" w:cs="Book Antiqua"/>
          <w:color w:val="000000"/>
        </w:rPr>
        <w:t>: 662 [PMID: 25706084 DOI: 10.1016/S0140-6736(14)62461-2]</w:t>
      </w:r>
    </w:p>
    <w:p w14:paraId="3C18770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12 </w:t>
      </w:r>
      <w:proofErr w:type="spellStart"/>
      <w:r w:rsidRPr="007B2CBD">
        <w:rPr>
          <w:rFonts w:ascii="Book Antiqua" w:eastAsia="Book Antiqua" w:hAnsi="Book Antiqua" w:cs="Book Antiqua"/>
          <w:b/>
          <w:bCs/>
          <w:color w:val="000000"/>
        </w:rPr>
        <w:t>Quarta</w:t>
      </w:r>
      <w:proofErr w:type="spellEnd"/>
      <w:r w:rsidRPr="007B2CBD">
        <w:rPr>
          <w:rFonts w:ascii="Book Antiqua" w:eastAsia="Book Antiqua" w:hAnsi="Book Antiqua" w:cs="Book Antiqua"/>
          <w:b/>
          <w:bCs/>
          <w:color w:val="000000"/>
        </w:rPr>
        <w:t xml:space="preserve"> G</w:t>
      </w:r>
      <w:r w:rsidRPr="007B2CBD">
        <w:rPr>
          <w:rFonts w:ascii="Book Antiqua" w:eastAsia="Book Antiqua" w:hAnsi="Book Antiqua" w:cs="Book Antiqua"/>
          <w:color w:val="000000"/>
        </w:rPr>
        <w:t xml:space="preserve">, Muir A, </w:t>
      </w:r>
      <w:proofErr w:type="spellStart"/>
      <w:r w:rsidRPr="007B2CBD">
        <w:rPr>
          <w:rFonts w:ascii="Book Antiqua" w:eastAsia="Book Antiqua" w:hAnsi="Book Antiqua" w:cs="Book Antiqua"/>
          <w:color w:val="000000"/>
        </w:rPr>
        <w:t>Pantazis</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Syrris</w:t>
      </w:r>
      <w:proofErr w:type="spellEnd"/>
      <w:r w:rsidRPr="007B2CBD">
        <w:rPr>
          <w:rFonts w:ascii="Book Antiqua" w:eastAsia="Book Antiqua" w:hAnsi="Book Antiqua" w:cs="Book Antiqua"/>
          <w:color w:val="000000"/>
        </w:rPr>
        <w:t xml:space="preserve"> P, </w:t>
      </w:r>
      <w:proofErr w:type="spellStart"/>
      <w:r w:rsidRPr="007B2CBD">
        <w:rPr>
          <w:rFonts w:ascii="Book Antiqua" w:eastAsia="Book Antiqua" w:hAnsi="Book Antiqua" w:cs="Book Antiqua"/>
          <w:color w:val="000000"/>
        </w:rPr>
        <w:t>Gehmlich</w:t>
      </w:r>
      <w:proofErr w:type="spellEnd"/>
      <w:r w:rsidRPr="007B2CBD">
        <w:rPr>
          <w:rFonts w:ascii="Book Antiqua" w:eastAsia="Book Antiqua" w:hAnsi="Book Antiqua" w:cs="Book Antiqua"/>
          <w:color w:val="000000"/>
        </w:rPr>
        <w:t xml:space="preserve"> K, Garcia-Pavia P, Ward D, Sen-</w:t>
      </w:r>
      <w:proofErr w:type="spellStart"/>
      <w:r w:rsidRPr="007B2CBD">
        <w:rPr>
          <w:rFonts w:ascii="Book Antiqua" w:eastAsia="Book Antiqua" w:hAnsi="Book Antiqua" w:cs="Book Antiqua"/>
          <w:color w:val="000000"/>
        </w:rPr>
        <w:t>Chowdhry</w:t>
      </w:r>
      <w:proofErr w:type="spellEnd"/>
      <w:r w:rsidRPr="007B2CBD">
        <w:rPr>
          <w:rFonts w:ascii="Book Antiqua" w:eastAsia="Book Antiqua" w:hAnsi="Book Antiqua" w:cs="Book Antiqua"/>
          <w:color w:val="000000"/>
        </w:rPr>
        <w:t xml:space="preserve"> S, Elliott PM, McKenna WJ. Familial evaluation in arrhythmogenic right ventricular cardiomyopathy: impact of genetics and revised task force criteria. </w:t>
      </w:r>
      <w:r w:rsidRPr="007B2CBD">
        <w:rPr>
          <w:rFonts w:ascii="Book Antiqua" w:eastAsia="Book Antiqua" w:hAnsi="Book Antiqua" w:cs="Book Antiqua"/>
          <w:i/>
          <w:iCs/>
          <w:color w:val="000000"/>
        </w:rPr>
        <w:t>Circulation</w:t>
      </w:r>
      <w:r w:rsidRPr="007B2CBD">
        <w:rPr>
          <w:rFonts w:ascii="Book Antiqua" w:eastAsia="Book Antiqua" w:hAnsi="Book Antiqua" w:cs="Book Antiqua"/>
          <w:color w:val="000000"/>
        </w:rPr>
        <w:t xml:space="preserve"> 2011; </w:t>
      </w:r>
      <w:r w:rsidRPr="007B2CBD">
        <w:rPr>
          <w:rFonts w:ascii="Book Antiqua" w:eastAsia="Book Antiqua" w:hAnsi="Book Antiqua" w:cs="Book Antiqua"/>
          <w:b/>
          <w:bCs/>
          <w:color w:val="000000"/>
        </w:rPr>
        <w:t>123</w:t>
      </w:r>
      <w:r w:rsidRPr="007B2CBD">
        <w:rPr>
          <w:rFonts w:ascii="Book Antiqua" w:eastAsia="Book Antiqua" w:hAnsi="Book Antiqua" w:cs="Book Antiqua"/>
          <w:color w:val="000000"/>
        </w:rPr>
        <w:t>: 2701-2709 [PMID: 21606390 DOI: 10.1161/CIRCULATIONAHA.110.976936]</w:t>
      </w:r>
    </w:p>
    <w:p w14:paraId="119AD33C"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13 </w:t>
      </w:r>
      <w:proofErr w:type="spellStart"/>
      <w:r w:rsidRPr="007B2CBD">
        <w:rPr>
          <w:rFonts w:ascii="Book Antiqua" w:eastAsia="Book Antiqua" w:hAnsi="Book Antiqua" w:cs="Book Antiqua"/>
          <w:b/>
          <w:bCs/>
          <w:color w:val="000000"/>
        </w:rPr>
        <w:t>Gandjbakhch</w:t>
      </w:r>
      <w:proofErr w:type="spellEnd"/>
      <w:r w:rsidRPr="007B2CBD">
        <w:rPr>
          <w:rFonts w:ascii="Book Antiqua" w:eastAsia="Book Antiqua" w:hAnsi="Book Antiqua" w:cs="Book Antiqua"/>
          <w:b/>
          <w:bCs/>
          <w:color w:val="000000"/>
        </w:rPr>
        <w:t xml:space="preserve"> E</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Redheuil</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Pousset</w:t>
      </w:r>
      <w:proofErr w:type="spellEnd"/>
      <w:r w:rsidRPr="007B2CBD">
        <w:rPr>
          <w:rFonts w:ascii="Book Antiqua" w:eastAsia="Book Antiqua" w:hAnsi="Book Antiqua" w:cs="Book Antiqua"/>
          <w:color w:val="000000"/>
        </w:rPr>
        <w:t xml:space="preserve"> F, </w:t>
      </w:r>
      <w:proofErr w:type="spellStart"/>
      <w:r w:rsidRPr="007B2CBD">
        <w:rPr>
          <w:rFonts w:ascii="Book Antiqua" w:eastAsia="Book Antiqua" w:hAnsi="Book Antiqua" w:cs="Book Antiqua"/>
          <w:color w:val="000000"/>
        </w:rPr>
        <w:t>Charron</w:t>
      </w:r>
      <w:proofErr w:type="spellEnd"/>
      <w:r w:rsidRPr="007B2CBD">
        <w:rPr>
          <w:rFonts w:ascii="Book Antiqua" w:eastAsia="Book Antiqua" w:hAnsi="Book Antiqua" w:cs="Book Antiqua"/>
          <w:color w:val="000000"/>
        </w:rPr>
        <w:t xml:space="preserve"> P, Frank R. Clinical Diagnosis, Imaging, and Genetics of Arrhythmogenic Right Ventricular Cardiomyopathy/Dysplasia: JACC State-of-the-Art Review. </w:t>
      </w:r>
      <w:r w:rsidRPr="007B2CBD">
        <w:rPr>
          <w:rFonts w:ascii="Book Antiqua" w:eastAsia="Book Antiqua" w:hAnsi="Book Antiqua" w:cs="Book Antiqua"/>
          <w:i/>
          <w:iCs/>
          <w:color w:val="000000"/>
        </w:rPr>
        <w:t xml:space="preserve">J Am </w:t>
      </w:r>
      <w:proofErr w:type="spellStart"/>
      <w:r w:rsidRPr="007B2CBD">
        <w:rPr>
          <w:rFonts w:ascii="Book Antiqua" w:eastAsia="Book Antiqua" w:hAnsi="Book Antiqua" w:cs="Book Antiqua"/>
          <w:i/>
          <w:iCs/>
          <w:color w:val="000000"/>
        </w:rPr>
        <w:t>Coll</w:t>
      </w:r>
      <w:proofErr w:type="spellEnd"/>
      <w:r w:rsidRPr="007B2CBD">
        <w:rPr>
          <w:rFonts w:ascii="Book Antiqua" w:eastAsia="Book Antiqua" w:hAnsi="Book Antiqua" w:cs="Book Antiqua"/>
          <w:i/>
          <w:iCs/>
          <w:color w:val="000000"/>
        </w:rPr>
        <w:t xml:space="preserve"> </w:t>
      </w:r>
      <w:proofErr w:type="spellStart"/>
      <w:r w:rsidRPr="007B2CBD">
        <w:rPr>
          <w:rFonts w:ascii="Book Antiqua" w:eastAsia="Book Antiqua" w:hAnsi="Book Antiqua" w:cs="Book Antiqua"/>
          <w:i/>
          <w:iCs/>
          <w:color w:val="000000"/>
        </w:rPr>
        <w:t>Cardiol</w:t>
      </w:r>
      <w:proofErr w:type="spellEnd"/>
      <w:r w:rsidRPr="007B2CBD">
        <w:rPr>
          <w:rFonts w:ascii="Book Antiqua" w:eastAsia="Book Antiqua" w:hAnsi="Book Antiqua" w:cs="Book Antiqua"/>
          <w:color w:val="000000"/>
        </w:rPr>
        <w:t xml:space="preserve"> 2018; </w:t>
      </w:r>
      <w:r w:rsidRPr="007B2CBD">
        <w:rPr>
          <w:rFonts w:ascii="Book Antiqua" w:eastAsia="Book Antiqua" w:hAnsi="Book Antiqua" w:cs="Book Antiqua"/>
          <w:b/>
          <w:bCs/>
          <w:color w:val="000000"/>
        </w:rPr>
        <w:t>72</w:t>
      </w:r>
      <w:r w:rsidRPr="007B2CBD">
        <w:rPr>
          <w:rFonts w:ascii="Book Antiqua" w:eastAsia="Book Antiqua" w:hAnsi="Book Antiqua" w:cs="Book Antiqua"/>
          <w:color w:val="000000"/>
        </w:rPr>
        <w:t>: 784-804 [PMID: 30092956 DOI: 10.1016/j.jacc.2018.05.065]</w:t>
      </w:r>
    </w:p>
    <w:p w14:paraId="7BA6652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14 </w:t>
      </w:r>
      <w:r w:rsidRPr="007B2CBD">
        <w:rPr>
          <w:rFonts w:ascii="Book Antiqua" w:eastAsia="Book Antiqua" w:hAnsi="Book Antiqua" w:cs="Book Antiqua"/>
          <w:b/>
          <w:bCs/>
          <w:color w:val="000000"/>
        </w:rPr>
        <w:t>Hamilton-Craig C</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McGavigan</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Semsarian</w:t>
      </w:r>
      <w:proofErr w:type="spellEnd"/>
      <w:r w:rsidRPr="007B2CBD">
        <w:rPr>
          <w:rFonts w:ascii="Book Antiqua" w:eastAsia="Book Antiqua" w:hAnsi="Book Antiqua" w:cs="Book Antiqua"/>
          <w:color w:val="000000"/>
        </w:rPr>
        <w:t xml:space="preserve"> C, Martin A, Atherton J, Stanton T, La </w:t>
      </w:r>
      <w:proofErr w:type="spellStart"/>
      <w:r w:rsidRPr="007B2CBD">
        <w:rPr>
          <w:rFonts w:ascii="Book Antiqua" w:eastAsia="Book Antiqua" w:hAnsi="Book Antiqua" w:cs="Book Antiqua"/>
          <w:color w:val="000000"/>
        </w:rPr>
        <w:t>Gerche</w:t>
      </w:r>
      <w:proofErr w:type="spellEnd"/>
      <w:r w:rsidRPr="007B2CBD">
        <w:rPr>
          <w:rFonts w:ascii="Book Antiqua" w:eastAsia="Book Antiqua" w:hAnsi="Book Antiqua" w:cs="Book Antiqua"/>
          <w:color w:val="000000"/>
        </w:rPr>
        <w:t xml:space="preserve"> A, Taylor AJ, Haqqani H. The Cardiac Society of Australia and New Zealand Position Statement on the Diagnosis and Management of Arrhythmogenic Right </w:t>
      </w:r>
      <w:r w:rsidRPr="007B2CBD">
        <w:rPr>
          <w:rFonts w:ascii="Book Antiqua" w:eastAsia="Book Antiqua" w:hAnsi="Book Antiqua" w:cs="Book Antiqua"/>
          <w:color w:val="000000"/>
        </w:rPr>
        <w:lastRenderedPageBreak/>
        <w:t xml:space="preserve">Ventricular Cardiomyopathy (2019 Update). </w:t>
      </w:r>
      <w:r w:rsidRPr="007B2CBD">
        <w:rPr>
          <w:rFonts w:ascii="Book Antiqua" w:eastAsia="Book Antiqua" w:hAnsi="Book Antiqua" w:cs="Book Antiqua"/>
          <w:i/>
          <w:iCs/>
          <w:color w:val="000000"/>
        </w:rPr>
        <w:t>Heart Lung Circ</w:t>
      </w:r>
      <w:r w:rsidRPr="007B2CBD">
        <w:rPr>
          <w:rFonts w:ascii="Book Antiqua" w:eastAsia="Book Antiqua" w:hAnsi="Book Antiqua" w:cs="Book Antiqua"/>
          <w:color w:val="000000"/>
        </w:rPr>
        <w:t xml:space="preserve"> 2020; </w:t>
      </w:r>
      <w:r w:rsidRPr="007B2CBD">
        <w:rPr>
          <w:rFonts w:ascii="Book Antiqua" w:eastAsia="Book Antiqua" w:hAnsi="Book Antiqua" w:cs="Book Antiqua"/>
          <w:b/>
          <w:bCs/>
          <w:color w:val="000000"/>
        </w:rPr>
        <w:t>29</w:t>
      </w:r>
      <w:r w:rsidRPr="007B2CBD">
        <w:rPr>
          <w:rFonts w:ascii="Book Antiqua" w:eastAsia="Book Antiqua" w:hAnsi="Book Antiqua" w:cs="Book Antiqua"/>
          <w:color w:val="000000"/>
        </w:rPr>
        <w:t>: 40-48 [PMID: 31371243 DOI: 10.1016/j.hlc.2019.02.194]</w:t>
      </w:r>
    </w:p>
    <w:p w14:paraId="3983B0DC"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15 </w:t>
      </w:r>
      <w:r w:rsidRPr="007B2CBD">
        <w:rPr>
          <w:rFonts w:ascii="Book Antiqua" w:eastAsia="Book Antiqua" w:hAnsi="Book Antiqua" w:cs="Book Antiqua"/>
          <w:b/>
          <w:bCs/>
          <w:color w:val="000000"/>
        </w:rPr>
        <w:t>Steinmetz M</w:t>
      </w:r>
      <w:r w:rsidRPr="007B2CBD">
        <w:rPr>
          <w:rFonts w:ascii="Book Antiqua" w:eastAsia="Book Antiqua" w:hAnsi="Book Antiqua" w:cs="Book Antiqua"/>
          <w:color w:val="000000"/>
        </w:rPr>
        <w:t xml:space="preserve">, Krause U, </w:t>
      </w:r>
      <w:proofErr w:type="spellStart"/>
      <w:r w:rsidRPr="007B2CBD">
        <w:rPr>
          <w:rFonts w:ascii="Book Antiqua" w:eastAsia="Book Antiqua" w:hAnsi="Book Antiqua" w:cs="Book Antiqua"/>
          <w:color w:val="000000"/>
        </w:rPr>
        <w:t>Lauerer</w:t>
      </w:r>
      <w:proofErr w:type="spellEnd"/>
      <w:r w:rsidRPr="007B2CBD">
        <w:rPr>
          <w:rFonts w:ascii="Book Antiqua" w:eastAsia="Book Antiqua" w:hAnsi="Book Antiqua" w:cs="Book Antiqua"/>
          <w:color w:val="000000"/>
        </w:rPr>
        <w:t xml:space="preserve"> P, </w:t>
      </w:r>
      <w:proofErr w:type="spellStart"/>
      <w:r w:rsidRPr="007B2CBD">
        <w:rPr>
          <w:rFonts w:ascii="Book Antiqua" w:eastAsia="Book Antiqua" w:hAnsi="Book Antiqua" w:cs="Book Antiqua"/>
          <w:color w:val="000000"/>
        </w:rPr>
        <w:t>Konietschke</w:t>
      </w:r>
      <w:proofErr w:type="spellEnd"/>
      <w:r w:rsidRPr="007B2CBD">
        <w:rPr>
          <w:rFonts w:ascii="Book Antiqua" w:eastAsia="Book Antiqua" w:hAnsi="Book Antiqua" w:cs="Book Antiqua"/>
          <w:color w:val="000000"/>
        </w:rPr>
        <w:t xml:space="preserve"> F, Aguayo R, Ritter CO, Schuster A, </w:t>
      </w:r>
      <w:proofErr w:type="spellStart"/>
      <w:r w:rsidRPr="007B2CBD">
        <w:rPr>
          <w:rFonts w:ascii="Book Antiqua" w:eastAsia="Book Antiqua" w:hAnsi="Book Antiqua" w:cs="Book Antiqua"/>
          <w:color w:val="000000"/>
        </w:rPr>
        <w:t>Lotz</w:t>
      </w:r>
      <w:proofErr w:type="spellEnd"/>
      <w:r w:rsidRPr="007B2CBD">
        <w:rPr>
          <w:rFonts w:ascii="Book Antiqua" w:eastAsia="Book Antiqua" w:hAnsi="Book Antiqua" w:cs="Book Antiqua"/>
          <w:color w:val="000000"/>
        </w:rPr>
        <w:t xml:space="preserve"> J, Paul T, </w:t>
      </w:r>
      <w:proofErr w:type="spellStart"/>
      <w:r w:rsidRPr="007B2CBD">
        <w:rPr>
          <w:rFonts w:ascii="Book Antiqua" w:eastAsia="Book Antiqua" w:hAnsi="Book Antiqua" w:cs="Book Antiqua"/>
          <w:color w:val="000000"/>
        </w:rPr>
        <w:t>Staab</w:t>
      </w:r>
      <w:proofErr w:type="spellEnd"/>
      <w:r w:rsidRPr="007B2CBD">
        <w:rPr>
          <w:rFonts w:ascii="Book Antiqua" w:eastAsia="Book Antiqua" w:hAnsi="Book Antiqua" w:cs="Book Antiqua"/>
          <w:color w:val="000000"/>
        </w:rPr>
        <w:t xml:space="preserve"> W. Diagnosing ARVC in Pediatric Patients Applying the Revised Task Force Criteria: Importance of Imaging, 12-Lead ECG, and Genetics. </w:t>
      </w:r>
      <w:proofErr w:type="spellStart"/>
      <w:r w:rsidRPr="007B2CBD">
        <w:rPr>
          <w:rFonts w:ascii="Book Antiqua" w:eastAsia="Book Antiqua" w:hAnsi="Book Antiqua" w:cs="Book Antiqua"/>
          <w:i/>
          <w:iCs/>
          <w:color w:val="000000"/>
        </w:rPr>
        <w:t>Pediatr</w:t>
      </w:r>
      <w:proofErr w:type="spellEnd"/>
      <w:r w:rsidRPr="007B2CBD">
        <w:rPr>
          <w:rFonts w:ascii="Book Antiqua" w:eastAsia="Book Antiqua" w:hAnsi="Book Antiqua" w:cs="Book Antiqua"/>
          <w:i/>
          <w:iCs/>
          <w:color w:val="000000"/>
        </w:rPr>
        <w:t xml:space="preserve"> </w:t>
      </w:r>
      <w:proofErr w:type="spellStart"/>
      <w:r w:rsidRPr="007B2CBD">
        <w:rPr>
          <w:rFonts w:ascii="Book Antiqua" w:eastAsia="Book Antiqua" w:hAnsi="Book Antiqua" w:cs="Book Antiqua"/>
          <w:i/>
          <w:iCs/>
          <w:color w:val="000000"/>
        </w:rPr>
        <w:t>Cardiol</w:t>
      </w:r>
      <w:proofErr w:type="spellEnd"/>
      <w:r w:rsidRPr="007B2CBD">
        <w:rPr>
          <w:rFonts w:ascii="Book Antiqua" w:eastAsia="Book Antiqua" w:hAnsi="Book Antiqua" w:cs="Book Antiqua"/>
          <w:color w:val="000000"/>
        </w:rPr>
        <w:t xml:space="preserve"> 2018; </w:t>
      </w:r>
      <w:r w:rsidRPr="007B2CBD">
        <w:rPr>
          <w:rFonts w:ascii="Book Antiqua" w:eastAsia="Book Antiqua" w:hAnsi="Book Antiqua" w:cs="Book Antiqua"/>
          <w:b/>
          <w:bCs/>
          <w:color w:val="000000"/>
        </w:rPr>
        <w:t>39</w:t>
      </w:r>
      <w:r w:rsidRPr="007B2CBD">
        <w:rPr>
          <w:rFonts w:ascii="Book Antiqua" w:eastAsia="Book Antiqua" w:hAnsi="Book Antiqua" w:cs="Book Antiqua"/>
          <w:color w:val="000000"/>
        </w:rPr>
        <w:t>: 1156-1164 [PMID: 29754204 DOI: 10.1007/s00246-018-1875-y]</w:t>
      </w:r>
    </w:p>
    <w:p w14:paraId="0C24AF2F"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16 </w:t>
      </w:r>
      <w:proofErr w:type="spellStart"/>
      <w:r w:rsidRPr="007B2CBD">
        <w:rPr>
          <w:rFonts w:ascii="Book Antiqua" w:eastAsia="Book Antiqua" w:hAnsi="Book Antiqua" w:cs="Book Antiqua"/>
          <w:b/>
          <w:bCs/>
          <w:color w:val="000000"/>
        </w:rPr>
        <w:t>Brandimarte</w:t>
      </w:r>
      <w:proofErr w:type="spellEnd"/>
      <w:r w:rsidRPr="007B2CBD">
        <w:rPr>
          <w:rFonts w:ascii="Book Antiqua" w:eastAsia="Book Antiqua" w:hAnsi="Book Antiqua" w:cs="Book Antiqua"/>
          <w:b/>
          <w:bCs/>
          <w:color w:val="000000"/>
        </w:rPr>
        <w:t xml:space="preserve"> F</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Battagliese</w:t>
      </w:r>
      <w:proofErr w:type="spellEnd"/>
      <w:r w:rsidRPr="007B2CBD">
        <w:rPr>
          <w:rFonts w:ascii="Book Antiqua" w:eastAsia="Book Antiqua" w:hAnsi="Book Antiqua" w:cs="Book Antiqua"/>
          <w:color w:val="000000"/>
        </w:rPr>
        <w:t xml:space="preserve"> A, </w:t>
      </w:r>
      <w:proofErr w:type="spellStart"/>
      <w:r w:rsidRPr="007B2CBD">
        <w:rPr>
          <w:rFonts w:ascii="Book Antiqua" w:eastAsia="Book Antiqua" w:hAnsi="Book Antiqua" w:cs="Book Antiqua"/>
          <w:color w:val="000000"/>
        </w:rPr>
        <w:t>Pirillo</w:t>
      </w:r>
      <w:proofErr w:type="spellEnd"/>
      <w:r w:rsidRPr="007B2CBD">
        <w:rPr>
          <w:rFonts w:ascii="Book Antiqua" w:eastAsia="Book Antiqua" w:hAnsi="Book Antiqua" w:cs="Book Antiqua"/>
          <w:color w:val="000000"/>
        </w:rPr>
        <w:t xml:space="preserve"> SP, </w:t>
      </w:r>
      <w:proofErr w:type="spellStart"/>
      <w:r w:rsidRPr="007B2CBD">
        <w:rPr>
          <w:rFonts w:ascii="Book Antiqua" w:eastAsia="Book Antiqua" w:hAnsi="Book Antiqua" w:cs="Book Antiqua"/>
          <w:color w:val="000000"/>
        </w:rPr>
        <w:t>Mallus</w:t>
      </w:r>
      <w:proofErr w:type="spellEnd"/>
      <w:r w:rsidRPr="007B2CBD">
        <w:rPr>
          <w:rFonts w:ascii="Book Antiqua" w:eastAsia="Book Antiqua" w:hAnsi="Book Antiqua" w:cs="Book Antiqua"/>
          <w:color w:val="000000"/>
        </w:rPr>
        <w:t xml:space="preserve"> MT, Manfredi RM, Carreras G. A case of arrhythmogenic right ventricular cardiomyopathy with biventricular involvement. </w:t>
      </w:r>
      <w:proofErr w:type="spellStart"/>
      <w:r w:rsidRPr="007B2CBD">
        <w:rPr>
          <w:rFonts w:ascii="Book Antiqua" w:eastAsia="Book Antiqua" w:hAnsi="Book Antiqua" w:cs="Book Antiqua"/>
          <w:i/>
          <w:iCs/>
          <w:color w:val="000000"/>
        </w:rPr>
        <w:t>Monaldi</w:t>
      </w:r>
      <w:proofErr w:type="spellEnd"/>
      <w:r w:rsidRPr="007B2CBD">
        <w:rPr>
          <w:rFonts w:ascii="Book Antiqua" w:eastAsia="Book Antiqua" w:hAnsi="Book Antiqua" w:cs="Book Antiqua"/>
          <w:i/>
          <w:iCs/>
          <w:color w:val="000000"/>
        </w:rPr>
        <w:t xml:space="preserve"> Arch Chest Dis</w:t>
      </w:r>
      <w:r w:rsidRPr="007B2CBD">
        <w:rPr>
          <w:rFonts w:ascii="Book Antiqua" w:eastAsia="Book Antiqua" w:hAnsi="Book Antiqua" w:cs="Book Antiqua"/>
          <w:color w:val="000000"/>
        </w:rPr>
        <w:t xml:space="preserve"> 2019; </w:t>
      </w:r>
      <w:r w:rsidRPr="007B2CBD">
        <w:rPr>
          <w:rFonts w:ascii="Book Antiqua" w:eastAsia="Book Antiqua" w:hAnsi="Book Antiqua" w:cs="Book Antiqua"/>
          <w:b/>
          <w:bCs/>
          <w:color w:val="000000"/>
        </w:rPr>
        <w:t>89</w:t>
      </w:r>
      <w:r w:rsidRPr="007B2CBD">
        <w:rPr>
          <w:rFonts w:ascii="Book Antiqua" w:eastAsia="Book Antiqua" w:hAnsi="Book Antiqua" w:cs="Book Antiqua"/>
          <w:color w:val="000000"/>
        </w:rPr>
        <w:t xml:space="preserve"> [PMID: 30968669 DOI: 10.4081/monaldi.2019.1009]</w:t>
      </w:r>
    </w:p>
    <w:p w14:paraId="7661479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17 </w:t>
      </w:r>
      <w:proofErr w:type="spellStart"/>
      <w:r w:rsidRPr="007B2CBD">
        <w:rPr>
          <w:rFonts w:ascii="Book Antiqua" w:eastAsia="Book Antiqua" w:hAnsi="Book Antiqua" w:cs="Book Antiqua"/>
          <w:b/>
          <w:bCs/>
          <w:color w:val="000000"/>
        </w:rPr>
        <w:t>Awad</w:t>
      </w:r>
      <w:proofErr w:type="spellEnd"/>
      <w:r w:rsidRPr="007B2CBD">
        <w:rPr>
          <w:rFonts w:ascii="Book Antiqua" w:eastAsia="Book Antiqua" w:hAnsi="Book Antiqua" w:cs="Book Antiqua"/>
          <w:b/>
          <w:bCs/>
          <w:color w:val="000000"/>
        </w:rPr>
        <w:t xml:space="preserve"> MM</w:t>
      </w:r>
      <w:r w:rsidRPr="007B2CBD">
        <w:rPr>
          <w:rFonts w:ascii="Book Antiqua" w:eastAsia="Book Antiqua" w:hAnsi="Book Antiqua" w:cs="Book Antiqua"/>
          <w:color w:val="000000"/>
        </w:rPr>
        <w:t xml:space="preserve">, Calkins H, Judge DP. Mechanisms of disease: molecular genetics of arrhythmogenic right ventricular dysplasia/cardiomyopathy. </w:t>
      </w:r>
      <w:r w:rsidRPr="007B2CBD">
        <w:rPr>
          <w:rFonts w:ascii="Book Antiqua" w:eastAsia="Book Antiqua" w:hAnsi="Book Antiqua" w:cs="Book Antiqua"/>
          <w:i/>
          <w:iCs/>
          <w:color w:val="000000"/>
        </w:rPr>
        <w:t xml:space="preserve">Nat </w:t>
      </w:r>
      <w:proofErr w:type="spellStart"/>
      <w:r w:rsidRPr="007B2CBD">
        <w:rPr>
          <w:rFonts w:ascii="Book Antiqua" w:eastAsia="Book Antiqua" w:hAnsi="Book Antiqua" w:cs="Book Antiqua"/>
          <w:i/>
          <w:iCs/>
          <w:color w:val="000000"/>
        </w:rPr>
        <w:t>Clin</w:t>
      </w:r>
      <w:proofErr w:type="spellEnd"/>
      <w:r w:rsidRPr="007B2CBD">
        <w:rPr>
          <w:rFonts w:ascii="Book Antiqua" w:eastAsia="Book Antiqua" w:hAnsi="Book Antiqua" w:cs="Book Antiqua"/>
          <w:i/>
          <w:iCs/>
          <w:color w:val="000000"/>
        </w:rPr>
        <w:t xml:space="preserve"> </w:t>
      </w:r>
      <w:proofErr w:type="spellStart"/>
      <w:r w:rsidRPr="007B2CBD">
        <w:rPr>
          <w:rFonts w:ascii="Book Antiqua" w:eastAsia="Book Antiqua" w:hAnsi="Book Antiqua" w:cs="Book Antiqua"/>
          <w:i/>
          <w:iCs/>
          <w:color w:val="000000"/>
        </w:rPr>
        <w:t>Pract</w:t>
      </w:r>
      <w:proofErr w:type="spellEnd"/>
      <w:r w:rsidRPr="007B2CBD">
        <w:rPr>
          <w:rFonts w:ascii="Book Antiqua" w:eastAsia="Book Antiqua" w:hAnsi="Book Antiqua" w:cs="Book Antiqua"/>
          <w:i/>
          <w:iCs/>
          <w:color w:val="000000"/>
        </w:rPr>
        <w:t xml:space="preserve"> </w:t>
      </w:r>
      <w:proofErr w:type="spellStart"/>
      <w:r w:rsidRPr="007B2CBD">
        <w:rPr>
          <w:rFonts w:ascii="Book Antiqua" w:eastAsia="Book Antiqua" w:hAnsi="Book Antiqua" w:cs="Book Antiqua"/>
          <w:i/>
          <w:iCs/>
          <w:color w:val="000000"/>
        </w:rPr>
        <w:t>Cardiovasc</w:t>
      </w:r>
      <w:proofErr w:type="spellEnd"/>
      <w:r w:rsidRPr="007B2CBD">
        <w:rPr>
          <w:rFonts w:ascii="Book Antiqua" w:eastAsia="Book Antiqua" w:hAnsi="Book Antiqua" w:cs="Book Antiqua"/>
          <w:i/>
          <w:iCs/>
          <w:color w:val="000000"/>
        </w:rPr>
        <w:t xml:space="preserve"> Med</w:t>
      </w:r>
      <w:r w:rsidRPr="007B2CBD">
        <w:rPr>
          <w:rFonts w:ascii="Book Antiqua" w:eastAsia="Book Antiqua" w:hAnsi="Book Antiqua" w:cs="Book Antiqua"/>
          <w:color w:val="000000"/>
        </w:rPr>
        <w:t xml:space="preserve"> 2008; </w:t>
      </w:r>
      <w:r w:rsidRPr="007B2CBD">
        <w:rPr>
          <w:rFonts w:ascii="Book Antiqua" w:eastAsia="Book Antiqua" w:hAnsi="Book Antiqua" w:cs="Book Antiqua"/>
          <w:b/>
          <w:bCs/>
          <w:color w:val="000000"/>
        </w:rPr>
        <w:t>5</w:t>
      </w:r>
      <w:r w:rsidRPr="007B2CBD">
        <w:rPr>
          <w:rFonts w:ascii="Book Antiqua" w:eastAsia="Book Antiqua" w:hAnsi="Book Antiqua" w:cs="Book Antiqua"/>
          <w:color w:val="000000"/>
        </w:rPr>
        <w:t>: 258-267 [PMID: 18382419 DOI: 10.1038/ncpcardio1182]</w:t>
      </w:r>
    </w:p>
    <w:p w14:paraId="0D04111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18 </w:t>
      </w:r>
      <w:proofErr w:type="spellStart"/>
      <w:r w:rsidRPr="007B2CBD">
        <w:rPr>
          <w:rFonts w:ascii="Book Antiqua" w:eastAsia="Book Antiqua" w:hAnsi="Book Antiqua" w:cs="Book Antiqua"/>
          <w:b/>
          <w:bCs/>
          <w:color w:val="000000"/>
        </w:rPr>
        <w:t>Bhonsale</w:t>
      </w:r>
      <w:proofErr w:type="spellEnd"/>
      <w:r w:rsidRPr="007B2CBD">
        <w:rPr>
          <w:rFonts w:ascii="Book Antiqua" w:eastAsia="Book Antiqua" w:hAnsi="Book Antiqua" w:cs="Book Antiqua"/>
          <w:b/>
          <w:bCs/>
          <w:color w:val="000000"/>
        </w:rPr>
        <w:t xml:space="preserve"> A</w:t>
      </w:r>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Groeneweg</w:t>
      </w:r>
      <w:proofErr w:type="spellEnd"/>
      <w:r w:rsidRPr="007B2CBD">
        <w:rPr>
          <w:rFonts w:ascii="Book Antiqua" w:eastAsia="Book Antiqua" w:hAnsi="Book Antiqua" w:cs="Book Antiqua"/>
          <w:color w:val="000000"/>
        </w:rPr>
        <w:t xml:space="preserve"> JA, James CA, </w:t>
      </w:r>
      <w:proofErr w:type="spellStart"/>
      <w:r w:rsidRPr="007B2CBD">
        <w:rPr>
          <w:rFonts w:ascii="Book Antiqua" w:eastAsia="Book Antiqua" w:hAnsi="Book Antiqua" w:cs="Book Antiqua"/>
          <w:color w:val="000000"/>
        </w:rPr>
        <w:t>Dooijes</w:t>
      </w:r>
      <w:proofErr w:type="spellEnd"/>
      <w:r w:rsidRPr="007B2CBD">
        <w:rPr>
          <w:rFonts w:ascii="Book Antiqua" w:eastAsia="Book Antiqua" w:hAnsi="Book Antiqua" w:cs="Book Antiqua"/>
          <w:color w:val="000000"/>
        </w:rPr>
        <w:t xml:space="preserve"> D, </w:t>
      </w:r>
      <w:proofErr w:type="spellStart"/>
      <w:r w:rsidRPr="007B2CBD">
        <w:rPr>
          <w:rFonts w:ascii="Book Antiqua" w:eastAsia="Book Antiqua" w:hAnsi="Book Antiqua" w:cs="Book Antiqua"/>
          <w:color w:val="000000"/>
        </w:rPr>
        <w:t>Tichnell</w:t>
      </w:r>
      <w:proofErr w:type="spellEnd"/>
      <w:r w:rsidRPr="007B2CBD">
        <w:rPr>
          <w:rFonts w:ascii="Book Antiqua" w:eastAsia="Book Antiqua" w:hAnsi="Book Antiqua" w:cs="Book Antiqua"/>
          <w:color w:val="000000"/>
        </w:rPr>
        <w:t xml:space="preserve"> C, </w:t>
      </w:r>
      <w:proofErr w:type="spellStart"/>
      <w:r w:rsidRPr="007B2CBD">
        <w:rPr>
          <w:rFonts w:ascii="Book Antiqua" w:eastAsia="Book Antiqua" w:hAnsi="Book Antiqua" w:cs="Book Antiqua"/>
          <w:color w:val="000000"/>
        </w:rPr>
        <w:t>Jongbloed</w:t>
      </w:r>
      <w:proofErr w:type="spellEnd"/>
      <w:r w:rsidRPr="007B2CBD">
        <w:rPr>
          <w:rFonts w:ascii="Book Antiqua" w:eastAsia="Book Antiqua" w:hAnsi="Book Antiqua" w:cs="Book Antiqua"/>
          <w:color w:val="000000"/>
        </w:rPr>
        <w:t xml:space="preserve"> JD, Murray B, </w:t>
      </w:r>
      <w:proofErr w:type="spellStart"/>
      <w:r w:rsidRPr="007B2CBD">
        <w:rPr>
          <w:rFonts w:ascii="Book Antiqua" w:eastAsia="Book Antiqua" w:hAnsi="Book Antiqua" w:cs="Book Antiqua"/>
          <w:color w:val="000000"/>
        </w:rPr>
        <w:t>te</w:t>
      </w:r>
      <w:proofErr w:type="spellEnd"/>
      <w:r w:rsidRPr="007B2CBD">
        <w:rPr>
          <w:rFonts w:ascii="Book Antiqua" w:eastAsia="Book Antiqua" w:hAnsi="Book Antiqua" w:cs="Book Antiqua"/>
          <w:color w:val="000000"/>
        </w:rPr>
        <w:t xml:space="preserve"> </w:t>
      </w:r>
      <w:proofErr w:type="spellStart"/>
      <w:r w:rsidRPr="007B2CBD">
        <w:rPr>
          <w:rFonts w:ascii="Book Antiqua" w:eastAsia="Book Antiqua" w:hAnsi="Book Antiqua" w:cs="Book Antiqua"/>
          <w:color w:val="000000"/>
        </w:rPr>
        <w:t>Riele</w:t>
      </w:r>
      <w:proofErr w:type="spellEnd"/>
      <w:r w:rsidRPr="007B2CBD">
        <w:rPr>
          <w:rFonts w:ascii="Book Antiqua" w:eastAsia="Book Antiqua" w:hAnsi="Book Antiqua" w:cs="Book Antiqua"/>
          <w:color w:val="000000"/>
        </w:rPr>
        <w:t xml:space="preserve"> AS, van den Berg MP, </w:t>
      </w:r>
      <w:proofErr w:type="spellStart"/>
      <w:r w:rsidRPr="007B2CBD">
        <w:rPr>
          <w:rFonts w:ascii="Book Antiqua" w:eastAsia="Book Antiqua" w:hAnsi="Book Antiqua" w:cs="Book Antiqua"/>
          <w:color w:val="000000"/>
        </w:rPr>
        <w:t>Bikker</w:t>
      </w:r>
      <w:proofErr w:type="spellEnd"/>
      <w:r w:rsidRPr="007B2CBD">
        <w:rPr>
          <w:rFonts w:ascii="Book Antiqua" w:eastAsia="Book Antiqua" w:hAnsi="Book Antiqua" w:cs="Book Antiqua"/>
          <w:color w:val="000000"/>
        </w:rPr>
        <w:t xml:space="preserve"> H, </w:t>
      </w:r>
      <w:proofErr w:type="spellStart"/>
      <w:r w:rsidRPr="007B2CBD">
        <w:rPr>
          <w:rFonts w:ascii="Book Antiqua" w:eastAsia="Book Antiqua" w:hAnsi="Book Antiqua" w:cs="Book Antiqua"/>
          <w:color w:val="000000"/>
        </w:rPr>
        <w:t>Atsma</w:t>
      </w:r>
      <w:proofErr w:type="spellEnd"/>
      <w:r w:rsidRPr="007B2CBD">
        <w:rPr>
          <w:rFonts w:ascii="Book Antiqua" w:eastAsia="Book Antiqua" w:hAnsi="Book Antiqua" w:cs="Book Antiqua"/>
          <w:color w:val="000000"/>
        </w:rPr>
        <w:t xml:space="preserve"> DE, de Groot NM, </w:t>
      </w:r>
      <w:proofErr w:type="spellStart"/>
      <w:r w:rsidRPr="007B2CBD">
        <w:rPr>
          <w:rFonts w:ascii="Book Antiqua" w:eastAsia="Book Antiqua" w:hAnsi="Book Antiqua" w:cs="Book Antiqua"/>
          <w:color w:val="000000"/>
        </w:rPr>
        <w:t>Houweling</w:t>
      </w:r>
      <w:proofErr w:type="spellEnd"/>
      <w:r w:rsidRPr="007B2CBD">
        <w:rPr>
          <w:rFonts w:ascii="Book Antiqua" w:eastAsia="Book Antiqua" w:hAnsi="Book Antiqua" w:cs="Book Antiqua"/>
          <w:color w:val="000000"/>
        </w:rPr>
        <w:t xml:space="preserve"> AC, van der Heijden JF, Russell SD, </w:t>
      </w:r>
      <w:proofErr w:type="spellStart"/>
      <w:r w:rsidRPr="007B2CBD">
        <w:rPr>
          <w:rFonts w:ascii="Book Antiqua" w:eastAsia="Book Antiqua" w:hAnsi="Book Antiqua" w:cs="Book Antiqua"/>
          <w:color w:val="000000"/>
        </w:rPr>
        <w:t>Doevendans</w:t>
      </w:r>
      <w:proofErr w:type="spellEnd"/>
      <w:r w:rsidRPr="007B2CBD">
        <w:rPr>
          <w:rFonts w:ascii="Book Antiqua" w:eastAsia="Book Antiqua" w:hAnsi="Book Antiqua" w:cs="Book Antiqua"/>
          <w:color w:val="000000"/>
        </w:rPr>
        <w:t xml:space="preserve"> PA, van Veen TA, </w:t>
      </w:r>
      <w:proofErr w:type="spellStart"/>
      <w:r w:rsidRPr="007B2CBD">
        <w:rPr>
          <w:rFonts w:ascii="Book Antiqua" w:eastAsia="Book Antiqua" w:hAnsi="Book Antiqua" w:cs="Book Antiqua"/>
          <w:color w:val="000000"/>
        </w:rPr>
        <w:t>Tandri</w:t>
      </w:r>
      <w:proofErr w:type="spellEnd"/>
      <w:r w:rsidRPr="007B2CBD">
        <w:rPr>
          <w:rFonts w:ascii="Book Antiqua" w:eastAsia="Book Antiqua" w:hAnsi="Book Antiqua" w:cs="Book Antiqua"/>
          <w:color w:val="000000"/>
        </w:rPr>
        <w:t xml:space="preserve"> H, Wilde AA, Judge DP, van </w:t>
      </w:r>
      <w:proofErr w:type="spellStart"/>
      <w:r w:rsidRPr="007B2CBD">
        <w:rPr>
          <w:rFonts w:ascii="Book Antiqua" w:eastAsia="Book Antiqua" w:hAnsi="Book Antiqua" w:cs="Book Antiqua"/>
          <w:color w:val="000000"/>
        </w:rPr>
        <w:t>Tintelen</w:t>
      </w:r>
      <w:proofErr w:type="spellEnd"/>
      <w:r w:rsidRPr="007B2CBD">
        <w:rPr>
          <w:rFonts w:ascii="Book Antiqua" w:eastAsia="Book Antiqua" w:hAnsi="Book Antiqua" w:cs="Book Antiqua"/>
          <w:color w:val="000000"/>
        </w:rPr>
        <w:t xml:space="preserve"> JP, Calkins H, Hauer RN. Impact of genotype on clinical course in arrhythmogenic right ventricular dysplasia/cardiomyopathy-associated mutation carriers. </w:t>
      </w:r>
      <w:r w:rsidRPr="007B2CBD">
        <w:rPr>
          <w:rFonts w:ascii="Book Antiqua" w:eastAsia="Book Antiqua" w:hAnsi="Book Antiqua" w:cs="Book Antiqua"/>
          <w:i/>
          <w:iCs/>
          <w:color w:val="000000"/>
        </w:rPr>
        <w:t>Eur Heart J</w:t>
      </w:r>
      <w:r w:rsidRPr="007B2CBD">
        <w:rPr>
          <w:rFonts w:ascii="Book Antiqua" w:eastAsia="Book Antiqua" w:hAnsi="Book Antiqua" w:cs="Book Antiqua"/>
          <w:color w:val="000000"/>
        </w:rPr>
        <w:t xml:space="preserve"> 2015; </w:t>
      </w:r>
      <w:r w:rsidRPr="007B2CBD">
        <w:rPr>
          <w:rFonts w:ascii="Book Antiqua" w:eastAsia="Book Antiqua" w:hAnsi="Book Antiqua" w:cs="Book Antiqua"/>
          <w:b/>
          <w:bCs/>
          <w:color w:val="000000"/>
        </w:rPr>
        <w:t>36</w:t>
      </w:r>
      <w:r w:rsidRPr="007B2CBD">
        <w:rPr>
          <w:rFonts w:ascii="Book Antiqua" w:eastAsia="Book Antiqua" w:hAnsi="Book Antiqua" w:cs="Book Antiqua"/>
          <w:color w:val="000000"/>
        </w:rPr>
        <w:t>: 847-855 [PMID: 25616645 DOI: 10.1093/</w:t>
      </w:r>
      <w:proofErr w:type="spellStart"/>
      <w:r w:rsidRPr="007B2CBD">
        <w:rPr>
          <w:rFonts w:ascii="Book Antiqua" w:eastAsia="Book Antiqua" w:hAnsi="Book Antiqua" w:cs="Book Antiqua"/>
          <w:color w:val="000000"/>
        </w:rPr>
        <w:t>eurheartj</w:t>
      </w:r>
      <w:proofErr w:type="spellEnd"/>
      <w:r w:rsidRPr="007B2CBD">
        <w:rPr>
          <w:rFonts w:ascii="Book Antiqua" w:eastAsia="Book Antiqua" w:hAnsi="Book Antiqua" w:cs="Book Antiqua"/>
          <w:color w:val="000000"/>
        </w:rPr>
        <w:t>/ehu509]</w:t>
      </w:r>
    </w:p>
    <w:p w14:paraId="7010AA32"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19 </w:t>
      </w:r>
      <w:proofErr w:type="spellStart"/>
      <w:r w:rsidRPr="007B2CBD">
        <w:rPr>
          <w:rFonts w:ascii="Book Antiqua" w:eastAsia="Book Antiqua" w:hAnsi="Book Antiqua" w:cs="Book Antiqua"/>
          <w:b/>
          <w:bCs/>
          <w:color w:val="000000"/>
        </w:rPr>
        <w:t>Dalal</w:t>
      </w:r>
      <w:proofErr w:type="spellEnd"/>
      <w:r w:rsidRPr="007B2CBD">
        <w:rPr>
          <w:rFonts w:ascii="Book Antiqua" w:eastAsia="Book Antiqua" w:hAnsi="Book Antiqua" w:cs="Book Antiqua"/>
          <w:b/>
          <w:bCs/>
          <w:color w:val="000000"/>
        </w:rPr>
        <w:t xml:space="preserve"> D</w:t>
      </w:r>
      <w:r w:rsidRPr="007B2CBD">
        <w:rPr>
          <w:rFonts w:ascii="Book Antiqua" w:eastAsia="Book Antiqua" w:hAnsi="Book Antiqua" w:cs="Book Antiqua"/>
          <w:color w:val="000000"/>
        </w:rPr>
        <w:t xml:space="preserve">, Jain R, </w:t>
      </w:r>
      <w:proofErr w:type="spellStart"/>
      <w:r w:rsidRPr="007B2CBD">
        <w:rPr>
          <w:rFonts w:ascii="Book Antiqua" w:eastAsia="Book Antiqua" w:hAnsi="Book Antiqua" w:cs="Book Antiqua"/>
          <w:color w:val="000000"/>
        </w:rPr>
        <w:t>Tandri</w:t>
      </w:r>
      <w:proofErr w:type="spellEnd"/>
      <w:r w:rsidRPr="007B2CBD">
        <w:rPr>
          <w:rFonts w:ascii="Book Antiqua" w:eastAsia="Book Antiqua" w:hAnsi="Book Antiqua" w:cs="Book Antiqua"/>
          <w:color w:val="000000"/>
        </w:rPr>
        <w:t xml:space="preserve"> H, Dong J, </w:t>
      </w:r>
      <w:proofErr w:type="spellStart"/>
      <w:r w:rsidRPr="007B2CBD">
        <w:rPr>
          <w:rFonts w:ascii="Book Antiqua" w:eastAsia="Book Antiqua" w:hAnsi="Book Antiqua" w:cs="Book Antiqua"/>
          <w:color w:val="000000"/>
        </w:rPr>
        <w:t>Eid</w:t>
      </w:r>
      <w:proofErr w:type="spellEnd"/>
      <w:r w:rsidRPr="007B2CBD">
        <w:rPr>
          <w:rFonts w:ascii="Book Antiqua" w:eastAsia="Book Antiqua" w:hAnsi="Book Antiqua" w:cs="Book Antiqua"/>
          <w:color w:val="000000"/>
        </w:rPr>
        <w:t xml:space="preserve"> SM, </w:t>
      </w:r>
      <w:proofErr w:type="spellStart"/>
      <w:r w:rsidRPr="007B2CBD">
        <w:rPr>
          <w:rFonts w:ascii="Book Antiqua" w:eastAsia="Book Antiqua" w:hAnsi="Book Antiqua" w:cs="Book Antiqua"/>
          <w:color w:val="000000"/>
        </w:rPr>
        <w:t>Prakasa</w:t>
      </w:r>
      <w:proofErr w:type="spellEnd"/>
      <w:r w:rsidRPr="007B2CBD">
        <w:rPr>
          <w:rFonts w:ascii="Book Antiqua" w:eastAsia="Book Antiqua" w:hAnsi="Book Antiqua" w:cs="Book Antiqua"/>
          <w:color w:val="000000"/>
        </w:rPr>
        <w:t xml:space="preserve"> K, </w:t>
      </w:r>
      <w:proofErr w:type="spellStart"/>
      <w:r w:rsidRPr="007B2CBD">
        <w:rPr>
          <w:rFonts w:ascii="Book Antiqua" w:eastAsia="Book Antiqua" w:hAnsi="Book Antiqua" w:cs="Book Antiqua"/>
          <w:color w:val="000000"/>
        </w:rPr>
        <w:t>Tichnell</w:t>
      </w:r>
      <w:proofErr w:type="spellEnd"/>
      <w:r w:rsidRPr="007B2CBD">
        <w:rPr>
          <w:rFonts w:ascii="Book Antiqua" w:eastAsia="Book Antiqua" w:hAnsi="Book Antiqua" w:cs="Book Antiqua"/>
          <w:color w:val="000000"/>
        </w:rPr>
        <w:t xml:space="preserve"> C, James C, Abraham T, Russell SD, Sinha S, Judge DP, </w:t>
      </w:r>
      <w:proofErr w:type="spellStart"/>
      <w:r w:rsidRPr="007B2CBD">
        <w:rPr>
          <w:rFonts w:ascii="Book Antiqua" w:eastAsia="Book Antiqua" w:hAnsi="Book Antiqua" w:cs="Book Antiqua"/>
          <w:color w:val="000000"/>
        </w:rPr>
        <w:t>Bluemke</w:t>
      </w:r>
      <w:proofErr w:type="spellEnd"/>
      <w:r w:rsidRPr="007B2CBD">
        <w:rPr>
          <w:rFonts w:ascii="Book Antiqua" w:eastAsia="Book Antiqua" w:hAnsi="Book Antiqua" w:cs="Book Antiqua"/>
          <w:color w:val="000000"/>
        </w:rPr>
        <w:t xml:space="preserve"> DA, Marine JE, Calkins H. Long-term efficacy of catheter ablation of ventricular tachycardia in patients with arrhythmogenic right ventricular dysplasia/cardiomyopathy. </w:t>
      </w:r>
      <w:r w:rsidRPr="007B2CBD">
        <w:rPr>
          <w:rFonts w:ascii="Book Antiqua" w:eastAsia="Book Antiqua" w:hAnsi="Book Antiqua" w:cs="Book Antiqua"/>
          <w:i/>
          <w:iCs/>
          <w:color w:val="000000"/>
        </w:rPr>
        <w:t xml:space="preserve">J Am </w:t>
      </w:r>
      <w:proofErr w:type="spellStart"/>
      <w:r w:rsidRPr="007B2CBD">
        <w:rPr>
          <w:rFonts w:ascii="Book Antiqua" w:eastAsia="Book Antiqua" w:hAnsi="Book Antiqua" w:cs="Book Antiqua"/>
          <w:i/>
          <w:iCs/>
          <w:color w:val="000000"/>
        </w:rPr>
        <w:t>Coll</w:t>
      </w:r>
      <w:proofErr w:type="spellEnd"/>
      <w:r w:rsidRPr="007B2CBD">
        <w:rPr>
          <w:rFonts w:ascii="Book Antiqua" w:eastAsia="Book Antiqua" w:hAnsi="Book Antiqua" w:cs="Book Antiqua"/>
          <w:i/>
          <w:iCs/>
          <w:color w:val="000000"/>
        </w:rPr>
        <w:t xml:space="preserve"> </w:t>
      </w:r>
      <w:proofErr w:type="spellStart"/>
      <w:r w:rsidRPr="007B2CBD">
        <w:rPr>
          <w:rFonts w:ascii="Book Antiqua" w:eastAsia="Book Antiqua" w:hAnsi="Book Antiqua" w:cs="Book Antiqua"/>
          <w:i/>
          <w:iCs/>
          <w:color w:val="000000"/>
        </w:rPr>
        <w:t>Cardiol</w:t>
      </w:r>
      <w:proofErr w:type="spellEnd"/>
      <w:r w:rsidRPr="007B2CBD">
        <w:rPr>
          <w:rFonts w:ascii="Book Antiqua" w:eastAsia="Book Antiqua" w:hAnsi="Book Antiqua" w:cs="Book Antiqua"/>
          <w:color w:val="000000"/>
        </w:rPr>
        <w:t xml:space="preserve"> 2007; </w:t>
      </w:r>
      <w:r w:rsidRPr="007B2CBD">
        <w:rPr>
          <w:rFonts w:ascii="Book Antiqua" w:eastAsia="Book Antiqua" w:hAnsi="Book Antiqua" w:cs="Book Antiqua"/>
          <w:b/>
          <w:bCs/>
          <w:color w:val="000000"/>
        </w:rPr>
        <w:t>50</w:t>
      </w:r>
      <w:r w:rsidRPr="007B2CBD">
        <w:rPr>
          <w:rFonts w:ascii="Book Antiqua" w:eastAsia="Book Antiqua" w:hAnsi="Book Antiqua" w:cs="Book Antiqua"/>
          <w:color w:val="000000"/>
        </w:rPr>
        <w:t>: 432-440 [PMID: 17662396 DOI: 10.1016/j.jacc.2007.03.049]</w:t>
      </w:r>
    </w:p>
    <w:p w14:paraId="4A5E3042"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 xml:space="preserve">20 </w:t>
      </w:r>
      <w:r w:rsidRPr="007B2CBD">
        <w:rPr>
          <w:rFonts w:ascii="Book Antiqua" w:eastAsia="Book Antiqua" w:hAnsi="Book Antiqua" w:cs="Book Antiqua"/>
          <w:b/>
          <w:bCs/>
          <w:color w:val="000000"/>
        </w:rPr>
        <w:t>Chung FP</w:t>
      </w:r>
      <w:r w:rsidRPr="007B2CBD">
        <w:rPr>
          <w:rFonts w:ascii="Book Antiqua" w:eastAsia="Book Antiqua" w:hAnsi="Book Antiqua" w:cs="Book Antiqua"/>
          <w:color w:val="000000"/>
        </w:rPr>
        <w:t xml:space="preserve">, Lin CY, Lin YJ, Chang SL, Lo LW, Hu YF, Tuan TC, Chao TF, Liao JN, Chang TY, Chen SA. Catheter Ablation of Ventricular Tachycardia in Arrhythmogenic Right Ventricular Dysplasia/Cardiomyopathy. </w:t>
      </w:r>
      <w:r w:rsidRPr="007B2CBD">
        <w:rPr>
          <w:rFonts w:ascii="Book Antiqua" w:eastAsia="Book Antiqua" w:hAnsi="Book Antiqua" w:cs="Book Antiqua"/>
          <w:i/>
          <w:iCs/>
          <w:color w:val="000000"/>
        </w:rPr>
        <w:t>Korean Circ J</w:t>
      </w:r>
      <w:r w:rsidRPr="007B2CBD">
        <w:rPr>
          <w:rFonts w:ascii="Book Antiqua" w:eastAsia="Book Antiqua" w:hAnsi="Book Antiqua" w:cs="Book Antiqua"/>
          <w:color w:val="000000"/>
        </w:rPr>
        <w:t xml:space="preserve"> 2018; </w:t>
      </w:r>
      <w:r w:rsidRPr="007B2CBD">
        <w:rPr>
          <w:rFonts w:ascii="Book Antiqua" w:eastAsia="Book Antiqua" w:hAnsi="Book Antiqua" w:cs="Book Antiqua"/>
          <w:b/>
          <w:bCs/>
          <w:color w:val="000000"/>
        </w:rPr>
        <w:t>48</w:t>
      </w:r>
      <w:r w:rsidRPr="007B2CBD">
        <w:rPr>
          <w:rFonts w:ascii="Book Antiqua" w:eastAsia="Book Antiqua" w:hAnsi="Book Antiqua" w:cs="Book Antiqua"/>
          <w:color w:val="000000"/>
        </w:rPr>
        <w:t>: 890-905 [PMID: 30238706 DOI: 10.4070/kcj.2018.0268]</w:t>
      </w:r>
    </w:p>
    <w:bookmarkEnd w:id="30"/>
    <w:p w14:paraId="1A6E23A1" w14:textId="77777777" w:rsidR="00A77B3E" w:rsidRPr="007B2CBD" w:rsidRDefault="00A77B3E" w:rsidP="007B2CBD">
      <w:pPr>
        <w:spacing w:line="360" w:lineRule="auto"/>
        <w:jc w:val="both"/>
        <w:rPr>
          <w:rFonts w:ascii="Book Antiqua" w:hAnsi="Book Antiqua"/>
        </w:rPr>
        <w:sectPr w:rsidR="00A77B3E" w:rsidRPr="007B2CBD" w:rsidSect="007B2CBD">
          <w:pgSz w:w="12240" w:h="15840"/>
          <w:pgMar w:top="1440" w:right="1440" w:bottom="1440" w:left="1440" w:header="720" w:footer="720" w:gutter="0"/>
          <w:cols w:space="720"/>
          <w:docGrid w:linePitch="360"/>
        </w:sectPr>
      </w:pPr>
    </w:p>
    <w:p w14:paraId="0E598E30"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lastRenderedPageBreak/>
        <w:t>Footnotes</w:t>
      </w:r>
    </w:p>
    <w:p w14:paraId="1CB091D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Informed consent statement: </w:t>
      </w:r>
      <w:r w:rsidRPr="007B2CBD">
        <w:rPr>
          <w:rFonts w:ascii="Book Antiqua" w:eastAsia="Book Antiqua" w:hAnsi="Book Antiqua" w:cs="Book Antiqua"/>
          <w:color w:val="000000"/>
        </w:rPr>
        <w:t>Informed written consent was obtained from the patient for publication of this report and any accompanying images.</w:t>
      </w:r>
    </w:p>
    <w:p w14:paraId="3CD7CD1B" w14:textId="77777777" w:rsidR="00A77B3E" w:rsidRPr="007B2CBD" w:rsidRDefault="00A77B3E" w:rsidP="007B2CBD">
      <w:pPr>
        <w:spacing w:line="360" w:lineRule="auto"/>
        <w:jc w:val="both"/>
        <w:rPr>
          <w:rFonts w:ascii="Book Antiqua" w:hAnsi="Book Antiqua"/>
        </w:rPr>
      </w:pPr>
    </w:p>
    <w:p w14:paraId="3DE46325"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Conflict-of-interest statement: </w:t>
      </w:r>
      <w:r w:rsidRPr="007B2CBD">
        <w:rPr>
          <w:rFonts w:ascii="Book Antiqua" w:eastAsia="Book Antiqua" w:hAnsi="Book Antiqua" w:cs="Book Antiqua"/>
          <w:color w:val="000000"/>
        </w:rPr>
        <w:t>The authors declare that they have no conflict of interest.</w:t>
      </w:r>
    </w:p>
    <w:p w14:paraId="7DBC5037" w14:textId="77777777" w:rsidR="00A77B3E" w:rsidRPr="007B2CBD" w:rsidRDefault="00A77B3E" w:rsidP="007B2CBD">
      <w:pPr>
        <w:spacing w:line="360" w:lineRule="auto"/>
        <w:jc w:val="both"/>
        <w:rPr>
          <w:rFonts w:ascii="Book Antiqua" w:hAnsi="Book Antiqua"/>
        </w:rPr>
      </w:pPr>
    </w:p>
    <w:p w14:paraId="3C5E3CA6"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CARE Checklist (2016) statement: </w:t>
      </w:r>
      <w:bookmarkStart w:id="33" w:name="OLE_LINK158"/>
      <w:r w:rsidRPr="007B2CBD">
        <w:rPr>
          <w:rFonts w:ascii="Book Antiqua" w:eastAsia="Book Antiqua" w:hAnsi="Book Antiqua" w:cs="Book Antiqua"/>
          <w:color w:val="000000"/>
        </w:rPr>
        <w:t>The authors have read the CARE Checklist (2016), and the manuscript was prepared and revised according to the CARE Checklist (2016).</w:t>
      </w:r>
    </w:p>
    <w:bookmarkEnd w:id="33"/>
    <w:p w14:paraId="06499116" w14:textId="77777777" w:rsidR="00A77B3E" w:rsidRPr="007B2CBD" w:rsidRDefault="00A77B3E" w:rsidP="007B2CBD">
      <w:pPr>
        <w:spacing w:line="360" w:lineRule="auto"/>
        <w:jc w:val="both"/>
        <w:rPr>
          <w:rFonts w:ascii="Book Antiqua" w:hAnsi="Book Antiqua"/>
        </w:rPr>
      </w:pPr>
    </w:p>
    <w:p w14:paraId="4F4FB83B"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 xml:space="preserve">Open-Access: </w:t>
      </w:r>
      <w:r w:rsidRPr="007B2CB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5B94F6" w14:textId="77777777" w:rsidR="00A77B3E" w:rsidRPr="007B2CBD" w:rsidRDefault="00A77B3E" w:rsidP="007B2CBD">
      <w:pPr>
        <w:spacing w:line="360" w:lineRule="auto"/>
        <w:jc w:val="both"/>
        <w:rPr>
          <w:rFonts w:ascii="Book Antiqua" w:hAnsi="Book Antiqua"/>
        </w:rPr>
      </w:pPr>
    </w:p>
    <w:p w14:paraId="146E7FEE" w14:textId="66EB322C"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Manuscript source: </w:t>
      </w:r>
      <w:r w:rsidRPr="007B2CBD">
        <w:rPr>
          <w:rFonts w:ascii="Book Antiqua" w:eastAsia="Book Antiqua" w:hAnsi="Book Antiqua" w:cs="Book Antiqua"/>
          <w:color w:val="000000"/>
        </w:rPr>
        <w:t xml:space="preserve">Unsolicited </w:t>
      </w:r>
      <w:r w:rsidR="00FD0E6F" w:rsidRPr="007B2CBD">
        <w:rPr>
          <w:rFonts w:ascii="Book Antiqua" w:eastAsia="Book Antiqua" w:hAnsi="Book Antiqua" w:cs="Book Antiqua"/>
          <w:color w:val="000000"/>
        </w:rPr>
        <w:t>m</w:t>
      </w:r>
      <w:r w:rsidRPr="007B2CBD">
        <w:rPr>
          <w:rFonts w:ascii="Book Antiqua" w:eastAsia="Book Antiqua" w:hAnsi="Book Antiqua" w:cs="Book Antiqua"/>
          <w:color w:val="000000"/>
        </w:rPr>
        <w:t>anuscript</w:t>
      </w:r>
    </w:p>
    <w:p w14:paraId="6E2E89C7" w14:textId="77777777" w:rsidR="00A77B3E" w:rsidRPr="007B2CBD" w:rsidRDefault="00A77B3E" w:rsidP="007B2CBD">
      <w:pPr>
        <w:spacing w:line="360" w:lineRule="auto"/>
        <w:jc w:val="both"/>
        <w:rPr>
          <w:rFonts w:ascii="Book Antiqua" w:hAnsi="Book Antiqua"/>
        </w:rPr>
      </w:pPr>
    </w:p>
    <w:p w14:paraId="0A68799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Peer-review started: </w:t>
      </w:r>
      <w:r w:rsidRPr="007B2CBD">
        <w:rPr>
          <w:rFonts w:ascii="Book Antiqua" w:eastAsia="Book Antiqua" w:hAnsi="Book Antiqua" w:cs="Book Antiqua"/>
          <w:color w:val="000000"/>
        </w:rPr>
        <w:t>January 23, 2021</w:t>
      </w:r>
    </w:p>
    <w:p w14:paraId="650DC86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First decision: </w:t>
      </w:r>
      <w:r w:rsidRPr="007B2CBD">
        <w:rPr>
          <w:rFonts w:ascii="Book Antiqua" w:eastAsia="Book Antiqua" w:hAnsi="Book Antiqua" w:cs="Book Antiqua"/>
          <w:color w:val="000000"/>
        </w:rPr>
        <w:t>February 11, 2021</w:t>
      </w:r>
    </w:p>
    <w:p w14:paraId="5CCE3836" w14:textId="1D9E6DCD"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Article in press: </w:t>
      </w:r>
      <w:r w:rsidR="00325BBA" w:rsidRPr="007B2CBD">
        <w:rPr>
          <w:rFonts w:ascii="Book Antiqua" w:eastAsia="Book Antiqua" w:hAnsi="Book Antiqua" w:cs="Book Antiqua"/>
          <w:color w:val="000000"/>
        </w:rPr>
        <w:t>March 15, 2021</w:t>
      </w:r>
    </w:p>
    <w:p w14:paraId="6E4F682D" w14:textId="77777777" w:rsidR="00A77B3E" w:rsidRPr="007B2CBD" w:rsidRDefault="00A77B3E" w:rsidP="007B2CBD">
      <w:pPr>
        <w:spacing w:line="360" w:lineRule="auto"/>
        <w:jc w:val="both"/>
        <w:rPr>
          <w:rFonts w:ascii="Book Antiqua" w:hAnsi="Book Antiqua"/>
        </w:rPr>
      </w:pPr>
    </w:p>
    <w:p w14:paraId="775C6A26" w14:textId="1FFB7C6E"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Specialty type: </w:t>
      </w:r>
      <w:bookmarkStart w:id="34" w:name="OLE_LINK1952"/>
      <w:bookmarkStart w:id="35" w:name="OLE_LINK1953"/>
      <w:bookmarkStart w:id="36" w:name="OLE_LINK2066"/>
      <w:r w:rsidR="00010B6C" w:rsidRPr="007B2CBD">
        <w:rPr>
          <w:rFonts w:ascii="Book Antiqua" w:eastAsia="微软雅黑" w:hAnsi="Book Antiqua" w:cs="宋体"/>
        </w:rPr>
        <w:t>Medicine, research and experimental</w:t>
      </w:r>
      <w:bookmarkEnd w:id="34"/>
      <w:bookmarkEnd w:id="35"/>
      <w:bookmarkEnd w:id="36"/>
    </w:p>
    <w:p w14:paraId="2F6131E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 xml:space="preserve">Country/Territory of origin: </w:t>
      </w:r>
      <w:r w:rsidRPr="007B2CBD">
        <w:rPr>
          <w:rFonts w:ascii="Book Antiqua" w:eastAsia="Book Antiqua" w:hAnsi="Book Antiqua" w:cs="Book Antiqua"/>
          <w:color w:val="000000"/>
        </w:rPr>
        <w:t>China</w:t>
      </w:r>
    </w:p>
    <w:p w14:paraId="3EC48618"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t>Peer-review report’s scientific quality classification</w:t>
      </w:r>
    </w:p>
    <w:p w14:paraId="14592761"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Grade A (Excellent): A</w:t>
      </w:r>
    </w:p>
    <w:p w14:paraId="3B4873DA"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Grade B (Very good): 0</w:t>
      </w:r>
    </w:p>
    <w:p w14:paraId="65915433"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Grade C (Good): C, C, C</w:t>
      </w:r>
    </w:p>
    <w:p w14:paraId="135818D9"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lastRenderedPageBreak/>
        <w:t>Grade D (Fair): D</w:t>
      </w:r>
    </w:p>
    <w:p w14:paraId="35BDFB06"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color w:val="000000"/>
        </w:rPr>
        <w:t>Grade E (Poor): 0</w:t>
      </w:r>
    </w:p>
    <w:p w14:paraId="5453E5E0" w14:textId="77777777" w:rsidR="00A77B3E" w:rsidRPr="007B2CBD" w:rsidRDefault="00A77B3E" w:rsidP="007B2CBD">
      <w:pPr>
        <w:spacing w:line="360" w:lineRule="auto"/>
        <w:jc w:val="both"/>
        <w:rPr>
          <w:rFonts w:ascii="Book Antiqua" w:hAnsi="Book Antiqua"/>
        </w:rPr>
      </w:pPr>
    </w:p>
    <w:p w14:paraId="38B1D970" w14:textId="717DB5FE" w:rsidR="00A77B3E" w:rsidRPr="007B2CBD" w:rsidRDefault="00C3432B" w:rsidP="007B2CBD">
      <w:pPr>
        <w:spacing w:line="360" w:lineRule="auto"/>
        <w:jc w:val="both"/>
        <w:rPr>
          <w:rFonts w:ascii="Book Antiqua" w:eastAsia="Book Antiqua" w:hAnsi="Book Antiqua" w:cs="Book Antiqua"/>
          <w:b/>
          <w:color w:val="000000"/>
        </w:rPr>
      </w:pPr>
      <w:r w:rsidRPr="007B2CBD">
        <w:rPr>
          <w:rFonts w:ascii="Book Antiqua" w:eastAsia="Book Antiqua" w:hAnsi="Book Antiqua" w:cs="Book Antiqua"/>
          <w:b/>
          <w:color w:val="000000"/>
        </w:rPr>
        <w:t xml:space="preserve">P-Reviewer: </w:t>
      </w:r>
      <w:r w:rsidRPr="007B2CBD">
        <w:rPr>
          <w:rFonts w:ascii="Book Antiqua" w:eastAsia="Book Antiqua" w:hAnsi="Book Antiqua" w:cs="Book Antiqua"/>
          <w:color w:val="000000"/>
        </w:rPr>
        <w:t>Al Khader A, Carlier S, Cheng TH, Cismaru G, Esteves M</w:t>
      </w:r>
      <w:r w:rsidRPr="007B2CBD">
        <w:rPr>
          <w:rFonts w:ascii="Book Antiqua" w:eastAsia="Book Antiqua" w:hAnsi="Book Antiqua" w:cs="Book Antiqua"/>
          <w:b/>
          <w:color w:val="000000"/>
        </w:rPr>
        <w:t xml:space="preserve"> S-Editor: </w:t>
      </w:r>
      <w:r w:rsidR="00010B6C" w:rsidRPr="007B2CBD">
        <w:rPr>
          <w:rFonts w:ascii="Book Antiqua" w:eastAsia="Book Antiqua" w:hAnsi="Book Antiqua" w:cs="Book Antiqua"/>
          <w:color w:val="000000"/>
        </w:rPr>
        <w:t>F</w:t>
      </w:r>
      <w:r w:rsidRPr="007B2CBD">
        <w:rPr>
          <w:rFonts w:ascii="Book Antiqua" w:eastAsia="Book Antiqua" w:hAnsi="Book Antiqua" w:cs="Book Antiqua"/>
          <w:color w:val="000000"/>
        </w:rPr>
        <w:t>an J</w:t>
      </w:r>
      <w:r w:rsidR="00010B6C" w:rsidRPr="007B2CBD">
        <w:rPr>
          <w:rFonts w:ascii="Book Antiqua" w:eastAsia="Book Antiqua" w:hAnsi="Book Antiqua" w:cs="Book Antiqua"/>
          <w:color w:val="000000"/>
        </w:rPr>
        <w:t>R</w:t>
      </w:r>
      <w:r w:rsidRPr="007B2CBD">
        <w:rPr>
          <w:rFonts w:ascii="Book Antiqua" w:eastAsia="Book Antiqua" w:hAnsi="Book Antiqua" w:cs="Book Antiqua"/>
          <w:b/>
          <w:color w:val="000000"/>
        </w:rPr>
        <w:t xml:space="preserve"> L-Editor: </w:t>
      </w:r>
      <w:proofErr w:type="spellStart"/>
      <w:r w:rsidR="00B413A5" w:rsidRPr="007B2CBD">
        <w:rPr>
          <w:rFonts w:ascii="Book Antiqua" w:eastAsia="Book Antiqua" w:hAnsi="Book Antiqua" w:cs="Book Antiqua"/>
          <w:bCs/>
          <w:color w:val="000000"/>
        </w:rPr>
        <w:t>Filipodia</w:t>
      </w:r>
      <w:proofErr w:type="spellEnd"/>
      <w:r w:rsidRPr="007B2CBD">
        <w:rPr>
          <w:rFonts w:ascii="Book Antiqua" w:eastAsia="Book Antiqua" w:hAnsi="Book Antiqua" w:cs="Book Antiqua"/>
          <w:b/>
          <w:color w:val="000000"/>
        </w:rPr>
        <w:t xml:space="preserve"> P-Editor: </w:t>
      </w:r>
      <w:r w:rsidR="00325BBA" w:rsidRPr="00325BBA">
        <w:rPr>
          <w:rFonts w:ascii="Book Antiqua" w:eastAsia="Book Antiqua" w:hAnsi="Book Antiqua" w:cs="Book Antiqua"/>
          <w:color w:val="000000"/>
        </w:rPr>
        <w:t>Xing YX</w:t>
      </w:r>
    </w:p>
    <w:p w14:paraId="31A6B444" w14:textId="295839E5" w:rsidR="00010B6C" w:rsidRPr="007B2CBD" w:rsidRDefault="00010B6C" w:rsidP="007B2CBD">
      <w:pPr>
        <w:spacing w:line="360" w:lineRule="auto"/>
        <w:jc w:val="both"/>
        <w:rPr>
          <w:rFonts w:ascii="Book Antiqua" w:hAnsi="Book Antiqua"/>
        </w:rPr>
        <w:sectPr w:rsidR="00010B6C" w:rsidRPr="007B2CBD" w:rsidSect="007B2CBD">
          <w:pgSz w:w="12240" w:h="15840"/>
          <w:pgMar w:top="1440" w:right="1440" w:bottom="1440" w:left="1440" w:header="720" w:footer="720" w:gutter="0"/>
          <w:cols w:space="720"/>
          <w:docGrid w:linePitch="360"/>
        </w:sectPr>
      </w:pPr>
    </w:p>
    <w:p w14:paraId="635E7223" w14:textId="77777777"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color w:val="000000"/>
        </w:rPr>
        <w:lastRenderedPageBreak/>
        <w:t>Figure Legends</w:t>
      </w:r>
    </w:p>
    <w:p w14:paraId="01180B07" w14:textId="7B4BCDFB" w:rsidR="00191E67" w:rsidRPr="007B2CBD" w:rsidRDefault="00495C68" w:rsidP="007B2CBD">
      <w:pPr>
        <w:spacing w:line="360" w:lineRule="auto"/>
        <w:jc w:val="both"/>
        <w:rPr>
          <w:rFonts w:ascii="Book Antiqua" w:eastAsia="Book Antiqua" w:hAnsi="Book Antiqua" w:cs="Book Antiqua"/>
          <w:b/>
          <w:bCs/>
          <w:color w:val="000000"/>
        </w:rPr>
      </w:pPr>
      <w:r w:rsidRPr="007B2CBD">
        <w:rPr>
          <w:rFonts w:ascii="Book Antiqua" w:hAnsi="Book Antiqua"/>
          <w:noProof/>
          <w:lang w:eastAsia="zh-CN"/>
        </w:rPr>
        <w:drawing>
          <wp:inline distT="0" distB="0" distL="0" distR="0" wp14:anchorId="262A1AA9" wp14:editId="17975355">
            <wp:extent cx="5162550" cy="5060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2550" cy="5060950"/>
                    </a:xfrm>
                    <a:prstGeom prst="rect">
                      <a:avLst/>
                    </a:prstGeom>
                  </pic:spPr>
                </pic:pic>
              </a:graphicData>
            </a:graphic>
          </wp:inline>
        </w:drawing>
      </w:r>
    </w:p>
    <w:p w14:paraId="394D95F6" w14:textId="151F3E3B"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Figure 1</w:t>
      </w:r>
      <w:r w:rsidRPr="007B2CBD">
        <w:rPr>
          <w:rFonts w:ascii="Book Antiqua" w:eastAsia="Book Antiqua" w:hAnsi="Book Antiqua" w:cs="Book Antiqua"/>
          <w:color w:val="000000"/>
        </w:rPr>
        <w:t xml:space="preserve"> </w:t>
      </w:r>
      <w:r w:rsidRPr="007B2CBD">
        <w:rPr>
          <w:rFonts w:ascii="Book Antiqua" w:eastAsia="Book Antiqua" w:hAnsi="Book Antiqua" w:cs="Book Antiqua"/>
          <w:b/>
          <w:bCs/>
          <w:color w:val="000000"/>
        </w:rPr>
        <w:t xml:space="preserve">Twelve-lead electrocardiogram findings at admission and after drug cardioversion. </w:t>
      </w:r>
      <w:r w:rsidRPr="007B2CBD">
        <w:rPr>
          <w:rFonts w:ascii="Book Antiqua" w:eastAsia="Book Antiqua" w:hAnsi="Book Antiqua" w:cs="Book Antiqua"/>
          <w:color w:val="000000"/>
        </w:rPr>
        <w:t xml:space="preserve">A: An electrocardiogram at admission revealed ventricular tachycardia (192 beats </w:t>
      </w:r>
      <w:r w:rsidRPr="007B2CBD">
        <w:rPr>
          <w:rFonts w:ascii="Book Antiqua" w:eastAsia="Book Antiqua" w:hAnsi="Book Antiqua" w:cs="Book Antiqua"/>
          <w:i/>
          <w:iCs/>
          <w:color w:val="000000"/>
        </w:rPr>
        <w:t>per</w:t>
      </w:r>
      <w:r w:rsidRPr="007B2CBD">
        <w:rPr>
          <w:rFonts w:ascii="Book Antiqua" w:eastAsia="Book Antiqua" w:hAnsi="Book Antiqua" w:cs="Book Antiqua"/>
          <w:color w:val="000000"/>
        </w:rPr>
        <w:t xml:space="preserve"> minute) with a superior axis (positive </w:t>
      </w:r>
      <w:bookmarkStart w:id="37" w:name="OLE_LINK11"/>
      <w:r w:rsidRPr="007B2CBD">
        <w:rPr>
          <w:rFonts w:ascii="Book Antiqua" w:eastAsia="Book Antiqua" w:hAnsi="Book Antiqua" w:cs="Book Antiqua"/>
          <w:color w:val="000000"/>
        </w:rPr>
        <w:t>QRS</w:t>
      </w:r>
      <w:bookmarkEnd w:id="37"/>
      <w:r w:rsidRPr="007B2CBD">
        <w:rPr>
          <w:rFonts w:ascii="Book Antiqua" w:eastAsia="Book Antiqua" w:hAnsi="Book Antiqua" w:cs="Book Antiqua"/>
          <w:color w:val="000000"/>
        </w:rPr>
        <w:t xml:space="preserve"> in lead aVL and negative QRS in leads II, III, and aVF), indicating an origin in the inferior wall of the right ventricle; B:</w:t>
      </w:r>
      <w:r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 xml:space="preserve">An </w:t>
      </w:r>
      <w:r w:rsidR="00FE3850" w:rsidRPr="007B2CBD">
        <w:rPr>
          <w:rFonts w:ascii="Book Antiqua" w:eastAsia="Book Antiqua" w:hAnsi="Book Antiqua" w:cs="Book Antiqua"/>
          <w:color w:val="000000"/>
        </w:rPr>
        <w:t>electrocardiogram</w:t>
      </w:r>
      <w:r w:rsidR="00FE3850" w:rsidRPr="007B2CBD" w:rsidDel="00FE3850">
        <w:rPr>
          <w:rFonts w:ascii="Book Antiqua" w:eastAsia="Book Antiqua" w:hAnsi="Book Antiqua" w:cs="Book Antiqua"/>
          <w:color w:val="000000"/>
        </w:rPr>
        <w:t xml:space="preserve"> </w:t>
      </w:r>
      <w:r w:rsidRPr="007B2CBD">
        <w:rPr>
          <w:rFonts w:ascii="Book Antiqua" w:eastAsia="Book Antiqua" w:hAnsi="Book Antiqua" w:cs="Book Antiqua"/>
          <w:color w:val="000000"/>
        </w:rPr>
        <w:t>after drug cardioversion showed a</w:t>
      </w:r>
      <w:r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 xml:space="preserve">regular sinus rhythm at 65 beats </w:t>
      </w:r>
      <w:r w:rsidRPr="007B2CBD">
        <w:rPr>
          <w:rFonts w:ascii="Book Antiqua" w:eastAsia="Book Antiqua" w:hAnsi="Book Antiqua" w:cs="Book Antiqua"/>
          <w:i/>
          <w:iCs/>
          <w:color w:val="000000"/>
        </w:rPr>
        <w:t>per</w:t>
      </w:r>
      <w:r w:rsidRPr="007B2CBD">
        <w:rPr>
          <w:rFonts w:ascii="Book Antiqua" w:eastAsia="Book Antiqua" w:hAnsi="Book Antiqua" w:cs="Book Antiqua"/>
          <w:color w:val="000000"/>
        </w:rPr>
        <w:t xml:space="preserve"> minute with negative T waves and a delayed S-wave upstroke (60 ms) from leads V1 to V4.</w:t>
      </w:r>
    </w:p>
    <w:p w14:paraId="2D9F2BA6" w14:textId="5BAE79EF" w:rsidR="00E62C5D" w:rsidRPr="007B2CBD" w:rsidRDefault="00191E67" w:rsidP="007B2CBD">
      <w:pPr>
        <w:spacing w:line="360" w:lineRule="auto"/>
        <w:jc w:val="both"/>
        <w:rPr>
          <w:rFonts w:ascii="Book Antiqua" w:eastAsia="Book Antiqua" w:hAnsi="Book Antiqua" w:cs="Book Antiqua"/>
          <w:b/>
          <w:bCs/>
          <w:color w:val="000000"/>
        </w:rPr>
      </w:pPr>
      <w:r w:rsidRPr="007B2CBD">
        <w:rPr>
          <w:rFonts w:ascii="Book Antiqua" w:eastAsia="Book Antiqua" w:hAnsi="Book Antiqua" w:cs="Book Antiqua"/>
          <w:b/>
          <w:bCs/>
          <w:color w:val="000000"/>
        </w:rPr>
        <w:br w:type="page"/>
      </w:r>
      <w:r w:rsidR="00E62C5D" w:rsidRPr="007B2CBD">
        <w:rPr>
          <w:rFonts w:ascii="Book Antiqua" w:eastAsia="Book Antiqua" w:hAnsi="Book Antiqua" w:cs="Book Antiqua"/>
          <w:b/>
          <w:bCs/>
          <w:noProof/>
          <w:color w:val="000000"/>
          <w:lang w:eastAsia="zh-CN"/>
        </w:rPr>
        <w:lastRenderedPageBreak/>
        <w:drawing>
          <wp:inline distT="0" distB="0" distL="0" distR="0" wp14:anchorId="3BC55579" wp14:editId="0AC12552">
            <wp:extent cx="4500004" cy="43175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3449" cy="4330458"/>
                    </a:xfrm>
                    <a:prstGeom prst="rect">
                      <a:avLst/>
                    </a:prstGeom>
                    <a:noFill/>
                  </pic:spPr>
                </pic:pic>
              </a:graphicData>
            </a:graphic>
          </wp:inline>
        </w:drawing>
      </w:r>
    </w:p>
    <w:p w14:paraId="707ED1C2" w14:textId="605C4723"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Figure 2 Coronary angiographic results.</w:t>
      </w:r>
      <w:r w:rsidRPr="007B2CBD">
        <w:rPr>
          <w:rFonts w:ascii="Book Antiqua" w:eastAsia="Book Antiqua" w:hAnsi="Book Antiqua" w:cs="Book Antiqua"/>
          <w:color w:val="000000"/>
        </w:rPr>
        <w:t xml:space="preserve"> A and B: Mild atherosclerotic changes in the left anterior descending artery (</w:t>
      </w:r>
      <w:r w:rsidR="00B839DC">
        <w:rPr>
          <w:rFonts w:asciiTheme="minorEastAsia" w:hAnsiTheme="minorEastAsia" w:cs="Book Antiqua" w:hint="eastAsia"/>
          <w:color w:val="000000"/>
          <w:lang w:eastAsia="zh-CN"/>
        </w:rPr>
        <w:t>orange</w:t>
      </w:r>
      <w:r w:rsidRPr="007B2CBD">
        <w:rPr>
          <w:rFonts w:ascii="Book Antiqua" w:eastAsia="Book Antiqua" w:hAnsi="Book Antiqua" w:cs="Book Antiqua"/>
          <w:color w:val="000000"/>
        </w:rPr>
        <w:t xml:space="preserve"> arrow) and no obvious atherosclerotic changes in the left main trunk and left circumflex coronary artery</w:t>
      </w:r>
      <w:r w:rsidR="00C870D0" w:rsidRPr="007B2CBD">
        <w:rPr>
          <w:rFonts w:ascii="Book Antiqua" w:eastAsia="Book Antiqua" w:hAnsi="Book Antiqua" w:cs="Book Antiqua"/>
          <w:color w:val="000000"/>
        </w:rPr>
        <w:t xml:space="preserve"> (white arrow)</w:t>
      </w:r>
      <w:r w:rsidRPr="007B2CBD">
        <w:rPr>
          <w:rFonts w:ascii="Book Antiqua" w:eastAsia="Book Antiqua" w:hAnsi="Book Antiqua" w:cs="Book Antiqua"/>
          <w:color w:val="000000"/>
        </w:rPr>
        <w:t>; C: Mild atherosclerotic changes in the right coronary artery (black arrow).</w:t>
      </w:r>
    </w:p>
    <w:p w14:paraId="146C85E0" w14:textId="4B31AFC4" w:rsidR="00191E67" w:rsidRPr="007B2CBD" w:rsidRDefault="00191E67" w:rsidP="007B2CBD">
      <w:pPr>
        <w:spacing w:line="360" w:lineRule="auto"/>
        <w:jc w:val="both"/>
        <w:rPr>
          <w:rFonts w:ascii="Book Antiqua" w:eastAsia="Book Antiqua" w:hAnsi="Book Antiqua" w:cs="Book Antiqua"/>
          <w:b/>
          <w:bCs/>
          <w:color w:val="000000"/>
        </w:rPr>
      </w:pPr>
      <w:r w:rsidRPr="007B2CBD">
        <w:rPr>
          <w:rFonts w:ascii="Book Antiqua" w:eastAsia="Book Antiqua" w:hAnsi="Book Antiqua" w:cs="Book Antiqua"/>
          <w:b/>
          <w:bCs/>
          <w:color w:val="000000"/>
        </w:rPr>
        <w:br w:type="page"/>
      </w:r>
      <w:r w:rsidRPr="007B2CBD">
        <w:rPr>
          <w:rFonts w:ascii="Book Antiqua" w:hAnsi="Book Antiqua"/>
          <w:noProof/>
          <w:lang w:eastAsia="zh-CN"/>
        </w:rPr>
        <w:lastRenderedPageBreak/>
        <w:drawing>
          <wp:inline distT="0" distB="0" distL="0" distR="0" wp14:anchorId="4C30D8A1" wp14:editId="68813565">
            <wp:extent cx="5943600" cy="2910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0840"/>
                    </a:xfrm>
                    <a:prstGeom prst="rect">
                      <a:avLst/>
                    </a:prstGeom>
                  </pic:spPr>
                </pic:pic>
              </a:graphicData>
            </a:graphic>
          </wp:inline>
        </w:drawing>
      </w:r>
    </w:p>
    <w:p w14:paraId="4C42060C" w14:textId="2C4FE7B2" w:rsidR="00A77B3E" w:rsidRPr="007B2CBD" w:rsidRDefault="00C3432B" w:rsidP="007B2CBD">
      <w:pPr>
        <w:spacing w:line="360" w:lineRule="auto"/>
        <w:jc w:val="both"/>
        <w:rPr>
          <w:rFonts w:ascii="Book Antiqua" w:hAnsi="Book Antiqua"/>
        </w:rPr>
      </w:pPr>
      <w:r w:rsidRPr="007B2CBD">
        <w:rPr>
          <w:rFonts w:ascii="Book Antiqua" w:eastAsia="Book Antiqua" w:hAnsi="Book Antiqua" w:cs="Book Antiqua"/>
          <w:b/>
          <w:bCs/>
          <w:color w:val="000000"/>
        </w:rPr>
        <w:t>Figure 3 Cardiac magnetic resonance imaging in different views showed right ventricular free wall thinning, right ventricular dilatation, fibrofatty infiltration and regional right ventricular aneurysm.</w:t>
      </w:r>
      <w:r w:rsidRPr="007B2CBD">
        <w:rPr>
          <w:rFonts w:ascii="Book Antiqua" w:eastAsia="Book Antiqua" w:hAnsi="Book Antiqua" w:cs="Book Antiqua"/>
          <w:color w:val="000000"/>
        </w:rPr>
        <w:t xml:space="preserve"> </w:t>
      </w:r>
      <w:r w:rsidR="0079595B" w:rsidRPr="007B2CBD">
        <w:rPr>
          <w:rFonts w:ascii="Book Antiqua" w:eastAsia="Book Antiqua" w:hAnsi="Book Antiqua" w:cs="Book Antiqua"/>
          <w:color w:val="000000"/>
        </w:rPr>
        <w:t>A: Fibrofatty infiltration (white arrow); B: Regional right ventricular aneurysm (</w:t>
      </w:r>
      <w:r w:rsidR="00944AEB">
        <w:rPr>
          <w:rFonts w:ascii="Book Antiqua" w:hAnsi="Book Antiqua" w:cs="Book Antiqua" w:hint="eastAsia"/>
          <w:color w:val="000000"/>
          <w:lang w:eastAsia="zh-CN"/>
        </w:rPr>
        <w:t>orange</w:t>
      </w:r>
      <w:r w:rsidR="0079595B" w:rsidRPr="007B2CBD">
        <w:rPr>
          <w:rFonts w:ascii="Book Antiqua" w:eastAsia="Book Antiqua" w:hAnsi="Book Antiqua" w:cs="Book Antiqua"/>
          <w:color w:val="000000"/>
        </w:rPr>
        <w:t xml:space="preserve"> arrow).</w:t>
      </w:r>
      <w:r w:rsidR="0079595B" w:rsidRPr="007B2CBD">
        <w:rPr>
          <w:rFonts w:ascii="Book Antiqua" w:eastAsia="Book Antiqua" w:hAnsi="Book Antiqua" w:cs="Book Antiqua"/>
          <w:b/>
          <w:bCs/>
          <w:color w:val="000000"/>
        </w:rPr>
        <w:t xml:space="preserve"> </w:t>
      </w:r>
      <w:r w:rsidRPr="007B2CBD">
        <w:rPr>
          <w:rFonts w:ascii="Book Antiqua" w:eastAsia="Book Antiqua" w:hAnsi="Book Antiqua" w:cs="Book Antiqua"/>
          <w:color w:val="000000"/>
        </w:rPr>
        <w:t xml:space="preserve">RV: Right ventricle; LV: Left ventricle. </w:t>
      </w:r>
    </w:p>
    <w:p w14:paraId="1BB134C4" w14:textId="701906C8" w:rsidR="00191E67" w:rsidRPr="007B2CBD" w:rsidRDefault="00191E67" w:rsidP="007B2CBD">
      <w:pPr>
        <w:spacing w:line="360" w:lineRule="auto"/>
        <w:jc w:val="both"/>
        <w:rPr>
          <w:rFonts w:ascii="Book Antiqua" w:eastAsia="Book Antiqua" w:hAnsi="Book Antiqua" w:cs="Book Antiqua"/>
          <w:b/>
          <w:bCs/>
          <w:color w:val="000000"/>
        </w:rPr>
      </w:pPr>
      <w:r w:rsidRPr="007B2CBD">
        <w:rPr>
          <w:rFonts w:ascii="Book Antiqua" w:eastAsia="Book Antiqua" w:hAnsi="Book Antiqua" w:cs="Book Antiqua"/>
          <w:b/>
          <w:bCs/>
          <w:color w:val="000000"/>
        </w:rPr>
        <w:br w:type="page"/>
      </w:r>
      <w:r w:rsidR="002801E2" w:rsidRPr="007B2CBD">
        <w:rPr>
          <w:rFonts w:ascii="Book Antiqua" w:hAnsi="Book Antiqua"/>
          <w:noProof/>
          <w:lang w:eastAsia="zh-CN"/>
        </w:rPr>
        <w:lastRenderedPageBreak/>
        <w:drawing>
          <wp:inline distT="0" distB="0" distL="0" distR="0" wp14:anchorId="0B262BE2" wp14:editId="09A663E5">
            <wp:extent cx="5943600" cy="5619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619750"/>
                    </a:xfrm>
                    <a:prstGeom prst="rect">
                      <a:avLst/>
                    </a:prstGeom>
                  </pic:spPr>
                </pic:pic>
              </a:graphicData>
            </a:graphic>
          </wp:inline>
        </w:drawing>
      </w:r>
    </w:p>
    <w:p w14:paraId="1BEEDCE5" w14:textId="76ECB39D" w:rsidR="00612776" w:rsidRDefault="00C3432B" w:rsidP="007B2CBD">
      <w:pPr>
        <w:spacing w:line="360" w:lineRule="auto"/>
        <w:jc w:val="both"/>
        <w:rPr>
          <w:rFonts w:ascii="Book Antiqua" w:eastAsia="Book Antiqua" w:hAnsi="Book Antiqua" w:cs="Book Antiqua"/>
          <w:color w:val="000000"/>
        </w:rPr>
      </w:pPr>
      <w:r w:rsidRPr="007B2CBD">
        <w:rPr>
          <w:rFonts w:ascii="Book Antiqua" w:eastAsia="Book Antiqua" w:hAnsi="Book Antiqua" w:cs="Book Antiqua"/>
          <w:b/>
          <w:bCs/>
          <w:color w:val="000000"/>
        </w:rPr>
        <w:t>Figure 4</w:t>
      </w:r>
      <w:r w:rsidRPr="007B2CBD">
        <w:rPr>
          <w:rFonts w:ascii="Book Antiqua" w:eastAsia="Book Antiqua" w:hAnsi="Book Antiqua" w:cs="Book Antiqua"/>
          <w:color w:val="000000"/>
        </w:rPr>
        <w:t xml:space="preserve"> </w:t>
      </w:r>
      <w:r w:rsidRPr="007B2CBD">
        <w:rPr>
          <w:rFonts w:ascii="Book Antiqua" w:eastAsia="Book Antiqua" w:hAnsi="Book Antiqua" w:cs="Book Antiqua"/>
          <w:b/>
          <w:color w:val="000000"/>
        </w:rPr>
        <w:t>E</w:t>
      </w:r>
      <w:r w:rsidRPr="007B2CBD">
        <w:rPr>
          <w:rFonts w:ascii="Book Antiqua" w:eastAsia="Book Antiqua" w:hAnsi="Book Antiqua" w:cs="Book Antiqua"/>
          <w:b/>
          <w:bCs/>
          <w:color w:val="000000"/>
        </w:rPr>
        <w:t xml:space="preserve">lectrophysiological study results. </w:t>
      </w:r>
      <w:r w:rsidRPr="007B2CBD">
        <w:rPr>
          <w:rFonts w:ascii="Book Antiqua" w:eastAsia="Book Antiqua" w:hAnsi="Book Antiqua" w:cs="Book Antiqua"/>
          <w:color w:val="000000"/>
        </w:rPr>
        <w:t xml:space="preserve">A: Multiple inducible right ventricular tachycardias of a focal mechanism; </w:t>
      </w:r>
      <w:r w:rsidR="0079595B" w:rsidRPr="007B2CBD">
        <w:rPr>
          <w:rFonts w:ascii="Book Antiqua" w:eastAsia="Book Antiqua" w:hAnsi="Book Antiqua" w:cs="Book Antiqua"/>
          <w:color w:val="000000"/>
        </w:rPr>
        <w:t xml:space="preserve">B and C: </w:t>
      </w:r>
      <w:r w:rsidRPr="007B2CBD">
        <w:rPr>
          <w:rFonts w:ascii="Book Antiqua" w:eastAsia="Book Antiqua" w:hAnsi="Book Antiqua" w:cs="Book Antiqua"/>
          <w:color w:val="000000"/>
        </w:rPr>
        <w:t>Endocardial (B) and epicardial (C) 3D-electroanatomic voltage mapping demonstrated scar tissue in the anterior wall, free wall and posterior wall of the right ventricle (gray area); D: 3D electroanatomic voltage mapping showed late potentials (</w:t>
      </w:r>
      <w:r w:rsidR="00944AEB">
        <w:rPr>
          <w:rFonts w:ascii="Book Antiqua" w:hAnsi="Book Antiqua" w:cs="Book Antiqua" w:hint="eastAsia"/>
          <w:color w:val="000000"/>
          <w:lang w:eastAsia="zh-CN"/>
        </w:rPr>
        <w:t>red</w:t>
      </w:r>
      <w:r w:rsidRPr="007B2CBD">
        <w:rPr>
          <w:rFonts w:ascii="Book Antiqua" w:eastAsia="Book Antiqua" w:hAnsi="Book Antiqua" w:cs="Book Antiqua"/>
          <w:color w:val="000000"/>
        </w:rPr>
        <w:t xml:space="preserve"> arrow); E: The focal mechanism of ventricular tachycardia was shown. </w:t>
      </w:r>
    </w:p>
    <w:p w14:paraId="71B3925B" w14:textId="77777777" w:rsidR="00612776" w:rsidRDefault="00612776">
      <w:pPr>
        <w:rPr>
          <w:rFonts w:ascii="Book Antiqua" w:eastAsia="Book Antiqua" w:hAnsi="Book Antiqua" w:cs="Book Antiqua"/>
          <w:color w:val="000000"/>
        </w:rPr>
      </w:pPr>
      <w:r>
        <w:rPr>
          <w:rFonts w:ascii="Book Antiqua" w:eastAsia="Book Antiqua" w:hAnsi="Book Antiqua" w:cs="Book Antiqua"/>
          <w:color w:val="000000"/>
        </w:rPr>
        <w:br w:type="page"/>
      </w:r>
    </w:p>
    <w:p w14:paraId="201F4F7C" w14:textId="77777777" w:rsidR="00612776" w:rsidRDefault="00612776" w:rsidP="00612776">
      <w:pPr>
        <w:jc w:val="center"/>
        <w:rPr>
          <w:rFonts w:ascii="Book Antiqua" w:hAnsi="Book Antiqua"/>
        </w:rPr>
      </w:pPr>
    </w:p>
    <w:p w14:paraId="6C390051" w14:textId="77777777" w:rsidR="00612776" w:rsidRDefault="00612776" w:rsidP="00612776">
      <w:pPr>
        <w:jc w:val="center"/>
        <w:rPr>
          <w:rFonts w:ascii="Book Antiqua" w:hAnsi="Book Antiqua"/>
        </w:rPr>
      </w:pPr>
    </w:p>
    <w:p w14:paraId="61CE0D13" w14:textId="77777777" w:rsidR="00612776" w:rsidRDefault="00612776" w:rsidP="00612776">
      <w:pPr>
        <w:jc w:val="center"/>
        <w:rPr>
          <w:rFonts w:ascii="Book Antiqua" w:hAnsi="Book Antiqua"/>
        </w:rPr>
      </w:pPr>
    </w:p>
    <w:p w14:paraId="38D87017" w14:textId="77777777" w:rsidR="00612776" w:rsidRDefault="00612776" w:rsidP="00612776">
      <w:pPr>
        <w:jc w:val="center"/>
        <w:rPr>
          <w:rFonts w:ascii="Book Antiqua" w:hAnsi="Book Antiqua"/>
        </w:rPr>
      </w:pPr>
    </w:p>
    <w:p w14:paraId="6250E231" w14:textId="77777777" w:rsidR="00612776" w:rsidRDefault="00612776" w:rsidP="00612776">
      <w:pPr>
        <w:jc w:val="center"/>
        <w:rPr>
          <w:rFonts w:ascii="Book Antiqua" w:hAnsi="Book Antiqua"/>
        </w:rPr>
      </w:pPr>
    </w:p>
    <w:p w14:paraId="540268B6" w14:textId="47F46DB2" w:rsidR="00612776" w:rsidRDefault="00612776" w:rsidP="00612776">
      <w:pPr>
        <w:jc w:val="center"/>
        <w:rPr>
          <w:rFonts w:ascii="Book Antiqua" w:hAnsi="Book Antiqua"/>
        </w:rPr>
      </w:pPr>
      <w:r>
        <w:rPr>
          <w:rFonts w:ascii="Book Antiqua" w:hAnsi="Book Antiqua"/>
          <w:noProof/>
          <w:lang w:eastAsia="zh-CN"/>
        </w:rPr>
        <w:drawing>
          <wp:inline distT="0" distB="0" distL="0" distR="0" wp14:anchorId="26A4E369" wp14:editId="4D5B706A">
            <wp:extent cx="2500630" cy="1439545"/>
            <wp:effectExtent l="0" t="0" r="0" b="825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630" cy="1439545"/>
                    </a:xfrm>
                    <a:prstGeom prst="rect">
                      <a:avLst/>
                    </a:prstGeom>
                    <a:noFill/>
                    <a:ln>
                      <a:noFill/>
                    </a:ln>
                  </pic:spPr>
                </pic:pic>
              </a:graphicData>
            </a:graphic>
          </wp:inline>
        </w:drawing>
      </w:r>
    </w:p>
    <w:p w14:paraId="7B77F211" w14:textId="77777777" w:rsidR="00612776" w:rsidRDefault="00612776" w:rsidP="00612776">
      <w:pPr>
        <w:jc w:val="center"/>
        <w:rPr>
          <w:rFonts w:ascii="Book Antiqua" w:hAnsi="Book Antiqua"/>
        </w:rPr>
      </w:pPr>
    </w:p>
    <w:p w14:paraId="438E8238" w14:textId="77777777" w:rsidR="00612776" w:rsidRDefault="00612776" w:rsidP="0061277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26648D" w14:textId="77777777" w:rsidR="00612776" w:rsidRDefault="00612776" w:rsidP="0061277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EC56A1" w14:textId="77777777" w:rsidR="00612776" w:rsidRDefault="00612776" w:rsidP="0061277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C43D6D" w14:textId="77777777" w:rsidR="00612776" w:rsidRDefault="00612776" w:rsidP="006127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753765" w14:textId="77777777" w:rsidR="00612776" w:rsidRDefault="00612776" w:rsidP="006127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DAEB64" w14:textId="77777777" w:rsidR="00612776" w:rsidRDefault="00612776" w:rsidP="00612776">
      <w:pPr>
        <w:jc w:val="center"/>
        <w:rPr>
          <w:rFonts w:ascii="Book Antiqua" w:hAnsi="Book Antiqua"/>
        </w:rPr>
      </w:pPr>
      <w:r>
        <w:rPr>
          <w:rFonts w:ascii="Book Antiqua" w:eastAsia="TimesNewRomanPSMT" w:hAnsi="Book Antiqua" w:cs="Garamond"/>
          <w:color w:val="D56400"/>
          <w:sz w:val="28"/>
          <w:szCs w:val="28"/>
        </w:rPr>
        <w:t>https://www.wjgnet.com</w:t>
      </w:r>
    </w:p>
    <w:p w14:paraId="10854308" w14:textId="77777777" w:rsidR="00612776" w:rsidRDefault="00612776" w:rsidP="00612776">
      <w:pPr>
        <w:jc w:val="center"/>
        <w:rPr>
          <w:rFonts w:ascii="Book Antiqua" w:hAnsi="Book Antiqua"/>
        </w:rPr>
      </w:pPr>
    </w:p>
    <w:p w14:paraId="63694C5E" w14:textId="77777777" w:rsidR="00612776" w:rsidRDefault="00612776" w:rsidP="00612776">
      <w:pPr>
        <w:jc w:val="center"/>
        <w:rPr>
          <w:rFonts w:ascii="Book Antiqua" w:hAnsi="Book Antiqua"/>
        </w:rPr>
      </w:pPr>
    </w:p>
    <w:p w14:paraId="59A39068" w14:textId="77777777" w:rsidR="00612776" w:rsidRDefault="00612776" w:rsidP="00612776">
      <w:pPr>
        <w:jc w:val="center"/>
        <w:rPr>
          <w:rFonts w:ascii="Book Antiqua" w:hAnsi="Book Antiqua"/>
        </w:rPr>
      </w:pPr>
    </w:p>
    <w:p w14:paraId="72E7D2F3" w14:textId="06142BB9" w:rsidR="00612776" w:rsidRDefault="00612776" w:rsidP="00612776">
      <w:pPr>
        <w:jc w:val="center"/>
        <w:rPr>
          <w:rFonts w:ascii="Book Antiqua" w:hAnsi="Book Antiqua"/>
        </w:rPr>
      </w:pPr>
      <w:r>
        <w:rPr>
          <w:rFonts w:ascii="Book Antiqua" w:hAnsi="Book Antiqua"/>
          <w:noProof/>
          <w:lang w:eastAsia="zh-CN"/>
        </w:rPr>
        <w:drawing>
          <wp:inline distT="0" distB="0" distL="0" distR="0" wp14:anchorId="1EB4FB74" wp14:editId="1461C6CC">
            <wp:extent cx="1450340" cy="1439545"/>
            <wp:effectExtent l="0" t="0" r="0" b="825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340" cy="1439545"/>
                    </a:xfrm>
                    <a:prstGeom prst="rect">
                      <a:avLst/>
                    </a:prstGeom>
                    <a:noFill/>
                    <a:ln>
                      <a:noFill/>
                    </a:ln>
                  </pic:spPr>
                </pic:pic>
              </a:graphicData>
            </a:graphic>
          </wp:inline>
        </w:drawing>
      </w:r>
    </w:p>
    <w:p w14:paraId="4294A711" w14:textId="77777777" w:rsidR="00612776" w:rsidRDefault="00612776" w:rsidP="00612776">
      <w:pPr>
        <w:jc w:val="center"/>
        <w:rPr>
          <w:rFonts w:ascii="Book Antiqua" w:hAnsi="Book Antiqua"/>
        </w:rPr>
      </w:pPr>
    </w:p>
    <w:p w14:paraId="5BDA1B81" w14:textId="77777777" w:rsidR="00612776" w:rsidRDefault="00612776" w:rsidP="00612776">
      <w:pPr>
        <w:jc w:val="center"/>
        <w:rPr>
          <w:rFonts w:ascii="Book Antiqua" w:hAnsi="Book Antiqua"/>
        </w:rPr>
      </w:pPr>
    </w:p>
    <w:p w14:paraId="595E0605" w14:textId="77777777" w:rsidR="00612776" w:rsidRDefault="00612776" w:rsidP="00612776">
      <w:pPr>
        <w:jc w:val="center"/>
        <w:rPr>
          <w:rFonts w:ascii="Book Antiqua" w:hAnsi="Book Antiqua"/>
        </w:rPr>
      </w:pPr>
    </w:p>
    <w:p w14:paraId="0719C5B6" w14:textId="77777777" w:rsidR="00612776" w:rsidRDefault="00612776" w:rsidP="00612776">
      <w:pPr>
        <w:jc w:val="center"/>
        <w:rPr>
          <w:rFonts w:ascii="Book Antiqua" w:hAnsi="Book Antiqua"/>
        </w:rPr>
      </w:pPr>
    </w:p>
    <w:p w14:paraId="02C28D12" w14:textId="77777777" w:rsidR="00612776" w:rsidRDefault="00612776" w:rsidP="00612776">
      <w:pPr>
        <w:jc w:val="center"/>
        <w:rPr>
          <w:rFonts w:ascii="Book Antiqua" w:hAnsi="Book Antiqua"/>
        </w:rPr>
      </w:pPr>
    </w:p>
    <w:p w14:paraId="7CAA969F" w14:textId="77777777" w:rsidR="00612776" w:rsidRDefault="00612776" w:rsidP="00612776">
      <w:pPr>
        <w:jc w:val="center"/>
        <w:rPr>
          <w:rFonts w:ascii="Book Antiqua" w:hAnsi="Book Antiqua"/>
        </w:rPr>
      </w:pPr>
    </w:p>
    <w:p w14:paraId="37613C9D" w14:textId="77777777" w:rsidR="00612776" w:rsidRDefault="00612776" w:rsidP="00612776">
      <w:pPr>
        <w:jc w:val="right"/>
        <w:rPr>
          <w:rFonts w:ascii="Book Antiqua" w:hAnsi="Book Antiqua"/>
          <w:color w:val="000000" w:themeColor="text1"/>
        </w:rPr>
      </w:pPr>
    </w:p>
    <w:p w14:paraId="285F1E31" w14:textId="77777777" w:rsidR="00612776" w:rsidRDefault="00612776" w:rsidP="0061277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415F865" w14:textId="77777777" w:rsidR="00612776" w:rsidRDefault="00612776" w:rsidP="00612776">
      <w:pPr>
        <w:snapToGrid w:val="0"/>
        <w:spacing w:line="360" w:lineRule="auto"/>
        <w:rPr>
          <w:rFonts w:asciiTheme="minorEastAsia" w:hAnsiTheme="minorEastAsia"/>
          <w:b/>
        </w:rPr>
      </w:pPr>
    </w:p>
    <w:p w14:paraId="20018F8C" w14:textId="77777777" w:rsidR="00A77B3E" w:rsidRPr="007B2CBD" w:rsidRDefault="00A77B3E" w:rsidP="007B2CBD">
      <w:pPr>
        <w:spacing w:line="360" w:lineRule="auto"/>
        <w:jc w:val="both"/>
        <w:rPr>
          <w:rFonts w:ascii="Book Antiqua" w:hAnsi="Book Antiqua"/>
        </w:rPr>
      </w:pPr>
      <w:bookmarkStart w:id="38" w:name="_GoBack"/>
      <w:bookmarkEnd w:id="38"/>
    </w:p>
    <w:sectPr w:rsidR="00A77B3E" w:rsidRPr="007B2CBD" w:rsidSect="007B2C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9BEED" w14:textId="77777777" w:rsidR="00E3286C" w:rsidRDefault="00E3286C" w:rsidP="00191E67">
      <w:r>
        <w:separator/>
      </w:r>
    </w:p>
  </w:endnote>
  <w:endnote w:type="continuationSeparator" w:id="0">
    <w:p w14:paraId="4D8710AC" w14:textId="77777777" w:rsidR="00E3286C" w:rsidRDefault="00E3286C" w:rsidP="0019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AAE58" w14:textId="5C3C8DD9" w:rsidR="00191E67" w:rsidRPr="00191E67" w:rsidRDefault="00191E67" w:rsidP="00191E67">
    <w:pPr>
      <w:pStyle w:val="a4"/>
      <w:jc w:val="right"/>
      <w:rPr>
        <w:rFonts w:ascii="Book Antiqua" w:hAnsi="Book Antiqua"/>
        <w:sz w:val="24"/>
        <w:szCs w:val="24"/>
      </w:rPr>
    </w:pPr>
    <w:r w:rsidRPr="00191E67">
      <w:rPr>
        <w:rFonts w:ascii="Book Antiqua" w:hAnsi="Book Antiqua"/>
        <w:sz w:val="24"/>
        <w:szCs w:val="24"/>
        <w:lang w:val="zh-CN" w:eastAsia="zh-CN"/>
      </w:rPr>
      <w:t xml:space="preserve"> </w:t>
    </w:r>
    <w:r w:rsidRPr="00191E67">
      <w:rPr>
        <w:rFonts w:ascii="Book Antiqua" w:hAnsi="Book Antiqua"/>
        <w:sz w:val="24"/>
        <w:szCs w:val="24"/>
      </w:rPr>
      <w:fldChar w:fldCharType="begin"/>
    </w:r>
    <w:r w:rsidRPr="00191E67">
      <w:rPr>
        <w:rFonts w:ascii="Book Antiqua" w:hAnsi="Book Antiqua"/>
        <w:sz w:val="24"/>
        <w:szCs w:val="24"/>
      </w:rPr>
      <w:instrText>PAGE  \* Arabic  \* MERGEFORMAT</w:instrText>
    </w:r>
    <w:r w:rsidRPr="00191E67">
      <w:rPr>
        <w:rFonts w:ascii="Book Antiqua" w:hAnsi="Book Antiqua"/>
        <w:sz w:val="24"/>
        <w:szCs w:val="24"/>
      </w:rPr>
      <w:fldChar w:fldCharType="separate"/>
    </w:r>
    <w:r w:rsidR="00612776" w:rsidRPr="00612776">
      <w:rPr>
        <w:rFonts w:ascii="Book Antiqua" w:hAnsi="Book Antiqua"/>
        <w:noProof/>
        <w:sz w:val="24"/>
        <w:szCs w:val="24"/>
        <w:lang w:val="zh-CN" w:eastAsia="zh-CN"/>
      </w:rPr>
      <w:t>21</w:t>
    </w:r>
    <w:r w:rsidRPr="00191E67">
      <w:rPr>
        <w:rFonts w:ascii="Book Antiqua" w:hAnsi="Book Antiqua"/>
        <w:sz w:val="24"/>
        <w:szCs w:val="24"/>
      </w:rPr>
      <w:fldChar w:fldCharType="end"/>
    </w:r>
    <w:r w:rsidRPr="00191E67">
      <w:rPr>
        <w:rFonts w:ascii="Book Antiqua" w:hAnsi="Book Antiqua"/>
        <w:sz w:val="24"/>
        <w:szCs w:val="24"/>
        <w:lang w:val="zh-CN" w:eastAsia="zh-CN"/>
      </w:rPr>
      <w:t xml:space="preserve"> / </w:t>
    </w:r>
    <w:r w:rsidRPr="00191E67">
      <w:rPr>
        <w:rFonts w:ascii="Book Antiqua" w:hAnsi="Book Antiqua"/>
        <w:sz w:val="24"/>
        <w:szCs w:val="24"/>
      </w:rPr>
      <w:fldChar w:fldCharType="begin"/>
    </w:r>
    <w:r w:rsidRPr="00191E67">
      <w:rPr>
        <w:rFonts w:ascii="Book Antiqua" w:hAnsi="Book Antiqua"/>
        <w:sz w:val="24"/>
        <w:szCs w:val="24"/>
      </w:rPr>
      <w:instrText>NUMPAGES  \* Arabic  \* MERGEFORMAT</w:instrText>
    </w:r>
    <w:r w:rsidRPr="00191E67">
      <w:rPr>
        <w:rFonts w:ascii="Book Antiqua" w:hAnsi="Book Antiqua"/>
        <w:sz w:val="24"/>
        <w:szCs w:val="24"/>
      </w:rPr>
      <w:fldChar w:fldCharType="separate"/>
    </w:r>
    <w:r w:rsidR="00612776" w:rsidRPr="00612776">
      <w:rPr>
        <w:rFonts w:ascii="Book Antiqua" w:hAnsi="Book Antiqua"/>
        <w:noProof/>
        <w:sz w:val="24"/>
        <w:szCs w:val="24"/>
        <w:lang w:val="zh-CN" w:eastAsia="zh-CN"/>
      </w:rPr>
      <w:t>21</w:t>
    </w:r>
    <w:r w:rsidRPr="00191E67">
      <w:rPr>
        <w:rFonts w:ascii="Book Antiqua" w:hAnsi="Book Antiqua"/>
        <w:sz w:val="24"/>
        <w:szCs w:val="24"/>
      </w:rPr>
      <w:fldChar w:fldCharType="end"/>
    </w:r>
  </w:p>
  <w:p w14:paraId="16539D4F" w14:textId="77777777" w:rsidR="00191E67" w:rsidRPr="00191E67" w:rsidRDefault="00191E67" w:rsidP="00191E6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6B052" w14:textId="77777777" w:rsidR="00E3286C" w:rsidRDefault="00E3286C" w:rsidP="00191E67">
      <w:r>
        <w:separator/>
      </w:r>
    </w:p>
  </w:footnote>
  <w:footnote w:type="continuationSeparator" w:id="0">
    <w:p w14:paraId="31D374B1" w14:textId="77777777" w:rsidR="00E3286C" w:rsidRDefault="00E3286C" w:rsidP="00191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B6C"/>
    <w:rsid w:val="00020B7F"/>
    <w:rsid w:val="00036C00"/>
    <w:rsid w:val="000A7C07"/>
    <w:rsid w:val="000B24A3"/>
    <w:rsid w:val="000D422D"/>
    <w:rsid w:val="00150DE2"/>
    <w:rsid w:val="00191E67"/>
    <w:rsid w:val="001E1CEE"/>
    <w:rsid w:val="001F6EBA"/>
    <w:rsid w:val="0023773F"/>
    <w:rsid w:val="00251421"/>
    <w:rsid w:val="0027134D"/>
    <w:rsid w:val="00275BAD"/>
    <w:rsid w:val="002764D0"/>
    <w:rsid w:val="002801E2"/>
    <w:rsid w:val="00317893"/>
    <w:rsid w:val="00325BBA"/>
    <w:rsid w:val="00386B88"/>
    <w:rsid w:val="003D1358"/>
    <w:rsid w:val="00410C07"/>
    <w:rsid w:val="00495C68"/>
    <w:rsid w:val="004D308D"/>
    <w:rsid w:val="004E4B64"/>
    <w:rsid w:val="005204EA"/>
    <w:rsid w:val="00536468"/>
    <w:rsid w:val="00554067"/>
    <w:rsid w:val="00612776"/>
    <w:rsid w:val="006708BD"/>
    <w:rsid w:val="007144FF"/>
    <w:rsid w:val="007510B8"/>
    <w:rsid w:val="0075584D"/>
    <w:rsid w:val="00756AE3"/>
    <w:rsid w:val="0079595B"/>
    <w:rsid w:val="007B2CBD"/>
    <w:rsid w:val="00804C49"/>
    <w:rsid w:val="00810FC7"/>
    <w:rsid w:val="00815CEF"/>
    <w:rsid w:val="0085321F"/>
    <w:rsid w:val="008F2667"/>
    <w:rsid w:val="00910E05"/>
    <w:rsid w:val="00944AEB"/>
    <w:rsid w:val="009B31D9"/>
    <w:rsid w:val="00A33496"/>
    <w:rsid w:val="00A34FA7"/>
    <w:rsid w:val="00A74A5F"/>
    <w:rsid w:val="00A77B3E"/>
    <w:rsid w:val="00AA789C"/>
    <w:rsid w:val="00B413A5"/>
    <w:rsid w:val="00B702CD"/>
    <w:rsid w:val="00B839DC"/>
    <w:rsid w:val="00BA2688"/>
    <w:rsid w:val="00BB34AA"/>
    <w:rsid w:val="00BC0B2C"/>
    <w:rsid w:val="00BF4C1D"/>
    <w:rsid w:val="00C014FA"/>
    <w:rsid w:val="00C3432B"/>
    <w:rsid w:val="00C40D4B"/>
    <w:rsid w:val="00C45843"/>
    <w:rsid w:val="00C71649"/>
    <w:rsid w:val="00C870D0"/>
    <w:rsid w:val="00CA2A55"/>
    <w:rsid w:val="00D05ACD"/>
    <w:rsid w:val="00D1718A"/>
    <w:rsid w:val="00D614D8"/>
    <w:rsid w:val="00D82352"/>
    <w:rsid w:val="00D9580D"/>
    <w:rsid w:val="00DB206C"/>
    <w:rsid w:val="00E3286C"/>
    <w:rsid w:val="00E3443D"/>
    <w:rsid w:val="00E54EC0"/>
    <w:rsid w:val="00E62C5D"/>
    <w:rsid w:val="00E943D5"/>
    <w:rsid w:val="00F55B21"/>
    <w:rsid w:val="00F64058"/>
    <w:rsid w:val="00F662B9"/>
    <w:rsid w:val="00FD0E6F"/>
    <w:rsid w:val="00FD2FAA"/>
    <w:rsid w:val="00FE3850"/>
    <w:rsid w:val="00FF5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24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91E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1E67"/>
    <w:rPr>
      <w:sz w:val="18"/>
      <w:szCs w:val="18"/>
    </w:rPr>
  </w:style>
  <w:style w:type="paragraph" w:styleId="a4">
    <w:name w:val="footer"/>
    <w:basedOn w:val="a"/>
    <w:link w:val="Char0"/>
    <w:uiPriority w:val="99"/>
    <w:unhideWhenUsed/>
    <w:rsid w:val="00191E67"/>
    <w:pPr>
      <w:tabs>
        <w:tab w:val="center" w:pos="4153"/>
        <w:tab w:val="right" w:pos="8306"/>
      </w:tabs>
      <w:snapToGrid w:val="0"/>
    </w:pPr>
    <w:rPr>
      <w:sz w:val="18"/>
      <w:szCs w:val="18"/>
    </w:rPr>
  </w:style>
  <w:style w:type="character" w:customStyle="1" w:styleId="Char0">
    <w:name w:val="页脚 Char"/>
    <w:basedOn w:val="a0"/>
    <w:link w:val="a4"/>
    <w:uiPriority w:val="99"/>
    <w:rsid w:val="00191E67"/>
    <w:rPr>
      <w:sz w:val="18"/>
      <w:szCs w:val="18"/>
    </w:rPr>
  </w:style>
  <w:style w:type="character" w:styleId="a5">
    <w:name w:val="annotation reference"/>
    <w:basedOn w:val="a0"/>
    <w:semiHidden/>
    <w:unhideWhenUsed/>
    <w:rsid w:val="00A33496"/>
    <w:rPr>
      <w:sz w:val="21"/>
      <w:szCs w:val="21"/>
    </w:rPr>
  </w:style>
  <w:style w:type="paragraph" w:styleId="a6">
    <w:name w:val="annotation text"/>
    <w:basedOn w:val="a"/>
    <w:link w:val="Char1"/>
    <w:semiHidden/>
    <w:unhideWhenUsed/>
    <w:rsid w:val="00A33496"/>
  </w:style>
  <w:style w:type="character" w:customStyle="1" w:styleId="Char1">
    <w:name w:val="批注文字 Char"/>
    <w:basedOn w:val="a0"/>
    <w:link w:val="a6"/>
    <w:semiHidden/>
    <w:rsid w:val="00A33496"/>
    <w:rPr>
      <w:sz w:val="24"/>
      <w:szCs w:val="24"/>
    </w:rPr>
  </w:style>
  <w:style w:type="paragraph" w:styleId="a7">
    <w:name w:val="annotation subject"/>
    <w:basedOn w:val="a6"/>
    <w:next w:val="a6"/>
    <w:link w:val="Char2"/>
    <w:semiHidden/>
    <w:unhideWhenUsed/>
    <w:rsid w:val="00A33496"/>
    <w:rPr>
      <w:b/>
      <w:bCs/>
    </w:rPr>
  </w:style>
  <w:style w:type="character" w:customStyle="1" w:styleId="Char2">
    <w:name w:val="批注主题 Char"/>
    <w:basedOn w:val="Char1"/>
    <w:link w:val="a7"/>
    <w:semiHidden/>
    <w:rsid w:val="00A33496"/>
    <w:rPr>
      <w:b/>
      <w:bCs/>
      <w:sz w:val="24"/>
      <w:szCs w:val="24"/>
    </w:rPr>
  </w:style>
  <w:style w:type="character" w:customStyle="1" w:styleId="tgt">
    <w:name w:val="tgt"/>
    <w:basedOn w:val="a0"/>
    <w:rsid w:val="004E4B64"/>
  </w:style>
  <w:style w:type="paragraph" w:styleId="a8">
    <w:name w:val="Balloon Text"/>
    <w:basedOn w:val="a"/>
    <w:link w:val="Char3"/>
    <w:rsid w:val="00D614D8"/>
    <w:rPr>
      <w:sz w:val="18"/>
      <w:szCs w:val="18"/>
    </w:rPr>
  </w:style>
  <w:style w:type="character" w:customStyle="1" w:styleId="Char3">
    <w:name w:val="批注框文本 Char"/>
    <w:basedOn w:val="a0"/>
    <w:link w:val="a8"/>
    <w:rsid w:val="00D614D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91E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1E67"/>
    <w:rPr>
      <w:sz w:val="18"/>
      <w:szCs w:val="18"/>
    </w:rPr>
  </w:style>
  <w:style w:type="paragraph" w:styleId="a4">
    <w:name w:val="footer"/>
    <w:basedOn w:val="a"/>
    <w:link w:val="Char0"/>
    <w:uiPriority w:val="99"/>
    <w:unhideWhenUsed/>
    <w:rsid w:val="00191E67"/>
    <w:pPr>
      <w:tabs>
        <w:tab w:val="center" w:pos="4153"/>
        <w:tab w:val="right" w:pos="8306"/>
      </w:tabs>
      <w:snapToGrid w:val="0"/>
    </w:pPr>
    <w:rPr>
      <w:sz w:val="18"/>
      <w:szCs w:val="18"/>
    </w:rPr>
  </w:style>
  <w:style w:type="character" w:customStyle="1" w:styleId="Char0">
    <w:name w:val="页脚 Char"/>
    <w:basedOn w:val="a0"/>
    <w:link w:val="a4"/>
    <w:uiPriority w:val="99"/>
    <w:rsid w:val="00191E67"/>
    <w:rPr>
      <w:sz w:val="18"/>
      <w:szCs w:val="18"/>
    </w:rPr>
  </w:style>
  <w:style w:type="character" w:styleId="a5">
    <w:name w:val="annotation reference"/>
    <w:basedOn w:val="a0"/>
    <w:semiHidden/>
    <w:unhideWhenUsed/>
    <w:rsid w:val="00A33496"/>
    <w:rPr>
      <w:sz w:val="21"/>
      <w:szCs w:val="21"/>
    </w:rPr>
  </w:style>
  <w:style w:type="paragraph" w:styleId="a6">
    <w:name w:val="annotation text"/>
    <w:basedOn w:val="a"/>
    <w:link w:val="Char1"/>
    <w:semiHidden/>
    <w:unhideWhenUsed/>
    <w:rsid w:val="00A33496"/>
  </w:style>
  <w:style w:type="character" w:customStyle="1" w:styleId="Char1">
    <w:name w:val="批注文字 Char"/>
    <w:basedOn w:val="a0"/>
    <w:link w:val="a6"/>
    <w:semiHidden/>
    <w:rsid w:val="00A33496"/>
    <w:rPr>
      <w:sz w:val="24"/>
      <w:szCs w:val="24"/>
    </w:rPr>
  </w:style>
  <w:style w:type="paragraph" w:styleId="a7">
    <w:name w:val="annotation subject"/>
    <w:basedOn w:val="a6"/>
    <w:next w:val="a6"/>
    <w:link w:val="Char2"/>
    <w:semiHidden/>
    <w:unhideWhenUsed/>
    <w:rsid w:val="00A33496"/>
    <w:rPr>
      <w:b/>
      <w:bCs/>
    </w:rPr>
  </w:style>
  <w:style w:type="character" w:customStyle="1" w:styleId="Char2">
    <w:name w:val="批注主题 Char"/>
    <w:basedOn w:val="Char1"/>
    <w:link w:val="a7"/>
    <w:semiHidden/>
    <w:rsid w:val="00A33496"/>
    <w:rPr>
      <w:b/>
      <w:bCs/>
      <w:sz w:val="24"/>
      <w:szCs w:val="24"/>
    </w:rPr>
  </w:style>
  <w:style w:type="character" w:customStyle="1" w:styleId="tgt">
    <w:name w:val="tgt"/>
    <w:basedOn w:val="a0"/>
    <w:rsid w:val="004E4B64"/>
  </w:style>
  <w:style w:type="paragraph" w:styleId="a8">
    <w:name w:val="Balloon Text"/>
    <w:basedOn w:val="a"/>
    <w:link w:val="Char3"/>
    <w:rsid w:val="00D614D8"/>
    <w:rPr>
      <w:sz w:val="18"/>
      <w:szCs w:val="18"/>
    </w:rPr>
  </w:style>
  <w:style w:type="character" w:customStyle="1" w:styleId="Char3">
    <w:name w:val="批注框文本 Char"/>
    <w:basedOn w:val="a0"/>
    <w:link w:val="a8"/>
    <w:rsid w:val="00D614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768367">
      <w:bodyDiv w:val="1"/>
      <w:marLeft w:val="0"/>
      <w:marRight w:val="0"/>
      <w:marTop w:val="0"/>
      <w:marBottom w:val="0"/>
      <w:divBdr>
        <w:top w:val="none" w:sz="0" w:space="0" w:color="auto"/>
        <w:left w:val="none" w:sz="0" w:space="0" w:color="auto"/>
        <w:bottom w:val="none" w:sz="0" w:space="0" w:color="auto"/>
        <w:right w:val="none" w:sz="0" w:space="0" w:color="auto"/>
      </w:divBdr>
    </w:div>
    <w:div w:id="1946379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4225</Words>
  <Characters>24085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2021-03-21T02:15:00Z</dcterms:created>
  <dcterms:modified xsi:type="dcterms:W3CDTF">2021-05-12T18:03:00Z</dcterms:modified>
</cp:coreProperties>
</file>