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5DD1"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861C8C9"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63034</w:t>
      </w:r>
    </w:p>
    <w:p w14:paraId="2A6080CA"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339A0F2" w14:textId="77777777" w:rsidR="008756B0" w:rsidRDefault="008756B0">
      <w:pPr>
        <w:spacing w:line="360" w:lineRule="auto"/>
        <w:jc w:val="both"/>
        <w:rPr>
          <w:rFonts w:ascii="Book Antiqua" w:hAnsi="Book Antiqua"/>
        </w:rPr>
      </w:pPr>
    </w:p>
    <w:p w14:paraId="64E03C67" w14:textId="77777777" w:rsidR="00935D1E" w:rsidRPr="00BD13A7" w:rsidRDefault="00935D1E" w:rsidP="00935D1E">
      <w:pPr>
        <w:spacing w:line="360" w:lineRule="auto"/>
        <w:jc w:val="both"/>
        <w:rPr>
          <w:rFonts w:ascii="Book Antiqua" w:hAnsi="Book Antiqua"/>
        </w:rPr>
      </w:pPr>
      <w:r w:rsidRPr="00BD13A7">
        <w:rPr>
          <w:rFonts w:ascii="Book Antiqua" w:eastAsia="Book Antiqua" w:hAnsi="Book Antiqua" w:cs="Book Antiqua"/>
          <w:b/>
          <w:bCs/>
          <w:color w:val="000000"/>
        </w:rPr>
        <w:t xml:space="preserve">Endovascular stent-graft treatment for </w:t>
      </w:r>
      <w:proofErr w:type="spellStart"/>
      <w:r w:rsidRPr="00BD13A7">
        <w:rPr>
          <w:rFonts w:ascii="Book Antiqua" w:eastAsia="Book Antiqua" w:hAnsi="Book Antiqua" w:cs="Book Antiqua"/>
          <w:b/>
          <w:bCs/>
          <w:color w:val="000000"/>
        </w:rPr>
        <w:t>aortoesophageal</w:t>
      </w:r>
      <w:proofErr w:type="spellEnd"/>
      <w:r w:rsidRPr="00BD13A7">
        <w:rPr>
          <w:rFonts w:ascii="Book Antiqua" w:eastAsia="Book Antiqua" w:hAnsi="Book Antiqua" w:cs="Book Antiqua"/>
          <w:b/>
          <w:bCs/>
          <w:color w:val="000000"/>
        </w:rPr>
        <w:t xml:space="preserve"> fistula induced by an esophageal fishbone: Two cases</w:t>
      </w:r>
      <w:r>
        <w:rPr>
          <w:rFonts w:ascii="Book Antiqua" w:eastAsia="Book Antiqua" w:hAnsi="Book Antiqua" w:cs="Book Antiqua"/>
          <w:b/>
          <w:bCs/>
          <w:color w:val="000000"/>
        </w:rPr>
        <w:t xml:space="preserve"> </w:t>
      </w:r>
      <w:r w:rsidRPr="009F6645">
        <w:rPr>
          <w:rFonts w:ascii="Book Antiqua" w:eastAsia="Book Antiqua" w:hAnsi="Book Antiqua" w:cs="Book Antiqua"/>
          <w:b/>
          <w:bCs/>
          <w:color w:val="000000"/>
        </w:rPr>
        <w:t>report</w:t>
      </w:r>
    </w:p>
    <w:p w14:paraId="097A291E" w14:textId="77777777" w:rsidR="008756B0" w:rsidRDefault="008756B0">
      <w:pPr>
        <w:spacing w:line="360" w:lineRule="auto"/>
        <w:jc w:val="both"/>
        <w:rPr>
          <w:rFonts w:ascii="Book Antiqua" w:hAnsi="Book Antiqua"/>
        </w:rPr>
      </w:pPr>
    </w:p>
    <w:p w14:paraId="2E88146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Gong H </w:t>
      </w:r>
      <w:r>
        <w:rPr>
          <w:rFonts w:ascii="Book Antiqua" w:eastAsia="Book Antiqua" w:hAnsi="Book Antiqua" w:cs="Book Antiqua"/>
          <w:i/>
          <w:color w:val="000000"/>
        </w:rPr>
        <w:t>et al</w:t>
      </w:r>
      <w:r>
        <w:rPr>
          <w:rFonts w:ascii="Book Antiqua" w:eastAsia="Book Antiqua" w:hAnsi="Book Antiqua" w:cs="Book Antiqua"/>
          <w:color w:val="000000"/>
        </w:rPr>
        <w:t>. Endovascular stent-graft treatment for AEF</w:t>
      </w:r>
    </w:p>
    <w:p w14:paraId="358294B9" w14:textId="77777777" w:rsidR="008756B0" w:rsidRDefault="008756B0">
      <w:pPr>
        <w:spacing w:line="360" w:lineRule="auto"/>
        <w:jc w:val="both"/>
        <w:rPr>
          <w:rFonts w:ascii="Book Antiqua" w:hAnsi="Book Antiqua"/>
        </w:rPr>
      </w:pPr>
    </w:p>
    <w:p w14:paraId="6D903B9F"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Hang Gong, Wei </w:t>
      </w:r>
      <w:proofErr w:type="spellStart"/>
      <w:r>
        <w:rPr>
          <w:rFonts w:ascii="Book Antiqua" w:eastAsia="Book Antiqua" w:hAnsi="Book Antiqua" w:cs="Book Antiqua"/>
          <w:color w:val="000000"/>
        </w:rPr>
        <w:t>Wei</w:t>
      </w:r>
      <w:proofErr w:type="spellEnd"/>
      <w:r>
        <w:rPr>
          <w:rFonts w:ascii="Book Antiqua" w:eastAsia="Book Antiqua" w:hAnsi="Book Antiqua" w:cs="Book Antiqua"/>
          <w:color w:val="000000"/>
        </w:rPr>
        <w:t>, Zhong Huang, Ying Hu, Xian-Li Liu, Zhen Hu</w:t>
      </w:r>
    </w:p>
    <w:p w14:paraId="514C285D" w14:textId="77777777" w:rsidR="008756B0" w:rsidRDefault="008756B0">
      <w:pPr>
        <w:spacing w:line="360" w:lineRule="auto"/>
        <w:jc w:val="both"/>
        <w:rPr>
          <w:rFonts w:ascii="Book Antiqua" w:hAnsi="Book Antiqua"/>
        </w:rPr>
      </w:pPr>
    </w:p>
    <w:p w14:paraId="71B55D4F"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Hang Gong, Wei </w:t>
      </w:r>
      <w:proofErr w:type="spellStart"/>
      <w:r>
        <w:rPr>
          <w:rFonts w:ascii="Book Antiqua" w:eastAsia="Book Antiqua" w:hAnsi="Book Antiqua" w:cs="Book Antiqua"/>
          <w:b/>
          <w:bCs/>
          <w:color w:val="000000"/>
        </w:rPr>
        <w:t>Wei</w:t>
      </w:r>
      <w:proofErr w:type="spellEnd"/>
      <w:r>
        <w:rPr>
          <w:rFonts w:ascii="Book Antiqua" w:eastAsia="Book Antiqua" w:hAnsi="Book Antiqua" w:cs="Book Antiqua"/>
          <w:b/>
          <w:bCs/>
          <w:color w:val="000000"/>
        </w:rPr>
        <w:t xml:space="preserve">, Zhong Huang, Zhen Hu, </w:t>
      </w:r>
      <w:r>
        <w:rPr>
          <w:rFonts w:ascii="Book Antiqua" w:eastAsia="Book Antiqua" w:hAnsi="Book Antiqua" w:cs="Book Antiqua"/>
          <w:color w:val="000000"/>
        </w:rPr>
        <w:t>Department of Gastroenterology, Zigong First People's Hospital, Zigong 643000, Sichuan Province, China</w:t>
      </w:r>
    </w:p>
    <w:p w14:paraId="55C9A49F" w14:textId="77777777" w:rsidR="008756B0" w:rsidRDefault="008756B0">
      <w:pPr>
        <w:spacing w:line="360" w:lineRule="auto"/>
        <w:jc w:val="both"/>
        <w:rPr>
          <w:rFonts w:ascii="Book Antiqua" w:hAnsi="Book Antiqua"/>
        </w:rPr>
      </w:pPr>
    </w:p>
    <w:p w14:paraId="33BD4A98"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Ying Hu,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People's Hospital,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7FE37318" w14:textId="77777777" w:rsidR="008756B0" w:rsidRDefault="008756B0">
      <w:pPr>
        <w:spacing w:line="360" w:lineRule="auto"/>
        <w:jc w:val="both"/>
        <w:rPr>
          <w:rFonts w:ascii="Book Antiqua" w:hAnsi="Book Antiqua"/>
        </w:rPr>
      </w:pPr>
    </w:p>
    <w:p w14:paraId="53C363AB"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Xian-Li Liu, </w:t>
      </w:r>
      <w:r>
        <w:rPr>
          <w:rFonts w:ascii="Book Antiqua" w:eastAsia="Book Antiqua" w:hAnsi="Book Antiqua" w:cs="Book Antiqua"/>
          <w:color w:val="000000"/>
        </w:rPr>
        <w:t>Department of Ultrasound, Zigong TCM Hospital, Zigong 643000, Sichuan Province, China</w:t>
      </w:r>
    </w:p>
    <w:p w14:paraId="09D36C05" w14:textId="77777777" w:rsidR="008756B0" w:rsidRDefault="008756B0">
      <w:pPr>
        <w:spacing w:line="360" w:lineRule="auto"/>
        <w:jc w:val="both"/>
        <w:rPr>
          <w:rFonts w:ascii="Book Antiqua" w:eastAsia="Book Antiqua" w:hAnsi="Book Antiqua" w:cs="Book Antiqua"/>
          <w:color w:val="000000"/>
        </w:rPr>
      </w:pPr>
    </w:p>
    <w:p w14:paraId="0EE3A794"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Gong H and Wei W conceived of the study, designed it, and acquired the data; Gong H participated in the design of the study, coordination, and analysis of the data; Gong H and Wei W drafted the manuscript; Huang Z, Hu Y, Liu XL and Hu Z participated in the manuscript preparation and critical revision; all authors read and approved the manuscript.</w:t>
      </w:r>
    </w:p>
    <w:p w14:paraId="4EA08F3D" w14:textId="77777777" w:rsidR="008756B0" w:rsidRDefault="008756B0">
      <w:pPr>
        <w:spacing w:line="360" w:lineRule="auto"/>
        <w:jc w:val="both"/>
        <w:rPr>
          <w:rFonts w:ascii="Book Antiqua" w:hAnsi="Book Antiqua"/>
        </w:rPr>
      </w:pPr>
    </w:p>
    <w:p w14:paraId="00A3F307"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Corresponding author: Hang Gong, </w:t>
      </w:r>
      <w:proofErr w:type="spellStart"/>
      <w:r>
        <w:rPr>
          <w:rFonts w:ascii="Book Antiqua" w:eastAsia="Book Antiqua" w:hAnsi="Book Antiqua" w:cs="Book Antiqua"/>
          <w:b/>
          <w:bCs/>
          <w:color w:val="000000"/>
        </w:rPr>
        <w:t>MMed</w:t>
      </w:r>
      <w:proofErr w:type="spellEnd"/>
      <w:r>
        <w:rPr>
          <w:rFonts w:ascii="Book Antiqua" w:eastAsia="Book Antiqua" w:hAnsi="Book Antiqua" w:cs="Book Antiqua"/>
          <w:b/>
          <w:bCs/>
          <w:color w:val="000000"/>
        </w:rPr>
        <w:t xml:space="preserve">, Doctor, </w:t>
      </w:r>
      <w:r>
        <w:rPr>
          <w:rFonts w:ascii="Book Antiqua" w:eastAsia="Book Antiqua" w:hAnsi="Book Antiqua" w:cs="Book Antiqua"/>
          <w:color w:val="000000"/>
        </w:rPr>
        <w:t xml:space="preserve">Department of Gastroenterology, Zigong First People's Hospital, No. 42 </w:t>
      </w:r>
      <w:proofErr w:type="spellStart"/>
      <w:r>
        <w:rPr>
          <w:rFonts w:ascii="Book Antiqua" w:eastAsia="Book Antiqua" w:hAnsi="Book Antiqua" w:cs="Book Antiqua"/>
          <w:color w:val="000000"/>
        </w:rPr>
        <w:t>Shangyihao</w:t>
      </w:r>
      <w:proofErr w:type="spellEnd"/>
      <w:r>
        <w:rPr>
          <w:rFonts w:ascii="Book Antiqua" w:eastAsia="Book Antiqua" w:hAnsi="Book Antiqua" w:cs="Book Antiqua"/>
          <w:color w:val="000000"/>
        </w:rPr>
        <w:t xml:space="preserve"> Road, Zigong 643000, Sichuan Province, China. 343311398@qq.com</w:t>
      </w:r>
    </w:p>
    <w:p w14:paraId="2CAEFB2E" w14:textId="77777777" w:rsidR="008756B0" w:rsidRDefault="008756B0">
      <w:pPr>
        <w:spacing w:line="360" w:lineRule="auto"/>
        <w:jc w:val="both"/>
        <w:rPr>
          <w:rFonts w:ascii="Book Antiqua" w:hAnsi="Book Antiqua"/>
        </w:rPr>
      </w:pPr>
    </w:p>
    <w:p w14:paraId="4FE6F0EC"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10, 2021</w:t>
      </w:r>
    </w:p>
    <w:p w14:paraId="69B57193"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November 21, 2021</w:t>
      </w:r>
    </w:p>
    <w:p w14:paraId="70D302D8" w14:textId="5C27172E"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1-17T15:28:00Z">
        <w:r w:rsidR="0059629D" w:rsidRPr="0059629D">
          <w:rPr>
            <w:rFonts w:ascii="Book Antiqua" w:eastAsia="Book Antiqua" w:hAnsi="Book Antiqua" w:cs="Book Antiqua"/>
            <w:b/>
            <w:bCs/>
            <w:color w:val="000000"/>
          </w:rPr>
          <w:t>January 17, 2022</w:t>
        </w:r>
      </w:ins>
    </w:p>
    <w:p w14:paraId="6A210EA1"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113B2190" w14:textId="77777777" w:rsidR="008756B0" w:rsidRDefault="008756B0">
      <w:pPr>
        <w:spacing w:line="360" w:lineRule="auto"/>
        <w:jc w:val="both"/>
        <w:rPr>
          <w:rFonts w:ascii="Book Antiqua" w:hAnsi="Book Antiqua"/>
        </w:rPr>
        <w:sectPr w:rsidR="008756B0">
          <w:footerReference w:type="default" r:id="rId7"/>
          <w:pgSz w:w="12240" w:h="15840"/>
          <w:pgMar w:top="1440" w:right="1440" w:bottom="1440" w:left="1440" w:header="720" w:footer="720" w:gutter="0"/>
          <w:cols w:space="720"/>
          <w:docGrid w:linePitch="360"/>
        </w:sectPr>
      </w:pPr>
    </w:p>
    <w:p w14:paraId="24835A72"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E3185AE"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BACKGROUND</w:t>
      </w:r>
    </w:p>
    <w:p w14:paraId="2CE23BE1" w14:textId="77777777" w:rsidR="008756B0" w:rsidRDefault="00AE50A6">
      <w:pPr>
        <w:spacing w:line="360" w:lineRule="auto"/>
        <w:jc w:val="both"/>
        <w:rPr>
          <w:rFonts w:ascii="Book Antiqua" w:hAnsi="Book Antiqua"/>
        </w:rPr>
      </w:pP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(AEF) induced by esophageal fishbones is a rare complication of esophageal foreign bodies and is very difficult to treat. Although the current view suggests that endovascular stent-graft treatment is useful for AEF, whether a subsequent thoracic operation is necessary remains controversial. The purpose of this report is to describe our experience using endovascular stent-graft treatment without combined thoracic operations for the treatment of AEF in two specific cases.</w:t>
      </w:r>
    </w:p>
    <w:p w14:paraId="7E1FEE24" w14:textId="77777777" w:rsidR="008756B0" w:rsidRDefault="008756B0">
      <w:pPr>
        <w:spacing w:line="360" w:lineRule="auto"/>
        <w:jc w:val="both"/>
        <w:rPr>
          <w:rFonts w:ascii="Book Antiqua" w:hAnsi="Book Antiqua"/>
        </w:rPr>
      </w:pPr>
    </w:p>
    <w:p w14:paraId="29FFDF4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CASE SUMMARY</w:t>
      </w:r>
    </w:p>
    <w:p w14:paraId="582483F9"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We presented two cases of patients complaining of retrosternal discomfort treated in our department for an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caused by the accidental ingestion of a fishbone. The two patients were effectively managed with combined means of endoscopic, medical (broad-spectrum antibiotic therapy, fasting, gastrointestinal decompression, </w:t>
      </w:r>
      <w:r>
        <w:rPr>
          <w:rFonts w:ascii="Book Antiqua" w:eastAsia="Book Antiqua" w:hAnsi="Book Antiqua" w:cs="Book Antiqua"/>
          <w:i/>
          <w:color w:val="000000"/>
        </w:rPr>
        <w:t>etc</w:t>
      </w:r>
      <w:r>
        <w:rPr>
          <w:rFonts w:ascii="Book Antiqua" w:eastAsia="Book Antiqua" w:hAnsi="Book Antiqua" w:cs="Book Antiqua"/>
          <w:color w:val="000000"/>
        </w:rPr>
        <w:t>.) and endovascular stent-graft treatment. The main difference in treatment was that the first patient presented with hematemesis after endoscopic removal of the fishbone. Subsequently, the patient underwent endovascular stent-graft treatment. The second case was managed with endoscopic removal of the fishbone with simultaneous endovascular stent-graft treatment, without any signs of hematemesis or melena. Both patients had successful postoperative management and were discharged home. Long-term follow-up is ongoing.</w:t>
      </w:r>
    </w:p>
    <w:p w14:paraId="0BE7CC9D" w14:textId="77777777" w:rsidR="008756B0" w:rsidRDefault="008756B0">
      <w:pPr>
        <w:spacing w:line="360" w:lineRule="auto"/>
        <w:jc w:val="both"/>
        <w:rPr>
          <w:rFonts w:ascii="Book Antiqua" w:hAnsi="Book Antiqua"/>
        </w:rPr>
      </w:pPr>
    </w:p>
    <w:p w14:paraId="56A15EC0"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CONCLUSION</w:t>
      </w:r>
    </w:p>
    <w:p w14:paraId="07BCE30A"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The treatment decision-making process should depend on the patients’ specific situations. Our practice indicates that endovascular stent-graft treatment without combined thoracic operations could be a valuable alternative in selected patients.</w:t>
      </w:r>
    </w:p>
    <w:p w14:paraId="745EB0B3" w14:textId="77777777" w:rsidR="008756B0" w:rsidRDefault="008756B0">
      <w:pPr>
        <w:spacing w:line="360" w:lineRule="auto"/>
        <w:jc w:val="both"/>
        <w:rPr>
          <w:rFonts w:ascii="Book Antiqua" w:hAnsi="Book Antiqua"/>
        </w:rPr>
      </w:pPr>
    </w:p>
    <w:p w14:paraId="6FADBA76"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Foreign body; Esophagus; Endovascular treatment; Case report</w:t>
      </w:r>
    </w:p>
    <w:p w14:paraId="76D72F62" w14:textId="77777777" w:rsidR="008756B0" w:rsidRDefault="008756B0">
      <w:pPr>
        <w:spacing w:line="360" w:lineRule="auto"/>
        <w:jc w:val="both"/>
        <w:rPr>
          <w:rFonts w:ascii="Book Antiqua" w:hAnsi="Book Antiqua"/>
        </w:rPr>
      </w:pPr>
    </w:p>
    <w:p w14:paraId="3841BFCF"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Gong H, Wei W, Huang Z, Hu Y, Liu XL, Hu Z. </w:t>
      </w:r>
      <w:r w:rsidR="000E1045" w:rsidRPr="000E1045">
        <w:rPr>
          <w:rFonts w:ascii="Book Antiqua" w:eastAsia="Book Antiqua" w:hAnsi="Book Antiqua" w:cs="Book Antiqua"/>
          <w:bCs/>
          <w:color w:val="000000"/>
        </w:rPr>
        <w:t xml:space="preserve">Endovascular stent-graft treatment for </w:t>
      </w:r>
      <w:proofErr w:type="spellStart"/>
      <w:r w:rsidR="000E1045" w:rsidRPr="000E1045">
        <w:rPr>
          <w:rFonts w:ascii="Book Antiqua" w:eastAsia="Book Antiqua" w:hAnsi="Book Antiqua" w:cs="Book Antiqua"/>
          <w:bCs/>
          <w:color w:val="000000"/>
        </w:rPr>
        <w:t>aortoesophageal</w:t>
      </w:r>
      <w:proofErr w:type="spellEnd"/>
      <w:r w:rsidR="000E1045" w:rsidRPr="000E1045">
        <w:rPr>
          <w:rFonts w:ascii="Book Antiqua" w:eastAsia="Book Antiqua" w:hAnsi="Book Antiqua" w:cs="Book Antiqua"/>
          <w:bCs/>
          <w:color w:val="000000"/>
        </w:rPr>
        <w:t xml:space="preserve"> fistula induced by an esophageal fishbone: Two cases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7430B9">
        <w:rPr>
          <w:rFonts w:ascii="Book Antiqua" w:eastAsia="Book Antiqua" w:hAnsi="Book Antiqua" w:cs="Book Antiqua"/>
          <w:color w:val="000000"/>
        </w:rPr>
        <w:t>2</w:t>
      </w:r>
      <w:r>
        <w:rPr>
          <w:rFonts w:ascii="Book Antiqua" w:eastAsia="Book Antiqua" w:hAnsi="Book Antiqua" w:cs="Book Antiqua"/>
          <w:color w:val="000000"/>
        </w:rPr>
        <w:t>; In press</w:t>
      </w:r>
    </w:p>
    <w:p w14:paraId="4D682FC1" w14:textId="77777777" w:rsidR="008756B0" w:rsidRDefault="008756B0">
      <w:pPr>
        <w:spacing w:line="360" w:lineRule="auto"/>
        <w:jc w:val="both"/>
        <w:rPr>
          <w:rFonts w:ascii="Book Antiqua" w:hAnsi="Book Antiqua"/>
        </w:rPr>
      </w:pPr>
    </w:p>
    <w:p w14:paraId="30FCEADD"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Esophageal foreign body is the most common cause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is easily confused with other upper gastrointestinal bleeding, and it is very dangerous and has serious consequences. In this work, we presented two cases of perforation of esophagus due to foreign body and analyzed the 8 similar cases recorded in PubMed, MEDLINE from January 2000 to October 2021. This pooled analysis of involving endovascular stent-graft treatment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or other aortic injury secondary to foreign body, in view of clinical course, imaging, treatment and prognosis may provide a better understanding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w:t>
      </w:r>
    </w:p>
    <w:p w14:paraId="71CADB67" w14:textId="77777777" w:rsidR="008756B0" w:rsidRDefault="008756B0">
      <w:pPr>
        <w:spacing w:line="360" w:lineRule="auto"/>
        <w:jc w:val="both"/>
        <w:rPr>
          <w:rFonts w:ascii="Book Antiqua" w:hAnsi="Book Antiqua"/>
        </w:rPr>
      </w:pPr>
    </w:p>
    <w:p w14:paraId="0E4FE453" w14:textId="77777777" w:rsidR="008756B0" w:rsidRDefault="00AE50A6">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9F6F8D4"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Esophageal foreign bodies are one of the most common reasons for emergency treatment, and fishbones are one of the most common esophageal foreign bodies. Regions of esophageal stenosis are the most common sites of esophageal obstruction and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The main causes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(AEF) are aneurysms, ingestion of foreign bodies, and advanced esophageal cancer. AEF is a rare disease with high mortality, with an annual incidence of 0.007 per </w:t>
      </w:r>
      <w:proofErr w:type="gramStart"/>
      <w:r>
        <w:rPr>
          <w:rFonts w:ascii="Book Antiqua" w:eastAsia="Book Antiqua" w:hAnsi="Book Antiqua" w:cs="Book Antiqua"/>
          <w:color w:val="000000"/>
        </w:rPr>
        <w:t>million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AEF is easily confused with other causes of upper gastrointestinal bleeding, is very dangerous and has serious </w:t>
      </w:r>
      <w:proofErr w:type="gramStart"/>
      <w:r>
        <w:rPr>
          <w:rFonts w:ascii="Book Antiqua" w:eastAsia="Book Antiqua" w:hAnsi="Book Antiqua" w:cs="Book Antiqua"/>
          <w:color w:val="000000"/>
        </w:rPr>
        <w:t>consequences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Currently, considerable controversy remains regarding the appropriate management strategies for this disease. Here, we present our successful experience in managing two consecutive patients with AEF using endovascular stent-graft treatment with multidisciplinary integrated management without combined thoracic operations.</w:t>
      </w:r>
    </w:p>
    <w:p w14:paraId="02B4AB18" w14:textId="77777777" w:rsidR="008756B0" w:rsidRDefault="008756B0">
      <w:pPr>
        <w:spacing w:line="360" w:lineRule="auto"/>
        <w:jc w:val="both"/>
        <w:rPr>
          <w:rFonts w:ascii="Book Antiqua" w:hAnsi="Book Antiqua"/>
        </w:rPr>
      </w:pPr>
    </w:p>
    <w:p w14:paraId="68147588" w14:textId="77777777" w:rsidR="008756B0" w:rsidRDefault="00AE50A6">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3EDDCFD" w14:textId="77777777" w:rsidR="008756B0" w:rsidRDefault="00AE50A6">
      <w:pPr>
        <w:spacing w:line="360" w:lineRule="auto"/>
        <w:jc w:val="both"/>
        <w:rPr>
          <w:rFonts w:ascii="Book Antiqua" w:hAnsi="Book Antiqua"/>
        </w:rPr>
      </w:pPr>
      <w:r>
        <w:rPr>
          <w:rFonts w:ascii="Book Antiqua" w:eastAsia="Book Antiqua" w:hAnsi="Book Antiqua" w:cs="Book Antiqua"/>
          <w:b/>
          <w:i/>
          <w:color w:val="000000"/>
        </w:rPr>
        <w:lastRenderedPageBreak/>
        <w:t>Chief complaints</w:t>
      </w:r>
    </w:p>
    <w:p w14:paraId="0743CD0D"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A 71-year-old Chinese woman presented to our department complaining of ingestion of a fish bone foreign body, with worsening retrosternal chest pain for 4 d.</w:t>
      </w:r>
    </w:p>
    <w:p w14:paraId="4F1E1801"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48-year-old man presented to the emergency room with a history of intense retrosternal discomfort lasting for 2 d after swallowing a fish bone.</w:t>
      </w:r>
    </w:p>
    <w:p w14:paraId="508BC59D" w14:textId="77777777" w:rsidR="008756B0" w:rsidRDefault="008756B0">
      <w:pPr>
        <w:spacing w:line="360" w:lineRule="auto"/>
        <w:jc w:val="both"/>
        <w:rPr>
          <w:rFonts w:ascii="Book Antiqua" w:hAnsi="Book Antiqua"/>
        </w:rPr>
      </w:pPr>
    </w:p>
    <w:p w14:paraId="1D28FD6A" w14:textId="77777777" w:rsidR="008756B0" w:rsidRDefault="00AE50A6">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488E9C21"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There were no complaints of fever,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or any other symptoms.</w:t>
      </w:r>
    </w:p>
    <w:p w14:paraId="220888EA"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There were no other symptoms.</w:t>
      </w:r>
    </w:p>
    <w:p w14:paraId="3C793434" w14:textId="77777777" w:rsidR="008756B0" w:rsidRDefault="008756B0">
      <w:pPr>
        <w:spacing w:line="360" w:lineRule="auto"/>
        <w:jc w:val="both"/>
        <w:rPr>
          <w:rFonts w:ascii="Book Antiqua" w:hAnsi="Book Antiqua"/>
        </w:rPr>
      </w:pPr>
    </w:p>
    <w:p w14:paraId="10D47567" w14:textId="77777777" w:rsidR="008756B0" w:rsidRDefault="00AE50A6">
      <w:pPr>
        <w:spacing w:line="360" w:lineRule="auto"/>
        <w:jc w:val="both"/>
        <w:rPr>
          <w:rFonts w:ascii="Book Antiqua" w:hAnsi="Book Antiqua"/>
        </w:rPr>
      </w:pPr>
      <w:r>
        <w:rPr>
          <w:rFonts w:ascii="Book Antiqua" w:eastAsia="Book Antiqua" w:hAnsi="Book Antiqua" w:cs="Book Antiqua"/>
          <w:b/>
          <w:i/>
          <w:color w:val="000000"/>
        </w:rPr>
        <w:t>History of past illness</w:t>
      </w:r>
    </w:p>
    <w:p w14:paraId="41A8A0F9"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No special circumstances.</w:t>
      </w:r>
    </w:p>
    <w:p w14:paraId="7D343EE7" w14:textId="77777777" w:rsidR="008756B0" w:rsidRDefault="008756B0">
      <w:pPr>
        <w:spacing w:line="360" w:lineRule="auto"/>
        <w:jc w:val="both"/>
        <w:rPr>
          <w:rFonts w:ascii="Book Antiqua" w:hAnsi="Book Antiqua"/>
        </w:rPr>
      </w:pPr>
    </w:p>
    <w:p w14:paraId="585E2AF0" w14:textId="77777777" w:rsidR="008756B0" w:rsidRDefault="00AE50A6">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FA21F5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No special circumstances.</w:t>
      </w:r>
    </w:p>
    <w:p w14:paraId="79983001" w14:textId="77777777" w:rsidR="008756B0" w:rsidRDefault="008756B0">
      <w:pPr>
        <w:spacing w:line="360" w:lineRule="auto"/>
        <w:jc w:val="both"/>
        <w:rPr>
          <w:rFonts w:ascii="Book Antiqua" w:hAnsi="Book Antiqua"/>
        </w:rPr>
      </w:pPr>
    </w:p>
    <w:p w14:paraId="5E767E70" w14:textId="77777777" w:rsidR="008756B0" w:rsidRDefault="00AE50A6">
      <w:pPr>
        <w:spacing w:line="360" w:lineRule="auto"/>
        <w:jc w:val="both"/>
        <w:rPr>
          <w:rFonts w:ascii="Book Antiqua" w:hAnsi="Book Antiqua"/>
        </w:rPr>
      </w:pPr>
      <w:r>
        <w:rPr>
          <w:rFonts w:ascii="Book Antiqua" w:eastAsia="Book Antiqua" w:hAnsi="Book Antiqua" w:cs="Book Antiqua"/>
          <w:b/>
          <w:i/>
          <w:color w:val="000000"/>
        </w:rPr>
        <w:t>Physical examination</w:t>
      </w:r>
    </w:p>
    <w:p w14:paraId="02DD7412"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No obvious abnormal physical examinations.</w:t>
      </w:r>
    </w:p>
    <w:p w14:paraId="04BA80CD" w14:textId="77777777" w:rsidR="008756B0" w:rsidRDefault="008756B0">
      <w:pPr>
        <w:spacing w:line="360" w:lineRule="auto"/>
        <w:jc w:val="both"/>
        <w:rPr>
          <w:rFonts w:ascii="Book Antiqua" w:hAnsi="Book Antiqua"/>
        </w:rPr>
      </w:pPr>
    </w:p>
    <w:p w14:paraId="01EBFD0A" w14:textId="77777777" w:rsidR="008756B0" w:rsidRDefault="00AE50A6">
      <w:pPr>
        <w:spacing w:line="360" w:lineRule="auto"/>
        <w:jc w:val="both"/>
        <w:rPr>
          <w:rFonts w:ascii="Book Antiqua" w:hAnsi="Book Antiqua"/>
        </w:rPr>
      </w:pPr>
      <w:r>
        <w:rPr>
          <w:rFonts w:ascii="Book Antiqua" w:eastAsia="Book Antiqua" w:hAnsi="Book Antiqua" w:cs="Book Antiqua"/>
          <w:b/>
          <w:i/>
          <w:color w:val="000000"/>
        </w:rPr>
        <w:t>Laboratory examinations</w:t>
      </w:r>
    </w:p>
    <w:p w14:paraId="55571475"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No obvious abnormal laboratory markers were observed.</w:t>
      </w:r>
    </w:p>
    <w:p w14:paraId="08B8A10F"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Case 2: </w:t>
      </w:r>
      <w:r>
        <w:rPr>
          <w:rFonts w:ascii="Book Antiqua" w:eastAsia="Book Antiqua" w:hAnsi="Book Antiqua" w:cs="Book Antiqua"/>
          <w:color w:val="000000"/>
        </w:rPr>
        <w:t>A routine blood analysis showed a white blood cell (WBC) counting of 11.34×10</w:t>
      </w:r>
      <w:r>
        <w:rPr>
          <w:rFonts w:ascii="Book Antiqua" w:eastAsia="Book Antiqua" w:hAnsi="Book Antiqua" w:cs="Book Antiqua"/>
          <w:color w:val="000000"/>
          <w:vertAlign w:val="superscript"/>
        </w:rPr>
        <w:t>9</w:t>
      </w:r>
      <w:r>
        <w:rPr>
          <w:rFonts w:ascii="Book Antiqua" w:eastAsia="Book Antiqua" w:hAnsi="Book Antiqua" w:cs="Book Antiqua"/>
          <w:color w:val="000000"/>
        </w:rPr>
        <w:t>/L.</w:t>
      </w:r>
    </w:p>
    <w:p w14:paraId="2E0763CA" w14:textId="77777777" w:rsidR="008756B0" w:rsidRDefault="008756B0">
      <w:pPr>
        <w:spacing w:line="360" w:lineRule="auto"/>
        <w:jc w:val="both"/>
        <w:rPr>
          <w:rFonts w:ascii="Book Antiqua" w:hAnsi="Book Antiqua"/>
        </w:rPr>
      </w:pPr>
    </w:p>
    <w:p w14:paraId="6C8BFDB8" w14:textId="77777777" w:rsidR="008756B0" w:rsidRDefault="00AE50A6">
      <w:pPr>
        <w:spacing w:line="360" w:lineRule="auto"/>
        <w:jc w:val="both"/>
        <w:rPr>
          <w:rFonts w:ascii="Book Antiqua" w:hAnsi="Book Antiqua"/>
        </w:rPr>
      </w:pPr>
      <w:r>
        <w:rPr>
          <w:rFonts w:ascii="Book Antiqua" w:eastAsia="Book Antiqua" w:hAnsi="Book Antiqua" w:cs="Book Antiqua"/>
          <w:b/>
          <w:i/>
          <w:color w:val="000000"/>
        </w:rPr>
        <w:t>Imaging examinations</w:t>
      </w:r>
    </w:p>
    <w:p w14:paraId="519164AB"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Case 1: </w:t>
      </w:r>
      <w:r>
        <w:rPr>
          <w:rFonts w:ascii="Book Antiqua" w:eastAsia="Book Antiqua" w:hAnsi="Book Antiqua" w:cs="Book Antiqua"/>
          <w:color w:val="000000"/>
        </w:rPr>
        <w:t>Esophagogastroduodenoscopy (EGD) (Figure 1A) and chest computed tomography angiography (CTA) (Figure 1B-D) showed that a fish bone (length 2.0 cm) penetrated the wall of the esophagus and entered the thoracic aorta.</w:t>
      </w:r>
    </w:p>
    <w:p w14:paraId="51CFD274"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lastRenderedPageBreak/>
        <w:t xml:space="preserve">Case 2: </w:t>
      </w:r>
      <w:r>
        <w:rPr>
          <w:rFonts w:ascii="Book Antiqua" w:eastAsia="Book Antiqua" w:hAnsi="Book Antiqua" w:cs="Book Antiqua"/>
          <w:color w:val="000000"/>
        </w:rPr>
        <w:t>Chest CTA (Figure 2) confirmed that the fishbone puncturing through the esophageal wall was tightly appressed to the descending aortic wall, with mediastinal hematoma.</w:t>
      </w:r>
    </w:p>
    <w:p w14:paraId="2CC9A048" w14:textId="77777777" w:rsidR="008756B0" w:rsidRDefault="008756B0">
      <w:pPr>
        <w:spacing w:line="360" w:lineRule="auto"/>
        <w:jc w:val="both"/>
        <w:rPr>
          <w:rFonts w:ascii="Book Antiqua" w:hAnsi="Book Antiqua"/>
        </w:rPr>
      </w:pPr>
    </w:p>
    <w:p w14:paraId="4E16B276" w14:textId="77777777" w:rsidR="008756B0" w:rsidRDefault="00AE50A6">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57C93D92" w14:textId="77777777" w:rsidR="008756B0" w:rsidRDefault="00AE50A6">
      <w:pPr>
        <w:spacing w:line="360" w:lineRule="auto"/>
        <w:jc w:val="both"/>
        <w:rPr>
          <w:rFonts w:ascii="Book Antiqua" w:hAnsi="Book Antiqua"/>
          <w:i/>
        </w:rPr>
      </w:pPr>
      <w:r>
        <w:rPr>
          <w:rFonts w:ascii="Book Antiqua" w:eastAsia="Book Antiqua" w:hAnsi="Book Antiqua" w:cs="Book Antiqua"/>
          <w:b/>
          <w:bCs/>
          <w:i/>
          <w:color w:val="000000"/>
        </w:rPr>
        <w:t>Case 1</w:t>
      </w:r>
    </w:p>
    <w:p w14:paraId="5E4BE8AC"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Perforation of the esophagus due to a foreign body with AEF.</w:t>
      </w:r>
    </w:p>
    <w:p w14:paraId="2129F823" w14:textId="77777777" w:rsidR="008756B0" w:rsidRDefault="00AE50A6">
      <w:pPr>
        <w:spacing w:line="360" w:lineRule="auto"/>
        <w:jc w:val="both"/>
        <w:rPr>
          <w:rFonts w:ascii="Book Antiqua" w:hAnsi="Book Antiqua"/>
          <w:i/>
        </w:rPr>
      </w:pPr>
      <w:r>
        <w:rPr>
          <w:rFonts w:ascii="Book Antiqua" w:eastAsia="Book Antiqua" w:hAnsi="Book Antiqua" w:cs="Book Antiqua"/>
          <w:b/>
          <w:bCs/>
          <w:i/>
          <w:color w:val="000000"/>
        </w:rPr>
        <w:t>Case 2</w:t>
      </w:r>
    </w:p>
    <w:p w14:paraId="62210E89"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Perforation of the esophagus due to a foreign body without exclusion of perforating wounds to the descending aorta.</w:t>
      </w:r>
    </w:p>
    <w:p w14:paraId="293783F9" w14:textId="77777777" w:rsidR="008756B0" w:rsidRDefault="008756B0">
      <w:pPr>
        <w:spacing w:line="360" w:lineRule="auto"/>
        <w:jc w:val="both"/>
        <w:rPr>
          <w:rFonts w:ascii="Book Antiqua" w:hAnsi="Book Antiqua"/>
        </w:rPr>
      </w:pPr>
    </w:p>
    <w:p w14:paraId="51CEB801" w14:textId="77777777" w:rsidR="008756B0" w:rsidRDefault="00AE50A6">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0275E252" w14:textId="77777777" w:rsidR="008756B0" w:rsidRDefault="00AE50A6">
      <w:pPr>
        <w:spacing w:line="360" w:lineRule="auto"/>
        <w:jc w:val="both"/>
        <w:rPr>
          <w:rFonts w:ascii="Book Antiqua" w:hAnsi="Book Antiqua"/>
          <w:i/>
        </w:rPr>
      </w:pPr>
      <w:r>
        <w:rPr>
          <w:rFonts w:ascii="Book Antiqua" w:eastAsia="Book Antiqua" w:hAnsi="Book Antiqua" w:cs="Book Antiqua"/>
          <w:b/>
          <w:bCs/>
          <w:i/>
          <w:color w:val="000000"/>
        </w:rPr>
        <w:t>Case 1</w:t>
      </w:r>
    </w:p>
    <w:p w14:paraId="7F78231A"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According to the wishes of the patient and her family, the patient was transferred to an affiliated hospital of a provincial medical college for further treatment. The foreign body was removed from the mouth using biopsy forceps by a local endoscopist on the first day after transfer to the hospital. However, the patient coughed up blood several times the next morning. The management of the patient is unclear due to a lack of medical records. She requested discharge from the affiliated hospital after fluid resuscitation, with relatively steady vital signs. Eventually, the patient was referred to the intensive care unit (ICU) of our hospital for evaluation and remediation. A reexamination with chest CTA (Figure 3) demonstrated thoracic aorta extravasation of contrast medium and swollen and thickened walls of the middle esophagus. We collaborated closely with a multidisciplinary team comprising gastroenterology, cardiovascular medicine, vascular surgery, and cardiothoracic surgery specialists. The patient underwent closure of the perforated aortic c</w:t>
      </w:r>
      <w:r>
        <w:rPr>
          <w:rStyle w:val="16"/>
          <w:rFonts w:ascii="Book Antiqua" w:eastAsia="Book Antiqua" w:hAnsi="Book Antiqua" w:cs="Book Antiqua"/>
          <w:color w:val="000000"/>
        </w:rPr>
        <w:t>avity</w:t>
      </w:r>
      <w:r>
        <w:rPr>
          <w:rFonts w:ascii="Book Antiqua" w:eastAsia="Book Antiqua" w:hAnsi="Book Antiqua" w:cs="Book Antiqua"/>
          <w:color w:val="000000"/>
        </w:rPr>
        <w:t xml:space="preserve"> via a minimally invasive interventional technique performed by vascular surgeons, with cardiothoracic teams on standby in case conversion to open surgery was necessary. An endovascular stent graft (30 mm × 200 mm, </w:t>
      </w:r>
      <w:proofErr w:type="spellStart"/>
      <w:r>
        <w:rPr>
          <w:rFonts w:ascii="Book Antiqua" w:eastAsia="Book Antiqua" w:hAnsi="Book Antiqua" w:cs="Book Antiqua"/>
          <w:color w:val="000000"/>
        </w:rPr>
        <w:t>Ankura</w:t>
      </w:r>
      <w:proofErr w:type="spellEnd"/>
      <w:r>
        <w:rPr>
          <w:rFonts w:ascii="Book Antiqua" w:eastAsia="Book Antiqua" w:hAnsi="Book Antiqua" w:cs="Book Antiqua"/>
          <w:color w:val="000000"/>
        </w:rPr>
        <w:t xml:space="preserve">™, Shenzhen, China) was placed inside the descending aorta, </w:t>
      </w:r>
      <w:r>
        <w:rPr>
          <w:rFonts w:ascii="Book Antiqua" w:eastAsia="Book Antiqua" w:hAnsi="Book Antiqua" w:cs="Book Antiqua"/>
          <w:color w:val="000000"/>
        </w:rPr>
        <w:lastRenderedPageBreak/>
        <w:t xml:space="preserve">and intraoperative high-pressure angiography confirmed successful results, with no extravasation of contrast medium. The patient underwent continuous broad-spectrum antibiotic therapy (intravenous vancomycin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piperacillin-tazobactam and metronidazole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nasogastric tube decompression and total parenteral nutrition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intervention, during which she was constantly observed for indications of secondary or delayed bleeding or fever. The final chest CTA (Figure 4) demonstrated that the thoracic aortic stent graft was in the thoracic aorta and unobstructed without contrast agent extravasation. In addition, the swollen and thickened wall of the middle esophagus was significantly improved.</w:t>
      </w:r>
    </w:p>
    <w:p w14:paraId="3EE788F2" w14:textId="77777777" w:rsidR="008756B0" w:rsidRDefault="00AE50A6">
      <w:pPr>
        <w:spacing w:line="360" w:lineRule="auto"/>
        <w:jc w:val="both"/>
        <w:rPr>
          <w:rFonts w:ascii="Book Antiqua" w:hAnsi="Book Antiqua"/>
          <w:i/>
        </w:rPr>
      </w:pPr>
      <w:r>
        <w:rPr>
          <w:rFonts w:ascii="Book Antiqua" w:eastAsia="Book Antiqua" w:hAnsi="Book Antiqua" w:cs="Book Antiqua"/>
          <w:b/>
          <w:bCs/>
          <w:i/>
          <w:color w:val="000000"/>
        </w:rPr>
        <w:t>Case 2</w:t>
      </w:r>
    </w:p>
    <w:p w14:paraId="537D771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After a multidisciplinary consultation, including gastroenterology, cardiovascular medicine, vascular surgery, and cardiothoracic surgery specialists, an aorta impaled by a foreign body was suspected. The angiographic catheter was first guided into the thoracic aorta, and arteriography revealed a 1 cm vascular niche in the descending aorta. Then, an endovascular stent graft that had not yet been released was delivered to the selected location by a vascular surgeon. EGD showed that both ends of the fish bones inserted into the esophageal wall 28 cm from the incisors (Figure 5A); The fish bone was gently removed endoscopically (Figure 5B), with subsequent active blood spurting noted in the esophageal defect (Figure 5C). At the critical moment, the aortal stent graft (28 mm × 200 mm, </w:t>
      </w:r>
      <w:proofErr w:type="spellStart"/>
      <w:r>
        <w:rPr>
          <w:rFonts w:ascii="Book Antiqua" w:eastAsia="Book Antiqua" w:hAnsi="Book Antiqua" w:cs="Book Antiqua"/>
          <w:color w:val="000000"/>
        </w:rPr>
        <w:t>Ankura</w:t>
      </w:r>
      <w:proofErr w:type="spellEnd"/>
      <w:r>
        <w:rPr>
          <w:rFonts w:ascii="Book Antiqua" w:eastAsia="Book Antiqua" w:hAnsi="Book Antiqua" w:cs="Book Antiqua"/>
          <w:color w:val="000000"/>
        </w:rPr>
        <w:t xml:space="preserve">™, Shenzhen, China) was immediately released by a vascular surgeon, and angiography showed that the aortal defect was closed well. After endoscopic irrigation with normal saline, two longitudinal ulcers were observed (Figure 5D). A nasogastric tube was inserted to drain the digestive juice. After intervention, the patient fasted and received broad-spectrum antibiotic therapy (intravenous vancomycin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-sulbactam and metronidazole for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After spending one day in the ICU because of a fever, the patient was transferred back to our department. No active bleeding was observed. He had no fever and no hematemesis or melena. CTA showed a well-positioned aortic stent graft and no contrast extravasation from the aorta (Figure 6).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the operation, esophageal imaging with meglumine </w:t>
      </w:r>
      <w:r>
        <w:rPr>
          <w:rFonts w:ascii="Book Antiqua" w:eastAsia="Book Antiqua" w:hAnsi="Book Antiqua" w:cs="Book Antiqua"/>
          <w:color w:val="000000"/>
        </w:rPr>
        <w:lastRenderedPageBreak/>
        <w:t>diatrizoate demonstrated no leakage (Figure 7), and the gastrointestinal decompression tube was removed.</w:t>
      </w:r>
    </w:p>
    <w:p w14:paraId="0F4DA823" w14:textId="77777777" w:rsidR="008756B0" w:rsidRDefault="008756B0">
      <w:pPr>
        <w:spacing w:line="360" w:lineRule="auto"/>
        <w:jc w:val="both"/>
        <w:rPr>
          <w:rFonts w:ascii="Book Antiqua" w:hAnsi="Book Antiqua"/>
        </w:rPr>
      </w:pPr>
    </w:p>
    <w:p w14:paraId="3137FBD7" w14:textId="77777777" w:rsidR="008756B0" w:rsidRDefault="00AE50A6">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4BC538A1" w14:textId="77777777" w:rsidR="008756B0" w:rsidRDefault="00AE50A6">
      <w:pPr>
        <w:spacing w:line="360" w:lineRule="auto"/>
        <w:jc w:val="both"/>
        <w:rPr>
          <w:rFonts w:ascii="Book Antiqua" w:hAnsi="Book Antiqua"/>
          <w:i/>
        </w:rPr>
      </w:pPr>
      <w:r>
        <w:rPr>
          <w:rFonts w:ascii="Book Antiqua" w:eastAsia="Book Antiqua" w:hAnsi="Book Antiqua" w:cs="Book Antiqua"/>
          <w:b/>
          <w:bCs/>
          <w:i/>
          <w:color w:val="000000"/>
        </w:rPr>
        <w:t>Case 1</w:t>
      </w:r>
    </w:p>
    <w:p w14:paraId="681A43F0"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The patient started oral intake on the 21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postoperative day and was discharged on day 28; later, her treatment was changed to oral antibiotics for 4 wk. The patient’s symptoms improved without fever and hematemesis. The patient was alive at the 19-mo follow-up.</w:t>
      </w:r>
    </w:p>
    <w:p w14:paraId="52AD4B04" w14:textId="77777777" w:rsidR="008756B0" w:rsidRDefault="00AE50A6">
      <w:pPr>
        <w:spacing w:line="360" w:lineRule="auto"/>
        <w:jc w:val="both"/>
        <w:rPr>
          <w:rFonts w:ascii="Book Antiqua" w:hAnsi="Book Antiqua"/>
          <w:i/>
        </w:rPr>
      </w:pPr>
      <w:r>
        <w:rPr>
          <w:rFonts w:ascii="Book Antiqua" w:eastAsia="Book Antiqua" w:hAnsi="Book Antiqua" w:cs="Book Antiqua"/>
          <w:b/>
          <w:bCs/>
          <w:i/>
          <w:color w:val="000000"/>
        </w:rPr>
        <w:t>Case 2</w:t>
      </w:r>
    </w:p>
    <w:p w14:paraId="5D23C9D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The patient started liquid intake on the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postoperative day and was discharged on day 21, with a home therapy antibiotic course for 4 wk. The patient was symptom-free and alive at the 5-mo follow-up.</w:t>
      </w:r>
    </w:p>
    <w:p w14:paraId="4102504F" w14:textId="77777777" w:rsidR="008756B0" w:rsidRDefault="008756B0">
      <w:pPr>
        <w:spacing w:line="360" w:lineRule="auto"/>
        <w:jc w:val="both"/>
        <w:rPr>
          <w:rFonts w:ascii="Book Antiqua" w:hAnsi="Book Antiqua"/>
        </w:rPr>
      </w:pPr>
    </w:p>
    <w:p w14:paraId="10CFCA6F" w14:textId="77777777" w:rsidR="008756B0" w:rsidRDefault="00AE50A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E95AEBD"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The treatments of AEF mainly include the following: (1) Enteral feeding with broad-spectrum antibiotics and proton pump inhibitors, as well as percutaneous endoscopic gastrostomy or esophageal fistula bypass, but these approaches are often ineffective due to recurrent bleeding and severe infection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(2) Endovascular stent-graft treatment is a rapid, minimally invasive and effective alternative to emergent surgical treatment of AEF and can quickly identify the bleeding site and achieve hemostasis through stent implantation</w:t>
      </w:r>
      <w:r>
        <w:rPr>
          <w:rFonts w:ascii="Book Antiqua" w:eastAsia="Book Antiqua" w:hAnsi="Book Antiqua" w:cs="Book Antiqua"/>
          <w:color w:val="000000"/>
          <w:vertAlign w:val="superscript"/>
        </w:rPr>
        <w:t>[5]</w:t>
      </w:r>
      <w:r>
        <w:rPr>
          <w:rFonts w:ascii="Book Antiqua" w:eastAsia="Book Antiqua" w:hAnsi="Book Antiqua" w:cs="Book Antiqua"/>
          <w:color w:val="000000"/>
        </w:rPr>
        <w:t>; and (3) Surgical repair is the typical treatment approach and was considered the only definitive treatment for foreign body-related AEF before the emergence of endovascular treatment, with in-hospital mortality and reintervention rate of nearly 40% and 50%, respectively</w:t>
      </w:r>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A left thoracotomy followed by aortic replacement with a prosthetic/cryopreserved homograft is the typical approach for open AEF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The popularization of endovascular therapy has provided more treatment options for AEF. A study</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have attempted to close aortic ruptures during the acute phase using endovascular therapy, especially for patients with significant upper gastrointestinal bleeding in poor general condition who are not suitable for open </w:t>
      </w:r>
      <w:r>
        <w:rPr>
          <w:rFonts w:ascii="Book Antiqua" w:eastAsia="Book Antiqua" w:hAnsi="Book Antiqua" w:cs="Book Antiqua"/>
          <w:color w:val="000000"/>
        </w:rPr>
        <w:lastRenderedPageBreak/>
        <w:t>surgery. In a systematic review, endovascular treatment for AEF offered encouraging perioperative outcomes, with an acceptable 30-d mortality rate (19.4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However, when fistulas are present in the aorta and esophagus and are markedly contaminated, the use of endovascular stent grafts to close the contaminated fistula can lead to long-term artificial stent infection and a remarkable increase in the area of the aorta that needs to be </w:t>
      </w:r>
      <w:proofErr w:type="spellStart"/>
      <w:r>
        <w:rPr>
          <w:rFonts w:ascii="Book Antiqua" w:eastAsia="Book Antiqua" w:hAnsi="Book Antiqua" w:cs="Book Antiqua"/>
          <w:color w:val="000000"/>
        </w:rPr>
        <w:t>resected</w:t>
      </w:r>
      <w:proofErr w:type="spellEnd"/>
      <w:r>
        <w:rPr>
          <w:rFonts w:ascii="Book Antiqua" w:eastAsia="Book Antiqua" w:hAnsi="Book Antiqua" w:cs="Book Antiqua"/>
          <w:color w:val="000000"/>
        </w:rPr>
        <w:t>. Currently, there are two main areas of controversy. First, it is questionable whether thoracic operations can be completely replaced by endovascular therapy. Second, if endovascular therapy cannot be fully substituted for thoracic surgery, it is unclear when further thoracic surgery should be performed.</w:t>
      </w:r>
    </w:p>
    <w:p w14:paraId="1F5D34CC" w14:textId="77777777" w:rsidR="008756B0" w:rsidRDefault="00AE50A6">
      <w:pPr>
        <w:spacing w:line="360" w:lineRule="auto"/>
        <w:ind w:firstLine="329"/>
        <w:jc w:val="both"/>
        <w:rPr>
          <w:rFonts w:ascii="Book Antiqua" w:hAnsi="Book Antiqua"/>
        </w:rPr>
      </w:pPr>
      <w:r>
        <w:rPr>
          <w:rFonts w:ascii="Book Antiqua" w:eastAsia="Book Antiqua" w:hAnsi="Book Antiqua" w:cs="Book Antiqua"/>
          <w:color w:val="000000"/>
        </w:rPr>
        <w:t xml:space="preserve">In this paper, we compiled the reports of esophageal foreign bodies complicated with AEF or other aortic injuries in recent years, all of which involve endovascular stent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10-17]</w:t>
      </w:r>
      <w:r>
        <w:rPr>
          <w:rFonts w:ascii="Book Antiqua" w:eastAsia="Book Antiqua" w:hAnsi="Book Antiqua" w:cs="Book Antiqua"/>
          <w:color w:val="000000"/>
        </w:rPr>
        <w:t xml:space="preserve"> (Table 1). These experiences indicate that endovascular stent treatment seems to be gaining popularity as a preferred method for AEF, and the severity of infection throughout the course of the disease is directly related to the prognosis of the patient. With regard to the management of esophageal fistula, we consider that the healing of the esophageal fistula could be assessed through esophageal imaging with meglumine diatrizoate and EGD a few days after removal of the foreign body and that the esophagus could be repaired by a viable pedicle flap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or a pedicled intercostal muscle flap or even through reconstitution of the gastrointestinal tract if a fistula </w:t>
      </w:r>
      <w:proofErr w:type="gramStart"/>
      <w:r>
        <w:rPr>
          <w:rFonts w:ascii="Book Antiqua" w:eastAsia="Book Antiqua" w:hAnsi="Book Antiqua" w:cs="Book Antiqua"/>
          <w:color w:val="000000"/>
        </w:rPr>
        <w:t>exists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11,12,15]</w:t>
      </w:r>
      <w:r>
        <w:rPr>
          <w:rFonts w:ascii="Book Antiqua" w:eastAsia="Book Antiqua" w:hAnsi="Book Antiqua" w:cs="Book Antiqua"/>
          <w:color w:val="000000"/>
        </w:rPr>
        <w:t xml:space="preserve">. More notably, </w:t>
      </w:r>
      <w:proofErr w:type="spellStart"/>
      <w:r>
        <w:rPr>
          <w:rFonts w:ascii="Book Antiqua" w:eastAsia="Book Antiqua" w:hAnsi="Book Antiqua" w:cs="Book Antiqua"/>
          <w:color w:val="000000"/>
        </w:rPr>
        <w:t>Mezzetto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that the presence of a low-flow esophageal fistula could be endoscopically closed by long clips after removal of the foreign body. With regard to surgical management, thoracic surgery may not be necessary if the mediastinal infection gradually improves or if no obvious signs of infection are observed for several days after the operation, as reported by </w:t>
      </w:r>
      <w:proofErr w:type="spellStart"/>
      <w:r>
        <w:rPr>
          <w:rFonts w:ascii="Book Antiqua" w:eastAsia="Book Antiqua" w:hAnsi="Book Antiqua" w:cs="Book Antiqua"/>
          <w:color w:val="000000"/>
        </w:rPr>
        <w:t>Mezzetto</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and Zeng </w:t>
      </w:r>
      <w:r>
        <w:rPr>
          <w:rFonts w:ascii="Book Antiqua" w:eastAsia="Book Antiqua" w:hAnsi="Book Antiqua" w:cs="Book Antiqua"/>
          <w:i/>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In the presence of obvious signs of infection and chest imaging suggestive of aortic pseudoaneurysm, most experts decided to perform immediate thoracic surgery after endovascular treatment for adequate mediastinal debridement, irrigation and </w:t>
      </w:r>
      <w:proofErr w:type="gramStart"/>
      <w:r>
        <w:rPr>
          <w:rFonts w:ascii="Book Antiqua" w:eastAsia="Book Antiqua" w:hAnsi="Book Antiqua" w:cs="Book Antiqua"/>
          <w:color w:val="000000"/>
        </w:rPr>
        <w:t>drainage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10,11,13,15]</w:t>
      </w:r>
      <w:r>
        <w:rPr>
          <w:rFonts w:ascii="Book Antiqua" w:eastAsia="Book Antiqua" w:hAnsi="Book Antiqua" w:cs="Book Antiqua"/>
          <w:color w:val="000000"/>
        </w:rPr>
        <w:t xml:space="preserve">. However, Kelly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successful treatment of a patient who had evidence of sepsis, high fever and hypotension with a stent that </w:t>
      </w:r>
      <w:r>
        <w:rPr>
          <w:rFonts w:ascii="Book Antiqua" w:eastAsia="Book Antiqua" w:hAnsi="Book Antiqua" w:cs="Book Antiqua"/>
          <w:color w:val="000000"/>
        </w:rPr>
        <w:lastRenderedPageBreak/>
        <w:t xml:space="preserve">became infected 51 d after a single insertion of an endovascular stent graft; the patient later underwent definitive open surgical repair in which the stent was removed, the aorta was replaced with a homograft and covered with a left trapezius flap under deep hypothermic arrest, and the gastrointestinal tract was reconstituted. Conversely, in the case of an infected endovascular aorta stent for which no further surgery was performed due to the presence of comorbid conditions, the patient ultimately died, as reported by </w:t>
      </w:r>
      <w:proofErr w:type="spellStart"/>
      <w:r>
        <w:rPr>
          <w:rFonts w:ascii="Book Antiqua" w:eastAsia="Book Antiqua" w:hAnsi="Book Antiqua" w:cs="Book Antiqua"/>
          <w:color w:val="000000"/>
        </w:rPr>
        <w:t>Rawala</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55BF290F" w14:textId="77777777" w:rsidR="008756B0" w:rsidRDefault="00AE50A6">
      <w:pPr>
        <w:spacing w:line="360" w:lineRule="auto"/>
        <w:ind w:firstLine="329"/>
        <w:jc w:val="both"/>
        <w:rPr>
          <w:rFonts w:ascii="Book Antiqua" w:hAnsi="Book Antiqua"/>
        </w:rPr>
      </w:pPr>
      <w:r>
        <w:rPr>
          <w:rFonts w:ascii="Book Antiqua" w:eastAsia="Book Antiqua" w:hAnsi="Book Antiqua" w:cs="Book Antiqua"/>
          <w:color w:val="000000"/>
        </w:rPr>
        <w:t>Our two cases were unique in that they involved the process of improving clinical competence. AEF is a life-threatening complication, and discharge to a peripheral hospital should be avoided. Based on the presence of such clinical complications, angio-</w:t>
      </w:r>
      <w:r>
        <w:rPr>
          <w:rFonts w:ascii="Book Antiqua" w:hAnsi="Book Antiqua"/>
          <w:color w:val="000000"/>
        </w:rPr>
        <w:t>computed tomography</w:t>
      </w:r>
      <w:r>
        <w:rPr>
          <w:rFonts w:ascii="Book Antiqua" w:eastAsia="Book Antiqua" w:hAnsi="Book Antiqua" w:cs="Book Antiqua"/>
          <w:color w:val="000000"/>
        </w:rPr>
        <w:t xml:space="preserve"> should be performed in all cases of foreign body removal, even if the patient is clinically asymptomatic. In the first case, 1 d after removal of the esophageal foreign body, the patient suddenly suffered from hematemesis and other conditions, which were suggested to be caused by </w:t>
      </w:r>
      <w:proofErr w:type="spellStart"/>
      <w:r>
        <w:rPr>
          <w:rFonts w:ascii="Book Antiqua" w:eastAsia="Book Antiqua" w:hAnsi="Book Antiqua" w:cs="Book Antiqua"/>
          <w:color w:val="000000"/>
        </w:rPr>
        <w:t>aortoclasia</w:t>
      </w:r>
      <w:proofErr w:type="spellEnd"/>
      <w:r>
        <w:rPr>
          <w:rFonts w:ascii="Book Antiqua" w:eastAsia="Book Antiqua" w:hAnsi="Book Antiqua" w:cs="Book Antiqua"/>
          <w:color w:val="000000"/>
        </w:rPr>
        <w:t xml:space="preserve">. The patient was in critical condition and could have died at any time. We performed timely and effective thoracic aorta stent-graft placement and closed the aortic fistula to achieve hemostasis. Based on our experience with the first case, a combined plan was drafted for endoscopic removal of the fishbone with simultaneous closure of the aortic defect using minimally invasive endovascular treatment in the second case. The patient’s hemoglobin was within normal limits, without hematemesis or melena. The order of events involving endoscopic fishbone removal and endovascular stent placement is another concern; a prematurely placed stent could be damaged by the foreign body impaling the aortic wall from the esophagus. We ensured persistent jejunal nutrient and an anti-infectious state (especially against gram-positive bacteria) after conducting sufficient multidisciplinary discussions. Because there were no clinical signs of infection in either patient, we did not perform thoracic surgery at a later stage. It is unprecedented that 2 continuous patients did not develop mediastinal infection and gradually resumed a normal diet. Because the esophageal fistulas were small, the esophagus was allowed to heal naturally. Thus, we did not place sutures through thoracic surgery. Conversely, </w:t>
      </w:r>
      <w:r>
        <w:rPr>
          <w:rFonts w:ascii="Book Antiqua" w:eastAsia="Book Antiqua" w:hAnsi="Book Antiqua" w:cs="Book Antiqua"/>
          <w:color w:val="000000"/>
        </w:rPr>
        <w:lastRenderedPageBreak/>
        <w:t>patients with AEF and clinical signs of infection who are in good physical condition and considered low risk for open surgery should be considered for thoracic surgery.</w:t>
      </w:r>
    </w:p>
    <w:p w14:paraId="21971212" w14:textId="77777777" w:rsidR="008756B0" w:rsidRDefault="008756B0">
      <w:pPr>
        <w:spacing w:line="360" w:lineRule="auto"/>
        <w:ind w:firstLine="329"/>
        <w:jc w:val="both"/>
        <w:rPr>
          <w:rFonts w:ascii="Book Antiqua" w:hAnsi="Book Antiqua"/>
        </w:rPr>
      </w:pPr>
    </w:p>
    <w:p w14:paraId="3B9D0C6A" w14:textId="77777777" w:rsidR="008756B0" w:rsidRDefault="00AE50A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12F20A1D"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Based on our limited experience with these two cases, we suggest that the management options for AEF patients should depend on the severity of the mediastinal infection, recovery from the esophageal fistula, extent of aortic injury, and the patients’ general condition. Our cases indicate that endovascular stent-graft treatment without combined thoracic operations could be a valuable alternative in selected patients.</w:t>
      </w:r>
    </w:p>
    <w:p w14:paraId="6A7AB893" w14:textId="77777777" w:rsidR="008756B0" w:rsidRDefault="008756B0">
      <w:pPr>
        <w:spacing w:line="360" w:lineRule="auto"/>
        <w:jc w:val="both"/>
        <w:rPr>
          <w:rFonts w:ascii="Book Antiqua" w:hAnsi="Book Antiqua"/>
        </w:rPr>
      </w:pPr>
    </w:p>
    <w:p w14:paraId="0107C888"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REFERENCES</w:t>
      </w:r>
    </w:p>
    <w:p w14:paraId="22A4B6D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Tao K</w:t>
      </w:r>
      <w:r>
        <w:rPr>
          <w:rFonts w:ascii="Book Antiqua" w:eastAsia="Book Antiqua" w:hAnsi="Book Antiqua" w:cs="Book Antiqua"/>
          <w:color w:val="000000"/>
        </w:rPr>
        <w:t>, Cheng H, Hu Z, Kong M. An aorto-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fistula treated with endovascular aortic repair: the fate of untreated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lesion on endoscopic follow-up. </w:t>
      </w:r>
      <w:r>
        <w:rPr>
          <w:rFonts w:ascii="Book Antiqua" w:eastAsia="Book Antiqua" w:hAnsi="Book Antiqua" w:cs="Book Antiqua"/>
          <w:i/>
          <w:iCs/>
          <w:color w:val="000000"/>
        </w:rPr>
        <w:t xml:space="preserve">Interact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990-992 [PMID: 29049528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/ivx167]</w:t>
      </w:r>
    </w:p>
    <w:p w14:paraId="2406264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Beuran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Negoi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Negoi</w:t>
      </w:r>
      <w:proofErr w:type="spellEnd"/>
      <w:r>
        <w:rPr>
          <w:rFonts w:ascii="Book Antiqua" w:eastAsia="Book Antiqua" w:hAnsi="Book Antiqua" w:cs="Book Antiqua"/>
          <w:color w:val="000000"/>
        </w:rPr>
        <w:t xml:space="preserve"> RI, </w:t>
      </w:r>
      <w:proofErr w:type="spellStart"/>
      <w:r>
        <w:rPr>
          <w:rFonts w:ascii="Book Antiqua" w:eastAsia="Book Antiqua" w:hAnsi="Book Antiqua" w:cs="Book Antiqua"/>
          <w:color w:val="000000"/>
        </w:rPr>
        <w:t>Hostiuc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Paun</w:t>
      </w:r>
      <w:proofErr w:type="spellEnd"/>
      <w:r>
        <w:rPr>
          <w:rFonts w:ascii="Book Antiqua" w:eastAsia="Book Antiqua" w:hAnsi="Book Antiqua" w:cs="Book Antiqua"/>
          <w:color w:val="000000"/>
        </w:rPr>
        <w:t xml:space="preserve"> S. Primary </w:t>
      </w:r>
      <w:proofErr w:type="spellStart"/>
      <w:r>
        <w:rPr>
          <w:rFonts w:ascii="Book Antiqua" w:eastAsia="Book Antiqua" w:hAnsi="Book Antiqua" w:cs="Book Antiqua"/>
          <w:color w:val="000000"/>
        </w:rPr>
        <w:t>Aortoduodenal</w:t>
      </w:r>
      <w:proofErr w:type="spellEnd"/>
      <w:r>
        <w:rPr>
          <w:rFonts w:ascii="Book Antiqua" w:eastAsia="Book Antiqua" w:hAnsi="Book Antiqua" w:cs="Book Antiqua"/>
          <w:color w:val="000000"/>
        </w:rPr>
        <w:t xml:space="preserve"> Fistula: First you Should Suspect it.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Cardiovasc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261-263 [PMID: 27737411 DOI: 10.5935/1678-9741.20160049]</w:t>
      </w:r>
    </w:p>
    <w:p w14:paraId="1AF63EAE"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Dołęga-Kozierowski</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Sokratous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Dyś</w:t>
      </w:r>
      <w:proofErr w:type="spellEnd"/>
      <w:r>
        <w:rPr>
          <w:rFonts w:ascii="Book Antiqua" w:eastAsia="Book Antiqua" w:hAnsi="Book Antiqua" w:cs="Book Antiqua"/>
          <w:color w:val="000000"/>
        </w:rPr>
        <w:t xml:space="preserve"> K, Lis M, Ferenc S, </w:t>
      </w:r>
      <w:proofErr w:type="spellStart"/>
      <w:r>
        <w:rPr>
          <w:rFonts w:ascii="Book Antiqua" w:eastAsia="Book Antiqua" w:hAnsi="Book Antiqua" w:cs="Book Antiqua"/>
          <w:color w:val="000000"/>
        </w:rPr>
        <w:t>Drelichowski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Witkiewicz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as a complication of thoracic aorta aneurism stent grafting - a case report and literature review.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77</w:t>
      </w:r>
      <w:r>
        <w:rPr>
          <w:rFonts w:ascii="Book Antiqua" w:eastAsia="Book Antiqua" w:hAnsi="Book Antiqua" w:cs="Book Antiqua"/>
          <w:color w:val="000000"/>
        </w:rPr>
        <w:t>: 77-80 [PMID: 23269943 DOI: 10.12659/pjr.883635]</w:t>
      </w:r>
    </w:p>
    <w:p w14:paraId="73CF57BC"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Tao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Shlomovitz</w:t>
      </w:r>
      <w:proofErr w:type="spellEnd"/>
      <w:r>
        <w:rPr>
          <w:rFonts w:ascii="Book Antiqua" w:eastAsia="Book Antiqua" w:hAnsi="Book Antiqua" w:cs="Book Antiqua"/>
          <w:color w:val="000000"/>
        </w:rPr>
        <w:t xml:space="preserve"> E, Darling G, Roche-Nagle G. Secondary aorto-esophageal fistula after thoracic aortic aneurysm endovascular repair treated by covered esophageal stenting.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233-237 [PMID: 27574612 DOI: 10.12998/wjcc.v4.i8.233]</w:t>
      </w:r>
    </w:p>
    <w:p w14:paraId="7465CA88"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Okita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Yamanaka K, Okada K, </w:t>
      </w:r>
      <w:proofErr w:type="spellStart"/>
      <w:r>
        <w:rPr>
          <w:rFonts w:ascii="Book Antiqua" w:eastAsia="Book Antiqua" w:hAnsi="Book Antiqua" w:cs="Book Antiqua"/>
          <w:color w:val="000000"/>
        </w:rPr>
        <w:t>Matsumori</w:t>
      </w:r>
      <w:proofErr w:type="spellEnd"/>
      <w:r>
        <w:rPr>
          <w:rFonts w:ascii="Book Antiqua" w:eastAsia="Book Antiqua" w:hAnsi="Book Antiqua" w:cs="Book Antiqua"/>
          <w:color w:val="000000"/>
        </w:rPr>
        <w:t xml:space="preserve"> M, Inoue T, </w:t>
      </w:r>
      <w:proofErr w:type="spellStart"/>
      <w:r>
        <w:rPr>
          <w:rFonts w:ascii="Book Antiqua" w:eastAsia="Book Antiqua" w:hAnsi="Book Antiqua" w:cs="Book Antiqua"/>
          <w:color w:val="000000"/>
        </w:rPr>
        <w:t>Fukase</w:t>
      </w:r>
      <w:proofErr w:type="spellEnd"/>
      <w:r>
        <w:rPr>
          <w:rFonts w:ascii="Book Antiqua" w:eastAsia="Book Antiqua" w:hAnsi="Book Antiqua" w:cs="Book Antiqua"/>
          <w:color w:val="000000"/>
        </w:rPr>
        <w:t xml:space="preserve"> K, Sakamoto T, Miyahara S, </w:t>
      </w:r>
      <w:proofErr w:type="spellStart"/>
      <w:r>
        <w:rPr>
          <w:rFonts w:ascii="Book Antiqua" w:eastAsia="Book Antiqua" w:hAnsi="Book Antiqua" w:cs="Book Antiqua"/>
          <w:color w:val="000000"/>
        </w:rPr>
        <w:t>Shirasaka</w:t>
      </w:r>
      <w:proofErr w:type="spellEnd"/>
      <w:r>
        <w:rPr>
          <w:rFonts w:ascii="Book Antiqua" w:eastAsia="Book Antiqua" w:hAnsi="Book Antiqua" w:cs="Book Antiqua"/>
          <w:color w:val="000000"/>
        </w:rPr>
        <w:t xml:space="preserve"> T, Izawa N, Ohara T, Nomura Y,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Gotake</w:t>
      </w:r>
      <w:proofErr w:type="spellEnd"/>
      <w:r>
        <w:rPr>
          <w:rFonts w:ascii="Book Antiqua" w:eastAsia="Book Antiqua" w:hAnsi="Book Antiqua" w:cs="Book Antiqua"/>
          <w:color w:val="000000"/>
        </w:rPr>
        <w:t xml:space="preserve"> Y, Kano H. </w:t>
      </w:r>
      <w:r>
        <w:rPr>
          <w:rFonts w:ascii="Book Antiqua" w:eastAsia="Book Antiqua" w:hAnsi="Book Antiqua" w:cs="Book Antiqua"/>
          <w:color w:val="000000"/>
        </w:rPr>
        <w:lastRenderedPageBreak/>
        <w:t>Strategies for the treatment of aorto-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fistula.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894-900 [PMID: 24618390 DOI: 10.1093/</w:t>
      </w:r>
      <w:proofErr w:type="spellStart"/>
      <w:r>
        <w:rPr>
          <w:rFonts w:ascii="Book Antiqua" w:eastAsia="Book Antiqua" w:hAnsi="Book Antiqua" w:cs="Book Antiqua"/>
          <w:color w:val="000000"/>
        </w:rPr>
        <w:t>ejcts</w:t>
      </w:r>
      <w:proofErr w:type="spellEnd"/>
      <w:r>
        <w:rPr>
          <w:rFonts w:ascii="Book Antiqua" w:eastAsia="Book Antiqua" w:hAnsi="Book Antiqua" w:cs="Book Antiqua"/>
          <w:color w:val="000000"/>
        </w:rPr>
        <w:t>/ezu094]</w:t>
      </w:r>
    </w:p>
    <w:p w14:paraId="0017B5FA"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Sia KJ</w:t>
      </w:r>
      <w:r>
        <w:rPr>
          <w:rFonts w:ascii="Book Antiqua" w:eastAsia="Book Antiqua" w:hAnsi="Book Antiqua" w:cs="Book Antiqua"/>
          <w:color w:val="000000"/>
        </w:rPr>
        <w:t>, Ashok GD, Ahmad FM, Kong CK. Aorto-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fistula and aortic pseudoaneurysm caused by a swallowed fish bone. </w:t>
      </w:r>
      <w:r>
        <w:rPr>
          <w:rFonts w:ascii="Book Antiqua" w:eastAsia="Book Antiqua" w:hAnsi="Book Antiqua" w:cs="Book Antiqua"/>
          <w:i/>
          <w:iCs/>
          <w:color w:val="000000"/>
        </w:rPr>
        <w:t>Hong Kong Med J</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542-544 [PMID: 24310662 DOI: 10.12809/hkmj133668]</w:t>
      </w:r>
    </w:p>
    <w:p w14:paraId="28ACE0F5"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Kieffer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Chiche</w:t>
      </w:r>
      <w:proofErr w:type="spellEnd"/>
      <w:r>
        <w:rPr>
          <w:rFonts w:ascii="Book Antiqua" w:eastAsia="Book Antiqua" w:hAnsi="Book Antiqua" w:cs="Book Antiqua"/>
          <w:color w:val="000000"/>
        </w:rPr>
        <w:t xml:space="preserve"> L, Gomes D.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value of in situ aortic allograft replacement.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2003; </w:t>
      </w:r>
      <w:r>
        <w:rPr>
          <w:rFonts w:ascii="Book Antiqua" w:eastAsia="Book Antiqua" w:hAnsi="Book Antiqua" w:cs="Book Antiqua"/>
          <w:b/>
          <w:bCs/>
          <w:color w:val="000000"/>
        </w:rPr>
        <w:t>238</w:t>
      </w:r>
      <w:r>
        <w:rPr>
          <w:rFonts w:ascii="Book Antiqua" w:eastAsia="Book Antiqua" w:hAnsi="Book Antiqua" w:cs="Book Antiqua"/>
          <w:color w:val="000000"/>
        </w:rPr>
        <w:t>: 283-290 [PMID: 12894023 DOI: 10.1097/01.sla.0000080828.37493.e0]</w:t>
      </w:r>
    </w:p>
    <w:p w14:paraId="0B3EE622"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Chiesa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Melissano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Marone</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Kahlberg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Marrocco-Trischitta</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Tshomba</w:t>
      </w:r>
      <w:proofErr w:type="spellEnd"/>
      <w:r>
        <w:rPr>
          <w:rFonts w:ascii="Book Antiqua" w:eastAsia="Book Antiqua" w:hAnsi="Book Antiqua" w:cs="Book Antiqua"/>
          <w:color w:val="000000"/>
        </w:rPr>
        <w:t xml:space="preserve"> Y. Endovascular treatment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aortobronchial</w:t>
      </w:r>
      <w:proofErr w:type="spellEnd"/>
      <w:r>
        <w:rPr>
          <w:rFonts w:ascii="Book Antiqua" w:eastAsia="Book Antiqua" w:hAnsi="Book Antiqua" w:cs="Book Antiqua"/>
          <w:color w:val="000000"/>
        </w:rPr>
        <w:t xml:space="preserve"> fistulae.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1195-1202 [PMID: 20304579 DOI: 10.1016/j.jvs.2009.10.130]</w:t>
      </w:r>
    </w:p>
    <w:p w14:paraId="070F6046"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Canaud</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Ozdemir</w:t>
      </w:r>
      <w:proofErr w:type="spellEnd"/>
      <w:r>
        <w:rPr>
          <w:rFonts w:ascii="Book Antiqua" w:eastAsia="Book Antiqua" w:hAnsi="Book Antiqua" w:cs="Book Antiqua"/>
          <w:color w:val="000000"/>
        </w:rPr>
        <w:t xml:space="preserve"> BA, Bee WW, Bahia S, Holt P, Thompson M. Thoracic endovascular aortic repair in management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248-254 [PMID: 24199764 DOI: 10.1016/j.jvs.2013.07.117]</w:t>
      </w:r>
    </w:p>
    <w:p w14:paraId="73ED2090"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Chen X</w:t>
      </w:r>
      <w:r>
        <w:rPr>
          <w:rFonts w:ascii="Book Antiqua" w:eastAsia="Book Antiqua" w:hAnsi="Book Antiqua" w:cs="Book Antiqua"/>
          <w:color w:val="000000"/>
        </w:rPr>
        <w:t xml:space="preserve">, Li J, Chen J, Zhou Y, Zhang Y, Ding H, Huang S, Zhang Z. A combined minimally invasive approach for the treatment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caused by the ingestion of a chicken bone: case report and literature review.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2012; </w:t>
      </w:r>
      <w:r>
        <w:rPr>
          <w:rFonts w:ascii="Book Antiqua" w:eastAsia="Book Antiqua" w:hAnsi="Book Antiqua" w:cs="Book Antiqua"/>
          <w:b/>
          <w:bCs/>
          <w:color w:val="000000"/>
        </w:rPr>
        <w:t>67</w:t>
      </w:r>
      <w:r>
        <w:rPr>
          <w:rFonts w:ascii="Book Antiqua" w:eastAsia="Book Antiqua" w:hAnsi="Book Antiqua" w:cs="Book Antiqua"/>
          <w:color w:val="000000"/>
        </w:rPr>
        <w:t>: 195-197 [PMID: 22358249 DOI: 10.6061/clinics/2012(02)19]</w:t>
      </w:r>
    </w:p>
    <w:p w14:paraId="6B072AEC"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Assink</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Vierhout</w:t>
      </w:r>
      <w:proofErr w:type="spellEnd"/>
      <w:r>
        <w:rPr>
          <w:rFonts w:ascii="Book Antiqua" w:eastAsia="Book Antiqua" w:hAnsi="Book Antiqua" w:cs="Book Antiqua"/>
          <w:color w:val="000000"/>
        </w:rPr>
        <w:t xml:space="preserve"> BP, Snellen JP, Benner PM, Paul MA, Cuesta MA, </w:t>
      </w:r>
      <w:proofErr w:type="spellStart"/>
      <w:r>
        <w:rPr>
          <w:rFonts w:ascii="Book Antiqua" w:eastAsia="Book Antiqua" w:hAnsi="Book Antiqua" w:cs="Book Antiqua"/>
          <w:color w:val="000000"/>
        </w:rPr>
        <w:t>Wisselink</w:t>
      </w:r>
      <w:proofErr w:type="spellEnd"/>
      <w:r>
        <w:rPr>
          <w:rFonts w:ascii="Book Antiqua" w:eastAsia="Book Antiqua" w:hAnsi="Book Antiqua" w:cs="Book Antiqua"/>
          <w:color w:val="000000"/>
        </w:rPr>
        <w:t xml:space="preserve"> W. Emergency endovascular repair of an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caused by a foreign body.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w:t>
      </w:r>
      <w:r>
        <w:rPr>
          <w:rFonts w:ascii="Book Antiqua" w:eastAsia="Book Antiqua" w:hAnsi="Book Antiqua" w:cs="Book Antiqua"/>
          <w:color w:val="000000"/>
        </w:rPr>
        <w:t>: 129-133 [PMID: 15683264 DOI: 10.1583/04-1401R.1]</w:t>
      </w:r>
    </w:p>
    <w:p w14:paraId="0D068E42"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Kelly SL</w:t>
      </w:r>
      <w:r>
        <w:rPr>
          <w:rFonts w:ascii="Book Antiqua" w:eastAsia="Book Antiqua" w:hAnsi="Book Antiqua" w:cs="Book Antiqua"/>
          <w:color w:val="000000"/>
        </w:rPr>
        <w:t xml:space="preserve">, Peters P, </w:t>
      </w:r>
      <w:proofErr w:type="spellStart"/>
      <w:r>
        <w:rPr>
          <w:rFonts w:ascii="Book Antiqua" w:eastAsia="Book Antiqua" w:hAnsi="Book Antiqua" w:cs="Book Antiqua"/>
          <w:color w:val="000000"/>
        </w:rPr>
        <w:t>Ogg</w:t>
      </w:r>
      <w:proofErr w:type="spellEnd"/>
      <w:r>
        <w:rPr>
          <w:rFonts w:ascii="Book Antiqua" w:eastAsia="Book Antiqua" w:hAnsi="Book Antiqua" w:cs="Book Antiqua"/>
          <w:color w:val="000000"/>
        </w:rPr>
        <w:t xml:space="preserve"> MJ, Li A, Smithers BM. Successful management of an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caused by a fish bone--case report and review of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21 [PMID: 19422725 DOI: 10.1186/1749-8090-4-21]</w:t>
      </w:r>
    </w:p>
    <w:p w14:paraId="4F8C2A74"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Xi EP</w:t>
      </w:r>
      <w:r>
        <w:rPr>
          <w:rFonts w:ascii="Book Antiqua" w:eastAsia="Book Antiqua" w:hAnsi="Book Antiqua" w:cs="Book Antiqua"/>
          <w:color w:val="000000"/>
        </w:rPr>
        <w:t xml:space="preserve">, Zhu J, Zhu SB, Liu Y, Yin GL, Zhang Y, Zhang XM, Dong YQ. Surgical treatment of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induced by a foreign body in the esophagus: 40 years of experience at a single hospital.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27</w:t>
      </w:r>
      <w:r>
        <w:rPr>
          <w:rFonts w:ascii="Book Antiqua" w:eastAsia="Book Antiqua" w:hAnsi="Book Antiqua" w:cs="Book Antiqua"/>
          <w:color w:val="000000"/>
        </w:rPr>
        <w:t>: 3412-3416 [PMID: 23529574 DOI: 10.1007/s00464-013-2926-3]</w:t>
      </w:r>
    </w:p>
    <w:p w14:paraId="4F4591FC"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Mezzetto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Treppiedi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Scorsone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Giacopuzzi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Perandini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Macrì</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Veraldi</w:t>
      </w:r>
      <w:proofErr w:type="spellEnd"/>
      <w:r>
        <w:rPr>
          <w:rFonts w:ascii="Book Antiqua" w:eastAsia="Book Antiqua" w:hAnsi="Book Antiqua" w:cs="Book Antiqua"/>
          <w:color w:val="000000"/>
        </w:rPr>
        <w:t xml:space="preserve"> GF. Thoracic Aortic Pseudoaneurysm after Esophageal Perforation and Mediastinitis Caused by Accidental Ingestion of a Mutton Bone: A Case Report on Staged Endoscopic and Endovascular Treatments.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307.e15-307.e19 [PMID: 26520422 DOI: 10.1016/j.avsg.2015.07.025]</w:t>
      </w:r>
    </w:p>
    <w:p w14:paraId="3AFE5553"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Shen JY</w:t>
      </w:r>
      <w:r>
        <w:rPr>
          <w:rFonts w:ascii="Book Antiqua" w:eastAsia="Book Antiqua" w:hAnsi="Book Antiqua" w:cs="Book Antiqua"/>
          <w:color w:val="000000"/>
        </w:rPr>
        <w:t xml:space="preserve">, Zhang HW, Fan KJ, Liao H, Zhang EY, Hu J.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and arch pseudoaneurysm after removing of a swallowed chicken bone: a case report of one-stage hybrid treatment.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 [PMID: 29325526 DOI: 10.1186/s12893-018-0335-1]</w:t>
      </w:r>
    </w:p>
    <w:p w14:paraId="4A1C36C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Rawala</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Badami V, Rizvi SB, </w:t>
      </w:r>
      <w:proofErr w:type="spellStart"/>
      <w:r>
        <w:rPr>
          <w:rFonts w:ascii="Book Antiqua" w:eastAsia="Book Antiqua" w:hAnsi="Book Antiqua" w:cs="Book Antiqua"/>
          <w:color w:val="000000"/>
        </w:rPr>
        <w:t>Nanjundappa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Aortoesophageal</w:t>
      </w:r>
      <w:proofErr w:type="spellEnd"/>
      <w:r>
        <w:rPr>
          <w:rFonts w:ascii="Book Antiqua" w:eastAsia="Book Antiqua" w:hAnsi="Book Antiqua" w:cs="Book Antiqua"/>
          <w:color w:val="000000"/>
        </w:rPr>
        <w:t xml:space="preserve"> Fistula: A Fatal Complication of Thoracic Endovascular Aortic Stent-Graft Placement.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1258-1261 [PMID: 30348937 DOI: 10.12659/AJCR.911441]</w:t>
      </w:r>
    </w:p>
    <w:p w14:paraId="376D6FA4"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Zeng L</w:t>
      </w:r>
      <w:r>
        <w:rPr>
          <w:rFonts w:ascii="Book Antiqua" w:eastAsia="Book Antiqua" w:hAnsi="Book Antiqua" w:cs="Book Antiqua"/>
          <w:color w:val="000000"/>
        </w:rPr>
        <w:t xml:space="preserve">, Shu W, Ma H, Hu J. Aortic injury caused by esophageal foreign body-case reports of 3 patients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e20849 [PMID: 32590781 DOI: 10.1097/MD.0000000000020849]</w:t>
      </w:r>
    </w:p>
    <w:p w14:paraId="7C60C522" w14:textId="77777777" w:rsidR="008756B0" w:rsidRDefault="008756B0">
      <w:pPr>
        <w:spacing w:line="360" w:lineRule="auto"/>
        <w:jc w:val="both"/>
        <w:rPr>
          <w:rFonts w:ascii="Book Antiqua" w:hAnsi="Book Antiqua"/>
        </w:rPr>
        <w:sectPr w:rsidR="008756B0">
          <w:pgSz w:w="12240" w:h="15840"/>
          <w:pgMar w:top="1440" w:right="1440" w:bottom="1440" w:left="1440" w:header="720" w:footer="720" w:gutter="0"/>
          <w:cols w:space="720"/>
          <w:docGrid w:linePitch="360"/>
        </w:sectPr>
      </w:pPr>
    </w:p>
    <w:p w14:paraId="2777B266"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603AF13"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the patients for publication of this report and any accompanying images.</w:t>
      </w:r>
    </w:p>
    <w:p w14:paraId="46603256" w14:textId="77777777" w:rsidR="008756B0" w:rsidRDefault="008756B0">
      <w:pPr>
        <w:spacing w:line="360" w:lineRule="auto"/>
        <w:jc w:val="both"/>
        <w:rPr>
          <w:rFonts w:ascii="Book Antiqua" w:hAnsi="Book Antiqua"/>
        </w:rPr>
      </w:pPr>
    </w:p>
    <w:p w14:paraId="7377DD30"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competing interests.</w:t>
      </w:r>
    </w:p>
    <w:p w14:paraId="586D735F" w14:textId="77777777" w:rsidR="008756B0" w:rsidRDefault="008756B0">
      <w:pPr>
        <w:spacing w:line="360" w:lineRule="auto"/>
        <w:jc w:val="both"/>
        <w:rPr>
          <w:rFonts w:ascii="Book Antiqua" w:hAnsi="Book Antiqua"/>
        </w:rPr>
      </w:pPr>
    </w:p>
    <w:p w14:paraId="79EFE3F1"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3088BFE" w14:textId="77777777" w:rsidR="008756B0" w:rsidRDefault="008756B0">
      <w:pPr>
        <w:spacing w:line="360" w:lineRule="auto"/>
        <w:jc w:val="both"/>
        <w:rPr>
          <w:rFonts w:ascii="Book Antiqua" w:hAnsi="Book Antiqua"/>
        </w:rPr>
      </w:pPr>
    </w:p>
    <w:p w14:paraId="79EF3110"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3A2FF1" w14:textId="77777777" w:rsidR="008756B0" w:rsidRDefault="008756B0">
      <w:pPr>
        <w:spacing w:line="360" w:lineRule="auto"/>
        <w:jc w:val="both"/>
        <w:rPr>
          <w:rFonts w:ascii="Book Antiqua" w:hAnsi="Book Antiqua"/>
        </w:rPr>
      </w:pPr>
    </w:p>
    <w:p w14:paraId="1B4E2E82"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15AF1AB"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8F5E8B1" w14:textId="77777777" w:rsidR="008756B0" w:rsidRDefault="008756B0">
      <w:pPr>
        <w:spacing w:line="360" w:lineRule="auto"/>
        <w:jc w:val="both"/>
        <w:rPr>
          <w:rFonts w:ascii="Book Antiqua" w:hAnsi="Book Antiqua"/>
        </w:rPr>
      </w:pPr>
    </w:p>
    <w:p w14:paraId="4CEC9149"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10, 2021</w:t>
      </w:r>
    </w:p>
    <w:p w14:paraId="2A8E8632"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11, 2021</w:t>
      </w:r>
    </w:p>
    <w:p w14:paraId="38BEFC7D"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1E91676" w14:textId="77777777" w:rsidR="008756B0" w:rsidRDefault="008756B0">
      <w:pPr>
        <w:spacing w:line="360" w:lineRule="auto"/>
        <w:jc w:val="both"/>
        <w:rPr>
          <w:rFonts w:ascii="Book Antiqua" w:hAnsi="Book Antiqua"/>
        </w:rPr>
      </w:pPr>
    </w:p>
    <w:p w14:paraId="360F788C"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0A9057DF"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E87C4A6"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9900ED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Grade A (Excellent): 0</w:t>
      </w:r>
    </w:p>
    <w:p w14:paraId="46951ABA"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lastRenderedPageBreak/>
        <w:t>Grade B (Very good): B</w:t>
      </w:r>
    </w:p>
    <w:p w14:paraId="612F3141"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Grade C (Good): C</w:t>
      </w:r>
      <w:r w:rsidR="001F77CE">
        <w:rPr>
          <w:rFonts w:ascii="Book Antiqua" w:eastAsia="Book Antiqua" w:hAnsi="Book Antiqua" w:cs="Book Antiqua"/>
          <w:color w:val="000000"/>
        </w:rPr>
        <w:t>, C</w:t>
      </w:r>
    </w:p>
    <w:p w14:paraId="6A8162BA"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Grade D (Fair): 0</w:t>
      </w:r>
    </w:p>
    <w:p w14:paraId="00B56ACB"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t>Grade E (Poor): 0</w:t>
      </w:r>
    </w:p>
    <w:p w14:paraId="4ACE8C77" w14:textId="77777777" w:rsidR="008756B0" w:rsidRDefault="008756B0">
      <w:pPr>
        <w:spacing w:line="360" w:lineRule="auto"/>
        <w:jc w:val="both"/>
        <w:rPr>
          <w:rFonts w:ascii="Book Antiqua" w:hAnsi="Book Antiqua"/>
        </w:rPr>
      </w:pPr>
    </w:p>
    <w:p w14:paraId="70EF9D33" w14:textId="77777777" w:rsidR="008756B0" w:rsidRDefault="00AE50A6">
      <w:pPr>
        <w:spacing w:line="360" w:lineRule="auto"/>
        <w:jc w:val="both"/>
        <w:rPr>
          <w:rFonts w:ascii="Book Antiqua" w:hAnsi="Book Antiqua"/>
        </w:rPr>
        <w:sectPr w:rsidR="008756B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Costache</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Mezzetto</w:t>
      </w:r>
      <w:proofErr w:type="spellEnd"/>
      <w:r>
        <w:rPr>
          <w:rFonts w:ascii="Book Antiqua" w:eastAsia="Book Antiqua" w:hAnsi="Book Antiqua" w:cs="Book Antiqua"/>
          <w:color w:val="000000"/>
        </w:rPr>
        <w:t xml:space="preserve"> L</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336EAF61" w14:textId="77777777" w:rsidR="008756B0" w:rsidRDefault="00AE50A6">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84AEDD6" w14:textId="77777777" w:rsidR="008756B0" w:rsidRDefault="00AE50A6">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5F5D3E0E" wp14:editId="17227A94">
            <wp:extent cx="5943600" cy="1609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1609725"/>
                    </a:xfrm>
                    <a:prstGeom prst="rect">
                      <a:avLst/>
                    </a:prstGeom>
                  </pic:spPr>
                </pic:pic>
              </a:graphicData>
            </a:graphic>
          </wp:inline>
        </w:drawing>
      </w:r>
    </w:p>
    <w:p w14:paraId="2D92FD2A" w14:textId="77777777" w:rsidR="008756B0" w:rsidRDefault="00AE50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 xml:space="preserve">Esophagogastroduodenoscopy and chest computed tomography angiography. </w:t>
      </w:r>
      <w:r>
        <w:rPr>
          <w:rFonts w:ascii="Book Antiqua" w:eastAsia="Book Antiqua" w:hAnsi="Book Antiqua" w:cs="Book Antiqua"/>
          <w:color w:val="000000"/>
        </w:rPr>
        <w:t>A: Esophagogastroduodenoscopy shows a straight fishbone penetrating the wall of the esophagus, with overflowing purulent secretion, 25 cm from the incisors. The other three pictures reveal preoperative chest computed tomography angiography of the fishbone (length 2.0 cm) penetrating the wall of the esophagus and into the thoracic aorta; B: Sagittal view; C: Axial view; D: Three-dimensional reconstruction.</w:t>
      </w:r>
    </w:p>
    <w:p w14:paraId="7B07069A"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20C52AED" wp14:editId="470C918D">
            <wp:extent cx="5943600" cy="20529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2052955"/>
                    </a:xfrm>
                    <a:prstGeom prst="rect">
                      <a:avLst/>
                    </a:prstGeom>
                  </pic:spPr>
                </pic:pic>
              </a:graphicData>
            </a:graphic>
          </wp:inline>
        </w:drawing>
      </w:r>
    </w:p>
    <w:p w14:paraId="579533AF"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Preoperative chest computed tomography angiography shows a fishbone puncturing through the esophageal wall, tightly appressed to the descending aortic wall, accompanied by mediastinal hematoma.</w:t>
      </w:r>
      <w:r>
        <w:rPr>
          <w:rFonts w:ascii="Book Antiqua" w:eastAsia="Book Antiqua" w:hAnsi="Book Antiqua" w:cs="Book Antiqua"/>
          <w:color w:val="000000"/>
        </w:rPr>
        <w:t xml:space="preserve"> A: Sagittal view; B: Axial view; C: Three-dimensional reconstruction.</w:t>
      </w:r>
    </w:p>
    <w:p w14:paraId="11ECB697" w14:textId="77777777" w:rsidR="008756B0" w:rsidRDefault="00AE50A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4838A4B1" wp14:editId="4012E54E">
            <wp:extent cx="5943600" cy="2006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2006600"/>
                    </a:xfrm>
                    <a:prstGeom prst="rect">
                      <a:avLst/>
                    </a:prstGeom>
                  </pic:spPr>
                </pic:pic>
              </a:graphicData>
            </a:graphic>
          </wp:inline>
        </w:drawing>
      </w:r>
      <w:r>
        <w:rPr>
          <w:rFonts w:ascii="Book Antiqua" w:eastAsia="Book Antiqua" w:hAnsi="Book Antiqua" w:cs="Book Antiqua"/>
          <w:b/>
          <w:bCs/>
          <w:color w:val="000000"/>
        </w:rPr>
        <w:t xml:space="preserve"> Figure 3 </w:t>
      </w:r>
      <w:r>
        <w:rPr>
          <w:rFonts w:ascii="Book Antiqua" w:eastAsia="Book Antiqua" w:hAnsi="Book Antiqua" w:cs="Book Antiqua"/>
          <w:b/>
          <w:color w:val="000000"/>
        </w:rPr>
        <w:t xml:space="preserve">Chest computed tomography angiography images after removal of the fishbone in case 1. </w:t>
      </w:r>
      <w:r>
        <w:rPr>
          <w:rFonts w:ascii="Book Antiqua" w:eastAsia="Book Antiqua" w:hAnsi="Book Antiqua" w:cs="Book Antiqua"/>
          <w:color w:val="000000"/>
        </w:rPr>
        <w:t>Extravasation of contrast agent presented a small nodular shadow in the thoracic aorta, and the wall of the middle esophagus was swollen and thickened. A</w:t>
      </w:r>
      <w:r>
        <w:rPr>
          <w:rFonts w:ascii="Book Antiqua" w:hAnsi="Book Antiqua" w:cs="Book Antiqua"/>
          <w:color w:val="000000"/>
          <w:lang w:eastAsia="zh-CN"/>
        </w:rPr>
        <w:t>:</w:t>
      </w:r>
      <w:r>
        <w:rPr>
          <w:rFonts w:ascii="Book Antiqua" w:eastAsia="Book Antiqua" w:hAnsi="Book Antiqua" w:cs="Book Antiqua"/>
          <w:color w:val="000000"/>
        </w:rPr>
        <w:t xml:space="preserve"> Sagittal view; B: Axial view; C: Three-dimensional reconstruction.</w:t>
      </w:r>
    </w:p>
    <w:p w14:paraId="4125758E" w14:textId="77777777" w:rsidR="008756B0" w:rsidRDefault="00AE50A6">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2FF3B45C" wp14:editId="335AEACA">
            <wp:extent cx="5768340" cy="27203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68840" cy="2720576"/>
                    </a:xfrm>
                    <a:prstGeom prst="rect">
                      <a:avLst/>
                    </a:prstGeom>
                  </pic:spPr>
                </pic:pic>
              </a:graphicData>
            </a:graphic>
          </wp:inline>
        </w:drawing>
      </w:r>
    </w:p>
    <w:p w14:paraId="551B92FD"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t xml:space="preserve">Figure 4 </w:t>
      </w:r>
      <w:r>
        <w:rPr>
          <w:rFonts w:ascii="Book Antiqua" w:eastAsia="Book Antiqua" w:hAnsi="Book Antiqua" w:cs="Book Antiqua"/>
          <w:b/>
          <w:color w:val="000000"/>
        </w:rPr>
        <w:t>Chest computed tomography angiography images after endovascular stent-graft treatment in case 1.</w:t>
      </w:r>
      <w:r>
        <w:rPr>
          <w:rFonts w:ascii="Book Antiqua" w:eastAsia="Book Antiqua" w:hAnsi="Book Antiqua" w:cs="Book Antiqua"/>
          <w:color w:val="000000"/>
        </w:rPr>
        <w:t xml:space="preserve"> The stent-graft was seen in the thoracic aorta without obstruction or contrast agent extravasation, and the swollen and thickened wall of the middle esophagus was significantly improved</w:t>
      </w:r>
      <w:r>
        <w:rPr>
          <w:rStyle w:val="15"/>
          <w:rFonts w:ascii="Book Antiqua" w:eastAsia="Book Antiqua" w:hAnsi="Book Antiqua" w:cs="Book Antiqua"/>
          <w:color w:val="000000"/>
        </w:rPr>
        <w:t xml:space="preserve">. </w:t>
      </w:r>
      <w:r>
        <w:rPr>
          <w:rFonts w:ascii="Book Antiqua" w:eastAsia="Book Antiqua" w:hAnsi="Book Antiqua" w:cs="Book Antiqua"/>
          <w:color w:val="000000"/>
        </w:rPr>
        <w:t>A: Sagittal view; B: Three-dimensional reconstruction.</w:t>
      </w:r>
    </w:p>
    <w:p w14:paraId="1DE2DBEA" w14:textId="77777777" w:rsidR="008756B0" w:rsidRDefault="00AE50A6">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41EE1828" wp14:editId="66218906">
            <wp:extent cx="5943600" cy="15176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943600" cy="1517650"/>
                    </a:xfrm>
                    <a:prstGeom prst="rect">
                      <a:avLst/>
                    </a:prstGeom>
                  </pic:spPr>
                </pic:pic>
              </a:graphicData>
            </a:graphic>
          </wp:inline>
        </w:drawing>
      </w:r>
      <w:r>
        <w:rPr>
          <w:rFonts w:ascii="Book Antiqua" w:eastAsia="Book Antiqua" w:hAnsi="Book Antiqua" w:cs="Book Antiqua"/>
          <w:b/>
          <w:bCs/>
          <w:color w:val="000000"/>
        </w:rPr>
        <w:t xml:space="preserve"> Figure 5 </w:t>
      </w:r>
      <w:r>
        <w:rPr>
          <w:rFonts w:ascii="Book Antiqua" w:eastAsia="Book Antiqua" w:hAnsi="Book Antiqua" w:cs="Book Antiqua"/>
          <w:b/>
          <w:color w:val="000000"/>
        </w:rPr>
        <w:t xml:space="preserve">Esophageal view during </w:t>
      </w:r>
      <w:r>
        <w:rPr>
          <w:rFonts w:ascii="Book Antiqua" w:eastAsia="宋体" w:hAnsi="Book Antiqua" w:cs="Book Antiqua" w:hint="eastAsia"/>
          <w:b/>
          <w:color w:val="000000"/>
          <w:lang w:eastAsia="zh-CN"/>
        </w:rPr>
        <w:t>E</w:t>
      </w:r>
      <w:r>
        <w:rPr>
          <w:rFonts w:ascii="Book Antiqua" w:eastAsia="Book Antiqua" w:hAnsi="Book Antiqua" w:cs="Book Antiqua"/>
          <w:b/>
          <w:color w:val="000000"/>
        </w:rPr>
        <w:t xml:space="preserve">sophagogastroduodenoscopy.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Both ends of the fishbone inserted into the esophageal wall, 28 cm from the incisors; B: The endoscopically removed fishbone; C: Active blood spurting was noted in the esophageal defect after removal of the fishbone; D: Two longitudinal ulcers were present.</w:t>
      </w:r>
    </w:p>
    <w:p w14:paraId="231B57FB" w14:textId="77777777" w:rsidR="008756B0" w:rsidRDefault="008756B0">
      <w:pPr>
        <w:spacing w:line="360" w:lineRule="auto"/>
        <w:jc w:val="both"/>
        <w:rPr>
          <w:rFonts w:ascii="Book Antiqua" w:eastAsia="Book Antiqua" w:hAnsi="Book Antiqua" w:cs="Book Antiqua"/>
          <w:b/>
          <w:bCs/>
          <w:color w:val="000000"/>
        </w:rPr>
      </w:pPr>
    </w:p>
    <w:p w14:paraId="6B0B05F5" w14:textId="77777777" w:rsidR="008756B0" w:rsidRDefault="00AE50A6">
      <w:pPr>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2F92AADC" wp14:editId="28B1812E">
            <wp:extent cx="3398520" cy="22783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3398815" cy="2278577"/>
                    </a:xfrm>
                    <a:prstGeom prst="rect">
                      <a:avLst/>
                    </a:prstGeom>
                  </pic:spPr>
                </pic:pic>
              </a:graphicData>
            </a:graphic>
          </wp:inline>
        </w:drawing>
      </w:r>
      <w:r>
        <w:rPr>
          <w:rFonts w:ascii="Book Antiqua" w:eastAsia="Book Antiqua" w:hAnsi="Book Antiqua" w:cs="Book Antiqua"/>
          <w:b/>
          <w:bCs/>
          <w:color w:val="000000"/>
        </w:rPr>
        <w:t xml:space="preserve"> </w:t>
      </w:r>
    </w:p>
    <w:p w14:paraId="20F076AD" w14:textId="77777777" w:rsidR="008756B0" w:rsidRDefault="00AE50A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6 </w:t>
      </w:r>
      <w:r>
        <w:rPr>
          <w:rFonts w:ascii="Book Antiqua" w:eastAsia="Book Antiqua" w:hAnsi="Book Antiqua" w:cs="Book Antiqua"/>
          <w:b/>
          <w:color w:val="000000"/>
        </w:rPr>
        <w:t>Postoperative computed tomography angiography of case 2 shows a well-positioned aortic stent graft and no contrast extravasation from the aorta.</w:t>
      </w:r>
    </w:p>
    <w:p w14:paraId="44058943" w14:textId="77777777" w:rsidR="008756B0" w:rsidRDefault="00AE50A6">
      <w:pPr>
        <w:spacing w:line="360" w:lineRule="auto"/>
        <w:jc w:val="both"/>
        <w:rPr>
          <w:rFonts w:ascii="Book Antiqua" w:hAnsi="Book Antiqua"/>
          <w:b/>
        </w:rPr>
      </w:pPr>
      <w:r>
        <w:rPr>
          <w:rFonts w:ascii="Book Antiqua" w:eastAsia="Book Antiqua" w:hAnsi="Book Antiqua" w:cs="Book Antiqua"/>
          <w:b/>
          <w:color w:val="000000"/>
        </w:rPr>
        <w:br w:type="page"/>
      </w:r>
      <w:r>
        <w:rPr>
          <w:rFonts w:ascii="Book Antiqua" w:hAnsi="Book Antiqua"/>
          <w:noProof/>
          <w:lang w:eastAsia="zh-CN"/>
        </w:rPr>
        <w:lastRenderedPageBreak/>
        <w:drawing>
          <wp:inline distT="0" distB="0" distL="0" distR="0" wp14:anchorId="3CB59196" wp14:editId="1C9EF319">
            <wp:extent cx="2910840" cy="240792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911092" cy="2408129"/>
                    </a:xfrm>
                    <a:prstGeom prst="rect">
                      <a:avLst/>
                    </a:prstGeom>
                  </pic:spPr>
                </pic:pic>
              </a:graphicData>
            </a:graphic>
          </wp:inline>
        </w:drawing>
      </w:r>
    </w:p>
    <w:p w14:paraId="236FB4F2" w14:textId="77777777" w:rsidR="008756B0" w:rsidRDefault="00AE50A6">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7 </w:t>
      </w:r>
      <w:r>
        <w:rPr>
          <w:rFonts w:ascii="Book Antiqua" w:eastAsia="Book Antiqua" w:hAnsi="Book Antiqua" w:cs="Book Antiqua"/>
          <w:b/>
          <w:color w:val="000000"/>
        </w:rPr>
        <w:t>Esophageal imaging with meglumine diatrizoate demonstrates no leakage.</w:t>
      </w:r>
    </w:p>
    <w:p w14:paraId="0F7D6715" w14:textId="77777777" w:rsidR="008756B0" w:rsidRDefault="008756B0">
      <w:pPr>
        <w:spacing w:line="360" w:lineRule="auto"/>
        <w:jc w:val="both"/>
        <w:rPr>
          <w:rFonts w:ascii="Book Antiqua" w:hAnsi="Book Antiqua"/>
          <w:b/>
          <w:color w:val="000000"/>
        </w:rPr>
        <w:sectPr w:rsidR="008756B0">
          <w:pgSz w:w="12240" w:h="15840"/>
          <w:pgMar w:top="1440" w:right="1440" w:bottom="1440" w:left="1440" w:header="720" w:footer="720" w:gutter="0"/>
          <w:cols w:space="720"/>
          <w:docGrid w:linePitch="360"/>
        </w:sectPr>
      </w:pPr>
    </w:p>
    <w:p w14:paraId="58E848D3" w14:textId="77777777" w:rsidR="008756B0" w:rsidRDefault="00AE50A6">
      <w:pPr>
        <w:spacing w:line="360" w:lineRule="auto"/>
        <w:jc w:val="both"/>
        <w:rPr>
          <w:rFonts w:ascii="Book Antiqua" w:hAnsi="Book Antiqua"/>
          <w:b/>
        </w:rPr>
      </w:pPr>
      <w:r>
        <w:rPr>
          <w:rFonts w:ascii="Book Antiqua" w:hAnsi="Book Antiqua"/>
          <w:b/>
          <w:color w:val="000000"/>
        </w:rPr>
        <w:lastRenderedPageBreak/>
        <w:t xml:space="preserve">Table 1 Cases involving endovascular treatment of </w:t>
      </w:r>
      <w:proofErr w:type="spellStart"/>
      <w:r>
        <w:rPr>
          <w:rFonts w:ascii="Book Antiqua" w:hAnsi="Book Antiqua"/>
          <w:b/>
          <w:color w:val="000000"/>
          <w:lang w:eastAsia="zh-CN"/>
        </w:rPr>
        <w:t>a</w:t>
      </w:r>
      <w:r>
        <w:rPr>
          <w:rFonts w:ascii="Book Antiqua" w:hAnsi="Book Antiqua"/>
          <w:b/>
        </w:rPr>
        <w:t>ortoesophageal</w:t>
      </w:r>
      <w:proofErr w:type="spellEnd"/>
      <w:r>
        <w:rPr>
          <w:rFonts w:ascii="Book Antiqua" w:hAnsi="Book Antiqua"/>
          <w:b/>
        </w:rPr>
        <w:t xml:space="preserve"> fistula</w:t>
      </w:r>
      <w:r>
        <w:rPr>
          <w:rFonts w:ascii="Book Antiqua" w:hAnsi="Book Antiqua"/>
          <w:b/>
          <w:color w:val="000000"/>
        </w:rPr>
        <w:t xml:space="preserve"> or other aortic injury secondary to foreign body</w:t>
      </w:r>
    </w:p>
    <w:tbl>
      <w:tblPr>
        <w:tblW w:w="9600" w:type="dxa"/>
        <w:tblInd w:w="108" w:type="dxa"/>
        <w:tblLook w:val="04A0" w:firstRow="1" w:lastRow="0" w:firstColumn="1" w:lastColumn="0" w:noHBand="0" w:noVBand="1"/>
      </w:tblPr>
      <w:tblGrid>
        <w:gridCol w:w="653"/>
        <w:gridCol w:w="877"/>
        <w:gridCol w:w="597"/>
        <w:gridCol w:w="1207"/>
        <w:gridCol w:w="1473"/>
        <w:gridCol w:w="1810"/>
        <w:gridCol w:w="1679"/>
        <w:gridCol w:w="1810"/>
        <w:gridCol w:w="1472"/>
        <w:gridCol w:w="1274"/>
      </w:tblGrid>
      <w:tr w:rsidR="008756B0" w14:paraId="0925BF3F" w14:textId="77777777" w:rsidTr="00E82DAF">
        <w:trPr>
          <w:trHeight w:val="3756"/>
        </w:trPr>
        <w:tc>
          <w:tcPr>
            <w:tcW w:w="960" w:type="dxa"/>
            <w:tcBorders>
              <w:top w:val="nil"/>
              <w:left w:val="nil"/>
              <w:bottom w:val="single" w:sz="8" w:space="0" w:color="000000"/>
              <w:right w:val="nil"/>
            </w:tcBorders>
            <w:shd w:val="clear" w:color="auto" w:fill="auto"/>
            <w:vAlign w:val="center"/>
          </w:tcPr>
          <w:p w14:paraId="623EA955" w14:textId="77777777" w:rsidR="008756B0" w:rsidRDefault="00AE50A6">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No.</w:t>
            </w:r>
          </w:p>
        </w:tc>
        <w:tc>
          <w:tcPr>
            <w:tcW w:w="960" w:type="dxa"/>
            <w:tcBorders>
              <w:top w:val="nil"/>
              <w:left w:val="nil"/>
              <w:bottom w:val="single" w:sz="8" w:space="0" w:color="000000"/>
              <w:right w:val="nil"/>
            </w:tcBorders>
            <w:shd w:val="clear" w:color="auto" w:fill="auto"/>
            <w:vAlign w:val="center"/>
          </w:tcPr>
          <w:p w14:paraId="18F30430" w14:textId="77777777" w:rsidR="008756B0" w:rsidRDefault="00AE50A6">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Sex</w:t>
            </w:r>
          </w:p>
        </w:tc>
        <w:tc>
          <w:tcPr>
            <w:tcW w:w="960" w:type="dxa"/>
            <w:tcBorders>
              <w:top w:val="nil"/>
              <w:left w:val="nil"/>
              <w:bottom w:val="single" w:sz="8" w:space="0" w:color="000000"/>
              <w:right w:val="nil"/>
            </w:tcBorders>
            <w:shd w:val="clear" w:color="auto" w:fill="auto"/>
            <w:vAlign w:val="center"/>
          </w:tcPr>
          <w:p w14:paraId="3DF464E7" w14:textId="77777777" w:rsidR="008756B0" w:rsidRDefault="00AE50A6">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Age</w:t>
            </w:r>
          </w:p>
        </w:tc>
        <w:tc>
          <w:tcPr>
            <w:tcW w:w="960" w:type="dxa"/>
            <w:tcBorders>
              <w:top w:val="nil"/>
              <w:left w:val="nil"/>
              <w:bottom w:val="single" w:sz="8" w:space="0" w:color="000000"/>
              <w:right w:val="nil"/>
            </w:tcBorders>
            <w:shd w:val="clear" w:color="auto" w:fill="auto"/>
            <w:vAlign w:val="center"/>
          </w:tcPr>
          <w:p w14:paraId="63CFC5FC" w14:textId="77777777" w:rsidR="008756B0" w:rsidRDefault="00AE50A6">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Foreign body</w:t>
            </w:r>
          </w:p>
        </w:tc>
        <w:tc>
          <w:tcPr>
            <w:tcW w:w="960" w:type="dxa"/>
            <w:tcBorders>
              <w:top w:val="nil"/>
              <w:left w:val="nil"/>
              <w:bottom w:val="single" w:sz="8" w:space="0" w:color="000000"/>
              <w:right w:val="nil"/>
            </w:tcBorders>
            <w:shd w:val="clear" w:color="auto" w:fill="auto"/>
            <w:vAlign w:val="center"/>
          </w:tcPr>
          <w:p w14:paraId="34EB4D1C" w14:textId="77777777" w:rsidR="008756B0" w:rsidRDefault="00AE50A6">
            <w:pPr>
              <w:spacing w:line="360" w:lineRule="auto"/>
              <w:jc w:val="both"/>
              <w:rPr>
                <w:rFonts w:ascii="Book Antiqua" w:eastAsia="等线" w:hAnsi="Book Antiqua" w:cs="宋体"/>
                <w:b/>
                <w:bCs/>
                <w:color w:val="434343"/>
                <w:lang w:eastAsia="zh-CN"/>
              </w:rPr>
            </w:pPr>
            <w:r>
              <w:rPr>
                <w:rFonts w:ascii="Book Antiqua" w:eastAsia="等线" w:hAnsi="Book Antiqua" w:cs="宋体"/>
                <w:b/>
                <w:bCs/>
                <w:color w:val="434343"/>
                <w:lang w:eastAsia="zh-CN"/>
              </w:rPr>
              <w:t>Signs of infection</w:t>
            </w:r>
          </w:p>
        </w:tc>
        <w:tc>
          <w:tcPr>
            <w:tcW w:w="960" w:type="dxa"/>
            <w:tcBorders>
              <w:top w:val="nil"/>
              <w:left w:val="nil"/>
              <w:bottom w:val="single" w:sz="8" w:space="0" w:color="000000"/>
              <w:right w:val="nil"/>
            </w:tcBorders>
            <w:shd w:val="clear" w:color="auto" w:fill="auto"/>
            <w:vAlign w:val="center"/>
          </w:tcPr>
          <w:p w14:paraId="41F9E89D" w14:textId="77777777" w:rsidR="008756B0" w:rsidRDefault="00AE50A6">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Aortal injury</w:t>
            </w:r>
          </w:p>
        </w:tc>
        <w:tc>
          <w:tcPr>
            <w:tcW w:w="960" w:type="dxa"/>
            <w:tcBorders>
              <w:top w:val="nil"/>
              <w:left w:val="nil"/>
              <w:bottom w:val="single" w:sz="8" w:space="0" w:color="000000"/>
              <w:right w:val="nil"/>
            </w:tcBorders>
            <w:shd w:val="clear" w:color="auto" w:fill="auto"/>
            <w:vAlign w:val="center"/>
          </w:tcPr>
          <w:p w14:paraId="2B5DA6C7" w14:textId="77777777" w:rsidR="008756B0" w:rsidRDefault="00AE50A6">
            <w:pPr>
              <w:spacing w:line="360" w:lineRule="auto"/>
              <w:jc w:val="both"/>
              <w:rPr>
                <w:rFonts w:ascii="Book Antiqua" w:eastAsia="等线" w:hAnsi="Book Antiqua" w:cs="宋体"/>
                <w:b/>
                <w:bCs/>
                <w:color w:val="000000"/>
                <w:lang w:eastAsia="zh-CN"/>
              </w:rPr>
            </w:pPr>
            <w:r>
              <w:rPr>
                <w:rFonts w:ascii="Book Antiqua" w:eastAsia="等线" w:hAnsi="Book Antiqua" w:cs="宋体"/>
                <w:b/>
                <w:bCs/>
                <w:color w:val="000000"/>
                <w:lang w:eastAsia="zh-CN"/>
              </w:rPr>
              <w:t>Esophagoscopy</w:t>
            </w:r>
          </w:p>
        </w:tc>
        <w:tc>
          <w:tcPr>
            <w:tcW w:w="960" w:type="dxa"/>
            <w:tcBorders>
              <w:top w:val="nil"/>
              <w:left w:val="nil"/>
              <w:bottom w:val="single" w:sz="4" w:space="0" w:color="auto"/>
              <w:right w:val="nil"/>
            </w:tcBorders>
            <w:shd w:val="clear" w:color="auto" w:fill="auto"/>
            <w:noWrap/>
            <w:vAlign w:val="center"/>
          </w:tcPr>
          <w:p w14:paraId="42D3EEAB" w14:textId="77777777" w:rsidR="008756B0" w:rsidRDefault="00AE50A6">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Surgical Management</w:t>
            </w:r>
          </w:p>
        </w:tc>
        <w:tc>
          <w:tcPr>
            <w:tcW w:w="960" w:type="dxa"/>
            <w:tcBorders>
              <w:top w:val="nil"/>
              <w:left w:val="nil"/>
              <w:bottom w:val="single" w:sz="4" w:space="0" w:color="auto"/>
              <w:right w:val="nil"/>
            </w:tcBorders>
            <w:shd w:val="clear" w:color="auto" w:fill="auto"/>
            <w:noWrap/>
            <w:vAlign w:val="center"/>
          </w:tcPr>
          <w:p w14:paraId="5777EFCF" w14:textId="77777777" w:rsidR="008756B0" w:rsidRDefault="00AE50A6">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The time interval between endovascular treatment and thoracic operations</w:t>
            </w:r>
          </w:p>
        </w:tc>
        <w:tc>
          <w:tcPr>
            <w:tcW w:w="960" w:type="dxa"/>
            <w:tcBorders>
              <w:top w:val="nil"/>
              <w:left w:val="nil"/>
              <w:bottom w:val="single" w:sz="4" w:space="0" w:color="auto"/>
              <w:right w:val="nil"/>
            </w:tcBorders>
            <w:shd w:val="clear" w:color="auto" w:fill="auto"/>
            <w:noWrap/>
            <w:vAlign w:val="center"/>
          </w:tcPr>
          <w:p w14:paraId="2F37C24D" w14:textId="77777777" w:rsidR="008756B0" w:rsidRDefault="00AE50A6">
            <w:pPr>
              <w:spacing w:line="360" w:lineRule="auto"/>
              <w:jc w:val="both"/>
              <w:rPr>
                <w:rFonts w:ascii="Book Antiqua" w:eastAsia="等线" w:hAnsi="Book Antiqua" w:cs="宋体"/>
                <w:b/>
                <w:color w:val="000000"/>
                <w:lang w:eastAsia="zh-CN"/>
              </w:rPr>
            </w:pPr>
            <w:r>
              <w:rPr>
                <w:rFonts w:ascii="Book Antiqua" w:eastAsia="等线" w:hAnsi="Book Antiqua" w:cs="宋体"/>
                <w:b/>
                <w:color w:val="000000"/>
                <w:lang w:eastAsia="zh-CN"/>
              </w:rPr>
              <w:t>Prognosis</w:t>
            </w:r>
          </w:p>
        </w:tc>
      </w:tr>
      <w:tr w:rsidR="008756B0" w14:paraId="5D0DB8F7" w14:textId="77777777" w:rsidTr="00E82DAF">
        <w:trPr>
          <w:trHeight w:val="8192"/>
        </w:trPr>
        <w:tc>
          <w:tcPr>
            <w:tcW w:w="960" w:type="dxa"/>
            <w:tcBorders>
              <w:top w:val="nil"/>
              <w:left w:val="nil"/>
              <w:bottom w:val="nil"/>
              <w:right w:val="nil"/>
            </w:tcBorders>
            <w:shd w:val="clear" w:color="auto" w:fill="auto"/>
            <w:vAlign w:val="center"/>
          </w:tcPr>
          <w:p w14:paraId="08267B01"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1</w:t>
            </w:r>
          </w:p>
        </w:tc>
        <w:tc>
          <w:tcPr>
            <w:tcW w:w="960" w:type="dxa"/>
            <w:tcBorders>
              <w:top w:val="nil"/>
              <w:left w:val="nil"/>
              <w:bottom w:val="nil"/>
              <w:right w:val="nil"/>
            </w:tcBorders>
            <w:shd w:val="clear" w:color="auto" w:fill="auto"/>
            <w:vAlign w:val="center"/>
          </w:tcPr>
          <w:p w14:paraId="474981CC"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6A053DEF"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22 </w:t>
            </w:r>
            <w:proofErr w:type="spellStart"/>
            <w:r>
              <w:rPr>
                <w:rFonts w:ascii="Book Antiqua" w:eastAsia="等线" w:hAnsi="Book Antiqua" w:cs="宋体"/>
                <w:color w:val="000000"/>
                <w:lang w:eastAsia="zh-CN"/>
              </w:rPr>
              <w:t>yr</w:t>
            </w:r>
            <w:proofErr w:type="spellEnd"/>
          </w:p>
        </w:tc>
        <w:tc>
          <w:tcPr>
            <w:tcW w:w="960" w:type="dxa"/>
            <w:tcBorders>
              <w:top w:val="nil"/>
              <w:left w:val="nil"/>
              <w:bottom w:val="nil"/>
              <w:right w:val="nil"/>
            </w:tcBorders>
            <w:shd w:val="clear" w:color="auto" w:fill="auto"/>
            <w:vAlign w:val="center"/>
          </w:tcPr>
          <w:p w14:paraId="6625D6F5"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Chicken bone</w:t>
            </w:r>
          </w:p>
        </w:tc>
        <w:tc>
          <w:tcPr>
            <w:tcW w:w="960" w:type="dxa"/>
            <w:tcBorders>
              <w:top w:val="nil"/>
              <w:left w:val="nil"/>
              <w:bottom w:val="nil"/>
              <w:right w:val="nil"/>
            </w:tcBorders>
            <w:shd w:val="clear" w:color="auto" w:fill="auto"/>
            <w:vAlign w:val="center"/>
          </w:tcPr>
          <w:p w14:paraId="54B46CBD"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WBC count of 19.96×10</w:t>
            </w:r>
            <w:r>
              <w:rPr>
                <w:rFonts w:ascii="Book Antiqua" w:eastAsia="等线" w:hAnsi="Book Antiqua" w:cs="宋体"/>
                <w:color w:val="000000"/>
                <w:vertAlign w:val="superscript"/>
                <w:lang w:eastAsia="zh-CN"/>
              </w:rPr>
              <w:t>9</w:t>
            </w:r>
            <w:r>
              <w:rPr>
                <w:rFonts w:ascii="Book Antiqua" w:eastAsia="等线" w:hAnsi="Book Antiqua" w:cs="宋体"/>
                <w:color w:val="000000"/>
                <w:lang w:eastAsia="zh-CN"/>
              </w:rPr>
              <w:t>/L</w:t>
            </w:r>
          </w:p>
        </w:tc>
        <w:tc>
          <w:tcPr>
            <w:tcW w:w="960" w:type="dxa"/>
            <w:tcBorders>
              <w:top w:val="nil"/>
              <w:left w:val="nil"/>
              <w:bottom w:val="nil"/>
              <w:right w:val="nil"/>
            </w:tcBorders>
            <w:shd w:val="clear" w:color="auto" w:fill="auto"/>
            <w:vAlign w:val="center"/>
          </w:tcPr>
          <w:p w14:paraId="28BC728B"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CTA demonstrated a mediastinal esophageal fistula with an aortic pseudoaneurysm at the descending aorta</w:t>
            </w:r>
          </w:p>
        </w:tc>
        <w:tc>
          <w:tcPr>
            <w:tcW w:w="960" w:type="dxa"/>
            <w:tcBorders>
              <w:top w:val="nil"/>
              <w:left w:val="nil"/>
              <w:bottom w:val="nil"/>
              <w:right w:val="nil"/>
            </w:tcBorders>
            <w:shd w:val="clear" w:color="auto" w:fill="auto"/>
            <w:vAlign w:val="center"/>
          </w:tcPr>
          <w:p w14:paraId="6082F6D7"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Esophageal stent-graft was implanted to isolate the esophageal perforation followed by the placement of a three-lumen </w:t>
            </w:r>
            <w:proofErr w:type="spellStart"/>
            <w:r>
              <w:rPr>
                <w:rFonts w:ascii="Book Antiqua" w:eastAsia="等线" w:hAnsi="Book Antiqua" w:cs="宋体"/>
                <w:color w:val="000000"/>
                <w:lang w:eastAsia="zh-CN"/>
              </w:rPr>
              <w:t>gastrojejunal</w:t>
            </w:r>
            <w:proofErr w:type="spellEnd"/>
            <w:r>
              <w:rPr>
                <w:rFonts w:ascii="Book Antiqua" w:eastAsia="等线" w:hAnsi="Book Antiqua" w:cs="宋体"/>
                <w:color w:val="000000"/>
                <w:lang w:eastAsia="zh-CN"/>
              </w:rPr>
              <w:t xml:space="preserve"> tube</w:t>
            </w:r>
          </w:p>
        </w:tc>
        <w:tc>
          <w:tcPr>
            <w:tcW w:w="960" w:type="dxa"/>
            <w:tcBorders>
              <w:top w:val="single" w:sz="4" w:space="0" w:color="auto"/>
              <w:left w:val="nil"/>
              <w:bottom w:val="nil"/>
              <w:right w:val="nil"/>
            </w:tcBorders>
            <w:shd w:val="clear" w:color="auto" w:fill="auto"/>
            <w:vAlign w:val="center"/>
          </w:tcPr>
          <w:p w14:paraId="1B4486BA"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Two F16 silicone tubes were placed in the pleural cavity and the mediastinum to facilitate postoperative drainage after mediastinal debridement and irrigation using the thoracoscope. </w:t>
            </w:r>
          </w:p>
        </w:tc>
        <w:tc>
          <w:tcPr>
            <w:tcW w:w="960" w:type="dxa"/>
            <w:tcBorders>
              <w:top w:val="single" w:sz="4" w:space="0" w:color="auto"/>
              <w:left w:val="nil"/>
              <w:bottom w:val="nil"/>
              <w:right w:val="nil"/>
            </w:tcBorders>
            <w:shd w:val="clear" w:color="auto" w:fill="auto"/>
            <w:vAlign w:val="center"/>
          </w:tcPr>
          <w:p w14:paraId="2EF14146"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Immediately</w:t>
            </w:r>
          </w:p>
        </w:tc>
        <w:tc>
          <w:tcPr>
            <w:tcW w:w="960" w:type="dxa"/>
            <w:tcBorders>
              <w:top w:val="single" w:sz="4" w:space="0" w:color="auto"/>
              <w:left w:val="nil"/>
              <w:bottom w:val="nil"/>
              <w:right w:val="nil"/>
            </w:tcBorders>
            <w:shd w:val="clear" w:color="auto" w:fill="auto"/>
            <w:vAlign w:val="center"/>
          </w:tcPr>
          <w:p w14:paraId="7861DAA4" w14:textId="77777777" w:rsidR="008756B0" w:rsidRDefault="00AE50A6">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Succeseeful</w:t>
            </w:r>
            <w:proofErr w:type="spellEnd"/>
            <w:r>
              <w:rPr>
                <w:rFonts w:ascii="Book Antiqua" w:eastAsia="等线" w:hAnsi="Book Antiqua" w:cs="宋体"/>
                <w:color w:val="000000"/>
                <w:lang w:eastAsia="zh-CN"/>
              </w:rPr>
              <w:t xml:space="preserve"> salvage</w:t>
            </w:r>
          </w:p>
        </w:tc>
      </w:tr>
      <w:tr w:rsidR="008756B0" w14:paraId="79937B99" w14:textId="77777777">
        <w:trPr>
          <w:trHeight w:val="7488"/>
        </w:trPr>
        <w:tc>
          <w:tcPr>
            <w:tcW w:w="960" w:type="dxa"/>
            <w:tcBorders>
              <w:top w:val="nil"/>
              <w:left w:val="nil"/>
              <w:bottom w:val="nil"/>
              <w:right w:val="nil"/>
            </w:tcBorders>
            <w:shd w:val="clear" w:color="auto" w:fill="auto"/>
            <w:vAlign w:val="center"/>
          </w:tcPr>
          <w:p w14:paraId="727DD171"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2</w:t>
            </w:r>
          </w:p>
        </w:tc>
        <w:tc>
          <w:tcPr>
            <w:tcW w:w="960" w:type="dxa"/>
            <w:tcBorders>
              <w:top w:val="nil"/>
              <w:left w:val="nil"/>
              <w:bottom w:val="nil"/>
              <w:right w:val="nil"/>
            </w:tcBorders>
            <w:shd w:val="clear" w:color="auto" w:fill="auto"/>
            <w:vAlign w:val="center"/>
          </w:tcPr>
          <w:p w14:paraId="5FD8C39A"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19D4C5FC"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32 </w:t>
            </w:r>
            <w:proofErr w:type="spellStart"/>
            <w:r>
              <w:rPr>
                <w:rFonts w:ascii="Book Antiqua" w:eastAsia="等线" w:hAnsi="Book Antiqua" w:cs="宋体"/>
                <w:color w:val="000000"/>
                <w:lang w:eastAsia="zh-CN"/>
              </w:rPr>
              <w:t>yr</w:t>
            </w:r>
            <w:proofErr w:type="spellEnd"/>
          </w:p>
        </w:tc>
        <w:tc>
          <w:tcPr>
            <w:tcW w:w="960" w:type="dxa"/>
            <w:tcBorders>
              <w:top w:val="nil"/>
              <w:left w:val="nil"/>
              <w:bottom w:val="nil"/>
              <w:right w:val="nil"/>
            </w:tcBorders>
            <w:shd w:val="clear" w:color="auto" w:fill="auto"/>
            <w:vAlign w:val="center"/>
          </w:tcPr>
          <w:p w14:paraId="12BC22A0"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Fishbone</w:t>
            </w:r>
          </w:p>
        </w:tc>
        <w:tc>
          <w:tcPr>
            <w:tcW w:w="960" w:type="dxa"/>
            <w:tcBorders>
              <w:top w:val="nil"/>
              <w:left w:val="nil"/>
              <w:bottom w:val="nil"/>
              <w:right w:val="nil"/>
            </w:tcBorders>
            <w:shd w:val="clear" w:color="auto" w:fill="auto"/>
            <w:vAlign w:val="center"/>
          </w:tcPr>
          <w:p w14:paraId="568911F1"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 abnormalities</w:t>
            </w:r>
          </w:p>
        </w:tc>
        <w:tc>
          <w:tcPr>
            <w:tcW w:w="960" w:type="dxa"/>
            <w:tcBorders>
              <w:top w:val="nil"/>
              <w:left w:val="nil"/>
              <w:bottom w:val="nil"/>
              <w:right w:val="nil"/>
            </w:tcBorders>
            <w:shd w:val="clear" w:color="auto" w:fill="auto"/>
            <w:vAlign w:val="center"/>
          </w:tcPr>
          <w:p w14:paraId="63821EC5"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CTA demonstrated an AEF</w:t>
            </w:r>
          </w:p>
        </w:tc>
        <w:tc>
          <w:tcPr>
            <w:tcW w:w="960" w:type="dxa"/>
            <w:tcBorders>
              <w:top w:val="nil"/>
              <w:left w:val="nil"/>
              <w:bottom w:val="nil"/>
              <w:right w:val="nil"/>
            </w:tcBorders>
            <w:shd w:val="clear" w:color="auto" w:fill="auto"/>
            <w:vAlign w:val="center"/>
          </w:tcPr>
          <w:p w14:paraId="11E34BB4"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Emergency gastroscopy could not identify a bleeding focus due to massive amounts of clot and fresh blood</w:t>
            </w:r>
          </w:p>
        </w:tc>
        <w:tc>
          <w:tcPr>
            <w:tcW w:w="960" w:type="dxa"/>
            <w:tcBorders>
              <w:top w:val="nil"/>
              <w:left w:val="nil"/>
              <w:bottom w:val="nil"/>
              <w:right w:val="nil"/>
            </w:tcBorders>
            <w:shd w:val="clear" w:color="auto" w:fill="auto"/>
            <w:vAlign w:val="center"/>
          </w:tcPr>
          <w:p w14:paraId="57DBED97"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The esophagus was primarily repaired and reinforced by a pedicled intercostal muscle flap to cover the exposed stent-graft through a right thoracotomy</w:t>
            </w:r>
          </w:p>
        </w:tc>
        <w:tc>
          <w:tcPr>
            <w:tcW w:w="960" w:type="dxa"/>
            <w:tcBorders>
              <w:top w:val="nil"/>
              <w:left w:val="nil"/>
              <w:bottom w:val="nil"/>
              <w:right w:val="nil"/>
            </w:tcBorders>
            <w:shd w:val="clear" w:color="auto" w:fill="auto"/>
            <w:vAlign w:val="center"/>
          </w:tcPr>
          <w:p w14:paraId="2B369259"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Immediately</w:t>
            </w:r>
          </w:p>
        </w:tc>
        <w:tc>
          <w:tcPr>
            <w:tcW w:w="960" w:type="dxa"/>
            <w:tcBorders>
              <w:top w:val="nil"/>
              <w:left w:val="nil"/>
              <w:bottom w:val="nil"/>
              <w:right w:val="nil"/>
            </w:tcBorders>
            <w:shd w:val="clear" w:color="auto" w:fill="auto"/>
            <w:vAlign w:val="center"/>
          </w:tcPr>
          <w:p w14:paraId="679927A9" w14:textId="77777777" w:rsidR="008756B0" w:rsidRDefault="00AE50A6">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Succeseeful</w:t>
            </w:r>
            <w:proofErr w:type="spellEnd"/>
            <w:r>
              <w:rPr>
                <w:rFonts w:ascii="Book Antiqua" w:eastAsia="等线" w:hAnsi="Book Antiqua" w:cs="宋体"/>
                <w:color w:val="000000"/>
                <w:lang w:eastAsia="zh-CN"/>
              </w:rPr>
              <w:t xml:space="preserve"> salvage</w:t>
            </w:r>
          </w:p>
        </w:tc>
      </w:tr>
      <w:tr w:rsidR="008756B0" w14:paraId="08D78EE2" w14:textId="77777777">
        <w:trPr>
          <w:trHeight w:val="8192"/>
        </w:trPr>
        <w:tc>
          <w:tcPr>
            <w:tcW w:w="960" w:type="dxa"/>
            <w:tcBorders>
              <w:top w:val="nil"/>
              <w:left w:val="nil"/>
              <w:bottom w:val="nil"/>
              <w:right w:val="nil"/>
            </w:tcBorders>
            <w:shd w:val="clear" w:color="auto" w:fill="auto"/>
            <w:vAlign w:val="center"/>
          </w:tcPr>
          <w:p w14:paraId="29F98A6E"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3</w:t>
            </w:r>
          </w:p>
        </w:tc>
        <w:tc>
          <w:tcPr>
            <w:tcW w:w="960" w:type="dxa"/>
            <w:tcBorders>
              <w:top w:val="nil"/>
              <w:left w:val="nil"/>
              <w:bottom w:val="nil"/>
              <w:right w:val="nil"/>
            </w:tcBorders>
            <w:shd w:val="clear" w:color="auto" w:fill="auto"/>
            <w:vAlign w:val="center"/>
          </w:tcPr>
          <w:p w14:paraId="65405C86"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712A7437"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59 </w:t>
            </w:r>
            <w:proofErr w:type="spellStart"/>
            <w:r>
              <w:rPr>
                <w:rFonts w:ascii="Book Antiqua" w:eastAsia="等线" w:hAnsi="Book Antiqua" w:cs="宋体"/>
                <w:color w:val="000000"/>
                <w:lang w:eastAsia="zh-CN"/>
              </w:rPr>
              <w:t>yr</w:t>
            </w:r>
            <w:proofErr w:type="spellEnd"/>
          </w:p>
        </w:tc>
        <w:tc>
          <w:tcPr>
            <w:tcW w:w="960" w:type="dxa"/>
            <w:tcBorders>
              <w:top w:val="nil"/>
              <w:left w:val="nil"/>
              <w:bottom w:val="nil"/>
              <w:right w:val="nil"/>
            </w:tcBorders>
            <w:shd w:val="clear" w:color="auto" w:fill="auto"/>
            <w:vAlign w:val="center"/>
          </w:tcPr>
          <w:p w14:paraId="04B965A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Fishbone</w:t>
            </w:r>
          </w:p>
        </w:tc>
        <w:tc>
          <w:tcPr>
            <w:tcW w:w="960" w:type="dxa"/>
            <w:tcBorders>
              <w:top w:val="nil"/>
              <w:left w:val="nil"/>
              <w:bottom w:val="nil"/>
              <w:right w:val="nil"/>
            </w:tcBorders>
            <w:shd w:val="clear" w:color="auto" w:fill="auto"/>
            <w:vAlign w:val="center"/>
          </w:tcPr>
          <w:p w14:paraId="577CB0DF"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Evidence of sepsis with a high fever and hypotension</w:t>
            </w:r>
          </w:p>
        </w:tc>
        <w:tc>
          <w:tcPr>
            <w:tcW w:w="960" w:type="dxa"/>
            <w:tcBorders>
              <w:top w:val="nil"/>
              <w:left w:val="nil"/>
              <w:bottom w:val="nil"/>
              <w:right w:val="nil"/>
            </w:tcBorders>
            <w:shd w:val="clear" w:color="auto" w:fill="auto"/>
            <w:vAlign w:val="center"/>
          </w:tcPr>
          <w:p w14:paraId="659A3D9E"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CTA demonstrated an AEF</w:t>
            </w:r>
          </w:p>
        </w:tc>
        <w:tc>
          <w:tcPr>
            <w:tcW w:w="960" w:type="dxa"/>
            <w:tcBorders>
              <w:top w:val="nil"/>
              <w:left w:val="nil"/>
              <w:bottom w:val="nil"/>
              <w:right w:val="nil"/>
            </w:tcBorders>
            <w:shd w:val="clear" w:color="auto" w:fill="auto"/>
            <w:vAlign w:val="center"/>
          </w:tcPr>
          <w:p w14:paraId="693AB1BC"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There was some active bleeding after the fishbone was removed by gastroscopy</w:t>
            </w:r>
          </w:p>
        </w:tc>
        <w:tc>
          <w:tcPr>
            <w:tcW w:w="960" w:type="dxa"/>
            <w:tcBorders>
              <w:top w:val="nil"/>
              <w:left w:val="nil"/>
              <w:bottom w:val="nil"/>
              <w:right w:val="nil"/>
            </w:tcBorders>
            <w:shd w:val="clear" w:color="auto" w:fill="auto"/>
            <w:vAlign w:val="center"/>
          </w:tcPr>
          <w:p w14:paraId="0BC16340"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The stent became infected and definitive open surgical repair involved removing the stent, replacing the aorta with a homograft and coverage with a left trapezius flap while under deep hypothermic arrest, and reconstitution of the gastrointestinal tract</w:t>
            </w:r>
          </w:p>
        </w:tc>
        <w:tc>
          <w:tcPr>
            <w:tcW w:w="960" w:type="dxa"/>
            <w:tcBorders>
              <w:top w:val="nil"/>
              <w:left w:val="nil"/>
              <w:bottom w:val="nil"/>
              <w:right w:val="nil"/>
            </w:tcBorders>
            <w:shd w:val="clear" w:color="auto" w:fill="auto"/>
            <w:vAlign w:val="center"/>
          </w:tcPr>
          <w:p w14:paraId="15093B96"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53 d</w:t>
            </w:r>
          </w:p>
        </w:tc>
        <w:tc>
          <w:tcPr>
            <w:tcW w:w="960" w:type="dxa"/>
            <w:tcBorders>
              <w:top w:val="nil"/>
              <w:left w:val="nil"/>
              <w:bottom w:val="nil"/>
              <w:right w:val="nil"/>
            </w:tcBorders>
            <w:shd w:val="clear" w:color="auto" w:fill="auto"/>
            <w:vAlign w:val="center"/>
          </w:tcPr>
          <w:p w14:paraId="1E3F98D9" w14:textId="77777777" w:rsidR="008756B0" w:rsidRDefault="00AE50A6">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Succeseeful</w:t>
            </w:r>
            <w:proofErr w:type="spellEnd"/>
            <w:r>
              <w:rPr>
                <w:rFonts w:ascii="Book Antiqua" w:eastAsia="等线" w:hAnsi="Book Antiqua" w:cs="宋体"/>
                <w:color w:val="000000"/>
                <w:lang w:eastAsia="zh-CN"/>
              </w:rPr>
              <w:t xml:space="preserve"> salvage</w:t>
            </w:r>
          </w:p>
        </w:tc>
      </w:tr>
      <w:tr w:rsidR="008756B0" w14:paraId="4D42FF1B" w14:textId="77777777">
        <w:trPr>
          <w:trHeight w:val="8192"/>
        </w:trPr>
        <w:tc>
          <w:tcPr>
            <w:tcW w:w="960" w:type="dxa"/>
            <w:tcBorders>
              <w:top w:val="nil"/>
              <w:left w:val="nil"/>
              <w:bottom w:val="nil"/>
              <w:right w:val="nil"/>
            </w:tcBorders>
            <w:shd w:val="clear" w:color="auto" w:fill="auto"/>
            <w:vAlign w:val="center"/>
          </w:tcPr>
          <w:p w14:paraId="5091239B"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4</w:t>
            </w:r>
          </w:p>
        </w:tc>
        <w:tc>
          <w:tcPr>
            <w:tcW w:w="960" w:type="dxa"/>
            <w:tcBorders>
              <w:top w:val="nil"/>
              <w:left w:val="nil"/>
              <w:bottom w:val="nil"/>
              <w:right w:val="nil"/>
            </w:tcBorders>
            <w:shd w:val="clear" w:color="auto" w:fill="auto"/>
            <w:vAlign w:val="center"/>
          </w:tcPr>
          <w:p w14:paraId="6B0FD14A"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58DCF7DF"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25 </w:t>
            </w:r>
            <w:proofErr w:type="spellStart"/>
            <w:r>
              <w:rPr>
                <w:rFonts w:ascii="Book Antiqua" w:eastAsia="等线" w:hAnsi="Book Antiqua" w:cs="宋体"/>
                <w:color w:val="000000"/>
                <w:lang w:eastAsia="zh-CN"/>
              </w:rPr>
              <w:t>yr</w:t>
            </w:r>
            <w:proofErr w:type="spellEnd"/>
          </w:p>
        </w:tc>
        <w:tc>
          <w:tcPr>
            <w:tcW w:w="960" w:type="dxa"/>
            <w:tcBorders>
              <w:top w:val="nil"/>
              <w:left w:val="nil"/>
              <w:bottom w:val="nil"/>
              <w:right w:val="nil"/>
            </w:tcBorders>
            <w:shd w:val="clear" w:color="auto" w:fill="auto"/>
            <w:vAlign w:val="center"/>
          </w:tcPr>
          <w:p w14:paraId="301E06BF"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Fishbone</w:t>
            </w:r>
          </w:p>
        </w:tc>
        <w:tc>
          <w:tcPr>
            <w:tcW w:w="960" w:type="dxa"/>
            <w:tcBorders>
              <w:top w:val="nil"/>
              <w:left w:val="nil"/>
              <w:bottom w:val="nil"/>
              <w:right w:val="nil"/>
            </w:tcBorders>
            <w:shd w:val="clear" w:color="auto" w:fill="auto"/>
            <w:vAlign w:val="center"/>
          </w:tcPr>
          <w:p w14:paraId="0AF593F9"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WBC count of 15.7×10</w:t>
            </w:r>
            <w:r>
              <w:rPr>
                <w:rFonts w:ascii="Book Antiqua" w:eastAsia="等线" w:hAnsi="Book Antiqua" w:cs="宋体"/>
                <w:color w:val="000000"/>
                <w:vertAlign w:val="superscript"/>
                <w:lang w:eastAsia="zh-CN"/>
              </w:rPr>
              <w:t>9</w:t>
            </w:r>
            <w:r>
              <w:rPr>
                <w:rFonts w:ascii="Book Antiqua" w:eastAsia="等线" w:hAnsi="Book Antiqua" w:cs="宋体"/>
                <w:color w:val="000000"/>
                <w:lang w:eastAsia="zh-CN"/>
              </w:rPr>
              <w:t>/L</w:t>
            </w:r>
          </w:p>
        </w:tc>
        <w:tc>
          <w:tcPr>
            <w:tcW w:w="960" w:type="dxa"/>
            <w:tcBorders>
              <w:top w:val="nil"/>
              <w:left w:val="nil"/>
              <w:bottom w:val="nil"/>
              <w:right w:val="nil"/>
            </w:tcBorders>
            <w:shd w:val="clear" w:color="auto" w:fill="auto"/>
            <w:vAlign w:val="center"/>
          </w:tcPr>
          <w:p w14:paraId="0A3A6EFC"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CTA demonstrated a large aortic pseudoaneurysm was seen on the descending aorta but not a punctured aorta</w:t>
            </w:r>
          </w:p>
        </w:tc>
        <w:tc>
          <w:tcPr>
            <w:tcW w:w="960" w:type="dxa"/>
            <w:tcBorders>
              <w:top w:val="nil"/>
              <w:left w:val="nil"/>
              <w:bottom w:val="nil"/>
              <w:right w:val="nil"/>
            </w:tcBorders>
            <w:shd w:val="clear" w:color="auto" w:fill="auto"/>
            <w:vAlign w:val="center"/>
          </w:tcPr>
          <w:p w14:paraId="7EC05D8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34D04B9F"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Two drainage tubes were placed in the left thoracic cavity and the mediastinum after the pseudoaneurysm was opened and mediastinal debridement and irrigation were performed by exploratory thoracotomy</w:t>
            </w:r>
          </w:p>
        </w:tc>
        <w:tc>
          <w:tcPr>
            <w:tcW w:w="960" w:type="dxa"/>
            <w:tcBorders>
              <w:top w:val="nil"/>
              <w:left w:val="nil"/>
              <w:bottom w:val="nil"/>
              <w:right w:val="nil"/>
            </w:tcBorders>
            <w:shd w:val="clear" w:color="auto" w:fill="auto"/>
            <w:vAlign w:val="center"/>
          </w:tcPr>
          <w:p w14:paraId="35F1F54B"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Immediately</w:t>
            </w:r>
          </w:p>
        </w:tc>
        <w:tc>
          <w:tcPr>
            <w:tcW w:w="960" w:type="dxa"/>
            <w:tcBorders>
              <w:top w:val="nil"/>
              <w:left w:val="nil"/>
              <w:bottom w:val="nil"/>
              <w:right w:val="nil"/>
            </w:tcBorders>
            <w:shd w:val="clear" w:color="auto" w:fill="auto"/>
            <w:vAlign w:val="center"/>
          </w:tcPr>
          <w:p w14:paraId="1E5C129E" w14:textId="77777777" w:rsidR="008756B0" w:rsidRDefault="00AE50A6">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Succeseeful</w:t>
            </w:r>
            <w:proofErr w:type="spellEnd"/>
            <w:r>
              <w:rPr>
                <w:rFonts w:ascii="Book Antiqua" w:eastAsia="等线" w:hAnsi="Book Antiqua" w:cs="宋体"/>
                <w:color w:val="000000"/>
                <w:lang w:eastAsia="zh-CN"/>
              </w:rPr>
              <w:t xml:space="preserve"> salvage</w:t>
            </w:r>
          </w:p>
        </w:tc>
      </w:tr>
      <w:tr w:rsidR="008756B0" w14:paraId="7AF50988" w14:textId="77777777">
        <w:trPr>
          <w:trHeight w:val="7488"/>
        </w:trPr>
        <w:tc>
          <w:tcPr>
            <w:tcW w:w="960" w:type="dxa"/>
            <w:tcBorders>
              <w:top w:val="nil"/>
              <w:left w:val="nil"/>
              <w:bottom w:val="nil"/>
              <w:right w:val="nil"/>
            </w:tcBorders>
            <w:shd w:val="clear" w:color="auto" w:fill="auto"/>
            <w:vAlign w:val="center"/>
          </w:tcPr>
          <w:p w14:paraId="1E41822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5</w:t>
            </w:r>
          </w:p>
        </w:tc>
        <w:tc>
          <w:tcPr>
            <w:tcW w:w="960" w:type="dxa"/>
            <w:tcBorders>
              <w:top w:val="nil"/>
              <w:left w:val="nil"/>
              <w:bottom w:val="nil"/>
              <w:right w:val="nil"/>
            </w:tcBorders>
            <w:shd w:val="clear" w:color="auto" w:fill="auto"/>
            <w:vAlign w:val="center"/>
          </w:tcPr>
          <w:p w14:paraId="522A053A"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311768B9"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79 </w:t>
            </w:r>
            <w:proofErr w:type="spellStart"/>
            <w:r>
              <w:rPr>
                <w:rFonts w:ascii="Book Antiqua" w:eastAsia="等线" w:hAnsi="Book Antiqua" w:cs="宋体"/>
                <w:color w:val="000000"/>
                <w:lang w:eastAsia="zh-CN"/>
              </w:rPr>
              <w:t>yr</w:t>
            </w:r>
            <w:proofErr w:type="spellEnd"/>
          </w:p>
        </w:tc>
        <w:tc>
          <w:tcPr>
            <w:tcW w:w="960" w:type="dxa"/>
            <w:tcBorders>
              <w:top w:val="nil"/>
              <w:left w:val="nil"/>
              <w:bottom w:val="nil"/>
              <w:right w:val="nil"/>
            </w:tcBorders>
            <w:shd w:val="clear" w:color="auto" w:fill="auto"/>
            <w:vAlign w:val="center"/>
          </w:tcPr>
          <w:p w14:paraId="6A195533"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Goat bone</w:t>
            </w:r>
          </w:p>
        </w:tc>
        <w:tc>
          <w:tcPr>
            <w:tcW w:w="960" w:type="dxa"/>
            <w:tcBorders>
              <w:top w:val="nil"/>
              <w:left w:val="nil"/>
              <w:bottom w:val="nil"/>
              <w:right w:val="nil"/>
            </w:tcBorders>
            <w:shd w:val="clear" w:color="auto" w:fill="auto"/>
            <w:vAlign w:val="center"/>
          </w:tcPr>
          <w:p w14:paraId="68E6771E"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WBC count of 12.4×10</w:t>
            </w:r>
            <w:r>
              <w:rPr>
                <w:rFonts w:ascii="Book Antiqua" w:eastAsia="等线" w:hAnsi="Book Antiqua" w:cs="宋体"/>
                <w:color w:val="000000"/>
                <w:vertAlign w:val="superscript"/>
                <w:lang w:eastAsia="zh-CN"/>
              </w:rPr>
              <w:t>9</w:t>
            </w:r>
            <w:r>
              <w:rPr>
                <w:rFonts w:ascii="Book Antiqua" w:eastAsia="等线" w:hAnsi="Book Antiqua" w:cs="宋体"/>
                <w:color w:val="000000"/>
                <w:lang w:eastAsia="zh-CN"/>
              </w:rPr>
              <w:t>/L with a high fever</w:t>
            </w:r>
          </w:p>
        </w:tc>
        <w:tc>
          <w:tcPr>
            <w:tcW w:w="960" w:type="dxa"/>
            <w:tcBorders>
              <w:top w:val="nil"/>
              <w:left w:val="nil"/>
              <w:bottom w:val="nil"/>
              <w:right w:val="nil"/>
            </w:tcBorders>
            <w:shd w:val="clear" w:color="auto" w:fill="auto"/>
            <w:vAlign w:val="center"/>
          </w:tcPr>
          <w:p w14:paraId="6C74A1D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CTA demonstrated the presence of a focal irregularity of the aortic medial profile at the level of the thoracic aorta, suspected for an adventitial tear</w:t>
            </w:r>
          </w:p>
        </w:tc>
        <w:tc>
          <w:tcPr>
            <w:tcW w:w="960" w:type="dxa"/>
            <w:tcBorders>
              <w:top w:val="nil"/>
              <w:left w:val="nil"/>
              <w:bottom w:val="nil"/>
              <w:right w:val="nil"/>
            </w:tcBorders>
            <w:shd w:val="clear" w:color="auto" w:fill="auto"/>
            <w:vAlign w:val="center"/>
          </w:tcPr>
          <w:p w14:paraId="5170F305"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The bone fragment was endoscopically removed and an endoscopic closure of the esophageal laceration by means of 2 long clips was performed.</w:t>
            </w:r>
          </w:p>
        </w:tc>
        <w:tc>
          <w:tcPr>
            <w:tcW w:w="960" w:type="dxa"/>
            <w:tcBorders>
              <w:top w:val="nil"/>
              <w:left w:val="nil"/>
              <w:bottom w:val="nil"/>
              <w:right w:val="nil"/>
            </w:tcBorders>
            <w:shd w:val="clear" w:color="auto" w:fill="auto"/>
            <w:vAlign w:val="center"/>
          </w:tcPr>
          <w:p w14:paraId="7527D8DC"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14B76C28"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5BBCF44D" w14:textId="77777777" w:rsidR="008756B0" w:rsidRDefault="00AE50A6">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Succeseeful</w:t>
            </w:r>
            <w:proofErr w:type="spellEnd"/>
            <w:r>
              <w:rPr>
                <w:rFonts w:ascii="Book Antiqua" w:eastAsia="等线" w:hAnsi="Book Antiqua" w:cs="宋体"/>
                <w:color w:val="000000"/>
                <w:lang w:eastAsia="zh-CN"/>
              </w:rPr>
              <w:t xml:space="preserve"> salvage</w:t>
            </w:r>
          </w:p>
        </w:tc>
      </w:tr>
      <w:tr w:rsidR="008756B0" w14:paraId="6480F6A4" w14:textId="77777777">
        <w:trPr>
          <w:trHeight w:val="8192"/>
        </w:trPr>
        <w:tc>
          <w:tcPr>
            <w:tcW w:w="960" w:type="dxa"/>
            <w:tcBorders>
              <w:top w:val="nil"/>
              <w:left w:val="nil"/>
              <w:bottom w:val="nil"/>
              <w:right w:val="nil"/>
            </w:tcBorders>
            <w:shd w:val="clear" w:color="auto" w:fill="auto"/>
            <w:vAlign w:val="center"/>
          </w:tcPr>
          <w:p w14:paraId="257BA543"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6</w:t>
            </w:r>
          </w:p>
        </w:tc>
        <w:tc>
          <w:tcPr>
            <w:tcW w:w="960" w:type="dxa"/>
            <w:tcBorders>
              <w:top w:val="nil"/>
              <w:left w:val="nil"/>
              <w:bottom w:val="nil"/>
              <w:right w:val="nil"/>
            </w:tcBorders>
            <w:shd w:val="clear" w:color="auto" w:fill="auto"/>
            <w:vAlign w:val="center"/>
          </w:tcPr>
          <w:p w14:paraId="137FC2C0"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Male</w:t>
            </w:r>
          </w:p>
        </w:tc>
        <w:tc>
          <w:tcPr>
            <w:tcW w:w="960" w:type="dxa"/>
            <w:tcBorders>
              <w:top w:val="nil"/>
              <w:left w:val="nil"/>
              <w:bottom w:val="nil"/>
              <w:right w:val="nil"/>
            </w:tcBorders>
            <w:shd w:val="clear" w:color="auto" w:fill="auto"/>
            <w:vAlign w:val="center"/>
          </w:tcPr>
          <w:p w14:paraId="275EF733"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40 </w:t>
            </w:r>
            <w:proofErr w:type="spellStart"/>
            <w:r>
              <w:rPr>
                <w:rFonts w:ascii="Book Antiqua" w:eastAsia="等线" w:hAnsi="Book Antiqua" w:cs="宋体"/>
                <w:color w:val="000000"/>
                <w:lang w:eastAsia="zh-CN"/>
              </w:rPr>
              <w:t>yr</w:t>
            </w:r>
            <w:proofErr w:type="spellEnd"/>
          </w:p>
        </w:tc>
        <w:tc>
          <w:tcPr>
            <w:tcW w:w="960" w:type="dxa"/>
            <w:tcBorders>
              <w:top w:val="nil"/>
              <w:left w:val="nil"/>
              <w:bottom w:val="nil"/>
              <w:right w:val="nil"/>
            </w:tcBorders>
            <w:shd w:val="clear" w:color="auto" w:fill="auto"/>
            <w:vAlign w:val="center"/>
          </w:tcPr>
          <w:p w14:paraId="013E22E4"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Chicken bone</w:t>
            </w:r>
          </w:p>
        </w:tc>
        <w:tc>
          <w:tcPr>
            <w:tcW w:w="960" w:type="dxa"/>
            <w:tcBorders>
              <w:top w:val="nil"/>
              <w:left w:val="nil"/>
              <w:bottom w:val="nil"/>
              <w:right w:val="nil"/>
            </w:tcBorders>
            <w:shd w:val="clear" w:color="auto" w:fill="auto"/>
            <w:vAlign w:val="center"/>
          </w:tcPr>
          <w:p w14:paraId="47CD439E"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WBC count of 10.9×10</w:t>
            </w:r>
            <w:r>
              <w:rPr>
                <w:rFonts w:ascii="Book Antiqua" w:eastAsia="等线" w:hAnsi="Book Antiqua" w:cs="宋体"/>
                <w:color w:val="000000"/>
                <w:vertAlign w:val="superscript"/>
                <w:lang w:eastAsia="zh-CN"/>
              </w:rPr>
              <w:t>9</w:t>
            </w:r>
            <w:r>
              <w:rPr>
                <w:rFonts w:ascii="Book Antiqua" w:eastAsia="等线" w:hAnsi="Book Antiqua" w:cs="宋体"/>
                <w:color w:val="000000"/>
                <w:lang w:eastAsia="zh-CN"/>
              </w:rPr>
              <w:t>/L</w:t>
            </w:r>
          </w:p>
        </w:tc>
        <w:tc>
          <w:tcPr>
            <w:tcW w:w="960" w:type="dxa"/>
            <w:tcBorders>
              <w:top w:val="nil"/>
              <w:left w:val="nil"/>
              <w:bottom w:val="nil"/>
              <w:right w:val="nil"/>
            </w:tcBorders>
            <w:shd w:val="clear" w:color="auto" w:fill="auto"/>
            <w:vAlign w:val="center"/>
          </w:tcPr>
          <w:p w14:paraId="28A7E67C"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CTA demonstrated an AEF and a large saccular pseudoaneurysm at the aortic isthmus, accompanied by mediastinal hematoma and bilateral pleural effusion</w:t>
            </w:r>
          </w:p>
        </w:tc>
        <w:tc>
          <w:tcPr>
            <w:tcW w:w="960" w:type="dxa"/>
            <w:tcBorders>
              <w:top w:val="nil"/>
              <w:left w:val="nil"/>
              <w:bottom w:val="nil"/>
              <w:right w:val="nil"/>
            </w:tcBorders>
            <w:shd w:val="clear" w:color="auto" w:fill="auto"/>
            <w:vAlign w:val="center"/>
          </w:tcPr>
          <w:p w14:paraId="4C41D91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Esophagoscopy showed fresh and clotted blood coming from two irregular mural ulcers in the upper and middle thirds of the esophagus</w:t>
            </w:r>
          </w:p>
        </w:tc>
        <w:tc>
          <w:tcPr>
            <w:tcW w:w="960" w:type="dxa"/>
            <w:tcBorders>
              <w:top w:val="nil"/>
              <w:left w:val="nil"/>
              <w:bottom w:val="nil"/>
              <w:right w:val="nil"/>
            </w:tcBorders>
            <w:shd w:val="clear" w:color="auto" w:fill="auto"/>
            <w:vAlign w:val="center"/>
          </w:tcPr>
          <w:p w14:paraId="15315FF5"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After careful debridement, the dead space between the aorta and esophagus was filled with a viable pedicle flap of the </w:t>
            </w:r>
            <w:proofErr w:type="spellStart"/>
            <w:r>
              <w:rPr>
                <w:rFonts w:ascii="Book Antiqua" w:eastAsia="等线" w:hAnsi="Book Antiqua" w:cs="宋体"/>
                <w:color w:val="000000"/>
                <w:lang w:eastAsia="zh-CN"/>
              </w:rPr>
              <w:t>omentum</w:t>
            </w:r>
            <w:proofErr w:type="spellEnd"/>
            <w:r>
              <w:rPr>
                <w:rFonts w:ascii="Book Antiqua" w:eastAsia="等线" w:hAnsi="Book Antiqua" w:cs="宋体"/>
                <w:color w:val="000000"/>
                <w:lang w:eastAsia="zh-CN"/>
              </w:rPr>
              <w:t xml:space="preserve"> by an exploratory left thoracotomy. Two chest tubes were placed for mediastinal irrigation and drainage</w:t>
            </w:r>
          </w:p>
        </w:tc>
        <w:tc>
          <w:tcPr>
            <w:tcW w:w="960" w:type="dxa"/>
            <w:tcBorders>
              <w:top w:val="nil"/>
              <w:left w:val="nil"/>
              <w:bottom w:val="nil"/>
              <w:right w:val="nil"/>
            </w:tcBorders>
            <w:shd w:val="clear" w:color="auto" w:fill="auto"/>
            <w:vAlign w:val="center"/>
          </w:tcPr>
          <w:p w14:paraId="223AFA5F"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Immediately</w:t>
            </w:r>
          </w:p>
        </w:tc>
        <w:tc>
          <w:tcPr>
            <w:tcW w:w="960" w:type="dxa"/>
            <w:tcBorders>
              <w:top w:val="nil"/>
              <w:left w:val="nil"/>
              <w:bottom w:val="nil"/>
              <w:right w:val="nil"/>
            </w:tcBorders>
            <w:shd w:val="clear" w:color="auto" w:fill="auto"/>
            <w:vAlign w:val="center"/>
          </w:tcPr>
          <w:p w14:paraId="4BA3C31C" w14:textId="77777777" w:rsidR="008756B0" w:rsidRDefault="00AE50A6">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Succeseeful</w:t>
            </w:r>
            <w:proofErr w:type="spellEnd"/>
            <w:r>
              <w:rPr>
                <w:rFonts w:ascii="Book Antiqua" w:eastAsia="等线" w:hAnsi="Book Antiqua" w:cs="宋体"/>
                <w:color w:val="000000"/>
                <w:lang w:eastAsia="zh-CN"/>
              </w:rPr>
              <w:t xml:space="preserve"> salvage</w:t>
            </w:r>
          </w:p>
        </w:tc>
      </w:tr>
      <w:tr w:rsidR="008756B0" w14:paraId="3CD5E320" w14:textId="77777777">
        <w:trPr>
          <w:trHeight w:val="7800"/>
        </w:trPr>
        <w:tc>
          <w:tcPr>
            <w:tcW w:w="960" w:type="dxa"/>
            <w:tcBorders>
              <w:top w:val="nil"/>
              <w:left w:val="nil"/>
              <w:bottom w:val="nil"/>
              <w:right w:val="nil"/>
            </w:tcBorders>
            <w:shd w:val="clear" w:color="auto" w:fill="auto"/>
            <w:vAlign w:val="center"/>
          </w:tcPr>
          <w:p w14:paraId="4282D9E1"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7</w:t>
            </w:r>
          </w:p>
        </w:tc>
        <w:tc>
          <w:tcPr>
            <w:tcW w:w="960" w:type="dxa"/>
            <w:tcBorders>
              <w:top w:val="nil"/>
              <w:left w:val="nil"/>
              <w:bottom w:val="nil"/>
              <w:right w:val="nil"/>
            </w:tcBorders>
            <w:shd w:val="clear" w:color="auto" w:fill="auto"/>
            <w:vAlign w:val="center"/>
          </w:tcPr>
          <w:p w14:paraId="30ED6096"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Female</w:t>
            </w:r>
          </w:p>
        </w:tc>
        <w:tc>
          <w:tcPr>
            <w:tcW w:w="960" w:type="dxa"/>
            <w:tcBorders>
              <w:top w:val="nil"/>
              <w:left w:val="nil"/>
              <w:bottom w:val="nil"/>
              <w:right w:val="nil"/>
            </w:tcBorders>
            <w:shd w:val="clear" w:color="auto" w:fill="auto"/>
            <w:vAlign w:val="center"/>
          </w:tcPr>
          <w:p w14:paraId="1D9F17C9"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80 </w:t>
            </w:r>
            <w:proofErr w:type="spellStart"/>
            <w:r>
              <w:rPr>
                <w:rFonts w:ascii="Book Antiqua" w:eastAsia="等线" w:hAnsi="Book Antiqua" w:cs="宋体"/>
                <w:color w:val="000000"/>
                <w:lang w:eastAsia="zh-CN"/>
              </w:rPr>
              <w:t>yr</w:t>
            </w:r>
            <w:proofErr w:type="spellEnd"/>
          </w:p>
        </w:tc>
        <w:tc>
          <w:tcPr>
            <w:tcW w:w="960" w:type="dxa"/>
            <w:tcBorders>
              <w:top w:val="nil"/>
              <w:left w:val="nil"/>
              <w:bottom w:val="nil"/>
              <w:right w:val="nil"/>
            </w:tcBorders>
            <w:shd w:val="clear" w:color="auto" w:fill="auto"/>
            <w:vAlign w:val="center"/>
          </w:tcPr>
          <w:p w14:paraId="7B6043D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mentioned</w:t>
            </w:r>
          </w:p>
        </w:tc>
        <w:tc>
          <w:tcPr>
            <w:tcW w:w="960" w:type="dxa"/>
            <w:tcBorders>
              <w:top w:val="nil"/>
              <w:left w:val="nil"/>
              <w:bottom w:val="nil"/>
              <w:right w:val="nil"/>
            </w:tcBorders>
            <w:shd w:val="clear" w:color="auto" w:fill="auto"/>
            <w:vAlign w:val="center"/>
          </w:tcPr>
          <w:p w14:paraId="3716CC45"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Elevated WBC count and MRSA-positive blood cultures</w:t>
            </w:r>
          </w:p>
        </w:tc>
        <w:tc>
          <w:tcPr>
            <w:tcW w:w="960" w:type="dxa"/>
            <w:tcBorders>
              <w:top w:val="nil"/>
              <w:left w:val="nil"/>
              <w:bottom w:val="nil"/>
              <w:right w:val="nil"/>
            </w:tcBorders>
            <w:shd w:val="clear" w:color="auto" w:fill="auto"/>
            <w:vAlign w:val="center"/>
          </w:tcPr>
          <w:p w14:paraId="00A74C03"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 demonstrated a thoracic aorta aneurysm and an AEF</w:t>
            </w:r>
          </w:p>
        </w:tc>
        <w:tc>
          <w:tcPr>
            <w:tcW w:w="960" w:type="dxa"/>
            <w:tcBorders>
              <w:top w:val="nil"/>
              <w:left w:val="nil"/>
              <w:bottom w:val="nil"/>
              <w:right w:val="nil"/>
            </w:tcBorders>
            <w:shd w:val="clear" w:color="auto" w:fill="auto"/>
            <w:vAlign w:val="center"/>
          </w:tcPr>
          <w:p w14:paraId="2D1BB38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 A mass was compressing the distal third of the esophagus, and an ulcer was present. An esophageal stent was placed to cover the whole esophagus</w:t>
            </w:r>
          </w:p>
        </w:tc>
        <w:tc>
          <w:tcPr>
            <w:tcW w:w="960" w:type="dxa"/>
            <w:tcBorders>
              <w:top w:val="nil"/>
              <w:left w:val="nil"/>
              <w:bottom w:val="nil"/>
              <w:right w:val="nil"/>
            </w:tcBorders>
            <w:shd w:val="clear" w:color="auto" w:fill="auto"/>
            <w:vAlign w:val="center"/>
          </w:tcPr>
          <w:p w14:paraId="1AC24059"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292B4534"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done</w:t>
            </w:r>
          </w:p>
        </w:tc>
        <w:tc>
          <w:tcPr>
            <w:tcW w:w="960" w:type="dxa"/>
            <w:tcBorders>
              <w:top w:val="nil"/>
              <w:left w:val="nil"/>
              <w:bottom w:val="nil"/>
              <w:right w:val="nil"/>
            </w:tcBorders>
            <w:shd w:val="clear" w:color="auto" w:fill="auto"/>
            <w:vAlign w:val="center"/>
          </w:tcPr>
          <w:p w14:paraId="7C0A93D2"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Died 3 months after the thoracic aorta stent was placed</w:t>
            </w:r>
          </w:p>
        </w:tc>
      </w:tr>
      <w:tr w:rsidR="008756B0" w14:paraId="2DBF22BC" w14:textId="77777777">
        <w:trPr>
          <w:trHeight w:val="3444"/>
        </w:trPr>
        <w:tc>
          <w:tcPr>
            <w:tcW w:w="960" w:type="dxa"/>
            <w:tcBorders>
              <w:top w:val="nil"/>
              <w:left w:val="nil"/>
              <w:bottom w:val="single" w:sz="8" w:space="0" w:color="000000"/>
              <w:right w:val="nil"/>
            </w:tcBorders>
            <w:shd w:val="clear" w:color="auto" w:fill="auto"/>
            <w:vAlign w:val="center"/>
          </w:tcPr>
          <w:p w14:paraId="74772035"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lastRenderedPageBreak/>
              <w:t>Case 8</w:t>
            </w:r>
          </w:p>
        </w:tc>
        <w:tc>
          <w:tcPr>
            <w:tcW w:w="960" w:type="dxa"/>
            <w:tcBorders>
              <w:top w:val="nil"/>
              <w:left w:val="nil"/>
              <w:bottom w:val="single" w:sz="8" w:space="0" w:color="000000"/>
              <w:right w:val="nil"/>
            </w:tcBorders>
            <w:shd w:val="clear" w:color="auto" w:fill="auto"/>
            <w:vAlign w:val="center"/>
          </w:tcPr>
          <w:p w14:paraId="191B8C70"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Male</w:t>
            </w:r>
          </w:p>
        </w:tc>
        <w:tc>
          <w:tcPr>
            <w:tcW w:w="960" w:type="dxa"/>
            <w:tcBorders>
              <w:top w:val="nil"/>
              <w:left w:val="nil"/>
              <w:bottom w:val="single" w:sz="8" w:space="0" w:color="000000"/>
              <w:right w:val="nil"/>
            </w:tcBorders>
            <w:shd w:val="clear" w:color="auto" w:fill="auto"/>
            <w:vAlign w:val="center"/>
          </w:tcPr>
          <w:p w14:paraId="50E76FD7"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58 </w:t>
            </w:r>
            <w:proofErr w:type="spellStart"/>
            <w:r>
              <w:rPr>
                <w:rFonts w:ascii="Book Antiqua" w:eastAsia="等线" w:hAnsi="Book Antiqua" w:cs="宋体"/>
                <w:color w:val="000000"/>
                <w:lang w:eastAsia="zh-CN"/>
              </w:rPr>
              <w:t>yr</w:t>
            </w:r>
            <w:proofErr w:type="spellEnd"/>
          </w:p>
        </w:tc>
        <w:tc>
          <w:tcPr>
            <w:tcW w:w="960" w:type="dxa"/>
            <w:tcBorders>
              <w:top w:val="nil"/>
              <w:left w:val="nil"/>
              <w:bottom w:val="single" w:sz="8" w:space="0" w:color="000000"/>
              <w:right w:val="nil"/>
            </w:tcBorders>
            <w:shd w:val="clear" w:color="auto" w:fill="auto"/>
            <w:vAlign w:val="center"/>
          </w:tcPr>
          <w:p w14:paraId="59BA6C10"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Duck bone</w:t>
            </w:r>
          </w:p>
        </w:tc>
        <w:tc>
          <w:tcPr>
            <w:tcW w:w="960" w:type="dxa"/>
            <w:tcBorders>
              <w:top w:val="nil"/>
              <w:left w:val="nil"/>
              <w:bottom w:val="single" w:sz="8" w:space="0" w:color="000000"/>
              <w:right w:val="nil"/>
            </w:tcBorders>
            <w:shd w:val="clear" w:color="auto" w:fill="auto"/>
            <w:vAlign w:val="center"/>
          </w:tcPr>
          <w:p w14:paraId="5FD07D4C"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mentioned</w:t>
            </w:r>
          </w:p>
        </w:tc>
        <w:tc>
          <w:tcPr>
            <w:tcW w:w="960" w:type="dxa"/>
            <w:tcBorders>
              <w:top w:val="nil"/>
              <w:left w:val="nil"/>
              <w:bottom w:val="single" w:sz="8" w:space="0" w:color="000000"/>
              <w:right w:val="nil"/>
            </w:tcBorders>
            <w:shd w:val="clear" w:color="auto" w:fill="auto"/>
            <w:vAlign w:val="center"/>
          </w:tcPr>
          <w:p w14:paraId="5C63C47E"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CTA confirmed a descending intramural hematoma</w:t>
            </w:r>
          </w:p>
        </w:tc>
        <w:tc>
          <w:tcPr>
            <w:tcW w:w="960" w:type="dxa"/>
            <w:tcBorders>
              <w:top w:val="nil"/>
              <w:left w:val="nil"/>
              <w:bottom w:val="single" w:sz="8" w:space="0" w:color="000000"/>
              <w:right w:val="nil"/>
            </w:tcBorders>
            <w:shd w:val="clear" w:color="auto" w:fill="auto"/>
            <w:vAlign w:val="center"/>
          </w:tcPr>
          <w:p w14:paraId="7A760796"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 xml:space="preserve">The duck bone was removed gently using an endoscope </w:t>
            </w:r>
          </w:p>
        </w:tc>
        <w:tc>
          <w:tcPr>
            <w:tcW w:w="960" w:type="dxa"/>
            <w:tcBorders>
              <w:top w:val="nil"/>
              <w:left w:val="nil"/>
              <w:bottom w:val="single" w:sz="8" w:space="0" w:color="000000"/>
              <w:right w:val="nil"/>
            </w:tcBorders>
            <w:shd w:val="clear" w:color="auto" w:fill="auto"/>
            <w:vAlign w:val="center"/>
          </w:tcPr>
          <w:p w14:paraId="1D0E0253"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done</w:t>
            </w:r>
          </w:p>
        </w:tc>
        <w:tc>
          <w:tcPr>
            <w:tcW w:w="960" w:type="dxa"/>
            <w:tcBorders>
              <w:top w:val="nil"/>
              <w:left w:val="nil"/>
              <w:bottom w:val="single" w:sz="8" w:space="0" w:color="000000"/>
              <w:right w:val="nil"/>
            </w:tcBorders>
            <w:shd w:val="clear" w:color="auto" w:fill="auto"/>
            <w:vAlign w:val="center"/>
          </w:tcPr>
          <w:p w14:paraId="3D7BF54E" w14:textId="77777777" w:rsidR="008756B0" w:rsidRDefault="00AE50A6">
            <w:pPr>
              <w:spacing w:line="360" w:lineRule="auto"/>
              <w:jc w:val="both"/>
              <w:rPr>
                <w:rFonts w:ascii="Book Antiqua" w:eastAsia="等线" w:hAnsi="Book Antiqua" w:cs="宋体"/>
                <w:color w:val="000000"/>
                <w:lang w:eastAsia="zh-CN"/>
              </w:rPr>
            </w:pPr>
            <w:r>
              <w:rPr>
                <w:rFonts w:ascii="Book Antiqua" w:eastAsia="等线" w:hAnsi="Book Antiqua" w:cs="宋体"/>
                <w:color w:val="000000"/>
                <w:lang w:eastAsia="zh-CN"/>
              </w:rPr>
              <w:t>Not done</w:t>
            </w:r>
          </w:p>
        </w:tc>
        <w:tc>
          <w:tcPr>
            <w:tcW w:w="960" w:type="dxa"/>
            <w:tcBorders>
              <w:top w:val="nil"/>
              <w:left w:val="nil"/>
              <w:bottom w:val="single" w:sz="8" w:space="0" w:color="000000"/>
              <w:right w:val="nil"/>
            </w:tcBorders>
            <w:shd w:val="clear" w:color="auto" w:fill="auto"/>
            <w:vAlign w:val="center"/>
          </w:tcPr>
          <w:p w14:paraId="577E924B" w14:textId="77777777" w:rsidR="008756B0" w:rsidRDefault="00AE50A6">
            <w:pPr>
              <w:spacing w:line="360" w:lineRule="auto"/>
              <w:jc w:val="both"/>
              <w:rPr>
                <w:rFonts w:ascii="Book Antiqua" w:eastAsia="等线" w:hAnsi="Book Antiqua" w:cs="宋体"/>
                <w:color w:val="000000"/>
                <w:lang w:eastAsia="zh-CN"/>
              </w:rPr>
            </w:pPr>
            <w:proofErr w:type="spellStart"/>
            <w:r>
              <w:rPr>
                <w:rFonts w:ascii="Book Antiqua" w:eastAsia="等线" w:hAnsi="Book Antiqua" w:cs="宋体"/>
                <w:color w:val="000000"/>
                <w:lang w:eastAsia="zh-CN"/>
              </w:rPr>
              <w:t>Succeseeful</w:t>
            </w:r>
            <w:proofErr w:type="spellEnd"/>
            <w:r>
              <w:rPr>
                <w:rFonts w:ascii="Book Antiqua" w:eastAsia="等线" w:hAnsi="Book Antiqua" w:cs="宋体"/>
                <w:color w:val="000000"/>
                <w:lang w:eastAsia="zh-CN"/>
              </w:rPr>
              <w:t xml:space="preserve"> salvage</w:t>
            </w:r>
          </w:p>
        </w:tc>
      </w:tr>
    </w:tbl>
    <w:p w14:paraId="18A457D2" w14:textId="77777777" w:rsidR="008756B0" w:rsidRDefault="00AE50A6">
      <w:pPr>
        <w:spacing w:line="360" w:lineRule="auto"/>
        <w:jc w:val="both"/>
        <w:rPr>
          <w:rFonts w:ascii="Book Antiqua" w:hAnsi="Book Antiqua"/>
          <w:color w:val="000000"/>
          <w:lang w:eastAsia="zh-CN"/>
        </w:rPr>
      </w:pPr>
      <w:r>
        <w:rPr>
          <w:rFonts w:ascii="Book Antiqua" w:hAnsi="Book Antiqua"/>
          <w:color w:val="000000"/>
        </w:rPr>
        <w:t>WBC</w:t>
      </w:r>
      <w:r>
        <w:rPr>
          <w:rFonts w:ascii="Book Antiqua" w:hAnsi="Book Antiqua"/>
          <w:color w:val="000000"/>
          <w:lang w:eastAsia="zh-CN"/>
        </w:rPr>
        <w:t>:</w:t>
      </w:r>
      <w:r>
        <w:rPr>
          <w:rFonts w:ascii="Book Antiqua" w:hAnsi="Book Antiqua"/>
          <w:color w:val="000000"/>
        </w:rPr>
        <w:t xml:space="preserve"> White blood cell</w:t>
      </w:r>
      <w:r>
        <w:rPr>
          <w:rFonts w:ascii="Book Antiqua" w:hAnsi="Book Antiqua"/>
          <w:color w:val="000000"/>
          <w:lang w:eastAsia="zh-CN"/>
        </w:rPr>
        <w:t>;</w:t>
      </w:r>
      <w:r>
        <w:rPr>
          <w:rFonts w:ascii="Book Antiqua" w:hAnsi="Book Antiqua"/>
          <w:color w:val="000000"/>
        </w:rPr>
        <w:t xml:space="preserve"> AEF</w:t>
      </w:r>
      <w:r>
        <w:rPr>
          <w:rFonts w:ascii="Book Antiqua" w:hAnsi="Book Antiqua"/>
          <w:color w:val="000000"/>
          <w:lang w:eastAsia="zh-CN"/>
        </w:rPr>
        <w:t>:</w:t>
      </w:r>
      <w:r>
        <w:rPr>
          <w:rFonts w:ascii="Book Antiqua" w:hAnsi="Book Antiqua"/>
          <w:color w:val="000000"/>
        </w:rPr>
        <w:t xml:space="preserve"> </w:t>
      </w:r>
      <w:proofErr w:type="spellStart"/>
      <w:r>
        <w:rPr>
          <w:rFonts w:ascii="Book Antiqua" w:hAnsi="Book Antiqua"/>
          <w:color w:val="000000"/>
        </w:rPr>
        <w:t>Aortoesophageal</w:t>
      </w:r>
      <w:proofErr w:type="spellEnd"/>
      <w:r>
        <w:rPr>
          <w:rFonts w:ascii="Book Antiqua" w:hAnsi="Book Antiqua"/>
          <w:color w:val="000000"/>
        </w:rPr>
        <w:t xml:space="preserve"> fistula</w:t>
      </w:r>
      <w:r>
        <w:rPr>
          <w:rFonts w:ascii="Book Antiqua" w:hAnsi="Book Antiqua"/>
          <w:color w:val="000000"/>
          <w:lang w:eastAsia="zh-CN"/>
        </w:rPr>
        <w:t>;</w:t>
      </w:r>
      <w:r>
        <w:rPr>
          <w:rFonts w:ascii="Book Antiqua" w:hAnsi="Book Antiqua"/>
          <w:color w:val="000000"/>
        </w:rPr>
        <w:t xml:space="preserve"> CTA</w:t>
      </w:r>
      <w:r>
        <w:rPr>
          <w:rFonts w:ascii="Book Antiqua" w:hAnsi="Book Antiqua"/>
          <w:color w:val="000000"/>
          <w:lang w:eastAsia="zh-CN"/>
        </w:rPr>
        <w:t>:</w:t>
      </w:r>
      <w:r>
        <w:rPr>
          <w:rFonts w:ascii="Book Antiqua" w:hAnsi="Book Antiqua"/>
          <w:color w:val="000000"/>
        </w:rPr>
        <w:t xml:space="preserve"> Computed tomography angiography</w:t>
      </w:r>
      <w:r>
        <w:rPr>
          <w:rFonts w:ascii="Book Antiqua" w:hAnsi="Book Antiqua"/>
          <w:color w:val="000000"/>
          <w:lang w:eastAsia="zh-CN"/>
        </w:rPr>
        <w:t>;</w:t>
      </w:r>
      <w:r>
        <w:rPr>
          <w:rFonts w:ascii="Book Antiqua" w:hAnsi="Book Antiqua"/>
          <w:color w:val="000000"/>
        </w:rPr>
        <w:t xml:space="preserve"> CT</w:t>
      </w:r>
      <w:r>
        <w:rPr>
          <w:rFonts w:ascii="Book Antiqua" w:hAnsi="Book Antiqua"/>
          <w:color w:val="000000"/>
          <w:lang w:eastAsia="zh-CN"/>
        </w:rPr>
        <w:t xml:space="preserve">: </w:t>
      </w:r>
      <w:r>
        <w:rPr>
          <w:rFonts w:ascii="Book Antiqua" w:hAnsi="Book Antiqua"/>
          <w:color w:val="000000"/>
        </w:rPr>
        <w:t>Computed tomography</w:t>
      </w:r>
      <w:r>
        <w:rPr>
          <w:rFonts w:ascii="Book Antiqua" w:hAnsi="Book Antiqua"/>
          <w:color w:val="000000"/>
          <w:lang w:eastAsia="zh-CN"/>
        </w:rPr>
        <w:t>;</w:t>
      </w:r>
      <w:r>
        <w:rPr>
          <w:rFonts w:ascii="Book Antiqua" w:hAnsi="Book Antiqua"/>
          <w:color w:val="000000"/>
        </w:rPr>
        <w:t xml:space="preserve"> MRSA</w:t>
      </w:r>
      <w:r>
        <w:rPr>
          <w:rFonts w:ascii="Book Antiqua" w:hAnsi="Book Antiqua"/>
          <w:color w:val="000000"/>
          <w:lang w:eastAsia="zh-CN"/>
        </w:rPr>
        <w:t>:</w:t>
      </w:r>
      <w:r>
        <w:rPr>
          <w:rFonts w:ascii="Book Antiqua" w:hAnsi="Book Antiqua"/>
          <w:color w:val="000000"/>
        </w:rPr>
        <w:t xml:space="preserve"> Methicillin-resistant staphylococcus aureus</w:t>
      </w:r>
      <w:r>
        <w:rPr>
          <w:rFonts w:ascii="Book Antiqua" w:hAnsi="Book Antiqua"/>
          <w:color w:val="000000"/>
          <w:lang w:eastAsia="zh-CN"/>
        </w:rPr>
        <w:t>.</w:t>
      </w:r>
    </w:p>
    <w:p w14:paraId="73C9DEBD" w14:textId="77777777" w:rsidR="008756B0" w:rsidRDefault="008756B0">
      <w:pPr>
        <w:spacing w:line="360" w:lineRule="auto"/>
        <w:jc w:val="both"/>
        <w:rPr>
          <w:rFonts w:ascii="Book Antiqua" w:hAnsi="Book Antiqua"/>
          <w:b/>
          <w:color w:val="000000"/>
        </w:rPr>
      </w:pPr>
    </w:p>
    <w:p w14:paraId="2272F57E" w14:textId="77777777" w:rsidR="008756B0" w:rsidRDefault="008756B0">
      <w:pPr>
        <w:spacing w:line="360" w:lineRule="auto"/>
        <w:jc w:val="both"/>
        <w:rPr>
          <w:rFonts w:ascii="Book Antiqua" w:hAnsi="Book Antiqua"/>
        </w:rPr>
      </w:pPr>
    </w:p>
    <w:p w14:paraId="2F40ADEE" w14:textId="77777777" w:rsidR="008756B0" w:rsidRDefault="008756B0">
      <w:pPr>
        <w:spacing w:line="360" w:lineRule="auto"/>
        <w:jc w:val="both"/>
        <w:rPr>
          <w:rFonts w:ascii="Book Antiqua" w:hAnsi="Book Antiqua"/>
        </w:rPr>
      </w:pPr>
    </w:p>
    <w:sectPr w:rsidR="008756B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3089" w14:textId="77777777" w:rsidR="00985CB7" w:rsidRDefault="00985CB7">
      <w:r>
        <w:separator/>
      </w:r>
    </w:p>
  </w:endnote>
  <w:endnote w:type="continuationSeparator" w:id="0">
    <w:p w14:paraId="606D163D" w14:textId="77777777" w:rsidR="00985CB7" w:rsidRDefault="0098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47480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501CB2CF" w14:textId="77777777" w:rsidR="008756B0" w:rsidRDefault="00AE50A6">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C57AF">
              <w:rPr>
                <w:rFonts w:ascii="Book Antiqua" w:hAnsi="Book Antiqua"/>
                <w:b/>
                <w:bCs/>
                <w:noProof/>
                <w:sz w:val="24"/>
                <w:szCs w:val="24"/>
              </w:rPr>
              <w:t>27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C57AF">
              <w:rPr>
                <w:rFonts w:ascii="Book Antiqua" w:hAnsi="Book Antiqua"/>
                <w:b/>
                <w:bCs/>
                <w:noProof/>
                <w:sz w:val="24"/>
                <w:szCs w:val="24"/>
              </w:rPr>
              <w:t>30</w:t>
            </w:r>
            <w:r>
              <w:rPr>
                <w:rFonts w:ascii="Book Antiqua" w:hAnsi="Book Antiqua"/>
                <w:b/>
                <w:bCs/>
                <w:sz w:val="24"/>
                <w:szCs w:val="24"/>
              </w:rPr>
              <w:fldChar w:fldCharType="end"/>
            </w:r>
          </w:p>
        </w:sdtContent>
      </w:sdt>
    </w:sdtContent>
  </w:sdt>
  <w:p w14:paraId="780498C5" w14:textId="77777777" w:rsidR="008756B0" w:rsidRDefault="008756B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433E2" w14:textId="77777777" w:rsidR="00985CB7" w:rsidRDefault="00985CB7">
      <w:r>
        <w:separator/>
      </w:r>
    </w:p>
  </w:footnote>
  <w:footnote w:type="continuationSeparator" w:id="0">
    <w:p w14:paraId="231613CD" w14:textId="77777777" w:rsidR="00985CB7" w:rsidRDefault="00985C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729"/>
    <w:rsid w:val="000444BB"/>
    <w:rsid w:val="00045F6B"/>
    <w:rsid w:val="000977CE"/>
    <w:rsid w:val="000D70E0"/>
    <w:rsid w:val="000E1045"/>
    <w:rsid w:val="000F6DEE"/>
    <w:rsid w:val="001D70CD"/>
    <w:rsid w:val="001F77CE"/>
    <w:rsid w:val="00230DF0"/>
    <w:rsid w:val="0023599F"/>
    <w:rsid w:val="002E54EE"/>
    <w:rsid w:val="003D3FA2"/>
    <w:rsid w:val="003E65FD"/>
    <w:rsid w:val="004264F7"/>
    <w:rsid w:val="00427675"/>
    <w:rsid w:val="004570F8"/>
    <w:rsid w:val="004C7E08"/>
    <w:rsid w:val="004D36AB"/>
    <w:rsid w:val="004E6DBC"/>
    <w:rsid w:val="00532FC1"/>
    <w:rsid w:val="00554E37"/>
    <w:rsid w:val="0059629D"/>
    <w:rsid w:val="005C1672"/>
    <w:rsid w:val="005D567D"/>
    <w:rsid w:val="005D5926"/>
    <w:rsid w:val="005E6833"/>
    <w:rsid w:val="0065509F"/>
    <w:rsid w:val="00673193"/>
    <w:rsid w:val="00680A8A"/>
    <w:rsid w:val="006C57AF"/>
    <w:rsid w:val="006F762C"/>
    <w:rsid w:val="007257BA"/>
    <w:rsid w:val="007430B9"/>
    <w:rsid w:val="007663C0"/>
    <w:rsid w:val="0077709C"/>
    <w:rsid w:val="007A416C"/>
    <w:rsid w:val="007B6B84"/>
    <w:rsid w:val="007E2CB7"/>
    <w:rsid w:val="007F0A4E"/>
    <w:rsid w:val="00802138"/>
    <w:rsid w:val="00821A27"/>
    <w:rsid w:val="008313F5"/>
    <w:rsid w:val="008348D5"/>
    <w:rsid w:val="00856C19"/>
    <w:rsid w:val="008756B0"/>
    <w:rsid w:val="00876A6C"/>
    <w:rsid w:val="00880F9D"/>
    <w:rsid w:val="00883C98"/>
    <w:rsid w:val="008910F8"/>
    <w:rsid w:val="00897899"/>
    <w:rsid w:val="008A50E3"/>
    <w:rsid w:val="008A71DB"/>
    <w:rsid w:val="008F02CA"/>
    <w:rsid w:val="00935D1E"/>
    <w:rsid w:val="00945C1F"/>
    <w:rsid w:val="009559E2"/>
    <w:rsid w:val="00961821"/>
    <w:rsid w:val="00964746"/>
    <w:rsid w:val="00985CB7"/>
    <w:rsid w:val="009A0409"/>
    <w:rsid w:val="009A5B1A"/>
    <w:rsid w:val="009B62CE"/>
    <w:rsid w:val="009C430E"/>
    <w:rsid w:val="009C78FA"/>
    <w:rsid w:val="009F1B34"/>
    <w:rsid w:val="00A10377"/>
    <w:rsid w:val="00A12530"/>
    <w:rsid w:val="00A319BB"/>
    <w:rsid w:val="00A45A2C"/>
    <w:rsid w:val="00A5196C"/>
    <w:rsid w:val="00A57F5C"/>
    <w:rsid w:val="00A73502"/>
    <w:rsid w:val="00A7455B"/>
    <w:rsid w:val="00A77B3E"/>
    <w:rsid w:val="00A77B81"/>
    <w:rsid w:val="00A8013E"/>
    <w:rsid w:val="00A92678"/>
    <w:rsid w:val="00A96282"/>
    <w:rsid w:val="00A963C7"/>
    <w:rsid w:val="00AA6EEC"/>
    <w:rsid w:val="00AE50A6"/>
    <w:rsid w:val="00AF26E6"/>
    <w:rsid w:val="00B1033E"/>
    <w:rsid w:val="00B17D2D"/>
    <w:rsid w:val="00B37CC5"/>
    <w:rsid w:val="00B71F6B"/>
    <w:rsid w:val="00BB0891"/>
    <w:rsid w:val="00BD13A7"/>
    <w:rsid w:val="00C65DDB"/>
    <w:rsid w:val="00C77189"/>
    <w:rsid w:val="00CA2A55"/>
    <w:rsid w:val="00CB57D0"/>
    <w:rsid w:val="00D555CE"/>
    <w:rsid w:val="00D64E23"/>
    <w:rsid w:val="00E31D70"/>
    <w:rsid w:val="00E41091"/>
    <w:rsid w:val="00E7170E"/>
    <w:rsid w:val="00E82DAF"/>
    <w:rsid w:val="00EA0A94"/>
    <w:rsid w:val="00EE7A02"/>
    <w:rsid w:val="00EF1D52"/>
    <w:rsid w:val="00EF4AA2"/>
    <w:rsid w:val="00F0495B"/>
    <w:rsid w:val="00F349E4"/>
    <w:rsid w:val="00F50C5B"/>
    <w:rsid w:val="29D85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5BE159"/>
  <w15:docId w15:val="{D4D8C53F-49B1-411C-A344-9373EE8CA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16">
    <w:name w:val="16"/>
    <w:basedOn w:val="a0"/>
  </w:style>
  <w:style w:type="character" w:customStyle="1" w:styleId="15">
    <w:name w:val="15"/>
    <w:basedOn w:val="a0"/>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styleId="a7">
    <w:name w:val="Balloon Text"/>
    <w:basedOn w:val="a"/>
    <w:link w:val="a8"/>
    <w:semiHidden/>
    <w:unhideWhenUsed/>
    <w:rsid w:val="002E54EE"/>
    <w:rPr>
      <w:sz w:val="18"/>
      <w:szCs w:val="18"/>
    </w:rPr>
  </w:style>
  <w:style w:type="character" w:customStyle="1" w:styleId="a8">
    <w:name w:val="批注框文本 字符"/>
    <w:basedOn w:val="a0"/>
    <w:link w:val="a7"/>
    <w:semiHidden/>
    <w:rsid w:val="002E54EE"/>
    <w:rPr>
      <w:sz w:val="18"/>
      <w:szCs w:val="18"/>
      <w:lang w:eastAsia="en-US"/>
    </w:rPr>
  </w:style>
  <w:style w:type="paragraph" w:styleId="a9">
    <w:name w:val="Revision"/>
    <w:hidden/>
    <w:uiPriority w:val="99"/>
    <w:semiHidden/>
    <w:rsid w:val="0059629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4331</Words>
  <Characters>24690</Characters>
  <Application>Microsoft Office Word</Application>
  <DocSecurity>0</DocSecurity>
  <Lines>205</Lines>
  <Paragraphs>57</Paragraphs>
  <ScaleCrop>false</ScaleCrop>
  <Company>HP</Company>
  <LinksUpToDate>false</LinksUpToDate>
  <CharactersWithSpaces>28964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 Ma</cp:lastModifiedBy>
  <cp:revision>2</cp:revision>
  <dcterms:created xsi:type="dcterms:W3CDTF">2022-01-17T07:29:00Z</dcterms:created>
  <dcterms:modified xsi:type="dcterms:W3CDTF">2022-01-17T07:29:00Z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BB0FB152971E4EE1BF91C55CDD85FD70</vt:lpwstr>
  </property>
</Properties>
</file>