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26" w:rsidRPr="00E7301E" w:rsidRDefault="00251D26" w:rsidP="00510BF7">
      <w:pPr>
        <w:adjustRightInd w:val="0"/>
        <w:snapToGrid w:val="0"/>
        <w:spacing w:line="360" w:lineRule="auto"/>
        <w:rPr>
          <w:rFonts w:ascii="Book Antiqua" w:hAnsi="Book Antiqua"/>
        </w:rPr>
      </w:pPr>
      <w:r w:rsidRPr="00E7301E">
        <w:rPr>
          <w:rFonts w:ascii="Book Antiqua" w:hAnsi="Book Antiqua" w:cs="宋体"/>
          <w:b/>
        </w:rPr>
        <w:t xml:space="preserve">Name of journal: </w:t>
      </w:r>
      <w:bookmarkStart w:id="0" w:name="OLE_LINK718"/>
      <w:bookmarkStart w:id="1" w:name="OLE_LINK719"/>
      <w:r w:rsidRPr="00E7301E">
        <w:rPr>
          <w:rFonts w:ascii="Book Antiqua" w:hAnsi="Book Antiqua" w:cs="宋体"/>
          <w:b/>
        </w:rPr>
        <w:t xml:space="preserve">World Journal of </w:t>
      </w:r>
      <w:bookmarkEnd w:id="0"/>
      <w:bookmarkEnd w:id="1"/>
      <w:r w:rsidRPr="00E7301E">
        <w:rPr>
          <w:rFonts w:ascii="Book Antiqua" w:hAnsi="Book Antiqua"/>
          <w:b/>
        </w:rPr>
        <w:t xml:space="preserve">Gastroenterology </w:t>
      </w:r>
    </w:p>
    <w:p w:rsidR="00251D26" w:rsidRPr="00510BF7" w:rsidRDefault="00251D26" w:rsidP="00510BF7">
      <w:pPr>
        <w:adjustRightInd w:val="0"/>
        <w:snapToGrid w:val="0"/>
        <w:spacing w:line="360" w:lineRule="auto"/>
        <w:rPr>
          <w:rFonts w:ascii="Book Antiqua" w:eastAsia="宋体" w:hAnsi="Book Antiqua" w:cs="宋体"/>
          <w:b/>
          <w:lang w:eastAsia="zh-CN"/>
        </w:rPr>
      </w:pPr>
      <w:r w:rsidRPr="00E7301E">
        <w:rPr>
          <w:rFonts w:ascii="Book Antiqua" w:hAnsi="Book Antiqua" w:cs="Arial"/>
          <w:b/>
        </w:rPr>
        <w:t xml:space="preserve">ESPS Manuscript NO: </w:t>
      </w:r>
      <w:r>
        <w:rPr>
          <w:rFonts w:ascii="Book Antiqua" w:eastAsia="宋体" w:hAnsi="Book Antiqua" w:cs="Arial"/>
          <w:b/>
          <w:lang w:eastAsia="zh-CN"/>
        </w:rPr>
        <w:t>6304</w:t>
      </w:r>
    </w:p>
    <w:p w:rsidR="00251D26" w:rsidRDefault="00251D26" w:rsidP="00510BF7">
      <w:pPr>
        <w:suppressAutoHyphens/>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E7301E">
        <w:rPr>
          <w:rFonts w:ascii="Book Antiqua" w:hAnsi="Book Antiqua"/>
          <w:b/>
        </w:rPr>
        <w:t xml:space="preserve">Columns: </w:t>
      </w:r>
      <w:bookmarkEnd w:id="2"/>
      <w:bookmarkEnd w:id="3"/>
      <w:r w:rsidRPr="007479BE">
        <w:rPr>
          <w:rFonts w:ascii="Book Antiqua" w:eastAsia="幼圆" w:hAnsi="Book Antiqua"/>
          <w:b/>
          <w:color w:val="000000"/>
        </w:rPr>
        <w:t>TOPIC HIGHLIGHTS</w:t>
      </w:r>
    </w:p>
    <w:p w:rsidR="00251D26" w:rsidRDefault="00251D26" w:rsidP="007B6244">
      <w:pPr>
        <w:spacing w:line="360" w:lineRule="auto"/>
        <w:jc w:val="both"/>
        <w:rPr>
          <w:rFonts w:ascii="Book Antiqua" w:eastAsia="宋体" w:hAnsi="Book Antiqua"/>
          <w:lang w:eastAsia="zh-CN"/>
        </w:rPr>
      </w:pPr>
    </w:p>
    <w:p w:rsidR="00251D26" w:rsidRPr="00B0503E" w:rsidRDefault="00251D26" w:rsidP="00E45D60">
      <w:pPr>
        <w:spacing w:line="360" w:lineRule="auto"/>
        <w:rPr>
          <w:rFonts w:ascii="Book Antiqua" w:hAnsi="Book Antiqua" w:cs="TwCenMT-Bold"/>
          <w:bCs/>
        </w:rPr>
      </w:pPr>
      <w:r w:rsidRPr="00B0503E">
        <w:rPr>
          <w:rFonts w:ascii="Book Antiqua" w:hAnsi="Book Antiqua" w:cs="TwCenMT-Bold"/>
          <w:bCs/>
        </w:rPr>
        <w:t>WJG 20th Anniversary Special Issues (7): Liver transplant</w:t>
      </w:r>
    </w:p>
    <w:p w:rsidR="00251D26" w:rsidRPr="00E45D60" w:rsidRDefault="00251D26" w:rsidP="007B6244">
      <w:pPr>
        <w:spacing w:line="360" w:lineRule="auto"/>
        <w:jc w:val="both"/>
        <w:rPr>
          <w:rFonts w:ascii="Book Antiqua" w:eastAsia="宋体" w:hAnsi="Book Antiqua"/>
          <w:lang w:eastAsia="zh-CN"/>
        </w:rPr>
      </w:pPr>
    </w:p>
    <w:p w:rsidR="00251D26" w:rsidRPr="00CE6F03" w:rsidRDefault="00251D26" w:rsidP="007B6244">
      <w:pPr>
        <w:spacing w:line="360" w:lineRule="auto"/>
        <w:jc w:val="both"/>
        <w:rPr>
          <w:rFonts w:ascii="Book Antiqua" w:hAnsi="Book Antiqua"/>
          <w:b/>
        </w:rPr>
      </w:pPr>
      <w:r w:rsidRPr="00CE6F03">
        <w:rPr>
          <w:rFonts w:ascii="Book Antiqua" w:hAnsi="Book Antiqua"/>
          <w:b/>
        </w:rPr>
        <w:t xml:space="preserve">Liver transplantation for hepatic tumors: </w:t>
      </w:r>
      <w:r w:rsidRPr="00CE6F03">
        <w:rPr>
          <w:rFonts w:ascii="Book Antiqua" w:hAnsi="Book Antiqua"/>
          <w:b/>
          <w:caps/>
        </w:rPr>
        <w:t>a</w:t>
      </w:r>
      <w:r w:rsidRPr="00CE6F03">
        <w:rPr>
          <w:rFonts w:ascii="Book Antiqua" w:hAnsi="Book Antiqua"/>
          <w:b/>
        </w:rPr>
        <w:t xml:space="preserve"> systematic review</w:t>
      </w:r>
    </w:p>
    <w:p w:rsidR="00251D26" w:rsidRPr="00C77CCF" w:rsidRDefault="00251D26" w:rsidP="007B6244">
      <w:pPr>
        <w:spacing w:line="360" w:lineRule="auto"/>
        <w:jc w:val="both"/>
        <w:rPr>
          <w:rFonts w:ascii="Book Antiqua" w:hAnsi="Book Antiqua"/>
        </w:rPr>
      </w:pPr>
    </w:p>
    <w:p w:rsidR="00251D26" w:rsidRPr="00BE28B2" w:rsidRDefault="00251D26" w:rsidP="007B6244">
      <w:pPr>
        <w:spacing w:line="360" w:lineRule="auto"/>
        <w:jc w:val="both"/>
        <w:rPr>
          <w:rFonts w:ascii="Book Antiqua" w:hAnsi="Book Antiqua"/>
          <w:lang w:eastAsia="zh-CN"/>
        </w:rPr>
      </w:pPr>
      <w:r w:rsidRPr="00BE28B2">
        <w:rPr>
          <w:rFonts w:ascii="Book Antiqua" w:hAnsi="Book Antiqua"/>
          <w:lang w:val="it-IT"/>
        </w:rPr>
        <w:t>Ravaioli</w:t>
      </w:r>
      <w:r w:rsidRPr="00BE28B2">
        <w:rPr>
          <w:rFonts w:ascii="Book Antiqua" w:hAnsi="Book Antiqua"/>
          <w:lang w:eastAsia="zh-CN"/>
        </w:rPr>
        <w:t xml:space="preserve"> </w:t>
      </w:r>
      <w:r w:rsidRPr="00BE28B2">
        <w:rPr>
          <w:rFonts w:ascii="Book Antiqua" w:eastAsia="宋体" w:hAnsi="Book Antiqua"/>
          <w:lang w:eastAsia="zh-CN"/>
        </w:rPr>
        <w:t xml:space="preserve">M </w:t>
      </w:r>
      <w:r w:rsidRPr="00BE28B2">
        <w:rPr>
          <w:rFonts w:ascii="Book Antiqua" w:eastAsia="宋体" w:hAnsi="Book Antiqua"/>
          <w:i/>
          <w:lang w:eastAsia="zh-CN"/>
        </w:rPr>
        <w:t>et al</w:t>
      </w:r>
      <w:r w:rsidRPr="00BE28B2">
        <w:rPr>
          <w:rFonts w:ascii="Book Antiqua" w:eastAsia="宋体" w:hAnsi="Book Antiqua"/>
          <w:lang w:eastAsia="zh-CN"/>
        </w:rPr>
        <w:t>.</w:t>
      </w:r>
      <w:r w:rsidRPr="00BE28B2">
        <w:rPr>
          <w:rFonts w:ascii="Book Antiqua" w:eastAsia="宋体" w:hAnsi="Book Antiqua"/>
          <w:caps/>
          <w:lang w:eastAsia="zh-CN"/>
        </w:rPr>
        <w:t xml:space="preserve"> </w:t>
      </w:r>
      <w:r w:rsidRPr="00BE28B2">
        <w:rPr>
          <w:rFonts w:ascii="Book Antiqua" w:hAnsi="Book Antiqua"/>
          <w:caps/>
          <w:lang w:eastAsia="zh-CN"/>
        </w:rPr>
        <w:t>t</w:t>
      </w:r>
      <w:r w:rsidRPr="00BE28B2">
        <w:rPr>
          <w:rFonts w:ascii="Book Antiqua" w:hAnsi="Book Antiqua"/>
          <w:lang w:eastAsia="zh-CN"/>
        </w:rPr>
        <w:t>reatment of liver tumors with transplantation</w:t>
      </w:r>
    </w:p>
    <w:p w:rsidR="00251D26" w:rsidRPr="00C77CCF" w:rsidRDefault="00251D26" w:rsidP="007B6244">
      <w:pPr>
        <w:spacing w:line="360" w:lineRule="auto"/>
        <w:jc w:val="both"/>
        <w:rPr>
          <w:rFonts w:ascii="Book Antiqua" w:eastAsia="宋体" w:hAnsi="Book Antiqua"/>
          <w:lang w:eastAsia="zh-CN"/>
        </w:rPr>
      </w:pPr>
    </w:p>
    <w:p w:rsidR="00251D26" w:rsidRPr="00C77CCF" w:rsidRDefault="00251D26" w:rsidP="007B6244">
      <w:pPr>
        <w:spacing w:line="360" w:lineRule="auto"/>
        <w:jc w:val="both"/>
        <w:rPr>
          <w:rFonts w:ascii="Book Antiqua" w:hAnsi="Book Antiqua"/>
          <w:vertAlign w:val="superscript"/>
          <w:lang w:val="it-IT"/>
        </w:rPr>
      </w:pPr>
      <w:r w:rsidRPr="00C77CCF">
        <w:rPr>
          <w:rFonts w:ascii="Book Antiqua" w:hAnsi="Book Antiqua"/>
          <w:lang w:val="it-IT"/>
        </w:rPr>
        <w:t>Matteo Ravaioli,</w:t>
      </w:r>
      <w:r w:rsidRPr="00C77CCF">
        <w:rPr>
          <w:rFonts w:ascii="Book Antiqua" w:hAnsi="Book Antiqua"/>
          <w:vertAlign w:val="superscript"/>
          <w:lang w:val="it-IT"/>
        </w:rPr>
        <w:t xml:space="preserve"> </w:t>
      </w:r>
      <w:r w:rsidRPr="00C77CCF">
        <w:rPr>
          <w:rFonts w:ascii="Book Antiqua" w:hAnsi="Book Antiqua"/>
          <w:lang w:val="it-IT"/>
        </w:rPr>
        <w:t>Giorgio Ercolani,</w:t>
      </w:r>
      <w:r w:rsidRPr="00C77CCF">
        <w:rPr>
          <w:rFonts w:ascii="Book Antiqua" w:hAnsi="Book Antiqua"/>
          <w:vertAlign w:val="superscript"/>
          <w:lang w:val="it-IT"/>
        </w:rPr>
        <w:t xml:space="preserve"> </w:t>
      </w:r>
      <w:r w:rsidRPr="00C77CCF">
        <w:rPr>
          <w:rFonts w:ascii="Book Antiqua" w:hAnsi="Book Antiqua"/>
          <w:lang w:val="it-IT"/>
        </w:rPr>
        <w:t>Flavia Neri,</w:t>
      </w:r>
      <w:r w:rsidRPr="00C77CCF">
        <w:rPr>
          <w:rFonts w:ascii="Book Antiqua" w:hAnsi="Book Antiqua"/>
          <w:vertAlign w:val="superscript"/>
          <w:lang w:val="it-IT"/>
        </w:rPr>
        <w:t xml:space="preserve"> </w:t>
      </w:r>
      <w:r w:rsidRPr="00C77CCF">
        <w:rPr>
          <w:rFonts w:ascii="Book Antiqua" w:hAnsi="Book Antiqua"/>
          <w:lang w:val="it-IT"/>
        </w:rPr>
        <w:t>Matteo Cescon, Giacomo Stacchini, Massimo Del Gaudio, Alessandro Cucchetti, Antonio Daniele Pinna</w:t>
      </w:r>
    </w:p>
    <w:p w:rsidR="00251D26" w:rsidRPr="00C77CCF" w:rsidRDefault="00251D26" w:rsidP="007B6244">
      <w:pPr>
        <w:spacing w:line="360" w:lineRule="auto"/>
        <w:jc w:val="both"/>
        <w:rPr>
          <w:rFonts w:ascii="Book Antiqua" w:eastAsia="宋体" w:hAnsi="Book Antiqua"/>
          <w:lang w:val="it-IT" w:eastAsia="zh-CN"/>
        </w:rPr>
      </w:pPr>
    </w:p>
    <w:p w:rsidR="00251D26" w:rsidRPr="00C77CCF" w:rsidRDefault="00251D26" w:rsidP="007B6244">
      <w:pPr>
        <w:spacing w:line="360" w:lineRule="auto"/>
        <w:jc w:val="both"/>
        <w:rPr>
          <w:rFonts w:ascii="Book Antiqua" w:hAnsi="Book Antiqua"/>
          <w:vertAlign w:val="superscript"/>
          <w:lang w:val="it-IT"/>
        </w:rPr>
      </w:pPr>
      <w:r w:rsidRPr="00C77CCF">
        <w:rPr>
          <w:rFonts w:ascii="Book Antiqua" w:hAnsi="Book Antiqua"/>
          <w:b/>
          <w:lang w:val="it-IT"/>
        </w:rPr>
        <w:t>Matteo Ravaioli,</w:t>
      </w:r>
      <w:r w:rsidRPr="00C77CCF">
        <w:rPr>
          <w:rFonts w:ascii="Book Antiqua" w:hAnsi="Book Antiqua"/>
          <w:b/>
          <w:vertAlign w:val="superscript"/>
          <w:lang w:val="it-IT"/>
        </w:rPr>
        <w:t xml:space="preserve"> </w:t>
      </w:r>
      <w:r w:rsidRPr="00C77CCF">
        <w:rPr>
          <w:rFonts w:ascii="Book Antiqua" w:hAnsi="Book Antiqua"/>
          <w:b/>
          <w:lang w:val="it-IT"/>
        </w:rPr>
        <w:t>Giorgio Ercolani,</w:t>
      </w:r>
      <w:r w:rsidRPr="00C77CCF">
        <w:rPr>
          <w:rFonts w:ascii="Book Antiqua" w:hAnsi="Book Antiqua"/>
          <w:b/>
          <w:vertAlign w:val="superscript"/>
          <w:lang w:val="it-IT"/>
        </w:rPr>
        <w:t xml:space="preserve"> </w:t>
      </w:r>
      <w:r w:rsidRPr="00C77CCF">
        <w:rPr>
          <w:rFonts w:ascii="Book Antiqua" w:hAnsi="Book Antiqua"/>
          <w:b/>
          <w:lang w:val="it-IT"/>
        </w:rPr>
        <w:t>Flavia Neri,</w:t>
      </w:r>
      <w:r w:rsidRPr="00C77CCF">
        <w:rPr>
          <w:rFonts w:ascii="Book Antiqua" w:hAnsi="Book Antiqua"/>
          <w:b/>
          <w:vertAlign w:val="superscript"/>
          <w:lang w:val="it-IT"/>
        </w:rPr>
        <w:t xml:space="preserve"> </w:t>
      </w:r>
      <w:r w:rsidRPr="00C77CCF">
        <w:rPr>
          <w:rFonts w:ascii="Book Antiqua" w:hAnsi="Book Antiqua"/>
          <w:b/>
          <w:lang w:val="it-IT"/>
        </w:rPr>
        <w:t>Matteo Cescon, Giacomo Stacchini, Massimo Del Gaudio, Alessandro Cucchetti, Antonio Daniele Pinna</w:t>
      </w:r>
      <w:r w:rsidRPr="00C77CCF">
        <w:rPr>
          <w:rFonts w:ascii="Book Antiqua" w:hAnsi="Book Antiqua"/>
          <w:b/>
        </w:rPr>
        <w:t>,</w:t>
      </w:r>
      <w:r w:rsidRPr="00C77CCF">
        <w:rPr>
          <w:rFonts w:ascii="Book Antiqua" w:eastAsia="宋体" w:hAnsi="Book Antiqua"/>
          <w:b/>
          <w:vertAlign w:val="superscript"/>
          <w:lang w:val="it-IT" w:eastAsia="zh-CN"/>
        </w:rPr>
        <w:t xml:space="preserve"> </w:t>
      </w:r>
      <w:r w:rsidRPr="00C77CCF">
        <w:rPr>
          <w:rFonts w:ascii="Book Antiqua" w:hAnsi="Book Antiqua"/>
        </w:rPr>
        <w:t xml:space="preserve">Department of General Surgery and Transplantation; Sant’Orsola-Malpighi Hospital; University of Bologna, </w:t>
      </w:r>
      <w:r w:rsidRPr="00C77CCF">
        <w:rPr>
          <w:rFonts w:ascii="Book Antiqua" w:hAnsi="Book Antiqua"/>
          <w:lang w:val="it-IT"/>
        </w:rPr>
        <w:t>40138</w:t>
      </w:r>
      <w:r w:rsidRPr="00C77CCF">
        <w:rPr>
          <w:rFonts w:ascii="Book Antiqua" w:eastAsia="宋体" w:hAnsi="Book Antiqua"/>
          <w:lang w:val="it-IT" w:eastAsia="zh-CN"/>
        </w:rPr>
        <w:t xml:space="preserve"> </w:t>
      </w:r>
      <w:r w:rsidRPr="00C77CCF">
        <w:rPr>
          <w:rFonts w:ascii="Book Antiqua" w:hAnsi="Book Antiqua"/>
        </w:rPr>
        <w:t>Bologna</w:t>
      </w:r>
      <w:r w:rsidRPr="00C77CCF">
        <w:rPr>
          <w:rFonts w:ascii="Book Antiqua" w:eastAsia="宋体" w:hAnsi="Book Antiqua"/>
          <w:lang w:eastAsia="zh-CN"/>
        </w:rPr>
        <w:t xml:space="preserve">, </w:t>
      </w:r>
      <w:r w:rsidRPr="00C77CCF">
        <w:rPr>
          <w:rFonts w:ascii="Book Antiqua" w:hAnsi="Book Antiqua"/>
        </w:rPr>
        <w:t>Italy</w:t>
      </w:r>
    </w:p>
    <w:p w:rsidR="00251D26" w:rsidRPr="00C77CCF" w:rsidRDefault="00251D26" w:rsidP="007B6244">
      <w:pPr>
        <w:spacing w:line="360" w:lineRule="auto"/>
        <w:jc w:val="both"/>
        <w:rPr>
          <w:rFonts w:ascii="Book Antiqua" w:eastAsia="宋体" w:hAnsi="Book Antiqua"/>
          <w:b/>
          <w:lang w:eastAsia="zh-CN"/>
        </w:rPr>
      </w:pPr>
    </w:p>
    <w:p w:rsidR="00251D26" w:rsidRPr="00F21382" w:rsidRDefault="00251D26" w:rsidP="007B6244">
      <w:pPr>
        <w:spacing w:line="360" w:lineRule="auto"/>
        <w:jc w:val="both"/>
        <w:rPr>
          <w:rFonts w:ascii="Book Antiqua" w:eastAsia="宋体" w:hAnsi="Book Antiqua"/>
          <w:lang w:eastAsia="zh-CN"/>
        </w:rPr>
      </w:pPr>
      <w:r w:rsidRPr="00E7301E">
        <w:rPr>
          <w:rFonts w:ascii="Book Antiqua" w:hAnsi="Book Antiqua"/>
          <w:b/>
          <w:color w:val="000000"/>
        </w:rPr>
        <w:t>Author contributions:</w:t>
      </w:r>
      <w:r>
        <w:rPr>
          <w:rFonts w:ascii="Book Antiqua" w:eastAsia="宋体" w:hAnsi="Book Antiqua"/>
          <w:b/>
          <w:color w:val="000000"/>
          <w:lang w:eastAsia="zh-CN"/>
        </w:rPr>
        <w:t xml:space="preserve"> </w:t>
      </w:r>
      <w:r w:rsidRPr="00C77CCF">
        <w:rPr>
          <w:rFonts w:ascii="Book Antiqua" w:hAnsi="Book Antiqua"/>
        </w:rPr>
        <w:t>All the authors contributed equally to this work</w:t>
      </w:r>
      <w:r>
        <w:rPr>
          <w:rFonts w:ascii="Book Antiqua" w:eastAsia="宋体" w:hAnsi="Book Antiqua"/>
          <w:lang w:eastAsia="zh-CN"/>
        </w:rPr>
        <w:t xml:space="preserve">; </w:t>
      </w:r>
      <w:r w:rsidRPr="00C77CCF">
        <w:rPr>
          <w:rFonts w:ascii="Book Antiqua" w:hAnsi="Book Antiqua"/>
        </w:rPr>
        <w:t>Ercolani G had the initial idea; Ravaioli M, Ercolani G and Neri F wrote the manuscript; Ravaioli M and Neri F performed the bibliographic research; Cescon M, Cucchetti A, Del Gaudio M and Pinna AD revised the manuscript.</w:t>
      </w:r>
    </w:p>
    <w:p w:rsidR="00251D26" w:rsidRPr="00C77CCF" w:rsidRDefault="00251D26" w:rsidP="007B6244">
      <w:pPr>
        <w:spacing w:line="360" w:lineRule="auto"/>
        <w:jc w:val="both"/>
        <w:rPr>
          <w:rFonts w:ascii="Book Antiqua" w:hAnsi="Book Antiqua"/>
          <w:lang w:eastAsia="zh-CN"/>
        </w:rPr>
      </w:pPr>
    </w:p>
    <w:p w:rsidR="00251D26" w:rsidRPr="00851D1C" w:rsidRDefault="00251D26" w:rsidP="007B6244">
      <w:pPr>
        <w:pStyle w:val="a4"/>
        <w:spacing w:after="0"/>
        <w:rPr>
          <w:rFonts w:ascii="Book Antiqua" w:hAnsi="Book Antiqua"/>
          <w:b/>
          <w:sz w:val="24"/>
          <w:szCs w:val="24"/>
          <w:lang w:eastAsia="zh-CN"/>
        </w:rPr>
      </w:pPr>
      <w:r w:rsidRPr="00E7301E">
        <w:rPr>
          <w:rFonts w:ascii="Book Antiqua" w:hAnsi="Book Antiqua"/>
          <w:b/>
          <w:sz w:val="24"/>
        </w:rPr>
        <w:t>Correspondence to:</w:t>
      </w:r>
      <w:r w:rsidRPr="00C77CCF">
        <w:rPr>
          <w:rFonts w:ascii="Book Antiqua" w:hAnsi="Book Antiqua"/>
          <w:b/>
          <w:sz w:val="24"/>
          <w:szCs w:val="24"/>
          <w:lang w:eastAsia="zh-CN"/>
        </w:rPr>
        <w:t xml:space="preserve"> </w:t>
      </w:r>
      <w:r w:rsidRPr="00D528C5">
        <w:rPr>
          <w:rFonts w:ascii="Book Antiqua" w:hAnsi="Book Antiqua"/>
          <w:b/>
          <w:sz w:val="24"/>
          <w:szCs w:val="24"/>
        </w:rPr>
        <w:t xml:space="preserve">Giorgio </w:t>
      </w:r>
      <w:proofErr w:type="spellStart"/>
      <w:r w:rsidRPr="00D528C5">
        <w:rPr>
          <w:rFonts w:ascii="Book Antiqua" w:hAnsi="Book Antiqua"/>
          <w:b/>
          <w:sz w:val="24"/>
          <w:szCs w:val="24"/>
        </w:rPr>
        <w:t>Ercolani</w:t>
      </w:r>
      <w:proofErr w:type="spellEnd"/>
      <w:r w:rsidRPr="00D528C5">
        <w:rPr>
          <w:rFonts w:ascii="Book Antiqua" w:hAnsi="Book Antiqua"/>
          <w:b/>
          <w:sz w:val="24"/>
          <w:szCs w:val="24"/>
        </w:rPr>
        <w:t>, PhD</w:t>
      </w:r>
      <w:r w:rsidRPr="00D528C5">
        <w:rPr>
          <w:rFonts w:ascii="Book Antiqua" w:hAnsi="Book Antiqua"/>
          <w:b/>
          <w:sz w:val="24"/>
          <w:szCs w:val="24"/>
          <w:lang w:eastAsia="zh-CN"/>
        </w:rPr>
        <w:t>,</w:t>
      </w:r>
      <w:r w:rsidRPr="00C77CCF">
        <w:rPr>
          <w:rFonts w:ascii="Book Antiqua" w:hAnsi="Book Antiqua"/>
          <w:b/>
          <w:sz w:val="24"/>
          <w:szCs w:val="24"/>
          <w:lang w:eastAsia="zh-CN"/>
        </w:rPr>
        <w:t xml:space="preserve"> </w:t>
      </w:r>
      <w:r w:rsidRPr="00C77CCF">
        <w:rPr>
          <w:rFonts w:ascii="Book Antiqua" w:hAnsi="Book Antiqua"/>
          <w:sz w:val="24"/>
          <w:szCs w:val="24"/>
        </w:rPr>
        <w:t>Department of General Surgery and Transplantation</w:t>
      </w:r>
      <w:r>
        <w:rPr>
          <w:rFonts w:ascii="Book Antiqua" w:hAnsi="Book Antiqua"/>
          <w:sz w:val="24"/>
          <w:szCs w:val="24"/>
          <w:lang w:eastAsia="zh-CN"/>
        </w:rPr>
        <w:t xml:space="preserve">, </w:t>
      </w:r>
      <w:r w:rsidRPr="00C77CCF">
        <w:rPr>
          <w:rFonts w:ascii="Book Antiqua" w:hAnsi="Book Antiqua"/>
          <w:sz w:val="24"/>
          <w:szCs w:val="24"/>
          <w:lang w:val="it-IT"/>
        </w:rPr>
        <w:t>Sant’Orsola-Malpighi Hospital</w:t>
      </w:r>
      <w:r w:rsidRPr="00C77CCF">
        <w:rPr>
          <w:rFonts w:ascii="Book Antiqua" w:hAnsi="Book Antiqua"/>
          <w:sz w:val="24"/>
          <w:szCs w:val="24"/>
          <w:lang w:val="it-IT" w:eastAsia="zh-CN"/>
        </w:rPr>
        <w:t xml:space="preserve">, </w:t>
      </w:r>
      <w:r w:rsidRPr="00C77CCF">
        <w:rPr>
          <w:rFonts w:ascii="Book Antiqua" w:hAnsi="Book Antiqua"/>
          <w:sz w:val="24"/>
          <w:szCs w:val="24"/>
          <w:lang w:val="it-IT"/>
        </w:rPr>
        <w:t>University of Bologna</w:t>
      </w:r>
      <w:r w:rsidRPr="00C77CCF">
        <w:rPr>
          <w:rFonts w:ascii="Book Antiqua" w:hAnsi="Book Antiqua"/>
          <w:sz w:val="24"/>
          <w:szCs w:val="24"/>
          <w:lang w:val="it-IT" w:eastAsia="zh-CN"/>
        </w:rPr>
        <w:t xml:space="preserve">, </w:t>
      </w:r>
      <w:r w:rsidRPr="00C77CCF">
        <w:rPr>
          <w:rFonts w:ascii="Book Antiqua" w:hAnsi="Book Antiqua"/>
          <w:sz w:val="24"/>
          <w:szCs w:val="24"/>
          <w:lang w:val="it-IT"/>
        </w:rPr>
        <w:t>Via Massarenti 9</w:t>
      </w:r>
      <w:r w:rsidRPr="00C77CCF">
        <w:rPr>
          <w:rFonts w:ascii="Book Antiqua" w:hAnsi="Book Antiqua"/>
          <w:sz w:val="24"/>
          <w:szCs w:val="24"/>
          <w:lang w:val="it-IT" w:eastAsia="zh-CN"/>
        </w:rPr>
        <w:t xml:space="preserve">, </w:t>
      </w:r>
      <w:r w:rsidRPr="00C77CCF">
        <w:rPr>
          <w:rFonts w:ascii="Book Antiqua" w:hAnsi="Book Antiqua"/>
          <w:sz w:val="24"/>
          <w:szCs w:val="24"/>
          <w:lang w:val="it-IT"/>
        </w:rPr>
        <w:t>40138 Bologna, Italy</w:t>
      </w:r>
      <w:r w:rsidRPr="00C77CCF">
        <w:rPr>
          <w:rFonts w:ascii="Book Antiqua" w:hAnsi="Book Antiqua"/>
          <w:sz w:val="24"/>
          <w:szCs w:val="24"/>
          <w:lang w:val="it-IT" w:eastAsia="zh-CN"/>
        </w:rPr>
        <w:t xml:space="preserve">. </w:t>
      </w:r>
      <w:r w:rsidRPr="00C77CCF">
        <w:rPr>
          <w:rFonts w:ascii="Book Antiqua" w:hAnsi="Book Antiqua"/>
          <w:sz w:val="24"/>
          <w:szCs w:val="24"/>
          <w:lang w:val="it-IT"/>
        </w:rPr>
        <w:t>giorgio.ercolani@aosp.bo.it</w:t>
      </w:r>
    </w:p>
    <w:p w:rsidR="00251D26" w:rsidRPr="00AA23BA" w:rsidRDefault="00251D26" w:rsidP="0022298B">
      <w:pPr>
        <w:spacing w:line="360" w:lineRule="auto"/>
        <w:rPr>
          <w:rFonts w:ascii="Book Antiqua" w:eastAsia="宋体" w:hAnsi="Book Antiqua"/>
          <w:lang w:eastAsia="zh-CN"/>
        </w:rPr>
      </w:pPr>
    </w:p>
    <w:p w:rsidR="00251D26" w:rsidRPr="0022298B" w:rsidRDefault="00251D26" w:rsidP="0022298B">
      <w:pPr>
        <w:pStyle w:val="a4"/>
        <w:spacing w:after="0"/>
        <w:rPr>
          <w:rFonts w:ascii="Book Antiqua" w:hAnsi="Book Antiqua"/>
          <w:sz w:val="24"/>
          <w:szCs w:val="24"/>
          <w:lang w:val="it-IT" w:eastAsia="zh-CN"/>
        </w:rPr>
      </w:pPr>
      <w:r w:rsidRPr="00E7301E">
        <w:rPr>
          <w:rFonts w:ascii="Book Antiqua" w:hAnsi="Book Antiqua"/>
          <w:b/>
          <w:sz w:val="24"/>
        </w:rPr>
        <w:t xml:space="preserve">Telephone: </w:t>
      </w:r>
      <w:r w:rsidRPr="00C77CCF">
        <w:rPr>
          <w:rFonts w:ascii="Book Antiqua" w:hAnsi="Book Antiqua"/>
          <w:sz w:val="24"/>
          <w:szCs w:val="24"/>
          <w:lang w:val="it-IT"/>
        </w:rPr>
        <w:t>+39</w:t>
      </w:r>
      <w:r>
        <w:rPr>
          <w:rFonts w:ascii="Book Antiqua" w:hAnsi="Book Antiqua"/>
          <w:lang w:val="it-IT" w:eastAsia="zh-CN"/>
        </w:rPr>
        <w:t>-</w:t>
      </w:r>
      <w:r w:rsidRPr="00C77CCF">
        <w:rPr>
          <w:rFonts w:ascii="Book Antiqua" w:hAnsi="Book Antiqua"/>
          <w:sz w:val="24"/>
          <w:szCs w:val="24"/>
          <w:lang w:val="it-IT"/>
        </w:rPr>
        <w:t>51</w:t>
      </w:r>
      <w:r>
        <w:rPr>
          <w:rFonts w:ascii="Book Antiqua" w:hAnsi="Book Antiqua"/>
          <w:lang w:val="it-IT" w:eastAsia="zh-CN"/>
        </w:rPr>
        <w:t>-</w:t>
      </w:r>
      <w:r w:rsidRPr="00C77CCF">
        <w:rPr>
          <w:rFonts w:ascii="Book Antiqua" w:hAnsi="Book Antiqua"/>
          <w:sz w:val="24"/>
          <w:szCs w:val="24"/>
          <w:lang w:val="it-IT"/>
        </w:rPr>
        <w:t>6363105</w:t>
      </w:r>
      <w:r w:rsidRPr="00E7301E">
        <w:rPr>
          <w:rFonts w:ascii="Book Antiqua" w:hAnsi="Book Antiqua"/>
          <w:sz w:val="24"/>
        </w:rPr>
        <w:t xml:space="preserve"> </w:t>
      </w:r>
      <w:r w:rsidRPr="00E7301E">
        <w:rPr>
          <w:rFonts w:ascii="Book Antiqua" w:hAnsi="Book Antiqua"/>
          <w:b/>
          <w:sz w:val="24"/>
        </w:rPr>
        <w:t xml:space="preserve"> </w:t>
      </w:r>
      <w:r>
        <w:rPr>
          <w:rFonts w:ascii="Book Antiqua" w:hAnsi="Book Antiqua"/>
          <w:b/>
          <w:sz w:val="24"/>
          <w:lang w:eastAsia="zh-CN"/>
        </w:rPr>
        <w:t xml:space="preserve">  </w:t>
      </w:r>
      <w:r w:rsidRPr="00E7301E">
        <w:rPr>
          <w:rFonts w:ascii="Book Antiqua" w:hAnsi="Book Antiqua"/>
          <w:b/>
          <w:sz w:val="24"/>
        </w:rPr>
        <w:t xml:space="preserve">Fax: </w:t>
      </w:r>
      <w:r w:rsidRPr="00C77CCF">
        <w:rPr>
          <w:rFonts w:ascii="Book Antiqua" w:hAnsi="Book Antiqua"/>
          <w:sz w:val="24"/>
          <w:szCs w:val="24"/>
          <w:lang w:val="it-IT"/>
        </w:rPr>
        <w:t>+39</w:t>
      </w:r>
      <w:r>
        <w:rPr>
          <w:rFonts w:ascii="Book Antiqua" w:hAnsi="Book Antiqua"/>
          <w:sz w:val="24"/>
          <w:szCs w:val="24"/>
          <w:lang w:val="it-IT" w:eastAsia="zh-CN"/>
        </w:rPr>
        <w:t>-</w:t>
      </w:r>
      <w:r w:rsidRPr="00C77CCF">
        <w:rPr>
          <w:rFonts w:ascii="Book Antiqua" w:hAnsi="Book Antiqua"/>
          <w:sz w:val="24"/>
          <w:szCs w:val="24"/>
          <w:lang w:val="it-IT"/>
        </w:rPr>
        <w:t>51</w:t>
      </w:r>
      <w:r>
        <w:rPr>
          <w:rFonts w:ascii="Book Antiqua" w:hAnsi="Book Antiqua"/>
          <w:sz w:val="24"/>
          <w:szCs w:val="24"/>
          <w:lang w:val="it-IT" w:eastAsia="zh-CN"/>
        </w:rPr>
        <w:t>-</w:t>
      </w:r>
      <w:r w:rsidRPr="00C77CCF">
        <w:rPr>
          <w:rFonts w:ascii="Book Antiqua" w:hAnsi="Book Antiqua"/>
          <w:sz w:val="24"/>
          <w:szCs w:val="24"/>
          <w:lang w:val="it-IT"/>
        </w:rPr>
        <w:t>6364819</w:t>
      </w:r>
    </w:p>
    <w:p w:rsidR="00251D26" w:rsidRPr="00DF49CC" w:rsidRDefault="00251D26" w:rsidP="0022298B">
      <w:pPr>
        <w:spacing w:line="360" w:lineRule="auto"/>
        <w:rPr>
          <w:rFonts w:ascii="Book Antiqua" w:eastAsia="宋体" w:hAnsi="Book Antiqua"/>
          <w:b/>
          <w:lang w:eastAsia="zh-CN"/>
        </w:rPr>
      </w:pPr>
      <w:r>
        <w:rPr>
          <w:rFonts w:ascii="Book Antiqua" w:hAnsi="Book Antiqua"/>
          <w:b/>
        </w:rPr>
        <w:t xml:space="preserve">Received: </w:t>
      </w:r>
      <w:r w:rsidRPr="00A11C75">
        <w:rPr>
          <w:rFonts w:ascii="Book Antiqua" w:hAnsi="Book Antiqua"/>
        </w:rPr>
        <w:t>October</w:t>
      </w:r>
      <w:r>
        <w:rPr>
          <w:rFonts w:ascii="Book Antiqua" w:eastAsia="宋体" w:hAnsi="Book Antiqua"/>
          <w:lang w:eastAsia="zh-CN"/>
        </w:rPr>
        <w:t xml:space="preserve"> 12, 2013 </w:t>
      </w:r>
      <w:r>
        <w:rPr>
          <w:rFonts w:ascii="Book Antiqua" w:hAnsi="Book Antiqua"/>
          <w:b/>
        </w:rPr>
        <w:t xml:space="preserve">  </w:t>
      </w:r>
      <w:r>
        <w:rPr>
          <w:rFonts w:ascii="Book Antiqua" w:eastAsia="宋体" w:hAnsi="Book Antiqua"/>
          <w:b/>
          <w:lang w:eastAsia="zh-CN"/>
        </w:rPr>
        <w:t xml:space="preserve"> </w:t>
      </w:r>
      <w:r>
        <w:rPr>
          <w:rFonts w:ascii="Book Antiqua" w:hAnsi="Book Antiqua"/>
          <w:b/>
        </w:rPr>
        <w:t xml:space="preserve">Revised: </w:t>
      </w:r>
      <w:r w:rsidRPr="00A11C75">
        <w:rPr>
          <w:rFonts w:ascii="Book Antiqua" w:hAnsi="Book Antiqua"/>
        </w:rPr>
        <w:t>December</w:t>
      </w:r>
      <w:r>
        <w:rPr>
          <w:rFonts w:ascii="Book Antiqua" w:eastAsia="宋体" w:hAnsi="Book Antiqua"/>
          <w:lang w:eastAsia="zh-CN"/>
        </w:rPr>
        <w:t xml:space="preserve"> 6, 2013</w:t>
      </w:r>
    </w:p>
    <w:p w:rsidR="003D6FC5" w:rsidRPr="00647132" w:rsidRDefault="003D6FC5" w:rsidP="003D6FC5">
      <w:pPr>
        <w:rPr>
          <w:rFonts w:ascii="Book Antiqua" w:hAnsi="Book Antiqua"/>
        </w:rPr>
      </w:pPr>
      <w:r>
        <w:rPr>
          <w:rFonts w:ascii="Book Antiqua" w:hAnsi="Book Antiqua"/>
          <w:b/>
        </w:rPr>
        <w:t xml:space="preserve">Accepted: </w:t>
      </w:r>
      <w:bookmarkStart w:id="4" w:name="_GoBack"/>
      <w:bookmarkEnd w:id="4"/>
      <w:r w:rsidRPr="00647132">
        <w:rPr>
          <w:rFonts w:ascii="Book Antiqua" w:hAnsi="Book Antiqua"/>
        </w:rPr>
        <w:t>January 8, 2014</w:t>
      </w:r>
    </w:p>
    <w:p w:rsidR="00251D26" w:rsidRPr="00E7301E" w:rsidRDefault="00251D26" w:rsidP="0022298B">
      <w:pPr>
        <w:spacing w:line="360" w:lineRule="auto"/>
        <w:rPr>
          <w:rFonts w:ascii="Book Antiqua" w:hAnsi="Book Antiqua"/>
          <w:b/>
        </w:rPr>
      </w:pPr>
    </w:p>
    <w:p w:rsidR="00251D26" w:rsidRDefault="00251D26" w:rsidP="00AA23BA">
      <w:pPr>
        <w:spacing w:line="360" w:lineRule="auto"/>
        <w:rPr>
          <w:rFonts w:ascii="Book Antiqua" w:eastAsia="宋体" w:hAnsi="Book Antiqua"/>
          <w:lang w:val="it-IT" w:eastAsia="zh-CN"/>
        </w:rPr>
      </w:pPr>
      <w:r>
        <w:rPr>
          <w:rFonts w:ascii="Book Antiqua" w:hAnsi="Book Antiqua"/>
          <w:b/>
        </w:rPr>
        <w:t xml:space="preserve">Published online: </w:t>
      </w:r>
      <w:r w:rsidRPr="00C77CCF">
        <w:rPr>
          <w:rFonts w:ascii="Book Antiqua" w:hAnsi="Book Antiqua"/>
          <w:lang w:val="it-IT"/>
        </w:rPr>
        <w:t xml:space="preserve"> </w:t>
      </w:r>
    </w:p>
    <w:p w:rsidR="00251D26" w:rsidRPr="00AA23BA" w:rsidRDefault="00251D26" w:rsidP="00AA23BA">
      <w:pPr>
        <w:spacing w:line="360" w:lineRule="auto"/>
        <w:rPr>
          <w:rFonts w:ascii="Book Antiqua" w:eastAsia="宋体" w:hAnsi="Book Antiqua"/>
          <w:b/>
          <w:lang w:eastAsia="zh-CN"/>
        </w:rPr>
      </w:pPr>
    </w:p>
    <w:p w:rsidR="00251D26" w:rsidRDefault="00251D26" w:rsidP="007B6244">
      <w:pPr>
        <w:spacing w:line="360" w:lineRule="auto"/>
        <w:jc w:val="both"/>
        <w:rPr>
          <w:rFonts w:ascii="Book Antiqua" w:eastAsia="宋体" w:hAnsi="Book Antiqua"/>
          <w:b/>
          <w:lang w:eastAsia="zh-CN"/>
        </w:rPr>
      </w:pPr>
      <w:r w:rsidRPr="00E7301E">
        <w:rPr>
          <w:rFonts w:ascii="Book Antiqua" w:hAnsi="Book Antiqua"/>
          <w:b/>
        </w:rPr>
        <w:t xml:space="preserve">Abstract </w:t>
      </w:r>
    </w:p>
    <w:p w:rsidR="00251D26" w:rsidRPr="00C77CCF" w:rsidRDefault="00251D26" w:rsidP="007B6244">
      <w:pPr>
        <w:spacing w:line="360" w:lineRule="auto"/>
        <w:jc w:val="both"/>
        <w:rPr>
          <w:rFonts w:ascii="Book Antiqua" w:hAnsi="Book Antiqua"/>
        </w:rPr>
      </w:pPr>
      <w:r w:rsidRPr="00C77CCF">
        <w:rPr>
          <w:rFonts w:ascii="Book Antiqua" w:hAnsi="Book Antiqua"/>
        </w:rPr>
        <w:t>The improvement in medical and pharmacological management of liver transplantation (LT) recipients has led to a better long term  outcome and extension of the indications to this procedure. Liver tumors have a relevant rationale to LT, however indication for malignancies still remains a debated issue due to the high risk of recurrence.</w:t>
      </w:r>
      <w:r>
        <w:rPr>
          <w:rFonts w:ascii="Book Antiqua" w:eastAsia="宋体" w:hAnsi="Book Antiqua"/>
          <w:lang w:eastAsia="zh-CN"/>
        </w:rPr>
        <w:t xml:space="preserve"> </w:t>
      </w:r>
      <w:r w:rsidRPr="00C77CCF">
        <w:rPr>
          <w:rFonts w:ascii="Book Antiqua" w:hAnsi="Book Antiqua"/>
        </w:rPr>
        <w:t xml:space="preserve">In this review we considered LT for hepatocellular carcinoma (HCC), cholangiocarcinoma (CCA), liver metastases (LM) and other rare tumors. </w:t>
      </w:r>
      <w:r>
        <w:rPr>
          <w:rFonts w:ascii="Book Antiqua" w:eastAsia="宋体" w:hAnsi="Book Antiqua"/>
          <w:lang w:eastAsia="zh-CN"/>
        </w:rPr>
        <w:t xml:space="preserve"> </w:t>
      </w:r>
      <w:r w:rsidRPr="00C77CCF">
        <w:rPr>
          <w:rFonts w:ascii="Book Antiqua" w:hAnsi="Book Antiqua"/>
        </w:rPr>
        <w:t>We reviewed the literature about these topics, focusing on the past 10 years.</w:t>
      </w:r>
      <w:r>
        <w:rPr>
          <w:rFonts w:ascii="Book Antiqua" w:eastAsia="宋体" w:hAnsi="Book Antiqua"/>
          <w:lang w:eastAsia="zh-CN"/>
        </w:rPr>
        <w:t xml:space="preserve"> </w:t>
      </w:r>
      <w:r w:rsidRPr="00C77CCF">
        <w:rPr>
          <w:rFonts w:ascii="Book Antiqua" w:hAnsi="Book Antiqua"/>
        </w:rPr>
        <w:t>The highly selected Milan criteria of  LT for HCC (single nodule &lt; 5 cm or up to 3 nodules &lt; 3 cm) have been recently extended by the group of the University of  S. Francisco (1 lesion &lt; 6.5 cm or up to 3 lesions &lt; 4.5 cm) with satisfying results of recurrence-free survival as well as by the “up-to-seven criteria”.  Moreover other transplant groups have recently developed downstaging protocols, including surgical or loco-regional treatments of HCC, which have showed efficacy in increasing the post-operative survival of recipients initially out of these criteria.</w:t>
      </w:r>
      <w:r>
        <w:rPr>
          <w:rFonts w:ascii="Book Antiqua" w:eastAsia="宋体" w:hAnsi="Book Antiqua"/>
          <w:lang w:eastAsia="zh-CN"/>
        </w:rPr>
        <w:t xml:space="preserve"> </w:t>
      </w:r>
      <w:r w:rsidRPr="00C77CCF">
        <w:rPr>
          <w:rFonts w:ascii="Book Antiqua" w:hAnsi="Book Antiqua"/>
        </w:rPr>
        <w:t>CCA has become an indication to LT in patients who cannot undergo liver resection due to underlying liver disease or to anatomical technical challanges. A well-defined protocol of chemoirradiation and staging laparotomy before LT has been developped by the Mayo Clinic which allows to obtain long term results in disease-free survival comparable to other indications. LT for LM has also been investigated by multiple center studies. It offers a real benefit for metastases from neuroendocrine tumors which are well differentiated and when a major extrahepatic resection is not required. If  LT is an option in these selected cases, liver metastases from colo-rectal cancer is still a borderline indication since data about the disease-free survival are still lacking.</w:t>
      </w:r>
      <w:r>
        <w:rPr>
          <w:rFonts w:ascii="Book Antiqua" w:eastAsia="宋体" w:hAnsi="Book Antiqua"/>
          <w:lang w:eastAsia="zh-CN"/>
        </w:rPr>
        <w:t xml:space="preserve"> </w:t>
      </w:r>
      <w:r w:rsidRPr="00C77CCF">
        <w:rPr>
          <w:rFonts w:ascii="Book Antiqua" w:hAnsi="Book Antiqua"/>
        </w:rPr>
        <w:t>Hepatoblastoma and hemagioendothelioma represent rare primary tumors for which LT is often the only possible and effective cure due to the frequent multifocal, intrahepatic nature of the disease.</w:t>
      </w:r>
      <w:r>
        <w:rPr>
          <w:rFonts w:ascii="Book Antiqua" w:eastAsia="宋体" w:hAnsi="Book Antiqua"/>
          <w:lang w:eastAsia="zh-CN"/>
        </w:rPr>
        <w:t xml:space="preserve"> </w:t>
      </w:r>
      <w:r w:rsidRPr="00C77CCF">
        <w:rPr>
          <w:rFonts w:ascii="Book Antiqua" w:hAnsi="Book Antiqua"/>
        </w:rPr>
        <w:t>LT is a very promising procedure for both primary and secondary liver malignancies, however it needs an accurate evaluation of the costs and benefits for each indication in order to balance the chances of cure with the actual organ availability.</w:t>
      </w:r>
    </w:p>
    <w:p w:rsidR="00251D26" w:rsidRDefault="00251D26" w:rsidP="007B6244">
      <w:pPr>
        <w:spacing w:line="360" w:lineRule="auto"/>
        <w:jc w:val="both"/>
        <w:rPr>
          <w:rFonts w:ascii="Book Antiqua" w:eastAsia="宋体" w:hAnsi="Book Antiqua"/>
          <w:lang w:eastAsia="zh-CN"/>
        </w:rPr>
      </w:pPr>
    </w:p>
    <w:p w:rsidR="00251D26" w:rsidRDefault="00251D26" w:rsidP="005266C7">
      <w:pPr>
        <w:rPr>
          <w:rFonts w:ascii="Book Antiqua" w:hAnsi="Book Antiqua" w:cs="宋体"/>
          <w:color w:val="000000"/>
        </w:rPr>
      </w:pPr>
      <w:bookmarkStart w:id="5" w:name="OLE_LINK6"/>
      <w:bookmarkStart w:id="6" w:name="OLE_LINK7"/>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2014 Baishideng Publishing Group Co., Limited. All rights reserved.</w:t>
      </w:r>
    </w:p>
    <w:bookmarkEnd w:id="5"/>
    <w:bookmarkEnd w:id="6"/>
    <w:p w:rsidR="00251D26" w:rsidRPr="005266C7" w:rsidRDefault="00251D26" w:rsidP="007B6244">
      <w:pPr>
        <w:spacing w:line="360" w:lineRule="auto"/>
        <w:jc w:val="both"/>
        <w:rPr>
          <w:rFonts w:ascii="Book Antiqua" w:eastAsia="宋体" w:hAnsi="Book Antiqua"/>
          <w:lang w:eastAsia="zh-CN"/>
        </w:rPr>
      </w:pPr>
    </w:p>
    <w:p w:rsidR="00251D26" w:rsidRPr="00C77CCF" w:rsidRDefault="00251D26" w:rsidP="007B6244">
      <w:pPr>
        <w:spacing w:line="360" w:lineRule="auto"/>
        <w:jc w:val="both"/>
        <w:rPr>
          <w:rFonts w:ascii="Book Antiqua" w:hAnsi="Book Antiqua"/>
        </w:rPr>
      </w:pPr>
      <w:r w:rsidRPr="00C77CCF">
        <w:rPr>
          <w:rFonts w:ascii="Book Antiqua" w:hAnsi="Book Antiqua"/>
          <w:b/>
        </w:rPr>
        <w:lastRenderedPageBreak/>
        <w:t xml:space="preserve">Key words: </w:t>
      </w:r>
      <w:r w:rsidRPr="00C77CCF">
        <w:rPr>
          <w:rFonts w:ascii="Book Antiqua" w:hAnsi="Book Antiqua"/>
        </w:rPr>
        <w:t>Liver transplantation; Liver cancer; Hepatocellular carcinoma; Cholangiocarcinoma; Neuroendocrine carcinoma; Liver metastases; Hepatoblastoma; Hemangioendothelioma</w:t>
      </w:r>
    </w:p>
    <w:p w:rsidR="00251D26" w:rsidRPr="00C77CCF" w:rsidRDefault="00251D26" w:rsidP="007B6244">
      <w:pPr>
        <w:spacing w:line="360" w:lineRule="auto"/>
        <w:jc w:val="both"/>
        <w:rPr>
          <w:rFonts w:ascii="Book Antiqua" w:hAnsi="Book Antiqua"/>
          <w:b/>
        </w:rPr>
      </w:pPr>
    </w:p>
    <w:p w:rsidR="00251D26" w:rsidRPr="00C77CCF" w:rsidRDefault="00251D26" w:rsidP="007B6244">
      <w:pPr>
        <w:spacing w:line="360" w:lineRule="auto"/>
        <w:jc w:val="both"/>
        <w:rPr>
          <w:rFonts w:ascii="Book Antiqua" w:hAnsi="Book Antiqua"/>
        </w:rPr>
      </w:pPr>
      <w:r w:rsidRPr="00E7301E">
        <w:rPr>
          <w:rFonts w:ascii="Book Antiqua" w:eastAsia="Arial Unicode MS" w:hAnsi="Book Antiqua" w:cs="Arial Unicode MS"/>
          <w:b/>
        </w:rPr>
        <w:t xml:space="preserve">Core </w:t>
      </w:r>
      <w:r w:rsidRPr="00E7301E">
        <w:rPr>
          <w:rFonts w:ascii="Book Antiqua" w:hAnsi="Book Antiqua" w:cs="Arial Unicode MS"/>
          <w:b/>
        </w:rPr>
        <w:t>tip</w:t>
      </w:r>
      <w:r w:rsidRPr="00E7301E">
        <w:rPr>
          <w:rFonts w:ascii="Book Antiqua" w:eastAsia="Arial Unicode MS" w:hAnsi="Book Antiqua" w:cs="Arial Unicode MS"/>
          <w:b/>
        </w:rPr>
        <w:t>:</w:t>
      </w:r>
      <w:r>
        <w:rPr>
          <w:rFonts w:ascii="Book Antiqua" w:eastAsia="Arial Unicode MS" w:hAnsi="Book Antiqua" w:cs="Arial Unicode MS"/>
          <w:b/>
          <w:lang w:eastAsia="zh-CN"/>
        </w:rPr>
        <w:t xml:space="preserve"> </w:t>
      </w:r>
      <w:r w:rsidRPr="00C77CCF">
        <w:rPr>
          <w:rFonts w:ascii="Book Antiqua" w:hAnsi="Book Antiqua"/>
        </w:rPr>
        <w:t>This review includes the most relevant outcome of liver transplantation (LT) for both primary and metastatic tumors. The indications to LT for malignancies has been debated because of the recurrence rate due to the negative impact of immunosuppressive therapy; however recent studies show that an accurate selection of the candidates and pre-LT treatments (surgical, loco-regional or chemotherapeutical) may improve the recurrence-free survival.</w:t>
      </w:r>
      <w:r>
        <w:rPr>
          <w:rFonts w:ascii="Book Antiqua" w:eastAsia="宋体" w:hAnsi="Book Antiqua"/>
          <w:lang w:eastAsia="zh-CN"/>
        </w:rPr>
        <w:t xml:space="preserve"> </w:t>
      </w:r>
      <w:r w:rsidRPr="00C77CCF">
        <w:rPr>
          <w:rFonts w:ascii="Book Antiqua" w:hAnsi="Book Antiqua"/>
        </w:rPr>
        <w:t xml:space="preserve">We report the recommendations and accepted guidelines to LT for hepatic tumors and the long term results from the most recent literature; our policy for these indications is also reported. </w:t>
      </w:r>
    </w:p>
    <w:p w:rsidR="00251D26" w:rsidRDefault="00251D26" w:rsidP="007B6244">
      <w:pPr>
        <w:spacing w:line="360" w:lineRule="auto"/>
        <w:jc w:val="both"/>
        <w:rPr>
          <w:rFonts w:ascii="Book Antiqua" w:eastAsia="宋体" w:hAnsi="Book Antiqua"/>
          <w:lang w:eastAsia="zh-CN"/>
        </w:rPr>
      </w:pPr>
    </w:p>
    <w:p w:rsidR="00251D26" w:rsidRDefault="00251D26" w:rsidP="00F027BA">
      <w:pPr>
        <w:spacing w:line="380" w:lineRule="exact"/>
        <w:rPr>
          <w:rFonts w:ascii="Book Antiqua" w:hAnsi="Book Antiqua"/>
        </w:rPr>
      </w:pPr>
      <w:r w:rsidRPr="00C77CCF">
        <w:rPr>
          <w:rFonts w:ascii="Book Antiqua" w:hAnsi="Book Antiqua"/>
          <w:lang w:val="it-IT"/>
        </w:rPr>
        <w:t>Ravaioli</w:t>
      </w:r>
      <w:r>
        <w:rPr>
          <w:rFonts w:ascii="Book Antiqua" w:eastAsia="宋体" w:hAnsi="Book Antiqua"/>
          <w:lang w:val="it-IT" w:eastAsia="zh-CN"/>
        </w:rPr>
        <w:t xml:space="preserve"> M</w:t>
      </w:r>
      <w:r w:rsidRPr="00C77CCF">
        <w:rPr>
          <w:rFonts w:ascii="Book Antiqua" w:hAnsi="Book Antiqua"/>
          <w:lang w:val="it-IT"/>
        </w:rPr>
        <w:t>,</w:t>
      </w:r>
      <w:r w:rsidRPr="00C77CCF">
        <w:rPr>
          <w:rFonts w:ascii="Book Antiqua" w:hAnsi="Book Antiqua"/>
          <w:vertAlign w:val="superscript"/>
          <w:lang w:val="it-IT"/>
        </w:rPr>
        <w:t xml:space="preserve"> </w:t>
      </w:r>
      <w:r w:rsidRPr="00C77CCF">
        <w:rPr>
          <w:rFonts w:ascii="Book Antiqua" w:hAnsi="Book Antiqua"/>
          <w:lang w:val="it-IT"/>
        </w:rPr>
        <w:t>Ercolani</w:t>
      </w:r>
      <w:r>
        <w:rPr>
          <w:rFonts w:ascii="Book Antiqua" w:eastAsia="宋体" w:hAnsi="Book Antiqua"/>
          <w:lang w:val="it-IT" w:eastAsia="zh-CN"/>
        </w:rPr>
        <w:t xml:space="preserve"> G</w:t>
      </w:r>
      <w:r w:rsidRPr="00C77CCF">
        <w:rPr>
          <w:rFonts w:ascii="Book Antiqua" w:hAnsi="Book Antiqua"/>
          <w:lang w:val="it-IT"/>
        </w:rPr>
        <w:t>,</w:t>
      </w:r>
      <w:r w:rsidRPr="00C77CCF">
        <w:rPr>
          <w:rFonts w:ascii="Book Antiqua" w:hAnsi="Book Antiqua"/>
          <w:vertAlign w:val="superscript"/>
          <w:lang w:val="it-IT"/>
        </w:rPr>
        <w:t xml:space="preserve"> </w:t>
      </w:r>
      <w:r w:rsidRPr="00C77CCF">
        <w:rPr>
          <w:rFonts w:ascii="Book Antiqua" w:hAnsi="Book Antiqua"/>
          <w:lang w:val="it-IT"/>
        </w:rPr>
        <w:t>Neri</w:t>
      </w:r>
      <w:r>
        <w:rPr>
          <w:rFonts w:ascii="Book Antiqua" w:eastAsia="宋体" w:hAnsi="Book Antiqua"/>
          <w:lang w:val="it-IT" w:eastAsia="zh-CN"/>
        </w:rPr>
        <w:t xml:space="preserve"> F</w:t>
      </w:r>
      <w:r w:rsidRPr="00C77CCF">
        <w:rPr>
          <w:rFonts w:ascii="Book Antiqua" w:hAnsi="Book Antiqua"/>
          <w:lang w:val="it-IT"/>
        </w:rPr>
        <w:t>,</w:t>
      </w:r>
      <w:r w:rsidRPr="00C77CCF">
        <w:rPr>
          <w:rFonts w:ascii="Book Antiqua" w:hAnsi="Book Antiqua"/>
          <w:vertAlign w:val="superscript"/>
          <w:lang w:val="it-IT"/>
        </w:rPr>
        <w:t xml:space="preserve"> </w:t>
      </w:r>
      <w:r w:rsidRPr="00C77CCF">
        <w:rPr>
          <w:rFonts w:ascii="Book Antiqua" w:hAnsi="Book Antiqua"/>
          <w:lang w:val="it-IT"/>
        </w:rPr>
        <w:t>Cescon</w:t>
      </w:r>
      <w:r>
        <w:rPr>
          <w:rFonts w:ascii="Book Antiqua" w:eastAsia="宋体" w:hAnsi="Book Antiqua"/>
          <w:lang w:val="it-IT" w:eastAsia="zh-CN"/>
        </w:rPr>
        <w:t xml:space="preserve"> M</w:t>
      </w:r>
      <w:r w:rsidRPr="00C77CCF">
        <w:rPr>
          <w:rFonts w:ascii="Book Antiqua" w:hAnsi="Book Antiqua"/>
          <w:lang w:val="it-IT"/>
        </w:rPr>
        <w:t>, Stacchini</w:t>
      </w:r>
      <w:r>
        <w:rPr>
          <w:rFonts w:ascii="Book Antiqua" w:eastAsia="宋体" w:hAnsi="Book Antiqua"/>
          <w:lang w:val="it-IT" w:eastAsia="zh-CN"/>
        </w:rPr>
        <w:t xml:space="preserve"> G</w:t>
      </w:r>
      <w:r w:rsidRPr="00C77CCF">
        <w:rPr>
          <w:rFonts w:ascii="Book Antiqua" w:hAnsi="Book Antiqua"/>
          <w:lang w:val="it-IT"/>
        </w:rPr>
        <w:t>, Del Gaudio</w:t>
      </w:r>
      <w:r>
        <w:rPr>
          <w:rFonts w:ascii="Book Antiqua" w:eastAsia="宋体" w:hAnsi="Book Antiqua"/>
          <w:lang w:val="it-IT" w:eastAsia="zh-CN"/>
        </w:rPr>
        <w:t xml:space="preserve"> M</w:t>
      </w:r>
      <w:r w:rsidRPr="00C77CCF">
        <w:rPr>
          <w:rFonts w:ascii="Book Antiqua" w:hAnsi="Book Antiqua"/>
          <w:lang w:val="it-IT"/>
        </w:rPr>
        <w:t>, Cucchetti</w:t>
      </w:r>
      <w:r>
        <w:rPr>
          <w:rFonts w:ascii="Book Antiqua" w:eastAsia="宋体" w:hAnsi="Book Antiqua"/>
          <w:lang w:val="it-IT" w:eastAsia="zh-CN"/>
        </w:rPr>
        <w:t xml:space="preserve"> A</w:t>
      </w:r>
      <w:r w:rsidRPr="00C77CCF">
        <w:rPr>
          <w:rFonts w:ascii="Book Antiqua" w:hAnsi="Book Antiqua"/>
          <w:lang w:val="it-IT"/>
        </w:rPr>
        <w:t>, Pinna</w:t>
      </w:r>
      <w:r>
        <w:rPr>
          <w:rFonts w:ascii="Book Antiqua" w:eastAsia="宋体" w:hAnsi="Book Antiqua"/>
          <w:lang w:val="it-IT" w:eastAsia="zh-CN"/>
        </w:rPr>
        <w:t xml:space="preserve"> AD.</w:t>
      </w:r>
      <w:r>
        <w:rPr>
          <w:rFonts w:ascii="Book Antiqua" w:eastAsia="宋体" w:hAnsi="Book Antiqua"/>
          <w:vertAlign w:val="superscript"/>
          <w:lang w:val="it-IT" w:eastAsia="zh-CN"/>
        </w:rPr>
        <w:t xml:space="preserve"> </w:t>
      </w:r>
      <w:r w:rsidRPr="006143D1">
        <w:rPr>
          <w:rFonts w:ascii="Book Antiqua" w:hAnsi="Book Antiqua"/>
        </w:rPr>
        <w:t xml:space="preserve">Liver transplantation for hepatic tumors: </w:t>
      </w:r>
      <w:r w:rsidRPr="006143D1">
        <w:rPr>
          <w:rFonts w:ascii="Book Antiqua" w:hAnsi="Book Antiqua"/>
          <w:caps/>
        </w:rPr>
        <w:t>a</w:t>
      </w:r>
      <w:r w:rsidRPr="006143D1">
        <w:rPr>
          <w:rFonts w:ascii="Book Antiqua" w:hAnsi="Book Antiqua"/>
        </w:rPr>
        <w:t xml:space="preserve"> systematic review</w:t>
      </w:r>
      <w:r>
        <w:rPr>
          <w:rFonts w:ascii="Book Antiqua" w:eastAsia="宋体" w:hAnsi="Book Antiqua"/>
          <w:lang w:eastAsia="zh-CN"/>
        </w:rPr>
        <w:t xml:space="preserve">. </w:t>
      </w:r>
    </w:p>
    <w:p w:rsidR="00251D26" w:rsidRDefault="00251D26" w:rsidP="00F027BA">
      <w:pPr>
        <w:spacing w:line="380" w:lineRule="exact"/>
        <w:rPr>
          <w:rFonts w:ascii="Book Antiqua" w:hAnsi="Book Antiqua"/>
        </w:rPr>
      </w:pPr>
    </w:p>
    <w:p w:rsidR="00251D26" w:rsidRDefault="00251D26" w:rsidP="00F027BA">
      <w:pPr>
        <w:spacing w:line="380" w:lineRule="exact"/>
        <w:rPr>
          <w:rFonts w:ascii="Book Antiqua" w:eastAsia="宋体" w:hAnsi="Book Antiqua"/>
          <w:lang w:eastAsia="zh-CN"/>
        </w:rPr>
      </w:pPr>
      <w:r w:rsidRPr="00E7301E">
        <w:rPr>
          <w:rFonts w:ascii="Book Antiqua" w:hAnsi="Book Antiqua"/>
          <w:b/>
        </w:rPr>
        <w:t>Available from:</w:t>
      </w:r>
      <w:r w:rsidRPr="00E7301E">
        <w:rPr>
          <w:rFonts w:ascii="Book Antiqua" w:hAnsi="Book Antiqua"/>
        </w:rPr>
        <w:t xml:space="preserve"> URL:</w:t>
      </w:r>
    </w:p>
    <w:p w:rsidR="00251D26" w:rsidRPr="00E7301E" w:rsidRDefault="00251D26" w:rsidP="00F027BA">
      <w:pPr>
        <w:spacing w:line="380" w:lineRule="exact"/>
        <w:rPr>
          <w:rFonts w:ascii="Book Antiqua" w:hAnsi="Book Antiqua"/>
          <w:lang w:val="pt-BR"/>
        </w:rPr>
      </w:pPr>
      <w:r w:rsidRPr="00E7301E">
        <w:rPr>
          <w:rFonts w:ascii="Book Antiqua" w:hAnsi="Book Antiqua"/>
          <w:b/>
          <w:lang w:val="pt-BR"/>
        </w:rPr>
        <w:t xml:space="preserve"> DOI: </w:t>
      </w:r>
    </w:p>
    <w:p w:rsidR="00251D26" w:rsidRPr="006B1C65" w:rsidRDefault="00251D26" w:rsidP="007B6244">
      <w:pPr>
        <w:spacing w:line="360" w:lineRule="auto"/>
        <w:jc w:val="both"/>
        <w:rPr>
          <w:rFonts w:ascii="Book Antiqua" w:eastAsia="宋体" w:hAnsi="Book Antiqua"/>
          <w:lang w:eastAsia="zh-CN"/>
        </w:rPr>
      </w:pPr>
    </w:p>
    <w:p w:rsidR="00251D26" w:rsidRPr="00841E38" w:rsidRDefault="00251D26" w:rsidP="007B6244">
      <w:pPr>
        <w:spacing w:line="360" w:lineRule="auto"/>
        <w:jc w:val="both"/>
        <w:rPr>
          <w:rFonts w:ascii="Book Antiqua" w:eastAsia="宋体" w:hAnsi="Book Antiqua"/>
          <w:b/>
          <w:caps/>
          <w:lang w:eastAsia="zh-CN"/>
        </w:rPr>
      </w:pPr>
      <w:r w:rsidRPr="00841E38">
        <w:rPr>
          <w:rFonts w:ascii="Book Antiqua" w:hAnsi="Book Antiqua"/>
          <w:b/>
          <w:caps/>
        </w:rPr>
        <w:t>Introduction</w:t>
      </w:r>
    </w:p>
    <w:p w:rsidR="00251D26" w:rsidRPr="00C77CCF" w:rsidRDefault="00251D26" w:rsidP="007B6244">
      <w:pPr>
        <w:spacing w:line="360" w:lineRule="auto"/>
        <w:jc w:val="both"/>
        <w:rPr>
          <w:rFonts w:ascii="Book Antiqua" w:hAnsi="Book Antiqua"/>
        </w:rPr>
      </w:pPr>
      <w:r w:rsidRPr="00C77CCF">
        <w:rPr>
          <w:rFonts w:ascii="Book Antiqua" w:hAnsi="Book Antiqua"/>
        </w:rPr>
        <w:t>The first cases of liver transplantation (LT) reported in the literature were performed for liver tumors;  in fact among the first seven liver transplantation recipients there were patients with duct cell carcinoma and colo-rectal metastases</w:t>
      </w:r>
      <w:r w:rsidRPr="00C77CCF">
        <w:rPr>
          <w:rFonts w:ascii="Book Antiqua" w:hAnsi="Book Antiqua"/>
          <w:vertAlign w:val="superscript"/>
        </w:rPr>
        <w:t>[1]</w:t>
      </w:r>
      <w:r w:rsidRPr="00C77CCF">
        <w:rPr>
          <w:rFonts w:ascii="Book Antiqua" w:hAnsi="Book Antiqua"/>
        </w:rPr>
        <w:t xml:space="preserve"> . After this initial experience, LT was adopted for end-stage liver failure and only in the late 1990s it became available for patients with hepatocellular carcinoma (HCC) thanks to the results of  the Milan study, which established precise criteria for the selection of HCC who could undergo liver replacement without the high risk of tumor recurrence</w:t>
      </w:r>
      <w:r w:rsidRPr="00C77CCF">
        <w:rPr>
          <w:rFonts w:ascii="Book Antiqua" w:hAnsi="Book Antiqua"/>
          <w:vertAlign w:val="superscript"/>
        </w:rPr>
        <w:t>[2]</w:t>
      </w:r>
      <w:r w:rsidRPr="00C77CCF">
        <w:rPr>
          <w:rFonts w:ascii="Book Antiqua" w:hAnsi="Book Antiqua"/>
        </w:rPr>
        <w:t xml:space="preserve">. The main problem with LT for liver tumors was the unfavourable post-operative outcome due to the tumor recurrence, which was drastically reduced  for HCC patients meeting the Milan criteria; these selection criteria produced similar survivals among patients with and without HCC. </w:t>
      </w:r>
    </w:p>
    <w:p w:rsidR="00251D26" w:rsidRPr="00C77CCF" w:rsidRDefault="00251D26" w:rsidP="000B53A4">
      <w:pPr>
        <w:spacing w:line="360" w:lineRule="auto"/>
        <w:ind w:firstLineChars="200" w:firstLine="480"/>
        <w:jc w:val="both"/>
        <w:rPr>
          <w:rFonts w:ascii="Book Antiqua" w:hAnsi="Book Antiqua"/>
        </w:rPr>
      </w:pPr>
      <w:r w:rsidRPr="00C77CCF">
        <w:rPr>
          <w:rFonts w:ascii="Book Antiqua" w:hAnsi="Book Antiqua"/>
        </w:rPr>
        <w:t>Therefore, HCC became the main indication for LT, even if UNOS (United Network for Organ Sharing)</w:t>
      </w:r>
      <w:r w:rsidRPr="00C77CCF">
        <w:rPr>
          <w:rFonts w:ascii="Book Antiqua" w:hAnsi="Book Antiqua"/>
          <w:vertAlign w:val="superscript"/>
        </w:rPr>
        <w:t>[3]</w:t>
      </w:r>
      <w:r w:rsidRPr="00C77CCF">
        <w:rPr>
          <w:rFonts w:ascii="Book Antiqua" w:hAnsi="Book Antiqua"/>
        </w:rPr>
        <w:t xml:space="preserve"> has recently reported malignancies other than HCC as indication for LT, including colangiocarcinoma and Klatskin tumor, hepatoblastoma and </w:t>
      </w:r>
      <w:r w:rsidRPr="00C77CCF">
        <w:rPr>
          <w:rFonts w:ascii="Book Antiqua" w:hAnsi="Book Antiqua"/>
        </w:rPr>
        <w:lastRenderedPageBreak/>
        <w:t>hemangioendothelioma, liver metastases from neuroendocrine tumors and few cases of metastases from colo-rectal cancer.</w:t>
      </w:r>
    </w:p>
    <w:p w:rsidR="00251D26" w:rsidRPr="00C77CCF" w:rsidRDefault="00251D26" w:rsidP="000B53A4">
      <w:pPr>
        <w:spacing w:line="360" w:lineRule="auto"/>
        <w:ind w:firstLineChars="200" w:firstLine="480"/>
        <w:jc w:val="both"/>
        <w:rPr>
          <w:rFonts w:ascii="Book Antiqua" w:hAnsi="Book Antiqua"/>
        </w:rPr>
      </w:pPr>
      <w:r w:rsidRPr="00C77CCF">
        <w:rPr>
          <w:rFonts w:ascii="Book Antiqua" w:hAnsi="Book Antiqua"/>
        </w:rPr>
        <w:t xml:space="preserve">A liver malignancy seems the perfect indication for liver replacement as it allows the most radical intervention, although the post-operative immunosuppressive therapy may increase the risk of tumor recurrence. On the other hand, the improvement of surgical resective techniques allows a high radicality rate with hepatic resection in case of biliary and metastatic tumors, both in pediatric and adult patients. </w:t>
      </w:r>
    </w:p>
    <w:p w:rsidR="00251D26" w:rsidRPr="00C77CCF" w:rsidRDefault="00251D26" w:rsidP="000B53A4">
      <w:pPr>
        <w:spacing w:line="360" w:lineRule="auto"/>
        <w:ind w:firstLineChars="200" w:firstLine="480"/>
        <w:jc w:val="both"/>
        <w:rPr>
          <w:rFonts w:ascii="Book Antiqua" w:hAnsi="Book Antiqua"/>
        </w:rPr>
      </w:pPr>
      <w:r w:rsidRPr="00C77CCF">
        <w:rPr>
          <w:rFonts w:ascii="Book Antiqua" w:hAnsi="Book Antiqua"/>
        </w:rPr>
        <w:t xml:space="preserve">Since the pool of deceased donors is not sufficient to meet the need of organs, it is particularly important to employ the resective strategy whenever possible, leaving LT as an option in the case of unresectable liver tumor (due to diffuse localization or advanced hepatic disease), post-operative liver failure or in the case of disease recurrence after liver resection (salvage transplantation).  </w:t>
      </w:r>
    </w:p>
    <w:p w:rsidR="00251D26" w:rsidRPr="00C77CCF" w:rsidRDefault="00251D26" w:rsidP="000B53A4">
      <w:pPr>
        <w:spacing w:line="360" w:lineRule="auto"/>
        <w:ind w:firstLineChars="200" w:firstLine="480"/>
        <w:jc w:val="both"/>
        <w:rPr>
          <w:rFonts w:ascii="Book Antiqua" w:hAnsi="Book Antiqua"/>
        </w:rPr>
      </w:pPr>
      <w:r w:rsidRPr="00C77CCF">
        <w:rPr>
          <w:rFonts w:ascii="Book Antiqua" w:hAnsi="Book Antiqua"/>
        </w:rPr>
        <w:t>We systematically reviewed the current literature on LT for hepatic tumors focusing mainly on the topic studies of the recent ten years. We devided the main indications to LT for hepatic tumors as follows: HCC, cholangiocarcinoma, liver metastases and other rare liver tumors.</w:t>
      </w:r>
    </w:p>
    <w:p w:rsidR="00251D26" w:rsidRPr="000B53A4" w:rsidRDefault="00251D26" w:rsidP="007B6244">
      <w:pPr>
        <w:spacing w:line="360" w:lineRule="auto"/>
        <w:jc w:val="both"/>
        <w:rPr>
          <w:rFonts w:ascii="Book Antiqua" w:eastAsia="宋体" w:hAnsi="Book Antiqua"/>
          <w:lang w:eastAsia="zh-CN"/>
        </w:rPr>
      </w:pPr>
    </w:p>
    <w:p w:rsidR="00251D26" w:rsidRPr="000B53A4" w:rsidRDefault="00251D26" w:rsidP="007B6244">
      <w:pPr>
        <w:spacing w:line="360" w:lineRule="auto"/>
        <w:jc w:val="both"/>
        <w:rPr>
          <w:rFonts w:ascii="Book Antiqua" w:eastAsia="宋体" w:hAnsi="Book Antiqua"/>
          <w:b/>
          <w:caps/>
          <w:lang w:eastAsia="zh-CN"/>
        </w:rPr>
      </w:pPr>
      <w:r w:rsidRPr="000B53A4">
        <w:rPr>
          <w:rFonts w:ascii="Book Antiqua" w:hAnsi="Book Antiqua"/>
          <w:b/>
          <w:caps/>
        </w:rPr>
        <w:t>LT for hepatocellular carcinoma</w:t>
      </w:r>
    </w:p>
    <w:p w:rsidR="00251D26" w:rsidRPr="00C77CCF" w:rsidRDefault="00251D26" w:rsidP="007B6244">
      <w:pPr>
        <w:spacing w:line="360" w:lineRule="auto"/>
        <w:jc w:val="both"/>
        <w:rPr>
          <w:rFonts w:ascii="Book Antiqua" w:hAnsi="Book Antiqua"/>
        </w:rPr>
      </w:pPr>
      <w:r w:rsidRPr="00C77CCF">
        <w:rPr>
          <w:rFonts w:ascii="Book Antiqua" w:hAnsi="Book Antiqua"/>
        </w:rPr>
        <w:t>Hepatocellular carcinoma is the 6</w:t>
      </w:r>
      <w:r w:rsidRPr="00C77CCF">
        <w:rPr>
          <w:rFonts w:ascii="Book Antiqua" w:hAnsi="Book Antiqua"/>
          <w:vertAlign w:val="superscript"/>
        </w:rPr>
        <w:t>th</w:t>
      </w:r>
      <w:r w:rsidRPr="00C77CCF">
        <w:rPr>
          <w:rFonts w:ascii="Book Antiqua" w:hAnsi="Book Antiqua"/>
        </w:rPr>
        <w:t xml:space="preserve"> most common cancer and at the 3</w:t>
      </w:r>
      <w:r w:rsidRPr="00C77CCF">
        <w:rPr>
          <w:rFonts w:ascii="Book Antiqua" w:hAnsi="Book Antiqua"/>
          <w:vertAlign w:val="superscript"/>
        </w:rPr>
        <w:t>rd</w:t>
      </w:r>
      <w:r w:rsidRPr="00C77CCF">
        <w:rPr>
          <w:rFonts w:ascii="Book Antiqua" w:hAnsi="Book Antiqua"/>
        </w:rPr>
        <w:t xml:space="preserve"> position as the most lethal one</w:t>
      </w:r>
      <w:r w:rsidRPr="00C77CCF">
        <w:rPr>
          <w:rFonts w:ascii="Book Antiqua" w:hAnsi="Book Antiqua"/>
          <w:vertAlign w:val="superscript"/>
        </w:rPr>
        <w:t>[4]</w:t>
      </w:r>
      <w:r w:rsidRPr="00C77CCF">
        <w:rPr>
          <w:rFonts w:ascii="Book Antiqua" w:hAnsi="Book Antiqua"/>
        </w:rPr>
        <w:t>. This cancer frequently develops on underlying chirrosis, in particular when the cause is hepatitis B or C; despite the advent of vaccination and new antiviral therapies, the incidence of HCC is increasing at high rate</w:t>
      </w:r>
      <w:r w:rsidRPr="00C77CCF">
        <w:rPr>
          <w:rFonts w:ascii="Book Antiqua" w:hAnsi="Book Antiqua"/>
          <w:vertAlign w:val="superscript"/>
        </w:rPr>
        <w:t>[5]</w:t>
      </w:r>
      <w:r w:rsidRPr="00C77CCF">
        <w:rPr>
          <w:rFonts w:ascii="Book Antiqua" w:hAnsi="Book Antiqua"/>
        </w:rPr>
        <w:t xml:space="preserve">. </w:t>
      </w:r>
    </w:p>
    <w:p w:rsidR="00251D26" w:rsidRPr="00C77CCF" w:rsidRDefault="00251D26" w:rsidP="00826D58">
      <w:pPr>
        <w:spacing w:line="360" w:lineRule="auto"/>
        <w:ind w:firstLineChars="200" w:firstLine="480"/>
        <w:jc w:val="both"/>
        <w:rPr>
          <w:rFonts w:ascii="Book Antiqua" w:hAnsi="Book Antiqua"/>
        </w:rPr>
      </w:pPr>
      <w:r w:rsidRPr="00C77CCF">
        <w:rPr>
          <w:rFonts w:ascii="Book Antiqua" w:hAnsi="Book Antiqua"/>
        </w:rPr>
        <w:t>Different staging systems for HCC have been proposed, but the most widely adopted is the BCLC (Barcelona Clinic Liver Cancer), which not only stratifies the patients according to the outcome, but also indicates the best treatment option considering the different stages of tumor and hepatic disease</w:t>
      </w:r>
      <w:r w:rsidRPr="00C77CCF">
        <w:rPr>
          <w:rFonts w:ascii="Book Antiqua" w:hAnsi="Book Antiqua"/>
          <w:vertAlign w:val="superscript"/>
        </w:rPr>
        <w:t>[6-9]</w:t>
      </w:r>
      <w:r w:rsidRPr="00C77CCF">
        <w:rPr>
          <w:rFonts w:ascii="Book Antiqua" w:hAnsi="Book Antiqua"/>
        </w:rPr>
        <w:t>.</w:t>
      </w:r>
    </w:p>
    <w:p w:rsidR="00251D26" w:rsidRPr="00C77CCF" w:rsidRDefault="00251D26" w:rsidP="00826D58">
      <w:pPr>
        <w:spacing w:line="360" w:lineRule="auto"/>
        <w:ind w:firstLineChars="200" w:firstLine="480"/>
        <w:jc w:val="both"/>
        <w:rPr>
          <w:rFonts w:ascii="Book Antiqua" w:hAnsi="Book Antiqua"/>
        </w:rPr>
      </w:pPr>
      <w:r w:rsidRPr="00C77CCF">
        <w:rPr>
          <w:rFonts w:ascii="Book Antiqua" w:hAnsi="Book Antiqua"/>
        </w:rPr>
        <w:t>According to the BCLC classification, LT should be reserved to patients with the following features: single nodule &lt; 5 cm or up to 3 nodules &lt; 3 cm without macrovascular invasion. These criteria, called Milan Criteria, were first described by Mazzaferro in 1996</w:t>
      </w:r>
      <w:r w:rsidRPr="00C77CCF">
        <w:rPr>
          <w:rFonts w:ascii="Book Antiqua" w:hAnsi="Book Antiqua"/>
          <w:vertAlign w:val="superscript"/>
        </w:rPr>
        <w:t>[</w:t>
      </w:r>
      <w:r>
        <w:rPr>
          <w:rFonts w:ascii="Book Antiqua" w:eastAsia="宋体" w:hAnsi="Book Antiqua"/>
          <w:vertAlign w:val="superscript"/>
          <w:lang w:eastAsia="zh-CN"/>
        </w:rPr>
        <w:t>2</w:t>
      </w:r>
      <w:r w:rsidRPr="00C77CCF">
        <w:rPr>
          <w:rFonts w:ascii="Book Antiqua" w:hAnsi="Book Antiqua"/>
          <w:vertAlign w:val="superscript"/>
        </w:rPr>
        <w:t>]</w:t>
      </w:r>
      <w:r w:rsidRPr="00C77CCF">
        <w:rPr>
          <w:rFonts w:ascii="Book Antiqua" w:hAnsi="Book Antiqua"/>
        </w:rPr>
        <w:t xml:space="preserve"> and identified a pool of patients who could have an excellent recurrence-free survival after LT and an outcome comparable to the other indication of LT.</w:t>
      </w:r>
    </w:p>
    <w:p w:rsidR="00251D26" w:rsidRPr="00C77CCF" w:rsidRDefault="00251D26" w:rsidP="00826D58">
      <w:pPr>
        <w:spacing w:line="360" w:lineRule="auto"/>
        <w:ind w:firstLineChars="200" w:firstLine="480"/>
        <w:jc w:val="both"/>
        <w:rPr>
          <w:rFonts w:ascii="Book Antiqua" w:hAnsi="Book Antiqua"/>
        </w:rPr>
      </w:pPr>
      <w:r w:rsidRPr="00C77CCF">
        <w:rPr>
          <w:rFonts w:ascii="Book Antiqua" w:hAnsi="Book Antiqua"/>
        </w:rPr>
        <w:lastRenderedPageBreak/>
        <w:t>The pre-operative selection criteria help to reduce the risk of tumor recurrence after LT, but they limit the numbers of possible candidates to LT, in particular if the waiting time is long and during that time a disease progression develops. For these reasons many patients are currently excluded from the chance of transplantation.</w:t>
      </w:r>
    </w:p>
    <w:p w:rsidR="00251D26" w:rsidRPr="00C77CCF" w:rsidRDefault="00251D26" w:rsidP="00826D58">
      <w:pPr>
        <w:pStyle w:val="HTML"/>
        <w:spacing w:line="360" w:lineRule="auto"/>
        <w:ind w:firstLineChars="200" w:firstLine="480"/>
        <w:jc w:val="both"/>
        <w:rPr>
          <w:rFonts w:ascii="Book Antiqua" w:hAnsi="Book Antiqua"/>
          <w:sz w:val="24"/>
          <w:szCs w:val="24"/>
        </w:rPr>
      </w:pPr>
      <w:r w:rsidRPr="00C77CCF">
        <w:rPr>
          <w:rFonts w:ascii="Book Antiqua" w:hAnsi="Book Antiqua"/>
          <w:sz w:val="24"/>
          <w:szCs w:val="24"/>
        </w:rPr>
        <w:t>Since candidates to LT with HCC often have low MELD scores</w:t>
      </w:r>
      <w:r w:rsidRPr="00C77CCF">
        <w:rPr>
          <w:rFonts w:ascii="Book Antiqua" w:hAnsi="Book Antiqua"/>
          <w:sz w:val="24"/>
          <w:szCs w:val="24"/>
          <w:vertAlign w:val="superscript"/>
        </w:rPr>
        <w:t>[1</w:t>
      </w:r>
      <w:r>
        <w:rPr>
          <w:rFonts w:ascii="Book Antiqua" w:eastAsia="宋体" w:hAnsi="Book Antiqua"/>
          <w:sz w:val="24"/>
          <w:szCs w:val="24"/>
          <w:vertAlign w:val="superscript"/>
        </w:rPr>
        <w:t>0</w:t>
      </w:r>
      <w:r w:rsidRPr="00C77CCF">
        <w:rPr>
          <w:rFonts w:ascii="Book Antiqua" w:hAnsi="Book Antiqua"/>
          <w:sz w:val="24"/>
          <w:szCs w:val="24"/>
          <w:vertAlign w:val="superscript"/>
        </w:rPr>
        <w:t>]</w:t>
      </w:r>
      <w:r w:rsidRPr="00C77CCF">
        <w:rPr>
          <w:rFonts w:ascii="Book Antiqua" w:hAnsi="Book Antiqua"/>
          <w:sz w:val="24"/>
          <w:szCs w:val="24"/>
        </w:rPr>
        <w:t xml:space="preserve">, with a quite preserved hepatic function, UNOS and other European allocation systems created a new policy for organ allocation to these patients. They were given additional escalating scores according to the time spent in waiting list with tumor remaining within Milan </w:t>
      </w:r>
      <w:proofErr w:type="gramStart"/>
      <w:r w:rsidRPr="00C77CCF">
        <w:rPr>
          <w:rFonts w:ascii="Book Antiqua" w:hAnsi="Book Antiqua"/>
          <w:sz w:val="24"/>
          <w:szCs w:val="24"/>
        </w:rPr>
        <w:t>criteria</w:t>
      </w:r>
      <w:r w:rsidRPr="00C77CCF">
        <w:rPr>
          <w:rFonts w:ascii="Book Antiqua" w:hAnsi="Book Antiqua"/>
          <w:sz w:val="24"/>
          <w:szCs w:val="24"/>
          <w:vertAlign w:val="superscript"/>
        </w:rPr>
        <w:t>[</w:t>
      </w:r>
      <w:proofErr w:type="gramEnd"/>
      <w:r w:rsidRPr="00C77CCF">
        <w:rPr>
          <w:rFonts w:ascii="Book Antiqua" w:hAnsi="Book Antiqua"/>
          <w:sz w:val="24"/>
          <w:szCs w:val="24"/>
          <w:vertAlign w:val="superscript"/>
        </w:rPr>
        <w:t>1</w:t>
      </w:r>
      <w:r>
        <w:rPr>
          <w:rFonts w:ascii="Book Antiqua" w:eastAsia="宋体" w:hAnsi="Book Antiqua"/>
          <w:sz w:val="24"/>
          <w:szCs w:val="24"/>
          <w:vertAlign w:val="superscript"/>
        </w:rPr>
        <w:t>1</w:t>
      </w:r>
      <w:r w:rsidRPr="00C77CCF">
        <w:rPr>
          <w:rFonts w:ascii="Book Antiqua" w:hAnsi="Book Antiqua"/>
          <w:sz w:val="24"/>
          <w:szCs w:val="24"/>
          <w:vertAlign w:val="superscript"/>
        </w:rPr>
        <w:t>-1</w:t>
      </w:r>
      <w:r>
        <w:rPr>
          <w:rFonts w:ascii="Book Antiqua" w:eastAsia="宋体" w:hAnsi="Book Antiqua"/>
          <w:sz w:val="24"/>
          <w:szCs w:val="24"/>
          <w:vertAlign w:val="superscript"/>
        </w:rPr>
        <w:t>3</w:t>
      </w:r>
      <w:r w:rsidRPr="00C77CCF">
        <w:rPr>
          <w:rFonts w:ascii="Book Antiqua" w:hAnsi="Book Antiqua"/>
          <w:sz w:val="24"/>
          <w:szCs w:val="24"/>
          <w:vertAlign w:val="superscript"/>
        </w:rPr>
        <w:t>]</w:t>
      </w:r>
      <w:r w:rsidRPr="00C77CCF">
        <w:rPr>
          <w:rFonts w:ascii="Book Antiqua" w:hAnsi="Book Antiqua"/>
          <w:sz w:val="24"/>
          <w:szCs w:val="24"/>
        </w:rPr>
        <w:t xml:space="preserve">. </w:t>
      </w:r>
    </w:p>
    <w:p w:rsidR="00251D26" w:rsidRPr="00C77CCF" w:rsidRDefault="00251D26" w:rsidP="00826D58">
      <w:pPr>
        <w:pStyle w:val="HTML"/>
        <w:spacing w:line="360" w:lineRule="auto"/>
        <w:ind w:firstLineChars="200" w:firstLine="480"/>
        <w:jc w:val="both"/>
        <w:rPr>
          <w:rFonts w:ascii="Book Antiqua" w:hAnsi="Book Antiqua"/>
          <w:sz w:val="24"/>
          <w:szCs w:val="24"/>
        </w:rPr>
      </w:pPr>
      <w:r w:rsidRPr="00C77CCF">
        <w:rPr>
          <w:rFonts w:ascii="Book Antiqua" w:hAnsi="Book Antiqua"/>
          <w:sz w:val="24"/>
          <w:szCs w:val="24"/>
        </w:rPr>
        <w:t xml:space="preserve">This allocation system required few modifications over the years, in order to reach a balance in waiting list mortality between possible recipients with and without </w:t>
      </w:r>
      <w:proofErr w:type="gramStart"/>
      <w:r w:rsidRPr="00C77CCF">
        <w:rPr>
          <w:rFonts w:ascii="Book Antiqua" w:hAnsi="Book Antiqua"/>
          <w:sz w:val="24"/>
          <w:szCs w:val="24"/>
        </w:rPr>
        <w:t>HCC</w:t>
      </w:r>
      <w:r w:rsidRPr="00C77CCF">
        <w:rPr>
          <w:rFonts w:ascii="Book Antiqua" w:hAnsi="Book Antiqua"/>
          <w:sz w:val="24"/>
          <w:szCs w:val="24"/>
          <w:vertAlign w:val="superscript"/>
        </w:rPr>
        <w:t>[</w:t>
      </w:r>
      <w:proofErr w:type="gramEnd"/>
      <w:r w:rsidRPr="00C77CCF">
        <w:rPr>
          <w:rFonts w:ascii="Book Antiqua" w:hAnsi="Book Antiqua"/>
          <w:sz w:val="24"/>
          <w:szCs w:val="24"/>
          <w:vertAlign w:val="superscript"/>
        </w:rPr>
        <w:t>1</w:t>
      </w:r>
      <w:r>
        <w:rPr>
          <w:rFonts w:ascii="Book Antiqua" w:eastAsia="宋体" w:hAnsi="Book Antiqua"/>
          <w:sz w:val="24"/>
          <w:szCs w:val="24"/>
          <w:vertAlign w:val="superscript"/>
        </w:rPr>
        <w:t>4</w:t>
      </w:r>
      <w:r w:rsidRPr="00C77CCF">
        <w:rPr>
          <w:rFonts w:ascii="Book Antiqua" w:hAnsi="Book Antiqua"/>
          <w:sz w:val="24"/>
          <w:szCs w:val="24"/>
          <w:vertAlign w:val="superscript"/>
        </w:rPr>
        <w:t>]</w:t>
      </w:r>
      <w:r w:rsidRPr="00C77CCF">
        <w:rPr>
          <w:rFonts w:ascii="Book Antiqua" w:hAnsi="Book Antiqua"/>
          <w:sz w:val="24"/>
          <w:szCs w:val="24"/>
        </w:rPr>
        <w:t>.</w:t>
      </w:r>
    </w:p>
    <w:p w:rsidR="00251D26" w:rsidRPr="00C77CCF" w:rsidRDefault="00251D26" w:rsidP="00826D58">
      <w:pPr>
        <w:spacing w:line="360" w:lineRule="auto"/>
        <w:ind w:firstLineChars="200" w:firstLine="480"/>
        <w:jc w:val="both"/>
        <w:rPr>
          <w:rFonts w:ascii="Book Antiqua" w:hAnsi="Book Antiqua"/>
        </w:rPr>
      </w:pPr>
      <w:r w:rsidRPr="00C77CCF">
        <w:rPr>
          <w:rFonts w:ascii="Book Antiqua" w:hAnsi="Book Antiqua"/>
        </w:rPr>
        <w:t>The excellent results yielded by the adoption of Milan Criteria lead many Transplant Centers to suggest new strategies to expand the tumoral criteria in order to allow more patients to receive LT. In 2001, the research group from the University of California San Francisco reported a 5-year survival over 70% by slightly expanding the tumor criteria (1 lesion &lt; 6.5 cm or up to 3 lesions &lt; 4.5 cm)</w:t>
      </w:r>
      <w:r w:rsidRPr="00C77CCF">
        <w:rPr>
          <w:rFonts w:ascii="Book Antiqua" w:hAnsi="Book Antiqua"/>
          <w:vertAlign w:val="superscript"/>
        </w:rPr>
        <w:t>[1</w:t>
      </w:r>
      <w:r>
        <w:rPr>
          <w:rFonts w:ascii="Book Antiqua" w:eastAsia="宋体" w:hAnsi="Book Antiqua"/>
          <w:vertAlign w:val="superscript"/>
          <w:lang w:eastAsia="zh-CN"/>
        </w:rPr>
        <w:t>5</w:t>
      </w:r>
      <w:r w:rsidRPr="00C77CCF">
        <w:rPr>
          <w:rFonts w:ascii="Book Antiqua" w:hAnsi="Book Antiqua"/>
          <w:vertAlign w:val="superscript"/>
        </w:rPr>
        <w:t>]</w:t>
      </w:r>
      <w:r w:rsidRPr="00C77CCF">
        <w:rPr>
          <w:rFonts w:ascii="Book Antiqua" w:hAnsi="Book Antiqua"/>
        </w:rPr>
        <w:t>. This good outcome was confirmed in more recent comparative series</w:t>
      </w:r>
      <w:r w:rsidRPr="00C77CCF">
        <w:rPr>
          <w:rFonts w:ascii="Book Antiqua" w:hAnsi="Book Antiqua"/>
          <w:vertAlign w:val="superscript"/>
        </w:rPr>
        <w:t>[1</w:t>
      </w:r>
      <w:r>
        <w:rPr>
          <w:rFonts w:ascii="Book Antiqua" w:eastAsia="宋体" w:hAnsi="Book Antiqua"/>
          <w:vertAlign w:val="superscript"/>
          <w:lang w:eastAsia="zh-CN"/>
        </w:rPr>
        <w:t>6</w:t>
      </w:r>
      <w:r w:rsidRPr="00C77CCF">
        <w:rPr>
          <w:rFonts w:ascii="Book Antiqua" w:hAnsi="Book Antiqua"/>
          <w:vertAlign w:val="superscript"/>
        </w:rPr>
        <w:t>]</w:t>
      </w:r>
      <w:r w:rsidRPr="00C77CCF">
        <w:rPr>
          <w:rFonts w:ascii="Book Antiqua" w:hAnsi="Book Antiqua"/>
        </w:rPr>
        <w:t xml:space="preserve"> and led to new studies exploring the opportunity of downstaging the tumor in order to bring it back within Milan or UCSF criteria. The treatments used for downstaging were both resection and locoregional therapies and they had the dual advantage of allowing an extention of the pool of candidates to transplantation and the reduction of drop-out in the waiting list. Among the various retrospective data, only two prospective studies reported comparable survival after LT in patients initially out of Milan criteria versus patients meeting the criteria from the beginning</w:t>
      </w:r>
      <w:r w:rsidRPr="00C77CCF">
        <w:rPr>
          <w:rFonts w:ascii="Book Antiqua" w:hAnsi="Book Antiqua"/>
          <w:vertAlign w:val="superscript"/>
        </w:rPr>
        <w:t>[1</w:t>
      </w:r>
      <w:r>
        <w:rPr>
          <w:rFonts w:ascii="Book Antiqua" w:eastAsia="宋体" w:hAnsi="Book Antiqua"/>
          <w:vertAlign w:val="superscript"/>
          <w:lang w:eastAsia="zh-CN"/>
        </w:rPr>
        <w:t>7</w:t>
      </w:r>
      <w:r w:rsidRPr="00C77CCF">
        <w:rPr>
          <w:rFonts w:ascii="Book Antiqua" w:eastAsia="宋体" w:hAnsi="Book Antiqua"/>
          <w:vertAlign w:val="superscript"/>
          <w:lang w:eastAsia="zh-CN"/>
        </w:rPr>
        <w:t>,</w:t>
      </w:r>
      <w:r w:rsidRPr="00C77CCF">
        <w:rPr>
          <w:rFonts w:ascii="Book Antiqua" w:hAnsi="Book Antiqua"/>
          <w:vertAlign w:val="superscript"/>
        </w:rPr>
        <w:t>1</w:t>
      </w:r>
      <w:r>
        <w:rPr>
          <w:rFonts w:ascii="Book Antiqua" w:eastAsia="宋体" w:hAnsi="Book Antiqua"/>
          <w:vertAlign w:val="superscript"/>
          <w:lang w:eastAsia="zh-CN"/>
        </w:rPr>
        <w:t>8</w:t>
      </w:r>
      <w:r w:rsidRPr="00C77CCF">
        <w:rPr>
          <w:rFonts w:ascii="Book Antiqua" w:hAnsi="Book Antiqua"/>
          <w:vertAlign w:val="superscript"/>
        </w:rPr>
        <w:t>]</w:t>
      </w:r>
      <w:r w:rsidRPr="00C77CCF">
        <w:rPr>
          <w:rFonts w:ascii="Book Antiqua" w:hAnsi="Book Antiqua"/>
        </w:rPr>
        <w:t>. The downstaging procedures included TACE or RFA and in order to proceed to LT a total necrosis of the treated lesions had to be diagnosed at the pre-LT imaging. If an accurate diagnosis could be performed the downstaging showed effective and the 3-mo period before placing the patient in the waiting list allowed to exclude the more aggressive tumors with a high risk of recurrence after LT.</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The good results of downstaging lead a recent consensus conference about LT for HCC to recommend this procedure before LT, although more prospective studies are needed to strenghten the evidence</w:t>
      </w:r>
      <w:r w:rsidRPr="00C77CCF">
        <w:rPr>
          <w:rFonts w:ascii="Book Antiqua" w:hAnsi="Book Antiqua"/>
          <w:vertAlign w:val="superscript"/>
        </w:rPr>
        <w:t>[</w:t>
      </w:r>
      <w:r>
        <w:rPr>
          <w:rFonts w:ascii="Book Antiqua" w:eastAsia="宋体" w:hAnsi="Book Antiqua"/>
          <w:vertAlign w:val="superscript"/>
          <w:lang w:eastAsia="zh-CN"/>
        </w:rPr>
        <w:t>19</w:t>
      </w:r>
      <w:r w:rsidRPr="00C77CCF">
        <w:rPr>
          <w:rFonts w:ascii="Book Antiqua" w:hAnsi="Book Antiqua"/>
          <w:vertAlign w:val="superscript"/>
        </w:rPr>
        <w:t>]</w:t>
      </w:r>
      <w:r w:rsidRPr="00C77CCF">
        <w:rPr>
          <w:rFonts w:ascii="Book Antiqua" w:hAnsi="Book Antiqua"/>
        </w:rPr>
        <w:t>. Similarly bridging procedures have been recommended for patients with tumors &gt; 2 cm who are likely to wait more than 6 mofor transplantation</w:t>
      </w:r>
      <w:r w:rsidRPr="00C77CCF">
        <w:rPr>
          <w:rFonts w:ascii="Book Antiqua" w:hAnsi="Book Antiqua"/>
          <w:vertAlign w:val="superscript"/>
        </w:rPr>
        <w:t>[</w:t>
      </w:r>
      <w:r>
        <w:rPr>
          <w:rFonts w:ascii="Book Antiqua" w:eastAsia="宋体" w:hAnsi="Book Antiqua"/>
          <w:vertAlign w:val="superscript"/>
          <w:lang w:eastAsia="zh-CN"/>
        </w:rPr>
        <w:t>19</w:t>
      </w:r>
      <w:r w:rsidRPr="00C77CCF">
        <w:rPr>
          <w:rFonts w:ascii="Book Antiqua" w:hAnsi="Book Antiqua"/>
          <w:vertAlign w:val="superscript"/>
        </w:rPr>
        <w:t>]</w:t>
      </w:r>
      <w:r w:rsidRPr="00C77CCF">
        <w:rPr>
          <w:rFonts w:ascii="Book Antiqua" w:hAnsi="Book Antiqua"/>
        </w:rPr>
        <w:t xml:space="preserve">. Concerning to the strategies to adopt, no recommendations can be </w:t>
      </w:r>
      <w:r w:rsidRPr="00C77CCF">
        <w:rPr>
          <w:rFonts w:ascii="Book Antiqua" w:hAnsi="Book Antiqua"/>
        </w:rPr>
        <w:lastRenderedPageBreak/>
        <w:t>made since there is no clear evidence that one treatment is preferred over the others</w:t>
      </w:r>
      <w:r w:rsidRPr="00C77CCF">
        <w:rPr>
          <w:rFonts w:ascii="Book Antiqua" w:hAnsi="Book Antiqua"/>
          <w:vertAlign w:val="superscript"/>
        </w:rPr>
        <w:t>[2</w:t>
      </w:r>
      <w:r>
        <w:rPr>
          <w:rFonts w:ascii="Book Antiqua" w:eastAsia="宋体" w:hAnsi="Book Antiqua"/>
          <w:vertAlign w:val="superscript"/>
          <w:lang w:eastAsia="zh-CN"/>
        </w:rPr>
        <w:t>0</w:t>
      </w:r>
      <w:r w:rsidRPr="00C77CCF">
        <w:rPr>
          <w:rFonts w:ascii="Book Antiqua" w:hAnsi="Book Antiqua"/>
          <w:vertAlign w:val="superscript"/>
        </w:rPr>
        <w:t>]</w:t>
      </w:r>
      <w:r w:rsidRPr="00C77CCF">
        <w:rPr>
          <w:rFonts w:ascii="Book Antiqua" w:hAnsi="Book Antiqua"/>
        </w:rPr>
        <w:t>, although a combination of the different locoregional therapies might have a beneficial effect on slowing down the progression rate of the tumor and increasing the overall survival</w:t>
      </w:r>
      <w:r w:rsidRPr="00C77CCF">
        <w:rPr>
          <w:rFonts w:ascii="Book Antiqua" w:hAnsi="Book Antiqua"/>
          <w:vertAlign w:val="superscript"/>
        </w:rPr>
        <w:t>[2</w:t>
      </w:r>
      <w:r>
        <w:rPr>
          <w:rFonts w:ascii="Book Antiqua" w:eastAsia="宋体" w:hAnsi="Book Antiqua"/>
          <w:vertAlign w:val="superscript"/>
          <w:lang w:eastAsia="zh-CN"/>
        </w:rPr>
        <w:t>1</w:t>
      </w:r>
      <w:r w:rsidRPr="00C77CCF">
        <w:rPr>
          <w:rFonts w:ascii="Book Antiqua" w:hAnsi="Book Antiqua"/>
          <w:vertAlign w:val="superscript"/>
        </w:rPr>
        <w:t>]</w:t>
      </w:r>
      <w:r w:rsidRPr="00C77CCF">
        <w:rPr>
          <w:rFonts w:ascii="Book Antiqua" w:hAnsi="Book Antiqua"/>
        </w:rPr>
        <w:t xml:space="preserve">. </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Recently a multicenter study was performed in order to explore retrospectively the chance of survival after LT for HCC beyond Milan criteria; if the rule of “up to seven” was fulfilled (HCCs with seven as the sum of the size of the largest tumour in cm and the number of tumours) the 5-year survival could reach 70%. The Metroticket calculator was then created as a statistical tool which could predict the 5-year survival of any given patient on the basis of morphological and pathologic characteristics: total size of the nodules, size of the largest nodule and presence or absence of vascular invasion (if available)</w:t>
      </w:r>
      <w:r w:rsidRPr="00C77CCF">
        <w:rPr>
          <w:rFonts w:ascii="Book Antiqua" w:hAnsi="Book Antiqua"/>
          <w:vertAlign w:val="superscript"/>
        </w:rPr>
        <w:t>[2</w:t>
      </w:r>
      <w:r>
        <w:rPr>
          <w:rFonts w:ascii="Book Antiqua" w:eastAsia="宋体" w:hAnsi="Book Antiqua"/>
          <w:vertAlign w:val="superscript"/>
          <w:lang w:eastAsia="zh-CN"/>
        </w:rPr>
        <w:t>2</w:t>
      </w:r>
      <w:r w:rsidRPr="00C77CCF">
        <w:rPr>
          <w:rFonts w:ascii="Book Antiqua" w:hAnsi="Book Antiqua"/>
          <w:vertAlign w:val="superscript"/>
        </w:rPr>
        <w:t>]</w:t>
      </w:r>
      <w:r w:rsidRPr="00C77CCF">
        <w:rPr>
          <w:rFonts w:ascii="Book Antiqua" w:hAnsi="Book Antiqua"/>
        </w:rPr>
        <w:t>. Although the prediction of survival has recently become more accurate and precise, an agreement among the centers has not yet been reached as to which survival rate is to be considered acceptable in balancing the highest chances of cure with the actual organ availability.</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Hepatic resection should be considered whenever possible, because for some patients it can be a curative procedure, without hampering the chance of a LT in the case of post-operative liver failure (</w:t>
      </w:r>
      <w:r w:rsidRPr="00785723">
        <w:rPr>
          <w:rFonts w:ascii="Book Antiqua" w:hAnsi="Book Antiqua"/>
          <w:i/>
        </w:rPr>
        <w:t>i.e.</w:t>
      </w:r>
      <w:r w:rsidRPr="00C77CCF">
        <w:rPr>
          <w:rFonts w:ascii="Book Antiqua" w:hAnsi="Book Antiqua"/>
        </w:rPr>
        <w:t xml:space="preserve"> the so-called “salvage transplantation”). Although a Child-Pugh A has traditionally been the selection criteria to identify candidates to surgery, in the recent years other diagnostic tools have been adopted as indocyanine green (especially in Japan), measurement of hepatic vein pressure gradient and hepatic elastometry. The policy currently adopted in our center is that chirrotic patients undergo hepatic resection if the Child-Pugh score is A, the MELD score is below 12, platelet count is over 50000/</w:t>
      </w:r>
      <w:r w:rsidRPr="00C77CCF">
        <w:rPr>
          <w:rFonts w:ascii="Book Antiqua" w:hAnsi="Book Antiqua"/>
        </w:rPr>
        <w:sym w:font="Symbol" w:char="F06D"/>
      </w:r>
      <w:r w:rsidRPr="00C77CCF">
        <w:rPr>
          <w:rFonts w:ascii="Book Antiqua" w:hAnsi="Book Antiqua"/>
        </w:rPr>
        <w:t>l and no oesophageal varices at high risk of bleeding are present</w:t>
      </w:r>
      <w:r w:rsidRPr="00C77CCF">
        <w:rPr>
          <w:rFonts w:ascii="Book Antiqua" w:hAnsi="Book Antiqua"/>
          <w:vertAlign w:val="superscript"/>
        </w:rPr>
        <w:t>[2</w:t>
      </w:r>
      <w:r>
        <w:rPr>
          <w:rFonts w:ascii="Book Antiqua" w:eastAsia="宋体" w:hAnsi="Book Antiqua"/>
          <w:vertAlign w:val="superscript"/>
          <w:lang w:eastAsia="zh-CN"/>
        </w:rPr>
        <w:t>3</w:t>
      </w:r>
      <w:r w:rsidRPr="00C77CCF">
        <w:rPr>
          <w:rFonts w:ascii="Book Antiqua" w:hAnsi="Book Antiqua"/>
          <w:vertAlign w:val="superscript"/>
        </w:rPr>
        <w:t>]</w:t>
      </w:r>
      <w:r w:rsidRPr="00C77CCF">
        <w:rPr>
          <w:rFonts w:ascii="Book Antiqua" w:hAnsi="Book Antiqua"/>
        </w:rPr>
        <w:t>. More recently, the value of transient elastography measured with Fibro Scan was effective to predict the risk of liver failure after hepatic resection for HCC</w:t>
      </w:r>
      <w:r w:rsidRPr="00C77CCF">
        <w:rPr>
          <w:rFonts w:ascii="Book Antiqua" w:hAnsi="Book Antiqua"/>
          <w:vertAlign w:val="superscript"/>
        </w:rPr>
        <w:t>[2</w:t>
      </w:r>
      <w:r>
        <w:rPr>
          <w:rFonts w:ascii="Book Antiqua" w:eastAsia="宋体" w:hAnsi="Book Antiqua"/>
          <w:vertAlign w:val="superscript"/>
          <w:lang w:eastAsia="zh-CN"/>
        </w:rPr>
        <w:t>4</w:t>
      </w:r>
      <w:r w:rsidRPr="00C77CCF">
        <w:rPr>
          <w:rFonts w:ascii="Book Antiqua" w:hAnsi="Book Antiqua"/>
          <w:vertAlign w:val="superscript"/>
        </w:rPr>
        <w:t>]</w:t>
      </w:r>
      <w:r w:rsidRPr="00C77CCF">
        <w:rPr>
          <w:rFonts w:ascii="Book Antiqua" w:hAnsi="Book Antiqua"/>
        </w:rPr>
        <w:t>.</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In our experience a series of transplantable patients undergoing hepatic resection developed post-operative liver failure or HCC recurrence, and finally received a salvage transplantation. The outcomes obtained with this procedure were comparable to those achieved with primary LT</w:t>
      </w:r>
      <w:r w:rsidRPr="00C77CCF">
        <w:rPr>
          <w:rFonts w:ascii="Book Antiqua" w:hAnsi="Book Antiqua"/>
          <w:vertAlign w:val="superscript"/>
        </w:rPr>
        <w:t>[2</w:t>
      </w:r>
      <w:r>
        <w:rPr>
          <w:rFonts w:ascii="Book Antiqua" w:eastAsia="宋体" w:hAnsi="Book Antiqua"/>
          <w:vertAlign w:val="superscript"/>
          <w:lang w:eastAsia="zh-CN"/>
        </w:rPr>
        <w:t>5,</w:t>
      </w:r>
      <w:r w:rsidRPr="00C77CCF">
        <w:rPr>
          <w:rFonts w:ascii="Book Antiqua" w:hAnsi="Book Antiqua"/>
          <w:vertAlign w:val="superscript"/>
        </w:rPr>
        <w:t>2</w:t>
      </w:r>
      <w:r>
        <w:rPr>
          <w:rFonts w:ascii="Book Antiqua" w:eastAsia="宋体" w:hAnsi="Book Antiqua"/>
          <w:vertAlign w:val="superscript"/>
          <w:lang w:eastAsia="zh-CN"/>
        </w:rPr>
        <w:t>6</w:t>
      </w:r>
      <w:r w:rsidRPr="00C77CCF">
        <w:rPr>
          <w:rFonts w:ascii="Book Antiqua" w:hAnsi="Book Antiqua"/>
          <w:vertAlign w:val="superscript"/>
        </w:rPr>
        <w:t>]</w:t>
      </w:r>
      <w:r w:rsidRPr="00C77CCF">
        <w:rPr>
          <w:rFonts w:ascii="Book Antiqua" w:hAnsi="Book Antiqua"/>
        </w:rPr>
        <w:t xml:space="preserve">. </w:t>
      </w:r>
    </w:p>
    <w:p w:rsidR="00251D26" w:rsidRPr="00C77CCF" w:rsidRDefault="00251D26" w:rsidP="00DD13DB">
      <w:pPr>
        <w:pStyle w:val="HTML"/>
        <w:spacing w:line="360" w:lineRule="auto"/>
        <w:ind w:firstLineChars="200" w:firstLine="480"/>
        <w:jc w:val="both"/>
        <w:rPr>
          <w:rFonts w:ascii="Book Antiqua" w:hAnsi="Book Antiqua"/>
          <w:sz w:val="24"/>
          <w:szCs w:val="24"/>
        </w:rPr>
      </w:pPr>
      <w:r w:rsidRPr="00C77CCF">
        <w:rPr>
          <w:rFonts w:ascii="Book Antiqua" w:hAnsi="Book Antiqua"/>
          <w:sz w:val="24"/>
          <w:szCs w:val="24"/>
        </w:rPr>
        <w:t xml:space="preserve">The main limit of this strategy is the number of actually transplantable patients, who are not suitable for LT after resection for many reasons (tumor recurrence out of the </w:t>
      </w:r>
      <w:r w:rsidRPr="00C77CCF">
        <w:rPr>
          <w:rFonts w:ascii="Book Antiqua" w:hAnsi="Book Antiqua"/>
          <w:sz w:val="24"/>
          <w:szCs w:val="24"/>
        </w:rPr>
        <w:lastRenderedPageBreak/>
        <w:t xml:space="preserve">conventional criteria, death during the waiting time, too sick, advanced age or other comorbidities). Currently one debated issue is how to predict the impossibility to perform a LT after an initial liver </w:t>
      </w:r>
      <w:proofErr w:type="gramStart"/>
      <w:r w:rsidRPr="00C77CCF">
        <w:rPr>
          <w:rFonts w:ascii="Book Antiqua" w:hAnsi="Book Antiqua"/>
          <w:sz w:val="24"/>
          <w:szCs w:val="24"/>
        </w:rPr>
        <w:t>resection</w:t>
      </w:r>
      <w:r w:rsidRPr="00C77CCF">
        <w:rPr>
          <w:rFonts w:ascii="Book Antiqua" w:hAnsi="Book Antiqua"/>
          <w:sz w:val="24"/>
          <w:szCs w:val="24"/>
          <w:vertAlign w:val="superscript"/>
        </w:rPr>
        <w:t>[</w:t>
      </w:r>
      <w:proofErr w:type="gramEnd"/>
      <w:r w:rsidRPr="00C77CCF">
        <w:rPr>
          <w:rFonts w:ascii="Book Antiqua" w:hAnsi="Book Antiqua"/>
          <w:sz w:val="24"/>
          <w:szCs w:val="24"/>
          <w:vertAlign w:val="superscript"/>
        </w:rPr>
        <w:t>2</w:t>
      </w:r>
      <w:r>
        <w:rPr>
          <w:rFonts w:ascii="Book Antiqua" w:eastAsia="宋体" w:hAnsi="Book Antiqua"/>
          <w:sz w:val="24"/>
          <w:szCs w:val="24"/>
          <w:vertAlign w:val="superscript"/>
        </w:rPr>
        <w:t>7</w:t>
      </w:r>
      <w:r w:rsidRPr="00C77CCF">
        <w:rPr>
          <w:rFonts w:ascii="Book Antiqua" w:hAnsi="Book Antiqua"/>
          <w:sz w:val="24"/>
          <w:szCs w:val="24"/>
          <w:vertAlign w:val="superscript"/>
        </w:rPr>
        <w:t>]</w:t>
      </w:r>
      <w:r w:rsidRPr="00C77CCF">
        <w:rPr>
          <w:rFonts w:ascii="Book Antiqua" w:hAnsi="Book Antiqua"/>
          <w:sz w:val="24"/>
          <w:szCs w:val="24"/>
        </w:rPr>
        <w:t>.</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 xml:space="preserve">The new options offered by downstaging tumors beyond Milan criteria or by expanding Milan criteria increase the pool of potential recipients. In order to meet the growing demand of organs, the programs of living donor transplantation (LDLT) were developed by many transplantation centers. HCC is a good indication for LDLT since the opportunity to have a graft from a relative allows the potential recipients to shortly benefit of a curative treatment while saving organs for the other patients in waiting list. </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Although some studies reported a higher risk of tumor recurrence with the use of partial grafts from living donors</w:t>
      </w:r>
      <w:r w:rsidRPr="00C77CCF">
        <w:rPr>
          <w:rFonts w:ascii="Book Antiqua" w:hAnsi="Book Antiqua"/>
          <w:vertAlign w:val="superscript"/>
        </w:rPr>
        <w:t>[2</w:t>
      </w:r>
      <w:r>
        <w:rPr>
          <w:rFonts w:ascii="Book Antiqua" w:eastAsia="宋体" w:hAnsi="Book Antiqua"/>
          <w:vertAlign w:val="superscript"/>
          <w:lang w:eastAsia="zh-CN"/>
        </w:rPr>
        <w:t>8</w:t>
      </w:r>
      <w:r w:rsidRPr="00C77CCF">
        <w:rPr>
          <w:rFonts w:ascii="Book Antiqua" w:hAnsi="Book Antiqua"/>
          <w:vertAlign w:val="superscript"/>
        </w:rPr>
        <w:t>-3</w:t>
      </w:r>
      <w:r>
        <w:rPr>
          <w:rFonts w:ascii="Book Antiqua" w:eastAsia="宋体" w:hAnsi="Book Antiqua"/>
          <w:vertAlign w:val="superscript"/>
          <w:lang w:eastAsia="zh-CN"/>
        </w:rPr>
        <w:t>0</w:t>
      </w:r>
      <w:r w:rsidRPr="00C77CCF">
        <w:rPr>
          <w:rFonts w:ascii="Book Antiqua" w:hAnsi="Book Antiqua"/>
          <w:vertAlign w:val="superscript"/>
        </w:rPr>
        <w:t>]</w:t>
      </w:r>
      <w:r w:rsidRPr="00C77CCF">
        <w:rPr>
          <w:rFonts w:ascii="Book Antiqua" w:hAnsi="Book Antiqua"/>
        </w:rPr>
        <w:t>, this result is partly linked to a fast track effect, which prevents from detecting more aggressive tumors during an adequatlely long pre-transplant work-up</w:t>
      </w:r>
      <w:r w:rsidRPr="00C77CCF">
        <w:rPr>
          <w:rFonts w:ascii="Book Antiqua" w:hAnsi="Book Antiqua"/>
          <w:vertAlign w:val="superscript"/>
        </w:rPr>
        <w:t>[3</w:t>
      </w:r>
      <w:r>
        <w:rPr>
          <w:rFonts w:ascii="Book Antiqua" w:eastAsia="宋体" w:hAnsi="Book Antiqua"/>
          <w:vertAlign w:val="superscript"/>
          <w:lang w:eastAsia="zh-CN"/>
        </w:rPr>
        <w:t>1</w:t>
      </w:r>
      <w:r w:rsidRPr="00C77CCF">
        <w:rPr>
          <w:rFonts w:ascii="Book Antiqua" w:hAnsi="Book Antiqua"/>
          <w:vertAlign w:val="superscript"/>
        </w:rPr>
        <w:t>]</w:t>
      </w:r>
      <w:r w:rsidRPr="00C77CCF">
        <w:rPr>
          <w:rFonts w:ascii="Book Antiqua" w:hAnsi="Book Antiqua"/>
        </w:rPr>
        <w:t>.</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The absence of tumor progression during the waiting time still remains the most effective biological selection criteria, allowing to transplant patients with low risk of tumor recurrence. Furthermore, most of the scientific reccomendations define that LDLT should be reserved to HCC patients who have an expected 5-year survival similar to comparably staged patients receiving a deceased-donor liver</w:t>
      </w:r>
      <w:r w:rsidRPr="00C77CCF">
        <w:rPr>
          <w:rFonts w:ascii="Book Antiqua" w:hAnsi="Book Antiqua"/>
          <w:vertAlign w:val="superscript"/>
        </w:rPr>
        <w:t>[</w:t>
      </w:r>
      <w:r>
        <w:rPr>
          <w:rFonts w:ascii="Book Antiqua" w:eastAsia="宋体" w:hAnsi="Book Antiqua"/>
          <w:vertAlign w:val="superscript"/>
          <w:lang w:eastAsia="zh-CN"/>
        </w:rPr>
        <w:t>19</w:t>
      </w:r>
      <w:r w:rsidRPr="00C77CCF">
        <w:rPr>
          <w:rFonts w:ascii="Book Antiqua" w:hAnsi="Book Antiqua"/>
          <w:vertAlign w:val="superscript"/>
        </w:rPr>
        <w:t>]</w:t>
      </w:r>
      <w:r w:rsidRPr="00C77CCF">
        <w:rPr>
          <w:rFonts w:ascii="Book Antiqua" w:hAnsi="Book Antiqua"/>
        </w:rPr>
        <w:t>.</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In conclusion, LDLT seem to offer many advantages for HCC cases suitable to LT, but the indications, the selection criteria and a minimum waiting time (at least 3 mo) before the surgical procedure should be the same such as with the deceased-donor liver.</w:t>
      </w:r>
    </w:p>
    <w:p w:rsidR="00251D26" w:rsidRPr="00DD13DB" w:rsidRDefault="00251D26" w:rsidP="007B6244">
      <w:pPr>
        <w:spacing w:line="360" w:lineRule="auto"/>
        <w:jc w:val="both"/>
        <w:rPr>
          <w:rFonts w:ascii="Book Antiqua" w:eastAsia="宋体" w:hAnsi="Book Antiqua"/>
          <w:lang w:eastAsia="zh-CN"/>
        </w:rPr>
      </w:pPr>
    </w:p>
    <w:p w:rsidR="00251D26" w:rsidRPr="00CE6F03" w:rsidRDefault="00251D26" w:rsidP="007B6244">
      <w:pPr>
        <w:spacing w:line="360" w:lineRule="auto"/>
        <w:jc w:val="both"/>
        <w:rPr>
          <w:rFonts w:ascii="Book Antiqua" w:eastAsia="宋体" w:hAnsi="Book Antiqua"/>
          <w:b/>
          <w:lang w:eastAsia="zh-CN"/>
        </w:rPr>
      </w:pPr>
      <w:r w:rsidRPr="00CE6F03">
        <w:rPr>
          <w:rFonts w:ascii="Book Antiqua" w:hAnsi="Book Antiqua"/>
          <w:b/>
        </w:rPr>
        <w:t>LT FOR CHOLANGIOCARCINOMA</w:t>
      </w:r>
    </w:p>
    <w:p w:rsidR="00251D26" w:rsidRPr="00C77CCF" w:rsidRDefault="00251D26" w:rsidP="007B6244">
      <w:pPr>
        <w:spacing w:line="360" w:lineRule="auto"/>
        <w:jc w:val="both"/>
        <w:rPr>
          <w:rFonts w:ascii="Book Antiqua" w:hAnsi="Book Antiqua"/>
        </w:rPr>
      </w:pPr>
      <w:r w:rsidRPr="00C77CCF">
        <w:rPr>
          <w:rFonts w:ascii="Book Antiqua" w:hAnsi="Book Antiqua"/>
        </w:rPr>
        <w:t>Although in the 1990s LT appeared a possible solution for unresectable cholangiocarcinoma (CCA) the initial clinical experience yielded very poor results in term of both overall and recurrence free survival</w:t>
      </w:r>
      <w:r w:rsidRPr="00C77CCF">
        <w:rPr>
          <w:rFonts w:ascii="Book Antiqua" w:hAnsi="Book Antiqua"/>
          <w:vertAlign w:val="superscript"/>
        </w:rPr>
        <w:t>[3</w:t>
      </w:r>
      <w:r>
        <w:rPr>
          <w:rFonts w:ascii="Book Antiqua" w:eastAsia="宋体" w:hAnsi="Book Antiqua"/>
          <w:vertAlign w:val="superscript"/>
          <w:lang w:eastAsia="zh-CN"/>
        </w:rPr>
        <w:t>2</w:t>
      </w:r>
      <w:r w:rsidRPr="00C77CCF">
        <w:rPr>
          <w:rFonts w:ascii="Book Antiqua" w:hAnsi="Book Antiqua"/>
          <w:vertAlign w:val="superscript"/>
        </w:rPr>
        <w:t>-3</w:t>
      </w:r>
      <w:r>
        <w:rPr>
          <w:rFonts w:ascii="Book Antiqua" w:eastAsia="宋体" w:hAnsi="Book Antiqua"/>
          <w:vertAlign w:val="superscript"/>
          <w:lang w:eastAsia="zh-CN"/>
        </w:rPr>
        <w:t>4</w:t>
      </w:r>
      <w:r w:rsidRPr="00C77CCF">
        <w:rPr>
          <w:rFonts w:ascii="Book Antiqua" w:hAnsi="Book Antiqua"/>
          <w:vertAlign w:val="superscript"/>
        </w:rPr>
        <w:t>]</w:t>
      </w:r>
      <w:r w:rsidRPr="00C77CCF">
        <w:rPr>
          <w:rFonts w:ascii="Book Antiqua" w:hAnsi="Book Antiqua"/>
        </w:rPr>
        <w:t>. In these early reports, the 5-year survival ranged between 18% and 38%, largely inferior to the 50% accepted for other malignant and not-malignant indications for LT. Only few cases of acceptable 5-year survival (more than 50%) with low post-transplantation tumor recurrence rate were reported by the University of Pittsburg</w:t>
      </w:r>
      <w:r w:rsidRPr="00C77CCF">
        <w:rPr>
          <w:rFonts w:ascii="Book Antiqua" w:hAnsi="Book Antiqua"/>
          <w:vertAlign w:val="superscript"/>
        </w:rPr>
        <w:t>[3</w:t>
      </w:r>
      <w:r>
        <w:rPr>
          <w:rFonts w:ascii="Book Antiqua" w:eastAsia="宋体" w:hAnsi="Book Antiqua"/>
          <w:vertAlign w:val="superscript"/>
          <w:lang w:eastAsia="zh-CN"/>
        </w:rPr>
        <w:t>5</w:t>
      </w:r>
      <w:r w:rsidRPr="00C77CCF">
        <w:rPr>
          <w:rFonts w:ascii="Book Antiqua" w:eastAsia="宋体" w:hAnsi="Book Antiqua"/>
          <w:vertAlign w:val="superscript"/>
          <w:lang w:eastAsia="zh-CN"/>
        </w:rPr>
        <w:t>,</w:t>
      </w:r>
      <w:r w:rsidRPr="00C77CCF">
        <w:rPr>
          <w:rFonts w:ascii="Book Antiqua" w:hAnsi="Book Antiqua"/>
          <w:vertAlign w:val="superscript"/>
        </w:rPr>
        <w:t>3</w:t>
      </w:r>
      <w:r>
        <w:rPr>
          <w:rFonts w:ascii="Book Antiqua" w:eastAsia="宋体" w:hAnsi="Book Antiqua"/>
          <w:vertAlign w:val="superscript"/>
          <w:lang w:eastAsia="zh-CN"/>
        </w:rPr>
        <w:t>6</w:t>
      </w:r>
      <w:r w:rsidRPr="00C77CCF">
        <w:rPr>
          <w:rFonts w:ascii="Book Antiqua" w:hAnsi="Book Antiqua"/>
          <w:vertAlign w:val="superscript"/>
        </w:rPr>
        <w:t>]</w:t>
      </w:r>
      <w:r w:rsidRPr="00C77CCF">
        <w:rPr>
          <w:rFonts w:ascii="Book Antiqua" w:hAnsi="Book Antiqua"/>
        </w:rPr>
        <w:t xml:space="preserve">. Although CCA has been recognized for a long time a contraindication for LT, on the wake of  the promising Pittsburgh results, the Mayo Clinic developed a protocol of strict recipient selection and neoadjuvant chemoirradiation for </w:t>
      </w:r>
      <w:r w:rsidRPr="00C77CCF">
        <w:rPr>
          <w:rFonts w:ascii="Book Antiqua" w:hAnsi="Book Antiqua"/>
        </w:rPr>
        <w:lastRenderedPageBreak/>
        <w:t>CCA</w:t>
      </w:r>
      <w:r w:rsidRPr="00C77CCF">
        <w:rPr>
          <w:rFonts w:ascii="Book Antiqua" w:hAnsi="Book Antiqua"/>
          <w:vertAlign w:val="superscript"/>
        </w:rPr>
        <w:t>[3</w:t>
      </w:r>
      <w:r>
        <w:rPr>
          <w:rFonts w:ascii="Book Antiqua" w:eastAsia="宋体" w:hAnsi="Book Antiqua"/>
          <w:vertAlign w:val="superscript"/>
          <w:lang w:eastAsia="zh-CN"/>
        </w:rPr>
        <w:t>7</w:t>
      </w:r>
      <w:r w:rsidRPr="00C77CCF">
        <w:rPr>
          <w:rFonts w:ascii="Book Antiqua" w:hAnsi="Book Antiqua"/>
          <w:vertAlign w:val="superscript"/>
        </w:rPr>
        <w:t>]</w:t>
      </w:r>
      <w:r w:rsidRPr="00C77CCF">
        <w:rPr>
          <w:rFonts w:ascii="Book Antiqua" w:hAnsi="Book Antiqua"/>
        </w:rPr>
        <w:t xml:space="preserve"> which prompted very positive outcome being subsequently adopted by the University of Nebraska</w:t>
      </w:r>
      <w:r w:rsidRPr="00C77CCF">
        <w:rPr>
          <w:rFonts w:ascii="Book Antiqua" w:hAnsi="Book Antiqua"/>
          <w:vertAlign w:val="superscript"/>
        </w:rPr>
        <w:t>[3</w:t>
      </w:r>
      <w:r>
        <w:rPr>
          <w:rFonts w:ascii="Book Antiqua" w:eastAsia="宋体" w:hAnsi="Book Antiqua"/>
          <w:vertAlign w:val="superscript"/>
          <w:lang w:eastAsia="zh-CN"/>
        </w:rPr>
        <w:t>8</w:t>
      </w:r>
      <w:r w:rsidRPr="00C77CCF">
        <w:rPr>
          <w:rFonts w:ascii="Book Antiqua" w:hAnsi="Book Antiqua"/>
          <w:vertAlign w:val="superscript"/>
        </w:rPr>
        <w:t>]</w:t>
      </w:r>
      <w:r w:rsidRPr="00C77CCF">
        <w:rPr>
          <w:rFonts w:ascii="Book Antiqua" w:hAnsi="Book Antiqua"/>
        </w:rPr>
        <w:t>. These results suggested that CCA could no longer be an absolute contraindication for LT. A meta-analysis was conducted on 605 patients who underwent LT for CCA in 14 American and European centers (from 1997 to 2009) and it showed that although the overall 5-year survival was 39%, the subgroup of patients treated with adjuvant chemoirradiation reached a 5-year suvival  of 57%</w:t>
      </w:r>
      <w:r w:rsidRPr="00C77CCF">
        <w:rPr>
          <w:rFonts w:ascii="Book Antiqua" w:hAnsi="Book Antiqua"/>
          <w:vertAlign w:val="superscript"/>
        </w:rPr>
        <w:t>[</w:t>
      </w:r>
      <w:r>
        <w:rPr>
          <w:rFonts w:ascii="Book Antiqua" w:eastAsia="宋体" w:hAnsi="Book Antiqua"/>
          <w:vertAlign w:val="superscript"/>
          <w:lang w:eastAsia="zh-CN"/>
        </w:rPr>
        <w:t>39</w:t>
      </w:r>
      <w:r w:rsidRPr="00C77CCF">
        <w:rPr>
          <w:rFonts w:ascii="Book Antiqua" w:hAnsi="Book Antiqua"/>
          <w:vertAlign w:val="superscript"/>
        </w:rPr>
        <w:t>]</w:t>
      </w:r>
      <w:r w:rsidRPr="00C77CCF">
        <w:rPr>
          <w:rFonts w:ascii="Book Antiqua" w:hAnsi="Book Antiqua"/>
        </w:rPr>
        <w:t>.</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These data were confirmed in a recent review which summarized the results of LT for CCA comparing the survival rates of studies performed before and after the development of the “Mayo protocol”</w:t>
      </w:r>
      <w:r w:rsidRPr="00C77CCF">
        <w:rPr>
          <w:rFonts w:ascii="Book Antiqua" w:hAnsi="Book Antiqua"/>
          <w:vertAlign w:val="superscript"/>
        </w:rPr>
        <w:t xml:space="preserve"> [4</w:t>
      </w:r>
      <w:r>
        <w:rPr>
          <w:rFonts w:ascii="Book Antiqua" w:eastAsia="宋体" w:hAnsi="Book Antiqua"/>
          <w:vertAlign w:val="superscript"/>
          <w:lang w:eastAsia="zh-CN"/>
        </w:rPr>
        <w:t>0</w:t>
      </w:r>
      <w:r w:rsidRPr="00C77CCF">
        <w:rPr>
          <w:rFonts w:ascii="Book Antiqua" w:hAnsi="Book Antiqua"/>
          <w:vertAlign w:val="superscript"/>
        </w:rPr>
        <w:t>]</w:t>
      </w:r>
      <w:r w:rsidRPr="00C77CCF">
        <w:rPr>
          <w:rFonts w:ascii="Book Antiqua" w:hAnsi="Book Antiqua"/>
        </w:rPr>
        <w:t>. The 5–year survival was 17-35% in the early years (1987-2002) while it ranged from 21% to 82% in recent years (2004-2012). Five-year survival rates were 71</w:t>
      </w:r>
      <w:r>
        <w:rPr>
          <w:rFonts w:ascii="Book Antiqua" w:eastAsia="宋体" w:hAnsi="Book Antiqua"/>
          <w:lang w:eastAsia="zh-CN"/>
        </w:rPr>
        <w:t>%</w:t>
      </w:r>
      <w:r w:rsidRPr="00C77CCF">
        <w:rPr>
          <w:rFonts w:ascii="Book Antiqua" w:hAnsi="Book Antiqua"/>
        </w:rPr>
        <w:t xml:space="preserve">-82% when considering only studies in which recipients were treated with neo-adjuvant therapy. </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The neo-adjuvant treatment scheme first described by the Mayo Clinic consists of exten</w:t>
      </w:r>
      <w:r>
        <w:rPr>
          <w:rFonts w:ascii="Book Antiqua" w:hAnsi="Book Antiqua"/>
        </w:rPr>
        <w:t>ded beam radiation (4500 cGy/d</w:t>
      </w:r>
      <w:r w:rsidRPr="00C77CCF">
        <w:rPr>
          <w:rFonts w:ascii="Book Antiqua" w:hAnsi="Book Antiqua"/>
        </w:rPr>
        <w:t xml:space="preserve"> for 15 d) and protracted intra-venous infusion of 5-FU (225 mg/m</w:t>
      </w:r>
      <w:r w:rsidRPr="00C77CCF">
        <w:rPr>
          <w:rFonts w:ascii="Book Antiqua" w:hAnsi="Book Antiqua"/>
          <w:vertAlign w:val="superscript"/>
        </w:rPr>
        <w:t>2</w:t>
      </w:r>
      <w:r w:rsidRPr="00C77CCF">
        <w:rPr>
          <w:rFonts w:ascii="Book Antiqua" w:eastAsia="宋体" w:hAnsi="Book Antiqua"/>
          <w:lang w:eastAsia="zh-CN"/>
        </w:rPr>
        <w:t xml:space="preserve"> per </w:t>
      </w:r>
      <w:r w:rsidRPr="00C77CCF">
        <w:rPr>
          <w:rFonts w:ascii="Book Antiqua" w:hAnsi="Book Antiqua"/>
        </w:rPr>
        <w:t>day). Biliary brachitherapy will then deliver 2000 cGy and finally oral capecitabine (1000 mg/m</w:t>
      </w:r>
      <w:r w:rsidRPr="00C77CCF">
        <w:rPr>
          <w:rFonts w:ascii="Book Antiqua" w:hAnsi="Book Antiqua"/>
          <w:vertAlign w:val="superscript"/>
        </w:rPr>
        <w:t>2</w:t>
      </w:r>
      <w:r w:rsidRPr="00C77CCF">
        <w:rPr>
          <w:rFonts w:ascii="Book Antiqua" w:eastAsia="宋体" w:hAnsi="Book Antiqua"/>
          <w:lang w:eastAsia="zh-CN"/>
        </w:rPr>
        <w:t xml:space="preserve"> per </w:t>
      </w:r>
      <w:r w:rsidRPr="00C77CCF">
        <w:rPr>
          <w:rFonts w:ascii="Book Antiqua" w:hAnsi="Book Antiqua"/>
        </w:rPr>
        <w:t>die 2 out of every 3 wk) is administered until LT. A staging laparotomy is performed before LT in order to rule out the presence of intra or extrahepatic metastases and lymph node metastases. The timing of this procedure is still debated</w:t>
      </w:r>
      <w:r w:rsidRPr="00C77CCF">
        <w:rPr>
          <w:rFonts w:ascii="Book Antiqua" w:hAnsi="Book Antiqua"/>
          <w:vertAlign w:val="superscript"/>
        </w:rPr>
        <w:t>[4</w:t>
      </w:r>
      <w:r>
        <w:rPr>
          <w:rFonts w:ascii="Book Antiqua" w:eastAsia="宋体" w:hAnsi="Book Antiqua"/>
          <w:vertAlign w:val="superscript"/>
          <w:lang w:eastAsia="zh-CN"/>
        </w:rPr>
        <w:t>1</w:t>
      </w:r>
      <w:r w:rsidRPr="00C77CCF">
        <w:rPr>
          <w:rFonts w:ascii="Book Antiqua" w:hAnsi="Book Antiqua"/>
          <w:vertAlign w:val="superscript"/>
        </w:rPr>
        <w:t>]</w:t>
      </w:r>
      <w:r w:rsidRPr="00C77CCF">
        <w:rPr>
          <w:rFonts w:ascii="Book Antiqua" w:hAnsi="Book Antiqua"/>
        </w:rPr>
        <w:t>.</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 xml:space="preserve">Both intra- and extrahepatic CCA could represent indications to LT when resective surgery is not an option because of underlying liver disease (PSC) or anatomically unresectable lesions. </w:t>
      </w:r>
    </w:p>
    <w:p w:rsidR="00251D26" w:rsidRPr="00985F7A" w:rsidRDefault="00251D26" w:rsidP="00DD13DB">
      <w:pPr>
        <w:spacing w:line="360" w:lineRule="auto"/>
        <w:ind w:firstLineChars="200" w:firstLine="480"/>
        <w:jc w:val="both"/>
        <w:rPr>
          <w:rFonts w:ascii="Book Antiqua" w:eastAsia="宋体" w:hAnsi="Book Antiqua"/>
          <w:lang w:eastAsia="zh-CN"/>
        </w:rPr>
      </w:pPr>
      <w:r w:rsidRPr="00C77CCF">
        <w:rPr>
          <w:rFonts w:ascii="Book Antiqua" w:hAnsi="Book Antiqua"/>
        </w:rPr>
        <w:t>In these cases liver transplantation could offer better results than palliative therapy if the following conditions are respected:</w:t>
      </w:r>
      <w:r>
        <w:rPr>
          <w:rFonts w:ascii="Book Antiqua" w:eastAsia="宋体" w:hAnsi="Book Antiqua"/>
          <w:lang w:eastAsia="zh-CN"/>
        </w:rPr>
        <w:t xml:space="preserve"> (1) </w:t>
      </w:r>
      <w:r w:rsidRPr="00C77CCF">
        <w:rPr>
          <w:rFonts w:ascii="Book Antiqua" w:hAnsi="Book Antiqua"/>
        </w:rPr>
        <w:t>the radial diameter of the intrahepatic mass is under 3 cm</w:t>
      </w:r>
      <w:r>
        <w:rPr>
          <w:rFonts w:ascii="Book Antiqua" w:hAnsi="Book Antiqua"/>
        </w:rPr>
        <w:t>;</w:t>
      </w:r>
      <w:r>
        <w:rPr>
          <w:rFonts w:ascii="Book Antiqua" w:eastAsia="宋体" w:hAnsi="Book Antiqua"/>
          <w:lang w:eastAsia="zh-CN"/>
        </w:rPr>
        <w:t xml:space="preserve"> and (2) </w:t>
      </w:r>
      <w:r w:rsidRPr="00C77CCF">
        <w:rPr>
          <w:rFonts w:ascii="Book Antiqua" w:hAnsi="Book Antiqua"/>
        </w:rPr>
        <w:t>staging laparotomy is performed and no extrahepatic or lymph node metastases are detected</w:t>
      </w:r>
      <w:r w:rsidRPr="00C77CCF">
        <w:rPr>
          <w:rFonts w:ascii="Book Antiqua" w:hAnsi="Book Antiqua"/>
          <w:vertAlign w:val="superscript"/>
        </w:rPr>
        <w:t>[4</w:t>
      </w:r>
      <w:r>
        <w:rPr>
          <w:rFonts w:ascii="Book Antiqua" w:eastAsia="宋体" w:hAnsi="Book Antiqua"/>
          <w:vertAlign w:val="superscript"/>
          <w:lang w:eastAsia="zh-CN"/>
        </w:rPr>
        <w:t>2</w:t>
      </w:r>
      <w:r w:rsidRPr="00C77CCF">
        <w:rPr>
          <w:rFonts w:ascii="Book Antiqua" w:hAnsi="Book Antiqua"/>
          <w:vertAlign w:val="superscript"/>
        </w:rPr>
        <w:t>]</w:t>
      </w:r>
      <w:r w:rsidRPr="00985F7A">
        <w:rPr>
          <w:rFonts w:ascii="Book Antiqua" w:eastAsia="宋体" w:hAnsi="Book Antiqua"/>
          <w:lang w:eastAsia="zh-CN"/>
        </w:rPr>
        <w:t>.</w:t>
      </w:r>
    </w:p>
    <w:p w:rsidR="00251D26" w:rsidRPr="00C77CCF" w:rsidRDefault="00251D26" w:rsidP="00DD13DB">
      <w:pPr>
        <w:spacing w:line="360" w:lineRule="auto"/>
        <w:ind w:firstLineChars="200" w:firstLine="480"/>
        <w:jc w:val="both"/>
        <w:rPr>
          <w:rFonts w:ascii="Book Antiqua" w:hAnsi="Book Antiqua"/>
        </w:rPr>
      </w:pPr>
      <w:r w:rsidRPr="00C77CCF">
        <w:rPr>
          <w:rFonts w:ascii="Book Antiqua" w:hAnsi="Book Antiqua"/>
        </w:rPr>
        <w:t>LT has certaintly several advantages over liver resection since it allows a potential complete resection when the anatomical location of the lesion would not allow a radical resection. Patients with underlying disease (as PSC) would particularly benefit the transplantation as they may not tolerate an hepatic resection because of the reduced hepatic functional reserve.</w:t>
      </w:r>
    </w:p>
    <w:p w:rsidR="00251D26" w:rsidRPr="00C77CCF" w:rsidRDefault="00251D26" w:rsidP="0081464A">
      <w:pPr>
        <w:spacing w:line="360" w:lineRule="auto"/>
        <w:ind w:firstLineChars="200" w:firstLine="480"/>
        <w:jc w:val="both"/>
        <w:rPr>
          <w:rFonts w:ascii="Book Antiqua" w:hAnsi="Book Antiqua"/>
        </w:rPr>
      </w:pPr>
      <w:r w:rsidRPr="00C77CCF">
        <w:rPr>
          <w:rFonts w:ascii="Book Antiqua" w:hAnsi="Book Antiqua"/>
        </w:rPr>
        <w:lastRenderedPageBreak/>
        <w:t>Although encouraging long term results have been obtained some problems have raised which need to be addressed before this disease can become a routine indication for LT.</w:t>
      </w:r>
    </w:p>
    <w:p w:rsidR="00251D26" w:rsidRPr="00C77CCF" w:rsidRDefault="00251D26" w:rsidP="0081464A">
      <w:pPr>
        <w:spacing w:line="360" w:lineRule="auto"/>
        <w:ind w:firstLineChars="200" w:firstLine="480"/>
        <w:jc w:val="both"/>
        <w:rPr>
          <w:rFonts w:ascii="Book Antiqua" w:hAnsi="Book Antiqua"/>
        </w:rPr>
      </w:pPr>
      <w:r w:rsidRPr="00C77CCF">
        <w:rPr>
          <w:rFonts w:ascii="Book Antiqua" w:hAnsi="Book Antiqua"/>
        </w:rPr>
        <w:t>A first issue is the high drop-out rate which was shown to be associated to tumor characteristics, like elevated CA 19.9, radial diameter of the mass &gt; 3 cm and malignant citology or histology, as well as to patient features, like a higher MELD score</w:t>
      </w:r>
      <w:r w:rsidRPr="00C77CCF">
        <w:rPr>
          <w:rFonts w:ascii="Book Antiqua" w:hAnsi="Book Antiqua"/>
          <w:vertAlign w:val="superscript"/>
        </w:rPr>
        <w:t>[4</w:t>
      </w:r>
      <w:r>
        <w:rPr>
          <w:rFonts w:ascii="Book Antiqua" w:eastAsia="宋体" w:hAnsi="Book Antiqua"/>
          <w:vertAlign w:val="superscript"/>
          <w:lang w:eastAsia="zh-CN"/>
        </w:rPr>
        <w:t>3</w:t>
      </w:r>
      <w:r w:rsidRPr="00C77CCF">
        <w:rPr>
          <w:rFonts w:ascii="Book Antiqua" w:hAnsi="Book Antiqua"/>
          <w:vertAlign w:val="superscript"/>
        </w:rPr>
        <w:t>]</w:t>
      </w:r>
      <w:r w:rsidRPr="00C77CCF">
        <w:rPr>
          <w:rFonts w:ascii="Book Antiqua" w:hAnsi="Book Antiqua"/>
        </w:rPr>
        <w:t>. This observation lead to the adoption of the UNOS policy for MELD exception, in which additional MELD scores are assigned to these recipients in order to adjust their gravity for the increased risk of drop-out from the waiting list every 3 mo</w:t>
      </w:r>
      <w:r w:rsidRPr="00C77CCF" w:rsidDel="00826D58">
        <w:rPr>
          <w:rFonts w:ascii="Book Antiqua" w:hAnsi="Book Antiqua"/>
        </w:rPr>
        <w:t xml:space="preserve"> </w:t>
      </w:r>
      <w:r w:rsidRPr="00C77CCF">
        <w:rPr>
          <w:rFonts w:ascii="Book Antiqua" w:hAnsi="Book Antiqua"/>
          <w:vertAlign w:val="superscript"/>
        </w:rPr>
        <w:t>[4</w:t>
      </w:r>
      <w:r>
        <w:rPr>
          <w:rFonts w:ascii="Book Antiqua" w:eastAsia="宋体" w:hAnsi="Book Antiqua"/>
          <w:vertAlign w:val="superscript"/>
          <w:lang w:eastAsia="zh-CN"/>
        </w:rPr>
        <w:t>4</w:t>
      </w:r>
      <w:r w:rsidRPr="00C77CCF">
        <w:rPr>
          <w:rFonts w:ascii="Book Antiqua" w:hAnsi="Book Antiqua"/>
          <w:vertAlign w:val="superscript"/>
        </w:rPr>
        <w:t>]</w:t>
      </w:r>
      <w:r w:rsidRPr="00C77CCF">
        <w:rPr>
          <w:rFonts w:ascii="Book Antiqua" w:hAnsi="Book Antiqua"/>
        </w:rPr>
        <w:t>. In a recent paper from the Mayo Clinic the main predictors of drop-out were identified as CA 19.9 &gt; 500 U/mL, a mass diameter &gt; 3 cm, bioptic evidence of malignancy and MELD score &gt; 20; all these parameters are available before LT and can therefore be used to guide the patient enrollment in the protocol.</w:t>
      </w:r>
    </w:p>
    <w:p w:rsidR="00251D26" w:rsidRPr="00C77CCF" w:rsidRDefault="00251D26" w:rsidP="0081464A">
      <w:pPr>
        <w:spacing w:line="360" w:lineRule="auto"/>
        <w:ind w:firstLineChars="200" w:firstLine="480"/>
        <w:jc w:val="both"/>
        <w:rPr>
          <w:rFonts w:ascii="Book Antiqua" w:hAnsi="Book Antiqua"/>
        </w:rPr>
      </w:pPr>
      <w:r w:rsidRPr="00C77CCF">
        <w:rPr>
          <w:rFonts w:ascii="Book Antiqua" w:hAnsi="Book Antiqua"/>
        </w:rPr>
        <w:t>In a Mayo Clinic series published in 2005 the explanted livers of patients who underwent  LT after the chemoradiation protocol were analysed and no tumor was detected in almost half of them</w:t>
      </w:r>
      <w:r w:rsidRPr="00C77CCF">
        <w:rPr>
          <w:rFonts w:ascii="Book Antiqua" w:hAnsi="Book Antiqua"/>
          <w:vertAlign w:val="superscript"/>
        </w:rPr>
        <w:t>[4</w:t>
      </w:r>
      <w:r>
        <w:rPr>
          <w:rFonts w:ascii="Book Antiqua" w:eastAsia="宋体" w:hAnsi="Book Antiqua"/>
          <w:vertAlign w:val="superscript"/>
          <w:lang w:eastAsia="zh-CN"/>
        </w:rPr>
        <w:t>5</w:t>
      </w:r>
      <w:r w:rsidRPr="00C77CCF">
        <w:rPr>
          <w:rFonts w:ascii="Book Antiqua" w:hAnsi="Book Antiqua"/>
          <w:vertAlign w:val="superscript"/>
        </w:rPr>
        <w:t>]</w:t>
      </w:r>
      <w:r w:rsidRPr="00C77CCF">
        <w:rPr>
          <w:rFonts w:ascii="Book Antiqua" w:hAnsi="Book Antiqua"/>
        </w:rPr>
        <w:t xml:space="preserve">. Although it is not clear whether the absence of tumor was due to an initial false diagnosis or to the efficacy of the chemoradiation protocol, a more effective tumoral detection is strongly needed in order to avoid unnecessary transplantations. </w:t>
      </w:r>
    </w:p>
    <w:p w:rsidR="00251D26" w:rsidRPr="00C77CCF" w:rsidRDefault="00251D26" w:rsidP="0081464A">
      <w:pPr>
        <w:spacing w:line="360" w:lineRule="auto"/>
        <w:ind w:firstLineChars="200" w:firstLine="480"/>
        <w:jc w:val="both"/>
        <w:rPr>
          <w:rFonts w:ascii="Book Antiqua" w:hAnsi="Book Antiqua"/>
        </w:rPr>
      </w:pPr>
      <w:r w:rsidRPr="00C77CCF">
        <w:rPr>
          <w:rFonts w:ascii="Book Antiqua" w:hAnsi="Book Antiqua"/>
        </w:rPr>
        <w:t>A recent series from the University of Seoul showed that an accurate preoperative staging and biliary drainage associated to portal embolization could allow extended hepatectomy for CCA. In these cases if R0 was obtained, 5-year survival could reach 50%</w:t>
      </w:r>
      <w:r w:rsidRPr="00C77CCF">
        <w:rPr>
          <w:rFonts w:ascii="Book Antiqua" w:hAnsi="Book Antiqua"/>
          <w:vertAlign w:val="superscript"/>
        </w:rPr>
        <w:t>[4</w:t>
      </w:r>
      <w:r>
        <w:rPr>
          <w:rFonts w:ascii="Book Antiqua" w:eastAsia="宋体" w:hAnsi="Book Antiqua"/>
          <w:vertAlign w:val="superscript"/>
          <w:lang w:eastAsia="zh-CN"/>
        </w:rPr>
        <w:t>6</w:t>
      </w:r>
      <w:r w:rsidRPr="00C77CCF">
        <w:rPr>
          <w:rFonts w:ascii="Book Antiqua" w:hAnsi="Book Antiqua"/>
          <w:vertAlign w:val="superscript"/>
        </w:rPr>
        <w:t>]</w:t>
      </w:r>
      <w:r w:rsidRPr="00C77CCF">
        <w:rPr>
          <w:rFonts w:ascii="Book Antiqua" w:hAnsi="Book Antiqua"/>
        </w:rPr>
        <w:t>. The main poor prognostic factors were the same that would contraindicate LT. Therefore it can be concluded that the Mayo Protocol is effective for certain cases of CCA, especially when the liver function is deteriorated due to the underlying hepatic disease. However hepatic resection is still the main therapeutic strategy which not only allows satisfying survival results but also saves organs for patients with hepatic failure who do not have an alternative treatment other than LT.</w:t>
      </w:r>
    </w:p>
    <w:p w:rsidR="00251D26" w:rsidRPr="00C77CCF" w:rsidRDefault="00251D26" w:rsidP="0081464A">
      <w:pPr>
        <w:pStyle w:val="HTML"/>
        <w:spacing w:line="360" w:lineRule="auto"/>
        <w:ind w:firstLineChars="200" w:firstLine="480"/>
        <w:jc w:val="both"/>
        <w:rPr>
          <w:rFonts w:ascii="Book Antiqua" w:hAnsi="Book Antiqua"/>
          <w:sz w:val="24"/>
          <w:szCs w:val="24"/>
        </w:rPr>
      </w:pPr>
      <w:r w:rsidRPr="00C77CCF">
        <w:rPr>
          <w:rFonts w:ascii="Book Antiqua" w:hAnsi="Book Antiqua"/>
          <w:sz w:val="24"/>
          <w:szCs w:val="24"/>
        </w:rPr>
        <w:t xml:space="preserve">An excellent outcome with the liver resection was also reported by the University of Nagoya in particular in the cases without lymph node metastases and R0 resections; the lymph node metastasis is a powerful and independent prognostic factor, which should be utilized to stratify different prognosis and </w:t>
      </w:r>
      <w:proofErr w:type="gramStart"/>
      <w:r w:rsidRPr="00C77CCF">
        <w:rPr>
          <w:rFonts w:ascii="Book Antiqua" w:hAnsi="Book Antiqua"/>
          <w:sz w:val="24"/>
          <w:szCs w:val="24"/>
        </w:rPr>
        <w:t>treatments</w:t>
      </w:r>
      <w:r w:rsidRPr="00C77CCF">
        <w:rPr>
          <w:rFonts w:ascii="Book Antiqua" w:hAnsi="Book Antiqua"/>
          <w:sz w:val="24"/>
          <w:szCs w:val="24"/>
          <w:vertAlign w:val="superscript"/>
        </w:rPr>
        <w:t>[</w:t>
      </w:r>
      <w:proofErr w:type="gramEnd"/>
      <w:r w:rsidRPr="00C77CCF">
        <w:rPr>
          <w:rFonts w:ascii="Book Antiqua" w:hAnsi="Book Antiqua"/>
          <w:sz w:val="24"/>
          <w:szCs w:val="24"/>
          <w:vertAlign w:val="superscript"/>
        </w:rPr>
        <w:t>4</w:t>
      </w:r>
      <w:r>
        <w:rPr>
          <w:rFonts w:ascii="Book Antiqua" w:eastAsia="宋体" w:hAnsi="Book Antiqua"/>
          <w:sz w:val="24"/>
          <w:szCs w:val="24"/>
          <w:vertAlign w:val="superscript"/>
        </w:rPr>
        <w:t>7</w:t>
      </w:r>
      <w:r w:rsidRPr="00C77CCF">
        <w:rPr>
          <w:rFonts w:ascii="Book Antiqua" w:hAnsi="Book Antiqua"/>
          <w:sz w:val="24"/>
          <w:szCs w:val="24"/>
          <w:vertAlign w:val="superscript"/>
        </w:rPr>
        <w:t>]</w:t>
      </w:r>
      <w:r w:rsidRPr="00C77CCF">
        <w:rPr>
          <w:rFonts w:ascii="Book Antiqua" w:hAnsi="Book Antiqua"/>
          <w:sz w:val="24"/>
          <w:szCs w:val="24"/>
        </w:rPr>
        <w:t>.</w:t>
      </w:r>
    </w:p>
    <w:p w:rsidR="00251D26" w:rsidRPr="0081464A" w:rsidRDefault="00251D26" w:rsidP="007B6244">
      <w:pPr>
        <w:spacing w:line="360" w:lineRule="auto"/>
        <w:jc w:val="both"/>
        <w:rPr>
          <w:rFonts w:ascii="Book Antiqua" w:eastAsia="宋体" w:hAnsi="Book Antiqua"/>
          <w:lang w:eastAsia="zh-CN"/>
        </w:rPr>
      </w:pPr>
    </w:p>
    <w:p w:rsidR="00251D26" w:rsidRPr="0081464A" w:rsidRDefault="00251D26" w:rsidP="007B6244">
      <w:pPr>
        <w:spacing w:line="360" w:lineRule="auto"/>
        <w:jc w:val="both"/>
        <w:rPr>
          <w:rFonts w:ascii="Book Antiqua" w:eastAsia="宋体" w:hAnsi="Book Antiqua"/>
          <w:b/>
          <w:caps/>
          <w:lang w:eastAsia="zh-CN"/>
        </w:rPr>
      </w:pPr>
      <w:r w:rsidRPr="0081464A">
        <w:rPr>
          <w:rFonts w:ascii="Book Antiqua" w:hAnsi="Book Antiqua"/>
          <w:b/>
          <w:caps/>
        </w:rPr>
        <w:t xml:space="preserve">LT for Liver Metastases </w:t>
      </w:r>
    </w:p>
    <w:p w:rsidR="00251D26" w:rsidRPr="00C77CCF" w:rsidRDefault="00251D26" w:rsidP="007B6244">
      <w:pPr>
        <w:spacing w:line="360" w:lineRule="auto"/>
        <w:jc w:val="both"/>
        <w:rPr>
          <w:rFonts w:ascii="Book Antiqua" w:eastAsia="宋体" w:hAnsi="Book Antiqua"/>
          <w:lang w:eastAsia="zh-CN"/>
        </w:rPr>
      </w:pPr>
      <w:r w:rsidRPr="00C77CCF">
        <w:rPr>
          <w:rFonts w:ascii="Book Antiqua" w:hAnsi="Book Antiqua"/>
        </w:rPr>
        <w:t>LT for hepatic metastases has been mainly proposed for unresectable neuroendocrine liver tumors (NET)</w:t>
      </w:r>
      <w:r w:rsidRPr="00C77CCF">
        <w:rPr>
          <w:rFonts w:ascii="Book Antiqua" w:hAnsi="Book Antiqua"/>
          <w:vertAlign w:val="superscript"/>
        </w:rPr>
        <w:t>[4</w:t>
      </w:r>
      <w:r>
        <w:rPr>
          <w:rFonts w:ascii="Book Antiqua" w:eastAsia="宋体" w:hAnsi="Book Antiqua"/>
          <w:vertAlign w:val="superscript"/>
          <w:lang w:eastAsia="zh-CN"/>
        </w:rPr>
        <w:t>8</w:t>
      </w:r>
      <w:r w:rsidRPr="00C77CCF">
        <w:rPr>
          <w:rFonts w:ascii="Book Antiqua" w:hAnsi="Book Antiqua"/>
          <w:vertAlign w:val="superscript"/>
        </w:rPr>
        <w:t>]</w:t>
      </w:r>
      <w:r w:rsidRPr="00C77CCF">
        <w:rPr>
          <w:rFonts w:ascii="Book Antiqua" w:hAnsi="Book Antiqua"/>
        </w:rPr>
        <w:t>. The main debate about the adoption of LT in the treatment of unresectable metastases from NET is that the real survival benefit of LT over other therapies is unknown and since new alternative medical treatment options are emerging, a current comparative analysis is needed. Moreover the relative rarity of the disease accounts for the small number of patients in each center. Recently a multicentric study collected data from 35 transplantation centers on 11 European countries for a total of 213 patients operated between 1982 and 2009</w:t>
      </w:r>
      <w:r w:rsidRPr="00C77CCF">
        <w:rPr>
          <w:rFonts w:ascii="Book Antiqua" w:hAnsi="Book Antiqua"/>
          <w:vertAlign w:val="superscript"/>
        </w:rPr>
        <w:t>[</w:t>
      </w:r>
      <w:r>
        <w:rPr>
          <w:rFonts w:ascii="Book Antiqua" w:eastAsia="宋体" w:hAnsi="Book Antiqua"/>
          <w:vertAlign w:val="superscript"/>
          <w:lang w:eastAsia="zh-CN"/>
        </w:rPr>
        <w:t>49</w:t>
      </w:r>
      <w:r w:rsidRPr="00C77CCF">
        <w:rPr>
          <w:rFonts w:ascii="Book Antiqua" w:hAnsi="Book Antiqua"/>
          <w:vertAlign w:val="superscript"/>
        </w:rPr>
        <w:t>]</w:t>
      </w:r>
      <w:r w:rsidRPr="00C77CCF">
        <w:rPr>
          <w:rFonts w:ascii="Book Antiqua" w:hAnsi="Book Antiqua"/>
        </w:rPr>
        <w:t>. This study reports a satisfying 5-year survival rate of over 50% although lower than the previously reported overall survival of 80% with the strict criteria adopted by Mazzaferro</w:t>
      </w:r>
      <w:r w:rsidRPr="00C77CCF">
        <w:rPr>
          <w:rFonts w:ascii="Book Antiqua" w:hAnsi="Book Antiqua"/>
          <w:vertAlign w:val="superscript"/>
        </w:rPr>
        <w:t>[5</w:t>
      </w:r>
      <w:r>
        <w:rPr>
          <w:rFonts w:ascii="Book Antiqua" w:eastAsia="宋体" w:hAnsi="Book Antiqua"/>
          <w:vertAlign w:val="superscript"/>
          <w:lang w:eastAsia="zh-CN"/>
        </w:rPr>
        <w:t>0</w:t>
      </w:r>
      <w:r w:rsidRPr="00C77CCF">
        <w:rPr>
          <w:rFonts w:ascii="Book Antiqua" w:hAnsi="Book Antiqua"/>
          <w:vertAlign w:val="superscript"/>
        </w:rPr>
        <w:t>]</w:t>
      </w:r>
      <w:r w:rsidRPr="00C77CCF">
        <w:rPr>
          <w:rFonts w:ascii="Book Antiqua" w:hAnsi="Book Antiqua"/>
        </w:rPr>
        <w:t>.</w:t>
      </w:r>
    </w:p>
    <w:p w:rsidR="00251D26" w:rsidRPr="0081464A" w:rsidRDefault="00251D26" w:rsidP="0081464A">
      <w:pPr>
        <w:spacing w:line="360" w:lineRule="auto"/>
        <w:ind w:firstLineChars="200" w:firstLine="480"/>
        <w:jc w:val="both"/>
        <w:rPr>
          <w:rFonts w:ascii="Book Antiqua" w:eastAsia="宋体" w:hAnsi="Book Antiqua"/>
          <w:lang w:eastAsia="zh-CN"/>
        </w:rPr>
      </w:pPr>
      <w:r w:rsidRPr="00C77CCF">
        <w:rPr>
          <w:rFonts w:ascii="Book Antiqua" w:hAnsi="Book Antiqua"/>
        </w:rPr>
        <w:t>These results and those emerged from other retrospective studies with less patients allow to establish that LT can be suggested when</w:t>
      </w:r>
      <w:r w:rsidRPr="00C77CCF">
        <w:rPr>
          <w:rFonts w:ascii="Book Antiqua" w:hAnsi="Book Antiqua"/>
          <w:vertAlign w:val="superscript"/>
        </w:rPr>
        <w:t>[5</w:t>
      </w:r>
      <w:r>
        <w:rPr>
          <w:rFonts w:ascii="Book Antiqua" w:eastAsia="宋体" w:hAnsi="Book Antiqua"/>
          <w:vertAlign w:val="superscript"/>
          <w:lang w:eastAsia="zh-CN"/>
        </w:rPr>
        <w:t>1</w:t>
      </w:r>
      <w:r w:rsidRPr="00C77CCF">
        <w:rPr>
          <w:rFonts w:ascii="Book Antiqua" w:hAnsi="Book Antiqua"/>
          <w:vertAlign w:val="superscript"/>
        </w:rPr>
        <w:t>-5</w:t>
      </w:r>
      <w:r>
        <w:rPr>
          <w:rFonts w:ascii="Book Antiqua" w:eastAsia="宋体" w:hAnsi="Book Antiqua"/>
          <w:vertAlign w:val="superscript"/>
          <w:lang w:eastAsia="zh-CN"/>
        </w:rPr>
        <w:t>3</w:t>
      </w:r>
      <w:r w:rsidRPr="00C77CCF">
        <w:rPr>
          <w:rFonts w:ascii="Book Antiqua" w:hAnsi="Book Antiqua"/>
          <w:vertAlign w:val="superscript"/>
        </w:rPr>
        <w:t>]</w:t>
      </w:r>
      <w:r w:rsidRPr="00C77CCF">
        <w:rPr>
          <w:rFonts w:ascii="Book Antiqua" w:eastAsia="宋体" w:hAnsi="Book Antiqua"/>
          <w:lang w:eastAsia="zh-CN"/>
        </w:rPr>
        <w:t>:</w:t>
      </w:r>
      <w:r>
        <w:rPr>
          <w:rFonts w:ascii="Book Antiqua" w:eastAsia="宋体" w:hAnsi="Book Antiqua"/>
          <w:lang w:eastAsia="zh-CN"/>
        </w:rPr>
        <w:t xml:space="preserve"> (1) </w:t>
      </w:r>
      <w:r w:rsidRPr="00C77CCF">
        <w:rPr>
          <w:rFonts w:ascii="Book Antiqua" w:hAnsi="Book Antiqua"/>
        </w:rPr>
        <w:t>the disease is limited to the liver or the primary tumor is detected and removed (the primary tumor should be removed before LT, but unknown primary tumor is not an absolute contraindication to LT);</w:t>
      </w:r>
      <w:r>
        <w:rPr>
          <w:rFonts w:ascii="Book Antiqua" w:eastAsia="宋体" w:hAnsi="Book Antiqua"/>
          <w:lang w:eastAsia="zh-CN"/>
        </w:rPr>
        <w:t xml:space="preserve"> (2) </w:t>
      </w:r>
      <w:r w:rsidRPr="00C77CCF">
        <w:rPr>
          <w:rFonts w:ascii="Book Antiqua" w:hAnsi="Book Antiqua"/>
        </w:rPr>
        <w:t>well differentiated tumors, measured with a Ki</w:t>
      </w:r>
      <w:r w:rsidRPr="00C77CCF">
        <w:rPr>
          <w:rFonts w:ascii="Book Antiqua" w:eastAsia="宋体" w:hAnsi="Book Antiqua"/>
          <w:lang w:eastAsia="zh-CN"/>
        </w:rPr>
        <w:t xml:space="preserve"> </w:t>
      </w:r>
      <w:r w:rsidRPr="00C77CCF">
        <w:rPr>
          <w:rFonts w:ascii="Book Antiqua" w:hAnsi="Book Antiqua"/>
        </w:rPr>
        <w:t>&lt;</w:t>
      </w:r>
      <w:r w:rsidRPr="00C77CCF">
        <w:rPr>
          <w:rFonts w:ascii="Book Antiqua" w:eastAsia="宋体" w:hAnsi="Book Antiqua"/>
          <w:lang w:eastAsia="zh-CN"/>
        </w:rPr>
        <w:t xml:space="preserve"> </w:t>
      </w:r>
      <w:r w:rsidRPr="00C77CCF">
        <w:rPr>
          <w:rFonts w:ascii="Book Antiqua" w:hAnsi="Book Antiqua"/>
        </w:rPr>
        <w:t>10%;</w:t>
      </w:r>
      <w:r>
        <w:rPr>
          <w:rFonts w:ascii="Book Antiqua" w:eastAsia="宋体" w:hAnsi="Book Antiqua"/>
          <w:lang w:eastAsia="zh-CN"/>
        </w:rPr>
        <w:t xml:space="preserve"> (3) </w:t>
      </w:r>
      <w:r w:rsidRPr="00C77CCF">
        <w:rPr>
          <w:rFonts w:ascii="Book Antiqua" w:hAnsi="Book Antiqua"/>
        </w:rPr>
        <w:t>no major extrahepatic resection is needed;</w:t>
      </w:r>
      <w:r>
        <w:rPr>
          <w:rFonts w:ascii="Book Antiqua" w:eastAsia="宋体" w:hAnsi="Book Antiqua"/>
          <w:lang w:eastAsia="zh-CN"/>
        </w:rPr>
        <w:t xml:space="preserve"> and (4) </w:t>
      </w:r>
      <w:r w:rsidRPr="00C77CCF">
        <w:rPr>
          <w:rFonts w:ascii="Book Antiqua" w:hAnsi="Book Antiqua"/>
        </w:rPr>
        <w:t>at least a follow up time of 1-2 years between the diagnosis and the LT, in order to assess the biological behavior of the disease.</w:t>
      </w:r>
    </w:p>
    <w:p w:rsidR="00251D26" w:rsidRPr="00C77CCF" w:rsidRDefault="00251D26" w:rsidP="0081464A">
      <w:pPr>
        <w:spacing w:line="360" w:lineRule="auto"/>
        <w:ind w:firstLineChars="200" w:firstLine="480"/>
        <w:jc w:val="both"/>
        <w:rPr>
          <w:rFonts w:ascii="Book Antiqua" w:hAnsi="Book Antiqua"/>
        </w:rPr>
      </w:pPr>
      <w:r w:rsidRPr="00C77CCF">
        <w:rPr>
          <w:rFonts w:ascii="Book Antiqua" w:hAnsi="Book Antiqua"/>
        </w:rPr>
        <w:t>Additionally it is suggested that LT should be proposed as an option when other medical treatment are not tollerated or not effective any longer. This opportunity is supported by the evidence that the interval from LM discovery to LT is not associated to a decreased overall survival.</w:t>
      </w:r>
    </w:p>
    <w:p w:rsidR="00251D26" w:rsidRPr="00C77CCF" w:rsidRDefault="00251D26" w:rsidP="0081464A">
      <w:pPr>
        <w:spacing w:line="360" w:lineRule="auto"/>
        <w:ind w:firstLineChars="200" w:firstLine="480"/>
        <w:jc w:val="both"/>
        <w:rPr>
          <w:rFonts w:ascii="Book Antiqua" w:hAnsi="Book Antiqua"/>
        </w:rPr>
      </w:pPr>
      <w:r w:rsidRPr="00C77CCF">
        <w:rPr>
          <w:rFonts w:ascii="Book Antiqua" w:hAnsi="Book Antiqua"/>
        </w:rPr>
        <w:t>LT for other metastases different from NET still remains a debated iusse, even if interesting data came from recent series.  Liver metastases from colo-rectal cancer represent nowadays an absolute contraindication to LT since cases of transplantation for such indications from the early 90s reported 5-year survival of less than 20%. However some recent advances have been made in term of improved selection of potential candidates thanks to more sofisticated radiological diagnosis and owing to the use of immunosuppresants like mTOR inhibitors which can help to limit the recurrence.  Recently, a prospective study decribed the outcome of 21 LT for unresectable LM from colorectal cancer performed between 2006 and 2011</w:t>
      </w:r>
      <w:r w:rsidRPr="00C77CCF">
        <w:rPr>
          <w:rFonts w:ascii="Book Antiqua" w:hAnsi="Book Antiqua"/>
          <w:vertAlign w:val="superscript"/>
        </w:rPr>
        <w:t>[5</w:t>
      </w:r>
      <w:r>
        <w:rPr>
          <w:rFonts w:ascii="Book Antiqua" w:eastAsia="宋体" w:hAnsi="Book Antiqua"/>
          <w:vertAlign w:val="superscript"/>
          <w:lang w:eastAsia="zh-CN"/>
        </w:rPr>
        <w:t>4</w:t>
      </w:r>
      <w:r w:rsidRPr="00C77CCF">
        <w:rPr>
          <w:rFonts w:ascii="Book Antiqua" w:hAnsi="Book Antiqua"/>
          <w:vertAlign w:val="superscript"/>
        </w:rPr>
        <w:t>]</w:t>
      </w:r>
      <w:r w:rsidRPr="00C77CCF">
        <w:rPr>
          <w:rFonts w:ascii="Book Antiqua" w:hAnsi="Book Antiqua"/>
        </w:rPr>
        <w:t xml:space="preserve">. The overall survival at 5 years was </w:t>
      </w:r>
      <w:r w:rsidRPr="00C77CCF">
        <w:rPr>
          <w:rFonts w:ascii="Book Antiqua" w:hAnsi="Book Antiqua"/>
        </w:rPr>
        <w:lastRenderedPageBreak/>
        <w:t>of 60%, and the major prognostic factors were maximal tumor diameter over 5.5 cm, less than 2 years from surgery of the primary cancer, CEA levels over 80 mcg/L and presence of progressive disease at the time of LT. It was observed that having more than two negative prognostic factors was associated to a significantly worse outcome. Although the recurrence rate was almost universal after LT, the overall survival was much better than any other treatment option even when considering resectable LM</w:t>
      </w:r>
      <w:r w:rsidRPr="00C77CCF">
        <w:rPr>
          <w:rFonts w:ascii="Book Antiqua" w:hAnsi="Book Antiqua"/>
          <w:vertAlign w:val="superscript"/>
        </w:rPr>
        <w:t>[5</w:t>
      </w:r>
      <w:r>
        <w:rPr>
          <w:rFonts w:ascii="Book Antiqua" w:eastAsia="宋体" w:hAnsi="Book Antiqua"/>
          <w:vertAlign w:val="superscript"/>
          <w:lang w:eastAsia="zh-CN"/>
        </w:rPr>
        <w:t>5</w:t>
      </w:r>
      <w:r w:rsidRPr="00C77CCF">
        <w:rPr>
          <w:rFonts w:ascii="Book Antiqua" w:hAnsi="Book Antiqua"/>
          <w:vertAlign w:val="superscript"/>
        </w:rPr>
        <w:t>]</w:t>
      </w:r>
      <w:r w:rsidRPr="00C77CCF">
        <w:rPr>
          <w:rFonts w:ascii="Book Antiqua" w:hAnsi="Book Antiqua"/>
        </w:rPr>
        <w:t>. The Norwegian situation of organ donation in which the need for organs is largely covered, allowed the performance of this study; before approving the opportunity of this indication for LT the international community needs to verify on a much larger sample size that a substantial benefit would derive from LT for this kind of malignancies and to establish inclusion criteria for the potential recipients.</w:t>
      </w:r>
    </w:p>
    <w:p w:rsidR="00251D26" w:rsidRPr="0081464A" w:rsidRDefault="00251D26" w:rsidP="007B6244">
      <w:pPr>
        <w:spacing w:line="360" w:lineRule="auto"/>
        <w:jc w:val="both"/>
        <w:rPr>
          <w:rFonts w:ascii="Book Antiqua" w:hAnsi="Book Antiqua"/>
          <w:caps/>
        </w:rPr>
      </w:pPr>
    </w:p>
    <w:p w:rsidR="00251D26" w:rsidRPr="0081464A" w:rsidRDefault="00251D26" w:rsidP="007B6244">
      <w:pPr>
        <w:spacing w:line="360" w:lineRule="auto"/>
        <w:jc w:val="both"/>
        <w:rPr>
          <w:rFonts w:ascii="Book Antiqua" w:eastAsia="宋体" w:hAnsi="Book Antiqua"/>
          <w:caps/>
          <w:lang w:eastAsia="zh-CN"/>
        </w:rPr>
      </w:pPr>
      <w:r w:rsidRPr="0081464A">
        <w:rPr>
          <w:rFonts w:ascii="Book Antiqua" w:hAnsi="Book Antiqua"/>
          <w:b/>
          <w:caps/>
        </w:rPr>
        <w:t>LT for rare Liver Tumors</w:t>
      </w:r>
    </w:p>
    <w:p w:rsidR="00251D26" w:rsidRPr="00C77CCF" w:rsidRDefault="00251D26" w:rsidP="007B6244">
      <w:pPr>
        <w:spacing w:line="360" w:lineRule="auto"/>
        <w:jc w:val="both"/>
        <w:rPr>
          <w:rFonts w:ascii="Book Antiqua" w:hAnsi="Book Antiqua"/>
        </w:rPr>
      </w:pPr>
      <w:r w:rsidRPr="00C77CCF">
        <w:rPr>
          <w:rFonts w:ascii="Book Antiqua" w:hAnsi="Book Antiqua"/>
        </w:rPr>
        <w:t>Hepatoblastoma represents the most frequent hepatic primary tumor in children with a growing incidence in the last decades</w:t>
      </w:r>
      <w:r w:rsidRPr="00C77CCF">
        <w:rPr>
          <w:rFonts w:ascii="Book Antiqua" w:hAnsi="Book Antiqua"/>
          <w:vertAlign w:val="superscript"/>
        </w:rPr>
        <w:t>[5</w:t>
      </w:r>
      <w:r>
        <w:rPr>
          <w:rFonts w:ascii="Book Antiqua" w:eastAsia="宋体" w:hAnsi="Book Antiqua"/>
          <w:vertAlign w:val="superscript"/>
          <w:lang w:eastAsia="zh-CN"/>
        </w:rPr>
        <w:t>6</w:t>
      </w:r>
      <w:r w:rsidRPr="00C77CCF">
        <w:rPr>
          <w:rFonts w:ascii="Book Antiqua" w:hAnsi="Book Antiqua"/>
          <w:vertAlign w:val="superscript"/>
        </w:rPr>
        <w:t>]</w:t>
      </w:r>
      <w:r w:rsidRPr="00C77CCF">
        <w:rPr>
          <w:rFonts w:ascii="Book Antiqua" w:hAnsi="Book Antiqua"/>
        </w:rPr>
        <w:t>. Unfortunately this disease often presents at the diagnosis with a diffuse pattern for which surgical resection is not possible; in these cases LT is the only option.</w:t>
      </w:r>
    </w:p>
    <w:p w:rsidR="00251D26" w:rsidRPr="00C77CCF" w:rsidRDefault="00251D26" w:rsidP="0081464A">
      <w:pPr>
        <w:spacing w:line="360" w:lineRule="auto"/>
        <w:ind w:firstLineChars="200" w:firstLine="480"/>
        <w:jc w:val="both"/>
        <w:rPr>
          <w:rFonts w:ascii="Book Antiqua" w:hAnsi="Book Antiqua"/>
        </w:rPr>
      </w:pPr>
      <w:r w:rsidRPr="00C77CCF">
        <w:rPr>
          <w:rFonts w:ascii="Book Antiqua" w:hAnsi="Book Antiqua"/>
        </w:rPr>
        <w:t xml:space="preserve">A recent review from the data of LT performed in </w:t>
      </w:r>
      <w:r>
        <w:rPr>
          <w:rFonts w:ascii="Book Antiqua" w:eastAsia="宋体" w:hAnsi="Book Antiqua"/>
          <w:lang w:eastAsia="zh-CN"/>
        </w:rPr>
        <w:t>United States</w:t>
      </w:r>
      <w:r w:rsidRPr="00C77CCF">
        <w:rPr>
          <w:rFonts w:ascii="Book Antiqua" w:hAnsi="Book Antiqua"/>
        </w:rPr>
        <w:t xml:space="preserve"> between 1988 and 2010 revealed a satisfying 5-year survival exceeding 75% for children suffering from hepatoblastoma, with a recurrence rate up to 16%. It appeared that it was associated to clinical features as well as to technical aspects, but the conclusion was that an improved survival could be obtained if a thorough radiological screening was performed and an adequate chemotherapic protocol was applied</w:t>
      </w:r>
      <w:r w:rsidRPr="00C77CCF">
        <w:rPr>
          <w:rFonts w:ascii="Book Antiqua" w:hAnsi="Book Antiqua"/>
          <w:vertAlign w:val="superscript"/>
        </w:rPr>
        <w:t>[5</w:t>
      </w:r>
      <w:r>
        <w:rPr>
          <w:rFonts w:ascii="Book Antiqua" w:eastAsia="宋体" w:hAnsi="Book Antiqua"/>
          <w:vertAlign w:val="superscript"/>
          <w:lang w:eastAsia="zh-CN"/>
        </w:rPr>
        <w:t>7</w:t>
      </w:r>
      <w:r w:rsidRPr="00C77CCF">
        <w:rPr>
          <w:rFonts w:ascii="Book Antiqua" w:hAnsi="Book Antiqua"/>
          <w:vertAlign w:val="superscript"/>
        </w:rPr>
        <w:t>]</w:t>
      </w:r>
      <w:r w:rsidRPr="00C77CCF">
        <w:rPr>
          <w:rFonts w:ascii="Book Antiqua" w:hAnsi="Book Antiqua"/>
        </w:rPr>
        <w:t xml:space="preserve">. </w:t>
      </w:r>
    </w:p>
    <w:p w:rsidR="00251D26" w:rsidRPr="00C77CCF" w:rsidRDefault="00251D26" w:rsidP="0081464A">
      <w:pPr>
        <w:spacing w:line="360" w:lineRule="auto"/>
        <w:ind w:firstLineChars="200" w:firstLine="480"/>
        <w:jc w:val="both"/>
        <w:rPr>
          <w:rFonts w:ascii="Book Antiqua" w:hAnsi="Book Antiqua"/>
        </w:rPr>
      </w:pPr>
      <w:r w:rsidRPr="00C77CCF">
        <w:rPr>
          <w:rFonts w:ascii="Book Antiqua" w:hAnsi="Book Antiqua"/>
        </w:rPr>
        <w:t>Hepatic hemangioendothelioma is also a rare malignancy derived from endothelial cells, which often presents as multifocal disease (in 81% of patients) or with extrahepatic metastases</w:t>
      </w:r>
      <w:r w:rsidRPr="00C77CCF">
        <w:rPr>
          <w:rFonts w:ascii="Book Antiqua" w:hAnsi="Book Antiqua"/>
          <w:vertAlign w:val="superscript"/>
        </w:rPr>
        <w:t>[5</w:t>
      </w:r>
      <w:r>
        <w:rPr>
          <w:rFonts w:ascii="Book Antiqua" w:eastAsia="宋体" w:hAnsi="Book Antiqua"/>
          <w:vertAlign w:val="superscript"/>
          <w:lang w:eastAsia="zh-CN"/>
        </w:rPr>
        <w:t>8</w:t>
      </w:r>
      <w:r w:rsidRPr="00C77CCF">
        <w:rPr>
          <w:rFonts w:ascii="Book Antiqua" w:hAnsi="Book Antiqua"/>
          <w:vertAlign w:val="superscript"/>
        </w:rPr>
        <w:t>]</w:t>
      </w:r>
      <w:r w:rsidRPr="00C77CCF">
        <w:rPr>
          <w:rFonts w:ascii="Book Antiqua" w:hAnsi="Book Antiqua"/>
        </w:rPr>
        <w:t>. It has an intermediate prognosis between benign hemangioma and malignant angiosarcoma, with a survival rate of less than 50% without therapy</w:t>
      </w:r>
      <w:r w:rsidRPr="00C77CCF">
        <w:rPr>
          <w:rFonts w:ascii="Book Antiqua" w:hAnsi="Book Antiqua"/>
          <w:vertAlign w:val="superscript"/>
        </w:rPr>
        <w:t>[</w:t>
      </w:r>
      <w:r>
        <w:rPr>
          <w:rFonts w:ascii="Book Antiqua" w:eastAsia="宋体" w:hAnsi="Book Antiqua"/>
          <w:vertAlign w:val="superscript"/>
          <w:lang w:eastAsia="zh-CN"/>
        </w:rPr>
        <w:t>59</w:t>
      </w:r>
      <w:r w:rsidRPr="00C77CCF">
        <w:rPr>
          <w:rFonts w:ascii="Book Antiqua" w:hAnsi="Book Antiqua"/>
          <w:vertAlign w:val="superscript"/>
        </w:rPr>
        <w:t>]</w:t>
      </w:r>
      <w:r w:rsidRPr="00C77CCF">
        <w:rPr>
          <w:rFonts w:ascii="Book Antiqua" w:hAnsi="Book Antiqua"/>
        </w:rPr>
        <w:t>.</w:t>
      </w:r>
    </w:p>
    <w:p w:rsidR="00251D26" w:rsidRPr="00C77CCF" w:rsidRDefault="00251D26" w:rsidP="0081464A">
      <w:pPr>
        <w:spacing w:line="360" w:lineRule="auto"/>
        <w:ind w:firstLineChars="200" w:firstLine="480"/>
        <w:jc w:val="both"/>
        <w:rPr>
          <w:rFonts w:ascii="Book Antiqua" w:hAnsi="Book Antiqua"/>
        </w:rPr>
      </w:pPr>
      <w:r w:rsidRPr="00C77CCF">
        <w:rPr>
          <w:rFonts w:ascii="Book Antiqua" w:hAnsi="Book Antiqua"/>
        </w:rPr>
        <w:t>Tumor resection is the gold standard treatment since poor results have been reported with chemotherapy or radiotherapy; however hepatic resection is not indicated if the tumor cannot be completely removed because of the aggressive biological behaviour of this disease. Since the multifocality of the disease makes a curative resection very rarely possible</w:t>
      </w:r>
      <w:r w:rsidRPr="00C77CCF">
        <w:rPr>
          <w:rFonts w:ascii="Book Antiqua" w:hAnsi="Book Antiqua"/>
          <w:vertAlign w:val="superscript"/>
        </w:rPr>
        <w:t>[</w:t>
      </w:r>
      <w:r>
        <w:rPr>
          <w:rFonts w:ascii="Book Antiqua" w:eastAsia="宋体" w:hAnsi="Book Antiqua"/>
          <w:vertAlign w:val="superscript"/>
          <w:lang w:eastAsia="zh-CN"/>
        </w:rPr>
        <w:t>59</w:t>
      </w:r>
      <w:r w:rsidRPr="00C77CCF">
        <w:rPr>
          <w:rFonts w:ascii="Book Antiqua" w:hAnsi="Book Antiqua"/>
          <w:vertAlign w:val="superscript"/>
        </w:rPr>
        <w:t>]</w:t>
      </w:r>
      <w:r w:rsidRPr="00C77CCF">
        <w:rPr>
          <w:rFonts w:ascii="Book Antiqua" w:hAnsi="Book Antiqua"/>
        </w:rPr>
        <w:t xml:space="preserve">, LT becomes an attractive effective option. The limited experience of LT on this </w:t>
      </w:r>
      <w:r w:rsidRPr="00C77CCF">
        <w:rPr>
          <w:rFonts w:ascii="Book Antiqua" w:hAnsi="Book Antiqua"/>
        </w:rPr>
        <w:lastRenderedPageBreak/>
        <w:t>field due to the rarity of the disease reported good outcome with a 5-year survival ranging from 53% to 80%, even when vascular and hilar lymphnodal involvement was present</w:t>
      </w:r>
      <w:r w:rsidRPr="00C77CCF">
        <w:rPr>
          <w:rFonts w:ascii="Book Antiqua" w:hAnsi="Book Antiqua"/>
          <w:vertAlign w:val="superscript"/>
        </w:rPr>
        <w:t>[6</w:t>
      </w:r>
      <w:r>
        <w:rPr>
          <w:rFonts w:ascii="Book Antiqua" w:eastAsia="宋体" w:hAnsi="Book Antiqua"/>
          <w:vertAlign w:val="superscript"/>
          <w:lang w:eastAsia="zh-CN"/>
        </w:rPr>
        <w:t>0</w:t>
      </w:r>
      <w:r w:rsidRPr="00C77CCF">
        <w:rPr>
          <w:rFonts w:ascii="Book Antiqua" w:hAnsi="Book Antiqua"/>
          <w:vertAlign w:val="superscript"/>
        </w:rPr>
        <w:t>]</w:t>
      </w:r>
      <w:r w:rsidRPr="00C77CCF">
        <w:rPr>
          <w:rFonts w:ascii="Book Antiqua" w:hAnsi="Book Antiqua"/>
        </w:rPr>
        <w:t>. The main challange about hemangioendothelioma remains the differential diagnosis with hemangiosarcoma which is particularly important considering the poor outcome related to the latter disease. Recent series from the European Liver Transplant Registry reported an overall survival about 7 mo after liver transplantation for hemangiosarcoma, making this disease an absoute contraindication to liver transplantation</w:t>
      </w:r>
      <w:r w:rsidRPr="00C77CCF">
        <w:rPr>
          <w:rFonts w:ascii="Book Antiqua" w:hAnsi="Book Antiqua"/>
          <w:vertAlign w:val="superscript"/>
        </w:rPr>
        <w:t>[6</w:t>
      </w:r>
      <w:r>
        <w:rPr>
          <w:rFonts w:ascii="Book Antiqua" w:eastAsia="宋体" w:hAnsi="Book Antiqua"/>
          <w:vertAlign w:val="superscript"/>
          <w:lang w:eastAsia="zh-CN"/>
        </w:rPr>
        <w:t>1</w:t>
      </w:r>
      <w:r w:rsidRPr="00C77CCF">
        <w:rPr>
          <w:rFonts w:ascii="Book Antiqua" w:hAnsi="Book Antiqua"/>
          <w:vertAlign w:val="superscript"/>
        </w:rPr>
        <w:t>]</w:t>
      </w:r>
      <w:r w:rsidRPr="00C77CCF">
        <w:rPr>
          <w:rFonts w:ascii="Book Antiqua" w:hAnsi="Book Antiqua"/>
        </w:rPr>
        <w:t>. The immunostaining analysis together with a 6 mo wait-list observation period could help in detecting true hemangioendothelioma and avoid useless transplantation. Moreover, an adjuvant protocol of anti-angiogenetic chemotherapy could be suggested considering the vascular nature and the frequent extrahepatic spread of this disease</w:t>
      </w:r>
      <w:r w:rsidRPr="00C77CCF">
        <w:rPr>
          <w:rFonts w:ascii="Book Antiqua" w:hAnsi="Book Antiqua"/>
          <w:vertAlign w:val="superscript"/>
        </w:rPr>
        <w:t>[</w:t>
      </w:r>
      <w:r>
        <w:rPr>
          <w:rFonts w:ascii="Book Antiqua" w:eastAsia="宋体" w:hAnsi="Book Antiqua"/>
          <w:vertAlign w:val="superscript"/>
          <w:lang w:eastAsia="zh-CN"/>
        </w:rPr>
        <w:t>59</w:t>
      </w:r>
      <w:r w:rsidRPr="00C77CCF">
        <w:rPr>
          <w:rFonts w:ascii="Book Antiqua" w:hAnsi="Book Antiqua"/>
          <w:vertAlign w:val="superscript"/>
        </w:rPr>
        <w:t>]</w:t>
      </w:r>
      <w:r w:rsidRPr="00C77CCF">
        <w:rPr>
          <w:rFonts w:ascii="Book Antiqua" w:hAnsi="Book Antiqua"/>
        </w:rPr>
        <w:t>.</w:t>
      </w:r>
    </w:p>
    <w:p w:rsidR="00251D26" w:rsidRPr="00C77CCF" w:rsidRDefault="00251D26" w:rsidP="007B6244">
      <w:pPr>
        <w:spacing w:line="360" w:lineRule="auto"/>
        <w:jc w:val="both"/>
        <w:rPr>
          <w:rFonts w:ascii="Book Antiqua" w:hAnsi="Book Antiqua"/>
        </w:rPr>
      </w:pPr>
    </w:p>
    <w:p w:rsidR="00251D26" w:rsidRPr="0081464A" w:rsidRDefault="00251D26" w:rsidP="0081464A">
      <w:pPr>
        <w:pStyle w:val="ac"/>
        <w:spacing w:line="360" w:lineRule="auto"/>
        <w:jc w:val="both"/>
        <w:rPr>
          <w:rFonts w:ascii="Book Antiqua" w:hAnsi="Book Antiqua"/>
        </w:rPr>
      </w:pPr>
      <w:r w:rsidRPr="00E7301E">
        <w:rPr>
          <w:rFonts w:ascii="Book Antiqua" w:hAnsi="Book Antiqua"/>
          <w:b/>
        </w:rPr>
        <w:t xml:space="preserve">REFERENCES </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1 </w:t>
      </w:r>
      <w:r w:rsidRPr="003727E0">
        <w:rPr>
          <w:rFonts w:ascii="Book Antiqua" w:eastAsia="宋体" w:hAnsi="Book Antiqua" w:cs="宋体"/>
          <w:b/>
          <w:bCs/>
          <w:color w:val="000000"/>
        </w:rPr>
        <w:t>Starzl TE</w:t>
      </w:r>
      <w:r w:rsidRPr="003727E0">
        <w:rPr>
          <w:rFonts w:ascii="Book Antiqua" w:eastAsia="宋体" w:hAnsi="Book Antiqua" w:cs="宋体"/>
          <w:color w:val="000000"/>
        </w:rPr>
        <w:t>. The saga of liver replacement, with particular reference to the reciprocal influence of liver and kidney transplantation (1955-1967). </w:t>
      </w:r>
      <w:r w:rsidRPr="003727E0">
        <w:rPr>
          <w:rFonts w:ascii="Book Antiqua" w:eastAsia="宋体" w:hAnsi="Book Antiqua" w:cs="宋体"/>
          <w:i/>
          <w:iCs/>
          <w:color w:val="000000"/>
        </w:rPr>
        <w:t>J Am Coll Surg</w:t>
      </w:r>
      <w:r w:rsidRPr="003727E0">
        <w:rPr>
          <w:rFonts w:ascii="Book Antiqua" w:eastAsia="宋体" w:hAnsi="Book Antiqua" w:cs="宋体"/>
          <w:color w:val="000000"/>
        </w:rPr>
        <w:t> 2002; </w:t>
      </w:r>
      <w:r w:rsidRPr="003727E0">
        <w:rPr>
          <w:rFonts w:ascii="Book Antiqua" w:eastAsia="宋体" w:hAnsi="Book Antiqua" w:cs="宋体"/>
          <w:b/>
          <w:bCs/>
          <w:color w:val="000000"/>
        </w:rPr>
        <w:t>195</w:t>
      </w:r>
      <w:r w:rsidRPr="003727E0">
        <w:rPr>
          <w:rFonts w:ascii="Book Antiqua" w:eastAsia="宋体" w:hAnsi="Book Antiqua" w:cs="宋体"/>
          <w:color w:val="000000"/>
        </w:rPr>
        <w:t>: 587-610 [PMID: 12437245 DOI: 10.1016/S1072-7515(02)01498-9]</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2 </w:t>
      </w:r>
      <w:r w:rsidRPr="003727E0">
        <w:rPr>
          <w:rFonts w:ascii="Book Antiqua" w:eastAsia="宋体" w:hAnsi="Book Antiqua" w:cs="宋体"/>
          <w:b/>
          <w:bCs/>
          <w:color w:val="000000"/>
        </w:rPr>
        <w:t>Mazzaferro V</w:t>
      </w:r>
      <w:r w:rsidRPr="003727E0">
        <w:rPr>
          <w:rFonts w:ascii="Book Antiqua" w:eastAsia="宋体" w:hAnsi="Book Antiqua" w:cs="宋体"/>
          <w:color w:val="000000"/>
        </w:rPr>
        <w:t>, Regalia E, Doci R, Andreola S, Pulvirenti A, Bozzetti F, Montalto F, Ammatuna M, Morabito A, Gennari L. Liver transplantation for the treatment of small hepatocellular carcinomas in patients with cirrhosis. </w:t>
      </w:r>
      <w:r w:rsidRPr="003727E0">
        <w:rPr>
          <w:rFonts w:ascii="Book Antiqua" w:eastAsia="宋体" w:hAnsi="Book Antiqua" w:cs="宋体"/>
          <w:i/>
          <w:iCs/>
          <w:color w:val="000000"/>
        </w:rPr>
        <w:t>N Engl J Med</w:t>
      </w:r>
      <w:r w:rsidRPr="003727E0">
        <w:rPr>
          <w:rFonts w:ascii="Book Antiqua" w:eastAsia="宋体" w:hAnsi="Book Antiqua" w:cs="宋体"/>
          <w:color w:val="000000"/>
        </w:rPr>
        <w:t> 1996; </w:t>
      </w:r>
      <w:r w:rsidRPr="003727E0">
        <w:rPr>
          <w:rFonts w:ascii="Book Antiqua" w:eastAsia="宋体" w:hAnsi="Book Antiqua" w:cs="宋体"/>
          <w:b/>
          <w:bCs/>
          <w:color w:val="000000"/>
        </w:rPr>
        <w:t>334</w:t>
      </w:r>
      <w:r w:rsidRPr="003727E0">
        <w:rPr>
          <w:rFonts w:ascii="Book Antiqua" w:eastAsia="宋体" w:hAnsi="Book Antiqua" w:cs="宋体"/>
          <w:color w:val="000000"/>
        </w:rPr>
        <w:t>: 693-699 [PMID: 8594428 DOI: 10.1056/NEJM199603143341104]</w:t>
      </w:r>
    </w:p>
    <w:p w:rsidR="00251D26" w:rsidRDefault="00251D26" w:rsidP="00C66530">
      <w:pPr>
        <w:spacing w:line="360" w:lineRule="auto"/>
        <w:rPr>
          <w:rFonts w:ascii="Book Antiqua" w:eastAsia="宋体" w:hAnsi="Book Antiqua" w:cs="宋体"/>
          <w:color w:val="000000"/>
        </w:rPr>
      </w:pPr>
      <w:r w:rsidRPr="003727E0">
        <w:rPr>
          <w:rFonts w:ascii="Book Antiqua" w:eastAsia="宋体" w:hAnsi="Book Antiqua" w:cs="宋体"/>
          <w:color w:val="000000"/>
        </w:rPr>
        <w:t xml:space="preserve">3 </w:t>
      </w:r>
      <w:r w:rsidRPr="002E14C1">
        <w:rPr>
          <w:rFonts w:ascii="Book Antiqua" w:eastAsia="宋体" w:hAnsi="Book Antiqua" w:cs="宋体"/>
          <w:b/>
          <w:color w:val="000000"/>
        </w:rPr>
        <w:t>United Network for Organ Sharing.</w:t>
      </w:r>
      <w:r w:rsidRPr="002E14C1">
        <w:rPr>
          <w:rFonts w:ascii="Book Antiqua" w:eastAsia="宋体" w:hAnsi="Book Antiqua" w:cs="宋体"/>
          <w:color w:val="000000"/>
        </w:rPr>
        <w:t xml:space="preserve"> </w:t>
      </w:r>
      <w:r w:rsidRPr="003727E0">
        <w:rPr>
          <w:rFonts w:ascii="Book Antiqua" w:eastAsia="宋体" w:hAnsi="Book Antiqua" w:cs="宋体"/>
          <w:color w:val="000000"/>
          <w:lang w:eastAsia="zh-CN"/>
        </w:rPr>
        <w:t xml:space="preserve">Available from: URL: </w:t>
      </w:r>
      <w:r w:rsidRPr="003727E0">
        <w:rPr>
          <w:rFonts w:ascii="Book Antiqua" w:eastAsia="宋体" w:hAnsi="Book Antiqua" w:cs="宋体"/>
          <w:color w:val="000000"/>
        </w:rPr>
        <w:t>http://www.unos.org</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4 </w:t>
      </w:r>
      <w:r w:rsidRPr="003727E0">
        <w:rPr>
          <w:rFonts w:ascii="Book Antiqua" w:eastAsia="宋体" w:hAnsi="Book Antiqua" w:cs="宋体"/>
          <w:b/>
          <w:bCs/>
          <w:color w:val="000000"/>
        </w:rPr>
        <w:t>Ferlay J</w:t>
      </w:r>
      <w:r w:rsidRPr="003727E0">
        <w:rPr>
          <w:rFonts w:ascii="Book Antiqua" w:eastAsia="宋体" w:hAnsi="Book Antiqua" w:cs="宋体"/>
          <w:color w:val="000000"/>
        </w:rPr>
        <w:t>, Shin HR, Bray F, Forman D, Mathers C, Parkin DM. Estimates of worldwide burden of cancer in 2008: GLOBOCAN 2008. </w:t>
      </w:r>
      <w:r w:rsidRPr="003727E0">
        <w:rPr>
          <w:rFonts w:ascii="Book Antiqua" w:eastAsia="宋体" w:hAnsi="Book Antiqua" w:cs="宋体"/>
          <w:i/>
          <w:iCs/>
          <w:color w:val="000000"/>
        </w:rPr>
        <w:t>Int J Cancer</w:t>
      </w:r>
      <w:r w:rsidRPr="003727E0">
        <w:rPr>
          <w:rFonts w:ascii="Book Antiqua" w:eastAsia="宋体" w:hAnsi="Book Antiqua" w:cs="宋体"/>
          <w:color w:val="000000"/>
        </w:rPr>
        <w:t> 2010; </w:t>
      </w:r>
      <w:r w:rsidRPr="003727E0">
        <w:rPr>
          <w:rFonts w:ascii="Book Antiqua" w:eastAsia="宋体" w:hAnsi="Book Antiqua" w:cs="宋体"/>
          <w:b/>
          <w:bCs/>
          <w:color w:val="000000"/>
        </w:rPr>
        <w:t>127</w:t>
      </w:r>
      <w:r w:rsidRPr="003727E0">
        <w:rPr>
          <w:rFonts w:ascii="Book Antiqua" w:eastAsia="宋体" w:hAnsi="Book Antiqua" w:cs="宋体"/>
          <w:color w:val="000000"/>
        </w:rPr>
        <w:t>: 2893-2917 [PMID: 21351269 DOI: 10.1002/ijc.25516]</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5 </w:t>
      </w:r>
      <w:r w:rsidRPr="003727E0">
        <w:rPr>
          <w:rFonts w:ascii="Book Antiqua" w:eastAsia="宋体" w:hAnsi="Book Antiqua" w:cs="宋体"/>
          <w:b/>
          <w:bCs/>
          <w:color w:val="000000"/>
        </w:rPr>
        <w:t>Altekruse SF</w:t>
      </w:r>
      <w:r w:rsidRPr="003727E0">
        <w:rPr>
          <w:rFonts w:ascii="Book Antiqua" w:eastAsia="宋体" w:hAnsi="Book Antiqua" w:cs="宋体"/>
          <w:color w:val="000000"/>
        </w:rPr>
        <w:t>, McGlynn KA, Reichman ME. Hepatocellular carcinoma incidence, mortality, and survival trends in the United States from 1975 to 2005. </w:t>
      </w:r>
      <w:r w:rsidRPr="003727E0">
        <w:rPr>
          <w:rFonts w:ascii="Book Antiqua" w:eastAsia="宋体" w:hAnsi="Book Antiqua" w:cs="宋体"/>
          <w:i/>
          <w:iCs/>
          <w:color w:val="000000"/>
        </w:rPr>
        <w:t>J Clin Oncol</w:t>
      </w:r>
      <w:r w:rsidRPr="003727E0">
        <w:rPr>
          <w:rFonts w:ascii="Book Antiqua" w:eastAsia="宋体" w:hAnsi="Book Antiqua" w:cs="宋体"/>
          <w:color w:val="000000"/>
        </w:rPr>
        <w:t> 2009; </w:t>
      </w:r>
      <w:r w:rsidRPr="003727E0">
        <w:rPr>
          <w:rFonts w:ascii="Book Antiqua" w:eastAsia="宋体" w:hAnsi="Book Antiqua" w:cs="宋体"/>
          <w:b/>
          <w:bCs/>
          <w:color w:val="000000"/>
        </w:rPr>
        <w:t>27</w:t>
      </w:r>
      <w:r w:rsidRPr="003727E0">
        <w:rPr>
          <w:rFonts w:ascii="Book Antiqua" w:eastAsia="宋体" w:hAnsi="Book Antiqua" w:cs="宋体"/>
          <w:color w:val="000000"/>
        </w:rPr>
        <w:t>: 1485-1491 [PMID: 19224838 DOI: 10.1200/JCO.2008.20.7753]</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6 </w:t>
      </w:r>
      <w:r w:rsidRPr="003727E0">
        <w:rPr>
          <w:rFonts w:ascii="Book Antiqua" w:eastAsia="宋体" w:hAnsi="Book Antiqua" w:cs="宋体"/>
          <w:b/>
          <w:bCs/>
          <w:color w:val="000000"/>
        </w:rPr>
        <w:t>Llovet JM</w:t>
      </w:r>
      <w:r w:rsidRPr="003727E0">
        <w:rPr>
          <w:rFonts w:ascii="Book Antiqua" w:eastAsia="宋体" w:hAnsi="Book Antiqua" w:cs="宋体"/>
          <w:color w:val="000000"/>
        </w:rPr>
        <w:t>, Brú C, Bruix J. Prognosis of hepatocellular carcinoma: the BCLC staging classification. </w:t>
      </w:r>
      <w:r w:rsidRPr="003727E0">
        <w:rPr>
          <w:rFonts w:ascii="Book Antiqua" w:eastAsia="宋体" w:hAnsi="Book Antiqua" w:cs="宋体"/>
          <w:i/>
          <w:iCs/>
          <w:color w:val="000000"/>
        </w:rPr>
        <w:t>Semin Liver Dis</w:t>
      </w:r>
      <w:r w:rsidRPr="003727E0">
        <w:rPr>
          <w:rFonts w:ascii="Book Antiqua" w:eastAsia="宋体" w:hAnsi="Book Antiqua" w:cs="宋体"/>
          <w:color w:val="000000"/>
        </w:rPr>
        <w:t> 1999; </w:t>
      </w:r>
      <w:r w:rsidRPr="003727E0">
        <w:rPr>
          <w:rFonts w:ascii="Book Antiqua" w:eastAsia="宋体" w:hAnsi="Book Antiqua" w:cs="宋体"/>
          <w:b/>
          <w:bCs/>
          <w:color w:val="000000"/>
        </w:rPr>
        <w:t>19</w:t>
      </w:r>
      <w:r w:rsidRPr="003727E0">
        <w:rPr>
          <w:rFonts w:ascii="Book Antiqua" w:eastAsia="宋体" w:hAnsi="Book Antiqua" w:cs="宋体"/>
          <w:color w:val="000000"/>
        </w:rPr>
        <w:t>: 329-338 [PMID: 10518312 DOI: 10.1055/s-2007-1007122]</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7 </w:t>
      </w:r>
      <w:r w:rsidRPr="003727E0">
        <w:rPr>
          <w:rFonts w:ascii="Book Antiqua" w:eastAsia="宋体" w:hAnsi="Book Antiqua" w:cs="宋体"/>
          <w:b/>
          <w:bCs/>
          <w:color w:val="000000"/>
        </w:rPr>
        <w:t>Forner A</w:t>
      </w:r>
      <w:r w:rsidRPr="003727E0">
        <w:rPr>
          <w:rFonts w:ascii="Book Antiqua" w:eastAsia="宋体" w:hAnsi="Book Antiqua" w:cs="宋体"/>
          <w:color w:val="000000"/>
        </w:rPr>
        <w:t>, Llovet JM, Bruix J. Hepatocellular carcinoma. </w:t>
      </w:r>
      <w:r w:rsidRPr="003727E0">
        <w:rPr>
          <w:rFonts w:ascii="Book Antiqua" w:eastAsia="宋体" w:hAnsi="Book Antiqua" w:cs="宋体"/>
          <w:i/>
          <w:iCs/>
          <w:color w:val="000000"/>
        </w:rPr>
        <w:t>Lancet</w:t>
      </w:r>
      <w:r w:rsidRPr="003727E0">
        <w:rPr>
          <w:rFonts w:ascii="Book Antiqua" w:eastAsia="宋体" w:hAnsi="Book Antiqua" w:cs="宋体"/>
          <w:color w:val="000000"/>
        </w:rPr>
        <w:t> 2012; </w:t>
      </w:r>
      <w:r w:rsidRPr="003727E0">
        <w:rPr>
          <w:rFonts w:ascii="Book Antiqua" w:eastAsia="宋体" w:hAnsi="Book Antiqua" w:cs="宋体"/>
          <w:b/>
          <w:bCs/>
          <w:color w:val="000000"/>
        </w:rPr>
        <w:t>379</w:t>
      </w:r>
      <w:r w:rsidRPr="003727E0">
        <w:rPr>
          <w:rFonts w:ascii="Book Antiqua" w:eastAsia="宋体" w:hAnsi="Book Antiqua" w:cs="宋体"/>
          <w:color w:val="000000"/>
        </w:rPr>
        <w:t>: 1245-1255 [PMID: 22353262 DOI: 10.1016/S0140-6736(11)61347-0]</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lastRenderedPageBreak/>
        <w:t>8 </w:t>
      </w:r>
      <w:r w:rsidRPr="003727E0">
        <w:rPr>
          <w:rFonts w:ascii="Book Antiqua" w:eastAsia="宋体" w:hAnsi="Book Antiqua" w:cs="宋体"/>
          <w:b/>
          <w:bCs/>
          <w:color w:val="000000"/>
        </w:rPr>
        <w:t>Llovet JM</w:t>
      </w:r>
      <w:r w:rsidRPr="003727E0">
        <w:rPr>
          <w:rFonts w:ascii="Book Antiqua" w:eastAsia="宋体" w:hAnsi="Book Antiqua" w:cs="宋体"/>
          <w:color w:val="000000"/>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3727E0">
        <w:rPr>
          <w:rFonts w:ascii="Book Antiqua" w:eastAsia="宋体" w:hAnsi="Book Antiqua" w:cs="宋体"/>
          <w:i/>
          <w:iCs/>
          <w:color w:val="000000"/>
        </w:rPr>
        <w:t>N Engl J Med</w:t>
      </w:r>
      <w:r w:rsidRPr="003727E0">
        <w:rPr>
          <w:rFonts w:ascii="Book Antiqua" w:eastAsia="宋体" w:hAnsi="Book Antiqua" w:cs="宋体"/>
          <w:color w:val="000000"/>
        </w:rPr>
        <w:t> 2008; </w:t>
      </w:r>
      <w:r w:rsidRPr="003727E0">
        <w:rPr>
          <w:rFonts w:ascii="Book Antiqua" w:eastAsia="宋体" w:hAnsi="Book Antiqua" w:cs="宋体"/>
          <w:b/>
          <w:bCs/>
          <w:color w:val="000000"/>
        </w:rPr>
        <w:t>359</w:t>
      </w:r>
      <w:r w:rsidRPr="003727E0">
        <w:rPr>
          <w:rFonts w:ascii="Book Antiqua" w:eastAsia="宋体" w:hAnsi="Book Antiqua" w:cs="宋体"/>
          <w:color w:val="000000"/>
        </w:rPr>
        <w:t>: 378-390 [PMID: 18650514 DOI: 10.1056/NEJMoa0708857]</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9 </w:t>
      </w:r>
      <w:r w:rsidRPr="003727E0">
        <w:rPr>
          <w:rFonts w:ascii="Book Antiqua" w:eastAsia="宋体" w:hAnsi="Book Antiqua" w:cs="宋体"/>
          <w:b/>
          <w:bCs/>
          <w:color w:val="000000"/>
        </w:rPr>
        <w:t>Cheng AL</w:t>
      </w:r>
      <w:r w:rsidRPr="003727E0">
        <w:rPr>
          <w:rFonts w:ascii="Book Antiqua" w:eastAsia="宋体" w:hAnsi="Book Antiqua" w:cs="宋体"/>
          <w:color w:val="000000"/>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3727E0">
        <w:rPr>
          <w:rFonts w:ascii="Book Antiqua" w:eastAsia="宋体" w:hAnsi="Book Antiqua" w:cs="宋体"/>
          <w:i/>
          <w:iCs/>
          <w:color w:val="000000"/>
        </w:rPr>
        <w:t>Lancet Oncol</w:t>
      </w:r>
      <w:r w:rsidRPr="003727E0">
        <w:rPr>
          <w:rFonts w:ascii="Book Antiqua" w:eastAsia="宋体" w:hAnsi="Book Antiqua" w:cs="宋体"/>
          <w:color w:val="000000"/>
        </w:rPr>
        <w:t> 2009; </w:t>
      </w:r>
      <w:r w:rsidRPr="003727E0">
        <w:rPr>
          <w:rFonts w:ascii="Book Antiqua" w:eastAsia="宋体" w:hAnsi="Book Antiqua" w:cs="宋体"/>
          <w:b/>
          <w:bCs/>
          <w:color w:val="000000"/>
        </w:rPr>
        <w:t>10</w:t>
      </w:r>
      <w:r w:rsidRPr="003727E0">
        <w:rPr>
          <w:rFonts w:ascii="Book Antiqua" w:eastAsia="宋体" w:hAnsi="Book Antiqua" w:cs="宋体"/>
          <w:color w:val="000000"/>
        </w:rPr>
        <w:t>: 25-34 [PMID: 19095497 DOI: 10.1016/S1470-2045(08)70285-7]</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10 </w:t>
      </w:r>
      <w:r w:rsidRPr="003727E0">
        <w:rPr>
          <w:rFonts w:ascii="Book Antiqua" w:eastAsia="宋体" w:hAnsi="Book Antiqua" w:cs="宋体"/>
          <w:b/>
          <w:bCs/>
          <w:color w:val="000000"/>
        </w:rPr>
        <w:t>Wiesner R</w:t>
      </w:r>
      <w:r w:rsidRPr="003727E0">
        <w:rPr>
          <w:rFonts w:ascii="Book Antiqua" w:eastAsia="宋体" w:hAnsi="Book Antiqua" w:cs="宋体"/>
          <w:color w:val="000000"/>
        </w:rPr>
        <w:t>, Edwards E, Freeman R, Harper A, Kim R, Kamath P, Kremers W, Lake J, Howard T, Merion RM, Wolfe RA, Krom R. Model for end-stage liver disease (MELD) and allocation of donor livers. </w:t>
      </w:r>
      <w:r w:rsidRPr="003727E0">
        <w:rPr>
          <w:rFonts w:ascii="Book Antiqua" w:eastAsia="宋体" w:hAnsi="Book Antiqua" w:cs="宋体"/>
          <w:i/>
          <w:iCs/>
          <w:color w:val="000000"/>
        </w:rPr>
        <w:t>Gastroenterology</w:t>
      </w:r>
      <w:r w:rsidRPr="003727E0">
        <w:rPr>
          <w:rFonts w:ascii="Book Antiqua" w:eastAsia="宋体" w:hAnsi="Book Antiqua" w:cs="宋体"/>
          <w:color w:val="000000"/>
        </w:rPr>
        <w:t> 2003; </w:t>
      </w:r>
      <w:r w:rsidRPr="003727E0">
        <w:rPr>
          <w:rFonts w:ascii="Book Antiqua" w:eastAsia="宋体" w:hAnsi="Book Antiqua" w:cs="宋体"/>
          <w:b/>
          <w:bCs/>
          <w:color w:val="000000"/>
        </w:rPr>
        <w:t>124</w:t>
      </w:r>
      <w:r w:rsidRPr="003727E0">
        <w:rPr>
          <w:rFonts w:ascii="Book Antiqua" w:eastAsia="宋体" w:hAnsi="Book Antiqua" w:cs="宋体"/>
          <w:color w:val="000000"/>
        </w:rPr>
        <w:t>: 91-96 [PMID: 12512033 DOI: 10.1053/gast.2003.50016]</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11 </w:t>
      </w:r>
      <w:r w:rsidRPr="003727E0">
        <w:rPr>
          <w:rFonts w:ascii="Book Antiqua" w:eastAsia="宋体" w:hAnsi="Book Antiqua" w:cs="宋体"/>
          <w:b/>
          <w:bCs/>
          <w:color w:val="000000"/>
        </w:rPr>
        <w:t>Sharma P</w:t>
      </w:r>
      <w:r w:rsidRPr="003727E0">
        <w:rPr>
          <w:rFonts w:ascii="Book Antiqua" w:eastAsia="宋体" w:hAnsi="Book Antiqua" w:cs="宋体"/>
          <w:color w:val="000000"/>
        </w:rPr>
        <w:t>, Balan V, Hernandez JL, Harper AM, Edwards EB, Rodriguez-Luna H, Byrne T, Vargas HE, Mulligan D, Rakela J, Wiesner RH. Liver transplantation for hepatocellular carcinoma: the MELD impact. </w:t>
      </w:r>
      <w:r w:rsidRPr="003727E0">
        <w:rPr>
          <w:rFonts w:ascii="Book Antiqua" w:eastAsia="宋体" w:hAnsi="Book Antiqua" w:cs="宋体"/>
          <w:i/>
          <w:iCs/>
          <w:color w:val="000000"/>
        </w:rPr>
        <w:t>Liver Transpl</w:t>
      </w:r>
      <w:r w:rsidRPr="003727E0">
        <w:rPr>
          <w:rFonts w:ascii="Book Antiqua" w:eastAsia="宋体" w:hAnsi="Book Antiqua" w:cs="宋体"/>
          <w:color w:val="000000"/>
        </w:rPr>
        <w:t> 2004; </w:t>
      </w:r>
      <w:r w:rsidRPr="003727E0">
        <w:rPr>
          <w:rFonts w:ascii="Book Antiqua" w:eastAsia="宋体" w:hAnsi="Book Antiqua" w:cs="宋体"/>
          <w:b/>
          <w:bCs/>
          <w:color w:val="000000"/>
        </w:rPr>
        <w:t>10</w:t>
      </w:r>
      <w:r w:rsidRPr="003727E0">
        <w:rPr>
          <w:rFonts w:ascii="Book Antiqua" w:eastAsia="宋体" w:hAnsi="Book Antiqua" w:cs="宋体"/>
          <w:color w:val="000000"/>
        </w:rPr>
        <w:t>: 36-41 [PMID: 14755775]</w:t>
      </w:r>
    </w:p>
    <w:p w:rsidR="00251D26" w:rsidRDefault="00251D26" w:rsidP="00C66530">
      <w:pPr>
        <w:spacing w:line="360" w:lineRule="auto"/>
        <w:rPr>
          <w:rFonts w:ascii="Book Antiqua" w:hAnsi="Book Antiqua"/>
          <w:lang w:val="it-IT"/>
        </w:rPr>
      </w:pPr>
      <w:r w:rsidRPr="003727E0">
        <w:rPr>
          <w:rFonts w:ascii="Book Antiqua" w:hAnsi="Book Antiqua"/>
          <w:lang w:val="it-IT"/>
        </w:rPr>
        <w:t>12</w:t>
      </w:r>
      <w:r>
        <w:rPr>
          <w:rFonts w:ascii="Book Antiqua" w:hAnsi="Book Antiqua"/>
          <w:b/>
          <w:lang w:val="it-IT"/>
        </w:rPr>
        <w:t xml:space="preserve"> </w:t>
      </w:r>
      <w:r w:rsidRPr="00C77CCF">
        <w:rPr>
          <w:rFonts w:ascii="Book Antiqua" w:hAnsi="Book Antiqua"/>
          <w:b/>
          <w:lang w:val="it-IT"/>
        </w:rPr>
        <w:t>Ravaioli M,</w:t>
      </w:r>
      <w:r w:rsidRPr="00C77CCF">
        <w:rPr>
          <w:rFonts w:ascii="Book Antiqua" w:hAnsi="Book Antiqua"/>
          <w:lang w:val="it-IT"/>
        </w:rPr>
        <w:t xml:space="preserve"> Grazi GL, Ballardini G, Cavrini G, Ercolani G, Cescon M, Zanello M, Cucchetti A, Tuci F, Del Gaudio M, Varotti G, Vetrone G, Trevisani F, Bolondi L, Pinna AD. </w:t>
      </w:r>
      <w:r w:rsidRPr="00C77CCF">
        <w:rPr>
          <w:rFonts w:ascii="Book Antiqua" w:hAnsi="Book Antiqua"/>
        </w:rPr>
        <w:t xml:space="preserve">"Liver transplantation with the Meld system: a prospective study from a single European center." </w:t>
      </w:r>
      <w:r w:rsidRPr="00C77CCF">
        <w:rPr>
          <w:rFonts w:ascii="Book Antiqua" w:hAnsi="Book Antiqua"/>
          <w:i/>
          <w:iCs/>
          <w:lang w:val="it-IT"/>
        </w:rPr>
        <w:t>Am J Transplant</w:t>
      </w:r>
      <w:r w:rsidRPr="00C77CCF">
        <w:rPr>
          <w:rFonts w:ascii="Book Antiqua" w:hAnsi="Book Antiqua"/>
          <w:lang w:val="it-IT"/>
        </w:rPr>
        <w:t xml:space="preserve"> 2006;</w:t>
      </w:r>
      <w:r w:rsidRPr="00C77CCF">
        <w:rPr>
          <w:rFonts w:ascii="Book Antiqua" w:hAnsi="Book Antiqua"/>
          <w:b/>
          <w:lang w:val="it-IT"/>
        </w:rPr>
        <w:t xml:space="preserve"> 6</w:t>
      </w:r>
      <w:r>
        <w:rPr>
          <w:rFonts w:ascii="Book Antiqua" w:hAnsi="Book Antiqua"/>
          <w:lang w:val="it-IT"/>
        </w:rPr>
        <w:t>: 1572-1577</w:t>
      </w:r>
      <w:r w:rsidRPr="00C77CCF">
        <w:rPr>
          <w:rFonts w:ascii="Book Antiqua" w:hAnsi="Book Antiqua"/>
          <w:lang w:val="it-IT"/>
        </w:rPr>
        <w:t xml:space="preserve"> [PMID:16827857 DOI: 10.1111/j.1600-6143.2006.01354.x]</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13 </w:t>
      </w:r>
      <w:r w:rsidRPr="003727E0">
        <w:rPr>
          <w:rFonts w:ascii="Book Antiqua" w:eastAsia="宋体" w:hAnsi="Book Antiqua" w:cs="宋体"/>
          <w:b/>
          <w:bCs/>
          <w:color w:val="000000"/>
        </w:rPr>
        <w:t>Ravaioli M</w:t>
      </w:r>
      <w:r w:rsidRPr="003727E0">
        <w:rPr>
          <w:rFonts w:ascii="Book Antiqua" w:eastAsia="宋体" w:hAnsi="Book Antiqua" w:cs="宋体"/>
          <w:color w:val="000000"/>
        </w:rPr>
        <w:t>, Grazi GL, Ercolani G, Cescon M, Del Gaudio M, Zanello M, Ballardini G, Varotti G, Vetrone G, Tuci F, Lauro A, Ramacciato G, Pinna AD. Liver allocation for hepatocellular carcinoma: a European Center policy in the pre-MELD era. </w:t>
      </w:r>
      <w:r w:rsidRPr="003727E0">
        <w:rPr>
          <w:rFonts w:ascii="Book Antiqua" w:eastAsia="宋体" w:hAnsi="Book Antiqua" w:cs="宋体"/>
          <w:i/>
          <w:iCs/>
          <w:color w:val="000000"/>
        </w:rPr>
        <w:t>Transplantation</w:t>
      </w:r>
      <w:r w:rsidRPr="003727E0">
        <w:rPr>
          <w:rFonts w:ascii="Book Antiqua" w:eastAsia="宋体" w:hAnsi="Book Antiqua" w:cs="宋体"/>
          <w:color w:val="000000"/>
        </w:rPr>
        <w:t> 2006; </w:t>
      </w:r>
      <w:r w:rsidRPr="003727E0">
        <w:rPr>
          <w:rFonts w:ascii="Book Antiqua" w:eastAsia="宋体" w:hAnsi="Book Antiqua" w:cs="宋体"/>
          <w:b/>
          <w:bCs/>
          <w:color w:val="000000"/>
        </w:rPr>
        <w:t>81</w:t>
      </w:r>
      <w:r w:rsidRPr="003727E0">
        <w:rPr>
          <w:rFonts w:ascii="Book Antiqua" w:eastAsia="宋体" w:hAnsi="Book Antiqua" w:cs="宋体"/>
          <w:color w:val="000000"/>
        </w:rPr>
        <w:t>: 525-530 [PMID: 16495798 DOI: 10.1097/01.tp.0000198741.39637.44]</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14 </w:t>
      </w:r>
      <w:r w:rsidRPr="003727E0">
        <w:rPr>
          <w:rFonts w:ascii="Book Antiqua" w:eastAsia="宋体" w:hAnsi="Book Antiqua" w:cs="宋体"/>
          <w:b/>
          <w:bCs/>
          <w:color w:val="000000"/>
        </w:rPr>
        <w:t>Roayaie K</w:t>
      </w:r>
      <w:r w:rsidRPr="003727E0">
        <w:rPr>
          <w:rFonts w:ascii="Book Antiqua" w:eastAsia="宋体" w:hAnsi="Book Antiqua" w:cs="宋体"/>
          <w:color w:val="000000"/>
        </w:rPr>
        <w:t>, Feng S. Allocation policy for hepatocellular carcinoma in the MELD era: room for improvement? </w:t>
      </w:r>
      <w:r w:rsidRPr="003727E0">
        <w:rPr>
          <w:rFonts w:ascii="Book Antiqua" w:eastAsia="宋体" w:hAnsi="Book Antiqua" w:cs="宋体"/>
          <w:i/>
          <w:iCs/>
          <w:color w:val="000000"/>
        </w:rPr>
        <w:t>Liver Transpl</w:t>
      </w:r>
      <w:r w:rsidRPr="003727E0">
        <w:rPr>
          <w:rFonts w:ascii="Book Antiqua" w:eastAsia="宋体" w:hAnsi="Book Antiqua" w:cs="宋体"/>
          <w:color w:val="000000"/>
        </w:rPr>
        <w:t> 2007; </w:t>
      </w:r>
      <w:r w:rsidRPr="003727E0">
        <w:rPr>
          <w:rFonts w:ascii="Book Antiqua" w:eastAsia="宋体" w:hAnsi="Book Antiqua" w:cs="宋体"/>
          <w:b/>
          <w:bCs/>
          <w:color w:val="000000"/>
        </w:rPr>
        <w:t>13</w:t>
      </w:r>
      <w:r w:rsidRPr="003727E0">
        <w:rPr>
          <w:rFonts w:ascii="Book Antiqua" w:eastAsia="宋体" w:hAnsi="Book Antiqua" w:cs="宋体"/>
          <w:color w:val="000000"/>
        </w:rPr>
        <w:t>: S36-S43 [PMID: 17969067 DOI: 10.1002/lt.21329]</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15 </w:t>
      </w:r>
      <w:r w:rsidRPr="003727E0">
        <w:rPr>
          <w:rFonts w:ascii="Book Antiqua" w:eastAsia="宋体" w:hAnsi="Book Antiqua" w:cs="宋体"/>
          <w:b/>
          <w:bCs/>
          <w:color w:val="000000"/>
        </w:rPr>
        <w:t>Yao FY</w:t>
      </w:r>
      <w:r w:rsidRPr="003727E0">
        <w:rPr>
          <w:rFonts w:ascii="Book Antiqua" w:eastAsia="宋体" w:hAnsi="Book Antiqua" w:cs="宋体"/>
          <w:color w:val="000000"/>
        </w:rPr>
        <w:t xml:space="preserve">, Ferrell L, Bass NM, Watson JJ, Bacchetti P, Venook A, Ascher NL, Roberts JP. Liver transplantation for hepatocellular carcinoma: expansion of the tumor size limits does </w:t>
      </w:r>
      <w:r w:rsidRPr="003727E0">
        <w:rPr>
          <w:rFonts w:ascii="Book Antiqua" w:eastAsia="宋体" w:hAnsi="Book Antiqua" w:cs="宋体"/>
          <w:color w:val="000000"/>
        </w:rPr>
        <w:lastRenderedPageBreak/>
        <w:t>not adversely impact survival. </w:t>
      </w:r>
      <w:r w:rsidRPr="003727E0">
        <w:rPr>
          <w:rFonts w:ascii="Book Antiqua" w:eastAsia="宋体" w:hAnsi="Book Antiqua" w:cs="宋体"/>
          <w:i/>
          <w:iCs/>
          <w:color w:val="000000"/>
        </w:rPr>
        <w:t>Hepatology</w:t>
      </w:r>
      <w:r w:rsidRPr="003727E0">
        <w:rPr>
          <w:rFonts w:ascii="Book Antiqua" w:eastAsia="宋体" w:hAnsi="Book Antiqua" w:cs="宋体"/>
          <w:color w:val="000000"/>
        </w:rPr>
        <w:t> 2001; </w:t>
      </w:r>
      <w:r w:rsidRPr="003727E0">
        <w:rPr>
          <w:rFonts w:ascii="Book Antiqua" w:eastAsia="宋体" w:hAnsi="Book Antiqua" w:cs="宋体"/>
          <w:b/>
          <w:bCs/>
          <w:color w:val="000000"/>
        </w:rPr>
        <w:t>33</w:t>
      </w:r>
      <w:r w:rsidRPr="003727E0">
        <w:rPr>
          <w:rFonts w:ascii="Book Antiqua" w:eastAsia="宋体" w:hAnsi="Book Antiqua" w:cs="宋体"/>
          <w:color w:val="000000"/>
        </w:rPr>
        <w:t>: 1394-1403 [PMID: 11391528 DOI: 10.1053/jhep.2001.24563]</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16 </w:t>
      </w:r>
      <w:r w:rsidRPr="003727E0">
        <w:rPr>
          <w:rFonts w:ascii="Book Antiqua" w:eastAsia="宋体" w:hAnsi="Book Antiqua" w:cs="宋体"/>
          <w:b/>
          <w:bCs/>
          <w:color w:val="000000"/>
        </w:rPr>
        <w:t>Duffy JP</w:t>
      </w:r>
      <w:r w:rsidRPr="003727E0">
        <w:rPr>
          <w:rFonts w:ascii="Book Antiqua" w:eastAsia="宋体" w:hAnsi="Book Antiqua" w:cs="宋体"/>
          <w:color w:val="000000"/>
        </w:rPr>
        <w:t>, Vardanian A, Benjamin E, Watson M, Farmer DG, Ghobrial RM, Lipshutz G, Yersiz H, Lu DS, Lassman C, Tong MJ, Hiatt JR, Busuttil RW. Liver transplantation criteria for hepatocellular carcinoma should be expanded: a 22-year experience with 467 patients at UCLA. </w:t>
      </w:r>
      <w:r w:rsidRPr="003727E0">
        <w:rPr>
          <w:rFonts w:ascii="Book Antiqua" w:eastAsia="宋体" w:hAnsi="Book Antiqua" w:cs="宋体"/>
          <w:i/>
          <w:iCs/>
          <w:color w:val="000000"/>
        </w:rPr>
        <w:t>Ann Surg</w:t>
      </w:r>
      <w:r w:rsidRPr="003727E0">
        <w:rPr>
          <w:rFonts w:ascii="Book Antiqua" w:eastAsia="宋体" w:hAnsi="Book Antiqua" w:cs="宋体"/>
          <w:color w:val="000000"/>
        </w:rPr>
        <w:t> 2007; </w:t>
      </w:r>
      <w:r w:rsidRPr="003727E0">
        <w:rPr>
          <w:rFonts w:ascii="Book Antiqua" w:eastAsia="宋体" w:hAnsi="Book Antiqua" w:cs="宋体"/>
          <w:b/>
          <w:bCs/>
          <w:color w:val="000000"/>
        </w:rPr>
        <w:t>246</w:t>
      </w:r>
      <w:r>
        <w:rPr>
          <w:rFonts w:ascii="Book Antiqua" w:eastAsia="宋体" w:hAnsi="Book Antiqua" w:cs="宋体"/>
          <w:color w:val="000000"/>
        </w:rPr>
        <w:t>: 502-59; discussion 502-59</w:t>
      </w:r>
      <w:r w:rsidRPr="003727E0">
        <w:rPr>
          <w:rFonts w:ascii="Book Antiqua" w:eastAsia="宋体" w:hAnsi="Book Antiqua" w:cs="宋体"/>
          <w:color w:val="000000"/>
        </w:rPr>
        <w:t xml:space="preserve"> [PMID: 17717454 DOI: 10.1097/SLA.0b013e318148c704]</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17 </w:t>
      </w:r>
      <w:r w:rsidRPr="003727E0">
        <w:rPr>
          <w:rFonts w:ascii="Book Antiqua" w:eastAsia="宋体" w:hAnsi="Book Antiqua" w:cs="宋体"/>
          <w:b/>
          <w:bCs/>
          <w:color w:val="000000"/>
        </w:rPr>
        <w:t>Ravaioli M</w:t>
      </w:r>
      <w:r w:rsidRPr="003727E0">
        <w:rPr>
          <w:rFonts w:ascii="Book Antiqua" w:eastAsia="宋体" w:hAnsi="Book Antiqua" w:cs="宋体"/>
          <w:color w:val="000000"/>
        </w:rPr>
        <w:t>, Grazi GL, Piscaglia F, Trevisani F, Cescon M, Ercolani G, Vivarelli M, Golfieri R, D'Errico Grigioni A, Panzini I, Morelli C, Bernardi M, Bolondi L, Pinna AD. Liver transplantation for hepatocellular carcinoma: results of down-staging in patients initially outside the Milan selection criteria. </w:t>
      </w:r>
      <w:r w:rsidRPr="003727E0">
        <w:rPr>
          <w:rFonts w:ascii="Book Antiqua" w:eastAsia="宋体" w:hAnsi="Book Antiqua" w:cs="宋体"/>
          <w:i/>
          <w:iCs/>
          <w:color w:val="000000"/>
        </w:rPr>
        <w:t>Am J Transplant</w:t>
      </w:r>
      <w:r w:rsidRPr="003727E0">
        <w:rPr>
          <w:rFonts w:ascii="Book Antiqua" w:eastAsia="宋体" w:hAnsi="Book Antiqua" w:cs="宋体"/>
          <w:color w:val="000000"/>
        </w:rPr>
        <w:t> 2008; </w:t>
      </w:r>
      <w:r w:rsidRPr="003727E0">
        <w:rPr>
          <w:rFonts w:ascii="Book Antiqua" w:eastAsia="宋体" w:hAnsi="Book Antiqua" w:cs="宋体"/>
          <w:b/>
          <w:bCs/>
          <w:color w:val="000000"/>
        </w:rPr>
        <w:t>8</w:t>
      </w:r>
      <w:r w:rsidRPr="003727E0">
        <w:rPr>
          <w:rFonts w:ascii="Book Antiqua" w:eastAsia="宋体" w:hAnsi="Book Antiqua" w:cs="宋体"/>
          <w:color w:val="000000"/>
        </w:rPr>
        <w:t>: 2547-2557 [PMID: 19032223 DOI: 10.1111/j.1600-6143.2008.02409.x]</w:t>
      </w:r>
    </w:p>
    <w:p w:rsidR="00251D26" w:rsidRDefault="00251D26" w:rsidP="00C66530">
      <w:pPr>
        <w:spacing w:line="360" w:lineRule="auto"/>
        <w:rPr>
          <w:rFonts w:ascii="Book Antiqua" w:hAnsi="Book Antiqua"/>
        </w:rPr>
      </w:pPr>
      <w:r w:rsidRPr="003727E0">
        <w:rPr>
          <w:rFonts w:ascii="Book Antiqua" w:hAnsi="Book Antiqua"/>
        </w:rPr>
        <w:t>18</w:t>
      </w:r>
      <w:r>
        <w:rPr>
          <w:rFonts w:ascii="Book Antiqua" w:hAnsi="Book Antiqua"/>
          <w:b/>
        </w:rPr>
        <w:t xml:space="preserve"> </w:t>
      </w:r>
      <w:r w:rsidRPr="00C77CCF">
        <w:rPr>
          <w:rFonts w:ascii="Book Antiqua" w:hAnsi="Book Antiqua"/>
          <w:b/>
        </w:rPr>
        <w:t>Yao FY</w:t>
      </w:r>
      <w:r w:rsidRPr="00C77CCF">
        <w:rPr>
          <w:rFonts w:ascii="Book Antiqua" w:hAnsi="Book Antiqua"/>
        </w:rPr>
        <w:t xml:space="preserve">, Kerlan RK Jr, Hirose R, Davern TJ 3rd, Bass NM, Feng S, Peters M, Terrault N, Freise CE, Ascher NL, Roberts JP. Excellent outcome following down-staging of hepatocellular carcinoma prior to liver transplantation: an intention-to-treat analysis. </w:t>
      </w:r>
      <w:r w:rsidRPr="00C77CCF">
        <w:rPr>
          <w:rFonts w:ascii="Book Antiqua" w:hAnsi="Book Antiqua"/>
          <w:i/>
          <w:iCs/>
        </w:rPr>
        <w:t>Hepatology</w:t>
      </w:r>
      <w:r w:rsidRPr="00C77CCF">
        <w:rPr>
          <w:rFonts w:ascii="Book Antiqua" w:hAnsi="Book Antiqua"/>
        </w:rPr>
        <w:t xml:space="preserve"> 2008; </w:t>
      </w:r>
      <w:r w:rsidRPr="00C77CCF">
        <w:rPr>
          <w:rFonts w:ascii="Book Antiqua" w:hAnsi="Book Antiqua"/>
          <w:b/>
        </w:rPr>
        <w:t>13</w:t>
      </w:r>
      <w:r w:rsidRPr="00C77CCF">
        <w:rPr>
          <w:rFonts w:ascii="Book Antiqua" w:hAnsi="Book Antiqua"/>
        </w:rPr>
        <w:t>: 819-827</w:t>
      </w:r>
      <w:r>
        <w:rPr>
          <w:rFonts w:ascii="Book Antiqua" w:hAnsi="Book Antiqua"/>
        </w:rPr>
        <w:t xml:space="preserve"> </w:t>
      </w:r>
      <w:r w:rsidRPr="00C77CCF">
        <w:rPr>
          <w:rFonts w:ascii="Book Antiqua" w:hAnsi="Book Antiqua"/>
        </w:rPr>
        <w:t>[PMID:</w:t>
      </w:r>
      <w:r>
        <w:rPr>
          <w:rFonts w:ascii="Book Antiqua" w:hAnsi="Book Antiqua"/>
        </w:rPr>
        <w:t xml:space="preserve"> </w:t>
      </w:r>
      <w:r w:rsidRPr="00C77CCF">
        <w:rPr>
          <w:rFonts w:ascii="Book Antiqua" w:hAnsi="Book Antiqua"/>
        </w:rPr>
        <w:t xml:space="preserve">18688876 DOI: </w:t>
      </w:r>
      <w:hyperlink r:id="rId8" w:tgtFrame="_blank" w:history="1">
        <w:r w:rsidRPr="00C77CCF">
          <w:rPr>
            <w:rStyle w:val="a5"/>
            <w:rFonts w:ascii="Book Antiqua" w:hAnsi="Book Antiqua"/>
            <w:color w:val="000000"/>
            <w:u w:val="none"/>
          </w:rPr>
          <w:t>10.1002/hep.22412</w:t>
        </w:r>
      </w:hyperlink>
      <w:r w:rsidRPr="00C77CCF">
        <w:rPr>
          <w:rFonts w:ascii="Book Antiqua" w:hAnsi="Book Antiqua"/>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19 </w:t>
      </w:r>
      <w:r w:rsidRPr="003727E0">
        <w:rPr>
          <w:rFonts w:ascii="Book Antiqua" w:eastAsia="宋体" w:hAnsi="Book Antiqua" w:cs="宋体"/>
          <w:b/>
          <w:bCs/>
          <w:color w:val="000000"/>
        </w:rPr>
        <w:t>Clavien PA</w:t>
      </w:r>
      <w:r w:rsidRPr="003727E0">
        <w:rPr>
          <w:rFonts w:ascii="Book Antiqua" w:eastAsia="宋体" w:hAnsi="Book Antiqua" w:cs="宋体"/>
          <w:color w:val="000000"/>
        </w:rPr>
        <w:t>, Lesurtel M, Bossuyt PM, Gores GJ, Langer B, Perrier A. Recommendations for liver transplantation for hepatocellular carcinoma: an international consensus conference report. </w:t>
      </w:r>
      <w:r w:rsidRPr="003727E0">
        <w:rPr>
          <w:rFonts w:ascii="Book Antiqua" w:eastAsia="宋体" w:hAnsi="Book Antiqua" w:cs="宋体"/>
          <w:i/>
          <w:iCs/>
          <w:color w:val="000000"/>
        </w:rPr>
        <w:t>Lancet Oncol</w:t>
      </w:r>
      <w:r w:rsidRPr="003727E0">
        <w:rPr>
          <w:rFonts w:ascii="Book Antiqua" w:eastAsia="宋体" w:hAnsi="Book Antiqua" w:cs="宋体"/>
          <w:color w:val="000000"/>
        </w:rPr>
        <w:t> 2012; </w:t>
      </w:r>
      <w:r w:rsidRPr="003727E0">
        <w:rPr>
          <w:rFonts w:ascii="Book Antiqua" w:eastAsia="宋体" w:hAnsi="Book Antiqua" w:cs="宋体"/>
          <w:b/>
          <w:bCs/>
          <w:color w:val="000000"/>
        </w:rPr>
        <w:t>13</w:t>
      </w:r>
      <w:r w:rsidRPr="003727E0">
        <w:rPr>
          <w:rFonts w:ascii="Book Antiqua" w:eastAsia="宋体" w:hAnsi="Book Antiqua" w:cs="宋体"/>
          <w:color w:val="000000"/>
        </w:rPr>
        <w:t>: e11-e22 [PMID: 22047762 DOI: 10.1016/S1470-2045(11)70175-9]</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20 </w:t>
      </w:r>
      <w:r w:rsidRPr="003727E0">
        <w:rPr>
          <w:rFonts w:ascii="Book Antiqua" w:eastAsia="宋体" w:hAnsi="Book Antiqua" w:cs="宋体"/>
          <w:b/>
          <w:bCs/>
          <w:color w:val="000000"/>
        </w:rPr>
        <w:t>Oliveri RS</w:t>
      </w:r>
      <w:r w:rsidRPr="003727E0">
        <w:rPr>
          <w:rFonts w:ascii="Book Antiqua" w:eastAsia="宋体" w:hAnsi="Book Antiqua" w:cs="宋体"/>
          <w:color w:val="000000"/>
        </w:rPr>
        <w:t>, Wetterslev J, Gluud C. Transarterial (chemo)embolisation for unresectable hepatocellular carcinoma. </w:t>
      </w:r>
      <w:r w:rsidRPr="003727E0">
        <w:rPr>
          <w:rFonts w:ascii="Book Antiqua" w:eastAsia="宋体" w:hAnsi="Book Antiqua" w:cs="宋体"/>
          <w:i/>
          <w:iCs/>
          <w:color w:val="000000"/>
        </w:rPr>
        <w:t>Cochrane Database Syst Rev</w:t>
      </w:r>
      <w:r w:rsidRPr="003727E0">
        <w:rPr>
          <w:rFonts w:ascii="Book Antiqua" w:eastAsia="宋体" w:hAnsi="Book Antiqua" w:cs="宋体"/>
          <w:color w:val="000000"/>
        </w:rPr>
        <w:t> 2011; </w:t>
      </w:r>
      <w:r w:rsidRPr="003727E0">
        <w:rPr>
          <w:rFonts w:ascii="Book Antiqua" w:eastAsia="宋体" w:hAnsi="Book Antiqua"/>
          <w:b/>
          <w:lang w:eastAsia="zh-CN"/>
        </w:rPr>
        <w:t>(3)</w:t>
      </w:r>
      <w:r w:rsidRPr="003727E0">
        <w:rPr>
          <w:rFonts w:ascii="Book Antiqua" w:eastAsia="宋体" w:hAnsi="Book Antiqua" w:cs="宋体"/>
          <w:color w:val="000000"/>
        </w:rPr>
        <w:t>: CD004787 [PMID: 21412886 DOI: 10.1002/14651858.CD004787.pub2]</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21 </w:t>
      </w:r>
      <w:r w:rsidRPr="003727E0">
        <w:rPr>
          <w:rFonts w:ascii="Book Antiqua" w:eastAsia="宋体" w:hAnsi="Book Antiqua" w:cs="宋体"/>
          <w:b/>
          <w:bCs/>
          <w:color w:val="000000"/>
        </w:rPr>
        <w:t>Ni JY</w:t>
      </w:r>
      <w:r w:rsidRPr="003727E0">
        <w:rPr>
          <w:rFonts w:ascii="Book Antiqua" w:eastAsia="宋体" w:hAnsi="Book Antiqua" w:cs="宋体"/>
          <w:color w:val="000000"/>
        </w:rPr>
        <w:t>, Liu SS, Xu LF, Sun HL, Chen YT. Meta-analysis of radiofrequency ablation in combination with transarterial chemoembolization for hepatocellular carcinoma. </w:t>
      </w:r>
      <w:r w:rsidRPr="003727E0">
        <w:rPr>
          <w:rFonts w:ascii="Book Antiqua" w:eastAsia="宋体" w:hAnsi="Book Antiqua" w:cs="宋体"/>
          <w:i/>
          <w:iCs/>
          <w:color w:val="000000"/>
        </w:rPr>
        <w:t>World J Gastroenterol</w:t>
      </w:r>
      <w:r w:rsidRPr="003727E0">
        <w:rPr>
          <w:rFonts w:ascii="Book Antiqua" w:eastAsia="宋体" w:hAnsi="Book Antiqua" w:cs="宋体"/>
          <w:color w:val="000000"/>
        </w:rPr>
        <w:t> 2013; </w:t>
      </w:r>
      <w:r w:rsidRPr="003727E0">
        <w:rPr>
          <w:rFonts w:ascii="Book Antiqua" w:eastAsia="宋体" w:hAnsi="Book Antiqua" w:cs="宋体"/>
          <w:b/>
          <w:bCs/>
          <w:color w:val="000000"/>
        </w:rPr>
        <w:t>19</w:t>
      </w:r>
      <w:r w:rsidRPr="003727E0">
        <w:rPr>
          <w:rFonts w:ascii="Book Antiqua" w:eastAsia="宋体" w:hAnsi="Book Antiqua" w:cs="宋体"/>
          <w:color w:val="000000"/>
        </w:rPr>
        <w:t>: 3872-3882 [PMID: 2384012</w:t>
      </w:r>
      <w:r>
        <w:rPr>
          <w:rFonts w:ascii="Book Antiqua" w:eastAsia="宋体" w:hAnsi="Book Antiqua" w:cs="宋体"/>
          <w:color w:val="000000"/>
        </w:rPr>
        <w:t>8 DOI: 10.3748/wjg.v19.i24.3872</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22 </w:t>
      </w:r>
      <w:r w:rsidRPr="003727E0">
        <w:rPr>
          <w:rFonts w:ascii="Book Antiqua" w:eastAsia="宋体" w:hAnsi="Book Antiqua" w:cs="宋体"/>
          <w:b/>
          <w:bCs/>
          <w:color w:val="000000"/>
        </w:rPr>
        <w:t>Mazzaferro V</w:t>
      </w:r>
      <w:r w:rsidRPr="003727E0">
        <w:rPr>
          <w:rFonts w:ascii="Book Antiqua" w:eastAsia="宋体" w:hAnsi="Book Antiqua" w:cs="宋体"/>
          <w:color w:val="000000"/>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w:t>
      </w:r>
      <w:r w:rsidRPr="003727E0">
        <w:rPr>
          <w:rFonts w:ascii="Book Antiqua" w:eastAsia="宋体" w:hAnsi="Book Antiqua" w:cs="宋体"/>
          <w:color w:val="000000"/>
        </w:rPr>
        <w:lastRenderedPageBreak/>
        <w:t>retrospective, exploratory analysis. </w:t>
      </w:r>
      <w:r w:rsidRPr="003727E0">
        <w:rPr>
          <w:rFonts w:ascii="Book Antiqua" w:eastAsia="宋体" w:hAnsi="Book Antiqua" w:cs="宋体"/>
          <w:i/>
          <w:iCs/>
          <w:color w:val="000000"/>
        </w:rPr>
        <w:t>Lancet Oncol</w:t>
      </w:r>
      <w:r w:rsidRPr="003727E0">
        <w:rPr>
          <w:rFonts w:ascii="Book Antiqua" w:eastAsia="宋体" w:hAnsi="Book Antiqua" w:cs="宋体"/>
          <w:color w:val="000000"/>
        </w:rPr>
        <w:t> 2009; </w:t>
      </w:r>
      <w:r w:rsidRPr="003727E0">
        <w:rPr>
          <w:rFonts w:ascii="Book Antiqua" w:eastAsia="宋体" w:hAnsi="Book Antiqua" w:cs="宋体"/>
          <w:b/>
          <w:bCs/>
          <w:color w:val="000000"/>
        </w:rPr>
        <w:t>10</w:t>
      </w:r>
      <w:r w:rsidRPr="003727E0">
        <w:rPr>
          <w:rFonts w:ascii="Book Antiqua" w:eastAsia="宋体" w:hAnsi="Book Antiqua" w:cs="宋体"/>
          <w:color w:val="000000"/>
        </w:rPr>
        <w:t>: 35-43 [PMID: 19058754 DOI: 10.1016/S1470-2045(08)70284-5]</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23 </w:t>
      </w:r>
      <w:r w:rsidRPr="003727E0">
        <w:rPr>
          <w:rFonts w:ascii="Book Antiqua" w:eastAsia="宋体" w:hAnsi="Book Antiqua" w:cs="宋体"/>
          <w:b/>
          <w:bCs/>
          <w:color w:val="000000"/>
        </w:rPr>
        <w:t>Cescon M</w:t>
      </w:r>
      <w:r w:rsidRPr="003727E0">
        <w:rPr>
          <w:rFonts w:ascii="Book Antiqua" w:eastAsia="宋体" w:hAnsi="Book Antiqua" w:cs="宋体"/>
          <w:color w:val="000000"/>
        </w:rPr>
        <w:t>, Colecchia A, Cucchetti A, Peri E, Montrone L, Ercolani G, Festi D, Pinna AD. Value of transient elastography measured with FibroScan in predicting the outcome of hepatic resection for hepatocellular carcinoma. </w:t>
      </w:r>
      <w:r w:rsidRPr="003727E0">
        <w:rPr>
          <w:rFonts w:ascii="Book Antiqua" w:eastAsia="宋体" w:hAnsi="Book Antiqua" w:cs="宋体"/>
          <w:i/>
          <w:iCs/>
          <w:color w:val="000000"/>
        </w:rPr>
        <w:t>Ann Surg</w:t>
      </w:r>
      <w:r w:rsidRPr="003727E0">
        <w:rPr>
          <w:rFonts w:ascii="Book Antiqua" w:eastAsia="宋体" w:hAnsi="Book Antiqua" w:cs="宋体"/>
          <w:color w:val="000000"/>
        </w:rPr>
        <w:t> 2012; </w:t>
      </w:r>
      <w:r w:rsidRPr="003727E0">
        <w:rPr>
          <w:rFonts w:ascii="Book Antiqua" w:eastAsia="宋体" w:hAnsi="Book Antiqua" w:cs="宋体"/>
          <w:b/>
          <w:bCs/>
          <w:color w:val="000000"/>
        </w:rPr>
        <w:t>256</w:t>
      </w:r>
      <w:r w:rsidRPr="003727E0">
        <w:rPr>
          <w:rFonts w:ascii="Book Antiqua" w:eastAsia="宋体" w:hAnsi="Book Antiqua" w:cs="宋体"/>
          <w:color w:val="000000"/>
        </w:rPr>
        <w:t>: 706-12; discussion 712-3 [PMID: 23095613 DO</w:t>
      </w:r>
      <w:r>
        <w:rPr>
          <w:rFonts w:ascii="Book Antiqua" w:eastAsia="宋体" w:hAnsi="Book Antiqua" w:cs="宋体"/>
          <w:color w:val="000000"/>
        </w:rPr>
        <w:t>I: 10.1097/SLA.0b013e3182724ce8</w:t>
      </w:r>
      <w:r w:rsidRPr="003727E0">
        <w:rPr>
          <w:rFonts w:ascii="Book Antiqua" w:eastAsia="宋体" w:hAnsi="Book Antiqua" w:cs="宋体"/>
          <w:color w:val="000000"/>
        </w:rPr>
        <w:t>]</w:t>
      </w:r>
    </w:p>
    <w:p w:rsidR="00251D26" w:rsidRDefault="00251D26" w:rsidP="00C66530">
      <w:pPr>
        <w:spacing w:line="360" w:lineRule="auto"/>
        <w:rPr>
          <w:rFonts w:ascii="Book Antiqua" w:hAnsi="Book Antiqua"/>
          <w:lang w:val="it-IT"/>
        </w:rPr>
      </w:pPr>
      <w:r w:rsidRPr="003727E0">
        <w:rPr>
          <w:rFonts w:ascii="Book Antiqua" w:hAnsi="Book Antiqua"/>
          <w:lang w:val="it-IT"/>
        </w:rPr>
        <w:t>24</w:t>
      </w:r>
      <w:r>
        <w:rPr>
          <w:rFonts w:ascii="Book Antiqua" w:hAnsi="Book Antiqua"/>
          <w:b/>
          <w:lang w:val="it-IT"/>
        </w:rPr>
        <w:t xml:space="preserve"> </w:t>
      </w:r>
      <w:r w:rsidRPr="00C77CCF">
        <w:rPr>
          <w:rFonts w:ascii="Book Antiqua" w:hAnsi="Book Antiqua"/>
          <w:b/>
          <w:lang w:val="it-IT"/>
        </w:rPr>
        <w:t>Cucchetti A,</w:t>
      </w:r>
      <w:r w:rsidRPr="00C77CCF">
        <w:rPr>
          <w:rFonts w:ascii="Book Antiqua" w:hAnsi="Book Antiqua"/>
          <w:lang w:val="it-IT"/>
        </w:rPr>
        <w:t xml:space="preserve"> Ercolani G, Vivarelli M, Cescon M, Ravaioli M, Ramacciato G, Grazi GL, Pinna AD. </w:t>
      </w:r>
      <w:r w:rsidRPr="00C77CCF">
        <w:rPr>
          <w:rFonts w:ascii="Book Antiqua" w:hAnsi="Book Antiqua"/>
        </w:rPr>
        <w:t xml:space="preserve">"Is portal hypertension a contraindication to hepatic resection?" </w:t>
      </w:r>
      <w:r w:rsidRPr="00C77CCF">
        <w:rPr>
          <w:rFonts w:ascii="Book Antiqua" w:hAnsi="Book Antiqua"/>
          <w:i/>
          <w:iCs/>
        </w:rPr>
        <w:t>Ann Surg</w:t>
      </w:r>
      <w:r w:rsidRPr="00C77CCF">
        <w:rPr>
          <w:rFonts w:ascii="Book Antiqua" w:hAnsi="Book Antiqua"/>
        </w:rPr>
        <w:t xml:space="preserve"> 2009; </w:t>
      </w:r>
      <w:r w:rsidRPr="00C77CCF">
        <w:rPr>
          <w:rFonts w:ascii="Book Antiqua" w:hAnsi="Book Antiqua"/>
          <w:b/>
        </w:rPr>
        <w:t>250</w:t>
      </w:r>
      <w:r>
        <w:rPr>
          <w:rFonts w:ascii="Book Antiqua" w:hAnsi="Book Antiqua"/>
        </w:rPr>
        <w:t>: 922-928</w:t>
      </w:r>
      <w:r w:rsidRPr="00C77CCF">
        <w:rPr>
          <w:rFonts w:ascii="Book Antiqua" w:hAnsi="Book Antiqua"/>
        </w:rPr>
        <w:t xml:space="preserve"> </w:t>
      </w:r>
      <w:r w:rsidRPr="00C77CCF">
        <w:rPr>
          <w:rFonts w:ascii="Book Antiqua" w:hAnsi="Book Antiqua"/>
          <w:lang w:val="it-IT"/>
        </w:rPr>
        <w:t>[PMID: 19855258 D</w:t>
      </w:r>
      <w:r>
        <w:rPr>
          <w:rFonts w:ascii="Book Antiqua" w:hAnsi="Book Antiqua"/>
          <w:lang w:val="it-IT"/>
        </w:rPr>
        <w:t>OI: 10.1097/SLA.0b013e3181b977a5</w:t>
      </w:r>
      <w:r w:rsidRPr="00C77CCF">
        <w:rPr>
          <w:rFonts w:ascii="Book Antiqua" w:hAnsi="Book Antiqua"/>
          <w:lang w:val="it-IT"/>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25 </w:t>
      </w:r>
      <w:r w:rsidRPr="003727E0">
        <w:rPr>
          <w:rFonts w:ascii="Book Antiqua" w:eastAsia="宋体" w:hAnsi="Book Antiqua" w:cs="宋体"/>
          <w:b/>
          <w:bCs/>
          <w:color w:val="000000"/>
        </w:rPr>
        <w:t>Del Gaudio M</w:t>
      </w:r>
      <w:r w:rsidRPr="003727E0">
        <w:rPr>
          <w:rFonts w:ascii="Book Antiqua" w:eastAsia="宋体" w:hAnsi="Book Antiqua" w:cs="宋体"/>
          <w:color w:val="000000"/>
        </w:rPr>
        <w:t>, Ercolani G, Ravaioli M, Cescon M, Lauro A, Vivarelli M, Zanello M, Cucchetti A, Vetrone G, Tuci F, Ramacciato G, Grazi GL, Pinna AD. Liver transplantation for recurrent hepatocellular carcinoma on cirrhosis after liver resection: University of Bologna experience. </w:t>
      </w:r>
      <w:r w:rsidRPr="003727E0">
        <w:rPr>
          <w:rFonts w:ascii="Book Antiqua" w:eastAsia="宋体" w:hAnsi="Book Antiqua" w:cs="宋体"/>
          <w:i/>
          <w:iCs/>
          <w:color w:val="000000"/>
        </w:rPr>
        <w:t>Am J Transplant</w:t>
      </w:r>
      <w:r w:rsidRPr="003727E0">
        <w:rPr>
          <w:rFonts w:ascii="Book Antiqua" w:eastAsia="宋体" w:hAnsi="Book Antiqua" w:cs="宋体"/>
          <w:color w:val="000000"/>
        </w:rPr>
        <w:t> 2008; </w:t>
      </w:r>
      <w:r w:rsidRPr="003727E0">
        <w:rPr>
          <w:rFonts w:ascii="Book Antiqua" w:eastAsia="宋体" w:hAnsi="Book Antiqua" w:cs="宋体"/>
          <w:b/>
          <w:bCs/>
          <w:color w:val="000000"/>
        </w:rPr>
        <w:t>8</w:t>
      </w:r>
      <w:r w:rsidRPr="003727E0">
        <w:rPr>
          <w:rFonts w:ascii="Book Antiqua" w:eastAsia="宋体" w:hAnsi="Book Antiqua" w:cs="宋体"/>
          <w:color w:val="000000"/>
        </w:rPr>
        <w:t>: 1177-1185 [PMID: 18444925 DOI: 10.1111/j.1600-6143.2008.02229.x]</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26 </w:t>
      </w:r>
      <w:r w:rsidRPr="003727E0">
        <w:rPr>
          <w:rFonts w:ascii="Book Antiqua" w:eastAsia="宋体" w:hAnsi="Book Antiqua" w:cs="宋体"/>
          <w:b/>
          <w:bCs/>
          <w:color w:val="000000"/>
        </w:rPr>
        <w:t>Cucchetti A</w:t>
      </w:r>
      <w:r w:rsidRPr="003727E0">
        <w:rPr>
          <w:rFonts w:ascii="Book Antiqua" w:eastAsia="宋体" w:hAnsi="Book Antiqua" w:cs="宋体"/>
          <w:color w:val="000000"/>
        </w:rPr>
        <w:t>, Vitale A, Gaudio MD, Ravaioli M, Ercolani G, Cescon M, Zanello M, Morelli MC, Cillo U, Grazi GL, Pinna AD. Harm and benefits of primary liver resection and salvage transplantation for hepatocellular carcinoma. </w:t>
      </w:r>
      <w:r w:rsidRPr="003727E0">
        <w:rPr>
          <w:rFonts w:ascii="Book Antiqua" w:eastAsia="宋体" w:hAnsi="Book Antiqua" w:cs="宋体"/>
          <w:i/>
          <w:iCs/>
          <w:color w:val="000000"/>
        </w:rPr>
        <w:t>Am J Transplant</w:t>
      </w:r>
      <w:r w:rsidRPr="003727E0">
        <w:rPr>
          <w:rFonts w:ascii="Book Antiqua" w:eastAsia="宋体" w:hAnsi="Book Antiqua" w:cs="宋体"/>
          <w:color w:val="000000"/>
        </w:rPr>
        <w:t> 2010; </w:t>
      </w:r>
      <w:r w:rsidRPr="003727E0">
        <w:rPr>
          <w:rFonts w:ascii="Book Antiqua" w:eastAsia="宋体" w:hAnsi="Book Antiqua" w:cs="宋体"/>
          <w:b/>
          <w:bCs/>
          <w:color w:val="000000"/>
        </w:rPr>
        <w:t>10</w:t>
      </w:r>
      <w:r w:rsidRPr="003727E0">
        <w:rPr>
          <w:rFonts w:ascii="Book Antiqua" w:eastAsia="宋体" w:hAnsi="Book Antiqua" w:cs="宋体"/>
          <w:color w:val="000000"/>
        </w:rPr>
        <w:t>: 619-627 [PMID: 20121741 DOI: 10.1111/j.1600-6143.2009.02984.x]</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27 </w:t>
      </w:r>
      <w:r w:rsidRPr="003727E0">
        <w:rPr>
          <w:rFonts w:ascii="Book Antiqua" w:eastAsia="宋体" w:hAnsi="Book Antiqua" w:cs="宋体"/>
          <w:b/>
          <w:bCs/>
          <w:color w:val="000000"/>
        </w:rPr>
        <w:t>Fuks D</w:t>
      </w:r>
      <w:r w:rsidRPr="003727E0">
        <w:rPr>
          <w:rFonts w:ascii="Book Antiqua" w:eastAsia="宋体" w:hAnsi="Book Antiqua" w:cs="宋体"/>
          <w:color w:val="000000"/>
        </w:rPr>
        <w:t>, Dokmak S, Paradis V, Diouf M, Durand F, Belghiti J. Benefit of initial resection of hepatocellular carcinoma followed by transplantation in case of recurrence: an intention-to-treat analysis. </w:t>
      </w:r>
      <w:r w:rsidRPr="003727E0">
        <w:rPr>
          <w:rFonts w:ascii="Book Antiqua" w:eastAsia="宋体" w:hAnsi="Book Antiqua" w:cs="宋体"/>
          <w:i/>
          <w:iCs/>
          <w:color w:val="000000"/>
        </w:rPr>
        <w:t>Hepatology</w:t>
      </w:r>
      <w:r w:rsidRPr="003727E0">
        <w:rPr>
          <w:rFonts w:ascii="Book Antiqua" w:eastAsia="宋体" w:hAnsi="Book Antiqua" w:cs="宋体"/>
          <w:color w:val="000000"/>
        </w:rPr>
        <w:t> 2012; </w:t>
      </w:r>
      <w:r w:rsidRPr="003727E0">
        <w:rPr>
          <w:rFonts w:ascii="Book Antiqua" w:eastAsia="宋体" w:hAnsi="Book Antiqua" w:cs="宋体"/>
          <w:b/>
          <w:bCs/>
          <w:color w:val="000000"/>
        </w:rPr>
        <w:t>55</w:t>
      </w:r>
      <w:r w:rsidRPr="003727E0">
        <w:rPr>
          <w:rFonts w:ascii="Book Antiqua" w:eastAsia="宋体" w:hAnsi="Book Antiqua" w:cs="宋体"/>
          <w:color w:val="000000"/>
        </w:rPr>
        <w:t xml:space="preserve">: 132-140 [PMID: </w:t>
      </w:r>
      <w:r>
        <w:rPr>
          <w:rFonts w:ascii="Book Antiqua" w:eastAsia="宋体" w:hAnsi="Book Antiqua" w:cs="宋体"/>
          <w:color w:val="000000"/>
        </w:rPr>
        <w:t>21932387 DOI: 10.1002/hep.24680</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28 </w:t>
      </w:r>
      <w:r w:rsidRPr="003727E0">
        <w:rPr>
          <w:rFonts w:ascii="Book Antiqua" w:eastAsia="宋体" w:hAnsi="Book Antiqua" w:cs="宋体"/>
          <w:b/>
          <w:bCs/>
          <w:color w:val="000000"/>
        </w:rPr>
        <w:t>Fisher RA</w:t>
      </w:r>
      <w:r w:rsidRPr="003727E0">
        <w:rPr>
          <w:rFonts w:ascii="Book Antiqua" w:eastAsia="宋体" w:hAnsi="Book Antiqua" w:cs="宋体"/>
          <w:color w:val="000000"/>
        </w:rPr>
        <w:t>, Kulik LM, Freise CE, Lok AS, Shearon TH, Brown RS, Ghobrial RM, Fair JH, Olthoff KM, Kam I, Berg CL. Hepatocellular carcinoma recurrence and death following living and deceased donor liver transplantation. </w:t>
      </w:r>
      <w:r w:rsidRPr="003727E0">
        <w:rPr>
          <w:rFonts w:ascii="Book Antiqua" w:eastAsia="宋体" w:hAnsi="Book Antiqua" w:cs="宋体"/>
          <w:i/>
          <w:iCs/>
          <w:color w:val="000000"/>
        </w:rPr>
        <w:t>Am J Transplant</w:t>
      </w:r>
      <w:r w:rsidRPr="003727E0">
        <w:rPr>
          <w:rFonts w:ascii="Book Antiqua" w:eastAsia="宋体" w:hAnsi="Book Antiqua" w:cs="宋体"/>
          <w:color w:val="000000"/>
        </w:rPr>
        <w:t> 2007; </w:t>
      </w:r>
      <w:r w:rsidRPr="003727E0">
        <w:rPr>
          <w:rFonts w:ascii="Book Antiqua" w:eastAsia="宋体" w:hAnsi="Book Antiqua" w:cs="宋体"/>
          <w:b/>
          <w:bCs/>
          <w:color w:val="000000"/>
        </w:rPr>
        <w:t>7</w:t>
      </w:r>
      <w:r w:rsidRPr="003727E0">
        <w:rPr>
          <w:rFonts w:ascii="Book Antiqua" w:eastAsia="宋体" w:hAnsi="Book Antiqua" w:cs="宋体"/>
          <w:color w:val="000000"/>
        </w:rPr>
        <w:t>: 1601-1608 [PMID: 17511683 DOI: 10.1111/j.1600-6143.2007.01802.x]</w:t>
      </w:r>
    </w:p>
    <w:p w:rsidR="00251D26" w:rsidRPr="00C77CCF" w:rsidRDefault="00251D26" w:rsidP="00C66530">
      <w:pPr>
        <w:pStyle w:val="ac"/>
        <w:spacing w:line="360" w:lineRule="auto"/>
        <w:jc w:val="both"/>
        <w:rPr>
          <w:rFonts w:ascii="Book Antiqua" w:hAnsi="Book Antiqua"/>
        </w:rPr>
      </w:pPr>
      <w:r w:rsidRPr="003727E0">
        <w:rPr>
          <w:rFonts w:ascii="Book Antiqua" w:eastAsia="宋体" w:hAnsi="Book Antiqua"/>
          <w:lang w:eastAsia="zh-CN"/>
        </w:rPr>
        <w:t>29</w:t>
      </w:r>
      <w:r>
        <w:rPr>
          <w:rFonts w:ascii="Book Antiqua" w:eastAsia="宋体" w:hAnsi="Book Antiqua"/>
          <w:b/>
          <w:lang w:eastAsia="zh-CN"/>
        </w:rPr>
        <w:t xml:space="preserve"> </w:t>
      </w:r>
      <w:r w:rsidRPr="00C77CCF">
        <w:rPr>
          <w:rFonts w:ascii="Book Antiqua" w:hAnsi="Book Antiqua"/>
          <w:b/>
        </w:rPr>
        <w:t>Hwang S,</w:t>
      </w:r>
      <w:r w:rsidRPr="00C77CCF">
        <w:rPr>
          <w:rFonts w:ascii="Book Antiqua" w:hAnsi="Book Antiqua"/>
        </w:rPr>
        <w:t xml:space="preserve"> Lee SG, Joh JW, Suh KS, Kim DG. Liver transplantation for adult patients with hepatocellular carcinoma in Korea: comparison between cadaveric donor and living donor liver transplantations. </w:t>
      </w:r>
      <w:r w:rsidRPr="00C77CCF">
        <w:rPr>
          <w:rFonts w:ascii="Book Antiqua" w:hAnsi="Book Antiqua"/>
          <w:i/>
          <w:iCs/>
        </w:rPr>
        <w:t>Liver Transpl</w:t>
      </w:r>
      <w:r w:rsidRPr="00C77CCF">
        <w:rPr>
          <w:rFonts w:ascii="Book Antiqua" w:hAnsi="Book Antiqua"/>
        </w:rPr>
        <w:t xml:space="preserve"> 2005; </w:t>
      </w:r>
      <w:r w:rsidRPr="00C77CCF">
        <w:rPr>
          <w:rFonts w:ascii="Book Antiqua" w:hAnsi="Book Antiqua"/>
          <w:b/>
        </w:rPr>
        <w:t>11</w:t>
      </w:r>
      <w:r>
        <w:rPr>
          <w:rFonts w:ascii="Book Antiqua" w:hAnsi="Book Antiqua"/>
        </w:rPr>
        <w:t>: 1265-1272</w:t>
      </w:r>
      <w:r w:rsidRPr="00C77CCF">
        <w:rPr>
          <w:rFonts w:ascii="Book Antiqua" w:hAnsi="Book Antiqua"/>
        </w:rPr>
        <w:t xml:space="preserve"> [PMID:16184545 DOI:</w:t>
      </w:r>
      <w:hyperlink r:id="rId9" w:tgtFrame="_blank" w:history="1">
        <w:r w:rsidRPr="00C77CCF">
          <w:rPr>
            <w:rStyle w:val="a5"/>
            <w:rFonts w:ascii="Book Antiqua" w:hAnsi="Book Antiqua"/>
            <w:color w:val="000000"/>
            <w:u w:val="none"/>
          </w:rPr>
          <w:t xml:space="preserve"> 10.1002/lt.20549</w:t>
        </w:r>
      </w:hyperlink>
      <w:r w:rsidRPr="00C77CCF">
        <w:rPr>
          <w:rFonts w:ascii="Book Antiqua" w:hAnsi="Book Antiqua"/>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30 </w:t>
      </w:r>
      <w:r w:rsidRPr="003727E0">
        <w:rPr>
          <w:rFonts w:ascii="Book Antiqua" w:eastAsia="宋体" w:hAnsi="Book Antiqua" w:cs="宋体"/>
          <w:b/>
          <w:bCs/>
          <w:color w:val="000000"/>
        </w:rPr>
        <w:t>Vakili K</w:t>
      </w:r>
      <w:r w:rsidRPr="003727E0">
        <w:rPr>
          <w:rFonts w:ascii="Book Antiqua" w:eastAsia="宋体" w:hAnsi="Book Antiqua" w:cs="宋体"/>
          <w:color w:val="000000"/>
        </w:rPr>
        <w:t xml:space="preserve">, Pomposelli JJ, Cheah YL, Akoad M, Lewis WD, Khettry U, Gordon F, Khwaja K, Jenkins R, Pomfret EA. Living donor liver transplantation for hepatocellular carcinoma: </w:t>
      </w:r>
      <w:r w:rsidRPr="003727E0">
        <w:rPr>
          <w:rFonts w:ascii="Book Antiqua" w:eastAsia="宋体" w:hAnsi="Book Antiqua" w:cs="宋体"/>
          <w:color w:val="000000"/>
        </w:rPr>
        <w:lastRenderedPageBreak/>
        <w:t>Increased recurrence but improved survival. </w:t>
      </w:r>
      <w:r w:rsidRPr="003727E0">
        <w:rPr>
          <w:rFonts w:ascii="Book Antiqua" w:eastAsia="宋体" w:hAnsi="Book Antiqua" w:cs="宋体"/>
          <w:i/>
          <w:iCs/>
          <w:color w:val="000000"/>
        </w:rPr>
        <w:t>Liver Transpl</w:t>
      </w:r>
      <w:r w:rsidRPr="003727E0">
        <w:rPr>
          <w:rFonts w:ascii="Book Antiqua" w:eastAsia="宋体" w:hAnsi="Book Antiqua" w:cs="宋体"/>
          <w:color w:val="000000"/>
        </w:rPr>
        <w:t> 2009; </w:t>
      </w:r>
      <w:r w:rsidRPr="003727E0">
        <w:rPr>
          <w:rFonts w:ascii="Book Antiqua" w:eastAsia="宋体" w:hAnsi="Book Antiqua" w:cs="宋体"/>
          <w:b/>
          <w:bCs/>
          <w:color w:val="000000"/>
        </w:rPr>
        <w:t>15</w:t>
      </w:r>
      <w:r w:rsidRPr="003727E0">
        <w:rPr>
          <w:rFonts w:ascii="Book Antiqua" w:eastAsia="宋体" w:hAnsi="Book Antiqua" w:cs="宋体"/>
          <w:color w:val="000000"/>
        </w:rPr>
        <w:t>: 1861-1866 [PMID: 199381</w:t>
      </w:r>
      <w:r>
        <w:rPr>
          <w:rFonts w:ascii="Book Antiqua" w:eastAsia="宋体" w:hAnsi="Book Antiqua" w:cs="宋体"/>
          <w:color w:val="000000"/>
        </w:rPr>
        <w:t>13 DOI: 10.1002/lt.21940</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31 </w:t>
      </w:r>
      <w:r w:rsidRPr="003727E0">
        <w:rPr>
          <w:rFonts w:ascii="Book Antiqua" w:eastAsia="宋体" w:hAnsi="Book Antiqua" w:cs="宋体"/>
          <w:b/>
          <w:bCs/>
          <w:color w:val="000000"/>
        </w:rPr>
        <w:t>Olthoff KM</w:t>
      </w:r>
      <w:r w:rsidRPr="003727E0">
        <w:rPr>
          <w:rFonts w:ascii="Book Antiqua" w:eastAsia="宋体" w:hAnsi="Book Antiqua" w:cs="宋体"/>
          <w:color w:val="000000"/>
        </w:rPr>
        <w:t>, Merion RM, Ghobrial RM, Abecassis MM, Fair JH, Fisher RA, Freise CE, Kam I, Pruett TL, Everhart JE, Hulbert-Shearon TE, Gillespie BW, Emond JC. Outcomes of 385 adult-to-adult living donor liver transplant recipients: a report from the A2ALL Consortium. </w:t>
      </w:r>
      <w:r w:rsidRPr="003727E0">
        <w:rPr>
          <w:rFonts w:ascii="Book Antiqua" w:eastAsia="宋体" w:hAnsi="Book Antiqua" w:cs="宋体"/>
          <w:i/>
          <w:iCs/>
          <w:color w:val="000000"/>
        </w:rPr>
        <w:t>Ann Surg</w:t>
      </w:r>
      <w:r w:rsidRPr="003727E0">
        <w:rPr>
          <w:rFonts w:ascii="Book Antiqua" w:eastAsia="宋体" w:hAnsi="Book Antiqua" w:cs="宋体"/>
          <w:color w:val="000000"/>
        </w:rPr>
        <w:t> 2005; </w:t>
      </w:r>
      <w:r w:rsidRPr="003727E0">
        <w:rPr>
          <w:rFonts w:ascii="Book Antiqua" w:eastAsia="宋体" w:hAnsi="Book Antiqua" w:cs="宋体"/>
          <w:b/>
          <w:bCs/>
          <w:color w:val="000000"/>
        </w:rPr>
        <w:t>242</w:t>
      </w:r>
      <w:r w:rsidRPr="003727E0">
        <w:rPr>
          <w:rFonts w:ascii="Book Antiqua" w:eastAsia="宋体" w:hAnsi="Book Antiqua" w:cs="宋体"/>
          <w:color w:val="000000"/>
        </w:rPr>
        <w:t>: 314-23, discussion 323-5 [PMID: 16135918]</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32 </w:t>
      </w:r>
      <w:r w:rsidRPr="003727E0">
        <w:rPr>
          <w:rFonts w:ascii="Book Antiqua" w:eastAsia="宋体" w:hAnsi="Book Antiqua" w:cs="宋体"/>
          <w:b/>
          <w:bCs/>
          <w:color w:val="000000"/>
        </w:rPr>
        <w:t>Pichlmayr R</w:t>
      </w:r>
      <w:r w:rsidRPr="003727E0">
        <w:rPr>
          <w:rFonts w:ascii="Book Antiqua" w:eastAsia="宋体" w:hAnsi="Book Antiqua" w:cs="宋体"/>
          <w:color w:val="000000"/>
        </w:rPr>
        <w:t>, Weimann A, Klempnauer J, Oldhafer KJ, Maschek H, Tusch G, Ringe B. Surgical treatment in proximal bile duct cancer. A single-center experience. </w:t>
      </w:r>
      <w:r w:rsidRPr="003727E0">
        <w:rPr>
          <w:rFonts w:ascii="Book Antiqua" w:eastAsia="宋体" w:hAnsi="Book Antiqua" w:cs="宋体"/>
          <w:i/>
          <w:iCs/>
          <w:color w:val="000000"/>
        </w:rPr>
        <w:t>Ann Surg</w:t>
      </w:r>
      <w:r w:rsidRPr="003727E0">
        <w:rPr>
          <w:rFonts w:ascii="Book Antiqua" w:eastAsia="宋体" w:hAnsi="Book Antiqua" w:cs="宋体"/>
          <w:color w:val="000000"/>
        </w:rPr>
        <w:t> 1996; </w:t>
      </w:r>
      <w:r w:rsidRPr="003727E0">
        <w:rPr>
          <w:rFonts w:ascii="Book Antiqua" w:eastAsia="宋体" w:hAnsi="Book Antiqua" w:cs="宋体"/>
          <w:b/>
          <w:bCs/>
          <w:color w:val="000000"/>
        </w:rPr>
        <w:t>224</w:t>
      </w:r>
      <w:r w:rsidRPr="003727E0">
        <w:rPr>
          <w:rFonts w:ascii="Book Antiqua" w:eastAsia="宋体" w:hAnsi="Book Antiqua" w:cs="宋体"/>
          <w:color w:val="000000"/>
        </w:rPr>
        <w:t>: 628-638 [PMID: 8916878 DOI: 10.1097/00000658-199611000-00007]</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33 </w:t>
      </w:r>
      <w:r w:rsidRPr="003727E0">
        <w:rPr>
          <w:rFonts w:ascii="Book Antiqua" w:eastAsia="宋体" w:hAnsi="Book Antiqua" w:cs="宋体"/>
          <w:b/>
          <w:bCs/>
          <w:color w:val="000000"/>
        </w:rPr>
        <w:t>Becker NS</w:t>
      </w:r>
      <w:r w:rsidRPr="003727E0">
        <w:rPr>
          <w:rFonts w:ascii="Book Antiqua" w:eastAsia="宋体" w:hAnsi="Book Antiqua" w:cs="宋体"/>
          <w:color w:val="000000"/>
        </w:rPr>
        <w:t>, Rodriguez JA, Barshes NR, O'Mahony CA, Goss JA, Aloia TA. Outcomes analysis for 280 patients with cholangiocarcinoma treated with liver transplantation over an 18-year period. </w:t>
      </w:r>
      <w:r w:rsidRPr="003727E0">
        <w:rPr>
          <w:rFonts w:ascii="Book Antiqua" w:eastAsia="宋体" w:hAnsi="Book Antiqua" w:cs="宋体"/>
          <w:i/>
          <w:iCs/>
          <w:color w:val="000000"/>
        </w:rPr>
        <w:t>J Gastrointest Surg</w:t>
      </w:r>
      <w:r w:rsidRPr="003727E0">
        <w:rPr>
          <w:rFonts w:ascii="Book Antiqua" w:eastAsia="宋体" w:hAnsi="Book Antiqua" w:cs="宋体"/>
          <w:color w:val="000000"/>
        </w:rPr>
        <w:t> 2008; </w:t>
      </w:r>
      <w:r w:rsidRPr="003727E0">
        <w:rPr>
          <w:rFonts w:ascii="Book Antiqua" w:eastAsia="宋体" w:hAnsi="Book Antiqua" w:cs="宋体"/>
          <w:b/>
          <w:bCs/>
          <w:color w:val="000000"/>
        </w:rPr>
        <w:t>12</w:t>
      </w:r>
      <w:r w:rsidRPr="003727E0">
        <w:rPr>
          <w:rFonts w:ascii="Book Antiqua" w:eastAsia="宋体" w:hAnsi="Book Antiqua" w:cs="宋体"/>
          <w:color w:val="000000"/>
        </w:rPr>
        <w:t>: 117-122 [PMID: 17963015 DOI: 10.1007/s11605-007-0335-4]</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34 </w:t>
      </w:r>
      <w:r w:rsidRPr="003727E0">
        <w:rPr>
          <w:rFonts w:ascii="Book Antiqua" w:eastAsia="宋体" w:hAnsi="Book Antiqua" w:cs="宋体"/>
          <w:b/>
          <w:bCs/>
          <w:color w:val="000000"/>
        </w:rPr>
        <w:t>Robles R</w:t>
      </w:r>
      <w:r w:rsidRPr="003727E0">
        <w:rPr>
          <w:rFonts w:ascii="Book Antiqua" w:eastAsia="宋体" w:hAnsi="Book Antiqua" w:cs="宋体"/>
          <w:color w:val="000000"/>
        </w:rPr>
        <w:t>, Figueras J, Turrión VS, Margarit C, Moya A, Varo E, Calleja J, Valdivieso A, Valdecasas JC, López P, Gómez M, de Vicente E, Loinaz C, Santoyo J, Fleitas M, Bernardos A, Lladó L, Ramírez P, Bueno FS, Jaurrieta E, Parrilla P. Spanish experience in liver transplantation for hilar and peripheral cholangiocarcinoma. </w:t>
      </w:r>
      <w:r w:rsidRPr="003727E0">
        <w:rPr>
          <w:rFonts w:ascii="Book Antiqua" w:eastAsia="宋体" w:hAnsi="Book Antiqua" w:cs="宋体"/>
          <w:i/>
          <w:iCs/>
          <w:color w:val="000000"/>
        </w:rPr>
        <w:t>Ann Surg</w:t>
      </w:r>
      <w:r w:rsidRPr="003727E0">
        <w:rPr>
          <w:rFonts w:ascii="Book Antiqua" w:eastAsia="宋体" w:hAnsi="Book Antiqua" w:cs="宋体"/>
          <w:color w:val="000000"/>
        </w:rPr>
        <w:t> 2004; </w:t>
      </w:r>
      <w:r w:rsidRPr="003727E0">
        <w:rPr>
          <w:rFonts w:ascii="Book Antiqua" w:eastAsia="宋体" w:hAnsi="Book Antiqua" w:cs="宋体"/>
          <w:b/>
          <w:bCs/>
          <w:color w:val="000000"/>
        </w:rPr>
        <w:t>239</w:t>
      </w:r>
      <w:r w:rsidRPr="003727E0">
        <w:rPr>
          <w:rFonts w:ascii="Book Antiqua" w:eastAsia="宋体" w:hAnsi="Book Antiqua" w:cs="宋体"/>
          <w:color w:val="000000"/>
        </w:rPr>
        <w:t>: 265-271 [PMID: 14745336 DOI: 10.1097/01.sla.0000108702.45715.81]</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35 </w:t>
      </w:r>
      <w:r w:rsidRPr="003727E0">
        <w:rPr>
          <w:rFonts w:ascii="Book Antiqua" w:eastAsia="宋体" w:hAnsi="Book Antiqua" w:cs="宋体"/>
          <w:b/>
          <w:bCs/>
          <w:color w:val="000000"/>
        </w:rPr>
        <w:t>Urego M</w:t>
      </w:r>
      <w:r w:rsidRPr="003727E0">
        <w:rPr>
          <w:rFonts w:ascii="Book Antiqua" w:eastAsia="宋体" w:hAnsi="Book Antiqua" w:cs="宋体"/>
          <w:color w:val="000000"/>
        </w:rPr>
        <w:t>, Flickinger JC, Carr BI. Radiotherapy and multimodality management of cholangiocarcinoma. </w:t>
      </w:r>
      <w:r w:rsidRPr="003727E0">
        <w:rPr>
          <w:rFonts w:ascii="Book Antiqua" w:eastAsia="宋体" w:hAnsi="Book Antiqua" w:cs="宋体"/>
          <w:i/>
          <w:iCs/>
          <w:color w:val="000000"/>
        </w:rPr>
        <w:t>Int J Radiat Oncol Biol Phys</w:t>
      </w:r>
      <w:r w:rsidRPr="003727E0">
        <w:rPr>
          <w:rFonts w:ascii="Book Antiqua" w:eastAsia="宋体" w:hAnsi="Book Antiqua" w:cs="宋体"/>
          <w:color w:val="000000"/>
        </w:rPr>
        <w:t> 1999; </w:t>
      </w:r>
      <w:r w:rsidRPr="003727E0">
        <w:rPr>
          <w:rFonts w:ascii="Book Antiqua" w:eastAsia="宋体" w:hAnsi="Book Antiqua" w:cs="宋体"/>
          <w:b/>
          <w:bCs/>
          <w:color w:val="000000"/>
        </w:rPr>
        <w:t>44</w:t>
      </w:r>
      <w:r w:rsidRPr="003727E0">
        <w:rPr>
          <w:rFonts w:ascii="Book Antiqua" w:eastAsia="宋体" w:hAnsi="Book Antiqua" w:cs="宋体"/>
          <w:color w:val="000000"/>
        </w:rPr>
        <w:t>: 121-126 [PMID: 10219804 DOI: 10.1016/S0360-3016(98)00509-4]</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36 </w:t>
      </w:r>
      <w:r w:rsidRPr="003727E0">
        <w:rPr>
          <w:rFonts w:ascii="Book Antiqua" w:eastAsia="宋体" w:hAnsi="Book Antiqua" w:cs="宋体"/>
          <w:b/>
          <w:bCs/>
          <w:color w:val="000000"/>
        </w:rPr>
        <w:t>Iwatsuki S</w:t>
      </w:r>
      <w:r w:rsidRPr="003727E0">
        <w:rPr>
          <w:rFonts w:ascii="Book Antiqua" w:eastAsia="宋体" w:hAnsi="Book Antiqua" w:cs="宋体"/>
          <w:color w:val="000000"/>
        </w:rPr>
        <w:t>, Todo S, Marsh JW, Madariaga JR, Lee RG, Dvorchik I, Fung JJ, Starzl TE. Treatment of hilar cholangiocarcinoma (Klatskin tumors) with hepatic resection or transplantation. </w:t>
      </w:r>
      <w:r w:rsidRPr="003727E0">
        <w:rPr>
          <w:rFonts w:ascii="Book Antiqua" w:eastAsia="宋体" w:hAnsi="Book Antiqua" w:cs="宋体"/>
          <w:i/>
          <w:iCs/>
          <w:color w:val="000000"/>
        </w:rPr>
        <w:t>J Am Coll Surg</w:t>
      </w:r>
      <w:r w:rsidRPr="003727E0">
        <w:rPr>
          <w:rFonts w:ascii="Book Antiqua" w:eastAsia="宋体" w:hAnsi="Book Antiqua" w:cs="宋体"/>
          <w:color w:val="000000"/>
        </w:rPr>
        <w:t> 1998; </w:t>
      </w:r>
      <w:r w:rsidRPr="003727E0">
        <w:rPr>
          <w:rFonts w:ascii="Book Antiqua" w:eastAsia="宋体" w:hAnsi="Book Antiqua" w:cs="宋体"/>
          <w:b/>
          <w:bCs/>
          <w:color w:val="000000"/>
        </w:rPr>
        <w:t>187</w:t>
      </w:r>
      <w:r w:rsidRPr="003727E0">
        <w:rPr>
          <w:rFonts w:ascii="Book Antiqua" w:eastAsia="宋体" w:hAnsi="Book Antiqua" w:cs="宋体"/>
          <w:color w:val="000000"/>
        </w:rPr>
        <w:t>: 358-364 [PMID: 9783781 DOI: 10.1016/S1072-7515(98)00207-5]</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37 </w:t>
      </w:r>
      <w:r w:rsidRPr="003727E0">
        <w:rPr>
          <w:rFonts w:ascii="Book Antiqua" w:eastAsia="宋体" w:hAnsi="Book Antiqua" w:cs="宋体"/>
          <w:b/>
          <w:bCs/>
          <w:color w:val="000000"/>
        </w:rPr>
        <w:t>De Vreede I</w:t>
      </w:r>
      <w:r w:rsidRPr="003727E0">
        <w:rPr>
          <w:rFonts w:ascii="Book Antiqua" w:eastAsia="宋体" w:hAnsi="Book Antiqua" w:cs="宋体"/>
          <w:color w:val="000000"/>
        </w:rPr>
        <w:t>, Steers JL, Burch PA, Rosen CB, Gunderson LL, Haddock MG, Burgart L, Gores GJ. Prolonged disease-free survival after orthotopic liver transplantation plus adjuvant chemoirradiation for cholangiocarcinoma. </w:t>
      </w:r>
      <w:r w:rsidRPr="003727E0">
        <w:rPr>
          <w:rFonts w:ascii="Book Antiqua" w:eastAsia="宋体" w:hAnsi="Book Antiqua" w:cs="宋体"/>
          <w:i/>
          <w:iCs/>
          <w:color w:val="000000"/>
        </w:rPr>
        <w:t>Liver Transpl</w:t>
      </w:r>
      <w:r w:rsidRPr="003727E0">
        <w:rPr>
          <w:rFonts w:ascii="Book Antiqua" w:eastAsia="宋体" w:hAnsi="Book Antiqua" w:cs="宋体"/>
          <w:color w:val="000000"/>
        </w:rPr>
        <w:t> 2000; </w:t>
      </w:r>
      <w:r w:rsidRPr="003727E0">
        <w:rPr>
          <w:rFonts w:ascii="Book Antiqua" w:eastAsia="宋体" w:hAnsi="Book Antiqua" w:cs="宋体"/>
          <w:b/>
          <w:bCs/>
          <w:color w:val="000000"/>
        </w:rPr>
        <w:t>6</w:t>
      </w:r>
      <w:r w:rsidRPr="003727E0">
        <w:rPr>
          <w:rFonts w:ascii="Book Antiqua" w:eastAsia="宋体" w:hAnsi="Book Antiqua" w:cs="宋体"/>
          <w:color w:val="000000"/>
        </w:rPr>
        <w:t>: 309-316 [PMID: 1082</w:t>
      </w:r>
      <w:r>
        <w:rPr>
          <w:rFonts w:ascii="Book Antiqua" w:eastAsia="宋体" w:hAnsi="Book Antiqua" w:cs="宋体"/>
          <w:color w:val="000000"/>
        </w:rPr>
        <w:t>7231 DOI: 10/S1527646500417971</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38 </w:t>
      </w:r>
      <w:r w:rsidRPr="003727E0">
        <w:rPr>
          <w:rFonts w:ascii="Book Antiqua" w:eastAsia="宋体" w:hAnsi="Book Antiqua" w:cs="宋体"/>
          <w:b/>
          <w:bCs/>
          <w:color w:val="000000"/>
        </w:rPr>
        <w:t>Sudan D</w:t>
      </w:r>
      <w:r w:rsidRPr="003727E0">
        <w:rPr>
          <w:rFonts w:ascii="Book Antiqua" w:eastAsia="宋体" w:hAnsi="Book Antiqua" w:cs="宋体"/>
          <w:color w:val="000000"/>
        </w:rPr>
        <w:t xml:space="preserve">, DeRoover A, Chinnakotla S, Fox I, Shaw B, McCashland T, Sorrell M, Tempero M, Langnas A. Radiochemotherapy and transplantation allow long-term </w:t>
      </w:r>
      <w:r w:rsidRPr="003727E0">
        <w:rPr>
          <w:rFonts w:ascii="Book Antiqua" w:eastAsia="宋体" w:hAnsi="Book Antiqua" w:cs="宋体"/>
          <w:color w:val="000000"/>
        </w:rPr>
        <w:lastRenderedPageBreak/>
        <w:t>survival for nonresectable hilar cholangiocarcinoma. </w:t>
      </w:r>
      <w:r w:rsidRPr="003727E0">
        <w:rPr>
          <w:rFonts w:ascii="Book Antiqua" w:eastAsia="宋体" w:hAnsi="Book Antiqua" w:cs="宋体"/>
          <w:i/>
          <w:iCs/>
          <w:color w:val="000000"/>
        </w:rPr>
        <w:t>Am J Transplant</w:t>
      </w:r>
      <w:r w:rsidRPr="003727E0">
        <w:rPr>
          <w:rFonts w:ascii="Book Antiqua" w:eastAsia="宋体" w:hAnsi="Book Antiqua" w:cs="宋体"/>
          <w:color w:val="000000"/>
        </w:rPr>
        <w:t> 2002; </w:t>
      </w:r>
      <w:r w:rsidRPr="003727E0">
        <w:rPr>
          <w:rFonts w:ascii="Book Antiqua" w:eastAsia="宋体" w:hAnsi="Book Antiqua" w:cs="宋体"/>
          <w:b/>
          <w:bCs/>
          <w:color w:val="000000"/>
        </w:rPr>
        <w:t>2</w:t>
      </w:r>
      <w:r w:rsidRPr="003727E0">
        <w:rPr>
          <w:rFonts w:ascii="Book Antiqua" w:eastAsia="宋体" w:hAnsi="Book Antiqua" w:cs="宋体"/>
          <w:color w:val="000000"/>
        </w:rPr>
        <w:t>: 774-779 [PMID: 12243499 DOI: 10.1</w:t>
      </w:r>
      <w:r>
        <w:rPr>
          <w:rFonts w:ascii="Book Antiqua" w:eastAsia="宋体" w:hAnsi="Book Antiqua" w:cs="宋体"/>
          <w:color w:val="000000"/>
        </w:rPr>
        <w:t>034/j.1600-6143.2002.20812.x</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39 </w:t>
      </w:r>
      <w:r w:rsidRPr="003727E0">
        <w:rPr>
          <w:rFonts w:ascii="Book Antiqua" w:eastAsia="宋体" w:hAnsi="Book Antiqua" w:cs="宋体"/>
          <w:b/>
          <w:bCs/>
          <w:color w:val="000000"/>
        </w:rPr>
        <w:t>Gu J</w:t>
      </w:r>
      <w:r w:rsidRPr="003727E0">
        <w:rPr>
          <w:rFonts w:ascii="Book Antiqua" w:eastAsia="宋体" w:hAnsi="Book Antiqua" w:cs="宋体"/>
          <w:color w:val="000000"/>
        </w:rPr>
        <w:t>, Bai J, Shi X, Zhou J, Qiu Y, Wu Y, Jiang C, Sun X, Xu F, Zhang Y, Ding Y. Efficacy and safety of liver transplantation in patients with cholangiocarcinoma: a systematic review and meta-analysis. </w:t>
      </w:r>
      <w:r w:rsidRPr="003727E0">
        <w:rPr>
          <w:rFonts w:ascii="Book Antiqua" w:eastAsia="宋体" w:hAnsi="Book Antiqua" w:cs="宋体"/>
          <w:i/>
          <w:iCs/>
          <w:color w:val="000000"/>
        </w:rPr>
        <w:t>Int J Cancer</w:t>
      </w:r>
      <w:r w:rsidRPr="003727E0">
        <w:rPr>
          <w:rFonts w:ascii="Book Antiqua" w:eastAsia="宋体" w:hAnsi="Book Antiqua" w:cs="宋体"/>
          <w:color w:val="000000"/>
        </w:rPr>
        <w:t> 2012; </w:t>
      </w:r>
      <w:r w:rsidRPr="003727E0">
        <w:rPr>
          <w:rFonts w:ascii="Book Antiqua" w:eastAsia="宋体" w:hAnsi="Book Antiqua" w:cs="宋体"/>
          <w:b/>
          <w:bCs/>
          <w:color w:val="000000"/>
        </w:rPr>
        <w:t>130</w:t>
      </w:r>
      <w:r w:rsidRPr="003727E0">
        <w:rPr>
          <w:rFonts w:ascii="Book Antiqua" w:eastAsia="宋体" w:hAnsi="Book Antiqua" w:cs="宋体"/>
          <w:color w:val="000000"/>
        </w:rPr>
        <w:t>: 2155-2163 [PMID: 2</w:t>
      </w:r>
      <w:r>
        <w:rPr>
          <w:rFonts w:ascii="Book Antiqua" w:eastAsia="宋体" w:hAnsi="Book Antiqua" w:cs="宋体"/>
          <w:color w:val="000000"/>
        </w:rPr>
        <w:t>1387295 DOI: 10.1002/ijc.26019</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40 </w:t>
      </w:r>
      <w:r w:rsidRPr="003727E0">
        <w:rPr>
          <w:rFonts w:ascii="Book Antiqua" w:eastAsia="宋体" w:hAnsi="Book Antiqua" w:cs="宋体"/>
          <w:b/>
          <w:bCs/>
          <w:color w:val="000000"/>
        </w:rPr>
        <w:t>Schmeding M</w:t>
      </w:r>
      <w:r w:rsidRPr="003727E0">
        <w:rPr>
          <w:rFonts w:ascii="Book Antiqua" w:eastAsia="宋体" w:hAnsi="Book Antiqua" w:cs="宋体"/>
          <w:color w:val="000000"/>
        </w:rPr>
        <w:t>, Neumann UP. Liver transplantation for intra- and extrahepatic cholangiocarcinoma. </w:t>
      </w:r>
      <w:r w:rsidRPr="003727E0">
        <w:rPr>
          <w:rFonts w:ascii="Book Antiqua" w:eastAsia="宋体" w:hAnsi="Book Antiqua" w:cs="宋体"/>
          <w:i/>
          <w:iCs/>
          <w:color w:val="000000"/>
        </w:rPr>
        <w:t>Ann Transplant</w:t>
      </w:r>
      <w:r w:rsidRPr="003727E0">
        <w:rPr>
          <w:rFonts w:ascii="Book Antiqua" w:eastAsia="宋体" w:hAnsi="Book Antiqua" w:cs="宋体"/>
          <w:color w:val="000000"/>
        </w:rPr>
        <w:t> 2013; </w:t>
      </w:r>
      <w:r w:rsidRPr="003727E0">
        <w:rPr>
          <w:rFonts w:ascii="Book Antiqua" w:eastAsia="宋体" w:hAnsi="Book Antiqua" w:cs="宋体"/>
          <w:b/>
          <w:bCs/>
          <w:color w:val="000000"/>
        </w:rPr>
        <w:t>18</w:t>
      </w:r>
      <w:r w:rsidRPr="003727E0">
        <w:rPr>
          <w:rFonts w:ascii="Book Antiqua" w:eastAsia="宋体" w:hAnsi="Book Antiqua" w:cs="宋体"/>
          <w:color w:val="000000"/>
        </w:rPr>
        <w:t>: 1-8 [PMID: 237</w:t>
      </w:r>
      <w:r>
        <w:rPr>
          <w:rFonts w:ascii="Book Antiqua" w:eastAsia="宋体" w:hAnsi="Book Antiqua" w:cs="宋体"/>
          <w:color w:val="000000"/>
        </w:rPr>
        <w:t>92495 DOI: 10.12659/AOT.883789</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41 </w:t>
      </w:r>
      <w:r w:rsidRPr="003727E0">
        <w:rPr>
          <w:rFonts w:ascii="Book Antiqua" w:eastAsia="宋体" w:hAnsi="Book Antiqua" w:cs="宋体"/>
          <w:b/>
          <w:bCs/>
          <w:color w:val="000000"/>
        </w:rPr>
        <w:t>Gores GJ</w:t>
      </w:r>
      <w:r w:rsidRPr="003727E0">
        <w:rPr>
          <w:rFonts w:ascii="Book Antiqua" w:eastAsia="宋体" w:hAnsi="Book Antiqua" w:cs="宋体"/>
          <w:color w:val="000000"/>
        </w:rPr>
        <w:t>, Darwish Murad S, Heimbach JK, Rosen CB. Liver transplantation for perihilar cholangiocarcinoma. </w:t>
      </w:r>
      <w:r w:rsidRPr="003727E0">
        <w:rPr>
          <w:rFonts w:ascii="Book Antiqua" w:eastAsia="宋体" w:hAnsi="Book Antiqua" w:cs="宋体"/>
          <w:i/>
          <w:iCs/>
          <w:color w:val="000000"/>
        </w:rPr>
        <w:t>Dig Dis</w:t>
      </w:r>
      <w:r w:rsidRPr="003727E0">
        <w:rPr>
          <w:rFonts w:ascii="Book Antiqua" w:eastAsia="宋体" w:hAnsi="Book Antiqua" w:cs="宋体"/>
          <w:color w:val="000000"/>
        </w:rPr>
        <w:t> 2013; </w:t>
      </w:r>
      <w:r w:rsidRPr="003727E0">
        <w:rPr>
          <w:rFonts w:ascii="Book Antiqua" w:eastAsia="宋体" w:hAnsi="Book Antiqua" w:cs="宋体"/>
          <w:b/>
          <w:bCs/>
          <w:color w:val="000000"/>
        </w:rPr>
        <w:t>31</w:t>
      </w:r>
      <w:r w:rsidRPr="003727E0">
        <w:rPr>
          <w:rFonts w:ascii="Book Antiqua" w:eastAsia="宋体" w:hAnsi="Book Antiqua" w:cs="宋体"/>
          <w:color w:val="000000"/>
        </w:rPr>
        <w:t>: 126-129 [PMID: 2</w:t>
      </w:r>
      <w:r>
        <w:rPr>
          <w:rFonts w:ascii="Book Antiqua" w:eastAsia="宋体" w:hAnsi="Book Antiqua" w:cs="宋体"/>
          <w:color w:val="000000"/>
        </w:rPr>
        <w:t>3797134 DOI: 10.1159/000347207</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42 </w:t>
      </w:r>
      <w:r w:rsidRPr="003727E0">
        <w:rPr>
          <w:rFonts w:ascii="Book Antiqua" w:eastAsia="宋体" w:hAnsi="Book Antiqua" w:cs="宋体"/>
          <w:b/>
          <w:bCs/>
          <w:color w:val="000000"/>
        </w:rPr>
        <w:t>Gores GJ</w:t>
      </w:r>
      <w:r w:rsidRPr="003727E0">
        <w:rPr>
          <w:rFonts w:ascii="Book Antiqua" w:eastAsia="宋体" w:hAnsi="Book Antiqua" w:cs="宋体"/>
          <w:color w:val="000000"/>
        </w:rPr>
        <w:t>, Nagorney DM, Rosen CB. Cholangiocarcinoma: is transplantation an option? For whom? </w:t>
      </w:r>
      <w:r w:rsidRPr="003727E0">
        <w:rPr>
          <w:rFonts w:ascii="Book Antiqua" w:eastAsia="宋体" w:hAnsi="Book Antiqua" w:cs="宋体"/>
          <w:i/>
          <w:iCs/>
          <w:color w:val="000000"/>
        </w:rPr>
        <w:t>J Hepatol</w:t>
      </w:r>
      <w:r w:rsidRPr="003727E0">
        <w:rPr>
          <w:rFonts w:ascii="Book Antiqua" w:eastAsia="宋体" w:hAnsi="Book Antiqua" w:cs="宋体"/>
          <w:color w:val="000000"/>
        </w:rPr>
        <w:t> 2007; </w:t>
      </w:r>
      <w:r w:rsidRPr="003727E0">
        <w:rPr>
          <w:rFonts w:ascii="Book Antiqua" w:eastAsia="宋体" w:hAnsi="Book Antiqua" w:cs="宋体"/>
          <w:b/>
          <w:bCs/>
          <w:color w:val="000000"/>
        </w:rPr>
        <w:t>47</w:t>
      </w:r>
      <w:r w:rsidRPr="003727E0">
        <w:rPr>
          <w:rFonts w:ascii="Book Antiqua" w:eastAsia="宋体" w:hAnsi="Book Antiqua" w:cs="宋体"/>
          <w:color w:val="000000"/>
        </w:rPr>
        <w:t>: 455-459 [PMID: 17697722 D</w:t>
      </w:r>
      <w:r>
        <w:rPr>
          <w:rFonts w:ascii="Book Antiqua" w:eastAsia="宋体" w:hAnsi="Book Antiqua" w:cs="宋体"/>
          <w:color w:val="000000"/>
        </w:rPr>
        <w:t>OI: 10.1016/j.jhep.2007.07.003</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43 </w:t>
      </w:r>
      <w:r w:rsidRPr="003727E0">
        <w:rPr>
          <w:rFonts w:ascii="Book Antiqua" w:eastAsia="宋体" w:hAnsi="Book Antiqua" w:cs="宋体"/>
          <w:b/>
          <w:bCs/>
          <w:color w:val="000000"/>
        </w:rPr>
        <w:t>Darwish Murad S</w:t>
      </w:r>
      <w:r w:rsidRPr="003727E0">
        <w:rPr>
          <w:rFonts w:ascii="Book Antiqua" w:eastAsia="宋体" w:hAnsi="Book Antiqua" w:cs="宋体"/>
          <w:color w:val="000000"/>
        </w:rPr>
        <w:t>, Kim WR, Therneau T, Gores GJ, Rosen CB, Martenson JA, Alberts SR, Heimbach JK. Predictors of pretransplant dropout and posttransplant recurrence in patients with perihilar cholangiocarcinoma. </w:t>
      </w:r>
      <w:r w:rsidRPr="003727E0">
        <w:rPr>
          <w:rFonts w:ascii="Book Antiqua" w:eastAsia="宋体" w:hAnsi="Book Antiqua" w:cs="宋体"/>
          <w:i/>
          <w:iCs/>
          <w:color w:val="000000"/>
        </w:rPr>
        <w:t>Hepatology</w:t>
      </w:r>
      <w:r w:rsidRPr="003727E0">
        <w:rPr>
          <w:rFonts w:ascii="Book Antiqua" w:eastAsia="宋体" w:hAnsi="Book Antiqua" w:cs="宋体"/>
          <w:color w:val="000000"/>
        </w:rPr>
        <w:t> 2012; </w:t>
      </w:r>
      <w:r w:rsidRPr="003727E0">
        <w:rPr>
          <w:rFonts w:ascii="Book Antiqua" w:eastAsia="宋体" w:hAnsi="Book Antiqua" w:cs="宋体"/>
          <w:b/>
          <w:bCs/>
          <w:color w:val="000000"/>
        </w:rPr>
        <w:t>56</w:t>
      </w:r>
      <w:r w:rsidRPr="003727E0">
        <w:rPr>
          <w:rFonts w:ascii="Book Antiqua" w:eastAsia="宋体" w:hAnsi="Book Antiqua" w:cs="宋体"/>
          <w:color w:val="000000"/>
        </w:rPr>
        <w:t>: 972-981 [PMID: 2</w:t>
      </w:r>
      <w:r>
        <w:rPr>
          <w:rFonts w:ascii="Book Antiqua" w:eastAsia="宋体" w:hAnsi="Book Antiqua" w:cs="宋体"/>
          <w:color w:val="000000"/>
        </w:rPr>
        <w:t>2290335 DOI: 10.1002/hep.25629</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44 </w:t>
      </w:r>
      <w:r w:rsidRPr="003727E0">
        <w:rPr>
          <w:rFonts w:ascii="Book Antiqua" w:eastAsia="宋体" w:hAnsi="Book Antiqua" w:cs="宋体"/>
          <w:b/>
          <w:bCs/>
          <w:color w:val="000000"/>
        </w:rPr>
        <w:t>Darwish Murad S</w:t>
      </w:r>
      <w:r w:rsidRPr="003727E0">
        <w:rPr>
          <w:rFonts w:ascii="Book Antiqua" w:eastAsia="宋体" w:hAnsi="Book Antiqua" w:cs="宋体"/>
          <w:color w:val="000000"/>
        </w:rPr>
        <w:t>, Kim WR, Harnois DM, Douglas DD, Burton J, Kulik LM, Botha JF, Mezrich JD, Chapman WC, Schwartz JJ, Hong JC, Emond JC, Jeon H, Rosen CB, Gores GJ, Heimbach JK. Efficacy of neoadjuvant chemoradiation, followed by liver transplantation, for perihilar cholangiocarcinoma at 12 US centers. </w:t>
      </w:r>
      <w:r w:rsidRPr="003727E0">
        <w:rPr>
          <w:rFonts w:ascii="Book Antiqua" w:eastAsia="宋体" w:hAnsi="Book Antiqua" w:cs="宋体"/>
          <w:i/>
          <w:iCs/>
          <w:color w:val="000000"/>
        </w:rPr>
        <w:t>Gastroenterology</w:t>
      </w:r>
      <w:r w:rsidRPr="003727E0">
        <w:rPr>
          <w:rFonts w:ascii="Book Antiqua" w:eastAsia="宋体" w:hAnsi="Book Antiqua" w:cs="宋体"/>
          <w:color w:val="000000"/>
        </w:rPr>
        <w:t> 2012; </w:t>
      </w:r>
      <w:r w:rsidRPr="003727E0">
        <w:rPr>
          <w:rFonts w:ascii="Book Antiqua" w:eastAsia="宋体" w:hAnsi="Book Antiqua" w:cs="宋体"/>
          <w:b/>
          <w:bCs/>
          <w:color w:val="000000"/>
        </w:rPr>
        <w:t>143</w:t>
      </w:r>
      <w:r w:rsidRPr="003727E0">
        <w:rPr>
          <w:rFonts w:ascii="Book Antiqua" w:eastAsia="宋体" w:hAnsi="Book Antiqua" w:cs="宋体"/>
          <w:color w:val="000000"/>
        </w:rPr>
        <w:t>: 88-98.e3; quiz e14 [PMID: 22504095 DOI</w:t>
      </w:r>
      <w:r>
        <w:rPr>
          <w:rFonts w:ascii="Book Antiqua" w:eastAsia="宋体" w:hAnsi="Book Antiqua" w:cs="宋体"/>
          <w:color w:val="000000"/>
        </w:rPr>
        <w:t>: 10.1053/j.gastro.2012.04.008</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45 </w:t>
      </w:r>
      <w:r w:rsidRPr="003727E0">
        <w:rPr>
          <w:rFonts w:ascii="Book Antiqua" w:eastAsia="宋体" w:hAnsi="Book Antiqua" w:cs="宋体"/>
          <w:b/>
          <w:bCs/>
          <w:color w:val="000000"/>
        </w:rPr>
        <w:t>Rea DJ</w:t>
      </w:r>
      <w:r w:rsidRPr="003727E0">
        <w:rPr>
          <w:rFonts w:ascii="Book Antiqua" w:eastAsia="宋体" w:hAnsi="Book Antiqua" w:cs="宋体"/>
          <w:color w:val="000000"/>
        </w:rPr>
        <w:t>, Heimbach JK, Rosen CB, Haddock MG, Alberts SR, Kremers WK, Gores GJ, Nagorney DM. Liver transplantation with neoadjuvant chemoradiation is more effective than resection for hilar cholangiocarcinoma. </w:t>
      </w:r>
      <w:r w:rsidRPr="003727E0">
        <w:rPr>
          <w:rFonts w:ascii="Book Antiqua" w:eastAsia="宋体" w:hAnsi="Book Antiqua" w:cs="宋体"/>
          <w:i/>
          <w:iCs/>
          <w:color w:val="000000"/>
        </w:rPr>
        <w:t>Ann Surg</w:t>
      </w:r>
      <w:r w:rsidRPr="003727E0">
        <w:rPr>
          <w:rFonts w:ascii="Book Antiqua" w:eastAsia="宋体" w:hAnsi="Book Antiqua" w:cs="宋体"/>
          <w:color w:val="000000"/>
        </w:rPr>
        <w:t> 2005; </w:t>
      </w:r>
      <w:r w:rsidRPr="003727E0">
        <w:rPr>
          <w:rFonts w:ascii="Book Antiqua" w:eastAsia="宋体" w:hAnsi="Book Antiqua" w:cs="宋体"/>
          <w:b/>
          <w:bCs/>
          <w:color w:val="000000"/>
        </w:rPr>
        <w:t>242</w:t>
      </w:r>
      <w:r w:rsidRPr="003727E0">
        <w:rPr>
          <w:rFonts w:ascii="Book Antiqua" w:eastAsia="宋体" w:hAnsi="Book Antiqua" w:cs="宋体"/>
          <w:color w:val="000000"/>
        </w:rPr>
        <w:t>: 451-48; discussion 451-48; [PMID: 16135931 DOI: 10.1</w:t>
      </w:r>
      <w:r>
        <w:rPr>
          <w:rFonts w:ascii="Book Antiqua" w:eastAsia="宋体" w:hAnsi="Book Antiqua" w:cs="宋体"/>
          <w:color w:val="000000"/>
        </w:rPr>
        <w:t>097/01.sla.0000179678.13285.fa</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46 </w:t>
      </w:r>
      <w:r w:rsidRPr="003727E0">
        <w:rPr>
          <w:rFonts w:ascii="Book Antiqua" w:eastAsia="宋体" w:hAnsi="Book Antiqua" w:cs="宋体"/>
          <w:b/>
          <w:bCs/>
          <w:color w:val="000000"/>
        </w:rPr>
        <w:t>Lee SG</w:t>
      </w:r>
      <w:r w:rsidRPr="003727E0">
        <w:rPr>
          <w:rFonts w:ascii="Book Antiqua" w:eastAsia="宋体" w:hAnsi="Book Antiqua" w:cs="宋体"/>
          <w:color w:val="000000"/>
        </w:rPr>
        <w:t>, Song GW, Hwang S, Ha TY, Moon DB, Jung DH, Kim KH, Ahn CS, Kim MH, Lee SK, Sung KB, Ko GY. Surgical treatment of hilar cholangiocarcinoma in the new era: the Asan experience. </w:t>
      </w:r>
      <w:r w:rsidRPr="003727E0">
        <w:rPr>
          <w:rFonts w:ascii="Book Antiqua" w:eastAsia="宋体" w:hAnsi="Book Antiqua" w:cs="宋体"/>
          <w:i/>
          <w:iCs/>
          <w:color w:val="000000"/>
        </w:rPr>
        <w:t>J Hepatobiliary Pancreat Sci</w:t>
      </w:r>
      <w:r w:rsidRPr="003727E0">
        <w:rPr>
          <w:rFonts w:ascii="Book Antiqua" w:eastAsia="宋体" w:hAnsi="Book Antiqua" w:cs="宋体"/>
          <w:color w:val="000000"/>
        </w:rPr>
        <w:t> 2010; </w:t>
      </w:r>
      <w:r w:rsidRPr="003727E0">
        <w:rPr>
          <w:rFonts w:ascii="Book Antiqua" w:eastAsia="宋体" w:hAnsi="Book Antiqua" w:cs="宋体"/>
          <w:b/>
          <w:bCs/>
          <w:color w:val="000000"/>
        </w:rPr>
        <w:t>17</w:t>
      </w:r>
      <w:r w:rsidRPr="003727E0">
        <w:rPr>
          <w:rFonts w:ascii="Book Antiqua" w:eastAsia="宋体" w:hAnsi="Book Antiqua" w:cs="宋体"/>
          <w:color w:val="000000"/>
        </w:rPr>
        <w:t xml:space="preserve">: 476-489 [PMID: 19851704 </w:t>
      </w:r>
      <w:r>
        <w:rPr>
          <w:rFonts w:ascii="Book Antiqua" w:eastAsia="宋体" w:hAnsi="Book Antiqua" w:cs="宋体"/>
          <w:color w:val="000000"/>
        </w:rPr>
        <w:t>DOI: 10.1007/s00534-009-0204-5</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lastRenderedPageBreak/>
        <w:t>47 </w:t>
      </w:r>
      <w:r w:rsidRPr="003727E0">
        <w:rPr>
          <w:rFonts w:ascii="Book Antiqua" w:eastAsia="宋体" w:hAnsi="Book Antiqua" w:cs="宋体"/>
          <w:b/>
          <w:bCs/>
          <w:color w:val="000000"/>
        </w:rPr>
        <w:t>Aoba T</w:t>
      </w:r>
      <w:r w:rsidRPr="003727E0">
        <w:rPr>
          <w:rFonts w:ascii="Book Antiqua" w:eastAsia="宋体" w:hAnsi="Book Antiqua" w:cs="宋体"/>
          <w:color w:val="000000"/>
        </w:rPr>
        <w:t>, Ebata T, Yokoyama Y, Igami T, Sugawara G, Takahashi Y, Nimura Y, Nagino M. Assessment of nodal status for perihilar cholangiocarcinoma: location, number, or ratio of involved nodes. </w:t>
      </w:r>
      <w:r w:rsidRPr="003727E0">
        <w:rPr>
          <w:rFonts w:ascii="Book Antiqua" w:eastAsia="宋体" w:hAnsi="Book Antiqua" w:cs="宋体"/>
          <w:i/>
          <w:iCs/>
          <w:color w:val="000000"/>
        </w:rPr>
        <w:t>Ann Surg</w:t>
      </w:r>
      <w:r w:rsidRPr="003727E0">
        <w:rPr>
          <w:rFonts w:ascii="Book Antiqua" w:eastAsia="宋体" w:hAnsi="Book Antiqua" w:cs="宋体"/>
          <w:color w:val="000000"/>
        </w:rPr>
        <w:t> 2013; </w:t>
      </w:r>
      <w:r w:rsidRPr="003727E0">
        <w:rPr>
          <w:rFonts w:ascii="Book Antiqua" w:eastAsia="宋体" w:hAnsi="Book Antiqua" w:cs="宋体"/>
          <w:b/>
          <w:bCs/>
          <w:color w:val="000000"/>
        </w:rPr>
        <w:t>257</w:t>
      </w:r>
      <w:r w:rsidRPr="003727E0">
        <w:rPr>
          <w:rFonts w:ascii="Book Antiqua" w:eastAsia="宋体" w:hAnsi="Book Antiqua" w:cs="宋体"/>
          <w:color w:val="000000"/>
        </w:rPr>
        <w:t>: 718-725 [PMID: 23407295 DOI</w:t>
      </w:r>
      <w:r>
        <w:rPr>
          <w:rFonts w:ascii="Book Antiqua" w:eastAsia="宋体" w:hAnsi="Book Antiqua" w:cs="宋体"/>
          <w:color w:val="000000"/>
        </w:rPr>
        <w:t>: 10.1097/SLA.0b013e3182822277</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48 </w:t>
      </w:r>
      <w:r w:rsidRPr="003727E0">
        <w:rPr>
          <w:rFonts w:ascii="Book Antiqua" w:eastAsia="宋体" w:hAnsi="Book Antiqua" w:cs="宋体"/>
          <w:b/>
          <w:bCs/>
          <w:color w:val="000000"/>
        </w:rPr>
        <w:t>Pavel M</w:t>
      </w:r>
      <w:r w:rsidRPr="003727E0">
        <w:rPr>
          <w:rFonts w:ascii="Book Antiqua" w:eastAsia="宋体" w:hAnsi="Book Antiqua" w:cs="宋体"/>
          <w:color w:val="000000"/>
        </w:rPr>
        <w:t>, Baudin E, Couvelard A, Krenning E, Öberg K, Steinmüller T, Anlauf M, Wiedenmann B, Salazar R. ENETS Consensus Guidelines for the management of patients with liver and other distant metastases from neuroendocrine neoplasms of foregut, midgut, hindgut, and unknown primary. </w:t>
      </w:r>
      <w:r w:rsidRPr="003727E0">
        <w:rPr>
          <w:rFonts w:ascii="Book Antiqua" w:eastAsia="宋体" w:hAnsi="Book Antiqua" w:cs="宋体"/>
          <w:i/>
          <w:iCs/>
          <w:color w:val="000000"/>
        </w:rPr>
        <w:t>Neuroendocrinology</w:t>
      </w:r>
      <w:r w:rsidRPr="003727E0">
        <w:rPr>
          <w:rFonts w:ascii="Book Antiqua" w:eastAsia="宋体" w:hAnsi="Book Antiqua" w:cs="宋体"/>
          <w:color w:val="000000"/>
        </w:rPr>
        <w:t> 2012; </w:t>
      </w:r>
      <w:r w:rsidRPr="003727E0">
        <w:rPr>
          <w:rFonts w:ascii="Book Antiqua" w:eastAsia="宋体" w:hAnsi="Book Antiqua" w:cs="宋体"/>
          <w:b/>
          <w:bCs/>
          <w:color w:val="000000"/>
        </w:rPr>
        <w:t>95</w:t>
      </w:r>
      <w:r w:rsidRPr="003727E0">
        <w:rPr>
          <w:rFonts w:ascii="Book Antiqua" w:eastAsia="宋体" w:hAnsi="Book Antiqua" w:cs="宋体"/>
          <w:color w:val="000000"/>
        </w:rPr>
        <w:t>: 157-176 [PMID: 2</w:t>
      </w:r>
      <w:r>
        <w:rPr>
          <w:rFonts w:ascii="Book Antiqua" w:eastAsia="宋体" w:hAnsi="Book Antiqua" w:cs="宋体"/>
          <w:color w:val="000000"/>
        </w:rPr>
        <w:t>2262022 DOI: 10.1159/000335597</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49 </w:t>
      </w:r>
      <w:r w:rsidRPr="003727E0">
        <w:rPr>
          <w:rFonts w:ascii="Book Antiqua" w:eastAsia="宋体" w:hAnsi="Book Antiqua" w:cs="宋体"/>
          <w:b/>
          <w:bCs/>
          <w:color w:val="000000"/>
        </w:rPr>
        <w:t>Le Treut YP</w:t>
      </w:r>
      <w:r w:rsidRPr="003727E0">
        <w:rPr>
          <w:rFonts w:ascii="Book Antiqua" w:eastAsia="宋体" w:hAnsi="Book Antiqua" w:cs="宋体"/>
          <w:color w:val="000000"/>
        </w:rPr>
        <w:t>, Grégoire E, Klempnauer J, Belghiti J, Jouve E, Lerut J, Castaing D, Soubrane O, Boillot O, Mantion G, Homayounfar K, Bustamante M, Azoulay D, Wolf P, Krawczyk M, Pascher A, Suc B, Chiche L, de Urbina JO, Mejzlik V, Pascual M, Lodge JP, Gruttadauria S, Paye F, Pruvot FR, Thorban S, Foss A, Adam R. Liver transplantation for neuroendocrine tumors in Europe-results and trends in patient selection: a 213-case European liver transplant registry study. </w:t>
      </w:r>
      <w:r w:rsidRPr="003727E0">
        <w:rPr>
          <w:rFonts w:ascii="Book Antiqua" w:eastAsia="宋体" w:hAnsi="Book Antiqua" w:cs="宋体"/>
          <w:i/>
          <w:iCs/>
          <w:color w:val="000000"/>
        </w:rPr>
        <w:t>Ann Surg</w:t>
      </w:r>
      <w:r w:rsidRPr="003727E0">
        <w:rPr>
          <w:rFonts w:ascii="Book Antiqua" w:eastAsia="宋体" w:hAnsi="Book Antiqua" w:cs="宋体"/>
          <w:color w:val="000000"/>
        </w:rPr>
        <w:t> 2013; </w:t>
      </w:r>
      <w:r w:rsidRPr="003727E0">
        <w:rPr>
          <w:rFonts w:ascii="Book Antiqua" w:eastAsia="宋体" w:hAnsi="Book Antiqua" w:cs="宋体"/>
          <w:b/>
          <w:bCs/>
          <w:color w:val="000000"/>
        </w:rPr>
        <w:t>257</w:t>
      </w:r>
      <w:r w:rsidRPr="003727E0">
        <w:rPr>
          <w:rFonts w:ascii="Book Antiqua" w:eastAsia="宋体" w:hAnsi="Book Antiqua" w:cs="宋体"/>
          <w:color w:val="000000"/>
        </w:rPr>
        <w:t>: 807-815 [PMID: 23532105 DOI: 10.1097/SLA.0</w:t>
      </w:r>
      <w:r>
        <w:rPr>
          <w:rFonts w:ascii="Book Antiqua" w:eastAsia="宋体" w:hAnsi="Book Antiqua" w:cs="宋体"/>
          <w:color w:val="000000"/>
        </w:rPr>
        <w:t>b013e31828ee17c</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50 </w:t>
      </w:r>
      <w:r w:rsidRPr="003727E0">
        <w:rPr>
          <w:rFonts w:ascii="Book Antiqua" w:eastAsia="宋体" w:hAnsi="Book Antiqua" w:cs="宋体"/>
          <w:b/>
          <w:bCs/>
          <w:color w:val="000000"/>
        </w:rPr>
        <w:t>Mazzaferro V</w:t>
      </w:r>
      <w:r w:rsidRPr="003727E0">
        <w:rPr>
          <w:rFonts w:ascii="Book Antiqua" w:eastAsia="宋体" w:hAnsi="Book Antiqua" w:cs="宋体"/>
          <w:color w:val="000000"/>
        </w:rPr>
        <w:t>, Pulvirenti A, Coppa J. Neuroendocrine tumors metastatic to the liver: how to select patients for liver transplantation? </w:t>
      </w:r>
      <w:r w:rsidRPr="003727E0">
        <w:rPr>
          <w:rFonts w:ascii="Book Antiqua" w:eastAsia="宋体" w:hAnsi="Book Antiqua" w:cs="宋体"/>
          <w:i/>
          <w:iCs/>
          <w:color w:val="000000"/>
        </w:rPr>
        <w:t>J Hepatol</w:t>
      </w:r>
      <w:r w:rsidRPr="003727E0">
        <w:rPr>
          <w:rFonts w:ascii="Book Antiqua" w:eastAsia="宋体" w:hAnsi="Book Antiqua" w:cs="宋体"/>
          <w:color w:val="000000"/>
        </w:rPr>
        <w:t> 2007; </w:t>
      </w:r>
      <w:r w:rsidRPr="003727E0">
        <w:rPr>
          <w:rFonts w:ascii="Book Antiqua" w:eastAsia="宋体" w:hAnsi="Book Antiqua" w:cs="宋体"/>
          <w:b/>
          <w:bCs/>
          <w:color w:val="000000"/>
        </w:rPr>
        <w:t>47</w:t>
      </w:r>
      <w:r w:rsidRPr="003727E0">
        <w:rPr>
          <w:rFonts w:ascii="Book Antiqua" w:eastAsia="宋体" w:hAnsi="Book Antiqua" w:cs="宋体"/>
          <w:color w:val="000000"/>
        </w:rPr>
        <w:t>: 460-466 [PMID: 17697723 DOI: 10.1016/j.jhep.2007.07.004]</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51 </w:t>
      </w:r>
      <w:r w:rsidRPr="003727E0">
        <w:rPr>
          <w:rFonts w:ascii="Book Antiqua" w:eastAsia="宋体" w:hAnsi="Book Antiqua" w:cs="宋体"/>
          <w:b/>
          <w:bCs/>
          <w:color w:val="000000"/>
        </w:rPr>
        <w:t>Le Treut YP</w:t>
      </w:r>
      <w:r w:rsidRPr="003727E0">
        <w:rPr>
          <w:rFonts w:ascii="Book Antiqua" w:eastAsia="宋体" w:hAnsi="Book Antiqua" w:cs="宋体"/>
          <w:color w:val="000000"/>
        </w:rPr>
        <w:t>, Grégoire E, Belghiti J, Boillot O, Soubrane O, Mantion G, Cherqui D, Castaing D, Ruszniewski P, Wolf P, Paye F, Salame E, Muscari F, Pruvot FR, Baulieux J. Predictors of long-term survival after liver transplantation for metastatic endocrine tumors: an 85-case French multicentric report. </w:t>
      </w:r>
      <w:r w:rsidRPr="003727E0">
        <w:rPr>
          <w:rFonts w:ascii="Book Antiqua" w:eastAsia="宋体" w:hAnsi="Book Antiqua" w:cs="宋体"/>
          <w:i/>
          <w:iCs/>
          <w:color w:val="000000"/>
        </w:rPr>
        <w:t>Am J Transplant</w:t>
      </w:r>
      <w:r w:rsidRPr="003727E0">
        <w:rPr>
          <w:rFonts w:ascii="Book Antiqua" w:eastAsia="宋体" w:hAnsi="Book Antiqua" w:cs="宋体"/>
          <w:color w:val="000000"/>
        </w:rPr>
        <w:t> 2008; </w:t>
      </w:r>
      <w:r w:rsidRPr="003727E0">
        <w:rPr>
          <w:rFonts w:ascii="Book Antiqua" w:eastAsia="宋体" w:hAnsi="Book Antiqua" w:cs="宋体"/>
          <w:b/>
          <w:bCs/>
          <w:color w:val="000000"/>
        </w:rPr>
        <w:t>8</w:t>
      </w:r>
      <w:r w:rsidRPr="003727E0">
        <w:rPr>
          <w:rFonts w:ascii="Book Antiqua" w:eastAsia="宋体" w:hAnsi="Book Antiqua" w:cs="宋体"/>
          <w:color w:val="000000"/>
        </w:rPr>
        <w:t>: 1205-1213 [PMID: 18444921 DOI: 10.</w:t>
      </w:r>
      <w:r>
        <w:rPr>
          <w:rFonts w:ascii="Book Antiqua" w:eastAsia="宋体" w:hAnsi="Book Antiqua" w:cs="宋体"/>
          <w:color w:val="000000"/>
        </w:rPr>
        <w:t>1111/j.1600-6143.2008.02233.x</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52 </w:t>
      </w:r>
      <w:r w:rsidRPr="003727E0">
        <w:rPr>
          <w:rFonts w:ascii="Book Antiqua" w:eastAsia="宋体" w:hAnsi="Book Antiqua" w:cs="宋体"/>
          <w:b/>
          <w:bCs/>
          <w:color w:val="000000"/>
        </w:rPr>
        <w:t>Gedaly R</w:t>
      </w:r>
      <w:r w:rsidRPr="003727E0">
        <w:rPr>
          <w:rFonts w:ascii="Book Antiqua" w:eastAsia="宋体" w:hAnsi="Book Antiqua" w:cs="宋体"/>
          <w:color w:val="000000"/>
        </w:rPr>
        <w:t>, Daily MF, Davenport D, McHugh PP, Koch A, Angulo P, Hundley JC. Liver transplantation for the treatment of liver metastases from neuroendocrine tumors: an analysis of the UNOS database. </w:t>
      </w:r>
      <w:r w:rsidRPr="003727E0">
        <w:rPr>
          <w:rFonts w:ascii="Book Antiqua" w:eastAsia="宋体" w:hAnsi="Book Antiqua" w:cs="宋体"/>
          <w:i/>
          <w:iCs/>
          <w:color w:val="000000"/>
        </w:rPr>
        <w:t>Arch Surg</w:t>
      </w:r>
      <w:r w:rsidRPr="003727E0">
        <w:rPr>
          <w:rFonts w:ascii="Book Antiqua" w:eastAsia="宋体" w:hAnsi="Book Antiqua" w:cs="宋体"/>
          <w:color w:val="000000"/>
        </w:rPr>
        <w:t> 2011; </w:t>
      </w:r>
      <w:r w:rsidRPr="003727E0">
        <w:rPr>
          <w:rFonts w:ascii="Book Antiqua" w:eastAsia="宋体" w:hAnsi="Book Antiqua" w:cs="宋体"/>
          <w:b/>
          <w:bCs/>
          <w:color w:val="000000"/>
        </w:rPr>
        <w:t>146</w:t>
      </w:r>
      <w:r w:rsidRPr="003727E0">
        <w:rPr>
          <w:rFonts w:ascii="Book Antiqua" w:eastAsia="宋体" w:hAnsi="Book Antiqua" w:cs="宋体"/>
          <w:color w:val="000000"/>
        </w:rPr>
        <w:t>: 953-958 [PMID: 21844436 D</w:t>
      </w:r>
      <w:r>
        <w:rPr>
          <w:rFonts w:ascii="Book Antiqua" w:eastAsia="宋体" w:hAnsi="Book Antiqua" w:cs="宋体"/>
          <w:color w:val="000000"/>
        </w:rPr>
        <w:t>OI: 10.1001/archsurg.2011.186</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53 </w:t>
      </w:r>
      <w:r w:rsidRPr="003727E0">
        <w:rPr>
          <w:rFonts w:ascii="Book Antiqua" w:eastAsia="宋体" w:hAnsi="Book Antiqua" w:cs="宋体"/>
          <w:b/>
          <w:bCs/>
          <w:color w:val="000000"/>
        </w:rPr>
        <w:t>Nguyen NT</w:t>
      </w:r>
      <w:r w:rsidRPr="003727E0">
        <w:rPr>
          <w:rFonts w:ascii="Book Antiqua" w:eastAsia="宋体" w:hAnsi="Book Antiqua" w:cs="宋体"/>
          <w:color w:val="000000"/>
        </w:rPr>
        <w:t>, Harring TR, Goss JA, O'Mahony CA. Neuroendocrine Liver Metastases and Orthotopic Liver Transplantation: The US Experience. </w:t>
      </w:r>
      <w:r w:rsidRPr="003727E0">
        <w:rPr>
          <w:rFonts w:ascii="Book Antiqua" w:eastAsia="宋体" w:hAnsi="Book Antiqua" w:cs="宋体"/>
          <w:i/>
          <w:iCs/>
          <w:color w:val="000000"/>
        </w:rPr>
        <w:t>Int J Hepatol</w:t>
      </w:r>
      <w:r w:rsidRPr="003727E0">
        <w:rPr>
          <w:rFonts w:ascii="Book Antiqua" w:eastAsia="宋体" w:hAnsi="Book Antiqua" w:cs="宋体"/>
          <w:color w:val="000000"/>
        </w:rPr>
        <w:t> 2011; </w:t>
      </w:r>
      <w:r w:rsidRPr="003727E0">
        <w:rPr>
          <w:rFonts w:ascii="Book Antiqua" w:eastAsia="宋体" w:hAnsi="Book Antiqua" w:cs="宋体"/>
          <w:b/>
          <w:bCs/>
          <w:color w:val="000000"/>
        </w:rPr>
        <w:t>2011</w:t>
      </w:r>
      <w:r w:rsidRPr="003727E0">
        <w:rPr>
          <w:rFonts w:ascii="Book Antiqua" w:eastAsia="宋体" w:hAnsi="Book Antiqua" w:cs="宋体"/>
          <w:color w:val="000000"/>
        </w:rPr>
        <w:t>: 742890 [PMID: 222</w:t>
      </w:r>
      <w:r>
        <w:rPr>
          <w:rFonts w:ascii="Book Antiqua" w:eastAsia="宋体" w:hAnsi="Book Antiqua" w:cs="宋体"/>
          <w:color w:val="000000"/>
        </w:rPr>
        <w:t>54141 DOI: 10.4061/2011/742890</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lastRenderedPageBreak/>
        <w:t>54 </w:t>
      </w:r>
      <w:r w:rsidRPr="003727E0">
        <w:rPr>
          <w:rFonts w:ascii="Book Antiqua" w:eastAsia="宋体" w:hAnsi="Book Antiqua" w:cs="宋体"/>
          <w:b/>
          <w:bCs/>
          <w:color w:val="000000"/>
        </w:rPr>
        <w:t>Hagness M</w:t>
      </w:r>
      <w:r w:rsidRPr="003727E0">
        <w:rPr>
          <w:rFonts w:ascii="Book Antiqua" w:eastAsia="宋体" w:hAnsi="Book Antiqua" w:cs="宋体"/>
          <w:color w:val="000000"/>
        </w:rPr>
        <w:t>, Foss A, Line PD, Scholz T, Jørgensen PF, Fosby B, Boberg KM, Mathisen O, Gladhaug IP, Egge TS, Solberg S, Hausken J, Dueland S. Liver transplantation for nonresectable liver metastases from colorectal cancer. </w:t>
      </w:r>
      <w:r w:rsidRPr="003727E0">
        <w:rPr>
          <w:rFonts w:ascii="Book Antiqua" w:eastAsia="宋体" w:hAnsi="Book Antiqua" w:cs="宋体"/>
          <w:i/>
          <w:iCs/>
          <w:color w:val="000000"/>
        </w:rPr>
        <w:t>Ann Surg</w:t>
      </w:r>
      <w:r w:rsidRPr="003727E0">
        <w:rPr>
          <w:rFonts w:ascii="Book Antiqua" w:eastAsia="宋体" w:hAnsi="Book Antiqua" w:cs="宋体"/>
          <w:color w:val="000000"/>
        </w:rPr>
        <w:t> 2013; </w:t>
      </w:r>
      <w:r w:rsidRPr="003727E0">
        <w:rPr>
          <w:rFonts w:ascii="Book Antiqua" w:eastAsia="宋体" w:hAnsi="Book Antiqua" w:cs="宋体"/>
          <w:b/>
          <w:bCs/>
          <w:color w:val="000000"/>
        </w:rPr>
        <w:t>257</w:t>
      </w:r>
      <w:r w:rsidRPr="003727E0">
        <w:rPr>
          <w:rFonts w:ascii="Book Antiqua" w:eastAsia="宋体" w:hAnsi="Book Antiqua" w:cs="宋体"/>
          <w:color w:val="000000"/>
        </w:rPr>
        <w:t>: 800-806 [PMID: 23360920 DOI:</w:t>
      </w:r>
      <w:r>
        <w:rPr>
          <w:rFonts w:ascii="Book Antiqua" w:eastAsia="宋体" w:hAnsi="Book Antiqua" w:cs="宋体"/>
          <w:color w:val="000000"/>
        </w:rPr>
        <w:t xml:space="preserve"> 10.1097/SLA.0b013e3182823957</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55 </w:t>
      </w:r>
      <w:r w:rsidRPr="003727E0">
        <w:rPr>
          <w:rFonts w:ascii="Book Antiqua" w:eastAsia="宋体" w:hAnsi="Book Antiqua" w:cs="宋体"/>
          <w:b/>
          <w:bCs/>
          <w:color w:val="000000"/>
        </w:rPr>
        <w:t>Primrose JN</w:t>
      </w:r>
      <w:r w:rsidRPr="003727E0">
        <w:rPr>
          <w:rFonts w:ascii="Book Antiqua" w:eastAsia="宋体" w:hAnsi="Book Antiqua" w:cs="宋体"/>
          <w:color w:val="000000"/>
        </w:rPr>
        <w:t>. Surgery for colorectal liver metastases. </w:t>
      </w:r>
      <w:r w:rsidRPr="003727E0">
        <w:rPr>
          <w:rFonts w:ascii="Book Antiqua" w:eastAsia="宋体" w:hAnsi="Book Antiqua" w:cs="宋体"/>
          <w:i/>
          <w:iCs/>
          <w:color w:val="000000"/>
        </w:rPr>
        <w:t>Br J Cancer</w:t>
      </w:r>
      <w:r w:rsidRPr="003727E0">
        <w:rPr>
          <w:rFonts w:ascii="Book Antiqua" w:eastAsia="宋体" w:hAnsi="Book Antiqua" w:cs="宋体"/>
          <w:color w:val="000000"/>
        </w:rPr>
        <w:t> 2010; </w:t>
      </w:r>
      <w:r w:rsidRPr="003727E0">
        <w:rPr>
          <w:rFonts w:ascii="Book Antiqua" w:eastAsia="宋体" w:hAnsi="Book Antiqua" w:cs="宋体"/>
          <w:b/>
          <w:bCs/>
          <w:color w:val="000000"/>
        </w:rPr>
        <w:t>102</w:t>
      </w:r>
      <w:r w:rsidRPr="003727E0">
        <w:rPr>
          <w:rFonts w:ascii="Book Antiqua" w:eastAsia="宋体" w:hAnsi="Book Antiqua" w:cs="宋体"/>
          <w:color w:val="000000"/>
        </w:rPr>
        <w:t>: 1313-1318 [PMID: 204246</w:t>
      </w:r>
      <w:r>
        <w:rPr>
          <w:rFonts w:ascii="Book Antiqua" w:eastAsia="宋体" w:hAnsi="Book Antiqua" w:cs="宋体"/>
          <w:color w:val="000000"/>
        </w:rPr>
        <w:t>12 DOI: 10.1038/sj.bjc.6605659</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56 </w:t>
      </w:r>
      <w:r w:rsidRPr="003727E0">
        <w:rPr>
          <w:rFonts w:ascii="Book Antiqua" w:eastAsia="宋体" w:hAnsi="Book Antiqua" w:cs="宋体"/>
          <w:b/>
          <w:bCs/>
          <w:color w:val="000000"/>
        </w:rPr>
        <w:t>Spector LG</w:t>
      </w:r>
      <w:r w:rsidRPr="003727E0">
        <w:rPr>
          <w:rFonts w:ascii="Book Antiqua" w:eastAsia="宋体" w:hAnsi="Book Antiqua" w:cs="宋体"/>
          <w:color w:val="000000"/>
        </w:rPr>
        <w:t>, Birch J. The epidemiology of hepatoblastoma. </w:t>
      </w:r>
      <w:r w:rsidRPr="003727E0">
        <w:rPr>
          <w:rFonts w:ascii="Book Antiqua" w:eastAsia="宋体" w:hAnsi="Book Antiqua" w:cs="宋体"/>
          <w:i/>
          <w:iCs/>
          <w:color w:val="000000"/>
        </w:rPr>
        <w:t>Pediatr Blood Cancer</w:t>
      </w:r>
      <w:r w:rsidRPr="003727E0">
        <w:rPr>
          <w:rFonts w:ascii="Book Antiqua" w:eastAsia="宋体" w:hAnsi="Book Antiqua" w:cs="宋体"/>
          <w:color w:val="000000"/>
        </w:rPr>
        <w:t> 2012; </w:t>
      </w:r>
      <w:r w:rsidRPr="003727E0">
        <w:rPr>
          <w:rFonts w:ascii="Book Antiqua" w:eastAsia="宋体" w:hAnsi="Book Antiqua" w:cs="宋体"/>
          <w:b/>
          <w:bCs/>
          <w:color w:val="000000"/>
        </w:rPr>
        <w:t>59</w:t>
      </w:r>
      <w:r w:rsidRPr="003727E0">
        <w:rPr>
          <w:rFonts w:ascii="Book Antiqua" w:eastAsia="宋体" w:hAnsi="Book Antiqua" w:cs="宋体"/>
          <w:color w:val="000000"/>
        </w:rPr>
        <w:t>: 776-779 [PMID: 22</w:t>
      </w:r>
      <w:r>
        <w:rPr>
          <w:rFonts w:ascii="Book Antiqua" w:eastAsia="宋体" w:hAnsi="Book Antiqua" w:cs="宋体"/>
          <w:color w:val="000000"/>
        </w:rPr>
        <w:t>692949 DOI: 10.1002/pbc.24215</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57 </w:t>
      </w:r>
      <w:r w:rsidRPr="003727E0">
        <w:rPr>
          <w:rFonts w:ascii="Book Antiqua" w:eastAsia="宋体" w:hAnsi="Book Antiqua" w:cs="宋体"/>
          <w:b/>
          <w:bCs/>
          <w:color w:val="000000"/>
        </w:rPr>
        <w:t>Cruz RJ</w:t>
      </w:r>
      <w:r w:rsidRPr="003727E0">
        <w:rPr>
          <w:rFonts w:ascii="Book Antiqua" w:eastAsia="宋体" w:hAnsi="Book Antiqua" w:cs="宋体"/>
          <w:color w:val="000000"/>
        </w:rPr>
        <w:t>, Ranganathan S, Mazariegos G, Soltys K, Nayyar N, Sun Q, Bond G, Shaw PH, Haberman K, Krishnamurti L, Marsh JW, Humar A, Sindhi R. Analysis of national and single-center incidence and survival after liver transplantation for hepatoblastoma: new trends and future opportunities. </w:t>
      </w:r>
      <w:r w:rsidRPr="003727E0">
        <w:rPr>
          <w:rFonts w:ascii="Book Antiqua" w:eastAsia="宋体" w:hAnsi="Book Antiqua" w:cs="宋体"/>
          <w:i/>
          <w:iCs/>
          <w:color w:val="000000"/>
        </w:rPr>
        <w:t>Surgery</w:t>
      </w:r>
      <w:r w:rsidRPr="003727E0">
        <w:rPr>
          <w:rFonts w:ascii="Book Antiqua" w:eastAsia="宋体" w:hAnsi="Book Antiqua" w:cs="宋体"/>
          <w:color w:val="000000"/>
        </w:rPr>
        <w:t> 2013; </w:t>
      </w:r>
      <w:r w:rsidRPr="003727E0">
        <w:rPr>
          <w:rFonts w:ascii="Book Antiqua" w:eastAsia="宋体" w:hAnsi="Book Antiqua" w:cs="宋体"/>
          <w:b/>
          <w:bCs/>
          <w:color w:val="000000"/>
        </w:rPr>
        <w:t>153</w:t>
      </w:r>
      <w:r w:rsidRPr="003727E0">
        <w:rPr>
          <w:rFonts w:ascii="Book Antiqua" w:eastAsia="宋体" w:hAnsi="Book Antiqua" w:cs="宋体"/>
          <w:color w:val="000000"/>
        </w:rPr>
        <w:t>: 150-159 [PMID: 23331862 D</w:t>
      </w:r>
      <w:r>
        <w:rPr>
          <w:rFonts w:ascii="Book Antiqua" w:eastAsia="宋体" w:hAnsi="Book Antiqua" w:cs="宋体"/>
          <w:color w:val="000000"/>
        </w:rPr>
        <w:t>OI: 10.1016/j.surg.2012.11.006</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58 </w:t>
      </w:r>
      <w:r w:rsidRPr="003727E0">
        <w:rPr>
          <w:rFonts w:ascii="Book Antiqua" w:eastAsia="宋体" w:hAnsi="Book Antiqua" w:cs="宋体"/>
          <w:b/>
          <w:bCs/>
          <w:color w:val="000000"/>
        </w:rPr>
        <w:t>Mehrabi A</w:t>
      </w:r>
      <w:r w:rsidRPr="003727E0">
        <w:rPr>
          <w:rFonts w:ascii="Book Antiqua" w:eastAsia="宋体" w:hAnsi="Book Antiqua" w:cs="宋体"/>
          <w:color w:val="000000"/>
        </w:rPr>
        <w:t>, Kashfi A, Fonouni H, Schemmer P, Schmied BM, Hallscheidt P, Schirmacher P, Weitz J, Friess H, Buchler MW, Schmidt J. Primary malignant hepatic epithelioid hemangioendothelioma: a comprehensive review of the literature with emphasis on the surgical therapy. </w:t>
      </w:r>
      <w:r w:rsidRPr="003727E0">
        <w:rPr>
          <w:rFonts w:ascii="Book Antiqua" w:eastAsia="宋体" w:hAnsi="Book Antiqua" w:cs="宋体"/>
          <w:i/>
          <w:iCs/>
          <w:color w:val="000000"/>
        </w:rPr>
        <w:t>Cancer</w:t>
      </w:r>
      <w:r w:rsidRPr="003727E0">
        <w:rPr>
          <w:rFonts w:ascii="Book Antiqua" w:eastAsia="宋体" w:hAnsi="Book Antiqua" w:cs="宋体"/>
          <w:color w:val="000000"/>
        </w:rPr>
        <w:t> 2006; </w:t>
      </w:r>
      <w:r w:rsidRPr="003727E0">
        <w:rPr>
          <w:rFonts w:ascii="Book Antiqua" w:eastAsia="宋体" w:hAnsi="Book Antiqua" w:cs="宋体"/>
          <w:b/>
          <w:bCs/>
          <w:color w:val="000000"/>
        </w:rPr>
        <w:t>107</w:t>
      </w:r>
      <w:r w:rsidRPr="003727E0">
        <w:rPr>
          <w:rFonts w:ascii="Book Antiqua" w:eastAsia="宋体" w:hAnsi="Book Antiqua" w:cs="宋体"/>
          <w:color w:val="000000"/>
        </w:rPr>
        <w:t>: 2108-2121 [PMID: 17</w:t>
      </w:r>
      <w:r>
        <w:rPr>
          <w:rFonts w:ascii="Book Antiqua" w:eastAsia="宋体" w:hAnsi="Book Antiqua" w:cs="宋体"/>
          <w:color w:val="000000"/>
        </w:rPr>
        <w:t>019735 DOI: 10.1002/cncr.22225</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59 </w:t>
      </w:r>
      <w:r w:rsidRPr="003727E0">
        <w:rPr>
          <w:rFonts w:ascii="Book Antiqua" w:eastAsia="宋体" w:hAnsi="Book Antiqua" w:cs="宋体"/>
          <w:b/>
          <w:bCs/>
          <w:color w:val="000000"/>
        </w:rPr>
        <w:t>Ercolani G</w:t>
      </w:r>
      <w:r w:rsidRPr="003727E0">
        <w:rPr>
          <w:rFonts w:ascii="Book Antiqua" w:eastAsia="宋体" w:hAnsi="Book Antiqua" w:cs="宋体"/>
          <w:color w:val="000000"/>
        </w:rPr>
        <w:t>, Grazi GL, Pinna AD. Liver transplantation for benign hepatic tumors: a systematic review. </w:t>
      </w:r>
      <w:r w:rsidRPr="003727E0">
        <w:rPr>
          <w:rFonts w:ascii="Book Antiqua" w:eastAsia="宋体" w:hAnsi="Book Antiqua" w:cs="宋体"/>
          <w:i/>
          <w:iCs/>
          <w:color w:val="000000"/>
        </w:rPr>
        <w:t>Dig Surg</w:t>
      </w:r>
      <w:r w:rsidRPr="003727E0">
        <w:rPr>
          <w:rFonts w:ascii="Book Antiqua" w:eastAsia="宋体" w:hAnsi="Book Antiqua" w:cs="宋体"/>
          <w:color w:val="000000"/>
        </w:rPr>
        <w:t> 2010; </w:t>
      </w:r>
      <w:r w:rsidRPr="003727E0">
        <w:rPr>
          <w:rFonts w:ascii="Book Antiqua" w:eastAsia="宋体" w:hAnsi="Book Antiqua" w:cs="宋体"/>
          <w:b/>
          <w:bCs/>
          <w:color w:val="000000"/>
        </w:rPr>
        <w:t>27</w:t>
      </w:r>
      <w:r w:rsidRPr="003727E0">
        <w:rPr>
          <w:rFonts w:ascii="Book Antiqua" w:eastAsia="宋体" w:hAnsi="Book Antiqua" w:cs="宋体"/>
          <w:color w:val="000000"/>
        </w:rPr>
        <w:t xml:space="preserve">: 68-75 [PMID: </w:t>
      </w:r>
      <w:r>
        <w:rPr>
          <w:rFonts w:ascii="Book Antiqua" w:eastAsia="宋体" w:hAnsi="Book Antiqua" w:cs="宋体"/>
          <w:color w:val="000000"/>
        </w:rPr>
        <w:t>20357454 DOI: 10.1159/000268628</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60 </w:t>
      </w:r>
      <w:r w:rsidRPr="003727E0">
        <w:rPr>
          <w:rFonts w:ascii="Book Antiqua" w:eastAsia="宋体" w:hAnsi="Book Antiqua" w:cs="宋体"/>
          <w:b/>
          <w:bCs/>
          <w:color w:val="000000"/>
        </w:rPr>
        <w:t>Grossman EJ</w:t>
      </w:r>
      <w:r w:rsidRPr="003727E0">
        <w:rPr>
          <w:rFonts w:ascii="Book Antiqua" w:eastAsia="宋体" w:hAnsi="Book Antiqua" w:cs="宋体"/>
          <w:color w:val="000000"/>
        </w:rPr>
        <w:t>, Millis JM. Liver transplantation for non-hepatocellular carcinoma malignancy: Indications, limitations, and analysis of the current literature. </w:t>
      </w:r>
      <w:r w:rsidRPr="003727E0">
        <w:rPr>
          <w:rFonts w:ascii="Book Antiqua" w:eastAsia="宋体" w:hAnsi="Book Antiqua" w:cs="宋体"/>
          <w:i/>
          <w:iCs/>
          <w:color w:val="000000"/>
        </w:rPr>
        <w:t>Liver Transpl</w:t>
      </w:r>
      <w:r w:rsidRPr="003727E0">
        <w:rPr>
          <w:rFonts w:ascii="Book Antiqua" w:eastAsia="宋体" w:hAnsi="Book Antiqua" w:cs="宋体"/>
          <w:color w:val="000000"/>
        </w:rPr>
        <w:t> 2010; </w:t>
      </w:r>
      <w:r w:rsidRPr="003727E0">
        <w:rPr>
          <w:rFonts w:ascii="Book Antiqua" w:eastAsia="宋体" w:hAnsi="Book Antiqua" w:cs="宋体"/>
          <w:b/>
          <w:bCs/>
          <w:color w:val="000000"/>
        </w:rPr>
        <w:t>16</w:t>
      </w:r>
      <w:r w:rsidRPr="003727E0">
        <w:rPr>
          <w:rFonts w:ascii="Book Antiqua" w:eastAsia="宋体" w:hAnsi="Book Antiqua" w:cs="宋体"/>
          <w:color w:val="000000"/>
        </w:rPr>
        <w:t>: 930-942 [PMID: 2</w:t>
      </w:r>
      <w:r>
        <w:rPr>
          <w:rFonts w:ascii="Book Antiqua" w:eastAsia="宋体" w:hAnsi="Book Antiqua" w:cs="宋体"/>
          <w:color w:val="000000"/>
        </w:rPr>
        <w:t>0677284 DOI: 10.1002/lt.22106</w:t>
      </w:r>
      <w:r w:rsidRPr="003727E0">
        <w:rPr>
          <w:rFonts w:ascii="Book Antiqua" w:eastAsia="宋体" w:hAnsi="Book Antiqua" w:cs="宋体"/>
          <w:color w:val="000000"/>
        </w:rPr>
        <w:t>]</w:t>
      </w:r>
    </w:p>
    <w:p w:rsidR="00251D26" w:rsidRPr="003727E0" w:rsidRDefault="00251D26" w:rsidP="00C66530">
      <w:pPr>
        <w:spacing w:line="360" w:lineRule="auto"/>
        <w:jc w:val="both"/>
        <w:rPr>
          <w:rFonts w:ascii="Book Antiqua" w:eastAsia="宋体" w:hAnsi="Book Antiqua" w:cs="宋体"/>
          <w:color w:val="000000"/>
        </w:rPr>
      </w:pPr>
      <w:r w:rsidRPr="003727E0">
        <w:rPr>
          <w:rFonts w:ascii="Book Antiqua" w:eastAsia="宋体" w:hAnsi="Book Antiqua" w:cs="宋体"/>
          <w:color w:val="000000"/>
        </w:rPr>
        <w:t>61 </w:t>
      </w:r>
      <w:r w:rsidRPr="003727E0">
        <w:rPr>
          <w:rFonts w:ascii="Book Antiqua" w:eastAsia="宋体" w:hAnsi="Book Antiqua" w:cs="宋体"/>
          <w:b/>
          <w:bCs/>
          <w:color w:val="000000"/>
        </w:rPr>
        <w:t>Orlando G</w:t>
      </w:r>
      <w:r w:rsidRPr="003727E0">
        <w:rPr>
          <w:rFonts w:ascii="Book Antiqua" w:eastAsia="宋体" w:hAnsi="Book Antiqua" w:cs="宋体"/>
          <w:color w:val="000000"/>
        </w:rPr>
        <w:t>, Adam R, Mirza D, Soderdahl G, Porte RJ, Paul A, Burroughs AK, Seiler CA, Colledan M, Graziadei I, Garcia Valdecasas JC, Pruvot FR, Karam V, Lerut J. Hepatic hemangiosarcoma: an absolute contraindication to liver transplantation--the European Liver Transplant Registry experience. </w:t>
      </w:r>
      <w:r w:rsidRPr="003727E0">
        <w:rPr>
          <w:rFonts w:ascii="Book Antiqua" w:eastAsia="宋体" w:hAnsi="Book Antiqua" w:cs="宋体"/>
          <w:i/>
          <w:iCs/>
          <w:color w:val="000000"/>
        </w:rPr>
        <w:t>Transplantation</w:t>
      </w:r>
      <w:r w:rsidRPr="003727E0">
        <w:rPr>
          <w:rFonts w:ascii="Book Antiqua" w:eastAsia="宋体" w:hAnsi="Book Antiqua" w:cs="宋体"/>
          <w:color w:val="000000"/>
        </w:rPr>
        <w:t> 2013; </w:t>
      </w:r>
      <w:r w:rsidRPr="003727E0">
        <w:rPr>
          <w:rFonts w:ascii="Book Antiqua" w:eastAsia="宋体" w:hAnsi="Book Antiqua" w:cs="宋体"/>
          <w:b/>
          <w:bCs/>
          <w:color w:val="000000"/>
        </w:rPr>
        <w:t>95</w:t>
      </w:r>
      <w:r w:rsidRPr="003727E0">
        <w:rPr>
          <w:rFonts w:ascii="Book Antiqua" w:eastAsia="宋体" w:hAnsi="Book Antiqua" w:cs="宋体"/>
          <w:color w:val="000000"/>
        </w:rPr>
        <w:t>: 872-877 [PMID: 23354302 DO</w:t>
      </w:r>
      <w:r>
        <w:rPr>
          <w:rFonts w:ascii="Book Antiqua" w:eastAsia="宋体" w:hAnsi="Book Antiqua" w:cs="宋体"/>
          <w:color w:val="000000"/>
        </w:rPr>
        <w:t>I: 10.1097/TP.0b013e318281b902</w:t>
      </w:r>
      <w:r w:rsidRPr="003727E0">
        <w:rPr>
          <w:rFonts w:ascii="Book Antiqua" w:eastAsia="宋体" w:hAnsi="Book Antiqua" w:cs="宋体"/>
          <w:color w:val="000000"/>
        </w:rPr>
        <w:t>]</w:t>
      </w:r>
    </w:p>
    <w:p w:rsidR="00251D26" w:rsidRPr="00E7301E" w:rsidRDefault="00251D26" w:rsidP="00A8436C">
      <w:pPr>
        <w:wordWrap w:val="0"/>
        <w:ind w:left="361" w:hangingChars="150" w:hanging="361"/>
        <w:jc w:val="right"/>
        <w:rPr>
          <w:rFonts w:ascii="Book Antiqua" w:hAnsi="Book Antiqua"/>
        </w:rPr>
      </w:pPr>
      <w:r w:rsidRPr="00E7301E">
        <w:rPr>
          <w:rFonts w:ascii="Book Antiqua" w:hAnsi="Book Antiqua"/>
          <w:b/>
          <w:bCs/>
        </w:rPr>
        <w:t>P-Reviewer</w:t>
      </w:r>
      <w:r>
        <w:rPr>
          <w:rFonts w:ascii="Book Antiqua" w:eastAsia="宋体" w:hAnsi="Book Antiqua"/>
          <w:b/>
          <w:bCs/>
          <w:lang w:eastAsia="zh-CN"/>
        </w:rPr>
        <w:t>s</w:t>
      </w:r>
      <w:r>
        <w:rPr>
          <w:rFonts w:ascii="Book Antiqua" w:hAnsi="Book Antiqua"/>
          <w:b/>
          <w:bCs/>
        </w:rPr>
        <w:t>:</w:t>
      </w:r>
      <w:r w:rsidRPr="00E7301E">
        <w:rPr>
          <w:rFonts w:ascii="Book Antiqua" w:hAnsi="Book Antiqua"/>
          <w:b/>
          <w:bCs/>
        </w:rPr>
        <w:t xml:space="preserve"> </w:t>
      </w:r>
      <w:r w:rsidRPr="00416676">
        <w:rPr>
          <w:rFonts w:ascii="Book Antiqua" w:hAnsi="Book Antiqua"/>
          <w:bCs/>
        </w:rPr>
        <w:t>Gong NQ</w:t>
      </w:r>
      <w:r w:rsidRPr="00416676">
        <w:rPr>
          <w:rFonts w:ascii="Book Antiqua" w:eastAsia="宋体" w:hAnsi="Book Antiqua"/>
          <w:bCs/>
          <w:lang w:eastAsia="zh-CN"/>
        </w:rPr>
        <w:t>, Tashiro H</w:t>
      </w:r>
      <w:r>
        <w:rPr>
          <w:rFonts w:ascii="Book Antiqua" w:eastAsia="宋体" w:hAnsi="Book Antiqua"/>
          <w:b/>
          <w:bCs/>
          <w:lang w:eastAsia="zh-CN"/>
        </w:rPr>
        <w:t xml:space="preserve"> </w:t>
      </w:r>
      <w:r w:rsidRPr="00E7301E">
        <w:rPr>
          <w:rFonts w:ascii="Book Antiqua" w:hAnsi="Book Antiqua"/>
          <w:b/>
          <w:bCs/>
        </w:rPr>
        <w:t>S-Editor</w:t>
      </w:r>
      <w:r>
        <w:rPr>
          <w:rFonts w:ascii="Book Antiqua" w:hAnsi="Book Antiqua"/>
          <w:b/>
          <w:bCs/>
        </w:rPr>
        <w:t>:</w:t>
      </w:r>
      <w:r w:rsidRPr="00E7301E">
        <w:rPr>
          <w:rFonts w:ascii="Book Antiqua" w:hAnsi="Book Antiqua"/>
        </w:rPr>
        <w:t xml:space="preserve"> </w:t>
      </w:r>
      <w:r>
        <w:rPr>
          <w:rFonts w:ascii="Book Antiqua" w:eastAsia="宋体" w:hAnsi="Book Antiqua"/>
          <w:lang w:eastAsia="zh-CN"/>
        </w:rPr>
        <w:t>Ma YJ</w:t>
      </w:r>
      <w:r w:rsidRPr="00E7301E">
        <w:rPr>
          <w:rFonts w:ascii="Book Antiqua" w:hAnsi="Book Antiqua"/>
        </w:rPr>
        <w:t xml:space="preserve"> </w:t>
      </w:r>
      <w:r w:rsidRPr="00E7301E">
        <w:rPr>
          <w:rFonts w:ascii="Book Antiqua" w:hAnsi="Book Antiqua"/>
          <w:b/>
          <w:bCs/>
        </w:rPr>
        <w:t>L-Editor</w:t>
      </w:r>
      <w:r>
        <w:rPr>
          <w:rFonts w:ascii="Book Antiqua" w:hAnsi="Book Antiqua"/>
          <w:b/>
          <w:bCs/>
        </w:rPr>
        <w:t>:</w:t>
      </w:r>
      <w:r w:rsidRPr="00E7301E">
        <w:rPr>
          <w:rFonts w:ascii="Book Antiqua" w:hAnsi="Book Antiqua"/>
        </w:rPr>
        <w:t xml:space="preserve">  </w:t>
      </w:r>
      <w:r w:rsidRPr="00E7301E">
        <w:rPr>
          <w:rFonts w:ascii="Book Antiqua" w:hAnsi="Book Antiqua"/>
          <w:b/>
          <w:bCs/>
        </w:rPr>
        <w:t>E-Editor</w:t>
      </w:r>
      <w:r>
        <w:rPr>
          <w:rFonts w:ascii="Book Antiqua" w:hAnsi="Book Antiqua"/>
          <w:b/>
          <w:bCs/>
        </w:rPr>
        <w:t>:</w:t>
      </w:r>
    </w:p>
    <w:p w:rsidR="00251D26" w:rsidRPr="00A8436C" w:rsidRDefault="00251D26" w:rsidP="00C66530">
      <w:pPr>
        <w:pStyle w:val="ac"/>
        <w:spacing w:line="360" w:lineRule="auto"/>
        <w:jc w:val="both"/>
        <w:rPr>
          <w:rFonts w:ascii="Book Antiqua" w:hAnsi="Book Antiqua"/>
        </w:rPr>
      </w:pPr>
    </w:p>
    <w:sectPr w:rsidR="00251D26" w:rsidRPr="00A8436C" w:rsidSect="001203D3">
      <w:pgSz w:w="11900" w:h="16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58" w:rsidRDefault="00673258" w:rsidP="00E771FB">
      <w:r>
        <w:separator/>
      </w:r>
    </w:p>
  </w:endnote>
  <w:endnote w:type="continuationSeparator" w:id="0">
    <w:p w:rsidR="00673258" w:rsidRDefault="00673258" w:rsidP="00E7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A1002AE7" w:usb1="C0000063" w:usb2="00000038" w:usb3="00000000" w:csb0="000000BF" w:csb1="00000000"/>
  </w:font>
  <w:font w:name="宋体">
    <w:altName w:val="????¨¬??"/>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58" w:rsidRDefault="00673258" w:rsidP="00E771FB">
      <w:r>
        <w:separator/>
      </w:r>
    </w:p>
  </w:footnote>
  <w:footnote w:type="continuationSeparator" w:id="0">
    <w:p w:rsidR="00673258" w:rsidRDefault="00673258" w:rsidP="00E77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6635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7011B2"/>
    <w:multiLevelType w:val="hybridMultilevel"/>
    <w:tmpl w:val="F638709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C3D0B72"/>
    <w:multiLevelType w:val="hybridMultilevel"/>
    <w:tmpl w:val="90E66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FC403E"/>
    <w:multiLevelType w:val="hybridMultilevel"/>
    <w:tmpl w:val="A5286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B17BDC"/>
    <w:multiLevelType w:val="hybridMultilevel"/>
    <w:tmpl w:val="05E2066C"/>
    <w:lvl w:ilvl="0" w:tplc="F580DC4C">
      <w:numFmt w:val="bullet"/>
      <w:lvlText w:val="-"/>
      <w:lvlJc w:val="left"/>
      <w:pPr>
        <w:ind w:left="720" w:hanging="360"/>
      </w:pPr>
      <w:rPr>
        <w:rFonts w:ascii="Cambria" w:eastAsia="MS Mincho"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A35997"/>
    <w:multiLevelType w:val="hybridMultilevel"/>
    <w:tmpl w:val="661E1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E861E6"/>
    <w:multiLevelType w:val="hybridMultilevel"/>
    <w:tmpl w:val="022CA288"/>
    <w:lvl w:ilvl="0" w:tplc="F580DC4C">
      <w:numFmt w:val="bullet"/>
      <w:lvlText w:val="-"/>
      <w:lvlJc w:val="left"/>
      <w:pPr>
        <w:ind w:left="720" w:hanging="360"/>
      </w:pPr>
      <w:rPr>
        <w:rFonts w:ascii="Cambria" w:eastAsia="MS Mincho"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AF"/>
    <w:rsid w:val="0000202D"/>
    <w:rsid w:val="00004560"/>
    <w:rsid w:val="00010440"/>
    <w:rsid w:val="000165B9"/>
    <w:rsid w:val="0002196C"/>
    <w:rsid w:val="00032802"/>
    <w:rsid w:val="00032C25"/>
    <w:rsid w:val="00033303"/>
    <w:rsid w:val="00035620"/>
    <w:rsid w:val="000415A3"/>
    <w:rsid w:val="000436CD"/>
    <w:rsid w:val="0004524E"/>
    <w:rsid w:val="0005040A"/>
    <w:rsid w:val="00051049"/>
    <w:rsid w:val="00051E87"/>
    <w:rsid w:val="00060D85"/>
    <w:rsid w:val="000676C8"/>
    <w:rsid w:val="00076880"/>
    <w:rsid w:val="000B53A4"/>
    <w:rsid w:val="000B543F"/>
    <w:rsid w:val="000C7439"/>
    <w:rsid w:val="000D368C"/>
    <w:rsid w:val="000E7133"/>
    <w:rsid w:val="000F06C9"/>
    <w:rsid w:val="000F0ECE"/>
    <w:rsid w:val="000F3689"/>
    <w:rsid w:val="000F40D5"/>
    <w:rsid w:val="001010CC"/>
    <w:rsid w:val="0010445C"/>
    <w:rsid w:val="001046B2"/>
    <w:rsid w:val="001163AF"/>
    <w:rsid w:val="0011699A"/>
    <w:rsid w:val="001203D3"/>
    <w:rsid w:val="001210C0"/>
    <w:rsid w:val="001268CF"/>
    <w:rsid w:val="00132AD5"/>
    <w:rsid w:val="001337C4"/>
    <w:rsid w:val="00133E53"/>
    <w:rsid w:val="00133EDC"/>
    <w:rsid w:val="001439AA"/>
    <w:rsid w:val="001464F1"/>
    <w:rsid w:val="00150BD0"/>
    <w:rsid w:val="00153352"/>
    <w:rsid w:val="0015443E"/>
    <w:rsid w:val="00154E76"/>
    <w:rsid w:val="0015795B"/>
    <w:rsid w:val="00166224"/>
    <w:rsid w:val="00167EE1"/>
    <w:rsid w:val="00171D0E"/>
    <w:rsid w:val="00171FB1"/>
    <w:rsid w:val="00174BAE"/>
    <w:rsid w:val="00177375"/>
    <w:rsid w:val="00177513"/>
    <w:rsid w:val="0018024F"/>
    <w:rsid w:val="0018233C"/>
    <w:rsid w:val="0018484C"/>
    <w:rsid w:val="001925FC"/>
    <w:rsid w:val="0019310F"/>
    <w:rsid w:val="001B229A"/>
    <w:rsid w:val="001C3D9D"/>
    <w:rsid w:val="001C4355"/>
    <w:rsid w:val="001D09C9"/>
    <w:rsid w:val="001D2150"/>
    <w:rsid w:val="001D6149"/>
    <w:rsid w:val="001E023B"/>
    <w:rsid w:val="001E0C37"/>
    <w:rsid w:val="00211D61"/>
    <w:rsid w:val="00213FC5"/>
    <w:rsid w:val="00221AB8"/>
    <w:rsid w:val="0022298B"/>
    <w:rsid w:val="00234FA6"/>
    <w:rsid w:val="00247BC9"/>
    <w:rsid w:val="00251D26"/>
    <w:rsid w:val="002611DC"/>
    <w:rsid w:val="00276394"/>
    <w:rsid w:val="00276F7E"/>
    <w:rsid w:val="002822DA"/>
    <w:rsid w:val="00285679"/>
    <w:rsid w:val="00286AFC"/>
    <w:rsid w:val="002A79F6"/>
    <w:rsid w:val="002B281A"/>
    <w:rsid w:val="002C50AF"/>
    <w:rsid w:val="002C733C"/>
    <w:rsid w:val="002D4B67"/>
    <w:rsid w:val="002E14C1"/>
    <w:rsid w:val="002E1C39"/>
    <w:rsid w:val="002E5276"/>
    <w:rsid w:val="002E5583"/>
    <w:rsid w:val="002E5825"/>
    <w:rsid w:val="002E5F23"/>
    <w:rsid w:val="00320248"/>
    <w:rsid w:val="00323AAE"/>
    <w:rsid w:val="00327216"/>
    <w:rsid w:val="00327E63"/>
    <w:rsid w:val="00340D7C"/>
    <w:rsid w:val="0034455B"/>
    <w:rsid w:val="0035656F"/>
    <w:rsid w:val="00362E0C"/>
    <w:rsid w:val="003727E0"/>
    <w:rsid w:val="00373A0C"/>
    <w:rsid w:val="00373AFF"/>
    <w:rsid w:val="0038480C"/>
    <w:rsid w:val="00386709"/>
    <w:rsid w:val="0039158E"/>
    <w:rsid w:val="00391D20"/>
    <w:rsid w:val="00392AAE"/>
    <w:rsid w:val="003A2EA2"/>
    <w:rsid w:val="003A619C"/>
    <w:rsid w:val="003B3B24"/>
    <w:rsid w:val="003B5B1C"/>
    <w:rsid w:val="003D6A55"/>
    <w:rsid w:val="003D6FC5"/>
    <w:rsid w:val="003E3DBD"/>
    <w:rsid w:val="003F15CE"/>
    <w:rsid w:val="003F27B5"/>
    <w:rsid w:val="003F5D64"/>
    <w:rsid w:val="0040644F"/>
    <w:rsid w:val="00412811"/>
    <w:rsid w:val="00416676"/>
    <w:rsid w:val="00416D9A"/>
    <w:rsid w:val="0042094E"/>
    <w:rsid w:val="004269CF"/>
    <w:rsid w:val="00427FA9"/>
    <w:rsid w:val="00431BB9"/>
    <w:rsid w:val="00433233"/>
    <w:rsid w:val="00433395"/>
    <w:rsid w:val="00433BDC"/>
    <w:rsid w:val="00433E4A"/>
    <w:rsid w:val="0043573A"/>
    <w:rsid w:val="004374E6"/>
    <w:rsid w:val="00440E16"/>
    <w:rsid w:val="00440E3A"/>
    <w:rsid w:val="0044646F"/>
    <w:rsid w:val="00453291"/>
    <w:rsid w:val="00453524"/>
    <w:rsid w:val="00457A74"/>
    <w:rsid w:val="00471C96"/>
    <w:rsid w:val="0048392A"/>
    <w:rsid w:val="00496203"/>
    <w:rsid w:val="004962D0"/>
    <w:rsid w:val="004A454B"/>
    <w:rsid w:val="004B1F97"/>
    <w:rsid w:val="004B59FC"/>
    <w:rsid w:val="004C1E3B"/>
    <w:rsid w:val="004C273F"/>
    <w:rsid w:val="004C478E"/>
    <w:rsid w:val="004D4BA4"/>
    <w:rsid w:val="004E2821"/>
    <w:rsid w:val="004E495F"/>
    <w:rsid w:val="004F1EC1"/>
    <w:rsid w:val="004F2F74"/>
    <w:rsid w:val="00503E57"/>
    <w:rsid w:val="00504131"/>
    <w:rsid w:val="00507A9C"/>
    <w:rsid w:val="00510BF7"/>
    <w:rsid w:val="00513207"/>
    <w:rsid w:val="00515FA8"/>
    <w:rsid w:val="00523C64"/>
    <w:rsid w:val="005266C7"/>
    <w:rsid w:val="0053088A"/>
    <w:rsid w:val="00535CC5"/>
    <w:rsid w:val="00536DD4"/>
    <w:rsid w:val="00544B47"/>
    <w:rsid w:val="00546A6F"/>
    <w:rsid w:val="00547315"/>
    <w:rsid w:val="00550C33"/>
    <w:rsid w:val="00551EDB"/>
    <w:rsid w:val="00554C9F"/>
    <w:rsid w:val="00563181"/>
    <w:rsid w:val="0056340C"/>
    <w:rsid w:val="005645EF"/>
    <w:rsid w:val="00564FC4"/>
    <w:rsid w:val="005721D5"/>
    <w:rsid w:val="0058503D"/>
    <w:rsid w:val="005901AA"/>
    <w:rsid w:val="005A4631"/>
    <w:rsid w:val="005B346E"/>
    <w:rsid w:val="005C1450"/>
    <w:rsid w:val="005C3F31"/>
    <w:rsid w:val="005D4CC1"/>
    <w:rsid w:val="005D70D9"/>
    <w:rsid w:val="005E3810"/>
    <w:rsid w:val="005E7697"/>
    <w:rsid w:val="00612078"/>
    <w:rsid w:val="0061277D"/>
    <w:rsid w:val="006143D1"/>
    <w:rsid w:val="00620F86"/>
    <w:rsid w:val="00626E26"/>
    <w:rsid w:val="0063604A"/>
    <w:rsid w:val="006374FB"/>
    <w:rsid w:val="00642948"/>
    <w:rsid w:val="00653609"/>
    <w:rsid w:val="006604ED"/>
    <w:rsid w:val="0066775E"/>
    <w:rsid w:val="0067055F"/>
    <w:rsid w:val="00672A5D"/>
    <w:rsid w:val="00673258"/>
    <w:rsid w:val="006752B1"/>
    <w:rsid w:val="006803F0"/>
    <w:rsid w:val="006831EF"/>
    <w:rsid w:val="00686484"/>
    <w:rsid w:val="00697490"/>
    <w:rsid w:val="006A4243"/>
    <w:rsid w:val="006A4A21"/>
    <w:rsid w:val="006B053E"/>
    <w:rsid w:val="006B1C65"/>
    <w:rsid w:val="006B2429"/>
    <w:rsid w:val="006B292D"/>
    <w:rsid w:val="006B56B8"/>
    <w:rsid w:val="006B728F"/>
    <w:rsid w:val="006C00FD"/>
    <w:rsid w:val="006C1BDF"/>
    <w:rsid w:val="006D7C66"/>
    <w:rsid w:val="006E0261"/>
    <w:rsid w:val="006E176A"/>
    <w:rsid w:val="006F29F7"/>
    <w:rsid w:val="006F6BB7"/>
    <w:rsid w:val="00702206"/>
    <w:rsid w:val="0070555E"/>
    <w:rsid w:val="007071DB"/>
    <w:rsid w:val="0071035E"/>
    <w:rsid w:val="00720AC7"/>
    <w:rsid w:val="00721398"/>
    <w:rsid w:val="00722FB1"/>
    <w:rsid w:val="00734CA0"/>
    <w:rsid w:val="00741020"/>
    <w:rsid w:val="007479BE"/>
    <w:rsid w:val="00750582"/>
    <w:rsid w:val="0075075A"/>
    <w:rsid w:val="007515E6"/>
    <w:rsid w:val="00751947"/>
    <w:rsid w:val="00764977"/>
    <w:rsid w:val="007668EE"/>
    <w:rsid w:val="00773645"/>
    <w:rsid w:val="0078159E"/>
    <w:rsid w:val="00785723"/>
    <w:rsid w:val="00790D88"/>
    <w:rsid w:val="007910BD"/>
    <w:rsid w:val="00792F40"/>
    <w:rsid w:val="007935AA"/>
    <w:rsid w:val="00794CE4"/>
    <w:rsid w:val="007A0629"/>
    <w:rsid w:val="007A168D"/>
    <w:rsid w:val="007A4485"/>
    <w:rsid w:val="007A550F"/>
    <w:rsid w:val="007B20A5"/>
    <w:rsid w:val="007B2DCA"/>
    <w:rsid w:val="007B4E4D"/>
    <w:rsid w:val="007B6244"/>
    <w:rsid w:val="007C52FD"/>
    <w:rsid w:val="007C5BE9"/>
    <w:rsid w:val="007D081F"/>
    <w:rsid w:val="007D5CE3"/>
    <w:rsid w:val="007D7D5B"/>
    <w:rsid w:val="007D7F00"/>
    <w:rsid w:val="007E0EE5"/>
    <w:rsid w:val="007E5B14"/>
    <w:rsid w:val="00804DFE"/>
    <w:rsid w:val="0081464A"/>
    <w:rsid w:val="0082582C"/>
    <w:rsid w:val="00826D58"/>
    <w:rsid w:val="00834B26"/>
    <w:rsid w:val="00834B65"/>
    <w:rsid w:val="00841E38"/>
    <w:rsid w:val="00844AF3"/>
    <w:rsid w:val="008501F1"/>
    <w:rsid w:val="00851D1C"/>
    <w:rsid w:val="00852DBD"/>
    <w:rsid w:val="0085483A"/>
    <w:rsid w:val="00857849"/>
    <w:rsid w:val="008601A0"/>
    <w:rsid w:val="0086393A"/>
    <w:rsid w:val="0086506F"/>
    <w:rsid w:val="00871408"/>
    <w:rsid w:val="008719C7"/>
    <w:rsid w:val="00871BDC"/>
    <w:rsid w:val="00873857"/>
    <w:rsid w:val="008854D2"/>
    <w:rsid w:val="00892623"/>
    <w:rsid w:val="0089320F"/>
    <w:rsid w:val="008947C8"/>
    <w:rsid w:val="00894894"/>
    <w:rsid w:val="008A0486"/>
    <w:rsid w:val="008A75E9"/>
    <w:rsid w:val="008B1F71"/>
    <w:rsid w:val="008B5783"/>
    <w:rsid w:val="008B7562"/>
    <w:rsid w:val="008C00AC"/>
    <w:rsid w:val="008E1179"/>
    <w:rsid w:val="008F1920"/>
    <w:rsid w:val="008F2E71"/>
    <w:rsid w:val="00901608"/>
    <w:rsid w:val="00905368"/>
    <w:rsid w:val="00915D1A"/>
    <w:rsid w:val="009212DB"/>
    <w:rsid w:val="0092444A"/>
    <w:rsid w:val="00925AA7"/>
    <w:rsid w:val="0093490C"/>
    <w:rsid w:val="009479A2"/>
    <w:rsid w:val="00957DBE"/>
    <w:rsid w:val="00967975"/>
    <w:rsid w:val="009727AF"/>
    <w:rsid w:val="00977E35"/>
    <w:rsid w:val="009824BC"/>
    <w:rsid w:val="009826EE"/>
    <w:rsid w:val="00985F7A"/>
    <w:rsid w:val="0099604D"/>
    <w:rsid w:val="00997A97"/>
    <w:rsid w:val="009A2326"/>
    <w:rsid w:val="009A475E"/>
    <w:rsid w:val="009C2887"/>
    <w:rsid w:val="009D007C"/>
    <w:rsid w:val="009D5F0D"/>
    <w:rsid w:val="009E05B1"/>
    <w:rsid w:val="009E17BD"/>
    <w:rsid w:val="00A00838"/>
    <w:rsid w:val="00A00C04"/>
    <w:rsid w:val="00A11C75"/>
    <w:rsid w:val="00A128F5"/>
    <w:rsid w:val="00A23274"/>
    <w:rsid w:val="00A23AFE"/>
    <w:rsid w:val="00A267AD"/>
    <w:rsid w:val="00A31132"/>
    <w:rsid w:val="00A333D3"/>
    <w:rsid w:val="00A3387D"/>
    <w:rsid w:val="00A34512"/>
    <w:rsid w:val="00A36078"/>
    <w:rsid w:val="00A424A7"/>
    <w:rsid w:val="00A43D12"/>
    <w:rsid w:val="00A45CA2"/>
    <w:rsid w:val="00A462B9"/>
    <w:rsid w:val="00A56DE0"/>
    <w:rsid w:val="00A57821"/>
    <w:rsid w:val="00A61F52"/>
    <w:rsid w:val="00A652F6"/>
    <w:rsid w:val="00A67F17"/>
    <w:rsid w:val="00A76B2F"/>
    <w:rsid w:val="00A77383"/>
    <w:rsid w:val="00A83104"/>
    <w:rsid w:val="00A8436C"/>
    <w:rsid w:val="00A906E5"/>
    <w:rsid w:val="00A9241A"/>
    <w:rsid w:val="00A968B2"/>
    <w:rsid w:val="00AA23BA"/>
    <w:rsid w:val="00AB434A"/>
    <w:rsid w:val="00AC01AA"/>
    <w:rsid w:val="00AD3A21"/>
    <w:rsid w:val="00AD3A22"/>
    <w:rsid w:val="00AE10FA"/>
    <w:rsid w:val="00AE37A7"/>
    <w:rsid w:val="00AE5D9F"/>
    <w:rsid w:val="00AF1CC3"/>
    <w:rsid w:val="00B0001F"/>
    <w:rsid w:val="00B0503E"/>
    <w:rsid w:val="00B10733"/>
    <w:rsid w:val="00B13B5C"/>
    <w:rsid w:val="00B265D4"/>
    <w:rsid w:val="00B31875"/>
    <w:rsid w:val="00B32A94"/>
    <w:rsid w:val="00B33657"/>
    <w:rsid w:val="00B34E0B"/>
    <w:rsid w:val="00B35DA0"/>
    <w:rsid w:val="00B51D52"/>
    <w:rsid w:val="00B76475"/>
    <w:rsid w:val="00B77D52"/>
    <w:rsid w:val="00B827DE"/>
    <w:rsid w:val="00B84B28"/>
    <w:rsid w:val="00B915B2"/>
    <w:rsid w:val="00B94144"/>
    <w:rsid w:val="00B94D6D"/>
    <w:rsid w:val="00BA3D76"/>
    <w:rsid w:val="00BA77E4"/>
    <w:rsid w:val="00BB0B96"/>
    <w:rsid w:val="00BB3843"/>
    <w:rsid w:val="00BB5914"/>
    <w:rsid w:val="00BB5D63"/>
    <w:rsid w:val="00BC0D25"/>
    <w:rsid w:val="00BC59AB"/>
    <w:rsid w:val="00BD0E69"/>
    <w:rsid w:val="00BE28B2"/>
    <w:rsid w:val="00BE3CFA"/>
    <w:rsid w:val="00BE640A"/>
    <w:rsid w:val="00BE7FF3"/>
    <w:rsid w:val="00BF315C"/>
    <w:rsid w:val="00BF3958"/>
    <w:rsid w:val="00C008D8"/>
    <w:rsid w:val="00C0096B"/>
    <w:rsid w:val="00C010F3"/>
    <w:rsid w:val="00C04926"/>
    <w:rsid w:val="00C10DA0"/>
    <w:rsid w:val="00C1157E"/>
    <w:rsid w:val="00C13C06"/>
    <w:rsid w:val="00C148FD"/>
    <w:rsid w:val="00C15288"/>
    <w:rsid w:val="00C16B91"/>
    <w:rsid w:val="00C315E8"/>
    <w:rsid w:val="00C34EE6"/>
    <w:rsid w:val="00C36E13"/>
    <w:rsid w:val="00C427E4"/>
    <w:rsid w:val="00C44710"/>
    <w:rsid w:val="00C5456F"/>
    <w:rsid w:val="00C62A67"/>
    <w:rsid w:val="00C63B53"/>
    <w:rsid w:val="00C64B6A"/>
    <w:rsid w:val="00C660D1"/>
    <w:rsid w:val="00C66530"/>
    <w:rsid w:val="00C67ED1"/>
    <w:rsid w:val="00C7710A"/>
    <w:rsid w:val="00C77CCF"/>
    <w:rsid w:val="00C82508"/>
    <w:rsid w:val="00C831ED"/>
    <w:rsid w:val="00C85A56"/>
    <w:rsid w:val="00C93575"/>
    <w:rsid w:val="00CA2495"/>
    <w:rsid w:val="00CA25A5"/>
    <w:rsid w:val="00CA2B0A"/>
    <w:rsid w:val="00CB2319"/>
    <w:rsid w:val="00CB3BA5"/>
    <w:rsid w:val="00CB5D56"/>
    <w:rsid w:val="00CC7436"/>
    <w:rsid w:val="00CC7EAF"/>
    <w:rsid w:val="00CD3EE4"/>
    <w:rsid w:val="00CD60EF"/>
    <w:rsid w:val="00CE0008"/>
    <w:rsid w:val="00CE1A38"/>
    <w:rsid w:val="00CE24C7"/>
    <w:rsid w:val="00CE3D26"/>
    <w:rsid w:val="00CE5C6E"/>
    <w:rsid w:val="00CE6F03"/>
    <w:rsid w:val="00CF2144"/>
    <w:rsid w:val="00CF2310"/>
    <w:rsid w:val="00CF2FAC"/>
    <w:rsid w:val="00CF732C"/>
    <w:rsid w:val="00D0701B"/>
    <w:rsid w:val="00D11B0B"/>
    <w:rsid w:val="00D12CC0"/>
    <w:rsid w:val="00D1317E"/>
    <w:rsid w:val="00D15B5D"/>
    <w:rsid w:val="00D15C71"/>
    <w:rsid w:val="00D315B3"/>
    <w:rsid w:val="00D34A57"/>
    <w:rsid w:val="00D505C1"/>
    <w:rsid w:val="00D50F9A"/>
    <w:rsid w:val="00D528C5"/>
    <w:rsid w:val="00D548CA"/>
    <w:rsid w:val="00D5539A"/>
    <w:rsid w:val="00D651E8"/>
    <w:rsid w:val="00D65949"/>
    <w:rsid w:val="00D663ED"/>
    <w:rsid w:val="00D67C83"/>
    <w:rsid w:val="00D715C8"/>
    <w:rsid w:val="00D75952"/>
    <w:rsid w:val="00D7778C"/>
    <w:rsid w:val="00D85542"/>
    <w:rsid w:val="00D85B2A"/>
    <w:rsid w:val="00D97210"/>
    <w:rsid w:val="00DA212D"/>
    <w:rsid w:val="00DA3A03"/>
    <w:rsid w:val="00DA491E"/>
    <w:rsid w:val="00DB0D4F"/>
    <w:rsid w:val="00DB6B42"/>
    <w:rsid w:val="00DB76F0"/>
    <w:rsid w:val="00DD13DB"/>
    <w:rsid w:val="00DD2BDA"/>
    <w:rsid w:val="00DE13D7"/>
    <w:rsid w:val="00DE24FB"/>
    <w:rsid w:val="00DE4CF4"/>
    <w:rsid w:val="00DE64CB"/>
    <w:rsid w:val="00DF10A7"/>
    <w:rsid w:val="00DF49CC"/>
    <w:rsid w:val="00DF7417"/>
    <w:rsid w:val="00E01725"/>
    <w:rsid w:val="00E045CB"/>
    <w:rsid w:val="00E13670"/>
    <w:rsid w:val="00E1509E"/>
    <w:rsid w:val="00E16525"/>
    <w:rsid w:val="00E21403"/>
    <w:rsid w:val="00E26465"/>
    <w:rsid w:val="00E30140"/>
    <w:rsid w:val="00E375B1"/>
    <w:rsid w:val="00E458C3"/>
    <w:rsid w:val="00E45D60"/>
    <w:rsid w:val="00E46229"/>
    <w:rsid w:val="00E51F74"/>
    <w:rsid w:val="00E61D3D"/>
    <w:rsid w:val="00E7301E"/>
    <w:rsid w:val="00E738AF"/>
    <w:rsid w:val="00E7648B"/>
    <w:rsid w:val="00E771FB"/>
    <w:rsid w:val="00E82876"/>
    <w:rsid w:val="00E83404"/>
    <w:rsid w:val="00E83799"/>
    <w:rsid w:val="00E90274"/>
    <w:rsid w:val="00E9083D"/>
    <w:rsid w:val="00E91465"/>
    <w:rsid w:val="00E92203"/>
    <w:rsid w:val="00E953DA"/>
    <w:rsid w:val="00EA62BE"/>
    <w:rsid w:val="00EB482E"/>
    <w:rsid w:val="00EB68EE"/>
    <w:rsid w:val="00EC46A4"/>
    <w:rsid w:val="00EC5B19"/>
    <w:rsid w:val="00ED5214"/>
    <w:rsid w:val="00EE146A"/>
    <w:rsid w:val="00EF2B04"/>
    <w:rsid w:val="00EF552B"/>
    <w:rsid w:val="00EF6059"/>
    <w:rsid w:val="00EF6DF9"/>
    <w:rsid w:val="00F027BA"/>
    <w:rsid w:val="00F041FD"/>
    <w:rsid w:val="00F04CCD"/>
    <w:rsid w:val="00F06086"/>
    <w:rsid w:val="00F1650B"/>
    <w:rsid w:val="00F21382"/>
    <w:rsid w:val="00F222A7"/>
    <w:rsid w:val="00F26CEB"/>
    <w:rsid w:val="00F30B24"/>
    <w:rsid w:val="00F35043"/>
    <w:rsid w:val="00F412B4"/>
    <w:rsid w:val="00F504E4"/>
    <w:rsid w:val="00F54516"/>
    <w:rsid w:val="00F6060B"/>
    <w:rsid w:val="00F67716"/>
    <w:rsid w:val="00F67E29"/>
    <w:rsid w:val="00F84725"/>
    <w:rsid w:val="00F9176A"/>
    <w:rsid w:val="00F974C7"/>
    <w:rsid w:val="00FB4502"/>
    <w:rsid w:val="00FB69A1"/>
    <w:rsid w:val="00FC32C8"/>
    <w:rsid w:val="00FC3B93"/>
    <w:rsid w:val="00FD22DF"/>
    <w:rsid w:val="00FD72DA"/>
    <w:rsid w:val="00FF0F54"/>
    <w:rsid w:val="00FF4046"/>
    <w:rsid w:val="00FF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FB"/>
    <w:pPr>
      <w:spacing w:line="480" w:lineRule="auto"/>
    </w:pPr>
    <w:rPr>
      <w:rFonts w:ascii="Times New Roman" w:hAnsi="Times New Roman"/>
      <w:noProof/>
      <w:kern w:val="0"/>
      <w:sz w:val="24"/>
      <w:szCs w:val="24"/>
      <w:lang w:eastAsia="it-IT"/>
    </w:rPr>
  </w:style>
  <w:style w:type="paragraph" w:styleId="1">
    <w:name w:val="heading 1"/>
    <w:basedOn w:val="a"/>
    <w:link w:val="1Char"/>
    <w:uiPriority w:val="99"/>
    <w:qFormat/>
    <w:rsid w:val="00133EDC"/>
    <w:pPr>
      <w:spacing w:before="240" w:after="120"/>
      <w:outlineLvl w:val="0"/>
    </w:pPr>
    <w:rPr>
      <w:b/>
      <w:bCs/>
      <w:noProof w:val="0"/>
      <w:color w:val="000000"/>
      <w:kern w:val="36"/>
      <w:sz w:val="33"/>
      <w:szCs w:val="33"/>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33EDC"/>
    <w:rPr>
      <w:rFonts w:ascii="Times New Roman" w:hAnsi="Times New Roman"/>
      <w:b/>
      <w:color w:val="000000"/>
      <w:kern w:val="36"/>
      <w:sz w:val="33"/>
    </w:rPr>
  </w:style>
  <w:style w:type="paragraph" w:customStyle="1" w:styleId="Grigliachiara-Colore31">
    <w:name w:val="Griglia chiara - Colore 31"/>
    <w:basedOn w:val="a"/>
    <w:uiPriority w:val="99"/>
    <w:rsid w:val="005E7697"/>
    <w:pPr>
      <w:ind w:left="720"/>
      <w:contextualSpacing/>
    </w:pPr>
  </w:style>
  <w:style w:type="paragraph" w:styleId="a3">
    <w:name w:val="Balloon Text"/>
    <w:basedOn w:val="a"/>
    <w:link w:val="Char"/>
    <w:uiPriority w:val="99"/>
    <w:semiHidden/>
    <w:rsid w:val="00CE1A38"/>
    <w:rPr>
      <w:rFonts w:ascii="Lucida Grande" w:hAnsi="Lucida Grande"/>
      <w:noProof w:val="0"/>
      <w:sz w:val="18"/>
      <w:szCs w:val="18"/>
      <w:lang w:eastAsia="zh-CN"/>
    </w:rPr>
  </w:style>
  <w:style w:type="character" w:customStyle="1" w:styleId="Char">
    <w:name w:val="批注框文本 Char"/>
    <w:basedOn w:val="a0"/>
    <w:link w:val="a3"/>
    <w:uiPriority w:val="99"/>
    <w:semiHidden/>
    <w:locked/>
    <w:rsid w:val="00CE1A38"/>
    <w:rPr>
      <w:rFonts w:ascii="Lucida Grande" w:hAnsi="Lucida Grande"/>
      <w:sz w:val="18"/>
    </w:rPr>
  </w:style>
  <w:style w:type="character" w:customStyle="1" w:styleId="jrnl">
    <w:name w:val="jrnl"/>
    <w:basedOn w:val="a0"/>
    <w:uiPriority w:val="99"/>
    <w:rsid w:val="00DF10A7"/>
    <w:rPr>
      <w:rFonts w:cs="Times New Roman"/>
    </w:rPr>
  </w:style>
  <w:style w:type="paragraph" w:styleId="a4">
    <w:name w:val="Plain Text"/>
    <w:basedOn w:val="a"/>
    <w:link w:val="Char0"/>
    <w:uiPriority w:val="99"/>
    <w:rsid w:val="001464F1"/>
    <w:pPr>
      <w:spacing w:after="120" w:line="360" w:lineRule="auto"/>
      <w:jc w:val="both"/>
    </w:pPr>
    <w:rPr>
      <w:rFonts w:eastAsia="宋体"/>
      <w:noProof w:val="0"/>
      <w:sz w:val="20"/>
      <w:szCs w:val="20"/>
      <w:lang w:val="en-GB" w:eastAsia="en-US"/>
    </w:rPr>
  </w:style>
  <w:style w:type="character" w:customStyle="1" w:styleId="Char0">
    <w:name w:val="纯文本 Char"/>
    <w:basedOn w:val="a0"/>
    <w:link w:val="a4"/>
    <w:uiPriority w:val="99"/>
    <w:locked/>
    <w:rsid w:val="001464F1"/>
    <w:rPr>
      <w:rFonts w:ascii="Times New Roman" w:eastAsia="宋体" w:hAnsi="Times New Roman"/>
      <w:lang w:val="en-GB" w:eastAsia="en-US"/>
    </w:rPr>
  </w:style>
  <w:style w:type="character" w:styleId="a5">
    <w:name w:val="Hyperlink"/>
    <w:basedOn w:val="a0"/>
    <w:uiPriority w:val="99"/>
    <w:rsid w:val="001464F1"/>
    <w:rPr>
      <w:rFonts w:cs="Times New Roman"/>
      <w:color w:val="0000FF"/>
      <w:u w:val="single"/>
    </w:rPr>
  </w:style>
  <w:style w:type="paragraph" w:styleId="HTML">
    <w:name w:val="HTML Preformatted"/>
    <w:basedOn w:val="a"/>
    <w:link w:val="HTMLChar"/>
    <w:uiPriority w:val="99"/>
    <w:rsid w:val="006B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eastAsia="zh-CN"/>
    </w:rPr>
  </w:style>
  <w:style w:type="character" w:customStyle="1" w:styleId="HTMLChar">
    <w:name w:val="HTML 预设格式 Char"/>
    <w:basedOn w:val="a0"/>
    <w:link w:val="HTML"/>
    <w:uiPriority w:val="99"/>
    <w:locked/>
    <w:rsid w:val="006B2429"/>
    <w:rPr>
      <w:rFonts w:ascii="Courier New" w:hAnsi="Courier New"/>
      <w:sz w:val="20"/>
    </w:rPr>
  </w:style>
  <w:style w:type="character" w:customStyle="1" w:styleId="highlight">
    <w:name w:val="highlight"/>
    <w:basedOn w:val="a0"/>
    <w:uiPriority w:val="99"/>
    <w:rsid w:val="00133EDC"/>
    <w:rPr>
      <w:rFonts w:cs="Times New Roman"/>
    </w:rPr>
  </w:style>
  <w:style w:type="paragraph" w:styleId="a6">
    <w:name w:val="Normal (Web)"/>
    <w:basedOn w:val="a"/>
    <w:uiPriority w:val="99"/>
    <w:rsid w:val="00416D9A"/>
    <w:pPr>
      <w:spacing w:before="100" w:beforeAutospacing="1" w:after="100" w:afterAutospacing="1"/>
    </w:pPr>
  </w:style>
  <w:style w:type="character" w:styleId="a7">
    <w:name w:val="annotation reference"/>
    <w:basedOn w:val="a0"/>
    <w:uiPriority w:val="99"/>
    <w:semiHidden/>
    <w:rsid w:val="007B2DCA"/>
    <w:rPr>
      <w:rFonts w:cs="Times New Roman"/>
      <w:sz w:val="18"/>
    </w:rPr>
  </w:style>
  <w:style w:type="paragraph" w:styleId="a8">
    <w:name w:val="annotation text"/>
    <w:basedOn w:val="a"/>
    <w:link w:val="Char1"/>
    <w:uiPriority w:val="99"/>
    <w:rsid w:val="007B2DCA"/>
  </w:style>
  <w:style w:type="character" w:customStyle="1" w:styleId="Char1">
    <w:name w:val="批注文字 Char"/>
    <w:basedOn w:val="a0"/>
    <w:link w:val="a8"/>
    <w:uiPriority w:val="99"/>
    <w:locked/>
    <w:rsid w:val="007B2DCA"/>
    <w:rPr>
      <w:rFonts w:cs="Times New Roman"/>
    </w:rPr>
  </w:style>
  <w:style w:type="paragraph" w:styleId="a9">
    <w:name w:val="annotation subject"/>
    <w:basedOn w:val="a8"/>
    <w:next w:val="a8"/>
    <w:link w:val="Char2"/>
    <w:uiPriority w:val="99"/>
    <w:semiHidden/>
    <w:rsid w:val="007B2DCA"/>
    <w:rPr>
      <w:rFonts w:ascii="Cambria" w:hAnsi="Cambria"/>
      <w:b/>
      <w:bCs/>
      <w:noProof w:val="0"/>
      <w:sz w:val="20"/>
      <w:szCs w:val="20"/>
      <w:lang w:eastAsia="zh-CN"/>
    </w:rPr>
  </w:style>
  <w:style w:type="character" w:customStyle="1" w:styleId="Char2">
    <w:name w:val="批注主题 Char"/>
    <w:basedOn w:val="Char1"/>
    <w:link w:val="a9"/>
    <w:uiPriority w:val="99"/>
    <w:semiHidden/>
    <w:locked/>
    <w:rsid w:val="007B2DCA"/>
    <w:rPr>
      <w:rFonts w:cs="Times New Roman"/>
      <w:b/>
      <w:sz w:val="20"/>
    </w:rPr>
  </w:style>
  <w:style w:type="paragraph" w:styleId="aa">
    <w:name w:val="header"/>
    <w:basedOn w:val="a"/>
    <w:link w:val="Char3"/>
    <w:uiPriority w:val="99"/>
    <w:rsid w:val="007B2DCA"/>
    <w:pPr>
      <w:tabs>
        <w:tab w:val="center" w:pos="4986"/>
        <w:tab w:val="right" w:pos="9972"/>
      </w:tabs>
    </w:pPr>
  </w:style>
  <w:style w:type="character" w:customStyle="1" w:styleId="Char3">
    <w:name w:val="页眉 Char"/>
    <w:basedOn w:val="a0"/>
    <w:link w:val="aa"/>
    <w:uiPriority w:val="99"/>
    <w:locked/>
    <w:rsid w:val="007B2DCA"/>
    <w:rPr>
      <w:rFonts w:cs="Times New Roman"/>
    </w:rPr>
  </w:style>
  <w:style w:type="paragraph" w:styleId="ab">
    <w:name w:val="footer"/>
    <w:basedOn w:val="a"/>
    <w:link w:val="Char4"/>
    <w:uiPriority w:val="99"/>
    <w:rsid w:val="007B2DCA"/>
    <w:pPr>
      <w:tabs>
        <w:tab w:val="center" w:pos="4986"/>
        <w:tab w:val="right" w:pos="9972"/>
      </w:tabs>
    </w:pPr>
  </w:style>
  <w:style w:type="character" w:customStyle="1" w:styleId="Char4">
    <w:name w:val="页脚 Char"/>
    <w:basedOn w:val="a0"/>
    <w:link w:val="ab"/>
    <w:uiPriority w:val="99"/>
    <w:locked/>
    <w:rsid w:val="007B2DCA"/>
    <w:rPr>
      <w:rFonts w:cs="Times New Roman"/>
    </w:rPr>
  </w:style>
  <w:style w:type="paragraph" w:styleId="ac">
    <w:name w:val="Bibliography"/>
    <w:basedOn w:val="a"/>
    <w:next w:val="a"/>
    <w:uiPriority w:val="99"/>
    <w:rsid w:val="0048392A"/>
  </w:style>
  <w:style w:type="paragraph" w:customStyle="1" w:styleId="Elencochiaro-Colore31">
    <w:name w:val="Elenco chiaro - Colore 31"/>
    <w:hidden/>
    <w:uiPriority w:val="99"/>
    <w:semiHidden/>
    <w:rsid w:val="00150BD0"/>
    <w:rPr>
      <w:kern w:val="0"/>
      <w:sz w:val="24"/>
      <w:szCs w:val="24"/>
      <w:lang w:val="it-IT" w:eastAsia="it-IT"/>
    </w:rPr>
  </w:style>
  <w:style w:type="character" w:styleId="ad">
    <w:name w:val="FollowedHyperlink"/>
    <w:basedOn w:val="a0"/>
    <w:uiPriority w:val="99"/>
    <w:semiHidden/>
    <w:rsid w:val="0061207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FB"/>
    <w:pPr>
      <w:spacing w:line="480" w:lineRule="auto"/>
    </w:pPr>
    <w:rPr>
      <w:rFonts w:ascii="Times New Roman" w:hAnsi="Times New Roman"/>
      <w:noProof/>
      <w:kern w:val="0"/>
      <w:sz w:val="24"/>
      <w:szCs w:val="24"/>
      <w:lang w:eastAsia="it-IT"/>
    </w:rPr>
  </w:style>
  <w:style w:type="paragraph" w:styleId="1">
    <w:name w:val="heading 1"/>
    <w:basedOn w:val="a"/>
    <w:link w:val="1Char"/>
    <w:uiPriority w:val="99"/>
    <w:qFormat/>
    <w:rsid w:val="00133EDC"/>
    <w:pPr>
      <w:spacing w:before="240" w:after="120"/>
      <w:outlineLvl w:val="0"/>
    </w:pPr>
    <w:rPr>
      <w:b/>
      <w:bCs/>
      <w:noProof w:val="0"/>
      <w:color w:val="000000"/>
      <w:kern w:val="36"/>
      <w:sz w:val="33"/>
      <w:szCs w:val="33"/>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33EDC"/>
    <w:rPr>
      <w:rFonts w:ascii="Times New Roman" w:hAnsi="Times New Roman"/>
      <w:b/>
      <w:color w:val="000000"/>
      <w:kern w:val="36"/>
      <w:sz w:val="33"/>
    </w:rPr>
  </w:style>
  <w:style w:type="paragraph" w:customStyle="1" w:styleId="Grigliachiara-Colore31">
    <w:name w:val="Griglia chiara - Colore 31"/>
    <w:basedOn w:val="a"/>
    <w:uiPriority w:val="99"/>
    <w:rsid w:val="005E7697"/>
    <w:pPr>
      <w:ind w:left="720"/>
      <w:contextualSpacing/>
    </w:pPr>
  </w:style>
  <w:style w:type="paragraph" w:styleId="a3">
    <w:name w:val="Balloon Text"/>
    <w:basedOn w:val="a"/>
    <w:link w:val="Char"/>
    <w:uiPriority w:val="99"/>
    <w:semiHidden/>
    <w:rsid w:val="00CE1A38"/>
    <w:rPr>
      <w:rFonts w:ascii="Lucida Grande" w:hAnsi="Lucida Grande"/>
      <w:noProof w:val="0"/>
      <w:sz w:val="18"/>
      <w:szCs w:val="18"/>
      <w:lang w:eastAsia="zh-CN"/>
    </w:rPr>
  </w:style>
  <w:style w:type="character" w:customStyle="1" w:styleId="Char">
    <w:name w:val="批注框文本 Char"/>
    <w:basedOn w:val="a0"/>
    <w:link w:val="a3"/>
    <w:uiPriority w:val="99"/>
    <w:semiHidden/>
    <w:locked/>
    <w:rsid w:val="00CE1A38"/>
    <w:rPr>
      <w:rFonts w:ascii="Lucida Grande" w:hAnsi="Lucida Grande"/>
      <w:sz w:val="18"/>
    </w:rPr>
  </w:style>
  <w:style w:type="character" w:customStyle="1" w:styleId="jrnl">
    <w:name w:val="jrnl"/>
    <w:basedOn w:val="a0"/>
    <w:uiPriority w:val="99"/>
    <w:rsid w:val="00DF10A7"/>
    <w:rPr>
      <w:rFonts w:cs="Times New Roman"/>
    </w:rPr>
  </w:style>
  <w:style w:type="paragraph" w:styleId="a4">
    <w:name w:val="Plain Text"/>
    <w:basedOn w:val="a"/>
    <w:link w:val="Char0"/>
    <w:uiPriority w:val="99"/>
    <w:rsid w:val="001464F1"/>
    <w:pPr>
      <w:spacing w:after="120" w:line="360" w:lineRule="auto"/>
      <w:jc w:val="both"/>
    </w:pPr>
    <w:rPr>
      <w:rFonts w:eastAsia="宋体"/>
      <w:noProof w:val="0"/>
      <w:sz w:val="20"/>
      <w:szCs w:val="20"/>
      <w:lang w:val="en-GB" w:eastAsia="en-US"/>
    </w:rPr>
  </w:style>
  <w:style w:type="character" w:customStyle="1" w:styleId="Char0">
    <w:name w:val="纯文本 Char"/>
    <w:basedOn w:val="a0"/>
    <w:link w:val="a4"/>
    <w:uiPriority w:val="99"/>
    <w:locked/>
    <w:rsid w:val="001464F1"/>
    <w:rPr>
      <w:rFonts w:ascii="Times New Roman" w:eastAsia="宋体" w:hAnsi="Times New Roman"/>
      <w:lang w:val="en-GB" w:eastAsia="en-US"/>
    </w:rPr>
  </w:style>
  <w:style w:type="character" w:styleId="a5">
    <w:name w:val="Hyperlink"/>
    <w:basedOn w:val="a0"/>
    <w:uiPriority w:val="99"/>
    <w:rsid w:val="001464F1"/>
    <w:rPr>
      <w:rFonts w:cs="Times New Roman"/>
      <w:color w:val="0000FF"/>
      <w:u w:val="single"/>
    </w:rPr>
  </w:style>
  <w:style w:type="paragraph" w:styleId="HTML">
    <w:name w:val="HTML Preformatted"/>
    <w:basedOn w:val="a"/>
    <w:link w:val="HTMLChar"/>
    <w:uiPriority w:val="99"/>
    <w:rsid w:val="006B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eastAsia="zh-CN"/>
    </w:rPr>
  </w:style>
  <w:style w:type="character" w:customStyle="1" w:styleId="HTMLChar">
    <w:name w:val="HTML 预设格式 Char"/>
    <w:basedOn w:val="a0"/>
    <w:link w:val="HTML"/>
    <w:uiPriority w:val="99"/>
    <w:locked/>
    <w:rsid w:val="006B2429"/>
    <w:rPr>
      <w:rFonts w:ascii="Courier New" w:hAnsi="Courier New"/>
      <w:sz w:val="20"/>
    </w:rPr>
  </w:style>
  <w:style w:type="character" w:customStyle="1" w:styleId="highlight">
    <w:name w:val="highlight"/>
    <w:basedOn w:val="a0"/>
    <w:uiPriority w:val="99"/>
    <w:rsid w:val="00133EDC"/>
    <w:rPr>
      <w:rFonts w:cs="Times New Roman"/>
    </w:rPr>
  </w:style>
  <w:style w:type="paragraph" w:styleId="a6">
    <w:name w:val="Normal (Web)"/>
    <w:basedOn w:val="a"/>
    <w:uiPriority w:val="99"/>
    <w:rsid w:val="00416D9A"/>
    <w:pPr>
      <w:spacing w:before="100" w:beforeAutospacing="1" w:after="100" w:afterAutospacing="1"/>
    </w:pPr>
  </w:style>
  <w:style w:type="character" w:styleId="a7">
    <w:name w:val="annotation reference"/>
    <w:basedOn w:val="a0"/>
    <w:uiPriority w:val="99"/>
    <w:semiHidden/>
    <w:rsid w:val="007B2DCA"/>
    <w:rPr>
      <w:rFonts w:cs="Times New Roman"/>
      <w:sz w:val="18"/>
    </w:rPr>
  </w:style>
  <w:style w:type="paragraph" w:styleId="a8">
    <w:name w:val="annotation text"/>
    <w:basedOn w:val="a"/>
    <w:link w:val="Char1"/>
    <w:uiPriority w:val="99"/>
    <w:rsid w:val="007B2DCA"/>
  </w:style>
  <w:style w:type="character" w:customStyle="1" w:styleId="Char1">
    <w:name w:val="批注文字 Char"/>
    <w:basedOn w:val="a0"/>
    <w:link w:val="a8"/>
    <w:uiPriority w:val="99"/>
    <w:locked/>
    <w:rsid w:val="007B2DCA"/>
    <w:rPr>
      <w:rFonts w:cs="Times New Roman"/>
    </w:rPr>
  </w:style>
  <w:style w:type="paragraph" w:styleId="a9">
    <w:name w:val="annotation subject"/>
    <w:basedOn w:val="a8"/>
    <w:next w:val="a8"/>
    <w:link w:val="Char2"/>
    <w:uiPriority w:val="99"/>
    <w:semiHidden/>
    <w:rsid w:val="007B2DCA"/>
    <w:rPr>
      <w:rFonts w:ascii="Cambria" w:hAnsi="Cambria"/>
      <w:b/>
      <w:bCs/>
      <w:noProof w:val="0"/>
      <w:sz w:val="20"/>
      <w:szCs w:val="20"/>
      <w:lang w:eastAsia="zh-CN"/>
    </w:rPr>
  </w:style>
  <w:style w:type="character" w:customStyle="1" w:styleId="Char2">
    <w:name w:val="批注主题 Char"/>
    <w:basedOn w:val="Char1"/>
    <w:link w:val="a9"/>
    <w:uiPriority w:val="99"/>
    <w:semiHidden/>
    <w:locked/>
    <w:rsid w:val="007B2DCA"/>
    <w:rPr>
      <w:rFonts w:cs="Times New Roman"/>
      <w:b/>
      <w:sz w:val="20"/>
    </w:rPr>
  </w:style>
  <w:style w:type="paragraph" w:styleId="aa">
    <w:name w:val="header"/>
    <w:basedOn w:val="a"/>
    <w:link w:val="Char3"/>
    <w:uiPriority w:val="99"/>
    <w:rsid w:val="007B2DCA"/>
    <w:pPr>
      <w:tabs>
        <w:tab w:val="center" w:pos="4986"/>
        <w:tab w:val="right" w:pos="9972"/>
      </w:tabs>
    </w:pPr>
  </w:style>
  <w:style w:type="character" w:customStyle="1" w:styleId="Char3">
    <w:name w:val="页眉 Char"/>
    <w:basedOn w:val="a0"/>
    <w:link w:val="aa"/>
    <w:uiPriority w:val="99"/>
    <w:locked/>
    <w:rsid w:val="007B2DCA"/>
    <w:rPr>
      <w:rFonts w:cs="Times New Roman"/>
    </w:rPr>
  </w:style>
  <w:style w:type="paragraph" w:styleId="ab">
    <w:name w:val="footer"/>
    <w:basedOn w:val="a"/>
    <w:link w:val="Char4"/>
    <w:uiPriority w:val="99"/>
    <w:rsid w:val="007B2DCA"/>
    <w:pPr>
      <w:tabs>
        <w:tab w:val="center" w:pos="4986"/>
        <w:tab w:val="right" w:pos="9972"/>
      </w:tabs>
    </w:pPr>
  </w:style>
  <w:style w:type="character" w:customStyle="1" w:styleId="Char4">
    <w:name w:val="页脚 Char"/>
    <w:basedOn w:val="a0"/>
    <w:link w:val="ab"/>
    <w:uiPriority w:val="99"/>
    <w:locked/>
    <w:rsid w:val="007B2DCA"/>
    <w:rPr>
      <w:rFonts w:cs="Times New Roman"/>
    </w:rPr>
  </w:style>
  <w:style w:type="paragraph" w:styleId="ac">
    <w:name w:val="Bibliography"/>
    <w:basedOn w:val="a"/>
    <w:next w:val="a"/>
    <w:uiPriority w:val="99"/>
    <w:rsid w:val="0048392A"/>
  </w:style>
  <w:style w:type="paragraph" w:customStyle="1" w:styleId="Elencochiaro-Colore31">
    <w:name w:val="Elenco chiaro - Colore 31"/>
    <w:hidden/>
    <w:uiPriority w:val="99"/>
    <w:semiHidden/>
    <w:rsid w:val="00150BD0"/>
    <w:rPr>
      <w:kern w:val="0"/>
      <w:sz w:val="24"/>
      <w:szCs w:val="24"/>
      <w:lang w:val="it-IT" w:eastAsia="it-IT"/>
    </w:rPr>
  </w:style>
  <w:style w:type="character" w:styleId="ad">
    <w:name w:val="FollowedHyperlink"/>
    <w:basedOn w:val="a0"/>
    <w:uiPriority w:val="99"/>
    <w:semiHidden/>
    <w:rsid w:val="0061207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42865">
      <w:marLeft w:val="0"/>
      <w:marRight w:val="0"/>
      <w:marTop w:val="0"/>
      <w:marBottom w:val="0"/>
      <w:divBdr>
        <w:top w:val="none" w:sz="0" w:space="0" w:color="auto"/>
        <w:left w:val="none" w:sz="0" w:space="0" w:color="auto"/>
        <w:bottom w:val="none" w:sz="0" w:space="0" w:color="auto"/>
        <w:right w:val="none" w:sz="0" w:space="0" w:color="auto"/>
      </w:divBdr>
    </w:div>
    <w:div w:id="1373142866">
      <w:marLeft w:val="0"/>
      <w:marRight w:val="0"/>
      <w:marTop w:val="0"/>
      <w:marBottom w:val="0"/>
      <w:divBdr>
        <w:top w:val="none" w:sz="0" w:space="0" w:color="auto"/>
        <w:left w:val="none" w:sz="0" w:space="0" w:color="auto"/>
        <w:bottom w:val="none" w:sz="0" w:space="0" w:color="auto"/>
        <w:right w:val="none" w:sz="0" w:space="0" w:color="auto"/>
      </w:divBdr>
    </w:div>
    <w:div w:id="1373142869">
      <w:marLeft w:val="0"/>
      <w:marRight w:val="0"/>
      <w:marTop w:val="0"/>
      <w:marBottom w:val="0"/>
      <w:divBdr>
        <w:top w:val="none" w:sz="0" w:space="0" w:color="auto"/>
        <w:left w:val="none" w:sz="0" w:space="0" w:color="auto"/>
        <w:bottom w:val="none" w:sz="0" w:space="0" w:color="auto"/>
        <w:right w:val="none" w:sz="0" w:space="0" w:color="auto"/>
      </w:divBdr>
    </w:div>
    <w:div w:id="1373142870">
      <w:marLeft w:val="0"/>
      <w:marRight w:val="0"/>
      <w:marTop w:val="0"/>
      <w:marBottom w:val="0"/>
      <w:divBdr>
        <w:top w:val="none" w:sz="0" w:space="0" w:color="auto"/>
        <w:left w:val="none" w:sz="0" w:space="0" w:color="auto"/>
        <w:bottom w:val="none" w:sz="0" w:space="0" w:color="auto"/>
        <w:right w:val="none" w:sz="0" w:space="0" w:color="auto"/>
      </w:divBdr>
    </w:div>
    <w:div w:id="1373142871">
      <w:marLeft w:val="0"/>
      <w:marRight w:val="0"/>
      <w:marTop w:val="0"/>
      <w:marBottom w:val="0"/>
      <w:divBdr>
        <w:top w:val="none" w:sz="0" w:space="0" w:color="auto"/>
        <w:left w:val="none" w:sz="0" w:space="0" w:color="auto"/>
        <w:bottom w:val="none" w:sz="0" w:space="0" w:color="auto"/>
        <w:right w:val="none" w:sz="0" w:space="0" w:color="auto"/>
      </w:divBdr>
    </w:div>
    <w:div w:id="1373142872">
      <w:marLeft w:val="0"/>
      <w:marRight w:val="0"/>
      <w:marTop w:val="0"/>
      <w:marBottom w:val="0"/>
      <w:divBdr>
        <w:top w:val="none" w:sz="0" w:space="0" w:color="auto"/>
        <w:left w:val="none" w:sz="0" w:space="0" w:color="auto"/>
        <w:bottom w:val="none" w:sz="0" w:space="0" w:color="auto"/>
        <w:right w:val="none" w:sz="0" w:space="0" w:color="auto"/>
      </w:divBdr>
    </w:div>
    <w:div w:id="1373142873">
      <w:marLeft w:val="0"/>
      <w:marRight w:val="0"/>
      <w:marTop w:val="0"/>
      <w:marBottom w:val="0"/>
      <w:divBdr>
        <w:top w:val="none" w:sz="0" w:space="0" w:color="auto"/>
        <w:left w:val="none" w:sz="0" w:space="0" w:color="auto"/>
        <w:bottom w:val="none" w:sz="0" w:space="0" w:color="auto"/>
        <w:right w:val="none" w:sz="0" w:space="0" w:color="auto"/>
      </w:divBdr>
    </w:div>
    <w:div w:id="1373142874">
      <w:marLeft w:val="0"/>
      <w:marRight w:val="0"/>
      <w:marTop w:val="0"/>
      <w:marBottom w:val="0"/>
      <w:divBdr>
        <w:top w:val="none" w:sz="0" w:space="0" w:color="auto"/>
        <w:left w:val="none" w:sz="0" w:space="0" w:color="auto"/>
        <w:bottom w:val="none" w:sz="0" w:space="0" w:color="auto"/>
        <w:right w:val="none" w:sz="0" w:space="0" w:color="auto"/>
      </w:divBdr>
    </w:div>
    <w:div w:id="1373142875">
      <w:marLeft w:val="0"/>
      <w:marRight w:val="0"/>
      <w:marTop w:val="0"/>
      <w:marBottom w:val="0"/>
      <w:divBdr>
        <w:top w:val="none" w:sz="0" w:space="0" w:color="auto"/>
        <w:left w:val="none" w:sz="0" w:space="0" w:color="auto"/>
        <w:bottom w:val="none" w:sz="0" w:space="0" w:color="auto"/>
        <w:right w:val="none" w:sz="0" w:space="0" w:color="auto"/>
      </w:divBdr>
      <w:divsChild>
        <w:div w:id="1373142883">
          <w:marLeft w:val="0"/>
          <w:marRight w:val="0"/>
          <w:marTop w:val="0"/>
          <w:marBottom w:val="0"/>
          <w:divBdr>
            <w:top w:val="none" w:sz="0" w:space="0" w:color="auto"/>
            <w:left w:val="none" w:sz="0" w:space="0" w:color="auto"/>
            <w:bottom w:val="none" w:sz="0" w:space="0" w:color="auto"/>
            <w:right w:val="none" w:sz="0" w:space="0" w:color="auto"/>
          </w:divBdr>
        </w:div>
        <w:div w:id="1373142889">
          <w:marLeft w:val="0"/>
          <w:marRight w:val="0"/>
          <w:marTop w:val="0"/>
          <w:marBottom w:val="0"/>
          <w:divBdr>
            <w:top w:val="none" w:sz="0" w:space="0" w:color="auto"/>
            <w:left w:val="none" w:sz="0" w:space="0" w:color="auto"/>
            <w:bottom w:val="none" w:sz="0" w:space="0" w:color="auto"/>
            <w:right w:val="none" w:sz="0" w:space="0" w:color="auto"/>
          </w:divBdr>
        </w:div>
        <w:div w:id="1373142914">
          <w:marLeft w:val="0"/>
          <w:marRight w:val="0"/>
          <w:marTop w:val="0"/>
          <w:marBottom w:val="0"/>
          <w:divBdr>
            <w:top w:val="none" w:sz="0" w:space="0" w:color="auto"/>
            <w:left w:val="none" w:sz="0" w:space="0" w:color="auto"/>
            <w:bottom w:val="none" w:sz="0" w:space="0" w:color="auto"/>
            <w:right w:val="none" w:sz="0" w:space="0" w:color="auto"/>
          </w:divBdr>
        </w:div>
        <w:div w:id="1373142959">
          <w:marLeft w:val="0"/>
          <w:marRight w:val="0"/>
          <w:marTop w:val="0"/>
          <w:marBottom w:val="0"/>
          <w:divBdr>
            <w:top w:val="none" w:sz="0" w:space="0" w:color="auto"/>
            <w:left w:val="none" w:sz="0" w:space="0" w:color="auto"/>
            <w:bottom w:val="none" w:sz="0" w:space="0" w:color="auto"/>
            <w:right w:val="none" w:sz="0" w:space="0" w:color="auto"/>
          </w:divBdr>
        </w:div>
      </w:divsChild>
    </w:div>
    <w:div w:id="1373142877">
      <w:marLeft w:val="0"/>
      <w:marRight w:val="0"/>
      <w:marTop w:val="0"/>
      <w:marBottom w:val="0"/>
      <w:divBdr>
        <w:top w:val="none" w:sz="0" w:space="0" w:color="auto"/>
        <w:left w:val="none" w:sz="0" w:space="0" w:color="auto"/>
        <w:bottom w:val="none" w:sz="0" w:space="0" w:color="auto"/>
        <w:right w:val="none" w:sz="0" w:space="0" w:color="auto"/>
      </w:divBdr>
    </w:div>
    <w:div w:id="1373142878">
      <w:marLeft w:val="0"/>
      <w:marRight w:val="0"/>
      <w:marTop w:val="0"/>
      <w:marBottom w:val="0"/>
      <w:divBdr>
        <w:top w:val="none" w:sz="0" w:space="0" w:color="auto"/>
        <w:left w:val="none" w:sz="0" w:space="0" w:color="auto"/>
        <w:bottom w:val="none" w:sz="0" w:space="0" w:color="auto"/>
        <w:right w:val="none" w:sz="0" w:space="0" w:color="auto"/>
      </w:divBdr>
    </w:div>
    <w:div w:id="1373142879">
      <w:marLeft w:val="0"/>
      <w:marRight w:val="0"/>
      <w:marTop w:val="0"/>
      <w:marBottom w:val="0"/>
      <w:divBdr>
        <w:top w:val="none" w:sz="0" w:space="0" w:color="auto"/>
        <w:left w:val="none" w:sz="0" w:space="0" w:color="auto"/>
        <w:bottom w:val="none" w:sz="0" w:space="0" w:color="auto"/>
        <w:right w:val="none" w:sz="0" w:space="0" w:color="auto"/>
      </w:divBdr>
    </w:div>
    <w:div w:id="1373142881">
      <w:marLeft w:val="0"/>
      <w:marRight w:val="0"/>
      <w:marTop w:val="0"/>
      <w:marBottom w:val="0"/>
      <w:divBdr>
        <w:top w:val="none" w:sz="0" w:space="0" w:color="auto"/>
        <w:left w:val="none" w:sz="0" w:space="0" w:color="auto"/>
        <w:bottom w:val="none" w:sz="0" w:space="0" w:color="auto"/>
        <w:right w:val="none" w:sz="0" w:space="0" w:color="auto"/>
      </w:divBdr>
    </w:div>
    <w:div w:id="1373142884">
      <w:marLeft w:val="0"/>
      <w:marRight w:val="0"/>
      <w:marTop w:val="0"/>
      <w:marBottom w:val="0"/>
      <w:divBdr>
        <w:top w:val="none" w:sz="0" w:space="0" w:color="auto"/>
        <w:left w:val="none" w:sz="0" w:space="0" w:color="auto"/>
        <w:bottom w:val="none" w:sz="0" w:space="0" w:color="auto"/>
        <w:right w:val="none" w:sz="0" w:space="0" w:color="auto"/>
      </w:divBdr>
      <w:divsChild>
        <w:div w:id="1373142929">
          <w:marLeft w:val="0"/>
          <w:marRight w:val="0"/>
          <w:marTop w:val="0"/>
          <w:marBottom w:val="0"/>
          <w:divBdr>
            <w:top w:val="none" w:sz="0" w:space="0" w:color="auto"/>
            <w:left w:val="none" w:sz="0" w:space="0" w:color="auto"/>
            <w:bottom w:val="none" w:sz="0" w:space="0" w:color="auto"/>
            <w:right w:val="none" w:sz="0" w:space="0" w:color="auto"/>
          </w:divBdr>
        </w:div>
        <w:div w:id="1373142952">
          <w:marLeft w:val="0"/>
          <w:marRight w:val="0"/>
          <w:marTop w:val="0"/>
          <w:marBottom w:val="0"/>
          <w:divBdr>
            <w:top w:val="none" w:sz="0" w:space="0" w:color="auto"/>
            <w:left w:val="none" w:sz="0" w:space="0" w:color="auto"/>
            <w:bottom w:val="none" w:sz="0" w:space="0" w:color="auto"/>
            <w:right w:val="none" w:sz="0" w:space="0" w:color="auto"/>
          </w:divBdr>
        </w:div>
      </w:divsChild>
    </w:div>
    <w:div w:id="1373142885">
      <w:marLeft w:val="0"/>
      <w:marRight w:val="0"/>
      <w:marTop w:val="0"/>
      <w:marBottom w:val="0"/>
      <w:divBdr>
        <w:top w:val="none" w:sz="0" w:space="0" w:color="auto"/>
        <w:left w:val="none" w:sz="0" w:space="0" w:color="auto"/>
        <w:bottom w:val="none" w:sz="0" w:space="0" w:color="auto"/>
        <w:right w:val="none" w:sz="0" w:space="0" w:color="auto"/>
      </w:divBdr>
      <w:divsChild>
        <w:div w:id="1373142911">
          <w:marLeft w:val="0"/>
          <w:marRight w:val="0"/>
          <w:marTop w:val="0"/>
          <w:marBottom w:val="0"/>
          <w:divBdr>
            <w:top w:val="none" w:sz="0" w:space="0" w:color="auto"/>
            <w:left w:val="none" w:sz="0" w:space="0" w:color="auto"/>
            <w:bottom w:val="none" w:sz="0" w:space="0" w:color="auto"/>
            <w:right w:val="none" w:sz="0" w:space="0" w:color="auto"/>
          </w:divBdr>
        </w:div>
        <w:div w:id="1373142913">
          <w:marLeft w:val="0"/>
          <w:marRight w:val="0"/>
          <w:marTop w:val="0"/>
          <w:marBottom w:val="0"/>
          <w:divBdr>
            <w:top w:val="none" w:sz="0" w:space="0" w:color="auto"/>
            <w:left w:val="none" w:sz="0" w:space="0" w:color="auto"/>
            <w:bottom w:val="none" w:sz="0" w:space="0" w:color="auto"/>
            <w:right w:val="none" w:sz="0" w:space="0" w:color="auto"/>
          </w:divBdr>
        </w:div>
        <w:div w:id="1373142935">
          <w:marLeft w:val="0"/>
          <w:marRight w:val="0"/>
          <w:marTop w:val="0"/>
          <w:marBottom w:val="0"/>
          <w:divBdr>
            <w:top w:val="none" w:sz="0" w:space="0" w:color="auto"/>
            <w:left w:val="none" w:sz="0" w:space="0" w:color="auto"/>
            <w:bottom w:val="none" w:sz="0" w:space="0" w:color="auto"/>
            <w:right w:val="none" w:sz="0" w:space="0" w:color="auto"/>
          </w:divBdr>
        </w:div>
        <w:div w:id="1373142937">
          <w:marLeft w:val="0"/>
          <w:marRight w:val="0"/>
          <w:marTop w:val="0"/>
          <w:marBottom w:val="0"/>
          <w:divBdr>
            <w:top w:val="none" w:sz="0" w:space="0" w:color="auto"/>
            <w:left w:val="none" w:sz="0" w:space="0" w:color="auto"/>
            <w:bottom w:val="none" w:sz="0" w:space="0" w:color="auto"/>
            <w:right w:val="none" w:sz="0" w:space="0" w:color="auto"/>
          </w:divBdr>
        </w:div>
      </w:divsChild>
    </w:div>
    <w:div w:id="1373142886">
      <w:marLeft w:val="0"/>
      <w:marRight w:val="0"/>
      <w:marTop w:val="0"/>
      <w:marBottom w:val="0"/>
      <w:divBdr>
        <w:top w:val="none" w:sz="0" w:space="0" w:color="auto"/>
        <w:left w:val="none" w:sz="0" w:space="0" w:color="auto"/>
        <w:bottom w:val="none" w:sz="0" w:space="0" w:color="auto"/>
        <w:right w:val="none" w:sz="0" w:space="0" w:color="auto"/>
      </w:divBdr>
    </w:div>
    <w:div w:id="1373142887">
      <w:marLeft w:val="0"/>
      <w:marRight w:val="0"/>
      <w:marTop w:val="0"/>
      <w:marBottom w:val="0"/>
      <w:divBdr>
        <w:top w:val="none" w:sz="0" w:space="0" w:color="auto"/>
        <w:left w:val="none" w:sz="0" w:space="0" w:color="auto"/>
        <w:bottom w:val="none" w:sz="0" w:space="0" w:color="auto"/>
        <w:right w:val="none" w:sz="0" w:space="0" w:color="auto"/>
      </w:divBdr>
    </w:div>
    <w:div w:id="1373142890">
      <w:marLeft w:val="0"/>
      <w:marRight w:val="0"/>
      <w:marTop w:val="0"/>
      <w:marBottom w:val="0"/>
      <w:divBdr>
        <w:top w:val="none" w:sz="0" w:space="0" w:color="auto"/>
        <w:left w:val="none" w:sz="0" w:space="0" w:color="auto"/>
        <w:bottom w:val="none" w:sz="0" w:space="0" w:color="auto"/>
        <w:right w:val="none" w:sz="0" w:space="0" w:color="auto"/>
      </w:divBdr>
    </w:div>
    <w:div w:id="1373142891">
      <w:marLeft w:val="0"/>
      <w:marRight w:val="0"/>
      <w:marTop w:val="0"/>
      <w:marBottom w:val="0"/>
      <w:divBdr>
        <w:top w:val="none" w:sz="0" w:space="0" w:color="auto"/>
        <w:left w:val="none" w:sz="0" w:space="0" w:color="auto"/>
        <w:bottom w:val="none" w:sz="0" w:space="0" w:color="auto"/>
        <w:right w:val="none" w:sz="0" w:space="0" w:color="auto"/>
      </w:divBdr>
    </w:div>
    <w:div w:id="1373142895">
      <w:marLeft w:val="0"/>
      <w:marRight w:val="0"/>
      <w:marTop w:val="0"/>
      <w:marBottom w:val="0"/>
      <w:divBdr>
        <w:top w:val="none" w:sz="0" w:space="0" w:color="auto"/>
        <w:left w:val="none" w:sz="0" w:space="0" w:color="auto"/>
        <w:bottom w:val="none" w:sz="0" w:space="0" w:color="auto"/>
        <w:right w:val="none" w:sz="0" w:space="0" w:color="auto"/>
      </w:divBdr>
    </w:div>
    <w:div w:id="1373142896">
      <w:marLeft w:val="0"/>
      <w:marRight w:val="0"/>
      <w:marTop w:val="0"/>
      <w:marBottom w:val="0"/>
      <w:divBdr>
        <w:top w:val="none" w:sz="0" w:space="0" w:color="auto"/>
        <w:left w:val="none" w:sz="0" w:space="0" w:color="auto"/>
        <w:bottom w:val="none" w:sz="0" w:space="0" w:color="auto"/>
        <w:right w:val="none" w:sz="0" w:space="0" w:color="auto"/>
      </w:divBdr>
      <w:divsChild>
        <w:div w:id="1373142880">
          <w:marLeft w:val="0"/>
          <w:marRight w:val="0"/>
          <w:marTop w:val="0"/>
          <w:marBottom w:val="0"/>
          <w:divBdr>
            <w:top w:val="none" w:sz="0" w:space="0" w:color="auto"/>
            <w:left w:val="none" w:sz="0" w:space="0" w:color="auto"/>
            <w:bottom w:val="none" w:sz="0" w:space="0" w:color="auto"/>
            <w:right w:val="none" w:sz="0" w:space="0" w:color="auto"/>
          </w:divBdr>
        </w:div>
        <w:div w:id="1373142892">
          <w:marLeft w:val="0"/>
          <w:marRight w:val="0"/>
          <w:marTop w:val="0"/>
          <w:marBottom w:val="0"/>
          <w:divBdr>
            <w:top w:val="none" w:sz="0" w:space="0" w:color="auto"/>
            <w:left w:val="none" w:sz="0" w:space="0" w:color="auto"/>
            <w:bottom w:val="none" w:sz="0" w:space="0" w:color="auto"/>
            <w:right w:val="none" w:sz="0" w:space="0" w:color="auto"/>
          </w:divBdr>
        </w:div>
      </w:divsChild>
    </w:div>
    <w:div w:id="1373142897">
      <w:marLeft w:val="0"/>
      <w:marRight w:val="0"/>
      <w:marTop w:val="0"/>
      <w:marBottom w:val="0"/>
      <w:divBdr>
        <w:top w:val="none" w:sz="0" w:space="0" w:color="auto"/>
        <w:left w:val="none" w:sz="0" w:space="0" w:color="auto"/>
        <w:bottom w:val="none" w:sz="0" w:space="0" w:color="auto"/>
        <w:right w:val="none" w:sz="0" w:space="0" w:color="auto"/>
      </w:divBdr>
    </w:div>
    <w:div w:id="1373142898">
      <w:marLeft w:val="0"/>
      <w:marRight w:val="0"/>
      <w:marTop w:val="0"/>
      <w:marBottom w:val="0"/>
      <w:divBdr>
        <w:top w:val="none" w:sz="0" w:space="0" w:color="auto"/>
        <w:left w:val="none" w:sz="0" w:space="0" w:color="auto"/>
        <w:bottom w:val="none" w:sz="0" w:space="0" w:color="auto"/>
        <w:right w:val="none" w:sz="0" w:space="0" w:color="auto"/>
      </w:divBdr>
    </w:div>
    <w:div w:id="1373142899">
      <w:marLeft w:val="0"/>
      <w:marRight w:val="0"/>
      <w:marTop w:val="0"/>
      <w:marBottom w:val="0"/>
      <w:divBdr>
        <w:top w:val="none" w:sz="0" w:space="0" w:color="auto"/>
        <w:left w:val="none" w:sz="0" w:space="0" w:color="auto"/>
        <w:bottom w:val="none" w:sz="0" w:space="0" w:color="auto"/>
        <w:right w:val="none" w:sz="0" w:space="0" w:color="auto"/>
      </w:divBdr>
    </w:div>
    <w:div w:id="1373142900">
      <w:marLeft w:val="0"/>
      <w:marRight w:val="0"/>
      <w:marTop w:val="0"/>
      <w:marBottom w:val="0"/>
      <w:divBdr>
        <w:top w:val="none" w:sz="0" w:space="0" w:color="auto"/>
        <w:left w:val="none" w:sz="0" w:space="0" w:color="auto"/>
        <w:bottom w:val="none" w:sz="0" w:space="0" w:color="auto"/>
        <w:right w:val="none" w:sz="0" w:space="0" w:color="auto"/>
      </w:divBdr>
    </w:div>
    <w:div w:id="1373142901">
      <w:marLeft w:val="0"/>
      <w:marRight w:val="0"/>
      <w:marTop w:val="0"/>
      <w:marBottom w:val="0"/>
      <w:divBdr>
        <w:top w:val="none" w:sz="0" w:space="0" w:color="auto"/>
        <w:left w:val="none" w:sz="0" w:space="0" w:color="auto"/>
        <w:bottom w:val="none" w:sz="0" w:space="0" w:color="auto"/>
        <w:right w:val="none" w:sz="0" w:space="0" w:color="auto"/>
      </w:divBdr>
    </w:div>
    <w:div w:id="1373142902">
      <w:marLeft w:val="0"/>
      <w:marRight w:val="0"/>
      <w:marTop w:val="0"/>
      <w:marBottom w:val="0"/>
      <w:divBdr>
        <w:top w:val="none" w:sz="0" w:space="0" w:color="auto"/>
        <w:left w:val="none" w:sz="0" w:space="0" w:color="auto"/>
        <w:bottom w:val="none" w:sz="0" w:space="0" w:color="auto"/>
        <w:right w:val="none" w:sz="0" w:space="0" w:color="auto"/>
      </w:divBdr>
    </w:div>
    <w:div w:id="1373142903">
      <w:marLeft w:val="0"/>
      <w:marRight w:val="0"/>
      <w:marTop w:val="0"/>
      <w:marBottom w:val="0"/>
      <w:divBdr>
        <w:top w:val="none" w:sz="0" w:space="0" w:color="auto"/>
        <w:left w:val="none" w:sz="0" w:space="0" w:color="auto"/>
        <w:bottom w:val="none" w:sz="0" w:space="0" w:color="auto"/>
        <w:right w:val="none" w:sz="0" w:space="0" w:color="auto"/>
      </w:divBdr>
    </w:div>
    <w:div w:id="1373142904">
      <w:marLeft w:val="0"/>
      <w:marRight w:val="0"/>
      <w:marTop w:val="0"/>
      <w:marBottom w:val="0"/>
      <w:divBdr>
        <w:top w:val="none" w:sz="0" w:space="0" w:color="auto"/>
        <w:left w:val="none" w:sz="0" w:space="0" w:color="auto"/>
        <w:bottom w:val="none" w:sz="0" w:space="0" w:color="auto"/>
        <w:right w:val="none" w:sz="0" w:space="0" w:color="auto"/>
      </w:divBdr>
    </w:div>
    <w:div w:id="1373142905">
      <w:marLeft w:val="0"/>
      <w:marRight w:val="0"/>
      <w:marTop w:val="0"/>
      <w:marBottom w:val="0"/>
      <w:divBdr>
        <w:top w:val="none" w:sz="0" w:space="0" w:color="auto"/>
        <w:left w:val="none" w:sz="0" w:space="0" w:color="auto"/>
        <w:bottom w:val="none" w:sz="0" w:space="0" w:color="auto"/>
        <w:right w:val="none" w:sz="0" w:space="0" w:color="auto"/>
      </w:divBdr>
    </w:div>
    <w:div w:id="1373142906">
      <w:marLeft w:val="0"/>
      <w:marRight w:val="0"/>
      <w:marTop w:val="0"/>
      <w:marBottom w:val="0"/>
      <w:divBdr>
        <w:top w:val="none" w:sz="0" w:space="0" w:color="auto"/>
        <w:left w:val="none" w:sz="0" w:space="0" w:color="auto"/>
        <w:bottom w:val="none" w:sz="0" w:space="0" w:color="auto"/>
        <w:right w:val="none" w:sz="0" w:space="0" w:color="auto"/>
      </w:divBdr>
    </w:div>
    <w:div w:id="1373142907">
      <w:marLeft w:val="0"/>
      <w:marRight w:val="0"/>
      <w:marTop w:val="0"/>
      <w:marBottom w:val="0"/>
      <w:divBdr>
        <w:top w:val="none" w:sz="0" w:space="0" w:color="auto"/>
        <w:left w:val="none" w:sz="0" w:space="0" w:color="auto"/>
        <w:bottom w:val="none" w:sz="0" w:space="0" w:color="auto"/>
        <w:right w:val="none" w:sz="0" w:space="0" w:color="auto"/>
      </w:divBdr>
    </w:div>
    <w:div w:id="1373142908">
      <w:marLeft w:val="0"/>
      <w:marRight w:val="0"/>
      <w:marTop w:val="0"/>
      <w:marBottom w:val="0"/>
      <w:divBdr>
        <w:top w:val="none" w:sz="0" w:space="0" w:color="auto"/>
        <w:left w:val="none" w:sz="0" w:space="0" w:color="auto"/>
        <w:bottom w:val="none" w:sz="0" w:space="0" w:color="auto"/>
        <w:right w:val="none" w:sz="0" w:space="0" w:color="auto"/>
      </w:divBdr>
      <w:divsChild>
        <w:div w:id="1373142882">
          <w:marLeft w:val="0"/>
          <w:marRight w:val="1"/>
          <w:marTop w:val="0"/>
          <w:marBottom w:val="0"/>
          <w:divBdr>
            <w:top w:val="none" w:sz="0" w:space="0" w:color="auto"/>
            <w:left w:val="none" w:sz="0" w:space="0" w:color="auto"/>
            <w:bottom w:val="none" w:sz="0" w:space="0" w:color="auto"/>
            <w:right w:val="none" w:sz="0" w:space="0" w:color="auto"/>
          </w:divBdr>
          <w:divsChild>
            <w:div w:id="1373142916">
              <w:marLeft w:val="0"/>
              <w:marRight w:val="0"/>
              <w:marTop w:val="0"/>
              <w:marBottom w:val="0"/>
              <w:divBdr>
                <w:top w:val="none" w:sz="0" w:space="0" w:color="auto"/>
                <w:left w:val="none" w:sz="0" w:space="0" w:color="auto"/>
                <w:bottom w:val="none" w:sz="0" w:space="0" w:color="auto"/>
                <w:right w:val="none" w:sz="0" w:space="0" w:color="auto"/>
              </w:divBdr>
              <w:divsChild>
                <w:div w:id="1373142893">
                  <w:marLeft w:val="0"/>
                  <w:marRight w:val="1"/>
                  <w:marTop w:val="0"/>
                  <w:marBottom w:val="0"/>
                  <w:divBdr>
                    <w:top w:val="none" w:sz="0" w:space="0" w:color="auto"/>
                    <w:left w:val="none" w:sz="0" w:space="0" w:color="auto"/>
                    <w:bottom w:val="none" w:sz="0" w:space="0" w:color="auto"/>
                    <w:right w:val="none" w:sz="0" w:space="0" w:color="auto"/>
                  </w:divBdr>
                  <w:divsChild>
                    <w:div w:id="1373142960">
                      <w:marLeft w:val="0"/>
                      <w:marRight w:val="0"/>
                      <w:marTop w:val="0"/>
                      <w:marBottom w:val="0"/>
                      <w:divBdr>
                        <w:top w:val="none" w:sz="0" w:space="0" w:color="auto"/>
                        <w:left w:val="none" w:sz="0" w:space="0" w:color="auto"/>
                        <w:bottom w:val="none" w:sz="0" w:space="0" w:color="auto"/>
                        <w:right w:val="none" w:sz="0" w:space="0" w:color="auto"/>
                      </w:divBdr>
                      <w:divsChild>
                        <w:div w:id="1373142919">
                          <w:marLeft w:val="0"/>
                          <w:marRight w:val="0"/>
                          <w:marTop w:val="0"/>
                          <w:marBottom w:val="0"/>
                          <w:divBdr>
                            <w:top w:val="none" w:sz="0" w:space="0" w:color="auto"/>
                            <w:left w:val="none" w:sz="0" w:space="0" w:color="auto"/>
                            <w:bottom w:val="none" w:sz="0" w:space="0" w:color="auto"/>
                            <w:right w:val="none" w:sz="0" w:space="0" w:color="auto"/>
                          </w:divBdr>
                          <w:divsChild>
                            <w:div w:id="1373142894">
                              <w:marLeft w:val="0"/>
                              <w:marRight w:val="0"/>
                              <w:marTop w:val="120"/>
                              <w:marBottom w:val="360"/>
                              <w:divBdr>
                                <w:top w:val="none" w:sz="0" w:space="0" w:color="auto"/>
                                <w:left w:val="none" w:sz="0" w:space="0" w:color="auto"/>
                                <w:bottom w:val="none" w:sz="0" w:space="0" w:color="auto"/>
                                <w:right w:val="none" w:sz="0" w:space="0" w:color="auto"/>
                              </w:divBdr>
                              <w:divsChild>
                                <w:div w:id="1373142962">
                                  <w:marLeft w:val="0"/>
                                  <w:marRight w:val="0"/>
                                  <w:marTop w:val="0"/>
                                  <w:marBottom w:val="0"/>
                                  <w:divBdr>
                                    <w:top w:val="none" w:sz="0" w:space="0" w:color="auto"/>
                                    <w:left w:val="none" w:sz="0" w:space="0" w:color="auto"/>
                                    <w:bottom w:val="none" w:sz="0" w:space="0" w:color="auto"/>
                                    <w:right w:val="none" w:sz="0" w:space="0" w:color="auto"/>
                                  </w:divBdr>
                                  <w:divsChild>
                                    <w:div w:id="13731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42909">
      <w:marLeft w:val="0"/>
      <w:marRight w:val="0"/>
      <w:marTop w:val="0"/>
      <w:marBottom w:val="0"/>
      <w:divBdr>
        <w:top w:val="none" w:sz="0" w:space="0" w:color="auto"/>
        <w:left w:val="none" w:sz="0" w:space="0" w:color="auto"/>
        <w:bottom w:val="none" w:sz="0" w:space="0" w:color="auto"/>
        <w:right w:val="none" w:sz="0" w:space="0" w:color="auto"/>
      </w:divBdr>
    </w:div>
    <w:div w:id="1373142910">
      <w:marLeft w:val="0"/>
      <w:marRight w:val="0"/>
      <w:marTop w:val="0"/>
      <w:marBottom w:val="0"/>
      <w:divBdr>
        <w:top w:val="none" w:sz="0" w:space="0" w:color="auto"/>
        <w:left w:val="none" w:sz="0" w:space="0" w:color="auto"/>
        <w:bottom w:val="none" w:sz="0" w:space="0" w:color="auto"/>
        <w:right w:val="none" w:sz="0" w:space="0" w:color="auto"/>
      </w:divBdr>
    </w:div>
    <w:div w:id="1373142912">
      <w:marLeft w:val="0"/>
      <w:marRight w:val="0"/>
      <w:marTop w:val="0"/>
      <w:marBottom w:val="0"/>
      <w:divBdr>
        <w:top w:val="none" w:sz="0" w:space="0" w:color="auto"/>
        <w:left w:val="none" w:sz="0" w:space="0" w:color="auto"/>
        <w:bottom w:val="none" w:sz="0" w:space="0" w:color="auto"/>
        <w:right w:val="none" w:sz="0" w:space="0" w:color="auto"/>
      </w:divBdr>
    </w:div>
    <w:div w:id="1373142915">
      <w:marLeft w:val="0"/>
      <w:marRight w:val="0"/>
      <w:marTop w:val="0"/>
      <w:marBottom w:val="0"/>
      <w:divBdr>
        <w:top w:val="none" w:sz="0" w:space="0" w:color="auto"/>
        <w:left w:val="none" w:sz="0" w:space="0" w:color="auto"/>
        <w:bottom w:val="none" w:sz="0" w:space="0" w:color="auto"/>
        <w:right w:val="none" w:sz="0" w:space="0" w:color="auto"/>
      </w:divBdr>
    </w:div>
    <w:div w:id="1373142917">
      <w:marLeft w:val="0"/>
      <w:marRight w:val="0"/>
      <w:marTop w:val="0"/>
      <w:marBottom w:val="0"/>
      <w:divBdr>
        <w:top w:val="none" w:sz="0" w:space="0" w:color="auto"/>
        <w:left w:val="none" w:sz="0" w:space="0" w:color="auto"/>
        <w:bottom w:val="none" w:sz="0" w:space="0" w:color="auto"/>
        <w:right w:val="none" w:sz="0" w:space="0" w:color="auto"/>
      </w:divBdr>
    </w:div>
    <w:div w:id="1373142918">
      <w:marLeft w:val="0"/>
      <w:marRight w:val="0"/>
      <w:marTop w:val="0"/>
      <w:marBottom w:val="0"/>
      <w:divBdr>
        <w:top w:val="none" w:sz="0" w:space="0" w:color="auto"/>
        <w:left w:val="none" w:sz="0" w:space="0" w:color="auto"/>
        <w:bottom w:val="none" w:sz="0" w:space="0" w:color="auto"/>
        <w:right w:val="none" w:sz="0" w:space="0" w:color="auto"/>
      </w:divBdr>
    </w:div>
    <w:div w:id="1373142920">
      <w:marLeft w:val="0"/>
      <w:marRight w:val="0"/>
      <w:marTop w:val="0"/>
      <w:marBottom w:val="0"/>
      <w:divBdr>
        <w:top w:val="none" w:sz="0" w:space="0" w:color="auto"/>
        <w:left w:val="none" w:sz="0" w:space="0" w:color="auto"/>
        <w:bottom w:val="none" w:sz="0" w:space="0" w:color="auto"/>
        <w:right w:val="none" w:sz="0" w:space="0" w:color="auto"/>
      </w:divBdr>
    </w:div>
    <w:div w:id="1373142921">
      <w:marLeft w:val="0"/>
      <w:marRight w:val="0"/>
      <w:marTop w:val="0"/>
      <w:marBottom w:val="0"/>
      <w:divBdr>
        <w:top w:val="none" w:sz="0" w:space="0" w:color="auto"/>
        <w:left w:val="none" w:sz="0" w:space="0" w:color="auto"/>
        <w:bottom w:val="none" w:sz="0" w:space="0" w:color="auto"/>
        <w:right w:val="none" w:sz="0" w:space="0" w:color="auto"/>
      </w:divBdr>
    </w:div>
    <w:div w:id="1373142922">
      <w:marLeft w:val="0"/>
      <w:marRight w:val="0"/>
      <w:marTop w:val="0"/>
      <w:marBottom w:val="0"/>
      <w:divBdr>
        <w:top w:val="none" w:sz="0" w:space="0" w:color="auto"/>
        <w:left w:val="none" w:sz="0" w:space="0" w:color="auto"/>
        <w:bottom w:val="none" w:sz="0" w:space="0" w:color="auto"/>
        <w:right w:val="none" w:sz="0" w:space="0" w:color="auto"/>
      </w:divBdr>
    </w:div>
    <w:div w:id="1373142923">
      <w:marLeft w:val="0"/>
      <w:marRight w:val="0"/>
      <w:marTop w:val="0"/>
      <w:marBottom w:val="0"/>
      <w:divBdr>
        <w:top w:val="none" w:sz="0" w:space="0" w:color="auto"/>
        <w:left w:val="none" w:sz="0" w:space="0" w:color="auto"/>
        <w:bottom w:val="none" w:sz="0" w:space="0" w:color="auto"/>
        <w:right w:val="none" w:sz="0" w:space="0" w:color="auto"/>
      </w:divBdr>
    </w:div>
    <w:div w:id="1373142924">
      <w:marLeft w:val="0"/>
      <w:marRight w:val="0"/>
      <w:marTop w:val="0"/>
      <w:marBottom w:val="0"/>
      <w:divBdr>
        <w:top w:val="none" w:sz="0" w:space="0" w:color="auto"/>
        <w:left w:val="none" w:sz="0" w:space="0" w:color="auto"/>
        <w:bottom w:val="none" w:sz="0" w:space="0" w:color="auto"/>
        <w:right w:val="none" w:sz="0" w:space="0" w:color="auto"/>
      </w:divBdr>
    </w:div>
    <w:div w:id="1373142925">
      <w:marLeft w:val="0"/>
      <w:marRight w:val="0"/>
      <w:marTop w:val="0"/>
      <w:marBottom w:val="0"/>
      <w:divBdr>
        <w:top w:val="none" w:sz="0" w:space="0" w:color="auto"/>
        <w:left w:val="none" w:sz="0" w:space="0" w:color="auto"/>
        <w:bottom w:val="none" w:sz="0" w:space="0" w:color="auto"/>
        <w:right w:val="none" w:sz="0" w:space="0" w:color="auto"/>
      </w:divBdr>
      <w:divsChild>
        <w:div w:id="1373142956">
          <w:marLeft w:val="0"/>
          <w:marRight w:val="0"/>
          <w:marTop w:val="0"/>
          <w:marBottom w:val="0"/>
          <w:divBdr>
            <w:top w:val="none" w:sz="0" w:space="0" w:color="auto"/>
            <w:left w:val="none" w:sz="0" w:space="0" w:color="auto"/>
            <w:bottom w:val="none" w:sz="0" w:space="0" w:color="auto"/>
            <w:right w:val="none" w:sz="0" w:space="0" w:color="auto"/>
          </w:divBdr>
        </w:div>
      </w:divsChild>
    </w:div>
    <w:div w:id="1373142926">
      <w:marLeft w:val="0"/>
      <w:marRight w:val="0"/>
      <w:marTop w:val="0"/>
      <w:marBottom w:val="0"/>
      <w:divBdr>
        <w:top w:val="none" w:sz="0" w:space="0" w:color="auto"/>
        <w:left w:val="none" w:sz="0" w:space="0" w:color="auto"/>
        <w:bottom w:val="none" w:sz="0" w:space="0" w:color="auto"/>
        <w:right w:val="none" w:sz="0" w:space="0" w:color="auto"/>
      </w:divBdr>
      <w:divsChild>
        <w:div w:id="1373142864">
          <w:marLeft w:val="720"/>
          <w:marRight w:val="0"/>
          <w:marTop w:val="0"/>
          <w:marBottom w:val="0"/>
          <w:divBdr>
            <w:top w:val="none" w:sz="0" w:space="0" w:color="auto"/>
            <w:left w:val="none" w:sz="0" w:space="0" w:color="auto"/>
            <w:bottom w:val="none" w:sz="0" w:space="0" w:color="auto"/>
            <w:right w:val="none" w:sz="0" w:space="0" w:color="auto"/>
          </w:divBdr>
        </w:div>
        <w:div w:id="1373142868">
          <w:marLeft w:val="720"/>
          <w:marRight w:val="0"/>
          <w:marTop w:val="0"/>
          <w:marBottom w:val="0"/>
          <w:divBdr>
            <w:top w:val="none" w:sz="0" w:space="0" w:color="auto"/>
            <w:left w:val="none" w:sz="0" w:space="0" w:color="auto"/>
            <w:bottom w:val="none" w:sz="0" w:space="0" w:color="auto"/>
            <w:right w:val="none" w:sz="0" w:space="0" w:color="auto"/>
          </w:divBdr>
        </w:div>
        <w:div w:id="1373142876">
          <w:marLeft w:val="720"/>
          <w:marRight w:val="0"/>
          <w:marTop w:val="0"/>
          <w:marBottom w:val="0"/>
          <w:divBdr>
            <w:top w:val="none" w:sz="0" w:space="0" w:color="auto"/>
            <w:left w:val="none" w:sz="0" w:space="0" w:color="auto"/>
            <w:bottom w:val="none" w:sz="0" w:space="0" w:color="auto"/>
            <w:right w:val="none" w:sz="0" w:space="0" w:color="auto"/>
          </w:divBdr>
        </w:div>
        <w:div w:id="1373142946">
          <w:marLeft w:val="720"/>
          <w:marRight w:val="0"/>
          <w:marTop w:val="0"/>
          <w:marBottom w:val="0"/>
          <w:divBdr>
            <w:top w:val="none" w:sz="0" w:space="0" w:color="auto"/>
            <w:left w:val="none" w:sz="0" w:space="0" w:color="auto"/>
            <w:bottom w:val="none" w:sz="0" w:space="0" w:color="auto"/>
            <w:right w:val="none" w:sz="0" w:space="0" w:color="auto"/>
          </w:divBdr>
        </w:div>
      </w:divsChild>
    </w:div>
    <w:div w:id="1373142928">
      <w:marLeft w:val="0"/>
      <w:marRight w:val="0"/>
      <w:marTop w:val="0"/>
      <w:marBottom w:val="0"/>
      <w:divBdr>
        <w:top w:val="none" w:sz="0" w:space="0" w:color="auto"/>
        <w:left w:val="none" w:sz="0" w:space="0" w:color="auto"/>
        <w:bottom w:val="none" w:sz="0" w:space="0" w:color="auto"/>
        <w:right w:val="none" w:sz="0" w:space="0" w:color="auto"/>
      </w:divBdr>
    </w:div>
    <w:div w:id="1373142930">
      <w:marLeft w:val="0"/>
      <w:marRight w:val="0"/>
      <w:marTop w:val="0"/>
      <w:marBottom w:val="0"/>
      <w:divBdr>
        <w:top w:val="none" w:sz="0" w:space="0" w:color="auto"/>
        <w:left w:val="none" w:sz="0" w:space="0" w:color="auto"/>
        <w:bottom w:val="none" w:sz="0" w:space="0" w:color="auto"/>
        <w:right w:val="none" w:sz="0" w:space="0" w:color="auto"/>
      </w:divBdr>
      <w:divsChild>
        <w:div w:id="1373142944">
          <w:marLeft w:val="0"/>
          <w:marRight w:val="0"/>
          <w:marTop w:val="0"/>
          <w:marBottom w:val="0"/>
          <w:divBdr>
            <w:top w:val="none" w:sz="0" w:space="0" w:color="auto"/>
            <w:left w:val="none" w:sz="0" w:space="0" w:color="auto"/>
            <w:bottom w:val="none" w:sz="0" w:space="0" w:color="auto"/>
            <w:right w:val="none" w:sz="0" w:space="0" w:color="auto"/>
          </w:divBdr>
        </w:div>
        <w:div w:id="1373142957">
          <w:marLeft w:val="0"/>
          <w:marRight w:val="0"/>
          <w:marTop w:val="0"/>
          <w:marBottom w:val="0"/>
          <w:divBdr>
            <w:top w:val="none" w:sz="0" w:space="0" w:color="auto"/>
            <w:left w:val="none" w:sz="0" w:space="0" w:color="auto"/>
            <w:bottom w:val="none" w:sz="0" w:space="0" w:color="auto"/>
            <w:right w:val="none" w:sz="0" w:space="0" w:color="auto"/>
          </w:divBdr>
        </w:div>
      </w:divsChild>
    </w:div>
    <w:div w:id="1373142931">
      <w:marLeft w:val="0"/>
      <w:marRight w:val="0"/>
      <w:marTop w:val="0"/>
      <w:marBottom w:val="0"/>
      <w:divBdr>
        <w:top w:val="none" w:sz="0" w:space="0" w:color="auto"/>
        <w:left w:val="none" w:sz="0" w:space="0" w:color="auto"/>
        <w:bottom w:val="none" w:sz="0" w:space="0" w:color="auto"/>
        <w:right w:val="none" w:sz="0" w:space="0" w:color="auto"/>
      </w:divBdr>
      <w:divsChild>
        <w:div w:id="1373142867">
          <w:marLeft w:val="0"/>
          <w:marRight w:val="1"/>
          <w:marTop w:val="0"/>
          <w:marBottom w:val="0"/>
          <w:divBdr>
            <w:top w:val="none" w:sz="0" w:space="0" w:color="auto"/>
            <w:left w:val="none" w:sz="0" w:space="0" w:color="auto"/>
            <w:bottom w:val="none" w:sz="0" w:space="0" w:color="auto"/>
            <w:right w:val="none" w:sz="0" w:space="0" w:color="auto"/>
          </w:divBdr>
          <w:divsChild>
            <w:div w:id="1373142927">
              <w:marLeft w:val="0"/>
              <w:marRight w:val="0"/>
              <w:marTop w:val="0"/>
              <w:marBottom w:val="0"/>
              <w:divBdr>
                <w:top w:val="none" w:sz="0" w:space="0" w:color="auto"/>
                <w:left w:val="none" w:sz="0" w:space="0" w:color="auto"/>
                <w:bottom w:val="none" w:sz="0" w:space="0" w:color="auto"/>
                <w:right w:val="none" w:sz="0" w:space="0" w:color="auto"/>
              </w:divBdr>
              <w:divsChild>
                <w:div w:id="1373142932">
                  <w:marLeft w:val="0"/>
                  <w:marRight w:val="1"/>
                  <w:marTop w:val="0"/>
                  <w:marBottom w:val="0"/>
                  <w:divBdr>
                    <w:top w:val="none" w:sz="0" w:space="0" w:color="auto"/>
                    <w:left w:val="none" w:sz="0" w:space="0" w:color="auto"/>
                    <w:bottom w:val="none" w:sz="0" w:space="0" w:color="auto"/>
                    <w:right w:val="none" w:sz="0" w:space="0" w:color="auto"/>
                  </w:divBdr>
                  <w:divsChild>
                    <w:div w:id="1373142940">
                      <w:marLeft w:val="0"/>
                      <w:marRight w:val="0"/>
                      <w:marTop w:val="0"/>
                      <w:marBottom w:val="0"/>
                      <w:divBdr>
                        <w:top w:val="none" w:sz="0" w:space="0" w:color="auto"/>
                        <w:left w:val="none" w:sz="0" w:space="0" w:color="auto"/>
                        <w:bottom w:val="none" w:sz="0" w:space="0" w:color="auto"/>
                        <w:right w:val="none" w:sz="0" w:space="0" w:color="auto"/>
                      </w:divBdr>
                      <w:divsChild>
                        <w:div w:id="1373142941">
                          <w:marLeft w:val="0"/>
                          <w:marRight w:val="0"/>
                          <w:marTop w:val="0"/>
                          <w:marBottom w:val="0"/>
                          <w:divBdr>
                            <w:top w:val="none" w:sz="0" w:space="0" w:color="auto"/>
                            <w:left w:val="none" w:sz="0" w:space="0" w:color="auto"/>
                            <w:bottom w:val="none" w:sz="0" w:space="0" w:color="auto"/>
                            <w:right w:val="none" w:sz="0" w:space="0" w:color="auto"/>
                          </w:divBdr>
                          <w:divsChild>
                            <w:div w:id="137314295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42934">
      <w:marLeft w:val="0"/>
      <w:marRight w:val="0"/>
      <w:marTop w:val="0"/>
      <w:marBottom w:val="0"/>
      <w:divBdr>
        <w:top w:val="none" w:sz="0" w:space="0" w:color="auto"/>
        <w:left w:val="none" w:sz="0" w:space="0" w:color="auto"/>
        <w:bottom w:val="none" w:sz="0" w:space="0" w:color="auto"/>
        <w:right w:val="none" w:sz="0" w:space="0" w:color="auto"/>
      </w:divBdr>
    </w:div>
    <w:div w:id="1373142936">
      <w:marLeft w:val="0"/>
      <w:marRight w:val="0"/>
      <w:marTop w:val="0"/>
      <w:marBottom w:val="0"/>
      <w:divBdr>
        <w:top w:val="none" w:sz="0" w:space="0" w:color="auto"/>
        <w:left w:val="none" w:sz="0" w:space="0" w:color="auto"/>
        <w:bottom w:val="none" w:sz="0" w:space="0" w:color="auto"/>
        <w:right w:val="none" w:sz="0" w:space="0" w:color="auto"/>
      </w:divBdr>
    </w:div>
    <w:div w:id="1373142938">
      <w:marLeft w:val="0"/>
      <w:marRight w:val="0"/>
      <w:marTop w:val="0"/>
      <w:marBottom w:val="0"/>
      <w:divBdr>
        <w:top w:val="none" w:sz="0" w:space="0" w:color="auto"/>
        <w:left w:val="none" w:sz="0" w:space="0" w:color="auto"/>
        <w:bottom w:val="none" w:sz="0" w:space="0" w:color="auto"/>
        <w:right w:val="none" w:sz="0" w:space="0" w:color="auto"/>
      </w:divBdr>
    </w:div>
    <w:div w:id="1373142939">
      <w:marLeft w:val="0"/>
      <w:marRight w:val="0"/>
      <w:marTop w:val="0"/>
      <w:marBottom w:val="0"/>
      <w:divBdr>
        <w:top w:val="none" w:sz="0" w:space="0" w:color="auto"/>
        <w:left w:val="none" w:sz="0" w:space="0" w:color="auto"/>
        <w:bottom w:val="none" w:sz="0" w:space="0" w:color="auto"/>
        <w:right w:val="none" w:sz="0" w:space="0" w:color="auto"/>
      </w:divBdr>
    </w:div>
    <w:div w:id="1373142942">
      <w:marLeft w:val="0"/>
      <w:marRight w:val="0"/>
      <w:marTop w:val="0"/>
      <w:marBottom w:val="0"/>
      <w:divBdr>
        <w:top w:val="none" w:sz="0" w:space="0" w:color="auto"/>
        <w:left w:val="none" w:sz="0" w:space="0" w:color="auto"/>
        <w:bottom w:val="none" w:sz="0" w:space="0" w:color="auto"/>
        <w:right w:val="none" w:sz="0" w:space="0" w:color="auto"/>
      </w:divBdr>
    </w:div>
    <w:div w:id="1373142943">
      <w:marLeft w:val="0"/>
      <w:marRight w:val="0"/>
      <w:marTop w:val="0"/>
      <w:marBottom w:val="0"/>
      <w:divBdr>
        <w:top w:val="none" w:sz="0" w:space="0" w:color="auto"/>
        <w:left w:val="none" w:sz="0" w:space="0" w:color="auto"/>
        <w:bottom w:val="none" w:sz="0" w:space="0" w:color="auto"/>
        <w:right w:val="none" w:sz="0" w:space="0" w:color="auto"/>
      </w:divBdr>
    </w:div>
    <w:div w:id="1373142945">
      <w:marLeft w:val="0"/>
      <w:marRight w:val="0"/>
      <w:marTop w:val="0"/>
      <w:marBottom w:val="0"/>
      <w:divBdr>
        <w:top w:val="none" w:sz="0" w:space="0" w:color="auto"/>
        <w:left w:val="none" w:sz="0" w:space="0" w:color="auto"/>
        <w:bottom w:val="none" w:sz="0" w:space="0" w:color="auto"/>
        <w:right w:val="none" w:sz="0" w:space="0" w:color="auto"/>
      </w:divBdr>
    </w:div>
    <w:div w:id="1373142947">
      <w:marLeft w:val="0"/>
      <w:marRight w:val="0"/>
      <w:marTop w:val="0"/>
      <w:marBottom w:val="0"/>
      <w:divBdr>
        <w:top w:val="none" w:sz="0" w:space="0" w:color="auto"/>
        <w:left w:val="none" w:sz="0" w:space="0" w:color="auto"/>
        <w:bottom w:val="none" w:sz="0" w:space="0" w:color="auto"/>
        <w:right w:val="none" w:sz="0" w:space="0" w:color="auto"/>
      </w:divBdr>
    </w:div>
    <w:div w:id="1373142948">
      <w:marLeft w:val="0"/>
      <w:marRight w:val="0"/>
      <w:marTop w:val="0"/>
      <w:marBottom w:val="0"/>
      <w:divBdr>
        <w:top w:val="none" w:sz="0" w:space="0" w:color="auto"/>
        <w:left w:val="none" w:sz="0" w:space="0" w:color="auto"/>
        <w:bottom w:val="none" w:sz="0" w:space="0" w:color="auto"/>
        <w:right w:val="none" w:sz="0" w:space="0" w:color="auto"/>
      </w:divBdr>
    </w:div>
    <w:div w:id="1373142949">
      <w:marLeft w:val="0"/>
      <w:marRight w:val="0"/>
      <w:marTop w:val="0"/>
      <w:marBottom w:val="0"/>
      <w:divBdr>
        <w:top w:val="none" w:sz="0" w:space="0" w:color="auto"/>
        <w:left w:val="none" w:sz="0" w:space="0" w:color="auto"/>
        <w:bottom w:val="none" w:sz="0" w:space="0" w:color="auto"/>
        <w:right w:val="none" w:sz="0" w:space="0" w:color="auto"/>
      </w:divBdr>
    </w:div>
    <w:div w:id="1373142950">
      <w:marLeft w:val="0"/>
      <w:marRight w:val="0"/>
      <w:marTop w:val="0"/>
      <w:marBottom w:val="0"/>
      <w:divBdr>
        <w:top w:val="none" w:sz="0" w:space="0" w:color="auto"/>
        <w:left w:val="none" w:sz="0" w:space="0" w:color="auto"/>
        <w:bottom w:val="none" w:sz="0" w:space="0" w:color="auto"/>
        <w:right w:val="none" w:sz="0" w:space="0" w:color="auto"/>
      </w:divBdr>
    </w:div>
    <w:div w:id="1373142951">
      <w:marLeft w:val="0"/>
      <w:marRight w:val="0"/>
      <w:marTop w:val="0"/>
      <w:marBottom w:val="0"/>
      <w:divBdr>
        <w:top w:val="none" w:sz="0" w:space="0" w:color="auto"/>
        <w:left w:val="none" w:sz="0" w:space="0" w:color="auto"/>
        <w:bottom w:val="none" w:sz="0" w:space="0" w:color="auto"/>
        <w:right w:val="none" w:sz="0" w:space="0" w:color="auto"/>
      </w:divBdr>
    </w:div>
    <w:div w:id="1373142953">
      <w:marLeft w:val="0"/>
      <w:marRight w:val="0"/>
      <w:marTop w:val="0"/>
      <w:marBottom w:val="0"/>
      <w:divBdr>
        <w:top w:val="none" w:sz="0" w:space="0" w:color="auto"/>
        <w:left w:val="none" w:sz="0" w:space="0" w:color="auto"/>
        <w:bottom w:val="none" w:sz="0" w:space="0" w:color="auto"/>
        <w:right w:val="none" w:sz="0" w:space="0" w:color="auto"/>
      </w:divBdr>
    </w:div>
    <w:div w:id="1373142954">
      <w:marLeft w:val="0"/>
      <w:marRight w:val="0"/>
      <w:marTop w:val="0"/>
      <w:marBottom w:val="0"/>
      <w:divBdr>
        <w:top w:val="none" w:sz="0" w:space="0" w:color="auto"/>
        <w:left w:val="none" w:sz="0" w:space="0" w:color="auto"/>
        <w:bottom w:val="none" w:sz="0" w:space="0" w:color="auto"/>
        <w:right w:val="none" w:sz="0" w:space="0" w:color="auto"/>
      </w:divBdr>
    </w:div>
    <w:div w:id="1373142958">
      <w:marLeft w:val="0"/>
      <w:marRight w:val="0"/>
      <w:marTop w:val="0"/>
      <w:marBottom w:val="0"/>
      <w:divBdr>
        <w:top w:val="none" w:sz="0" w:space="0" w:color="auto"/>
        <w:left w:val="none" w:sz="0" w:space="0" w:color="auto"/>
        <w:bottom w:val="none" w:sz="0" w:space="0" w:color="auto"/>
        <w:right w:val="none" w:sz="0" w:space="0" w:color="auto"/>
      </w:divBdr>
      <w:divsChild>
        <w:div w:id="1373142933">
          <w:marLeft w:val="0"/>
          <w:marRight w:val="0"/>
          <w:marTop w:val="0"/>
          <w:marBottom w:val="0"/>
          <w:divBdr>
            <w:top w:val="none" w:sz="0" w:space="0" w:color="auto"/>
            <w:left w:val="none" w:sz="0" w:space="0" w:color="auto"/>
            <w:bottom w:val="none" w:sz="0" w:space="0" w:color="auto"/>
            <w:right w:val="none" w:sz="0" w:space="0" w:color="auto"/>
          </w:divBdr>
        </w:div>
      </w:divsChild>
    </w:div>
    <w:div w:id="1373142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hep.224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02/lt.20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6614</Words>
  <Characters>37704</Characters>
  <Application>Microsoft Office Word</Application>
  <DocSecurity>0</DocSecurity>
  <Lines>314</Lines>
  <Paragraphs>88</Paragraphs>
  <ScaleCrop>false</ScaleCrop>
  <Company>Policlinico S.Orsola-Malpighi</Company>
  <LinksUpToDate>false</LinksUpToDate>
  <CharactersWithSpaces>44230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Neri</dc:creator>
  <cp:lastModifiedBy>LS Ma</cp:lastModifiedBy>
  <cp:revision>2</cp:revision>
  <cp:lastPrinted>2013-10-11T15:59:00Z</cp:lastPrinted>
  <dcterms:created xsi:type="dcterms:W3CDTF">2014-01-07T22:55:00Z</dcterms:created>
  <dcterms:modified xsi:type="dcterms:W3CDTF">2014-01-07T22:55:00Z</dcterms:modified>
</cp:coreProperties>
</file>