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019B"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Name of Journal: </w:t>
      </w:r>
      <w:r w:rsidRPr="0077320F">
        <w:rPr>
          <w:rFonts w:ascii="Book Antiqua" w:eastAsia="Book Antiqua" w:hAnsi="Book Antiqua" w:cs="Book Antiqua"/>
          <w:i/>
          <w:color w:val="000000"/>
        </w:rPr>
        <w:t>World Journal of Gastroenterology</w:t>
      </w:r>
    </w:p>
    <w:p w14:paraId="5C196D2D"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Manuscript NO: </w:t>
      </w:r>
      <w:r w:rsidRPr="0077320F">
        <w:rPr>
          <w:rFonts w:ascii="Book Antiqua" w:eastAsia="Book Antiqua" w:hAnsi="Book Antiqua" w:cs="Book Antiqua"/>
          <w:color w:val="000000"/>
        </w:rPr>
        <w:t>63125</w:t>
      </w:r>
    </w:p>
    <w:p w14:paraId="567E3754"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Manuscript Type: </w:t>
      </w:r>
      <w:r w:rsidRPr="0077320F">
        <w:rPr>
          <w:rFonts w:ascii="Book Antiqua" w:eastAsia="Book Antiqua" w:hAnsi="Book Antiqua" w:cs="Book Antiqua"/>
          <w:color w:val="000000"/>
        </w:rPr>
        <w:t>ORIGINAL ARTICLE</w:t>
      </w:r>
    </w:p>
    <w:p w14:paraId="431D8581" w14:textId="77777777" w:rsidR="00A77B3E" w:rsidRPr="0077320F" w:rsidRDefault="00A77B3E" w:rsidP="0077320F">
      <w:pPr>
        <w:spacing w:line="360" w:lineRule="auto"/>
        <w:jc w:val="both"/>
        <w:rPr>
          <w:rFonts w:ascii="Book Antiqua" w:hAnsi="Book Antiqua"/>
        </w:rPr>
      </w:pPr>
    </w:p>
    <w:p w14:paraId="5E97869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Retrospective Study</w:t>
      </w:r>
    </w:p>
    <w:p w14:paraId="60A9C324" w14:textId="5FD67272" w:rsidR="00A77B3E" w:rsidRPr="0077320F" w:rsidRDefault="00212BC7" w:rsidP="0077320F">
      <w:pPr>
        <w:spacing w:line="360" w:lineRule="auto"/>
        <w:jc w:val="both"/>
        <w:rPr>
          <w:rFonts w:ascii="Book Antiqua" w:eastAsia="Book Antiqua" w:hAnsi="Book Antiqua" w:cs="Book Antiqua"/>
          <w:b/>
          <w:color w:val="000000"/>
        </w:rPr>
      </w:pPr>
      <w:r w:rsidRPr="00B8501D">
        <w:rPr>
          <w:rFonts w:ascii="Book Antiqua" w:eastAsia="Book Antiqua" w:hAnsi="Book Antiqua" w:cs="Book Antiqua"/>
          <w:b/>
          <w:i/>
          <w:color w:val="000000"/>
        </w:rPr>
        <w:t>Lens culinaris</w:t>
      </w:r>
      <w:r w:rsidRPr="00C02904">
        <w:rPr>
          <w:rFonts w:ascii="Book Antiqua" w:eastAsia="Book Antiqua" w:hAnsi="Book Antiqua" w:cs="Book Antiqua"/>
          <w:b/>
          <w:color w:val="000000"/>
        </w:rPr>
        <w:t xml:space="preserve"> agglutinin-reactive fraction of alpha-fetoprotein improves diagnostic accuracy for hepatocellular carcinoma</w:t>
      </w:r>
    </w:p>
    <w:p w14:paraId="102C4E1D" w14:textId="77777777" w:rsidR="00212BC7" w:rsidRPr="0077320F" w:rsidRDefault="00212BC7" w:rsidP="0077320F">
      <w:pPr>
        <w:spacing w:line="360" w:lineRule="auto"/>
        <w:jc w:val="both"/>
        <w:rPr>
          <w:rFonts w:ascii="Book Antiqua" w:hAnsi="Book Antiqua"/>
        </w:rPr>
      </w:pPr>
    </w:p>
    <w:p w14:paraId="6BB02CD8" w14:textId="705EFF43" w:rsidR="00A77B3E" w:rsidRPr="0077320F" w:rsidRDefault="00AD0B94" w:rsidP="0077320F">
      <w:pPr>
        <w:spacing w:line="360" w:lineRule="auto"/>
        <w:jc w:val="both"/>
        <w:rPr>
          <w:rFonts w:ascii="Book Antiqua" w:hAnsi="Book Antiqua"/>
        </w:rPr>
      </w:pPr>
      <w:r w:rsidRPr="0077320F">
        <w:rPr>
          <w:rFonts w:ascii="Book Antiqua" w:eastAsia="Book Antiqua" w:hAnsi="Book Antiqua" w:cs="Book Antiqua"/>
          <w:color w:val="000000"/>
        </w:rPr>
        <w:t xml:space="preserve">Lee </w:t>
      </w:r>
      <w:r>
        <w:rPr>
          <w:rFonts w:ascii="Book Antiqua" w:hAnsi="Book Antiqua" w:cs="Book Antiqua" w:hint="eastAsia"/>
          <w:color w:val="000000"/>
          <w:lang w:eastAsia="zh-CN"/>
        </w:rPr>
        <w:t xml:space="preserve">HA </w:t>
      </w:r>
      <w:r w:rsidRPr="00AD0B9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F08F9" w:rsidRPr="0077320F">
        <w:rPr>
          <w:rFonts w:ascii="Book Antiqua" w:eastAsia="Book Antiqua" w:hAnsi="Book Antiqua" w:cs="Book Antiqua"/>
          <w:color w:val="000000"/>
        </w:rPr>
        <w:t>ALPs score improves HCC diagnostic accuracy</w:t>
      </w:r>
    </w:p>
    <w:p w14:paraId="60B54278" w14:textId="77777777" w:rsidR="00A77B3E" w:rsidRPr="0077320F" w:rsidRDefault="00A77B3E" w:rsidP="0077320F">
      <w:pPr>
        <w:spacing w:line="360" w:lineRule="auto"/>
        <w:jc w:val="both"/>
        <w:rPr>
          <w:rFonts w:ascii="Book Antiqua" w:hAnsi="Book Antiqua"/>
        </w:rPr>
      </w:pPr>
    </w:p>
    <w:p w14:paraId="24C3D3EE" w14:textId="77777777" w:rsidR="00A77B3E" w:rsidRPr="0077320F" w:rsidRDefault="002F08F9" w:rsidP="0077320F">
      <w:pPr>
        <w:spacing w:line="360" w:lineRule="auto"/>
        <w:jc w:val="both"/>
        <w:rPr>
          <w:rFonts w:ascii="Book Antiqua" w:hAnsi="Book Antiqua"/>
        </w:rPr>
      </w:pPr>
      <w:r w:rsidRPr="00501059">
        <w:rPr>
          <w:rFonts w:ascii="Book Antiqua" w:eastAsia="Book Antiqua" w:hAnsi="Book Antiqua" w:cs="Book Antiqua"/>
          <w:color w:val="000000"/>
        </w:rPr>
        <w:t xml:space="preserve">Han Ah Lee, </w:t>
      </w:r>
      <w:proofErr w:type="spellStart"/>
      <w:r w:rsidRPr="00501059">
        <w:rPr>
          <w:rFonts w:ascii="Book Antiqua" w:eastAsia="Book Antiqua" w:hAnsi="Book Antiqua" w:cs="Book Antiqua"/>
          <w:color w:val="000000"/>
        </w:rPr>
        <w:t>Yoo</w:t>
      </w:r>
      <w:proofErr w:type="spellEnd"/>
      <w:r w:rsidRPr="00501059">
        <w:rPr>
          <w:rFonts w:ascii="Book Antiqua" w:eastAsia="Book Antiqua" w:hAnsi="Book Antiqua" w:cs="Book Antiqua"/>
          <w:color w:val="000000"/>
        </w:rPr>
        <w:t xml:space="preserve"> Ra Lee, Young-Sun Lee, Young Kul Jung, Ji </w:t>
      </w:r>
      <w:proofErr w:type="spellStart"/>
      <w:r w:rsidRPr="00501059">
        <w:rPr>
          <w:rFonts w:ascii="Book Antiqua" w:eastAsia="Book Antiqua" w:hAnsi="Book Antiqua" w:cs="Book Antiqua"/>
          <w:color w:val="000000"/>
        </w:rPr>
        <w:t>Hoon</w:t>
      </w:r>
      <w:proofErr w:type="spellEnd"/>
      <w:r w:rsidRPr="00501059">
        <w:rPr>
          <w:rFonts w:ascii="Book Antiqua" w:eastAsia="Book Antiqua" w:hAnsi="Book Antiqua" w:cs="Book Antiqua"/>
          <w:color w:val="000000"/>
        </w:rPr>
        <w:t xml:space="preserve"> Kim, </w:t>
      </w:r>
      <w:proofErr w:type="spellStart"/>
      <w:r w:rsidRPr="00501059">
        <w:rPr>
          <w:rFonts w:ascii="Book Antiqua" w:eastAsia="Book Antiqua" w:hAnsi="Book Antiqua" w:cs="Book Antiqua"/>
          <w:color w:val="000000"/>
        </w:rPr>
        <w:t>Hyunggin</w:t>
      </w:r>
      <w:proofErr w:type="spellEnd"/>
      <w:r w:rsidRPr="00501059">
        <w:rPr>
          <w:rFonts w:ascii="Book Antiqua" w:eastAsia="Book Antiqua" w:hAnsi="Book Antiqua" w:cs="Book Antiqua"/>
          <w:color w:val="000000"/>
        </w:rPr>
        <w:t xml:space="preserve"> An, Hyung Joon </w:t>
      </w:r>
      <w:proofErr w:type="spellStart"/>
      <w:r w:rsidRPr="00501059">
        <w:rPr>
          <w:rFonts w:ascii="Book Antiqua" w:eastAsia="Book Antiqua" w:hAnsi="Book Antiqua" w:cs="Book Antiqua"/>
          <w:color w:val="000000"/>
        </w:rPr>
        <w:t>Yim</w:t>
      </w:r>
      <w:proofErr w:type="spellEnd"/>
      <w:r w:rsidRPr="00501059">
        <w:rPr>
          <w:rFonts w:ascii="Book Antiqua" w:eastAsia="Book Antiqua" w:hAnsi="Book Antiqua" w:cs="Book Antiqua"/>
          <w:color w:val="000000"/>
        </w:rPr>
        <w:t xml:space="preserve">, Yoon Tae </w:t>
      </w:r>
      <w:proofErr w:type="spellStart"/>
      <w:r w:rsidRPr="00501059">
        <w:rPr>
          <w:rFonts w:ascii="Book Antiqua" w:eastAsia="Book Antiqua" w:hAnsi="Book Antiqua" w:cs="Book Antiqua"/>
          <w:color w:val="000000"/>
        </w:rPr>
        <w:t>Jeen</w:t>
      </w:r>
      <w:proofErr w:type="spellEnd"/>
      <w:r w:rsidRPr="00501059">
        <w:rPr>
          <w:rFonts w:ascii="Book Antiqua" w:eastAsia="Book Antiqua" w:hAnsi="Book Antiqua" w:cs="Book Antiqua"/>
          <w:color w:val="000000"/>
        </w:rPr>
        <w:t xml:space="preserve">, Jong </w:t>
      </w:r>
      <w:proofErr w:type="spellStart"/>
      <w:r w:rsidRPr="00501059">
        <w:rPr>
          <w:rFonts w:ascii="Book Antiqua" w:eastAsia="Book Antiqua" w:hAnsi="Book Antiqua" w:cs="Book Antiqua"/>
          <w:color w:val="000000"/>
        </w:rPr>
        <w:t>Eun</w:t>
      </w:r>
      <w:proofErr w:type="spellEnd"/>
      <w:r w:rsidRPr="00501059">
        <w:rPr>
          <w:rFonts w:ascii="Book Antiqua" w:eastAsia="Book Antiqua" w:hAnsi="Book Antiqua" w:cs="Book Antiqua"/>
          <w:color w:val="000000"/>
        </w:rPr>
        <w:t xml:space="preserve"> Yeon, Kwan Soo Byun, Yeon Seok </w:t>
      </w:r>
      <w:proofErr w:type="spellStart"/>
      <w:r w:rsidRPr="00501059">
        <w:rPr>
          <w:rFonts w:ascii="Book Antiqua" w:eastAsia="Book Antiqua" w:hAnsi="Book Antiqua" w:cs="Book Antiqua"/>
          <w:color w:val="000000"/>
        </w:rPr>
        <w:t>Seo</w:t>
      </w:r>
      <w:proofErr w:type="spellEnd"/>
    </w:p>
    <w:p w14:paraId="07A61F3E" w14:textId="77777777" w:rsidR="00A77B3E" w:rsidRPr="0077320F" w:rsidRDefault="00A77B3E" w:rsidP="0077320F">
      <w:pPr>
        <w:spacing w:line="360" w:lineRule="auto"/>
        <w:jc w:val="both"/>
        <w:rPr>
          <w:rFonts w:ascii="Book Antiqua" w:hAnsi="Book Antiqua"/>
        </w:rPr>
      </w:pPr>
    </w:p>
    <w:p w14:paraId="7A03F019" w14:textId="1A42DE6F" w:rsidR="00596464" w:rsidRPr="0077320F" w:rsidRDefault="002F08F9" w:rsidP="00596464">
      <w:pPr>
        <w:spacing w:line="360" w:lineRule="auto"/>
        <w:jc w:val="both"/>
        <w:rPr>
          <w:rFonts w:ascii="Book Antiqua" w:hAnsi="Book Antiqua"/>
        </w:rPr>
      </w:pPr>
      <w:r w:rsidRPr="0077320F">
        <w:rPr>
          <w:rFonts w:ascii="Book Antiqua" w:eastAsia="Book Antiqua" w:hAnsi="Book Antiqua" w:cs="Book Antiqua"/>
          <w:b/>
          <w:bCs/>
          <w:color w:val="000000"/>
        </w:rPr>
        <w:t xml:space="preserve">Han Ah Lee, </w:t>
      </w:r>
      <w:proofErr w:type="spellStart"/>
      <w:r w:rsidRPr="0077320F">
        <w:rPr>
          <w:rFonts w:ascii="Book Antiqua" w:eastAsia="Book Antiqua" w:hAnsi="Book Antiqua" w:cs="Book Antiqua"/>
          <w:b/>
          <w:bCs/>
          <w:color w:val="000000"/>
        </w:rPr>
        <w:t>Yoo</w:t>
      </w:r>
      <w:proofErr w:type="spellEnd"/>
      <w:r w:rsidRPr="0077320F">
        <w:rPr>
          <w:rFonts w:ascii="Book Antiqua" w:eastAsia="Book Antiqua" w:hAnsi="Book Antiqua" w:cs="Book Antiqua"/>
          <w:b/>
          <w:bCs/>
          <w:color w:val="000000"/>
        </w:rPr>
        <w:t xml:space="preserve"> Ra Lee, Yeon Seok </w:t>
      </w:r>
      <w:proofErr w:type="spellStart"/>
      <w:r w:rsidRPr="0077320F">
        <w:rPr>
          <w:rFonts w:ascii="Book Antiqua" w:eastAsia="Book Antiqua" w:hAnsi="Book Antiqua" w:cs="Book Antiqua"/>
          <w:b/>
          <w:bCs/>
          <w:color w:val="000000"/>
        </w:rPr>
        <w:t>Seo</w:t>
      </w:r>
      <w:proofErr w:type="spellEnd"/>
      <w:r w:rsidRPr="0077320F">
        <w:rPr>
          <w:rFonts w:ascii="Book Antiqua" w:eastAsia="Book Antiqua" w:hAnsi="Book Antiqua" w:cs="Book Antiqua"/>
          <w:b/>
          <w:bCs/>
          <w:color w:val="000000"/>
        </w:rPr>
        <w:t xml:space="preserve">, </w:t>
      </w:r>
      <w:r w:rsidR="00596464" w:rsidRPr="0077320F">
        <w:rPr>
          <w:rFonts w:ascii="Book Antiqua" w:eastAsia="Book Antiqua" w:hAnsi="Book Antiqua" w:cs="Book Antiqua"/>
          <w:b/>
          <w:bCs/>
          <w:color w:val="000000"/>
        </w:rPr>
        <w:t xml:space="preserve">Young-Sun Lee, Young Kul Jung, Ji </w:t>
      </w:r>
      <w:proofErr w:type="spellStart"/>
      <w:r w:rsidR="00596464" w:rsidRPr="0077320F">
        <w:rPr>
          <w:rFonts w:ascii="Book Antiqua" w:eastAsia="Book Antiqua" w:hAnsi="Book Antiqua" w:cs="Book Antiqua"/>
          <w:b/>
          <w:bCs/>
          <w:color w:val="000000"/>
        </w:rPr>
        <w:t>Hoon</w:t>
      </w:r>
      <w:proofErr w:type="spellEnd"/>
      <w:r w:rsidR="00596464" w:rsidRPr="0077320F">
        <w:rPr>
          <w:rFonts w:ascii="Book Antiqua" w:eastAsia="Book Antiqua" w:hAnsi="Book Antiqua" w:cs="Book Antiqua"/>
          <w:b/>
          <w:bCs/>
          <w:color w:val="000000"/>
        </w:rPr>
        <w:t xml:space="preserve"> Kim, Hyung Joon </w:t>
      </w:r>
      <w:proofErr w:type="spellStart"/>
      <w:r w:rsidR="00596464" w:rsidRPr="0077320F">
        <w:rPr>
          <w:rFonts w:ascii="Book Antiqua" w:eastAsia="Book Antiqua" w:hAnsi="Book Antiqua" w:cs="Book Antiqua"/>
          <w:b/>
          <w:bCs/>
          <w:color w:val="000000"/>
        </w:rPr>
        <w:t>Yim</w:t>
      </w:r>
      <w:proofErr w:type="spellEnd"/>
      <w:r w:rsidR="00596464" w:rsidRPr="0077320F">
        <w:rPr>
          <w:rFonts w:ascii="Book Antiqua" w:eastAsia="Book Antiqua" w:hAnsi="Book Antiqua" w:cs="Book Antiqua"/>
          <w:b/>
          <w:bCs/>
          <w:color w:val="000000"/>
        </w:rPr>
        <w:t xml:space="preserve">, Yoon Tae </w:t>
      </w:r>
      <w:proofErr w:type="spellStart"/>
      <w:r w:rsidR="00596464" w:rsidRPr="0077320F">
        <w:rPr>
          <w:rFonts w:ascii="Book Antiqua" w:eastAsia="Book Antiqua" w:hAnsi="Book Antiqua" w:cs="Book Antiqua"/>
          <w:b/>
          <w:bCs/>
          <w:color w:val="000000"/>
        </w:rPr>
        <w:t>Jeen</w:t>
      </w:r>
      <w:proofErr w:type="spellEnd"/>
      <w:r w:rsidR="00596464">
        <w:rPr>
          <w:rFonts w:ascii="Book Antiqua" w:eastAsia="Book Antiqua" w:hAnsi="Book Antiqua" w:cs="Book Antiqua"/>
          <w:b/>
          <w:bCs/>
          <w:color w:val="000000"/>
        </w:rPr>
        <w:t>,</w:t>
      </w:r>
      <w:r w:rsidR="00596464" w:rsidRPr="0077320F">
        <w:rPr>
          <w:rFonts w:ascii="Book Antiqua" w:eastAsia="Book Antiqua" w:hAnsi="Book Antiqua" w:cs="Book Antiqua"/>
          <w:b/>
          <w:bCs/>
          <w:color w:val="000000"/>
        </w:rPr>
        <w:t xml:space="preserve"> Jong </w:t>
      </w:r>
      <w:proofErr w:type="spellStart"/>
      <w:r w:rsidR="00596464" w:rsidRPr="0077320F">
        <w:rPr>
          <w:rFonts w:ascii="Book Antiqua" w:eastAsia="Book Antiqua" w:hAnsi="Book Antiqua" w:cs="Book Antiqua"/>
          <w:b/>
          <w:bCs/>
          <w:color w:val="000000"/>
        </w:rPr>
        <w:t>Eun</w:t>
      </w:r>
      <w:proofErr w:type="spellEnd"/>
      <w:r w:rsidR="00596464" w:rsidRPr="0077320F">
        <w:rPr>
          <w:rFonts w:ascii="Book Antiqua" w:eastAsia="Book Antiqua" w:hAnsi="Book Antiqua" w:cs="Book Antiqua"/>
          <w:b/>
          <w:bCs/>
          <w:color w:val="000000"/>
        </w:rPr>
        <w:t xml:space="preserve"> Yeon,</w:t>
      </w:r>
      <w:r w:rsidR="00596464">
        <w:rPr>
          <w:rFonts w:ascii="Book Antiqua" w:hAnsi="Book Antiqua" w:cs="Book Antiqua" w:hint="eastAsia"/>
          <w:b/>
          <w:bCs/>
          <w:color w:val="000000"/>
          <w:lang w:eastAsia="zh-CN"/>
        </w:rPr>
        <w:t xml:space="preserve"> </w:t>
      </w:r>
      <w:r w:rsidR="00596464" w:rsidRPr="0077320F">
        <w:rPr>
          <w:rFonts w:ascii="Book Antiqua" w:eastAsia="Book Antiqua" w:hAnsi="Book Antiqua" w:cs="Book Antiqua"/>
          <w:b/>
          <w:bCs/>
          <w:color w:val="000000"/>
        </w:rPr>
        <w:t xml:space="preserve">Kwan Soo Byun, </w:t>
      </w:r>
      <w:r w:rsidR="00596464" w:rsidRPr="0077320F">
        <w:rPr>
          <w:rFonts w:ascii="Book Antiqua" w:eastAsia="Book Antiqua" w:hAnsi="Book Antiqua" w:cs="Book Antiqua"/>
          <w:color w:val="000000"/>
        </w:rPr>
        <w:t>Department of Internal Medicine, Korea University College of Medicine, Seoul 02841, South Korea</w:t>
      </w:r>
    </w:p>
    <w:p w14:paraId="041ED8E2" w14:textId="77777777" w:rsidR="00596464" w:rsidRPr="0077320F" w:rsidRDefault="00596464" w:rsidP="00596464">
      <w:pPr>
        <w:spacing w:line="360" w:lineRule="auto"/>
        <w:jc w:val="both"/>
        <w:rPr>
          <w:rFonts w:ascii="Book Antiqua" w:hAnsi="Book Antiqua"/>
        </w:rPr>
      </w:pPr>
    </w:p>
    <w:p w14:paraId="38774588" w14:textId="3653B0BF" w:rsidR="00A77B3E" w:rsidRPr="0077320F" w:rsidRDefault="002F08F9" w:rsidP="0077320F">
      <w:pPr>
        <w:spacing w:line="360" w:lineRule="auto"/>
        <w:jc w:val="both"/>
        <w:rPr>
          <w:rFonts w:ascii="Book Antiqua" w:hAnsi="Book Antiqua"/>
        </w:rPr>
      </w:pPr>
      <w:proofErr w:type="spellStart"/>
      <w:r w:rsidRPr="0077320F">
        <w:rPr>
          <w:rFonts w:ascii="Book Antiqua" w:eastAsia="Book Antiqua" w:hAnsi="Book Antiqua" w:cs="Book Antiqua"/>
          <w:b/>
          <w:bCs/>
          <w:color w:val="000000"/>
        </w:rPr>
        <w:t>Hyunggin</w:t>
      </w:r>
      <w:proofErr w:type="spellEnd"/>
      <w:r w:rsidRPr="0077320F">
        <w:rPr>
          <w:rFonts w:ascii="Book Antiqua" w:eastAsia="Book Antiqua" w:hAnsi="Book Antiqua" w:cs="Book Antiqua"/>
          <w:b/>
          <w:bCs/>
          <w:color w:val="000000"/>
        </w:rPr>
        <w:t xml:space="preserve"> An, </w:t>
      </w:r>
      <w:r w:rsidR="003331AD" w:rsidRPr="0077320F">
        <w:rPr>
          <w:rFonts w:ascii="Book Antiqua" w:eastAsia="Book Antiqua" w:hAnsi="Book Antiqua" w:cs="Book Antiqua"/>
          <w:color w:val="000000"/>
        </w:rPr>
        <w:t xml:space="preserve">Department of </w:t>
      </w:r>
      <w:r w:rsidRPr="0077320F">
        <w:rPr>
          <w:rFonts w:ascii="Book Antiqua" w:eastAsia="Book Antiqua" w:hAnsi="Book Antiqua" w:cs="Book Antiqua"/>
          <w:color w:val="000000"/>
        </w:rPr>
        <w:t xml:space="preserve">Biostatistics, Korea University </w:t>
      </w:r>
      <w:proofErr w:type="spellStart"/>
      <w:r w:rsidRPr="0077320F">
        <w:rPr>
          <w:rFonts w:ascii="Book Antiqua" w:eastAsia="Book Antiqua" w:hAnsi="Book Antiqua" w:cs="Book Antiqua"/>
          <w:color w:val="000000"/>
        </w:rPr>
        <w:t>Anam</w:t>
      </w:r>
      <w:proofErr w:type="spellEnd"/>
      <w:r w:rsidRPr="0077320F">
        <w:rPr>
          <w:rFonts w:ascii="Book Antiqua" w:eastAsia="Book Antiqua" w:hAnsi="Book Antiqua" w:cs="Book Antiqua"/>
          <w:color w:val="000000"/>
        </w:rPr>
        <w:t xml:space="preserve"> Hospital, Seoul 02841, South Korea</w:t>
      </w:r>
    </w:p>
    <w:p w14:paraId="4F5EE228" w14:textId="77777777" w:rsidR="00A77B3E" w:rsidRPr="0077320F" w:rsidRDefault="00A77B3E" w:rsidP="0077320F">
      <w:pPr>
        <w:spacing w:line="360" w:lineRule="auto"/>
        <w:jc w:val="both"/>
        <w:rPr>
          <w:rFonts w:ascii="Book Antiqua" w:hAnsi="Book Antiqua"/>
        </w:rPr>
      </w:pPr>
    </w:p>
    <w:p w14:paraId="5C687C7D" w14:textId="510509B3"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Author contributions: </w:t>
      </w:r>
      <w:proofErr w:type="spellStart"/>
      <w:r w:rsidRPr="0077320F">
        <w:rPr>
          <w:rFonts w:ascii="Book Antiqua" w:eastAsia="Book Antiqua" w:hAnsi="Book Antiqua" w:cs="Book Antiqua"/>
          <w:color w:val="000000"/>
        </w:rPr>
        <w:t>Seo</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YS</w:t>
      </w:r>
      <w:r w:rsidR="00A65E7B">
        <w:rPr>
          <w:rFonts w:ascii="Book Antiqua" w:hAnsi="Book Antiqua" w:cs="Book Antiqua" w:hint="eastAsia"/>
          <w:color w:val="000000"/>
          <w:lang w:eastAsia="zh-CN"/>
        </w:rPr>
        <w:t xml:space="preserve"> </w:t>
      </w:r>
      <w:r w:rsidR="00A65E7B" w:rsidRPr="00A65E7B">
        <w:rPr>
          <w:rFonts w:ascii="Book Antiqua" w:hAnsi="Book Antiqua" w:cs="Book Antiqua"/>
          <w:color w:val="000000"/>
          <w:lang w:eastAsia="zh-CN"/>
        </w:rPr>
        <w:t>carried out the concept and design</w:t>
      </w:r>
      <w:r w:rsidR="00880A5C">
        <w:rPr>
          <w:rFonts w:ascii="Book Antiqua" w:hAnsi="Book Antiqua" w:cs="Book Antiqua" w:hint="eastAsia"/>
          <w:color w:val="000000"/>
          <w:lang w:eastAsia="zh-CN"/>
        </w:rPr>
        <w:t>,</w:t>
      </w:r>
      <w:r w:rsidR="00880A5C" w:rsidRPr="00880A5C">
        <w:rPr>
          <w:rFonts w:ascii="Book Antiqua" w:eastAsia="Book Antiqua" w:hAnsi="Book Antiqua" w:cs="Book Antiqua"/>
          <w:color w:val="000000"/>
        </w:rPr>
        <w:t xml:space="preserve"> </w:t>
      </w:r>
      <w:r w:rsidR="00880A5C" w:rsidRPr="00A65E7B">
        <w:rPr>
          <w:rFonts w:ascii="Book Antiqua" w:eastAsia="Book Antiqua" w:hAnsi="Book Antiqua" w:cs="Book Antiqua"/>
          <w:color w:val="000000"/>
        </w:rPr>
        <w:t>provided administrative, technical or material support</w:t>
      </w:r>
      <w:r w:rsidR="00880A5C">
        <w:rPr>
          <w:rFonts w:ascii="Book Antiqua" w:hAnsi="Book Antiqua" w:cs="Book Antiqua" w:hint="eastAsia"/>
          <w:color w:val="000000"/>
          <w:lang w:eastAsia="zh-CN"/>
        </w:rPr>
        <w:t>;</w:t>
      </w:r>
      <w:r w:rsidR="00A65E7B">
        <w:rPr>
          <w:rFonts w:ascii="Book Antiqua" w:eastAsia="Book Antiqua" w:hAnsi="Book Antiqua" w:cs="Book Antiqua"/>
          <w:color w:val="000000"/>
        </w:rPr>
        <w:t xml:space="preserve"> </w:t>
      </w:r>
      <w:r w:rsidRPr="0077320F">
        <w:rPr>
          <w:rFonts w:ascii="Book Antiqua" w:eastAsia="Book Antiqua" w:hAnsi="Book Antiqua" w:cs="Book Antiqua"/>
          <w:color w:val="000000"/>
        </w:rPr>
        <w:t xml:space="preserve">Lee </w:t>
      </w:r>
      <w:r w:rsidR="00A65E7B">
        <w:rPr>
          <w:rFonts w:ascii="Book Antiqua" w:eastAsia="Book Antiqua" w:hAnsi="Book Antiqua" w:cs="Book Antiqua"/>
          <w:color w:val="000000"/>
        </w:rPr>
        <w:t>HA</w:t>
      </w:r>
      <w:r w:rsidR="00A65E7B" w:rsidRPr="0077320F">
        <w:rPr>
          <w:rFonts w:ascii="Book Antiqua" w:eastAsia="Book Antiqua" w:hAnsi="Book Antiqua" w:cs="Book Antiqua"/>
          <w:color w:val="000000"/>
        </w:rPr>
        <w:t xml:space="preserve"> </w:t>
      </w:r>
      <w:r w:rsidR="00A65E7B">
        <w:rPr>
          <w:rFonts w:ascii="Book Antiqua" w:eastAsia="Book Antiqua" w:hAnsi="Book Antiqua" w:cs="Book Antiqua"/>
          <w:color w:val="000000"/>
        </w:rPr>
        <w:t xml:space="preserve">and </w:t>
      </w:r>
      <w:proofErr w:type="spellStart"/>
      <w:r w:rsidRPr="0077320F">
        <w:rPr>
          <w:rFonts w:ascii="Book Antiqua" w:eastAsia="Book Antiqua" w:hAnsi="Book Antiqua" w:cs="Book Antiqua"/>
          <w:color w:val="000000"/>
        </w:rPr>
        <w:t>Seo</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YS</w:t>
      </w:r>
      <w:r w:rsidR="00A65E7B" w:rsidRPr="00A65E7B">
        <w:t xml:space="preserve"> </w:t>
      </w:r>
      <w:r w:rsidR="00A65E7B" w:rsidRPr="00A65E7B">
        <w:rPr>
          <w:rFonts w:ascii="Book Antiqua" w:eastAsia="Book Antiqua" w:hAnsi="Book Antiqua" w:cs="Book Antiqua"/>
          <w:color w:val="000000"/>
        </w:rPr>
        <w:t>are responsible for methodology development</w:t>
      </w:r>
      <w:r w:rsidR="00880A5C">
        <w:rPr>
          <w:rFonts w:ascii="Book Antiqua" w:hAnsi="Book Antiqua" w:cs="Book Antiqua" w:hint="eastAsia"/>
          <w:color w:val="000000"/>
          <w:lang w:eastAsia="zh-CN"/>
        </w:rPr>
        <w:t>,</w:t>
      </w:r>
      <w:r w:rsidR="00880A5C" w:rsidRPr="00880A5C">
        <w:rPr>
          <w:rFonts w:ascii="Book Antiqua" w:eastAsia="Book Antiqua" w:hAnsi="Book Antiqua" w:cs="Book Antiqua"/>
          <w:color w:val="000000"/>
        </w:rPr>
        <w:t xml:space="preserve"> </w:t>
      </w:r>
      <w:r w:rsidR="00880A5C">
        <w:rPr>
          <w:rFonts w:ascii="Book Antiqua" w:eastAsia="Book Antiqua" w:hAnsi="Book Antiqua" w:cs="Book Antiqua"/>
          <w:color w:val="000000"/>
        </w:rPr>
        <w:t>wrote, reviewed and/</w:t>
      </w:r>
      <w:r w:rsidR="00880A5C" w:rsidRPr="00A65E7B">
        <w:rPr>
          <w:rFonts w:ascii="Book Antiqua" w:eastAsia="Book Antiqua" w:hAnsi="Book Antiqua" w:cs="Book Antiqua"/>
          <w:color w:val="000000"/>
        </w:rPr>
        <w:t>or revised the manuscript</w:t>
      </w:r>
      <w:r w:rsidR="00880A5C" w:rsidRPr="0077320F">
        <w:rPr>
          <w:rFonts w:ascii="Book Antiqua" w:eastAsia="Book Antiqua" w:hAnsi="Book Antiqua" w:cs="Book Antiqua"/>
          <w:color w:val="000000"/>
        </w:rPr>
        <w:t>;</w:t>
      </w:r>
      <w:r w:rsidRPr="0077320F">
        <w:rPr>
          <w:rFonts w:ascii="Book Antiqua" w:eastAsia="Book Antiqua" w:hAnsi="Book Antiqua" w:cs="Book Antiqua"/>
          <w:color w:val="000000"/>
        </w:rPr>
        <w:t xml:space="preserve"> Lee</w:t>
      </w:r>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HA</w:t>
      </w:r>
      <w:r w:rsidRPr="0077320F">
        <w:rPr>
          <w:rFonts w:ascii="Book Antiqua" w:eastAsia="Book Antiqua" w:hAnsi="Book Antiqua" w:cs="Book Antiqua"/>
          <w:color w:val="000000"/>
        </w:rPr>
        <w:t>, Lee</w:t>
      </w:r>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 xml:space="preserve">YR, </w:t>
      </w:r>
      <w:r w:rsidRPr="0077320F">
        <w:rPr>
          <w:rFonts w:ascii="Book Antiqua" w:eastAsia="Book Antiqua" w:hAnsi="Book Antiqua" w:cs="Book Antiqua"/>
          <w:color w:val="000000"/>
        </w:rPr>
        <w:t>Lee</w:t>
      </w:r>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Y</w:t>
      </w:r>
      <w:r w:rsidR="00A65E7B">
        <w:rPr>
          <w:rFonts w:ascii="Book Antiqua" w:hAnsi="Book Antiqua" w:cs="Book Antiqua" w:hint="eastAsia"/>
          <w:color w:val="000000"/>
          <w:lang w:eastAsia="zh-CN"/>
        </w:rPr>
        <w:t>S</w:t>
      </w:r>
      <w:r w:rsidR="00A65E7B">
        <w:rPr>
          <w:rFonts w:ascii="Book Antiqua" w:eastAsia="Book Antiqua" w:hAnsi="Book Antiqua" w:cs="Book Antiqua"/>
          <w:color w:val="000000"/>
        </w:rPr>
        <w:t>,</w:t>
      </w:r>
      <w:r w:rsidRPr="0077320F">
        <w:rPr>
          <w:rFonts w:ascii="Book Antiqua" w:eastAsia="Book Antiqua" w:hAnsi="Book Antiqua" w:cs="Book Antiqua"/>
          <w:color w:val="000000"/>
        </w:rPr>
        <w:t xml:space="preserve"> Kim</w:t>
      </w:r>
      <w:r w:rsidR="00A65E7B">
        <w:rPr>
          <w:rFonts w:ascii="Book Antiqua" w:eastAsia="Book Antiqua" w:hAnsi="Book Antiqua" w:cs="Book Antiqua"/>
          <w:color w:val="000000"/>
        </w:rPr>
        <w:t xml:space="preserve"> JH, </w:t>
      </w:r>
      <w:r w:rsidRPr="0077320F">
        <w:rPr>
          <w:rFonts w:ascii="Book Antiqua" w:eastAsia="Book Antiqua" w:hAnsi="Book Antiqua" w:cs="Book Antiqua"/>
          <w:color w:val="000000"/>
        </w:rPr>
        <w:t>An</w:t>
      </w:r>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 xml:space="preserve">H, </w:t>
      </w:r>
      <w:proofErr w:type="spellStart"/>
      <w:r w:rsidRPr="0077320F">
        <w:rPr>
          <w:rFonts w:ascii="Book Antiqua" w:eastAsia="Book Antiqua" w:hAnsi="Book Antiqua" w:cs="Book Antiqua"/>
          <w:color w:val="000000"/>
        </w:rPr>
        <w:t>Yim</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 xml:space="preserve">HJ, </w:t>
      </w:r>
      <w:proofErr w:type="spellStart"/>
      <w:r w:rsidRPr="0077320F">
        <w:rPr>
          <w:rFonts w:ascii="Book Antiqua" w:eastAsia="Book Antiqua" w:hAnsi="Book Antiqua" w:cs="Book Antiqua"/>
          <w:color w:val="000000"/>
        </w:rPr>
        <w:t>Jeen</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 xml:space="preserve">YT, </w:t>
      </w:r>
      <w:r w:rsidRPr="0077320F">
        <w:rPr>
          <w:rFonts w:ascii="Book Antiqua" w:eastAsia="Book Antiqua" w:hAnsi="Book Antiqua" w:cs="Book Antiqua"/>
          <w:color w:val="000000"/>
        </w:rPr>
        <w:t>Yeon</w:t>
      </w:r>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JE</w:t>
      </w:r>
      <w:r w:rsidRPr="0077320F">
        <w:rPr>
          <w:rFonts w:ascii="Book Antiqua" w:eastAsia="Book Antiqua" w:hAnsi="Book Antiqua" w:cs="Book Antiqua"/>
          <w:color w:val="000000"/>
        </w:rPr>
        <w:t>, Byun</w:t>
      </w:r>
      <w:r w:rsidR="00A65E7B" w:rsidRPr="00A65E7B">
        <w:rPr>
          <w:rFonts w:ascii="Book Antiqua" w:eastAsia="Book Antiqua" w:hAnsi="Book Antiqua" w:cs="Book Antiqua"/>
          <w:color w:val="000000"/>
        </w:rPr>
        <w:t xml:space="preserve"> </w:t>
      </w:r>
      <w:r w:rsidR="00A65E7B" w:rsidRPr="0077320F">
        <w:rPr>
          <w:rFonts w:ascii="Book Antiqua" w:eastAsia="Book Antiqua" w:hAnsi="Book Antiqua" w:cs="Book Antiqua"/>
          <w:color w:val="000000"/>
        </w:rPr>
        <w:t>K</w:t>
      </w:r>
      <w:r w:rsidR="00A65E7B">
        <w:rPr>
          <w:rFonts w:ascii="Book Antiqua" w:eastAsia="Book Antiqua" w:hAnsi="Book Antiqua" w:cs="Book Antiqua"/>
          <w:color w:val="000000"/>
        </w:rPr>
        <w:t xml:space="preserve">S, and </w:t>
      </w:r>
      <w:proofErr w:type="spellStart"/>
      <w:r w:rsidRPr="0077320F">
        <w:rPr>
          <w:rFonts w:ascii="Book Antiqua" w:eastAsia="Book Antiqua" w:hAnsi="Book Antiqua" w:cs="Book Antiqua"/>
          <w:color w:val="000000"/>
        </w:rPr>
        <w:t>Seo</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YS</w:t>
      </w:r>
      <w:r w:rsidR="00A65E7B" w:rsidRPr="00A65E7B">
        <w:t xml:space="preserve"> </w:t>
      </w:r>
      <w:r w:rsidR="00A65E7B" w:rsidRPr="00A65E7B">
        <w:rPr>
          <w:rFonts w:ascii="Book Antiqua" w:eastAsia="Book Antiqua" w:hAnsi="Book Antiqua" w:cs="Book Antiqua"/>
          <w:color w:val="000000"/>
        </w:rPr>
        <w:t>retrograde data acquisition, analysis and interpretation</w:t>
      </w:r>
      <w:r w:rsidRPr="0077320F">
        <w:rPr>
          <w:rFonts w:ascii="Book Antiqua" w:eastAsia="Book Antiqua" w:hAnsi="Book Antiqua" w:cs="Book Antiqua"/>
          <w:color w:val="000000"/>
        </w:rPr>
        <w:t xml:space="preserve">; An </w:t>
      </w:r>
      <w:r w:rsidR="00A65E7B" w:rsidRPr="0077320F">
        <w:rPr>
          <w:rFonts w:ascii="Book Antiqua" w:eastAsia="Book Antiqua" w:hAnsi="Book Antiqua" w:cs="Book Antiqua"/>
          <w:color w:val="000000"/>
        </w:rPr>
        <w:t xml:space="preserve">H </w:t>
      </w:r>
      <w:r w:rsidRPr="0077320F">
        <w:rPr>
          <w:rFonts w:ascii="Book Antiqua" w:eastAsia="Book Antiqua" w:hAnsi="Book Antiqua" w:cs="Book Antiqua"/>
          <w:color w:val="000000"/>
        </w:rPr>
        <w:t xml:space="preserve">and </w:t>
      </w:r>
      <w:proofErr w:type="spellStart"/>
      <w:r w:rsidR="00A65E7B" w:rsidRPr="0077320F">
        <w:rPr>
          <w:rFonts w:ascii="Book Antiqua" w:eastAsia="Book Antiqua" w:hAnsi="Book Antiqua" w:cs="Book Antiqua"/>
          <w:color w:val="000000"/>
        </w:rPr>
        <w:t>Seo</w:t>
      </w:r>
      <w:proofErr w:type="spellEnd"/>
      <w:r w:rsidR="00A65E7B" w:rsidRPr="00A65E7B">
        <w:rPr>
          <w:rFonts w:ascii="Book Antiqua" w:eastAsia="Book Antiqua" w:hAnsi="Book Antiqua" w:cs="Book Antiqua"/>
          <w:color w:val="000000"/>
        </w:rPr>
        <w:t xml:space="preserve"> </w:t>
      </w:r>
      <w:r w:rsidR="00A65E7B">
        <w:rPr>
          <w:rFonts w:ascii="Book Antiqua" w:eastAsia="Book Antiqua" w:hAnsi="Book Antiqua" w:cs="Book Antiqua"/>
          <w:color w:val="000000"/>
        </w:rPr>
        <w:t>YS</w:t>
      </w:r>
      <w:r w:rsidR="00A65E7B">
        <w:rPr>
          <w:rFonts w:ascii="Book Antiqua" w:hAnsi="Book Antiqua" w:cs="Book Antiqua" w:hint="eastAsia"/>
          <w:color w:val="000000"/>
          <w:lang w:eastAsia="zh-CN"/>
        </w:rPr>
        <w:t xml:space="preserve"> </w:t>
      </w:r>
      <w:r w:rsidR="00A65E7B" w:rsidRPr="00A65E7B">
        <w:rPr>
          <w:rFonts w:ascii="Book Antiqua" w:hAnsi="Book Antiqua" w:cs="Book Antiqua"/>
          <w:color w:val="000000"/>
          <w:lang w:eastAsia="zh-CN"/>
        </w:rPr>
        <w:t>are responsible for learning supervision</w:t>
      </w:r>
      <w:r w:rsidRPr="0077320F">
        <w:rPr>
          <w:rFonts w:ascii="Book Antiqua" w:eastAsia="Book Antiqua" w:hAnsi="Book Antiqua" w:cs="Book Antiqua"/>
          <w:color w:val="000000"/>
        </w:rPr>
        <w:t>.</w:t>
      </w:r>
    </w:p>
    <w:p w14:paraId="2F7CB927" w14:textId="77777777" w:rsidR="00A77B3E" w:rsidRPr="0077320F" w:rsidRDefault="00A77B3E" w:rsidP="0077320F">
      <w:pPr>
        <w:spacing w:line="360" w:lineRule="auto"/>
        <w:jc w:val="both"/>
        <w:rPr>
          <w:rFonts w:ascii="Book Antiqua" w:hAnsi="Book Antiqua"/>
        </w:rPr>
      </w:pPr>
    </w:p>
    <w:p w14:paraId="5ED7DCAA" w14:textId="5A0CEC4A"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lastRenderedPageBreak/>
        <w:t xml:space="preserve">Corresponding author: Yeon Seok </w:t>
      </w:r>
      <w:proofErr w:type="spellStart"/>
      <w:r w:rsidRPr="0077320F">
        <w:rPr>
          <w:rFonts w:ascii="Book Antiqua" w:eastAsia="Book Antiqua" w:hAnsi="Book Antiqua" w:cs="Book Antiqua"/>
          <w:b/>
          <w:bCs/>
          <w:color w:val="000000"/>
        </w:rPr>
        <w:t>Seo</w:t>
      </w:r>
      <w:proofErr w:type="spellEnd"/>
      <w:r w:rsidRPr="0077320F">
        <w:rPr>
          <w:rFonts w:ascii="Book Antiqua" w:eastAsia="Book Antiqua" w:hAnsi="Book Antiqua" w:cs="Book Antiqua"/>
          <w:b/>
          <w:bCs/>
          <w:color w:val="000000"/>
        </w:rPr>
        <w:t xml:space="preserve">, MD, PhD, Professor, </w:t>
      </w:r>
      <w:r w:rsidR="00161373" w:rsidRPr="0077320F">
        <w:rPr>
          <w:rFonts w:ascii="Book Antiqua" w:eastAsia="Book Antiqua" w:hAnsi="Book Antiqua" w:cs="Book Antiqua"/>
          <w:color w:val="000000"/>
        </w:rPr>
        <w:t>Department of Internal Medicine, Korea University College of Medicine</w:t>
      </w:r>
      <w:r w:rsidR="00A65E7B">
        <w:rPr>
          <w:rFonts w:ascii="Book Antiqua" w:eastAsia="Book Antiqua" w:hAnsi="Book Antiqua" w:cs="Book Antiqua"/>
          <w:color w:val="000000"/>
        </w:rPr>
        <w:t>, 73</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Goryeodae-ro</w:t>
      </w:r>
      <w:proofErr w:type="spellEnd"/>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Seongbuk-gu</w:t>
      </w:r>
      <w:proofErr w:type="spellEnd"/>
      <w:r w:rsidRPr="0077320F">
        <w:rPr>
          <w:rFonts w:ascii="Book Antiqua" w:eastAsia="Book Antiqua" w:hAnsi="Book Antiqua" w:cs="Book Antiqua"/>
          <w:color w:val="000000"/>
        </w:rPr>
        <w:t>, Seoul 02841, South Korea. drseo@korea.ac.kr</w:t>
      </w:r>
    </w:p>
    <w:p w14:paraId="1A395B3F" w14:textId="77777777" w:rsidR="00A77B3E" w:rsidRPr="0077320F" w:rsidRDefault="00A77B3E" w:rsidP="0077320F">
      <w:pPr>
        <w:spacing w:line="360" w:lineRule="auto"/>
        <w:jc w:val="both"/>
        <w:rPr>
          <w:rFonts w:ascii="Book Antiqua" w:hAnsi="Book Antiqua"/>
        </w:rPr>
      </w:pPr>
    </w:p>
    <w:p w14:paraId="256E5289"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Received: </w:t>
      </w:r>
      <w:r w:rsidRPr="0077320F">
        <w:rPr>
          <w:rFonts w:ascii="Book Antiqua" w:eastAsia="Book Antiqua" w:hAnsi="Book Antiqua" w:cs="Book Antiqua"/>
          <w:color w:val="000000"/>
        </w:rPr>
        <w:t>January 27, 2021</w:t>
      </w:r>
    </w:p>
    <w:p w14:paraId="146112A9"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Revised: </w:t>
      </w:r>
      <w:r w:rsidRPr="0077320F">
        <w:rPr>
          <w:rFonts w:ascii="Book Antiqua" w:eastAsia="Book Antiqua" w:hAnsi="Book Antiqua" w:cs="Book Antiqua"/>
          <w:color w:val="000000"/>
        </w:rPr>
        <w:t>March 10, 2021</w:t>
      </w:r>
    </w:p>
    <w:p w14:paraId="6B159C68" w14:textId="450A5253"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Accepted: </w:t>
      </w:r>
      <w:bookmarkStart w:id="0" w:name="OLE_LINK15"/>
      <w:bookmarkStart w:id="1" w:name="OLE_LINK33"/>
      <w:bookmarkStart w:id="2" w:name="OLE_LINK48"/>
      <w:r w:rsidR="00223842">
        <w:rPr>
          <w:rFonts w:ascii="Book Antiqua" w:eastAsia="宋体" w:hAnsi="Book Antiqua"/>
          <w:color w:val="000000" w:themeColor="text1"/>
        </w:rPr>
        <w:t>J</w:t>
      </w:r>
      <w:r w:rsidR="00223842">
        <w:rPr>
          <w:rFonts w:ascii="Book Antiqua" w:eastAsia="宋体" w:hAnsi="Book Antiqua" w:hint="eastAsia"/>
          <w:color w:val="000000" w:themeColor="text1"/>
        </w:rPr>
        <w:t>u</w:t>
      </w:r>
      <w:r w:rsidR="00223842">
        <w:rPr>
          <w:rFonts w:ascii="Book Antiqua" w:eastAsia="宋体" w:hAnsi="Book Antiqua"/>
          <w:color w:val="000000" w:themeColor="text1"/>
        </w:rPr>
        <w:t>ly</w:t>
      </w:r>
      <w:r w:rsidR="00223842" w:rsidRPr="00F06907">
        <w:rPr>
          <w:rFonts w:ascii="Book Antiqua" w:eastAsia="宋体" w:hAnsi="Book Antiqua"/>
          <w:color w:val="000000" w:themeColor="text1"/>
        </w:rPr>
        <w:t xml:space="preserve"> </w:t>
      </w:r>
      <w:r w:rsidR="00223842">
        <w:rPr>
          <w:rFonts w:ascii="Book Antiqua" w:eastAsia="宋体" w:hAnsi="Book Antiqua"/>
          <w:color w:val="000000" w:themeColor="text1"/>
        </w:rPr>
        <w:t>13</w:t>
      </w:r>
      <w:r w:rsidR="00223842" w:rsidRPr="00F06907">
        <w:rPr>
          <w:rFonts w:ascii="Book Antiqua" w:eastAsia="宋体" w:hAnsi="Book Antiqua"/>
          <w:color w:val="000000" w:themeColor="text1"/>
        </w:rPr>
        <w:t>, 2021</w:t>
      </w:r>
      <w:bookmarkEnd w:id="0"/>
      <w:bookmarkEnd w:id="1"/>
      <w:bookmarkEnd w:id="2"/>
    </w:p>
    <w:p w14:paraId="371E38C5"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Published online: </w:t>
      </w:r>
    </w:p>
    <w:p w14:paraId="1D74A221" w14:textId="77777777" w:rsidR="00A77B3E" w:rsidRPr="0077320F" w:rsidRDefault="00A77B3E" w:rsidP="0077320F">
      <w:pPr>
        <w:spacing w:line="360" w:lineRule="auto"/>
        <w:jc w:val="both"/>
        <w:rPr>
          <w:rFonts w:ascii="Book Antiqua" w:hAnsi="Book Antiqua"/>
        </w:rPr>
        <w:sectPr w:rsidR="00A77B3E" w:rsidRPr="0077320F">
          <w:footerReference w:type="default" r:id="rId6"/>
          <w:pgSz w:w="12240" w:h="15840"/>
          <w:pgMar w:top="1440" w:right="1440" w:bottom="1440" w:left="1440" w:header="720" w:footer="720" w:gutter="0"/>
          <w:cols w:space="720"/>
          <w:docGrid w:linePitch="360"/>
        </w:sectPr>
      </w:pPr>
    </w:p>
    <w:p w14:paraId="1E7C872F"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lastRenderedPageBreak/>
        <w:t>Abstract</w:t>
      </w:r>
    </w:p>
    <w:p w14:paraId="2A5ADC95" w14:textId="77777777" w:rsidR="00A77B3E" w:rsidRPr="00E5689C" w:rsidRDefault="002F08F9" w:rsidP="0077320F">
      <w:pPr>
        <w:spacing w:line="360" w:lineRule="auto"/>
        <w:jc w:val="both"/>
        <w:rPr>
          <w:rFonts w:ascii="Book Antiqua" w:hAnsi="Book Antiqua"/>
        </w:rPr>
      </w:pPr>
      <w:r w:rsidRPr="00E5689C">
        <w:rPr>
          <w:rFonts w:ascii="Book Antiqua" w:eastAsia="Book Antiqua" w:hAnsi="Book Antiqua" w:cs="Book Antiqua"/>
          <w:color w:val="000000"/>
        </w:rPr>
        <w:t>BACKGROUND</w:t>
      </w:r>
    </w:p>
    <w:p w14:paraId="28F9F5D0" w14:textId="4818AACD" w:rsidR="00A77B3E" w:rsidRPr="00E5689C" w:rsidRDefault="00212BC7" w:rsidP="0077320F">
      <w:pPr>
        <w:spacing w:line="360" w:lineRule="auto"/>
        <w:jc w:val="both"/>
        <w:rPr>
          <w:rFonts w:ascii="Book Antiqua" w:eastAsia="Book Antiqua" w:hAnsi="Book Antiqua" w:cs="Book Antiqua"/>
          <w:color w:val="000000"/>
        </w:rPr>
      </w:pPr>
      <w:r w:rsidRPr="00E5689C">
        <w:rPr>
          <w:rFonts w:ascii="Book Antiqua" w:eastAsia="Book Antiqua" w:hAnsi="Book Antiqua" w:cs="Book Antiqua"/>
          <w:color w:val="000000"/>
        </w:rPr>
        <w:t>Diagnostic accuracy of various tumor markers and their combinations for hepatocellular carcinoma (HCC) was not fully investigated.</w:t>
      </w:r>
    </w:p>
    <w:p w14:paraId="755D5D00" w14:textId="77777777" w:rsidR="00212BC7" w:rsidRPr="00E5689C" w:rsidRDefault="00212BC7" w:rsidP="0077320F">
      <w:pPr>
        <w:spacing w:line="360" w:lineRule="auto"/>
        <w:jc w:val="both"/>
        <w:rPr>
          <w:rFonts w:ascii="Book Antiqua" w:hAnsi="Book Antiqua"/>
        </w:rPr>
      </w:pPr>
    </w:p>
    <w:p w14:paraId="1857E6EF" w14:textId="77777777" w:rsidR="00A77B3E" w:rsidRPr="00E5689C" w:rsidRDefault="002F08F9" w:rsidP="0077320F">
      <w:pPr>
        <w:spacing w:line="360" w:lineRule="auto"/>
        <w:jc w:val="both"/>
        <w:rPr>
          <w:rFonts w:ascii="Book Antiqua" w:hAnsi="Book Antiqua"/>
        </w:rPr>
      </w:pPr>
      <w:r w:rsidRPr="00E5689C">
        <w:rPr>
          <w:rFonts w:ascii="Book Antiqua" w:eastAsia="Book Antiqua" w:hAnsi="Book Antiqua" w:cs="Book Antiqua"/>
          <w:color w:val="000000"/>
        </w:rPr>
        <w:t>AIM</w:t>
      </w:r>
    </w:p>
    <w:p w14:paraId="7F432567" w14:textId="31A67073" w:rsidR="00A77B3E" w:rsidRPr="0077320F" w:rsidRDefault="00212BC7" w:rsidP="0077320F">
      <w:pPr>
        <w:spacing w:line="360" w:lineRule="auto"/>
        <w:jc w:val="both"/>
        <w:rPr>
          <w:rFonts w:ascii="Book Antiqua" w:hAnsi="Book Antiqua"/>
        </w:rPr>
      </w:pPr>
      <w:r w:rsidRPr="00E5689C">
        <w:rPr>
          <w:rFonts w:ascii="Book Antiqua" w:eastAsia="Book Antiqua" w:hAnsi="Book Antiqua" w:cs="Book Antiqua"/>
          <w:color w:val="000000"/>
        </w:rPr>
        <w:t xml:space="preserve">To </w:t>
      </w:r>
      <w:r w:rsidR="002F08F9" w:rsidRPr="00E5689C">
        <w:rPr>
          <w:rFonts w:ascii="Book Antiqua" w:eastAsia="Book Antiqua" w:hAnsi="Book Antiqua" w:cs="Book Antiqua"/>
          <w:color w:val="000000"/>
        </w:rPr>
        <w:t>eval</w:t>
      </w:r>
      <w:r w:rsidR="002F08F9" w:rsidRPr="0077320F">
        <w:rPr>
          <w:rFonts w:ascii="Book Antiqua" w:eastAsia="Book Antiqua" w:hAnsi="Book Antiqua" w:cs="Book Antiqua"/>
          <w:color w:val="000000"/>
        </w:rPr>
        <w:t xml:space="preserve">uate the diagnostic accuracy of alpha-fetoprotein (AFP), the </w:t>
      </w:r>
      <w:r w:rsidR="002F08F9" w:rsidRPr="0077320F">
        <w:rPr>
          <w:rFonts w:ascii="Book Antiqua" w:eastAsia="Book Antiqua" w:hAnsi="Book Antiqua" w:cs="Book Antiqua"/>
          <w:i/>
          <w:iCs/>
          <w:color w:val="000000"/>
        </w:rPr>
        <w:t>Lens culinaris</w:t>
      </w:r>
      <w:r w:rsidR="002F08F9" w:rsidRPr="0077320F">
        <w:rPr>
          <w:rFonts w:ascii="Book Antiqua" w:eastAsia="Book Antiqua" w:hAnsi="Book Antiqua" w:cs="Book Antiqua"/>
          <w:color w:val="000000"/>
        </w:rPr>
        <w:t xml:space="preserve"> agglutinin-reactive fraction of AFP (AFP-L3), and protein induced by vitamin K absence or antagonist-II (PIVKA-II) and their combination for </w:t>
      </w:r>
      <w:r w:rsidR="00E5689C">
        <w:rPr>
          <w:rFonts w:ascii="Book Antiqua" w:eastAsia="Book Antiqua" w:hAnsi="Book Antiqua" w:cs="Book Antiqua"/>
          <w:color w:val="000000"/>
        </w:rPr>
        <w:t>HCC</w:t>
      </w:r>
      <w:r w:rsidR="002F08F9" w:rsidRPr="0077320F">
        <w:rPr>
          <w:rFonts w:ascii="Book Antiqua" w:eastAsia="Book Antiqua" w:hAnsi="Book Antiqua" w:cs="Book Antiqua"/>
          <w:color w:val="000000"/>
        </w:rPr>
        <w:t xml:space="preserve"> diagnosis.</w:t>
      </w:r>
    </w:p>
    <w:p w14:paraId="4DFEE4AA" w14:textId="77777777" w:rsidR="00A77B3E" w:rsidRPr="0077320F" w:rsidRDefault="00A77B3E" w:rsidP="0077320F">
      <w:pPr>
        <w:spacing w:line="360" w:lineRule="auto"/>
        <w:jc w:val="both"/>
        <w:rPr>
          <w:rFonts w:ascii="Book Antiqua" w:hAnsi="Book Antiqua"/>
        </w:rPr>
      </w:pPr>
    </w:p>
    <w:p w14:paraId="46973E86"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METHODS</w:t>
      </w:r>
    </w:p>
    <w:p w14:paraId="334682A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Patients with newly detected liver mass or elevated serum AFP levels were considered eligible. Serum AFP level, AFP-L3 fraction, and PIVKA-II level were measured at the first visit.</w:t>
      </w:r>
    </w:p>
    <w:p w14:paraId="33102B8C" w14:textId="77777777" w:rsidR="00A77B3E" w:rsidRPr="0077320F" w:rsidRDefault="00A77B3E" w:rsidP="0077320F">
      <w:pPr>
        <w:spacing w:line="360" w:lineRule="auto"/>
        <w:jc w:val="both"/>
        <w:rPr>
          <w:rFonts w:ascii="Book Antiqua" w:hAnsi="Book Antiqua"/>
        </w:rPr>
      </w:pPr>
    </w:p>
    <w:p w14:paraId="0E6367A3"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RESULTS</w:t>
      </w:r>
    </w:p>
    <w:p w14:paraId="168BA086" w14:textId="01C32ABE"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In total, 622 patients were included; 355 patients (57.1%) had chronic liver disease, and 208 (33.4%) had liver cirrhosis. HCC was diagnosed in 160 patients (25.7%). The area under the receiver operating characteristics curves (AUROCs) of the serum AFP, AFP-L3 fraction, AFP-L3, and PIVKA-II levels for the diagnosis of HCC were 0.775, 0.792, 0.814, and 0.834, respectively. A novel diagnostic model was developed by classifying patients in a 1:1 ratio into training and validation sets. Using the binary regression analysis of the training cohort, the </w:t>
      </w:r>
      <w:r w:rsidR="00431401" w:rsidRPr="00E5689C">
        <w:rPr>
          <w:rFonts w:ascii="Book Antiqua" w:eastAsia="Book Antiqua" w:hAnsi="Book Antiqua" w:cs="Book Antiqua"/>
          <w:bCs/>
          <w:color w:val="000000"/>
        </w:rPr>
        <w:t>A</w:t>
      </w:r>
      <w:r w:rsidR="00431401" w:rsidRPr="00E5689C">
        <w:rPr>
          <w:rFonts w:ascii="Book Antiqua" w:eastAsia="Book Antiqua" w:hAnsi="Book Antiqua" w:cs="Book Antiqua"/>
          <w:color w:val="000000"/>
        </w:rPr>
        <w:t>FP, AFP-</w:t>
      </w:r>
      <w:r w:rsidR="00431401" w:rsidRPr="00E5689C">
        <w:rPr>
          <w:rFonts w:ascii="Book Antiqua" w:eastAsia="Book Antiqua" w:hAnsi="Book Antiqua" w:cs="Book Antiqua"/>
          <w:bCs/>
          <w:color w:val="000000"/>
        </w:rPr>
        <w:t>L</w:t>
      </w:r>
      <w:r w:rsidR="00431401" w:rsidRPr="00E5689C">
        <w:rPr>
          <w:rFonts w:ascii="Book Antiqua" w:eastAsia="Book Antiqua" w:hAnsi="Book Antiqua" w:cs="Book Antiqua"/>
          <w:color w:val="000000"/>
        </w:rPr>
        <w:t xml:space="preserve">3 fraction, and </w:t>
      </w:r>
      <w:r w:rsidR="00431401" w:rsidRPr="00E5689C">
        <w:rPr>
          <w:rFonts w:ascii="Book Antiqua" w:eastAsia="Book Antiqua" w:hAnsi="Book Antiqua" w:cs="Book Antiqua"/>
          <w:bCs/>
          <w:color w:val="000000"/>
        </w:rPr>
        <w:t>P</w:t>
      </w:r>
      <w:r w:rsidR="00431401" w:rsidRPr="00E5689C">
        <w:rPr>
          <w:rFonts w:ascii="Book Antiqua" w:eastAsia="Book Antiqua" w:hAnsi="Book Antiqua" w:cs="Book Antiqua"/>
          <w:color w:val="000000"/>
        </w:rPr>
        <w:t>IV</w:t>
      </w:r>
      <w:r w:rsidR="00431401" w:rsidRPr="0077320F">
        <w:rPr>
          <w:rFonts w:ascii="Book Antiqua" w:eastAsia="Book Antiqua" w:hAnsi="Book Antiqua" w:cs="Book Antiqua"/>
          <w:color w:val="000000"/>
        </w:rPr>
        <w:t xml:space="preserve">KA-II </w:t>
      </w:r>
      <w:r w:rsidRPr="0077320F">
        <w:rPr>
          <w:rFonts w:ascii="Book Antiqua" w:eastAsia="Book Antiqua" w:hAnsi="Book Antiqua" w:cs="Book Antiqua"/>
          <w:color w:val="000000"/>
        </w:rPr>
        <w:t>(</w:t>
      </w:r>
      <w:r w:rsidR="00431401" w:rsidRPr="0077320F">
        <w:rPr>
          <w:rFonts w:ascii="Book Antiqua" w:eastAsia="Book Antiqua" w:hAnsi="Book Antiqua" w:cs="Book Antiqua"/>
          <w:color w:val="000000"/>
        </w:rPr>
        <w:t>ALPs</w:t>
      </w:r>
      <w:r w:rsidRPr="0077320F">
        <w:rPr>
          <w:rFonts w:ascii="Book Antiqua" w:eastAsia="Book Antiqua" w:hAnsi="Book Antiqua" w:cs="Book Antiqua"/>
          <w:color w:val="000000"/>
        </w:rPr>
        <w:t>) score was calculated as follows: ALPs score = 3.8</w:t>
      </w:r>
      <w:r w:rsidR="00596464">
        <w:rPr>
          <w:rFonts w:ascii="Book Antiqua" w:eastAsia="Book Antiqua" w:hAnsi="Book Antiqua" w:cs="Book Antiqua"/>
          <w:color w:val="000000"/>
        </w:rPr>
        <w:t xml:space="preserve"> ×</w:t>
      </w:r>
      <w:r w:rsidRPr="0077320F">
        <w:rPr>
          <w:rFonts w:ascii="Book Antiqua" w:eastAsia="Book Antiqua" w:hAnsi="Book Antiqua" w:cs="Book Antiqua"/>
          <w:color w:val="000000"/>
        </w:rPr>
        <w:t xml:space="preserve"> [serum AFP level (ng/mL) </w:t>
      </w:r>
      <w:r w:rsidR="00596464">
        <w:rPr>
          <w:rFonts w:ascii="Book Antiqua" w:eastAsia="Book Antiqua" w:hAnsi="Book Antiqua" w:cs="Book Antiqua"/>
          <w:color w:val="000000"/>
        </w:rPr>
        <w:t xml:space="preserve">× </w:t>
      </w:r>
      <w:r w:rsidRPr="0077320F">
        <w:rPr>
          <w:rFonts w:ascii="Book Antiqua" w:eastAsia="Book Antiqua" w:hAnsi="Book Antiqua" w:cs="Book Antiqua"/>
          <w:color w:val="000000"/>
        </w:rPr>
        <w:t>A</w:t>
      </w:r>
      <w:r w:rsidR="00E5689C">
        <w:rPr>
          <w:rFonts w:ascii="Book Antiqua" w:eastAsia="Book Antiqua" w:hAnsi="Book Antiqua" w:cs="Book Antiqua"/>
          <w:color w:val="000000"/>
        </w:rPr>
        <w:t xml:space="preserve">FP-L3 fraction (%) </w:t>
      </w:r>
      <w:r w:rsidR="00596464">
        <w:rPr>
          <w:rFonts w:ascii="Book Antiqua" w:eastAsia="Book Antiqua" w:hAnsi="Book Antiqua" w:cs="Book Antiqua"/>
          <w:color w:val="000000"/>
        </w:rPr>
        <w:t xml:space="preserve">× </w:t>
      </w:r>
      <w:r w:rsidR="00E5689C">
        <w:rPr>
          <w:rFonts w:ascii="Book Antiqua" w:eastAsia="Book Antiqua" w:hAnsi="Book Antiqua" w:cs="Book Antiqua"/>
          <w:color w:val="000000"/>
        </w:rPr>
        <w:t>0.01] + 0.2</w:t>
      </w:r>
      <w:r w:rsidR="00E5689C">
        <w:rPr>
          <w:rFonts w:ascii="Book Antiqua" w:hAnsi="Book Antiqua" w:cs="Book Antiqua" w:hint="eastAsia"/>
          <w:color w:val="000000"/>
          <w:lang w:eastAsia="zh-CN"/>
        </w:rPr>
        <w:t xml:space="preserve"> </w:t>
      </w:r>
      <w:r w:rsidR="00596464">
        <w:rPr>
          <w:rFonts w:ascii="Book Antiqua" w:eastAsia="Book Antiqua" w:hAnsi="Book Antiqua" w:cs="Book Antiqua"/>
          <w:color w:val="000000"/>
        </w:rPr>
        <w:t xml:space="preserve">× </w:t>
      </w:r>
      <w:r w:rsidRPr="0077320F">
        <w:rPr>
          <w:rFonts w:ascii="Book Antiqua" w:eastAsia="Book Antiqua" w:hAnsi="Book Antiqua" w:cs="Book Antiqua"/>
          <w:color w:val="000000"/>
        </w:rPr>
        <w:t>PIVKA-II level (</w:t>
      </w:r>
      <w:proofErr w:type="spellStart"/>
      <w:r w:rsidRPr="0077320F">
        <w:rPr>
          <w:rFonts w:ascii="Book Antiqua" w:eastAsia="Book Antiqua" w:hAnsi="Book Antiqua" w:cs="Book Antiqua"/>
          <w:color w:val="000000"/>
        </w:rPr>
        <w:t>mAU</w:t>
      </w:r>
      <w:proofErr w:type="spellEnd"/>
      <w:r w:rsidRPr="0077320F">
        <w:rPr>
          <w:rFonts w:ascii="Book Antiqua" w:eastAsia="Book Antiqua" w:hAnsi="Book Antiqua" w:cs="Book Antiqua"/>
          <w:color w:val="000000"/>
        </w:rPr>
        <w:t>/mL). The AUROC of the ALPs score for diagnosis of HCC was 0.878, significantly higher than that of serum AFP level (</w:t>
      </w:r>
      <w:r w:rsidRPr="0077320F">
        <w:rPr>
          <w:rFonts w:ascii="Book Antiqua" w:eastAsia="Book Antiqua" w:hAnsi="Book Antiqua" w:cs="Book Antiqua"/>
          <w:i/>
          <w:iCs/>
          <w:color w:val="000000"/>
        </w:rPr>
        <w:t>P</w:t>
      </w:r>
      <w:r w:rsidR="00E5689C">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&lt;</w:t>
      </w:r>
      <w:r w:rsidR="00E5689C">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0.001), AFP-L3 fraction (</w:t>
      </w:r>
      <w:r w:rsidRPr="0077320F">
        <w:rPr>
          <w:rFonts w:ascii="Book Antiqua" w:eastAsia="Book Antiqua" w:hAnsi="Book Antiqua" w:cs="Book Antiqua"/>
          <w:i/>
          <w:iCs/>
          <w:color w:val="000000"/>
        </w:rPr>
        <w:t>P</w:t>
      </w:r>
      <w:r w:rsidR="00E5689C">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&lt;</w:t>
      </w:r>
      <w:r w:rsidR="00E5689C">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0.001), PIVKA-II level (</w:t>
      </w:r>
      <w:r w:rsidRPr="0077320F">
        <w:rPr>
          <w:rFonts w:ascii="Book Antiqua" w:eastAsia="Book Antiqua" w:hAnsi="Book Antiqua" w:cs="Book Antiqua"/>
          <w:i/>
          <w:iCs/>
          <w:color w:val="000000"/>
        </w:rPr>
        <w:t>P</w:t>
      </w:r>
      <w:r w:rsidR="00E5689C">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E5689C">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0.036), and AFP-L3 </w:t>
      </w:r>
      <w:r w:rsidR="00E5689C">
        <w:rPr>
          <w:rFonts w:ascii="Book Antiqua" w:hAnsi="Book Antiqua" w:cs="Book Antiqua" w:hint="eastAsia"/>
          <w:color w:val="000000"/>
          <w:lang w:eastAsia="zh-CN"/>
        </w:rPr>
        <w:t>l</w:t>
      </w:r>
      <w:r w:rsidRPr="0077320F">
        <w:rPr>
          <w:rFonts w:ascii="Book Antiqua" w:eastAsia="Book Antiqua" w:hAnsi="Book Antiqua" w:cs="Book Antiqua"/>
          <w:color w:val="000000"/>
        </w:rPr>
        <w:t>evel (</w:t>
      </w:r>
      <w:r w:rsidRPr="0077320F">
        <w:rPr>
          <w:rFonts w:ascii="Book Antiqua" w:eastAsia="Book Antiqua" w:hAnsi="Book Antiqua" w:cs="Book Antiqua"/>
          <w:i/>
          <w:iCs/>
          <w:color w:val="000000"/>
        </w:rPr>
        <w:t>P</w:t>
      </w:r>
      <w:r w:rsidR="00E5689C">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E5689C">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0.006). The optimal ALPs score cut-off was 5.3 (sensitivity, 85.0%, specificity 80.1%). The validation cohort showed similar results.</w:t>
      </w:r>
    </w:p>
    <w:p w14:paraId="0599F306" w14:textId="77777777" w:rsidR="00A77B3E" w:rsidRPr="0077320F" w:rsidRDefault="00A77B3E" w:rsidP="0077320F">
      <w:pPr>
        <w:spacing w:line="360" w:lineRule="auto"/>
        <w:jc w:val="both"/>
        <w:rPr>
          <w:rFonts w:ascii="Book Antiqua" w:hAnsi="Book Antiqua"/>
        </w:rPr>
      </w:pPr>
    </w:p>
    <w:p w14:paraId="7E0CE573"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CONCLUSION</w:t>
      </w:r>
    </w:p>
    <w:p w14:paraId="4FCB566D"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The</w:t>
      </w:r>
      <w:r w:rsidRPr="0077320F">
        <w:rPr>
          <w:rFonts w:ascii="Book Antiqua" w:eastAsia="Book Antiqua" w:hAnsi="Book Antiqua" w:cs="Book Antiqua"/>
          <w:b/>
          <w:bCs/>
          <w:color w:val="000000"/>
        </w:rPr>
        <w:t xml:space="preserve"> </w:t>
      </w:r>
      <w:r w:rsidRPr="0077320F">
        <w:rPr>
          <w:rFonts w:ascii="Book Antiqua" w:eastAsia="Book Antiqua" w:hAnsi="Book Antiqua" w:cs="Book Antiqua"/>
          <w:color w:val="000000"/>
        </w:rPr>
        <w:t>ALPs score calculated using serum AFP level, AFP-L3 fraction, and PIVKA-II level showed improved accuracy in HCC diagnosis.</w:t>
      </w:r>
    </w:p>
    <w:p w14:paraId="46BF71EF" w14:textId="77777777" w:rsidR="00A77B3E" w:rsidRPr="0077320F" w:rsidRDefault="00A77B3E" w:rsidP="0077320F">
      <w:pPr>
        <w:spacing w:line="360" w:lineRule="auto"/>
        <w:jc w:val="both"/>
        <w:rPr>
          <w:rFonts w:ascii="Book Antiqua" w:hAnsi="Book Antiqua"/>
        </w:rPr>
      </w:pPr>
    </w:p>
    <w:p w14:paraId="3982AB9A" w14:textId="0C3418E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Key Words: </w:t>
      </w:r>
      <w:r w:rsidR="00E5689C">
        <w:rPr>
          <w:rFonts w:ascii="Book Antiqua" w:hAnsi="Book Antiqua" w:cs="Book Antiqua" w:hint="eastAsia"/>
          <w:color w:val="000000"/>
          <w:lang w:eastAsia="zh-CN"/>
        </w:rPr>
        <w:t>A</w:t>
      </w:r>
      <w:r w:rsidR="00E5689C" w:rsidRPr="0077320F">
        <w:rPr>
          <w:rFonts w:ascii="Book Antiqua" w:eastAsia="Book Antiqua" w:hAnsi="Book Antiqua" w:cs="Book Antiqua"/>
          <w:color w:val="000000"/>
        </w:rPr>
        <w:t>lpha-fetoprotein</w:t>
      </w:r>
      <w:r w:rsidRPr="0077320F">
        <w:rPr>
          <w:rFonts w:ascii="Book Antiqua" w:eastAsia="Book Antiqua" w:hAnsi="Book Antiqua" w:cs="Book Antiqua"/>
          <w:color w:val="000000"/>
        </w:rPr>
        <w:t xml:space="preserve">; </w:t>
      </w:r>
      <w:r w:rsidR="00E5689C" w:rsidRPr="00E5689C">
        <w:rPr>
          <w:rFonts w:ascii="Book Antiqua" w:eastAsia="Book Antiqua" w:hAnsi="Book Antiqua" w:cs="Book Antiqua"/>
          <w:i/>
          <w:color w:val="000000"/>
        </w:rPr>
        <w:t>Lens culinaris</w:t>
      </w:r>
      <w:r w:rsidR="00E5689C" w:rsidRPr="0077320F">
        <w:rPr>
          <w:rFonts w:ascii="Book Antiqua" w:eastAsia="Book Antiqua" w:hAnsi="Book Antiqua" w:cs="Book Antiqua"/>
          <w:color w:val="000000"/>
        </w:rPr>
        <w:t xml:space="preserve"> agglutinin-reactive fraction of alpha-fetoprotein</w:t>
      </w:r>
      <w:r w:rsidRPr="0077320F">
        <w:rPr>
          <w:rFonts w:ascii="Book Antiqua" w:eastAsia="Book Antiqua" w:hAnsi="Book Antiqua" w:cs="Book Antiqua"/>
          <w:color w:val="000000"/>
        </w:rPr>
        <w:t xml:space="preserve">; </w:t>
      </w:r>
      <w:r w:rsidR="00E5689C">
        <w:rPr>
          <w:rFonts w:ascii="Book Antiqua" w:hAnsi="Book Antiqua" w:cs="Book Antiqua" w:hint="eastAsia"/>
          <w:color w:val="000000"/>
          <w:lang w:eastAsia="zh-CN"/>
        </w:rPr>
        <w:t>P</w:t>
      </w:r>
      <w:r w:rsidR="00E5689C" w:rsidRPr="0077320F">
        <w:rPr>
          <w:rFonts w:ascii="Book Antiqua" w:eastAsia="Book Antiqua" w:hAnsi="Book Antiqua" w:cs="Book Antiqua"/>
          <w:color w:val="000000"/>
        </w:rPr>
        <w:t>rotein induced by vitamin K absence or antagonist-II</w:t>
      </w:r>
      <w:r w:rsidRPr="0077320F">
        <w:rPr>
          <w:rFonts w:ascii="Book Antiqua" w:eastAsia="Book Antiqua" w:hAnsi="Book Antiqua" w:cs="Book Antiqua"/>
          <w:color w:val="000000"/>
        </w:rPr>
        <w:t>; Hepatocellular carcinoma</w:t>
      </w:r>
    </w:p>
    <w:p w14:paraId="64FDFB40" w14:textId="77777777" w:rsidR="00A77B3E" w:rsidRPr="0077320F" w:rsidRDefault="00A77B3E" w:rsidP="0077320F">
      <w:pPr>
        <w:spacing w:line="360" w:lineRule="auto"/>
        <w:jc w:val="both"/>
        <w:rPr>
          <w:rFonts w:ascii="Book Antiqua" w:hAnsi="Book Antiqua"/>
        </w:rPr>
      </w:pPr>
    </w:p>
    <w:p w14:paraId="7E9CAAF3" w14:textId="2C6A343F" w:rsidR="00A77B3E" w:rsidRPr="00B8501D" w:rsidRDefault="002F08F9" w:rsidP="0077320F">
      <w:pPr>
        <w:spacing w:line="360" w:lineRule="auto"/>
        <w:jc w:val="both"/>
        <w:rPr>
          <w:rFonts w:ascii="Book Antiqua" w:eastAsia="Book Antiqua" w:hAnsi="Book Antiqua" w:cs="Book Antiqua"/>
          <w:b/>
          <w:color w:val="000000"/>
        </w:rPr>
      </w:pPr>
      <w:r w:rsidRPr="0077320F">
        <w:rPr>
          <w:rFonts w:ascii="Book Antiqua" w:eastAsia="Book Antiqua" w:hAnsi="Book Antiqua" w:cs="Book Antiqua"/>
          <w:color w:val="000000"/>
        </w:rPr>
        <w:t xml:space="preserve">Lee HA, Lee YR, Lee YS, Jung YK, Kim JH, An H, </w:t>
      </w:r>
      <w:proofErr w:type="spellStart"/>
      <w:r w:rsidRPr="0077320F">
        <w:rPr>
          <w:rFonts w:ascii="Book Antiqua" w:eastAsia="Book Antiqua" w:hAnsi="Book Antiqua" w:cs="Book Antiqua"/>
          <w:color w:val="000000"/>
        </w:rPr>
        <w:t>Yim</w:t>
      </w:r>
      <w:proofErr w:type="spellEnd"/>
      <w:r w:rsidRPr="0077320F">
        <w:rPr>
          <w:rFonts w:ascii="Book Antiqua" w:eastAsia="Book Antiqua" w:hAnsi="Book Antiqua" w:cs="Book Antiqua"/>
          <w:color w:val="000000"/>
        </w:rPr>
        <w:t xml:space="preserve"> HJ, </w:t>
      </w:r>
      <w:proofErr w:type="spellStart"/>
      <w:r w:rsidRPr="0077320F">
        <w:rPr>
          <w:rFonts w:ascii="Book Antiqua" w:eastAsia="Book Antiqua" w:hAnsi="Book Antiqua" w:cs="Book Antiqua"/>
          <w:color w:val="000000"/>
        </w:rPr>
        <w:t>Jeen</w:t>
      </w:r>
      <w:proofErr w:type="spellEnd"/>
      <w:r w:rsidRPr="0077320F">
        <w:rPr>
          <w:rFonts w:ascii="Book Antiqua" w:eastAsia="Book Antiqua" w:hAnsi="Book Antiqua" w:cs="Book Antiqua"/>
          <w:color w:val="000000"/>
        </w:rPr>
        <w:t xml:space="preserve"> YT, Yeon JE, Byun KS, </w:t>
      </w:r>
      <w:proofErr w:type="spellStart"/>
      <w:r w:rsidRPr="0077320F">
        <w:rPr>
          <w:rFonts w:ascii="Book Antiqua" w:eastAsia="Book Antiqua" w:hAnsi="Book Antiqua" w:cs="Book Antiqua"/>
          <w:color w:val="000000"/>
        </w:rPr>
        <w:t>Seo</w:t>
      </w:r>
      <w:proofErr w:type="spellEnd"/>
      <w:r w:rsidRPr="0077320F">
        <w:rPr>
          <w:rFonts w:ascii="Book Antiqua" w:eastAsia="Book Antiqua" w:hAnsi="Book Antiqua" w:cs="Book Antiqua"/>
          <w:color w:val="000000"/>
        </w:rPr>
        <w:t xml:space="preserve"> YS. </w:t>
      </w:r>
      <w:r w:rsidR="00B8501D" w:rsidRPr="00B8501D">
        <w:rPr>
          <w:rFonts w:ascii="Book Antiqua" w:eastAsia="Book Antiqua" w:hAnsi="Book Antiqua" w:cs="Book Antiqua"/>
          <w:i/>
          <w:color w:val="000000"/>
        </w:rPr>
        <w:t>Lens culinaris</w:t>
      </w:r>
      <w:r w:rsidR="00B8501D" w:rsidRPr="00B8501D">
        <w:rPr>
          <w:rFonts w:ascii="Book Antiqua" w:eastAsia="Book Antiqua" w:hAnsi="Book Antiqua" w:cs="Book Antiqua"/>
          <w:color w:val="000000"/>
        </w:rPr>
        <w:t xml:space="preserve"> agglutinin-reactive fraction of alpha-fetoprotein improves diagnostic accuracy for hepatocellular carcinoma</w:t>
      </w:r>
      <w:r w:rsidRPr="0077320F">
        <w:rPr>
          <w:rFonts w:ascii="Book Antiqua" w:eastAsia="Book Antiqua" w:hAnsi="Book Antiqua" w:cs="Book Antiqua"/>
          <w:color w:val="000000"/>
        </w:rPr>
        <w:t xml:space="preserve">. </w:t>
      </w:r>
      <w:r w:rsidRPr="0077320F">
        <w:rPr>
          <w:rFonts w:ascii="Book Antiqua" w:eastAsia="Book Antiqua" w:hAnsi="Book Antiqua" w:cs="Book Antiqua"/>
          <w:i/>
          <w:iCs/>
          <w:color w:val="000000"/>
        </w:rPr>
        <w:t>World J Gastroenterol</w:t>
      </w:r>
      <w:r w:rsidRPr="0077320F">
        <w:rPr>
          <w:rFonts w:ascii="Book Antiqua" w:eastAsia="Book Antiqua" w:hAnsi="Book Antiqua" w:cs="Book Antiqua"/>
          <w:color w:val="000000"/>
        </w:rPr>
        <w:t xml:space="preserve"> 2021; In press</w:t>
      </w:r>
    </w:p>
    <w:p w14:paraId="5B573146" w14:textId="77777777" w:rsidR="00A77B3E" w:rsidRPr="0077320F" w:rsidRDefault="00A77B3E" w:rsidP="0077320F">
      <w:pPr>
        <w:spacing w:line="360" w:lineRule="auto"/>
        <w:jc w:val="both"/>
        <w:rPr>
          <w:rFonts w:ascii="Book Antiqua" w:hAnsi="Book Antiqua"/>
        </w:rPr>
      </w:pPr>
    </w:p>
    <w:p w14:paraId="3B0A3427" w14:textId="482672C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Core Tip: </w:t>
      </w:r>
      <w:r w:rsidRPr="0077320F">
        <w:rPr>
          <w:rFonts w:ascii="Book Antiqua" w:eastAsia="Book Antiqua" w:hAnsi="Book Antiqua" w:cs="Book Antiqua"/>
          <w:color w:val="000000"/>
        </w:rPr>
        <w:t xml:space="preserve">The value of </w:t>
      </w:r>
      <w:r w:rsidRPr="00E5689C">
        <w:rPr>
          <w:rFonts w:ascii="Book Antiqua" w:eastAsia="Book Antiqua" w:hAnsi="Book Antiqua" w:cs="Book Antiqua"/>
          <w:i/>
          <w:color w:val="000000"/>
        </w:rPr>
        <w:t>Lens culinaris</w:t>
      </w:r>
      <w:r w:rsidRPr="0077320F">
        <w:rPr>
          <w:rFonts w:ascii="Book Antiqua" w:eastAsia="Book Antiqua" w:hAnsi="Book Antiqua" w:cs="Book Antiqua"/>
          <w:color w:val="000000"/>
        </w:rPr>
        <w:t xml:space="preserve"> agglutinin-reactive fraction of alpha-fetoprotein (</w:t>
      </w:r>
      <w:r w:rsidR="00DA38D2">
        <w:rPr>
          <w:rFonts w:ascii="Book Antiqua" w:eastAsia="Book Antiqua" w:hAnsi="Book Antiqua" w:cs="Book Antiqua"/>
          <w:color w:val="000000"/>
        </w:rPr>
        <w:t>AFP-L3</w:t>
      </w:r>
      <w:r w:rsidRPr="0077320F">
        <w:rPr>
          <w:rFonts w:ascii="Book Antiqua" w:eastAsia="Book Antiqua" w:hAnsi="Book Antiqua" w:cs="Book Antiqua"/>
          <w:color w:val="000000"/>
        </w:rPr>
        <w:t xml:space="preserve">) for improving diagnostic accuracy of hepatocellular carcinoma has not been fully evaluated. We investigated performance of </w:t>
      </w:r>
      <w:r w:rsidR="00003E26">
        <w:rPr>
          <w:rFonts w:ascii="Book Antiqua" w:eastAsia="Book Antiqua" w:hAnsi="Book Antiqua" w:cs="Book Antiqua"/>
          <w:color w:val="000000"/>
        </w:rPr>
        <w:t>AFP-L3</w:t>
      </w:r>
      <w:r w:rsidRPr="0077320F">
        <w:rPr>
          <w:rFonts w:ascii="Book Antiqua" w:eastAsia="Book Antiqua" w:hAnsi="Book Antiqua" w:cs="Book Antiqua"/>
          <w:color w:val="000000"/>
        </w:rPr>
        <w:t xml:space="preserve"> in patients with newly detected liver mass or elevated serum AFP level. In total of 622 patients, we observed significantly higher diagnostic accuracy of AFP-L3 </w:t>
      </w:r>
      <w:r w:rsidR="0002104A">
        <w:rPr>
          <w:rFonts w:ascii="Book Antiqua" w:hAnsi="Book Antiqua" w:cs="Book Antiqua" w:hint="eastAsia"/>
          <w:color w:val="000000"/>
          <w:lang w:eastAsia="zh-CN"/>
        </w:rPr>
        <w:t>l</w:t>
      </w:r>
      <w:r w:rsidRPr="0077320F">
        <w:rPr>
          <w:rFonts w:ascii="Book Antiqua" w:eastAsia="Book Antiqua" w:hAnsi="Book Antiqua" w:cs="Book Antiqua"/>
          <w:color w:val="000000"/>
        </w:rPr>
        <w:t>evel than with AFP level (</w:t>
      </w:r>
      <w:r w:rsidRPr="008D5EF1">
        <w:rPr>
          <w:rFonts w:ascii="Book Antiqua" w:eastAsia="Book Antiqua" w:hAnsi="Book Antiqua" w:cs="Book Antiqua"/>
          <w:i/>
          <w:color w:val="000000"/>
        </w:rPr>
        <w:t>P</w:t>
      </w:r>
      <w:r w:rsidRPr="0077320F">
        <w:rPr>
          <w:rFonts w:ascii="Book Antiqua" w:eastAsia="Book Antiqua" w:hAnsi="Book Antiqua" w:cs="Book Antiqua"/>
          <w:color w:val="000000"/>
        </w:rPr>
        <w:t xml:space="preserve"> &lt;</w:t>
      </w:r>
      <w:r w:rsidR="008D5EF1">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In addition, we developed a novel diagnostic model, </w:t>
      </w:r>
      <w:r w:rsidR="00431401" w:rsidRPr="00E5689C">
        <w:rPr>
          <w:rFonts w:ascii="Book Antiqua" w:eastAsia="Book Antiqua" w:hAnsi="Book Antiqua" w:cs="Book Antiqua"/>
          <w:bCs/>
          <w:color w:val="000000"/>
        </w:rPr>
        <w:t>A</w:t>
      </w:r>
      <w:r w:rsidR="00431401" w:rsidRPr="00E5689C">
        <w:rPr>
          <w:rFonts w:ascii="Book Antiqua" w:eastAsia="Book Antiqua" w:hAnsi="Book Antiqua" w:cs="Book Antiqua"/>
          <w:color w:val="000000"/>
        </w:rPr>
        <w:t>FP, AFP-</w:t>
      </w:r>
      <w:r w:rsidR="00431401" w:rsidRPr="00E5689C">
        <w:rPr>
          <w:rFonts w:ascii="Book Antiqua" w:eastAsia="Book Antiqua" w:hAnsi="Book Antiqua" w:cs="Book Antiqua"/>
          <w:bCs/>
          <w:color w:val="000000"/>
        </w:rPr>
        <w:t>L</w:t>
      </w:r>
      <w:r w:rsidR="00431401" w:rsidRPr="00E5689C">
        <w:rPr>
          <w:rFonts w:ascii="Book Antiqua" w:eastAsia="Book Antiqua" w:hAnsi="Book Antiqua" w:cs="Book Antiqua"/>
          <w:color w:val="000000"/>
        </w:rPr>
        <w:t xml:space="preserve">3 fraction, and </w:t>
      </w:r>
      <w:r w:rsidR="00431401">
        <w:rPr>
          <w:rFonts w:ascii="Book Antiqua" w:hAnsi="Book Antiqua" w:cs="Book Antiqua" w:hint="eastAsia"/>
          <w:color w:val="000000"/>
          <w:lang w:eastAsia="zh-CN"/>
        </w:rPr>
        <w:t>p</w:t>
      </w:r>
      <w:r w:rsidR="00431401" w:rsidRPr="0077320F">
        <w:rPr>
          <w:rFonts w:ascii="Book Antiqua" w:eastAsia="Book Antiqua" w:hAnsi="Book Antiqua" w:cs="Book Antiqua"/>
          <w:color w:val="000000"/>
        </w:rPr>
        <w:t xml:space="preserve">rotein induced by vitamin K absence or antagonist-II </w:t>
      </w:r>
      <w:r w:rsidR="00431401">
        <w:rPr>
          <w:rFonts w:ascii="Book Antiqua" w:hAnsi="Book Antiqua" w:cs="Book Antiqua" w:hint="eastAsia"/>
          <w:color w:val="000000"/>
          <w:lang w:eastAsia="zh-CN"/>
        </w:rPr>
        <w:t>(</w:t>
      </w:r>
      <w:r w:rsidR="00431401" w:rsidRPr="0077320F">
        <w:rPr>
          <w:rFonts w:ascii="Book Antiqua" w:eastAsia="Book Antiqua" w:hAnsi="Book Antiqua" w:cs="Book Antiqua"/>
          <w:color w:val="000000"/>
        </w:rPr>
        <w:t>PIVKA-II</w:t>
      </w:r>
      <w:r w:rsidR="00431401">
        <w:rPr>
          <w:rFonts w:ascii="Book Antiqua" w:hAnsi="Book Antiqua" w:cs="Book Antiqua" w:hint="eastAsia"/>
          <w:color w:val="000000"/>
          <w:lang w:eastAsia="zh-CN"/>
        </w:rPr>
        <w:t>)</w:t>
      </w:r>
      <w:r w:rsidRPr="0077320F">
        <w:rPr>
          <w:rFonts w:ascii="Book Antiqua" w:eastAsia="Book Antiqua" w:hAnsi="Book Antiqua" w:cs="Book Antiqua"/>
          <w:color w:val="000000"/>
        </w:rPr>
        <w:t xml:space="preserve"> score, derived from AFP level, AFP-L3 fraction, and</w:t>
      </w:r>
      <w:r w:rsidR="00431401">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PIVKA-II level, and it showed significantly higher </w:t>
      </w:r>
      <w:r w:rsidR="00E5689C" w:rsidRPr="0077320F">
        <w:rPr>
          <w:rFonts w:ascii="Book Antiqua" w:eastAsia="Book Antiqua" w:hAnsi="Book Antiqua" w:cs="Book Antiqua"/>
          <w:color w:val="000000"/>
        </w:rPr>
        <w:t>area under the receiver operating characteristics curves</w:t>
      </w:r>
      <w:r w:rsidRPr="0077320F">
        <w:rPr>
          <w:rFonts w:ascii="Book Antiqua" w:eastAsia="Book Antiqua" w:hAnsi="Book Antiqua" w:cs="Book Antiqua"/>
          <w:color w:val="000000"/>
        </w:rPr>
        <w:t xml:space="preserve"> of 0.878 than those of AFP level, AFP-L3 fraction, and PIVKA-II level (all </w:t>
      </w:r>
      <w:r w:rsidRPr="008D5EF1">
        <w:rPr>
          <w:rFonts w:ascii="Book Antiqua" w:eastAsia="Book Antiqua" w:hAnsi="Book Antiqua" w:cs="Book Antiqua"/>
          <w:i/>
          <w:color w:val="000000"/>
        </w:rPr>
        <w:t>P</w:t>
      </w:r>
      <w:r w:rsidRPr="0077320F">
        <w:rPr>
          <w:rFonts w:ascii="Book Antiqua" w:eastAsia="Book Antiqua" w:hAnsi="Book Antiqua" w:cs="Book Antiqua"/>
          <w:color w:val="000000"/>
        </w:rPr>
        <w:t xml:space="preserve"> &lt;</w:t>
      </w:r>
      <w:r w:rsidR="008D5EF1">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w:t>
      </w:r>
    </w:p>
    <w:p w14:paraId="117FA153" w14:textId="77777777" w:rsidR="00A77B3E" w:rsidRPr="0077320F" w:rsidRDefault="00A77B3E" w:rsidP="0077320F">
      <w:pPr>
        <w:spacing w:line="360" w:lineRule="auto"/>
        <w:jc w:val="both"/>
        <w:rPr>
          <w:rFonts w:ascii="Book Antiqua" w:hAnsi="Book Antiqua"/>
        </w:rPr>
      </w:pPr>
    </w:p>
    <w:p w14:paraId="6B7121EF" w14:textId="77777777" w:rsidR="00997444" w:rsidRDefault="0099744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85CA8DE" w14:textId="31F6FDBE"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lastRenderedPageBreak/>
        <w:t>INTRODUCTION</w:t>
      </w:r>
    </w:p>
    <w:p w14:paraId="45C743EF" w14:textId="35F2DE0F"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Hepatocellular carcinoma (HCC) is the sixth most common tumor and the fourth significant cause of cancer-related </w:t>
      </w:r>
      <w:r w:rsidR="000F4C3D" w:rsidRPr="0077320F">
        <w:rPr>
          <w:rFonts w:ascii="Book Antiqua" w:eastAsia="Book Antiqua" w:hAnsi="Book Antiqua" w:cs="Book Antiqua"/>
          <w:color w:val="000000"/>
        </w:rPr>
        <w:t>death</w:t>
      </w:r>
      <w:r w:rsidRPr="0077320F">
        <w:rPr>
          <w:rFonts w:ascii="Book Antiqua" w:eastAsia="Book Antiqua" w:hAnsi="Book Antiqua" w:cs="Book Antiqua"/>
          <w:color w:val="000000"/>
        </w:rPr>
        <w:t xml:space="preserve"> </w:t>
      </w:r>
      <w:proofErr w:type="gramStart"/>
      <w:r w:rsidRPr="0077320F">
        <w:rPr>
          <w:rFonts w:ascii="Book Antiqua" w:eastAsia="Book Antiqua" w:hAnsi="Book Antiqua" w:cs="Book Antiqua"/>
          <w:color w:val="000000"/>
        </w:rPr>
        <w:t>worldwide</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1</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Although there have been many advancements in diagnosis of HCC, still, considerable number of patients are diagnosed as intermediate or advanced-stage </w:t>
      </w:r>
      <w:proofErr w:type="gramStart"/>
      <w:r w:rsidRPr="0077320F">
        <w:rPr>
          <w:rFonts w:ascii="Book Antiqua" w:eastAsia="Book Antiqua" w:hAnsi="Book Antiqua" w:cs="Book Antiqua"/>
          <w:color w:val="000000"/>
        </w:rPr>
        <w:t>HCC</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2</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Therefore, improved diagnostics, especially for early-stage HCC where curative treatment is conceivable are warranted.</w:t>
      </w:r>
    </w:p>
    <w:p w14:paraId="08860843" w14:textId="762270AF"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Imaging study plays a critical role in diagnosis of HCC, although limitations </w:t>
      </w:r>
      <w:proofErr w:type="gramStart"/>
      <w:r w:rsidRPr="0077320F">
        <w:rPr>
          <w:rFonts w:ascii="Book Antiqua" w:eastAsia="Book Antiqua" w:hAnsi="Book Antiqua" w:cs="Book Antiqua"/>
          <w:color w:val="000000"/>
        </w:rPr>
        <w:t>exist</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3,4</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Furthermore, the imaging methods are not always applicable for certain patients, since the selection of imaging modality and contrast agent is subjec</w:t>
      </w:r>
      <w:r w:rsidR="004301C6">
        <w:rPr>
          <w:rFonts w:ascii="Book Antiqua" w:eastAsia="Book Antiqua" w:hAnsi="Book Antiqua" w:cs="Book Antiqua"/>
          <w:color w:val="000000"/>
        </w:rPr>
        <w:t xml:space="preserve">t to multiple factors, such as </w:t>
      </w:r>
      <w:r w:rsidRPr="0077320F">
        <w:rPr>
          <w:rFonts w:ascii="Book Antiqua" w:eastAsia="Book Antiqua" w:hAnsi="Book Antiqua" w:cs="Book Antiqua"/>
          <w:color w:val="000000"/>
        </w:rPr>
        <w:t xml:space="preserve">modality availability, scan time, throughput, technical capability of each institution, costs, radiologist expertise, patient preference, and safety considerations. </w:t>
      </w:r>
    </w:p>
    <w:p w14:paraId="18F79D0D" w14:textId="737D065D"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Therefore, although serum biomarkers </w:t>
      </w:r>
      <w:r w:rsidR="000F4C3D" w:rsidRPr="0077320F">
        <w:rPr>
          <w:rFonts w:ascii="Book Antiqua" w:eastAsia="Book Antiqua" w:hAnsi="Book Antiqua" w:cs="Book Antiqua"/>
          <w:color w:val="000000"/>
        </w:rPr>
        <w:t>usually</w:t>
      </w:r>
      <w:r w:rsidRPr="0077320F">
        <w:rPr>
          <w:rFonts w:ascii="Book Antiqua" w:eastAsia="Book Antiqua" w:hAnsi="Book Antiqua" w:cs="Book Antiqua"/>
          <w:color w:val="000000"/>
        </w:rPr>
        <w:t xml:space="preserve"> have a minor role in the diagnosis of HCC, identifying biomarkers to better diagnose or predict HCC remains important priority in clinical </w:t>
      </w:r>
      <w:proofErr w:type="gramStart"/>
      <w:r w:rsidRPr="0077320F">
        <w:rPr>
          <w:rFonts w:ascii="Book Antiqua" w:eastAsia="Book Antiqua" w:hAnsi="Book Antiqua" w:cs="Book Antiqua"/>
          <w:color w:val="000000"/>
        </w:rPr>
        <w:t>research</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5-7</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The American Association for the Study of Liver Diseases guideline suggests that alpha-fetoprotein (AFP) &gt;</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20 ng/mL and normal ultrasonography findings should alert recall procedures for possible HCC diagnosis, however, the routine use of novel biomarkers for HCC screening requires further </w:t>
      </w:r>
      <w:proofErr w:type="gramStart"/>
      <w:r w:rsidRPr="0077320F">
        <w:rPr>
          <w:rFonts w:ascii="Book Antiqua" w:eastAsia="Book Antiqua" w:hAnsi="Book Antiqua" w:cs="Book Antiqua"/>
          <w:color w:val="000000"/>
        </w:rPr>
        <w:t>evaluation</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7-9</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The European association for the study of the liver guideline also indicate a lack of tumor markers for accurate and early detection of HCC owing to suboptimal previous </w:t>
      </w:r>
      <w:proofErr w:type="gramStart"/>
      <w:r w:rsidRPr="0077320F">
        <w:rPr>
          <w:rFonts w:ascii="Book Antiqua" w:eastAsia="Book Antiqua" w:hAnsi="Book Antiqua" w:cs="Book Antiqua"/>
          <w:color w:val="000000"/>
        </w:rPr>
        <w:t>data</w:t>
      </w:r>
      <w:r w:rsidR="004301C6" w:rsidRPr="004301C6">
        <w:rPr>
          <w:rFonts w:ascii="Book Antiqua" w:hAnsi="Book Antiqua" w:cs="Book Antiqua" w:hint="eastAsia"/>
          <w:color w:val="000000"/>
          <w:vertAlign w:val="superscript"/>
          <w:lang w:eastAsia="zh-CN"/>
        </w:rPr>
        <w:t>[</w:t>
      </w:r>
      <w:proofErr w:type="gramEnd"/>
      <w:r w:rsidR="00DA38D2">
        <w:rPr>
          <w:rFonts w:ascii="Book Antiqua" w:eastAsia="Book Antiqua" w:hAnsi="Book Antiqua" w:cs="Book Antiqua"/>
          <w:color w:val="000000"/>
          <w:vertAlign w:val="superscript"/>
        </w:rPr>
        <w:t>5,</w:t>
      </w:r>
      <w:r w:rsidR="004301C6" w:rsidRPr="004301C6">
        <w:rPr>
          <w:rFonts w:ascii="Book Antiqua" w:eastAsia="Book Antiqua" w:hAnsi="Book Antiqua" w:cs="Book Antiqua"/>
          <w:color w:val="000000"/>
          <w:vertAlign w:val="superscript"/>
        </w:rPr>
        <w:t>9-11</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w:t>
      </w:r>
    </w:p>
    <w:p w14:paraId="6E50C3BA" w14:textId="027EC439"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Various tumor markers including protein induced by vitamin K absence or antagonist-II (PIVKA-II), and novel blood parameter, the </w:t>
      </w:r>
      <w:r w:rsidRPr="0077320F">
        <w:rPr>
          <w:rFonts w:ascii="Book Antiqua" w:eastAsia="Book Antiqua" w:hAnsi="Book Antiqua" w:cs="Book Antiqua"/>
          <w:i/>
          <w:iCs/>
          <w:color w:val="000000"/>
        </w:rPr>
        <w:t>Lens culinaris</w:t>
      </w:r>
      <w:r w:rsidRPr="0077320F">
        <w:rPr>
          <w:rFonts w:ascii="Book Antiqua" w:eastAsia="Book Antiqua" w:hAnsi="Book Antiqua" w:cs="Book Antiqua"/>
          <w:color w:val="000000"/>
        </w:rPr>
        <w:t xml:space="preserve"> agglutinin- reactive fraction of AFP (AFP-L3), have received considerable attention and were evaluated in several studies</w:t>
      </w:r>
      <w:r w:rsidR="004301C6" w:rsidRPr="004301C6">
        <w:rPr>
          <w:rFonts w:ascii="Book Antiqua" w:hAnsi="Book Antiqua" w:cs="Book Antiqua" w:hint="eastAsia"/>
          <w:color w:val="000000"/>
          <w:vertAlign w:val="superscript"/>
          <w:lang w:eastAsia="zh-CN"/>
        </w:rPr>
        <w:t>[</w:t>
      </w:r>
      <w:r w:rsidR="004301C6" w:rsidRPr="004301C6">
        <w:rPr>
          <w:rFonts w:ascii="Book Antiqua" w:eastAsia="Book Antiqua" w:hAnsi="Book Antiqua" w:cs="Book Antiqua"/>
          <w:color w:val="000000"/>
          <w:vertAlign w:val="superscript"/>
        </w:rPr>
        <w:t>12,13</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AFP-L3 is AFP-isoform reflecting changes in the carbohydrate chain. Since AFP-L3 showed high specificity (92.0</w:t>
      </w:r>
      <w:r w:rsidR="004301C6" w:rsidRPr="0077320F">
        <w:rPr>
          <w:rFonts w:ascii="Book Antiqua" w:eastAsia="Book Antiqua" w:hAnsi="Book Antiqua" w:cs="Book Antiqua"/>
          <w:color w:val="000000"/>
        </w:rPr>
        <w:t>%</w:t>
      </w:r>
      <w:r w:rsidRPr="0077320F">
        <w:rPr>
          <w:rFonts w:ascii="Book Antiqua" w:eastAsia="Book Antiqua" w:hAnsi="Book Antiqua" w:cs="Book Antiqua"/>
          <w:color w:val="000000"/>
        </w:rPr>
        <w:t>–99.4%) and low sensitivity (18.8</w:t>
      </w:r>
      <w:r w:rsidR="004301C6" w:rsidRPr="0077320F">
        <w:rPr>
          <w:rFonts w:ascii="Book Antiqua" w:eastAsia="Book Antiqua" w:hAnsi="Book Antiqua" w:cs="Book Antiqua"/>
          <w:color w:val="000000"/>
        </w:rPr>
        <w:t>%</w:t>
      </w:r>
      <w:r w:rsidRPr="0077320F">
        <w:rPr>
          <w:rFonts w:ascii="Book Antiqua" w:eastAsia="Book Antiqua" w:hAnsi="Book Antiqua" w:cs="Book Antiqua"/>
          <w:color w:val="000000"/>
        </w:rPr>
        <w:t xml:space="preserve">–37.0%) for </w:t>
      </w:r>
      <w:proofErr w:type="gramStart"/>
      <w:r w:rsidRPr="0077320F">
        <w:rPr>
          <w:rFonts w:ascii="Book Antiqua" w:eastAsia="Book Antiqua" w:hAnsi="Book Antiqua" w:cs="Book Antiqua"/>
          <w:color w:val="000000"/>
        </w:rPr>
        <w:t>HCC</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14-16</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it is considered a more specific biomarker for HCC diagnosis. Recent studies evaluated the predictive performance of the combination of AFP, AFP-L3, and PIVKA-II, which showed improved HCC diagnostic </w:t>
      </w:r>
      <w:r w:rsidRPr="0077320F">
        <w:rPr>
          <w:rFonts w:ascii="Book Antiqua" w:eastAsia="Book Antiqua" w:hAnsi="Book Antiqua" w:cs="Book Antiqua"/>
          <w:color w:val="000000"/>
        </w:rPr>
        <w:lastRenderedPageBreak/>
        <w:t>ability than either AFP or PIVKA-</w:t>
      </w:r>
      <w:proofErr w:type="gramStart"/>
      <w:r w:rsidRPr="0077320F">
        <w:rPr>
          <w:rFonts w:ascii="Book Antiqua" w:eastAsia="Book Antiqua" w:hAnsi="Book Antiqua" w:cs="Book Antiqua"/>
          <w:color w:val="000000"/>
        </w:rPr>
        <w:t>II</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17,18</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However, those results were inconclusive because of the small sample size and the specific characteristics of study population.</w:t>
      </w:r>
    </w:p>
    <w:p w14:paraId="2B71A5C4" w14:textId="77777777"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Hence, we conducted this retrospective study with a large number of patients, who were referred to our tertiary clinic for newly detected liver mass or elevated serum AFP level. We investigated and compared the predictive ability of AFP, AFP-L3, and PIVKA-II as well as their combination for HCC diagnosis and developed and validated a new diagnostic model for HCC.</w:t>
      </w:r>
    </w:p>
    <w:p w14:paraId="41F118F5" w14:textId="77777777" w:rsidR="00A77B3E" w:rsidRPr="0077320F" w:rsidRDefault="00A77B3E" w:rsidP="0077320F">
      <w:pPr>
        <w:spacing w:line="360" w:lineRule="auto"/>
        <w:ind w:firstLine="480"/>
        <w:jc w:val="both"/>
        <w:rPr>
          <w:rFonts w:ascii="Book Antiqua" w:hAnsi="Book Antiqua"/>
        </w:rPr>
      </w:pPr>
    </w:p>
    <w:p w14:paraId="59575727"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t>MATERIALS AND METHODS</w:t>
      </w:r>
    </w:p>
    <w:p w14:paraId="06B75F71"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Subjects</w:t>
      </w:r>
    </w:p>
    <w:p w14:paraId="43D53796" w14:textId="2BBF8622"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Patients who were referred from the primary clinic to the Korea University Medical Center (a tertiary academic teaching hospital) for newly detected liver mass or elevated serum AFP level between 2015 and 2019 were enrolled (</w:t>
      </w:r>
      <w:r w:rsidRPr="004301C6">
        <w:rPr>
          <w:rFonts w:ascii="Book Antiqua" w:eastAsia="Book Antiqua" w:hAnsi="Book Antiqua" w:cs="Book Antiqua"/>
          <w:bCs/>
          <w:color w:val="000000"/>
        </w:rPr>
        <w:t>Supplementary Figure 1</w:t>
      </w:r>
      <w:r w:rsidRPr="0077320F">
        <w:rPr>
          <w:rFonts w:ascii="Book Antiqua" w:eastAsia="Book Antiqua" w:hAnsi="Book Antiqua" w:cs="Book Antiqua"/>
          <w:color w:val="000000"/>
        </w:rPr>
        <w:t xml:space="preserve">). The exclusion criteria were as follows: (1) </w:t>
      </w:r>
      <w:r w:rsidR="004301C6">
        <w:rPr>
          <w:rFonts w:ascii="Book Antiqua" w:hAnsi="Book Antiqua" w:cs="Book Antiqua" w:hint="eastAsia"/>
          <w:color w:val="000000"/>
          <w:lang w:eastAsia="zh-CN"/>
        </w:rPr>
        <w:t>A</w:t>
      </w:r>
      <w:r w:rsidRPr="0077320F">
        <w:rPr>
          <w:rFonts w:ascii="Book Antiqua" w:eastAsia="Book Antiqua" w:hAnsi="Book Antiqua" w:cs="Book Antiqua"/>
          <w:color w:val="000000"/>
        </w:rPr>
        <w:t>ge &lt;</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18 years; (2) </w:t>
      </w:r>
      <w:r w:rsidR="004301C6">
        <w:rPr>
          <w:rFonts w:ascii="Book Antiqua" w:hAnsi="Book Antiqua" w:cs="Book Antiqua" w:hint="eastAsia"/>
          <w:color w:val="000000"/>
          <w:lang w:eastAsia="zh-CN"/>
        </w:rPr>
        <w:t>I</w:t>
      </w:r>
      <w:r w:rsidRPr="0077320F">
        <w:rPr>
          <w:rFonts w:ascii="Book Antiqua" w:eastAsia="Book Antiqua" w:hAnsi="Book Antiqua" w:cs="Book Antiqua"/>
          <w:color w:val="000000"/>
        </w:rPr>
        <w:t xml:space="preserve">nsufficient laboratory findings or imaging data; (3) </w:t>
      </w:r>
      <w:r w:rsidR="004301C6">
        <w:rPr>
          <w:rFonts w:ascii="Book Antiqua" w:hAnsi="Book Antiqua" w:cs="Book Antiqua" w:hint="eastAsia"/>
          <w:color w:val="000000"/>
          <w:lang w:eastAsia="zh-CN"/>
        </w:rPr>
        <w:t>H</w:t>
      </w:r>
      <w:r w:rsidRPr="0077320F">
        <w:rPr>
          <w:rFonts w:ascii="Book Antiqua" w:eastAsia="Book Antiqua" w:hAnsi="Book Antiqua" w:cs="Book Antiqua"/>
          <w:color w:val="000000"/>
        </w:rPr>
        <w:t xml:space="preserve">istory of HCC; (4) </w:t>
      </w:r>
      <w:r w:rsidR="004301C6">
        <w:rPr>
          <w:rFonts w:ascii="Book Antiqua" w:hAnsi="Book Antiqua" w:cs="Book Antiqua" w:hint="eastAsia"/>
          <w:color w:val="000000"/>
          <w:lang w:eastAsia="zh-CN"/>
        </w:rPr>
        <w:t>P</w:t>
      </w:r>
      <w:r w:rsidRPr="0077320F">
        <w:rPr>
          <w:rFonts w:ascii="Book Antiqua" w:eastAsia="Book Antiqua" w:hAnsi="Book Antiqua" w:cs="Book Antiqua"/>
          <w:color w:val="000000"/>
        </w:rPr>
        <w:t xml:space="preserve">atients with liver failure; (5) </w:t>
      </w:r>
      <w:r w:rsidR="004301C6">
        <w:rPr>
          <w:rFonts w:ascii="Book Antiqua" w:hAnsi="Book Antiqua" w:cs="Book Antiqua" w:hint="eastAsia"/>
          <w:color w:val="000000"/>
          <w:lang w:eastAsia="zh-CN"/>
        </w:rPr>
        <w:t>H</w:t>
      </w:r>
      <w:r w:rsidRPr="0077320F">
        <w:rPr>
          <w:rFonts w:ascii="Book Antiqua" w:eastAsia="Book Antiqua" w:hAnsi="Book Antiqua" w:cs="Book Antiqua"/>
          <w:color w:val="000000"/>
        </w:rPr>
        <w:t xml:space="preserve">istory of liver transplantation or liver resection for reasons other than HCC; and (6) </w:t>
      </w:r>
      <w:r w:rsidR="004301C6">
        <w:rPr>
          <w:rFonts w:ascii="Book Antiqua" w:hAnsi="Book Antiqua" w:cs="Book Antiqua" w:hint="eastAsia"/>
          <w:color w:val="000000"/>
          <w:lang w:eastAsia="zh-CN"/>
        </w:rPr>
        <w:t>H</w:t>
      </w:r>
      <w:r w:rsidRPr="0077320F">
        <w:rPr>
          <w:rFonts w:ascii="Book Antiqua" w:eastAsia="Book Antiqua" w:hAnsi="Book Antiqua" w:cs="Book Antiqua"/>
          <w:color w:val="000000"/>
        </w:rPr>
        <w:t xml:space="preserve">istory of any malignancy other than HCC. This study protocol followed the ethical guidelines of the 1975 Declaration of Helsinki, and the institutional review board of Korea University </w:t>
      </w:r>
      <w:proofErr w:type="spellStart"/>
      <w:r w:rsidRPr="0077320F">
        <w:rPr>
          <w:rFonts w:ascii="Book Antiqua" w:eastAsia="Book Antiqua" w:hAnsi="Book Antiqua" w:cs="Book Antiqua"/>
          <w:color w:val="000000"/>
        </w:rPr>
        <w:t>Anam</w:t>
      </w:r>
      <w:proofErr w:type="spellEnd"/>
      <w:r w:rsidRPr="0077320F">
        <w:rPr>
          <w:rFonts w:ascii="Book Antiqua" w:eastAsia="Book Antiqua" w:hAnsi="Book Antiqua" w:cs="Book Antiqua"/>
          <w:color w:val="000000"/>
        </w:rPr>
        <w:t xml:space="preserve"> Medical Center. The requirement for informed consent was waived owing to the retrospective nature of the study.</w:t>
      </w:r>
    </w:p>
    <w:p w14:paraId="65C23E8C" w14:textId="77777777" w:rsidR="00A77B3E" w:rsidRPr="0077320F" w:rsidRDefault="00A77B3E" w:rsidP="0077320F">
      <w:pPr>
        <w:spacing w:line="360" w:lineRule="auto"/>
        <w:jc w:val="both"/>
        <w:rPr>
          <w:rFonts w:ascii="Book Antiqua" w:hAnsi="Book Antiqua"/>
        </w:rPr>
      </w:pPr>
    </w:p>
    <w:p w14:paraId="67E65E85"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Diagnosis of HCC</w:t>
      </w:r>
    </w:p>
    <w:p w14:paraId="0BC4F01B" w14:textId="1F33D7A0" w:rsidR="00A77B3E" w:rsidRPr="004301C6" w:rsidRDefault="002F08F9" w:rsidP="0077320F">
      <w:pPr>
        <w:spacing w:line="360" w:lineRule="auto"/>
        <w:jc w:val="both"/>
        <w:rPr>
          <w:rFonts w:ascii="Book Antiqua" w:hAnsi="Book Antiqua"/>
          <w:lang w:eastAsia="zh-CN"/>
        </w:rPr>
      </w:pPr>
      <w:r w:rsidRPr="0077320F">
        <w:rPr>
          <w:rFonts w:ascii="Book Antiqua" w:eastAsia="Book Antiqua" w:hAnsi="Book Antiqua" w:cs="Book Antiqua"/>
          <w:color w:val="000000"/>
        </w:rPr>
        <w:t>HCC diagnosis was based on non-invasive criteria or pathology or both in cirrhotic patients and pathology in non-cirrhotic patients. The non-invasive criteria were based on identification of typical hallmarks of HCC, obtained by multiphasic computed tomography or multiphase magnetic resonance imaging (nodule &gt;</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1</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cm with arterial hypervascularity and portal/delayed-phase washout)</w:t>
      </w:r>
      <w:r w:rsidR="004301C6" w:rsidRPr="004301C6">
        <w:rPr>
          <w:rFonts w:ascii="Book Antiqua" w:hAnsi="Book Antiqua" w:cs="Book Antiqua" w:hint="eastAsia"/>
          <w:color w:val="000000"/>
          <w:vertAlign w:val="superscript"/>
          <w:lang w:eastAsia="zh-CN"/>
        </w:rPr>
        <w:t>[</w:t>
      </w:r>
      <w:r w:rsidR="004301C6" w:rsidRPr="004301C6">
        <w:rPr>
          <w:rFonts w:ascii="Book Antiqua" w:eastAsia="Book Antiqua" w:hAnsi="Book Antiqua" w:cs="Book Antiqua"/>
          <w:color w:val="000000"/>
          <w:vertAlign w:val="superscript"/>
        </w:rPr>
        <w:t>19,20</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Liver cirrhosis was diagnosed when typical ultrasonographic findings were found, with a low platelet count (&lt;</w:t>
      </w:r>
      <w:r w:rsidR="004301C6">
        <w:rPr>
          <w:rFonts w:ascii="Book Antiqua" w:hAnsi="Book Antiqua" w:cs="Book Antiqua" w:hint="eastAsia"/>
          <w:color w:val="000000"/>
          <w:lang w:eastAsia="zh-CN"/>
        </w:rPr>
        <w:t xml:space="preserve"> </w:t>
      </w:r>
      <w:r w:rsidR="004301C6">
        <w:rPr>
          <w:rFonts w:ascii="Book Antiqua" w:eastAsia="Book Antiqua" w:hAnsi="Book Antiqua" w:cs="Book Antiqua"/>
          <w:color w:val="000000"/>
        </w:rPr>
        <w:t>100</w:t>
      </w:r>
      <w:r w:rsidRPr="0077320F">
        <w:rPr>
          <w:rFonts w:ascii="Book Antiqua" w:eastAsia="Book Antiqua" w:hAnsi="Book Antiqua" w:cs="Book Antiqua"/>
          <w:color w:val="000000"/>
        </w:rPr>
        <w:t>000/</w:t>
      </w:r>
      <w:proofErr w:type="spellStart"/>
      <w:r w:rsidRPr="0077320F">
        <w:rPr>
          <w:rFonts w:ascii="Book Antiqua" w:eastAsia="Book Antiqua" w:hAnsi="Book Antiqua" w:cs="Book Antiqua"/>
          <w:color w:val="000000"/>
        </w:rPr>
        <w:t>μL</w:t>
      </w:r>
      <w:proofErr w:type="spellEnd"/>
      <w:r w:rsidRPr="0077320F">
        <w:rPr>
          <w:rFonts w:ascii="Book Antiqua" w:eastAsia="Book Antiqua" w:hAnsi="Book Antiqua" w:cs="Book Antiqua"/>
          <w:color w:val="000000"/>
        </w:rPr>
        <w:t xml:space="preserve">), varices, or overt complication of </w:t>
      </w:r>
      <w:proofErr w:type="gramStart"/>
      <w:r w:rsidRPr="0077320F">
        <w:rPr>
          <w:rFonts w:ascii="Book Antiqua" w:eastAsia="Book Antiqua" w:hAnsi="Book Antiqua" w:cs="Book Antiqua"/>
          <w:color w:val="000000"/>
        </w:rPr>
        <w:t>cirrhosis</w:t>
      </w:r>
      <w:r w:rsidR="004301C6" w:rsidRPr="004301C6">
        <w:rPr>
          <w:rFonts w:ascii="Book Antiqua" w:hAnsi="Book Antiqua" w:cs="Book Antiqua" w:hint="eastAsia"/>
          <w:color w:val="000000"/>
          <w:vertAlign w:val="superscript"/>
          <w:lang w:eastAsia="zh-CN"/>
        </w:rPr>
        <w:t>[</w:t>
      </w:r>
      <w:proofErr w:type="gramEnd"/>
      <w:r w:rsidR="004301C6" w:rsidRPr="004301C6">
        <w:rPr>
          <w:rFonts w:ascii="Book Antiqua" w:eastAsia="Book Antiqua" w:hAnsi="Book Antiqua" w:cs="Book Antiqua"/>
          <w:color w:val="000000"/>
          <w:vertAlign w:val="superscript"/>
        </w:rPr>
        <w:t>21,22</w:t>
      </w:r>
      <w:r w:rsidR="004301C6" w:rsidRPr="004301C6">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w:t>
      </w:r>
    </w:p>
    <w:p w14:paraId="1D3C02D8" w14:textId="77777777" w:rsidR="00A77B3E" w:rsidRPr="0077320F" w:rsidRDefault="00A77B3E" w:rsidP="0077320F">
      <w:pPr>
        <w:spacing w:line="360" w:lineRule="auto"/>
        <w:jc w:val="both"/>
        <w:rPr>
          <w:rFonts w:ascii="Book Antiqua" w:hAnsi="Book Antiqua"/>
        </w:rPr>
      </w:pPr>
    </w:p>
    <w:p w14:paraId="2245D371"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Measurements of tumor markers</w:t>
      </w:r>
    </w:p>
    <w:p w14:paraId="6BCD47A7" w14:textId="537B1158"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Serum AFP level, AFP-L3 fraction, and PIVKA-II level were measured in patient blood samples collected at their first visit. We measured the AFP level and AFP-L3 fraction using the </w:t>
      </w:r>
      <w:proofErr w:type="spellStart"/>
      <w:r w:rsidRPr="0077320F">
        <w:rPr>
          <w:rFonts w:ascii="Book Antiqua" w:eastAsia="Book Antiqua" w:hAnsi="Book Antiqua" w:cs="Book Antiqua"/>
          <w:color w:val="000000"/>
        </w:rPr>
        <w:t>mTAS</w:t>
      </w:r>
      <w:proofErr w:type="spellEnd"/>
      <w:r w:rsidRPr="0077320F">
        <w:rPr>
          <w:rFonts w:ascii="Book Antiqua" w:eastAsia="Book Antiqua" w:hAnsi="Book Antiqua" w:cs="Book Antiqua"/>
          <w:color w:val="000000"/>
        </w:rPr>
        <w:t xml:space="preserve"> assay (Wako Pure Chemical Industries, Ltd., Osaka, Japan) and the PIVKA-II level using an enzyme immunoassay (</w:t>
      </w:r>
      <w:proofErr w:type="spellStart"/>
      <w:r w:rsidRPr="0077320F">
        <w:rPr>
          <w:rFonts w:ascii="Book Antiqua" w:eastAsia="Book Antiqua" w:hAnsi="Book Antiqua" w:cs="Book Antiqua"/>
          <w:color w:val="000000"/>
        </w:rPr>
        <w:t>Fujirebio</w:t>
      </w:r>
      <w:proofErr w:type="spellEnd"/>
      <w:r w:rsidRPr="0077320F">
        <w:rPr>
          <w:rFonts w:ascii="Book Antiqua" w:eastAsia="Book Antiqua" w:hAnsi="Book Antiqua" w:cs="Book Antiqua"/>
          <w:color w:val="000000"/>
        </w:rPr>
        <w:t xml:space="preserve"> Inc., Tokyo, Japan). Assay sensitivities were 0.3 ng/mL for AFP and 0.1 ng/mL for PIVKA-II. The percentage of AFP-L3 was determined in samples where both subfractions (AFP-L1 and AFP-L3) were &gt;</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0.3 ng/</w:t>
      </w:r>
      <w:proofErr w:type="spellStart"/>
      <w:r w:rsidRPr="0077320F">
        <w:rPr>
          <w:rFonts w:ascii="Book Antiqua" w:eastAsia="Book Antiqua" w:hAnsi="Book Antiqua" w:cs="Book Antiqua"/>
          <w:color w:val="000000"/>
        </w:rPr>
        <w:t>mL.</w:t>
      </w:r>
      <w:proofErr w:type="spellEnd"/>
      <w:r w:rsidRPr="0077320F">
        <w:rPr>
          <w:rFonts w:ascii="Book Antiqua" w:eastAsia="Book Antiqua" w:hAnsi="Book Antiqua" w:cs="Book Antiqua"/>
          <w:color w:val="000000"/>
        </w:rPr>
        <w:t xml:space="preserve"> The AFP-L3 </w:t>
      </w:r>
      <w:r w:rsidR="004301C6">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 was calculated as follows: </w:t>
      </w:r>
      <w:r w:rsidR="004301C6">
        <w:rPr>
          <w:rFonts w:ascii="Book Antiqua" w:hAnsi="Book Antiqua" w:cs="Book Antiqua" w:hint="eastAsia"/>
          <w:color w:val="000000"/>
          <w:lang w:eastAsia="zh-CN"/>
        </w:rPr>
        <w:t>S</w:t>
      </w:r>
      <w:r w:rsidRPr="0077320F">
        <w:rPr>
          <w:rFonts w:ascii="Book Antiqua" w:eastAsia="Book Antiqua" w:hAnsi="Book Antiqua" w:cs="Book Antiqua"/>
          <w:color w:val="000000"/>
        </w:rPr>
        <w:t xml:space="preserve">erum AFP-L3 </w:t>
      </w:r>
      <w:r w:rsidR="004301C6">
        <w:rPr>
          <w:rFonts w:ascii="Book Antiqua" w:hAnsi="Book Antiqua" w:cs="Book Antiqua" w:hint="eastAsia"/>
          <w:color w:val="000000"/>
          <w:lang w:eastAsia="zh-CN"/>
        </w:rPr>
        <w:t>l</w:t>
      </w:r>
      <w:r w:rsidRPr="0077320F">
        <w:rPr>
          <w:rFonts w:ascii="Book Antiqua" w:eastAsia="Book Antiqua" w:hAnsi="Book Antiqua" w:cs="Book Antiqua"/>
          <w:color w:val="000000"/>
        </w:rPr>
        <w:t>eve</w:t>
      </w:r>
      <w:r w:rsidR="004301C6">
        <w:rPr>
          <w:rFonts w:ascii="Book Antiqua" w:eastAsia="Book Antiqua" w:hAnsi="Book Antiqua" w:cs="Book Antiqua"/>
          <w:color w:val="000000"/>
        </w:rPr>
        <w:t>l = serum AFP level (ng/mL)</w:t>
      </w:r>
      <w:r w:rsidR="00596464">
        <w:rPr>
          <w:rFonts w:ascii="Book Antiqua" w:eastAsia="Book Antiqua" w:hAnsi="Book Antiqua" w:cs="Book Antiqua"/>
          <w:color w:val="000000"/>
        </w:rPr>
        <w:t xml:space="preserve"> ×</w:t>
      </w:r>
      <w:r w:rsidR="004301C6">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serum AFP-L3 fraction (%)</w:t>
      </w:r>
      <w:r w:rsidR="004301C6">
        <w:rPr>
          <w:rFonts w:ascii="Book Antiqua" w:hAnsi="Book Antiqua" w:cs="Book Antiqua" w:hint="eastAsia"/>
          <w:color w:val="000000"/>
          <w:lang w:eastAsia="zh-CN"/>
        </w:rPr>
        <w:t xml:space="preserve"> </w:t>
      </w:r>
      <w:r w:rsidR="00596464">
        <w:rPr>
          <w:rFonts w:ascii="Book Antiqua" w:eastAsia="Book Antiqua" w:hAnsi="Book Antiqua" w:cs="Book Antiqua"/>
          <w:color w:val="000000"/>
        </w:rPr>
        <w:t xml:space="preserve">× </w:t>
      </w:r>
      <w:r w:rsidRPr="0077320F">
        <w:rPr>
          <w:rFonts w:ascii="Book Antiqua" w:eastAsia="Book Antiqua" w:hAnsi="Book Antiqua" w:cs="Book Antiqua"/>
          <w:color w:val="000000"/>
        </w:rPr>
        <w:t>0.01.</w:t>
      </w:r>
    </w:p>
    <w:p w14:paraId="3D42B4F3" w14:textId="77777777" w:rsidR="00A77B3E" w:rsidRPr="0077320F" w:rsidRDefault="00A77B3E" w:rsidP="0077320F">
      <w:pPr>
        <w:spacing w:line="360" w:lineRule="auto"/>
        <w:jc w:val="both"/>
        <w:rPr>
          <w:rFonts w:ascii="Book Antiqua" w:hAnsi="Book Antiqua"/>
        </w:rPr>
      </w:pPr>
    </w:p>
    <w:p w14:paraId="43249BA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Statistical analysis</w:t>
      </w:r>
    </w:p>
    <w:p w14:paraId="6E752E09" w14:textId="5941404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Data are presented as mean ± </w:t>
      </w:r>
      <w:r w:rsidR="00F74BF6">
        <w:rPr>
          <w:rFonts w:ascii="Book Antiqua" w:eastAsia="Book Antiqua" w:hAnsi="Book Antiqua" w:cs="Book Antiqua"/>
          <w:color w:val="000000"/>
        </w:rPr>
        <w:t>SD</w:t>
      </w:r>
      <w:r w:rsidRPr="0077320F">
        <w:rPr>
          <w:rFonts w:ascii="Book Antiqua" w:eastAsia="Book Antiqua" w:hAnsi="Book Antiqua" w:cs="Book Antiqua"/>
          <w:color w:val="000000"/>
        </w:rPr>
        <w:t xml:space="preserve"> or numbers with percentages. The statistical significance of differences between continuous and categorical variables were compared using Student’s </w:t>
      </w:r>
      <w:r w:rsidRPr="00F74BF6">
        <w:rPr>
          <w:rFonts w:ascii="Book Antiqua" w:eastAsia="Book Antiqua" w:hAnsi="Book Antiqua" w:cs="Book Antiqua"/>
          <w:i/>
          <w:iCs/>
          <w:color w:val="000000"/>
        </w:rPr>
        <w:t>t</w:t>
      </w:r>
      <w:r w:rsidRPr="0077320F">
        <w:rPr>
          <w:rFonts w:ascii="Book Antiqua" w:eastAsia="Book Antiqua" w:hAnsi="Book Antiqua" w:cs="Book Antiqua"/>
          <w:color w:val="000000"/>
        </w:rPr>
        <w:t xml:space="preserve">-test or Mann-Whitney </w:t>
      </w:r>
      <w:r w:rsidRPr="00F74BF6">
        <w:rPr>
          <w:rFonts w:ascii="Book Antiqua" w:eastAsia="Book Antiqua" w:hAnsi="Book Antiqua" w:cs="Book Antiqua"/>
          <w:i/>
          <w:iCs/>
          <w:color w:val="000000"/>
        </w:rPr>
        <w:t>U</w:t>
      </w:r>
      <w:r w:rsidRPr="0077320F">
        <w:rPr>
          <w:rFonts w:ascii="Book Antiqua" w:eastAsia="Book Antiqua" w:hAnsi="Book Antiqua" w:cs="Book Antiqua"/>
          <w:color w:val="000000"/>
        </w:rPr>
        <w:t xml:space="preserve"> test and chi-square test, respectively. The predictive accuracies for the diagnosis of HCC were assessed using </w:t>
      </w:r>
      <w:r w:rsidR="00E5689C" w:rsidRPr="0077320F">
        <w:rPr>
          <w:rFonts w:ascii="Book Antiqua" w:eastAsia="Book Antiqua" w:hAnsi="Book Antiqua" w:cs="Book Antiqua"/>
          <w:color w:val="000000"/>
        </w:rPr>
        <w:t>area under the receiver operating characteristics curves</w:t>
      </w:r>
      <w:r w:rsidRPr="0077320F">
        <w:rPr>
          <w:rFonts w:ascii="Book Antiqua" w:eastAsia="Book Antiqua" w:hAnsi="Book Antiqua" w:cs="Book Antiqua"/>
          <w:color w:val="000000"/>
        </w:rPr>
        <w:t xml:space="preserve"> (AUROCs) as well as 95% confidence intervals. Optimal cutoff values were chosen to maximize the sum of the sensitivity and specificity. The sensitivity, specificity, positive predictive value (PPVs), and negative predictive value (NPVs) were computed for the optimal cutoff value. The AUROCs were compared using the Hanley-McNeil </w:t>
      </w:r>
      <w:proofErr w:type="gramStart"/>
      <w:r w:rsidRPr="0077320F">
        <w:rPr>
          <w:rFonts w:ascii="Book Antiqua" w:eastAsia="Book Antiqua" w:hAnsi="Book Antiqua" w:cs="Book Antiqua"/>
          <w:color w:val="000000"/>
        </w:rPr>
        <w:t>test</w:t>
      </w:r>
      <w:r w:rsidR="006A0669" w:rsidRPr="006A0669">
        <w:rPr>
          <w:rFonts w:ascii="Book Antiqua" w:hAnsi="Book Antiqua" w:cs="Book Antiqua" w:hint="eastAsia"/>
          <w:color w:val="000000"/>
          <w:vertAlign w:val="superscript"/>
          <w:lang w:eastAsia="zh-CN"/>
        </w:rPr>
        <w:t>[</w:t>
      </w:r>
      <w:proofErr w:type="gramEnd"/>
      <w:r w:rsidR="006A0669" w:rsidRPr="006A0669">
        <w:rPr>
          <w:rFonts w:ascii="Book Antiqua" w:eastAsia="Book Antiqua" w:hAnsi="Book Antiqua" w:cs="Book Antiqua"/>
          <w:color w:val="000000"/>
          <w:vertAlign w:val="superscript"/>
        </w:rPr>
        <w:t>23</w:t>
      </w:r>
      <w:r w:rsidR="006A0669" w:rsidRPr="006A0669">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Statistical analyses were conducted using IBM SPSS Statistics software (version 23.0.0.0., IBM Corporation, Armonk, NY</w:t>
      </w:r>
      <w:r w:rsidR="00F74BF6">
        <w:rPr>
          <w:rFonts w:ascii="Book Antiqua" w:eastAsia="Book Antiqua" w:hAnsi="Book Antiqua" w:cs="Book Antiqua"/>
          <w:color w:val="000000"/>
        </w:rPr>
        <w:t>, United States</w:t>
      </w:r>
      <w:r w:rsidRPr="0077320F">
        <w:rPr>
          <w:rFonts w:ascii="Book Antiqua" w:eastAsia="Book Antiqua" w:hAnsi="Book Antiqua" w:cs="Book Antiqua"/>
          <w:color w:val="000000"/>
        </w:rPr>
        <w:t xml:space="preserve">). Two-sided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-values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 were considered significant.</w:t>
      </w:r>
    </w:p>
    <w:p w14:paraId="20740895" w14:textId="77777777" w:rsidR="00A77B3E" w:rsidRPr="0077320F" w:rsidRDefault="00A77B3E" w:rsidP="0077320F">
      <w:pPr>
        <w:spacing w:line="360" w:lineRule="auto"/>
        <w:jc w:val="both"/>
        <w:rPr>
          <w:rFonts w:ascii="Book Antiqua" w:hAnsi="Book Antiqua"/>
        </w:rPr>
      </w:pPr>
    </w:p>
    <w:p w14:paraId="1E79F29B"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t>RESULTS</w:t>
      </w:r>
    </w:p>
    <w:p w14:paraId="475CD9CF"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Baseline characteristics of the study population</w:t>
      </w:r>
    </w:p>
    <w:p w14:paraId="501CA833" w14:textId="582B85F5"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In total, 622 patients were finally </w:t>
      </w:r>
      <w:r w:rsidR="000F4C3D" w:rsidRPr="0077320F">
        <w:rPr>
          <w:rFonts w:ascii="Book Antiqua" w:eastAsia="Book Antiqua" w:hAnsi="Book Antiqua" w:cs="Book Antiqua"/>
          <w:color w:val="000000"/>
        </w:rPr>
        <w:t>included</w:t>
      </w:r>
      <w:r w:rsidRPr="0077320F">
        <w:rPr>
          <w:rFonts w:ascii="Book Antiqua" w:eastAsia="Book Antiqua" w:hAnsi="Book Antiqua" w:cs="Book Antiqua"/>
          <w:color w:val="000000"/>
        </w:rPr>
        <w:t xml:space="preserve"> for the statistical analysis. The baseline characteristics of the study population are </w:t>
      </w:r>
      <w:r w:rsidR="000F4C3D" w:rsidRPr="0077320F">
        <w:rPr>
          <w:rFonts w:ascii="Book Antiqua" w:eastAsia="Book Antiqua" w:hAnsi="Book Antiqua" w:cs="Book Antiqua"/>
          <w:color w:val="000000"/>
        </w:rPr>
        <w:t>presented</w:t>
      </w:r>
      <w:r w:rsidRPr="0077320F">
        <w:rPr>
          <w:rFonts w:ascii="Book Antiqua" w:eastAsia="Book Antiqua" w:hAnsi="Book Antiqua" w:cs="Book Antiqua"/>
          <w:color w:val="000000"/>
        </w:rPr>
        <w:t xml:space="preserve"> in </w:t>
      </w:r>
      <w:r w:rsidRPr="006A0669">
        <w:rPr>
          <w:rFonts w:ascii="Book Antiqua" w:eastAsia="Book Antiqua" w:hAnsi="Book Antiqua" w:cs="Book Antiqua"/>
          <w:bCs/>
          <w:color w:val="000000"/>
        </w:rPr>
        <w:t>Table 1</w:t>
      </w:r>
      <w:r w:rsidRPr="0077320F">
        <w:rPr>
          <w:rFonts w:ascii="Book Antiqua" w:eastAsia="Book Antiqua" w:hAnsi="Book Antiqua" w:cs="Book Antiqua"/>
          <w:b/>
          <w:bCs/>
          <w:color w:val="000000"/>
        </w:rPr>
        <w:t>.</w:t>
      </w:r>
      <w:r w:rsidRPr="0077320F">
        <w:rPr>
          <w:rFonts w:ascii="Book Antiqua" w:eastAsia="Book Antiqua" w:hAnsi="Book Antiqua" w:cs="Book Antiqua"/>
          <w:color w:val="000000"/>
        </w:rPr>
        <w:t xml:space="preserve"> In the study population, </w:t>
      </w:r>
      <w:r w:rsidR="005B6E28" w:rsidRPr="0077320F">
        <w:rPr>
          <w:rFonts w:ascii="Book Antiqua" w:eastAsia="Book Antiqua" w:hAnsi="Book Antiqua" w:cs="Book Antiqua"/>
          <w:color w:val="000000"/>
        </w:rPr>
        <w:t xml:space="preserve">chronic liver disease and liver cirrhosis were present in </w:t>
      </w:r>
      <w:r w:rsidRPr="0077320F">
        <w:rPr>
          <w:rFonts w:ascii="Book Antiqua" w:eastAsia="Book Antiqua" w:hAnsi="Book Antiqua" w:cs="Book Antiqua"/>
          <w:color w:val="000000"/>
        </w:rPr>
        <w:t xml:space="preserve">355 (57.1%) </w:t>
      </w:r>
      <w:r w:rsidR="005B6E28" w:rsidRPr="0077320F">
        <w:rPr>
          <w:rFonts w:ascii="Book Antiqua" w:eastAsia="Book Antiqua" w:hAnsi="Book Antiqua" w:cs="Book Antiqua"/>
          <w:color w:val="000000"/>
        </w:rPr>
        <w:t xml:space="preserve">and </w:t>
      </w:r>
      <w:r w:rsidRPr="0077320F">
        <w:rPr>
          <w:rFonts w:ascii="Book Antiqua" w:eastAsia="Book Antiqua" w:hAnsi="Book Antiqua" w:cs="Book Antiqua"/>
          <w:color w:val="000000"/>
        </w:rPr>
        <w:t>208 (33.4%)</w:t>
      </w:r>
      <w:r w:rsidR="005B6E28" w:rsidRPr="0077320F">
        <w:rPr>
          <w:rFonts w:ascii="Book Antiqua" w:eastAsia="Book Antiqua" w:hAnsi="Book Antiqua" w:cs="Book Antiqua"/>
          <w:color w:val="000000"/>
        </w:rPr>
        <w:t xml:space="preserve"> </w:t>
      </w:r>
      <w:r w:rsidR="005B6E28" w:rsidRPr="0077320F">
        <w:rPr>
          <w:rFonts w:ascii="Book Antiqua" w:eastAsia="Book Antiqua" w:hAnsi="Book Antiqua" w:cs="Book Antiqua"/>
          <w:color w:val="000000"/>
        </w:rPr>
        <w:lastRenderedPageBreak/>
        <w:t xml:space="preserve">patients, respectively. </w:t>
      </w:r>
      <w:r w:rsidRPr="0077320F">
        <w:rPr>
          <w:rFonts w:ascii="Book Antiqua" w:eastAsia="Book Antiqua" w:hAnsi="Book Antiqua" w:cs="Book Antiqua"/>
          <w:color w:val="000000"/>
        </w:rPr>
        <w:t xml:space="preserve">Among the 160 </w:t>
      </w:r>
      <w:r w:rsidR="005B6E28" w:rsidRPr="0077320F">
        <w:rPr>
          <w:rFonts w:ascii="Book Antiqua" w:eastAsia="Book Antiqua" w:hAnsi="Book Antiqua" w:cs="Book Antiqua"/>
          <w:color w:val="000000"/>
        </w:rPr>
        <w:t xml:space="preserve">(25.7%) </w:t>
      </w:r>
      <w:r w:rsidRPr="0077320F">
        <w:rPr>
          <w:rFonts w:ascii="Book Antiqua" w:eastAsia="Book Antiqua" w:hAnsi="Book Antiqua" w:cs="Book Antiqua"/>
          <w:color w:val="000000"/>
        </w:rPr>
        <w:t xml:space="preserve">patients with HCC, BCLC stage was 0 in 35 (21.9%) patients, A in 50 (31.3%) patients, B in 32 (20.0%) patients, C (26.3%) in 42 patients, and D (0.6%) in 1 </w:t>
      </w:r>
      <w:proofErr w:type="gramStart"/>
      <w:r w:rsidRPr="0077320F">
        <w:rPr>
          <w:rFonts w:ascii="Book Antiqua" w:eastAsia="Book Antiqua" w:hAnsi="Book Antiqua" w:cs="Book Antiqua"/>
          <w:color w:val="000000"/>
        </w:rPr>
        <w:t>patients</w:t>
      </w:r>
      <w:proofErr w:type="gramEnd"/>
      <w:r w:rsidRPr="0077320F">
        <w:rPr>
          <w:rFonts w:ascii="Book Antiqua" w:eastAsia="Book Antiqua" w:hAnsi="Book Antiqua" w:cs="Book Antiqua"/>
          <w:color w:val="000000"/>
        </w:rPr>
        <w:t>. The mean seru</w:t>
      </w:r>
      <w:r w:rsidR="00C7023A" w:rsidRPr="0077320F">
        <w:rPr>
          <w:rFonts w:ascii="Book Antiqua" w:eastAsia="Book Antiqua" w:hAnsi="Book Antiqua" w:cs="Book Antiqua"/>
          <w:color w:val="000000"/>
        </w:rPr>
        <w:t>m AFP, fraction of AFP-L3, AFP-L3 l</w:t>
      </w:r>
      <w:r w:rsidRPr="0077320F">
        <w:rPr>
          <w:rFonts w:ascii="Book Antiqua" w:eastAsia="Book Antiqua" w:hAnsi="Book Antiqua" w:cs="Book Antiqua"/>
          <w:color w:val="000000"/>
        </w:rPr>
        <w:t xml:space="preserve">evel and PIVKA-II level were significantly higher in patients with HCC than in those without HCC (all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0.001) (</w:t>
      </w:r>
      <w:r w:rsidRPr="006A0669">
        <w:rPr>
          <w:rFonts w:ascii="Book Antiqua" w:eastAsia="Book Antiqua" w:hAnsi="Book Antiqua" w:cs="Book Antiqua"/>
          <w:bCs/>
          <w:color w:val="000000"/>
        </w:rPr>
        <w:t>Table 1</w:t>
      </w:r>
      <w:r w:rsidRPr="0077320F">
        <w:rPr>
          <w:rFonts w:ascii="Book Antiqua" w:eastAsia="Book Antiqua" w:hAnsi="Book Antiqua" w:cs="Book Antiqua"/>
          <w:color w:val="000000"/>
        </w:rPr>
        <w:t xml:space="preserve">). </w:t>
      </w:r>
    </w:p>
    <w:p w14:paraId="766D89BC" w14:textId="77777777" w:rsidR="00A77B3E" w:rsidRPr="0077320F" w:rsidRDefault="00A77B3E" w:rsidP="0077320F">
      <w:pPr>
        <w:spacing w:line="360" w:lineRule="auto"/>
        <w:jc w:val="both"/>
        <w:rPr>
          <w:rFonts w:ascii="Book Antiqua" w:hAnsi="Book Antiqua"/>
        </w:rPr>
      </w:pPr>
    </w:p>
    <w:p w14:paraId="6349F000" w14:textId="553C0BB9" w:rsidR="00A77B3E" w:rsidRPr="00E5689C" w:rsidRDefault="002F08F9" w:rsidP="0077320F">
      <w:pPr>
        <w:spacing w:line="360" w:lineRule="auto"/>
        <w:jc w:val="both"/>
        <w:rPr>
          <w:rFonts w:ascii="Book Antiqua" w:hAnsi="Book Antiqua"/>
          <w:lang w:eastAsia="zh-CN"/>
        </w:rPr>
      </w:pPr>
      <w:r w:rsidRPr="0077320F">
        <w:rPr>
          <w:rFonts w:ascii="Book Antiqua" w:eastAsia="Book Antiqua" w:hAnsi="Book Antiqua" w:cs="Book Antiqua"/>
          <w:b/>
          <w:bCs/>
          <w:i/>
          <w:iCs/>
          <w:color w:val="000000"/>
        </w:rPr>
        <w:t xml:space="preserve">Diagnostic accuracy of tumor markers for </w:t>
      </w:r>
      <w:r w:rsidR="00E5689C">
        <w:rPr>
          <w:rFonts w:ascii="Book Antiqua" w:hAnsi="Book Antiqua" w:cs="Book Antiqua" w:hint="eastAsia"/>
          <w:b/>
          <w:bCs/>
          <w:i/>
          <w:iCs/>
          <w:color w:val="000000"/>
          <w:lang w:eastAsia="zh-CN"/>
        </w:rPr>
        <w:t>HCC</w:t>
      </w:r>
    </w:p>
    <w:p w14:paraId="26890FD6" w14:textId="1C753088" w:rsidR="00A77B3E" w:rsidRPr="0077320F" w:rsidRDefault="005B6E28" w:rsidP="0077320F">
      <w:pPr>
        <w:spacing w:line="360" w:lineRule="auto"/>
        <w:jc w:val="both"/>
        <w:rPr>
          <w:rFonts w:ascii="Book Antiqua" w:hAnsi="Book Antiqua"/>
        </w:rPr>
      </w:pPr>
      <w:r w:rsidRPr="0077320F">
        <w:rPr>
          <w:rFonts w:ascii="Book Antiqua" w:eastAsia="Book Antiqua" w:hAnsi="Book Antiqua" w:cs="Book Antiqua"/>
          <w:color w:val="000000"/>
        </w:rPr>
        <w:t xml:space="preserve">For HCC diagnosis, </w:t>
      </w:r>
      <w:r w:rsidR="002F08F9" w:rsidRPr="0077320F">
        <w:rPr>
          <w:rFonts w:ascii="Book Antiqua" w:eastAsia="Book Antiqua" w:hAnsi="Book Antiqua" w:cs="Book Antiqua"/>
          <w:color w:val="000000"/>
        </w:rPr>
        <w:t xml:space="preserve">AFP level, </w:t>
      </w:r>
      <w:r w:rsidRPr="0077320F">
        <w:rPr>
          <w:rFonts w:ascii="Book Antiqua" w:eastAsia="Book Antiqua" w:hAnsi="Book Antiqua" w:cs="Book Antiqua"/>
          <w:color w:val="000000"/>
        </w:rPr>
        <w:t xml:space="preserve">fraction of </w:t>
      </w:r>
      <w:r w:rsidR="002F08F9" w:rsidRPr="0077320F">
        <w:rPr>
          <w:rFonts w:ascii="Book Antiqua" w:eastAsia="Book Antiqua" w:hAnsi="Book Antiqua" w:cs="Book Antiqua"/>
          <w:color w:val="000000"/>
        </w:rPr>
        <w:t xml:space="preserve">AFP-L3, </w:t>
      </w:r>
      <w:r w:rsidR="000D3AD3" w:rsidRPr="0077320F">
        <w:rPr>
          <w:rFonts w:ascii="Book Antiqua" w:eastAsia="Book Antiqua" w:hAnsi="Book Antiqua" w:cs="Book Antiqua"/>
          <w:color w:val="000000"/>
        </w:rPr>
        <w:t xml:space="preserve">level of </w:t>
      </w:r>
      <w:r w:rsidR="002F08F9" w:rsidRPr="0077320F">
        <w:rPr>
          <w:rFonts w:ascii="Book Antiqua" w:eastAsia="Book Antiqua" w:hAnsi="Book Antiqua" w:cs="Book Antiqua"/>
          <w:color w:val="000000"/>
        </w:rPr>
        <w:t xml:space="preserve">AFP-L3 and PIVKA-II level </w:t>
      </w:r>
      <w:r w:rsidRPr="0077320F">
        <w:rPr>
          <w:rFonts w:ascii="Book Antiqua" w:eastAsia="Book Antiqua" w:hAnsi="Book Antiqua" w:cs="Book Antiqua"/>
          <w:color w:val="000000"/>
        </w:rPr>
        <w:t xml:space="preserve">had AUROC values of </w:t>
      </w:r>
      <w:r w:rsidR="002F08F9" w:rsidRPr="0077320F">
        <w:rPr>
          <w:rFonts w:ascii="Book Antiqua" w:eastAsia="Book Antiqua" w:hAnsi="Book Antiqua" w:cs="Book Antiqua"/>
          <w:color w:val="000000"/>
        </w:rPr>
        <w:t>0.775, 0.792, 0.814, and 0.834, respectively (</w:t>
      </w:r>
      <w:r w:rsidR="002F08F9" w:rsidRPr="006A0669">
        <w:rPr>
          <w:rFonts w:ascii="Book Antiqua" w:eastAsia="Book Antiqua" w:hAnsi="Book Antiqua" w:cs="Book Antiqua"/>
          <w:bCs/>
          <w:color w:val="000000"/>
        </w:rPr>
        <w:t>Fig</w:t>
      </w:r>
      <w:r w:rsidR="001502F1" w:rsidRPr="006A0669">
        <w:rPr>
          <w:rFonts w:ascii="Book Antiqua" w:eastAsia="Book Antiqua" w:hAnsi="Book Antiqua" w:cs="Book Antiqua"/>
          <w:bCs/>
          <w:color w:val="000000"/>
        </w:rPr>
        <w:t>ure</w:t>
      </w:r>
      <w:r w:rsidR="002F08F9" w:rsidRPr="006A0669">
        <w:rPr>
          <w:rFonts w:ascii="Book Antiqua" w:eastAsia="Book Antiqua" w:hAnsi="Book Antiqua" w:cs="Book Antiqua"/>
          <w:bCs/>
          <w:color w:val="000000"/>
        </w:rPr>
        <w:t xml:space="preserve"> 1</w:t>
      </w:r>
      <w:r w:rsidR="002F08F9" w:rsidRPr="0077320F">
        <w:rPr>
          <w:rFonts w:ascii="Book Antiqua" w:eastAsia="Book Antiqua" w:hAnsi="Book Antiqua" w:cs="Book Antiqua"/>
          <w:color w:val="000000"/>
        </w:rPr>
        <w:t>). The AUROC of the serum AFP level was similar to that of serum AFP-L3 fraction (</w:t>
      </w:r>
      <w:r w:rsidR="002F08F9"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002F08F9"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002F08F9" w:rsidRPr="0077320F">
        <w:rPr>
          <w:rFonts w:ascii="Book Antiqua" w:eastAsia="Book Antiqua" w:hAnsi="Book Antiqua" w:cs="Book Antiqua"/>
          <w:color w:val="000000"/>
        </w:rPr>
        <w:t xml:space="preserve">0.321), though significantly lower than that of the serum AFP-L3 </w:t>
      </w:r>
      <w:r w:rsidR="006A0669">
        <w:rPr>
          <w:rFonts w:ascii="Book Antiqua" w:hAnsi="Book Antiqua" w:cs="Book Antiqua" w:hint="eastAsia"/>
          <w:color w:val="000000"/>
          <w:lang w:eastAsia="zh-CN"/>
        </w:rPr>
        <w:t>l</w:t>
      </w:r>
      <w:r w:rsidR="002F08F9" w:rsidRPr="0077320F">
        <w:rPr>
          <w:rFonts w:ascii="Book Antiqua" w:eastAsia="Book Antiqua" w:hAnsi="Book Antiqua" w:cs="Book Antiqua"/>
          <w:color w:val="000000"/>
        </w:rPr>
        <w:t>evel (</w:t>
      </w:r>
      <w:r w:rsidR="002F08F9" w:rsidRPr="0077320F">
        <w:rPr>
          <w:rFonts w:ascii="Book Antiqua" w:eastAsia="Book Antiqua" w:hAnsi="Book Antiqua" w:cs="Book Antiqua"/>
          <w:i/>
          <w:iCs/>
          <w:color w:val="000000"/>
        </w:rPr>
        <w:t xml:space="preserve">P </w:t>
      </w:r>
      <w:r w:rsidR="002F08F9"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002F08F9" w:rsidRPr="0077320F">
        <w:rPr>
          <w:rFonts w:ascii="Book Antiqua" w:eastAsia="Book Antiqua" w:hAnsi="Book Antiqua" w:cs="Book Antiqua"/>
          <w:color w:val="000000"/>
        </w:rPr>
        <w:t>0.001) and PIVKA-II level (</w:t>
      </w:r>
      <w:r w:rsidR="002F08F9"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002F08F9"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002F08F9" w:rsidRPr="0077320F">
        <w:rPr>
          <w:rFonts w:ascii="Book Antiqua" w:eastAsia="Book Antiqua" w:hAnsi="Book Antiqua" w:cs="Book Antiqua"/>
          <w:color w:val="000000"/>
        </w:rPr>
        <w:t xml:space="preserve">0.038). The AUROCs of the serum AFP-L3 fraction, AFP-L3 </w:t>
      </w:r>
      <w:r w:rsidR="006A0669">
        <w:rPr>
          <w:rFonts w:ascii="Book Antiqua" w:hAnsi="Book Antiqua" w:cs="Book Antiqua" w:hint="eastAsia"/>
          <w:color w:val="000000"/>
          <w:lang w:eastAsia="zh-CN"/>
        </w:rPr>
        <w:t>l</w:t>
      </w:r>
      <w:r w:rsidR="002F08F9" w:rsidRPr="0077320F">
        <w:rPr>
          <w:rFonts w:ascii="Book Antiqua" w:eastAsia="Book Antiqua" w:hAnsi="Book Antiqua" w:cs="Book Antiqua"/>
          <w:color w:val="000000"/>
        </w:rPr>
        <w:t>evel, and PIVKA-II level were similar (</w:t>
      </w:r>
      <w:r w:rsidR="002F08F9" w:rsidRPr="006A0669">
        <w:rPr>
          <w:rFonts w:ascii="Book Antiqua" w:eastAsia="Book Antiqua" w:hAnsi="Book Antiqua" w:cs="Book Antiqua"/>
          <w:bCs/>
          <w:color w:val="000000"/>
        </w:rPr>
        <w:t>Fig</w:t>
      </w:r>
      <w:r w:rsidR="001502F1" w:rsidRPr="006A0669">
        <w:rPr>
          <w:rFonts w:ascii="Book Antiqua" w:eastAsia="Book Antiqua" w:hAnsi="Book Antiqua" w:cs="Book Antiqua"/>
          <w:bCs/>
          <w:color w:val="000000"/>
        </w:rPr>
        <w:t>ure</w:t>
      </w:r>
      <w:r w:rsidR="002F08F9" w:rsidRPr="006A0669">
        <w:rPr>
          <w:rFonts w:ascii="Book Antiqua" w:eastAsia="Book Antiqua" w:hAnsi="Book Antiqua" w:cs="Book Antiqua"/>
          <w:bCs/>
          <w:color w:val="000000"/>
        </w:rPr>
        <w:t xml:space="preserve"> 1</w:t>
      </w:r>
      <w:r w:rsidR="002F08F9" w:rsidRPr="0077320F">
        <w:rPr>
          <w:rFonts w:ascii="Book Antiqua" w:eastAsia="Book Antiqua" w:hAnsi="Book Antiqua" w:cs="Book Antiqua"/>
          <w:color w:val="000000"/>
        </w:rPr>
        <w:t xml:space="preserve">). </w:t>
      </w:r>
      <w:r w:rsidR="000D3AD3" w:rsidRPr="0077320F">
        <w:rPr>
          <w:rFonts w:ascii="Book Antiqua" w:eastAsia="Book Antiqua" w:hAnsi="Book Antiqua" w:cs="Book Antiqua"/>
          <w:color w:val="000000"/>
        </w:rPr>
        <w:t xml:space="preserve">For diagnosis of HCC, </w:t>
      </w:r>
      <w:r w:rsidR="002F08F9" w:rsidRPr="0077320F">
        <w:rPr>
          <w:rFonts w:ascii="Book Antiqua" w:eastAsia="Book Antiqua" w:hAnsi="Book Antiqua" w:cs="Book Antiqua"/>
          <w:color w:val="000000"/>
        </w:rPr>
        <w:t xml:space="preserve">The optimal cutoff values of the AFP level, </w:t>
      </w:r>
      <w:r w:rsidR="000D3AD3" w:rsidRPr="0077320F">
        <w:rPr>
          <w:rFonts w:ascii="Book Antiqua" w:eastAsia="Book Antiqua" w:hAnsi="Book Antiqua" w:cs="Book Antiqua"/>
          <w:color w:val="000000"/>
        </w:rPr>
        <w:t xml:space="preserve">fraction of </w:t>
      </w:r>
      <w:r w:rsidR="002F08F9" w:rsidRPr="0077320F">
        <w:rPr>
          <w:rFonts w:ascii="Book Antiqua" w:eastAsia="Book Antiqua" w:hAnsi="Book Antiqua" w:cs="Book Antiqua"/>
          <w:color w:val="000000"/>
        </w:rPr>
        <w:t xml:space="preserve">AFP-L3, </w:t>
      </w:r>
      <w:r w:rsidR="000D3AD3" w:rsidRPr="0077320F">
        <w:rPr>
          <w:rFonts w:ascii="Book Antiqua" w:eastAsia="Book Antiqua" w:hAnsi="Book Antiqua" w:cs="Book Antiqua"/>
          <w:color w:val="000000"/>
        </w:rPr>
        <w:t xml:space="preserve">level of </w:t>
      </w:r>
      <w:r w:rsidR="002F08F9" w:rsidRPr="0077320F">
        <w:rPr>
          <w:rFonts w:ascii="Book Antiqua" w:eastAsia="Book Antiqua" w:hAnsi="Book Antiqua" w:cs="Book Antiqua"/>
          <w:color w:val="000000"/>
        </w:rPr>
        <w:t xml:space="preserve">AFP-L3, and PIVKA-II level were 4.2 ng/mL, 5.7%, 0.3 ng/mL, and 35.0 </w:t>
      </w:r>
      <w:proofErr w:type="spellStart"/>
      <w:r w:rsidR="002F08F9" w:rsidRPr="0077320F">
        <w:rPr>
          <w:rFonts w:ascii="Book Antiqua" w:eastAsia="Book Antiqua" w:hAnsi="Book Antiqua" w:cs="Book Antiqua"/>
          <w:color w:val="000000"/>
        </w:rPr>
        <w:t>mAU</w:t>
      </w:r>
      <w:proofErr w:type="spellEnd"/>
      <w:r w:rsidR="002F08F9" w:rsidRPr="0077320F">
        <w:rPr>
          <w:rFonts w:ascii="Book Antiqua" w:eastAsia="Book Antiqua" w:hAnsi="Book Antiqua" w:cs="Book Antiqua"/>
          <w:color w:val="000000"/>
        </w:rPr>
        <w:t>/mL, respectively.</w:t>
      </w:r>
    </w:p>
    <w:p w14:paraId="7331446E" w14:textId="77777777" w:rsidR="00A77B3E" w:rsidRPr="0077320F" w:rsidRDefault="00A77B3E" w:rsidP="0077320F">
      <w:pPr>
        <w:spacing w:line="360" w:lineRule="auto"/>
        <w:jc w:val="both"/>
        <w:rPr>
          <w:rFonts w:ascii="Book Antiqua" w:hAnsi="Book Antiqua"/>
        </w:rPr>
      </w:pPr>
    </w:p>
    <w:p w14:paraId="441B18F0"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Development of a novel diagnostic model</w:t>
      </w:r>
    </w:p>
    <w:p w14:paraId="5E98751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A novel HCC diagnostic model was developed by classifying all included patients into training and validation sets in a 1:1 ratio under stratifying them by presence or absence of HCC. The baseline characteristics did not differ significantly between the two datasets (</w:t>
      </w:r>
      <w:r w:rsidRPr="006A0669">
        <w:rPr>
          <w:rFonts w:ascii="Book Antiqua" w:eastAsia="Book Antiqua" w:hAnsi="Book Antiqua" w:cs="Book Antiqua"/>
          <w:bCs/>
          <w:color w:val="000000"/>
        </w:rPr>
        <w:t>Supplementary Table 1</w:t>
      </w:r>
      <w:r w:rsidRPr="0077320F">
        <w:rPr>
          <w:rFonts w:ascii="Book Antiqua" w:eastAsia="Book Antiqua" w:hAnsi="Book Antiqua" w:cs="Book Antiqua"/>
          <w:color w:val="000000"/>
        </w:rPr>
        <w:t xml:space="preserve">). </w:t>
      </w:r>
    </w:p>
    <w:p w14:paraId="19D1059E" w14:textId="602DD0A7"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In the training set, the mean </w:t>
      </w:r>
      <w:r w:rsidR="00C7023A" w:rsidRPr="0077320F">
        <w:rPr>
          <w:rFonts w:ascii="Book Antiqua" w:eastAsia="Book Antiqua" w:hAnsi="Book Antiqua" w:cs="Book Antiqua"/>
          <w:color w:val="000000"/>
        </w:rPr>
        <w:t xml:space="preserve">serum AFP, fraction of AFP-L3, AFP-L3 level and PIVKA-II level </w:t>
      </w:r>
      <w:r w:rsidRPr="0077320F">
        <w:rPr>
          <w:rFonts w:ascii="Book Antiqua" w:eastAsia="Book Antiqua" w:hAnsi="Book Antiqua" w:cs="Book Antiqua"/>
          <w:color w:val="000000"/>
        </w:rPr>
        <w:t xml:space="preserve">were significantly higher in patients with HCC than in those without HCC (all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The AUROCs of serum AFP level, AFP-L3 fraction, PIVKA-II level and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evels were 0.749, 0.786, 0.829, and 0.802, respectively. The AUROC of the serum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evel was significantly higher than that of serum AFP level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whereas no significant difference was observed in the other tumor marker comparisons (all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&gt;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w:t>
      </w:r>
    </w:p>
    <w:p w14:paraId="02D14775" w14:textId="1FDF5E8E"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lastRenderedPageBreak/>
        <w:t xml:space="preserve">Next, we performed binary regression analysis for the presence of HCC using the levels of two tumor markers,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evel and PIVKA-II level (</w:t>
      </w:r>
      <w:r w:rsidRPr="006A0669">
        <w:rPr>
          <w:rFonts w:ascii="Book Antiqua" w:eastAsia="Book Antiqua" w:hAnsi="Book Antiqua" w:cs="Book Antiqua"/>
          <w:bCs/>
          <w:color w:val="000000"/>
        </w:rPr>
        <w:t>Table 2</w:t>
      </w:r>
      <w:r w:rsidRPr="0077320F">
        <w:rPr>
          <w:rFonts w:ascii="Book Antiqua" w:eastAsia="Book Antiqua" w:hAnsi="Book Antiqua" w:cs="Book Antiqua"/>
          <w:color w:val="000000"/>
        </w:rPr>
        <w:t xml:space="preserve">). Using the beta coefficients of each marker, we </w:t>
      </w:r>
      <w:r w:rsidR="005B6E28" w:rsidRPr="0077320F">
        <w:rPr>
          <w:rFonts w:ascii="Book Antiqua" w:eastAsia="Book Antiqua" w:hAnsi="Book Antiqua" w:cs="Book Antiqua"/>
          <w:color w:val="000000"/>
        </w:rPr>
        <w:t>developed</w:t>
      </w:r>
      <w:r w:rsidRPr="0077320F">
        <w:rPr>
          <w:rFonts w:ascii="Book Antiqua" w:eastAsia="Book Antiqua" w:hAnsi="Book Antiqua" w:cs="Book Antiqua"/>
          <w:color w:val="000000"/>
        </w:rPr>
        <w:t xml:space="preserve"> </w:t>
      </w:r>
      <w:r w:rsidR="00557C5B" w:rsidRPr="006A0669">
        <w:rPr>
          <w:rFonts w:ascii="Book Antiqua" w:eastAsia="Book Antiqua" w:hAnsi="Book Antiqua" w:cs="Book Antiqua"/>
          <w:bCs/>
          <w:color w:val="000000"/>
          <w:u w:color="000000"/>
        </w:rPr>
        <w:t>A</w:t>
      </w:r>
      <w:r w:rsidR="00557C5B" w:rsidRPr="0077320F">
        <w:rPr>
          <w:rFonts w:ascii="Book Antiqua" w:eastAsia="Book Antiqua" w:hAnsi="Book Antiqua" w:cs="Book Antiqua"/>
          <w:color w:val="000000"/>
        </w:rPr>
        <w:t>FP, fraction of AFP-</w:t>
      </w:r>
      <w:r w:rsidR="00557C5B" w:rsidRPr="006A0669">
        <w:rPr>
          <w:rFonts w:ascii="Book Antiqua" w:eastAsia="Book Antiqua" w:hAnsi="Book Antiqua" w:cs="Book Antiqua"/>
          <w:bCs/>
          <w:color w:val="000000"/>
          <w:u w:color="000000"/>
        </w:rPr>
        <w:t>L</w:t>
      </w:r>
      <w:r w:rsidR="00557C5B" w:rsidRPr="006A0669">
        <w:rPr>
          <w:rFonts w:ascii="Book Antiqua" w:eastAsia="Book Antiqua" w:hAnsi="Book Antiqua" w:cs="Book Antiqua"/>
          <w:color w:val="000000"/>
        </w:rPr>
        <w:t xml:space="preserve">3, and </w:t>
      </w:r>
      <w:r w:rsidR="00557C5B" w:rsidRPr="006A0669">
        <w:rPr>
          <w:rFonts w:ascii="Book Antiqua" w:eastAsia="Book Antiqua" w:hAnsi="Book Antiqua" w:cs="Book Antiqua"/>
          <w:bCs/>
          <w:color w:val="000000"/>
          <w:u w:color="000000"/>
        </w:rPr>
        <w:t>P</w:t>
      </w:r>
      <w:r w:rsidR="00557C5B" w:rsidRPr="0077320F">
        <w:rPr>
          <w:rFonts w:ascii="Book Antiqua" w:eastAsia="Book Antiqua" w:hAnsi="Book Antiqua" w:cs="Book Antiqua"/>
          <w:color w:val="000000"/>
        </w:rPr>
        <w:t xml:space="preserve">IVKA-II </w:t>
      </w:r>
      <w:r w:rsidRPr="0077320F">
        <w:rPr>
          <w:rFonts w:ascii="Book Antiqua" w:eastAsia="Book Antiqua" w:hAnsi="Book Antiqua" w:cs="Book Antiqua"/>
          <w:color w:val="000000"/>
        </w:rPr>
        <w:t>(</w:t>
      </w:r>
      <w:r w:rsidR="00557C5B" w:rsidRPr="0077320F">
        <w:rPr>
          <w:rFonts w:ascii="Book Antiqua" w:eastAsia="Book Antiqua" w:hAnsi="Book Antiqua" w:cs="Book Antiqua"/>
          <w:color w:val="000000"/>
        </w:rPr>
        <w:t>ALPs</w:t>
      </w:r>
      <w:r w:rsidRPr="0077320F">
        <w:rPr>
          <w:rFonts w:ascii="Book Antiqua" w:eastAsia="Book Antiqua" w:hAnsi="Book Antiqua" w:cs="Book Antiqua"/>
          <w:color w:val="000000"/>
        </w:rPr>
        <w:t>) score: ALPs score = 3.8</w:t>
      </w:r>
      <w:r w:rsidR="000F4C3D" w:rsidRPr="0077320F">
        <w:rPr>
          <w:rFonts w:ascii="Book Antiqua" w:eastAsia="Book Antiqua" w:hAnsi="Book Antiqua" w:cs="Book Antiqua"/>
          <w:color w:val="000000"/>
        </w:rPr>
        <w:t xml:space="preserve"> </w:t>
      </w:r>
      <w:r w:rsidR="007E2ABC">
        <w:rPr>
          <w:rFonts w:ascii="Book Antiqua" w:eastAsia="Book Antiqua" w:hAnsi="Book Antiqua" w:cs="Book Antiqua"/>
          <w:color w:val="000000"/>
        </w:rPr>
        <w:t>×</w:t>
      </w:r>
      <w:r w:rsidR="007E2ABC" w:rsidRPr="0077320F">
        <w:rPr>
          <w:rFonts w:ascii="Book Antiqua" w:eastAsia="Book Antiqua" w:hAnsi="Book Antiqua" w:cs="Book Antiqua"/>
          <w:color w:val="000000"/>
        </w:rPr>
        <w:t xml:space="preserve"> </w:t>
      </w:r>
      <w:r w:rsidRPr="0077320F">
        <w:rPr>
          <w:rFonts w:ascii="Book Antiqua" w:eastAsia="Book Antiqua" w:hAnsi="Book Antiqua" w:cs="Book Antiqua"/>
          <w:color w:val="000000"/>
        </w:rPr>
        <w:t xml:space="preserve">[serum AFP level (ng/mL) </w:t>
      </w:r>
      <w:r w:rsidR="007E2ABC">
        <w:rPr>
          <w:rFonts w:ascii="Book Antiqua" w:eastAsia="Book Antiqua" w:hAnsi="Book Antiqua" w:cs="Book Antiqua"/>
          <w:color w:val="000000"/>
        </w:rPr>
        <w:t xml:space="preserve">× </w:t>
      </w:r>
      <w:r w:rsidR="000D3AD3"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AFP-L3 (%)</w:t>
      </w:r>
      <w:r w:rsidR="006A0669">
        <w:rPr>
          <w:rFonts w:ascii="Book Antiqua" w:hAnsi="Book Antiqua" w:cs="Book Antiqua" w:hint="eastAsia"/>
          <w:color w:val="000000"/>
          <w:lang w:eastAsia="zh-CN"/>
        </w:rPr>
        <w:t xml:space="preserve"> </w:t>
      </w:r>
      <w:r w:rsidR="007E2ABC">
        <w:rPr>
          <w:rFonts w:ascii="Book Antiqua" w:eastAsia="Book Antiqua" w:hAnsi="Book Antiqua" w:cs="Book Antiqua"/>
          <w:color w:val="000000"/>
        </w:rPr>
        <w:t xml:space="preserve">× </w:t>
      </w:r>
      <w:r w:rsidRPr="0077320F">
        <w:rPr>
          <w:rFonts w:ascii="Book Antiqua" w:eastAsia="Book Antiqua" w:hAnsi="Book Antiqua" w:cs="Book Antiqua"/>
          <w:color w:val="000000"/>
        </w:rPr>
        <w:t xml:space="preserve">0.01] + 0.2 </w:t>
      </w:r>
      <w:r w:rsidR="007E2ABC">
        <w:rPr>
          <w:rFonts w:ascii="Book Antiqua" w:eastAsia="Book Antiqua" w:hAnsi="Book Antiqua" w:cs="Book Antiqua"/>
          <w:color w:val="000000"/>
        </w:rPr>
        <w:t>×</w:t>
      </w:r>
      <w:r w:rsidR="007E2ABC">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PIVKA-II level (</w:t>
      </w:r>
      <w:proofErr w:type="spellStart"/>
      <w:r w:rsidRPr="0077320F">
        <w:rPr>
          <w:rFonts w:ascii="Book Antiqua" w:eastAsia="Book Antiqua" w:hAnsi="Book Antiqua" w:cs="Book Antiqua"/>
          <w:color w:val="000000"/>
        </w:rPr>
        <w:t>mAU</w:t>
      </w:r>
      <w:proofErr w:type="spellEnd"/>
      <w:r w:rsidRPr="0077320F">
        <w:rPr>
          <w:rFonts w:ascii="Book Antiqua" w:eastAsia="Book Antiqua" w:hAnsi="Book Antiqua" w:cs="Book Antiqua"/>
          <w:color w:val="000000"/>
        </w:rPr>
        <w:t>/mL). In training set, mean ALPs score was significantly higher in patients with HCC than i</w:t>
      </w:r>
      <w:r w:rsidR="006A0669">
        <w:rPr>
          <w:rFonts w:ascii="Book Antiqua" w:eastAsia="Book Antiqua" w:hAnsi="Book Antiqua" w:cs="Book Antiqua"/>
          <w:color w:val="000000"/>
        </w:rPr>
        <w:t xml:space="preserve">n those without HCC (10657.4 </w:t>
      </w:r>
      <w:r w:rsidR="006A0669" w:rsidRPr="006A0669">
        <w:rPr>
          <w:rFonts w:ascii="Book Antiqua" w:eastAsia="Book Antiqua" w:hAnsi="Book Antiqua" w:cs="Book Antiqua"/>
          <w:i/>
          <w:color w:val="000000"/>
        </w:rPr>
        <w:t>vs</w:t>
      </w:r>
      <w:r w:rsidRPr="0077320F">
        <w:rPr>
          <w:rFonts w:ascii="Book Antiqua" w:eastAsia="Book Antiqua" w:hAnsi="Book Antiqua" w:cs="Book Antiqua"/>
          <w:color w:val="000000"/>
        </w:rPr>
        <w:t xml:space="preserve"> 11.9,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t>
      </w:r>
      <w:r w:rsidR="005B6E28" w:rsidRPr="0077320F">
        <w:rPr>
          <w:rFonts w:ascii="Book Antiqua" w:eastAsia="Book Antiqua" w:hAnsi="Book Antiqua" w:cs="Book Antiqua"/>
          <w:color w:val="000000"/>
        </w:rPr>
        <w:t xml:space="preserve">For the HCC diagnosis, </w:t>
      </w:r>
      <w:r w:rsidRPr="0077320F">
        <w:rPr>
          <w:rFonts w:ascii="Book Antiqua" w:eastAsia="Book Antiqua" w:hAnsi="Book Antiqua" w:cs="Book Antiqua"/>
          <w:color w:val="000000"/>
        </w:rPr>
        <w:t xml:space="preserve">ALPs </w:t>
      </w:r>
      <w:r w:rsidR="005B6E28" w:rsidRPr="0077320F">
        <w:rPr>
          <w:rFonts w:ascii="Book Antiqua" w:eastAsia="Book Antiqua" w:hAnsi="Book Antiqua" w:cs="Book Antiqua"/>
          <w:color w:val="000000"/>
        </w:rPr>
        <w:t xml:space="preserve">score had </w:t>
      </w:r>
      <w:r w:rsidR="000D3AD3" w:rsidRPr="0077320F">
        <w:rPr>
          <w:rFonts w:ascii="Book Antiqua" w:eastAsia="Book Antiqua" w:hAnsi="Book Antiqua" w:cs="Book Antiqua"/>
          <w:color w:val="000000"/>
        </w:rPr>
        <w:t xml:space="preserve">significantly higher </w:t>
      </w:r>
      <w:r w:rsidR="005B6E28" w:rsidRPr="0077320F">
        <w:rPr>
          <w:rFonts w:ascii="Book Antiqua" w:eastAsia="Book Antiqua" w:hAnsi="Book Antiqua" w:cs="Book Antiqua"/>
          <w:color w:val="000000"/>
        </w:rPr>
        <w:t>AUROC of</w:t>
      </w:r>
      <w:r w:rsidRPr="0077320F">
        <w:rPr>
          <w:rFonts w:ascii="Book Antiqua" w:eastAsia="Book Antiqua" w:hAnsi="Book Antiqua" w:cs="Book Antiqua"/>
          <w:color w:val="000000"/>
        </w:rPr>
        <w:t xml:space="preserve"> 0.878, than those of serum AFP level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0.001),</w:t>
      </w:r>
      <w:r w:rsidR="00C7023A" w:rsidRPr="0077320F">
        <w:rPr>
          <w:rFonts w:ascii="Book Antiqua" w:eastAsia="Book Antiqua" w:hAnsi="Book Antiqua" w:cs="Book Antiqua"/>
          <w:color w:val="000000"/>
        </w:rPr>
        <w:t xml:space="preserve"> fraction of</w:t>
      </w:r>
      <w:r w:rsidRPr="0077320F">
        <w:rPr>
          <w:rFonts w:ascii="Book Antiqua" w:eastAsia="Book Antiqua" w:hAnsi="Book Antiqua" w:cs="Book Antiqua"/>
          <w:color w:val="000000"/>
        </w:rPr>
        <w:t xml:space="preserve"> AFP-L3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PIVKA-II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0.036), and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AFP-L3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0.006) (</w:t>
      </w:r>
      <w:r w:rsidRPr="006A0669">
        <w:rPr>
          <w:rFonts w:ascii="Book Antiqua" w:eastAsia="Book Antiqua" w:hAnsi="Book Antiqua" w:cs="Book Antiqua"/>
          <w:bCs/>
          <w:color w:val="000000"/>
        </w:rPr>
        <w:t>Fig</w:t>
      </w:r>
      <w:r w:rsidR="001502F1" w:rsidRPr="006A0669">
        <w:rPr>
          <w:rFonts w:ascii="Book Antiqua" w:eastAsia="Book Antiqua" w:hAnsi="Book Antiqua" w:cs="Book Antiqua"/>
          <w:bCs/>
          <w:color w:val="000000"/>
        </w:rPr>
        <w:t>ure</w:t>
      </w:r>
      <w:r w:rsidRPr="006A0669">
        <w:rPr>
          <w:rFonts w:ascii="Book Antiqua" w:eastAsia="Book Antiqua" w:hAnsi="Book Antiqua" w:cs="Book Antiqua"/>
          <w:bCs/>
          <w:color w:val="000000"/>
        </w:rPr>
        <w:t xml:space="preserve"> 2A</w:t>
      </w:r>
      <w:r w:rsidRPr="0077320F">
        <w:rPr>
          <w:rFonts w:ascii="Book Antiqua" w:eastAsia="Book Antiqua" w:hAnsi="Book Antiqua" w:cs="Book Antiqua"/>
          <w:color w:val="000000"/>
        </w:rPr>
        <w:t xml:space="preserve">). The </w:t>
      </w:r>
      <w:r w:rsidR="005B6E28" w:rsidRPr="0077320F">
        <w:rPr>
          <w:rFonts w:ascii="Book Antiqua" w:eastAsia="Book Antiqua" w:hAnsi="Book Antiqua" w:cs="Book Antiqua"/>
          <w:color w:val="000000"/>
        </w:rPr>
        <w:t>best</w:t>
      </w:r>
      <w:r w:rsidRPr="0077320F">
        <w:rPr>
          <w:rFonts w:ascii="Book Antiqua" w:eastAsia="Book Antiqua" w:hAnsi="Book Antiqua" w:cs="Book Antiqua"/>
          <w:color w:val="000000"/>
        </w:rPr>
        <w:t xml:space="preserve"> cutoff value of ALPs score was 5.3 (sensitivity, 85.0%, specificity 80.1%, PPV 59.6%, and NPV 93.9%).</w:t>
      </w:r>
    </w:p>
    <w:p w14:paraId="31AF0ACD" w14:textId="2C0CE53A"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In the validation set, the mean </w:t>
      </w:r>
      <w:r w:rsidR="00C7023A" w:rsidRPr="0077320F">
        <w:rPr>
          <w:rFonts w:ascii="Book Antiqua" w:eastAsia="Book Antiqua" w:hAnsi="Book Antiqua" w:cs="Book Antiqua"/>
          <w:color w:val="000000"/>
        </w:rPr>
        <w:t>serum AFP, fraction of AFP-L3, AFP-L3 level and PIVKA-II level</w:t>
      </w:r>
      <w:r w:rsidRPr="0077320F">
        <w:rPr>
          <w:rFonts w:ascii="Book Antiqua" w:eastAsia="Book Antiqua" w:hAnsi="Book Antiqua" w:cs="Book Antiqua"/>
          <w:color w:val="000000"/>
        </w:rPr>
        <w:t xml:space="preserve"> were significantly higher in patients with HCC than in those without HCC (all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With an optimal ALPs score cutoff value of 5.3, the sensitivity, specificity, PPV, and NPV were 85.0%, 77.5%, 56.7%, and 93.7%, respectively. The AUROCs of the serum AFP level, AFP-L3 fraction, PIVKA-II level,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 and ALPs score were 0.800, 0.798, 0.839, 0.825, and 0.897, respectively. The AUROC of serum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evel was also significantly higher than that of serum AFP level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&gt;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whereas </w:t>
      </w:r>
      <w:r w:rsidR="00F30335" w:rsidRPr="0077320F">
        <w:rPr>
          <w:rFonts w:ascii="Book Antiqua" w:eastAsia="Book Antiqua" w:hAnsi="Book Antiqua" w:cs="Book Antiqua"/>
          <w:color w:val="000000"/>
        </w:rPr>
        <w:t xml:space="preserve">the ALPs score had </w:t>
      </w:r>
      <w:r w:rsidR="005B6E28" w:rsidRPr="0077320F">
        <w:rPr>
          <w:rFonts w:ascii="Book Antiqua" w:eastAsia="Book Antiqua" w:hAnsi="Book Antiqua" w:cs="Book Antiqua"/>
          <w:color w:val="000000"/>
        </w:rPr>
        <w:t xml:space="preserve">higher AUROC </w:t>
      </w:r>
      <w:r w:rsidR="000D3AD3" w:rsidRPr="0077320F">
        <w:rPr>
          <w:rFonts w:ascii="Book Antiqua" w:eastAsia="Book Antiqua" w:hAnsi="Book Antiqua" w:cs="Book Antiqua"/>
          <w:color w:val="000000"/>
        </w:rPr>
        <w:t xml:space="preserve">than those of level of </w:t>
      </w:r>
      <w:r w:rsidRPr="0077320F">
        <w:rPr>
          <w:rFonts w:ascii="Book Antiqua" w:eastAsia="Book Antiqua" w:hAnsi="Book Antiqua" w:cs="Book Antiqua"/>
          <w:color w:val="000000"/>
        </w:rPr>
        <w:t>AFP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t>
      </w:r>
      <w:r w:rsidR="00C7023A"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AFP-L3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PIVKA-II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0.024), and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AFP-L3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0.002) </w:t>
      </w:r>
      <w:r w:rsidRPr="006A0669">
        <w:rPr>
          <w:rFonts w:ascii="Book Antiqua" w:eastAsia="Book Antiqua" w:hAnsi="Book Antiqua" w:cs="Book Antiqua"/>
          <w:color w:val="000000"/>
        </w:rPr>
        <w:t>(</w:t>
      </w:r>
      <w:r w:rsidRPr="006A0669">
        <w:rPr>
          <w:rFonts w:ascii="Book Antiqua" w:eastAsia="Book Antiqua" w:hAnsi="Book Antiqua" w:cs="Book Antiqua"/>
          <w:bCs/>
          <w:color w:val="000000"/>
        </w:rPr>
        <w:t>Fig</w:t>
      </w:r>
      <w:r w:rsidR="001502F1" w:rsidRPr="006A0669">
        <w:rPr>
          <w:rFonts w:ascii="Book Antiqua" w:eastAsia="Book Antiqua" w:hAnsi="Book Antiqua" w:cs="Book Antiqua"/>
          <w:bCs/>
          <w:color w:val="000000"/>
        </w:rPr>
        <w:t>ure</w:t>
      </w:r>
      <w:r w:rsidRPr="006A0669">
        <w:rPr>
          <w:rFonts w:ascii="Book Antiqua" w:eastAsia="Book Antiqua" w:hAnsi="Book Antiqua" w:cs="Book Antiqua"/>
          <w:bCs/>
          <w:color w:val="000000"/>
        </w:rPr>
        <w:t xml:space="preserve"> 2B</w:t>
      </w:r>
      <w:r w:rsidRPr="006A0669">
        <w:rPr>
          <w:rFonts w:ascii="Book Antiqua" w:eastAsia="Book Antiqua" w:hAnsi="Book Antiqua" w:cs="Book Antiqua"/>
          <w:color w:val="000000"/>
        </w:rPr>
        <w:t>)</w:t>
      </w:r>
      <w:r w:rsidRPr="0077320F">
        <w:rPr>
          <w:rFonts w:ascii="Book Antiqua" w:eastAsia="Book Antiqua" w:hAnsi="Book Antiqua" w:cs="Book Antiqua"/>
          <w:color w:val="000000"/>
        </w:rPr>
        <w:t>.</w:t>
      </w:r>
    </w:p>
    <w:p w14:paraId="233E3644" w14:textId="77777777" w:rsidR="00A77B3E" w:rsidRPr="0077320F" w:rsidRDefault="00A77B3E" w:rsidP="0077320F">
      <w:pPr>
        <w:spacing w:line="360" w:lineRule="auto"/>
        <w:ind w:firstLine="480"/>
        <w:jc w:val="both"/>
        <w:rPr>
          <w:rFonts w:ascii="Book Antiqua" w:hAnsi="Book Antiqua"/>
        </w:rPr>
      </w:pPr>
    </w:p>
    <w:p w14:paraId="24B48660" w14:textId="182BC84A"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i/>
          <w:iCs/>
          <w:color w:val="000000"/>
        </w:rPr>
        <w:t>Diagnostic accuracy of the ALPs score and other tumor ma</w:t>
      </w:r>
      <w:r w:rsidR="006A0669">
        <w:rPr>
          <w:rFonts w:ascii="Book Antiqua" w:eastAsia="Book Antiqua" w:hAnsi="Book Antiqua" w:cs="Book Antiqua"/>
          <w:b/>
          <w:bCs/>
          <w:i/>
          <w:iCs/>
          <w:color w:val="000000"/>
        </w:rPr>
        <w:t>rkers for very early and early-</w:t>
      </w:r>
      <w:r w:rsidRPr="0077320F">
        <w:rPr>
          <w:rFonts w:ascii="Book Antiqua" w:eastAsia="Book Antiqua" w:hAnsi="Book Antiqua" w:cs="Book Antiqua"/>
          <w:b/>
          <w:bCs/>
          <w:i/>
          <w:iCs/>
          <w:color w:val="000000"/>
        </w:rPr>
        <w:t>stage HCC</w:t>
      </w:r>
    </w:p>
    <w:p w14:paraId="3C93E924" w14:textId="2431624C"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In total, 53 (8.5%) patients had very early and early-stage HCC. The baseline characteristic of these patients </w:t>
      </w:r>
      <w:proofErr w:type="gramStart"/>
      <w:r w:rsidRPr="0077320F">
        <w:rPr>
          <w:rFonts w:ascii="Book Antiqua" w:eastAsia="Book Antiqua" w:hAnsi="Book Antiqua" w:cs="Book Antiqua"/>
          <w:color w:val="000000"/>
        </w:rPr>
        <w:t>are</w:t>
      </w:r>
      <w:proofErr w:type="gramEnd"/>
      <w:r w:rsidRPr="0077320F">
        <w:rPr>
          <w:rFonts w:ascii="Book Antiqua" w:eastAsia="Book Antiqua" w:hAnsi="Book Antiqua" w:cs="Book Antiqua"/>
          <w:color w:val="000000"/>
        </w:rPr>
        <w:t xml:space="preserve"> presented in </w:t>
      </w:r>
      <w:r w:rsidRPr="006A0669">
        <w:rPr>
          <w:rFonts w:ascii="Book Antiqua" w:eastAsia="Book Antiqua" w:hAnsi="Book Antiqua" w:cs="Book Antiqua"/>
          <w:bCs/>
          <w:color w:val="000000"/>
        </w:rPr>
        <w:t>Supplementary Table 2</w:t>
      </w:r>
      <w:r w:rsidRPr="006A0669">
        <w:rPr>
          <w:rFonts w:ascii="Book Antiqua" w:eastAsia="Book Antiqua" w:hAnsi="Book Antiqua" w:cs="Book Antiqua"/>
          <w:color w:val="000000"/>
        </w:rPr>
        <w:t>.</w:t>
      </w:r>
      <w:r w:rsidRPr="0077320F">
        <w:rPr>
          <w:rFonts w:ascii="Book Antiqua" w:eastAsia="Book Antiqua" w:hAnsi="Book Antiqua" w:cs="Book Antiqua"/>
          <w:color w:val="000000"/>
        </w:rPr>
        <w:t xml:space="preserve"> The predictive performance of the ALPs </w:t>
      </w:r>
      <w:proofErr w:type="gramStart"/>
      <w:r w:rsidRPr="0077320F">
        <w:rPr>
          <w:rFonts w:ascii="Book Antiqua" w:eastAsia="Book Antiqua" w:hAnsi="Book Antiqua" w:cs="Book Antiqua"/>
          <w:color w:val="000000"/>
        </w:rPr>
        <w:t>score</w:t>
      </w:r>
      <w:proofErr w:type="gramEnd"/>
      <w:r w:rsidRPr="0077320F">
        <w:rPr>
          <w:rFonts w:ascii="Book Antiqua" w:eastAsia="Book Antiqua" w:hAnsi="Book Antiqua" w:cs="Book Antiqua"/>
          <w:color w:val="000000"/>
        </w:rPr>
        <w:t xml:space="preserve"> and other tumor markers for very early and early-stage HCC was evaluated in all patients. The AUROCs of the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 xml:space="preserve">AFP, </w:t>
      </w:r>
      <w:r w:rsidR="00C7023A"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 xml:space="preserve">AFP-L3,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 xml:space="preserve">AFP-L3,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 xml:space="preserve">PIVKA-II and ALP score for </w:t>
      </w:r>
      <w:r w:rsidR="000D3AD3" w:rsidRPr="0077320F">
        <w:rPr>
          <w:rFonts w:ascii="Book Antiqua" w:eastAsia="Book Antiqua" w:hAnsi="Book Antiqua" w:cs="Book Antiqua"/>
          <w:color w:val="000000"/>
        </w:rPr>
        <w:t xml:space="preserve">diagnosing </w:t>
      </w:r>
      <w:r w:rsidRPr="0077320F">
        <w:rPr>
          <w:rFonts w:ascii="Book Antiqua" w:eastAsia="Book Antiqua" w:hAnsi="Book Antiqua" w:cs="Book Antiqua"/>
          <w:color w:val="000000"/>
        </w:rPr>
        <w:t>very early and early-stage HCC were 0.631, 0.670,</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0.679,</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0.683, and 0.746, respectively. The AUROC of the </w:t>
      </w:r>
      <w:r w:rsidRPr="0077320F">
        <w:rPr>
          <w:rFonts w:ascii="Book Antiqua" w:eastAsia="Book Antiqua" w:hAnsi="Book Antiqua" w:cs="Book Antiqua"/>
          <w:color w:val="000000"/>
        </w:rPr>
        <w:lastRenderedPageBreak/>
        <w:t xml:space="preserve">serum AFP-L3 </w:t>
      </w:r>
      <w:r w:rsidR="006A0669">
        <w:rPr>
          <w:rFonts w:ascii="Book Antiqua" w:hAnsi="Book Antiqua" w:cs="Book Antiqua" w:hint="eastAsia"/>
          <w:color w:val="000000"/>
          <w:lang w:eastAsia="zh-CN"/>
        </w:rPr>
        <w:t>l</w:t>
      </w:r>
      <w:r w:rsidRPr="0077320F">
        <w:rPr>
          <w:rFonts w:ascii="Book Antiqua" w:eastAsia="Book Antiqua" w:hAnsi="Book Antiqua" w:cs="Book Antiqua"/>
          <w:color w:val="000000"/>
        </w:rPr>
        <w:t>evel was significantly higher than that of the serum AFP level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whereas </w:t>
      </w:r>
      <w:r w:rsidR="00F30335" w:rsidRPr="0077320F">
        <w:rPr>
          <w:rFonts w:ascii="Book Antiqua" w:eastAsia="Book Antiqua" w:hAnsi="Book Antiqua" w:cs="Book Antiqua"/>
          <w:color w:val="000000"/>
        </w:rPr>
        <w:t xml:space="preserve">the ALPs score had higher AUROC </w:t>
      </w:r>
      <w:r w:rsidRPr="0077320F">
        <w:rPr>
          <w:rFonts w:ascii="Book Antiqua" w:eastAsia="Book Antiqua" w:hAnsi="Book Antiqua" w:cs="Book Antiqua"/>
          <w:color w:val="000000"/>
        </w:rPr>
        <w:t xml:space="preserve">than those of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AFP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w:t>
      </w:r>
      <w:r w:rsidR="00C7023A"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AFP-L3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0.009),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PIVKA-II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0.015), and </w:t>
      </w:r>
      <w:r w:rsidR="000D3AD3"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AFP-L3 (</w:t>
      </w:r>
      <w:r w:rsidRPr="0077320F">
        <w:rPr>
          <w:rFonts w:ascii="Book Antiqua" w:eastAsia="Book Antiqua" w:hAnsi="Book Antiqua" w:cs="Book Antiqua"/>
          <w:i/>
          <w:iCs/>
          <w:color w:val="000000"/>
        </w:rPr>
        <w:t>P</w:t>
      </w:r>
      <w:r w:rsidR="006A0669">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0.010) (</w:t>
      </w:r>
      <w:r w:rsidRPr="006A0669">
        <w:rPr>
          <w:rFonts w:ascii="Book Antiqua" w:eastAsia="Book Antiqua" w:hAnsi="Book Antiqua" w:cs="Book Antiqua"/>
          <w:bCs/>
          <w:color w:val="000000"/>
        </w:rPr>
        <w:t>Fig</w:t>
      </w:r>
      <w:r w:rsidR="001502F1" w:rsidRPr="006A0669">
        <w:rPr>
          <w:rFonts w:ascii="Book Antiqua" w:eastAsia="Book Antiqua" w:hAnsi="Book Antiqua" w:cs="Book Antiqua"/>
          <w:bCs/>
          <w:color w:val="000000"/>
        </w:rPr>
        <w:t>ure</w:t>
      </w:r>
      <w:r w:rsidRPr="006A0669">
        <w:rPr>
          <w:rFonts w:ascii="Book Antiqua" w:eastAsia="Book Antiqua" w:hAnsi="Book Antiqua" w:cs="Book Antiqua"/>
          <w:bCs/>
          <w:color w:val="000000"/>
        </w:rPr>
        <w:t xml:space="preserve"> 3</w:t>
      </w:r>
      <w:r w:rsidRPr="0077320F">
        <w:rPr>
          <w:rFonts w:ascii="Book Antiqua" w:eastAsia="Book Antiqua" w:hAnsi="Book Antiqua" w:cs="Book Antiqua"/>
          <w:color w:val="000000"/>
        </w:rPr>
        <w:t>).</w:t>
      </w:r>
      <w:r w:rsidR="006A0669">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The optimal </w:t>
      </w:r>
      <w:r w:rsidR="000D3AD3" w:rsidRPr="0077320F">
        <w:rPr>
          <w:rFonts w:ascii="Book Antiqua" w:eastAsia="Book Antiqua" w:hAnsi="Book Antiqua" w:cs="Book Antiqua"/>
          <w:color w:val="000000"/>
        </w:rPr>
        <w:t xml:space="preserve">cutoff value of </w:t>
      </w:r>
      <w:r w:rsidRPr="0077320F">
        <w:rPr>
          <w:rFonts w:ascii="Book Antiqua" w:eastAsia="Book Antiqua" w:hAnsi="Book Antiqua" w:cs="Book Antiqua"/>
          <w:color w:val="000000"/>
        </w:rPr>
        <w:t>ALPs score was 6.7 (sensitivity 70.6%, specificity 85.5%, PPV 47.2%, and NPV 94.5%).</w:t>
      </w:r>
    </w:p>
    <w:p w14:paraId="1163E2DF" w14:textId="77777777" w:rsidR="00A77B3E" w:rsidRPr="0077320F" w:rsidRDefault="00A77B3E" w:rsidP="0077320F">
      <w:pPr>
        <w:spacing w:line="360" w:lineRule="auto"/>
        <w:jc w:val="both"/>
        <w:rPr>
          <w:rFonts w:ascii="Book Antiqua" w:hAnsi="Book Antiqua"/>
        </w:rPr>
      </w:pPr>
    </w:p>
    <w:p w14:paraId="400341DB"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t>DISCUSSION</w:t>
      </w:r>
    </w:p>
    <w:p w14:paraId="580234EA" w14:textId="79FBE1ED"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The ability of AFP-L3 alone or its combination with other markers for diagnosis of HCC has not been fully evaluated. In this large retrospective study of patients with newly detected liver mass or elevated serum AFP level, we observed a significantly higher diagnostic accuracy of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than with AFP level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431401">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In addition, we developed a novel diagnostic model for HCC, ALPs score, which is derived from the AFP level, AFP-L3 fraction, and PIVKA-II level. </w:t>
      </w:r>
      <w:r w:rsidR="00F30335" w:rsidRPr="0077320F">
        <w:rPr>
          <w:rFonts w:ascii="Book Antiqua" w:eastAsia="Book Antiqua" w:hAnsi="Book Antiqua" w:cs="Book Antiqua"/>
          <w:color w:val="000000"/>
        </w:rPr>
        <w:t xml:space="preserve">For HCC diagnosis, </w:t>
      </w:r>
      <w:r w:rsidRPr="0077320F">
        <w:rPr>
          <w:rFonts w:ascii="Book Antiqua" w:eastAsia="Book Antiqua" w:hAnsi="Book Antiqua" w:cs="Book Antiqua"/>
          <w:color w:val="000000"/>
        </w:rPr>
        <w:t xml:space="preserve">ALPs score </w:t>
      </w:r>
      <w:r w:rsidR="00F30335" w:rsidRPr="0077320F">
        <w:rPr>
          <w:rFonts w:ascii="Book Antiqua" w:eastAsia="Book Antiqua" w:hAnsi="Book Antiqua" w:cs="Book Antiqua"/>
          <w:color w:val="000000"/>
        </w:rPr>
        <w:t xml:space="preserve">had AUROC of </w:t>
      </w:r>
      <w:r w:rsidRPr="0077320F">
        <w:rPr>
          <w:rFonts w:ascii="Book Antiqua" w:eastAsia="Book Antiqua" w:hAnsi="Book Antiqua" w:cs="Book Antiqua"/>
          <w:color w:val="000000"/>
        </w:rPr>
        <w:t xml:space="preserve">0.878, which was significantly higher than those of the AFP level, </w:t>
      </w:r>
      <w:r w:rsidR="00C7023A"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 xml:space="preserve">AFP-L3, and PIVKA-II level (all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0.05). </w:t>
      </w:r>
    </w:p>
    <w:p w14:paraId="67B4E459" w14:textId="0C3FB425"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Our study has several strengths and clinical implications. First, we showed the significantly higher diagnostic accuracy of the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in comparison with the AFP level for HCC diagnosis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The AUROC of the serum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 was 0.814, and the optimal cutoff was 0.3 ng/mL with sensitivity of 71.3% and specificity of 80.7%. Although the AFP-L3 has been expected to compensate for low specificity of AFP level, previous studies showed conflicting results regarding the superiority of AFP-L3 over AFP for diagnosis of </w:t>
      </w:r>
      <w:proofErr w:type="gramStart"/>
      <w:r w:rsidRPr="0077320F">
        <w:rPr>
          <w:rFonts w:ascii="Book Antiqua" w:eastAsia="Book Antiqua" w:hAnsi="Book Antiqua" w:cs="Book Antiqua"/>
          <w:color w:val="000000"/>
        </w:rPr>
        <w:t>HCC</w:t>
      </w:r>
      <w:r w:rsidR="00AF6912" w:rsidRPr="00AF6912">
        <w:rPr>
          <w:rFonts w:ascii="Book Antiqua" w:hAnsi="Book Antiqua" w:cs="Book Antiqua" w:hint="eastAsia"/>
          <w:color w:val="000000"/>
          <w:vertAlign w:val="superscript"/>
          <w:lang w:eastAsia="zh-CN"/>
        </w:rPr>
        <w:t>[</w:t>
      </w:r>
      <w:proofErr w:type="gramEnd"/>
      <w:r w:rsidR="00AF6912" w:rsidRPr="00AF6912">
        <w:rPr>
          <w:rFonts w:ascii="Book Antiqua" w:eastAsia="Book Antiqua" w:hAnsi="Book Antiqua" w:cs="Book Antiqua"/>
          <w:color w:val="000000"/>
          <w:vertAlign w:val="superscript"/>
        </w:rPr>
        <w:t>17,18,24,25</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However, in previous studies, the AFP-L3 fraction, and not the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was compared to the AFP level, thus leading to comparable results between the two variables. The present study also showed the comparable diagnostic accuracy between AFP-L3 fraction and the AFP level for HCC diagnosis (</w:t>
      </w:r>
      <w:r w:rsidRPr="0077320F">
        <w:rPr>
          <w:rFonts w:ascii="Book Antiqua" w:eastAsia="Book Antiqua" w:hAnsi="Book Antiqua" w:cs="Book Antiqua"/>
          <w:i/>
          <w:iCs/>
          <w:color w:val="000000"/>
        </w:rPr>
        <w:t>P</w:t>
      </w:r>
      <w:r w:rsidR="00AF6912">
        <w:rPr>
          <w:rFonts w:ascii="Book Antiqua" w:hAnsi="Book Antiqua" w:cs="Book Antiqua" w:hint="eastAsia"/>
          <w:i/>
          <w:iCs/>
          <w:color w:val="000000"/>
          <w:lang w:eastAsia="zh-CN"/>
        </w:rPr>
        <w:t xml:space="preserve"> </w:t>
      </w:r>
      <w:r w:rsidRPr="0077320F">
        <w:rPr>
          <w:rFonts w:ascii="Book Antiqua" w:eastAsia="Book Antiqua" w:hAnsi="Book Antiqua" w:cs="Book Antiqua"/>
          <w:color w:val="000000"/>
        </w:rPr>
        <w: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0.321); however, the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 calculated by multiplying the AFP level with the AFP-L3 fraction, showed consistent superiority over the AFP level for HCC diagnosis. Therefore, the use of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rather than AFP-L3 fraction might be beneficial in future studies.</w:t>
      </w:r>
    </w:p>
    <w:p w14:paraId="21A92764" w14:textId="0CDD1F56"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lastRenderedPageBreak/>
        <w:t xml:space="preserve">Second, we developed and validated a novel diagnostic model of HCC, ALPs score, derived from the combination of the AFP </w:t>
      </w:r>
      <w:r w:rsidR="00F30335" w:rsidRPr="0077320F">
        <w:rPr>
          <w:rFonts w:ascii="Book Antiqua" w:eastAsia="Book Antiqua" w:hAnsi="Book Antiqua" w:cs="Book Antiqua"/>
          <w:color w:val="000000"/>
        </w:rPr>
        <w:t>and PIVKA-II levels, and</w:t>
      </w:r>
      <w:r w:rsidRPr="0077320F">
        <w:rPr>
          <w:rFonts w:ascii="Book Antiqua" w:eastAsia="Book Antiqua" w:hAnsi="Book Antiqua" w:cs="Book Antiqua"/>
          <w:color w:val="000000"/>
        </w:rPr>
        <w:t xml:space="preserve"> AFP-L3 fraction. The AUROC of the ALPs score for HCC diagnosis was 0.878, which was </w:t>
      </w:r>
      <w:r w:rsidR="001502F1" w:rsidRPr="0077320F">
        <w:rPr>
          <w:rFonts w:ascii="Book Antiqua" w:eastAsia="Book Antiqua" w:hAnsi="Book Antiqua" w:cs="Book Antiqua"/>
          <w:color w:val="000000"/>
        </w:rPr>
        <w:t>superior</w:t>
      </w:r>
      <w:r w:rsidRPr="0077320F">
        <w:rPr>
          <w:rFonts w:ascii="Book Antiqua" w:eastAsia="Book Antiqua" w:hAnsi="Book Antiqua" w:cs="Book Antiqua"/>
          <w:color w:val="000000"/>
        </w:rPr>
        <w:t xml:space="preserve"> than those of the </w:t>
      </w:r>
      <w:r w:rsidR="001502F1" w:rsidRPr="0077320F">
        <w:rPr>
          <w:rFonts w:ascii="Book Antiqua" w:eastAsia="Book Antiqua" w:hAnsi="Book Antiqua" w:cs="Book Antiqua"/>
          <w:color w:val="000000"/>
        </w:rPr>
        <w:t xml:space="preserve">level of </w:t>
      </w:r>
      <w:r w:rsidRPr="0077320F">
        <w:rPr>
          <w:rFonts w:ascii="Book Antiqua" w:eastAsia="Book Antiqua" w:hAnsi="Book Antiqua" w:cs="Book Antiqua"/>
          <w:color w:val="000000"/>
        </w:rPr>
        <w:t xml:space="preserve">AFP, </w:t>
      </w:r>
      <w:r w:rsidR="00C7023A" w:rsidRPr="0077320F">
        <w:rPr>
          <w:rFonts w:ascii="Book Antiqua" w:eastAsia="Book Antiqua" w:hAnsi="Book Antiqua" w:cs="Book Antiqua"/>
          <w:color w:val="000000"/>
        </w:rPr>
        <w:t xml:space="preserve">fraction of </w:t>
      </w:r>
      <w:r w:rsidRPr="0077320F">
        <w:rPr>
          <w:rFonts w:ascii="Book Antiqua" w:eastAsia="Book Antiqua" w:hAnsi="Book Antiqua" w:cs="Book Antiqua"/>
          <w:color w:val="000000"/>
        </w:rPr>
        <w:t xml:space="preserve">AFP-L3,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 xml:space="preserve">evel, and PIVKA-II level (all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 in both the training and validation sets. The optimal ALPs score cutoff for HCC diagnosis was 5.3 with sensitivity of 85.0% and specificity of 77.5</w:t>
      </w:r>
      <w:r w:rsidR="00AF6912" w:rsidRPr="0077320F">
        <w:rPr>
          <w:rFonts w:ascii="Book Antiqua" w:eastAsia="Book Antiqua" w:hAnsi="Book Antiqua" w:cs="Book Antiqua"/>
          <w:color w:val="000000"/>
        </w:rPr>
        <w:t>%</w:t>
      </w:r>
      <w:r w:rsidRPr="0077320F">
        <w:rPr>
          <w:rFonts w:ascii="Book Antiqua" w:eastAsia="Book Antiqua" w:hAnsi="Book Antiqua" w:cs="Book Antiqua"/>
          <w:color w:val="000000"/>
        </w:rPr>
        <w:t xml:space="preserve">–80.1%. It seems that the high sensitivity and specificity of ALPs score, which could be easily obtained from simple blood tests has significant clinical implication. Lim </w:t>
      </w:r>
      <w:r w:rsidRPr="0077320F">
        <w:rPr>
          <w:rFonts w:ascii="Book Antiqua" w:eastAsia="Book Antiqua" w:hAnsi="Book Antiqua" w:cs="Book Antiqua"/>
          <w:i/>
          <w:iCs/>
          <w:color w:val="000000"/>
        </w:rPr>
        <w:t>et al</w:t>
      </w:r>
      <w:r w:rsidR="00AF6912" w:rsidRPr="00AF6912">
        <w:rPr>
          <w:rFonts w:ascii="Book Antiqua" w:hAnsi="Book Antiqua" w:cs="Book Antiqua" w:hint="eastAsia"/>
          <w:iCs/>
          <w:color w:val="000000"/>
          <w:vertAlign w:val="superscript"/>
          <w:lang w:eastAsia="zh-CN"/>
        </w:rPr>
        <w:t>[</w:t>
      </w:r>
      <w:r w:rsidRPr="0077320F">
        <w:rPr>
          <w:rFonts w:ascii="Book Antiqua" w:eastAsia="Book Antiqua" w:hAnsi="Book Antiqua" w:cs="Book Antiqua"/>
          <w:color w:val="000000"/>
          <w:vertAlign w:val="superscript"/>
        </w:rPr>
        <w:t>18</w:t>
      </w:r>
      <w:r w:rsid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showed that the combined use of all three tumor markers improved the diagnostic accuracy compared to each marker alone in detecting HCC (AUROC of 0.877) and early-stage HCC (AUROC of 0.773). However, the specificity of the combination of three tumor markers for HCC diagnosis in Lim </w:t>
      </w:r>
      <w:r w:rsidRPr="0077320F">
        <w:rPr>
          <w:rFonts w:ascii="Book Antiqua" w:eastAsia="Book Antiqua" w:hAnsi="Book Antiqua" w:cs="Book Antiqua"/>
          <w:i/>
          <w:iCs/>
          <w:color w:val="000000"/>
        </w:rPr>
        <w:t>et al</w:t>
      </w:r>
      <w:r w:rsidR="00AF6912" w:rsidRPr="00AF6912">
        <w:rPr>
          <w:rFonts w:ascii="Book Antiqua" w:hAnsi="Book Antiqua" w:cs="Book Antiqua" w:hint="eastAsia"/>
          <w:iCs/>
          <w:color w:val="000000"/>
          <w:vertAlign w:val="superscript"/>
          <w:lang w:eastAsia="zh-CN"/>
        </w:rPr>
        <w:t>[</w:t>
      </w:r>
      <w:r w:rsidR="00AF6912" w:rsidRPr="0077320F">
        <w:rPr>
          <w:rFonts w:ascii="Book Antiqua" w:eastAsia="Book Antiqua" w:hAnsi="Book Antiqua" w:cs="Book Antiqua"/>
          <w:color w:val="000000"/>
          <w:vertAlign w:val="superscript"/>
        </w:rPr>
        <w:t>18</w:t>
      </w:r>
      <w:r w:rsid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vertAlign w:val="superscript"/>
        </w:rPr>
        <w:t xml:space="preserve"> </w:t>
      </w:r>
      <w:r w:rsidRPr="0077320F">
        <w:rPr>
          <w:rFonts w:ascii="Book Antiqua" w:eastAsia="Book Antiqua" w:hAnsi="Book Antiqua" w:cs="Book Antiqua"/>
          <w:color w:val="000000"/>
        </w:rPr>
        <w:t xml:space="preserve">was much lower than </w:t>
      </w:r>
      <w:r w:rsidR="00AF6912">
        <w:rPr>
          <w:rFonts w:ascii="Book Antiqua" w:eastAsia="Book Antiqua" w:hAnsi="Book Antiqua" w:cs="Book Antiqua"/>
          <w:color w:val="000000"/>
        </w:rPr>
        <w:t xml:space="preserve">that of present study (60.1% </w:t>
      </w:r>
      <w:r w:rsidR="00AF6912" w:rsidRPr="00AF6912">
        <w:rPr>
          <w:rFonts w:ascii="Book Antiqua" w:eastAsia="Book Antiqua" w:hAnsi="Book Antiqua" w:cs="Book Antiqua"/>
          <w:i/>
          <w:color w:val="000000"/>
        </w:rPr>
        <w:t>vs</w:t>
      </w:r>
      <w:r w:rsidRPr="00AF6912">
        <w:rPr>
          <w:rFonts w:ascii="Book Antiqua" w:eastAsia="Book Antiqua" w:hAnsi="Book Antiqua" w:cs="Book Antiqua"/>
          <w:i/>
          <w:color w:val="000000"/>
        </w:rPr>
        <w:t xml:space="preserve"> </w:t>
      </w:r>
      <w:r w:rsidRPr="0077320F">
        <w:rPr>
          <w:rFonts w:ascii="Book Antiqua" w:eastAsia="Book Antiqua" w:hAnsi="Book Antiqua" w:cs="Book Antiqua"/>
          <w:color w:val="000000"/>
        </w:rPr>
        <w:t>77.5</w:t>
      </w:r>
      <w:r w:rsidR="00AF6912" w:rsidRPr="0077320F">
        <w:rPr>
          <w:rFonts w:ascii="Book Antiqua" w:eastAsia="Book Antiqua" w:hAnsi="Book Antiqua" w:cs="Book Antiqua"/>
          <w:color w:val="000000"/>
        </w:rPr>
        <w:t>%</w:t>
      </w:r>
      <w:r w:rsidRPr="0077320F">
        <w:rPr>
          <w:rFonts w:ascii="Book Antiqua" w:eastAsia="Book Antiqua" w:hAnsi="Book Antiqua" w:cs="Book Antiqua"/>
          <w:color w:val="000000"/>
        </w:rPr>
        <w:t xml:space="preserve">–80.1%), and this difference might be caused from the different patient population between two studies. In addition, our study derives its strength compared to the study by Lim </w:t>
      </w:r>
      <w:r w:rsidRPr="0077320F">
        <w:rPr>
          <w:rFonts w:ascii="Book Antiqua" w:eastAsia="Book Antiqua" w:hAnsi="Book Antiqua" w:cs="Book Antiqua"/>
          <w:i/>
          <w:iCs/>
          <w:color w:val="000000"/>
        </w:rPr>
        <w:t xml:space="preserve">et </w:t>
      </w:r>
      <w:proofErr w:type="gramStart"/>
      <w:r w:rsidRPr="0077320F">
        <w:rPr>
          <w:rFonts w:ascii="Book Antiqua" w:eastAsia="Book Antiqua" w:hAnsi="Book Antiqua" w:cs="Book Antiqua"/>
          <w:i/>
          <w:iCs/>
          <w:color w:val="000000"/>
        </w:rPr>
        <w:t>al</w:t>
      </w:r>
      <w:r w:rsidR="00AF6912" w:rsidRPr="00AF6912">
        <w:rPr>
          <w:rFonts w:ascii="Book Antiqua" w:hAnsi="Book Antiqua" w:cs="Book Antiqua" w:hint="eastAsia"/>
          <w:iCs/>
          <w:color w:val="000000"/>
          <w:vertAlign w:val="superscript"/>
          <w:lang w:eastAsia="zh-CN"/>
        </w:rPr>
        <w:t>[</w:t>
      </w:r>
      <w:proofErr w:type="gramEnd"/>
      <w:r w:rsidR="00AF6912" w:rsidRPr="0077320F">
        <w:rPr>
          <w:rFonts w:ascii="Book Antiqua" w:eastAsia="Book Antiqua" w:hAnsi="Book Antiqua" w:cs="Book Antiqua"/>
          <w:color w:val="000000"/>
          <w:vertAlign w:val="superscript"/>
        </w:rPr>
        <w:t>18</w:t>
      </w:r>
      <w:r w:rsid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by developing a novel score with the diagnostic value of each marker, which was reweighted through binary regression analysis. </w:t>
      </w:r>
    </w:p>
    <w:p w14:paraId="7158E0DF" w14:textId="2D4E1F4E"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Recently, Best </w:t>
      </w:r>
      <w:r w:rsidRPr="0077320F">
        <w:rPr>
          <w:rFonts w:ascii="Book Antiqua" w:eastAsia="Book Antiqua" w:hAnsi="Book Antiqua" w:cs="Book Antiqua"/>
          <w:i/>
          <w:iCs/>
          <w:color w:val="000000"/>
        </w:rPr>
        <w:t>et al</w:t>
      </w:r>
      <w:r w:rsidR="00AF6912" w:rsidRPr="00AF6912">
        <w:rPr>
          <w:rFonts w:ascii="Book Antiqua" w:hAnsi="Book Antiqua" w:cs="Book Antiqua" w:hint="eastAsia"/>
          <w:iCs/>
          <w:color w:val="000000"/>
          <w:vertAlign w:val="superscript"/>
          <w:lang w:eastAsia="zh-CN"/>
        </w:rPr>
        <w:t>[</w:t>
      </w:r>
      <w:r w:rsidR="00AF6912" w:rsidRPr="0077320F">
        <w:rPr>
          <w:rFonts w:ascii="Book Antiqua" w:eastAsia="Book Antiqua" w:hAnsi="Book Antiqua" w:cs="Book Antiqua"/>
          <w:color w:val="000000"/>
          <w:vertAlign w:val="superscript"/>
        </w:rPr>
        <w:t>1</w:t>
      </w:r>
      <w:r w:rsidR="00AF6912">
        <w:rPr>
          <w:rFonts w:ascii="Book Antiqua" w:hAnsi="Book Antiqua" w:cs="Book Antiqua" w:hint="eastAsia"/>
          <w:color w:val="000000"/>
          <w:vertAlign w:val="superscript"/>
          <w:lang w:eastAsia="zh-CN"/>
        </w:rPr>
        <w:t>7]</w:t>
      </w:r>
      <w:r w:rsidRPr="0077320F">
        <w:rPr>
          <w:rFonts w:ascii="Book Antiqua" w:eastAsia="Book Antiqua" w:hAnsi="Book Antiqua" w:cs="Book Antiqua"/>
          <w:color w:val="000000"/>
        </w:rPr>
        <w:t xml:space="preserve"> introduced the GALAD score, derived from a combination of gender, age, AFP level, AFP-L3 fraction, and PIVKA-II level with an AUROC of 0.9242 (sensitivity of 85.6% and specificity of 93.3%), for detecting (very) early-stage HCC. However, such high AUROC for (very) early-stage HCC with only serum markers seems clinically unacceptable. In this study, the AUROC of ALPs score to predict very early and early-stage HCC was 0.746, which was significantly superior compared to other markers (all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 Owing to the small number of patients with very early and early-stage HCC in our study (53 patients), we were unable to confirm the clinical validity of the ALPs score for the prediction of very early and early-stage HCC. Large multicenter cohort studies are required to evaluate the predictive ability of the ALPs score for diagnosing very early and early-stage HCC.</w:t>
      </w:r>
    </w:p>
    <w:p w14:paraId="79B7B807" w14:textId="21F12F96"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 xml:space="preserve">The use of AFP as a diagnostic marker for HCC has some shortcomings, including an increase in diseases other than </w:t>
      </w:r>
      <w:proofErr w:type="gramStart"/>
      <w:r w:rsidRPr="0077320F">
        <w:rPr>
          <w:rFonts w:ascii="Book Antiqua" w:eastAsia="Book Antiqua" w:hAnsi="Book Antiqua" w:cs="Book Antiqua"/>
          <w:color w:val="000000"/>
        </w:rPr>
        <w:t>HCC</w:t>
      </w:r>
      <w:r w:rsidR="00AF6912" w:rsidRPr="00AF6912">
        <w:rPr>
          <w:rFonts w:ascii="Book Antiqua" w:hAnsi="Book Antiqua" w:cs="Book Antiqua" w:hint="eastAsia"/>
          <w:color w:val="000000"/>
          <w:vertAlign w:val="superscript"/>
          <w:lang w:eastAsia="zh-CN"/>
        </w:rPr>
        <w:t>[</w:t>
      </w:r>
      <w:proofErr w:type="gramEnd"/>
      <w:r w:rsidR="00AF6912" w:rsidRPr="00AF6912">
        <w:rPr>
          <w:rFonts w:ascii="Book Antiqua" w:eastAsia="Book Antiqua" w:hAnsi="Book Antiqua" w:cs="Book Antiqua"/>
          <w:color w:val="000000"/>
          <w:vertAlign w:val="superscript"/>
        </w:rPr>
        <w:t>26</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large false-negatives, and missed </w:t>
      </w:r>
      <w:r w:rsidRPr="0077320F">
        <w:rPr>
          <w:rFonts w:ascii="Book Antiqua" w:eastAsia="Book Antiqua" w:hAnsi="Book Antiqua" w:cs="Book Antiqua"/>
          <w:color w:val="000000"/>
        </w:rPr>
        <w:lastRenderedPageBreak/>
        <w:t>diagnoses</w:t>
      </w:r>
      <w:r w:rsidR="00AF6912" w:rsidRPr="00AF6912">
        <w:rPr>
          <w:rFonts w:ascii="Book Antiqua" w:hAnsi="Book Antiqua" w:cs="Book Antiqua" w:hint="eastAsia"/>
          <w:color w:val="000000"/>
          <w:vertAlign w:val="superscript"/>
          <w:lang w:eastAsia="zh-CN"/>
        </w:rPr>
        <w:t>[</w:t>
      </w:r>
      <w:r w:rsidR="00AF6912" w:rsidRPr="00AF6912">
        <w:rPr>
          <w:rFonts w:ascii="Book Antiqua" w:eastAsia="Book Antiqua" w:hAnsi="Book Antiqua" w:cs="Book Antiqua"/>
          <w:color w:val="000000"/>
          <w:vertAlign w:val="superscript"/>
        </w:rPr>
        <w:t>27</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Although PIVKA-II is less likely to be elevated in </w:t>
      </w:r>
      <w:r w:rsidR="000F4C3D" w:rsidRPr="0077320F">
        <w:rPr>
          <w:rFonts w:ascii="Book Antiqua" w:eastAsia="Book Antiqua" w:hAnsi="Book Antiqua" w:cs="Book Antiqua"/>
          <w:color w:val="000000"/>
        </w:rPr>
        <w:t xml:space="preserve">other </w:t>
      </w:r>
      <w:r w:rsidRPr="0077320F">
        <w:rPr>
          <w:rFonts w:ascii="Book Antiqua" w:eastAsia="Book Antiqua" w:hAnsi="Book Antiqua" w:cs="Book Antiqua"/>
          <w:color w:val="000000"/>
        </w:rPr>
        <w:t>liver disease than AFP</w:t>
      </w:r>
      <w:r w:rsidR="00AF6912" w:rsidRPr="00AF6912">
        <w:rPr>
          <w:rFonts w:ascii="Book Antiqua" w:hAnsi="Book Antiqua" w:cs="Book Antiqua" w:hint="eastAsia"/>
          <w:color w:val="000000"/>
          <w:vertAlign w:val="superscript"/>
          <w:lang w:eastAsia="zh-CN"/>
        </w:rPr>
        <w:t>[</w:t>
      </w:r>
      <w:r w:rsidR="00AF6912" w:rsidRPr="00AF6912">
        <w:rPr>
          <w:rFonts w:ascii="Book Antiqua" w:eastAsia="Book Antiqua" w:hAnsi="Book Antiqua" w:cs="Book Antiqua"/>
          <w:color w:val="000000"/>
          <w:vertAlign w:val="superscript"/>
        </w:rPr>
        <w:t>2</w:t>
      </w:r>
      <w:r w:rsidR="00AF6912">
        <w:rPr>
          <w:rFonts w:ascii="Book Antiqua" w:hAnsi="Book Antiqua" w:cs="Book Antiqua" w:hint="eastAsia"/>
          <w:color w:val="000000"/>
          <w:vertAlign w:val="superscript"/>
          <w:lang w:eastAsia="zh-CN"/>
        </w:rPr>
        <w:t>6</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the results of previous studies were restrictive to prove the sufficient role of PIVKA-II as a solitary biomarker for HCC diagnosis, since the superior ability of PIVKA-II over AFP was only shown in specific patient groups</w:t>
      </w:r>
      <w:r w:rsidR="00AF6912" w:rsidRPr="00AF6912">
        <w:rPr>
          <w:rFonts w:ascii="Book Antiqua" w:hAnsi="Book Antiqua" w:cs="Book Antiqua" w:hint="eastAsia"/>
          <w:color w:val="000000"/>
          <w:vertAlign w:val="superscript"/>
          <w:lang w:eastAsia="zh-CN"/>
        </w:rPr>
        <w:t>[</w:t>
      </w:r>
      <w:r w:rsidR="00AF6912" w:rsidRPr="00AF6912">
        <w:rPr>
          <w:rFonts w:ascii="Book Antiqua" w:eastAsia="Book Antiqua" w:hAnsi="Book Antiqua" w:cs="Book Antiqua"/>
          <w:color w:val="000000"/>
          <w:vertAlign w:val="superscript"/>
        </w:rPr>
        <w:t>14,28,29</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xml:space="preserve">. Therefore, recent studies investigated the ability of combined AFP and PIVKA-II in HCC diagnosis and showed the higher diagnostic ability of the combination of the two markers compared to that of either biomarker </w:t>
      </w:r>
      <w:proofErr w:type="gramStart"/>
      <w:r w:rsidRPr="0077320F">
        <w:rPr>
          <w:rFonts w:ascii="Book Antiqua" w:eastAsia="Book Antiqua" w:hAnsi="Book Antiqua" w:cs="Book Antiqua"/>
          <w:color w:val="000000"/>
        </w:rPr>
        <w:t>alone</w:t>
      </w:r>
      <w:r w:rsidR="00AF6912" w:rsidRPr="00AF6912">
        <w:rPr>
          <w:rFonts w:ascii="Book Antiqua" w:hAnsi="Book Antiqua" w:cs="Book Antiqua" w:hint="eastAsia"/>
          <w:color w:val="000000"/>
          <w:vertAlign w:val="superscript"/>
          <w:lang w:eastAsia="zh-CN"/>
        </w:rPr>
        <w:t>[</w:t>
      </w:r>
      <w:proofErr w:type="gramEnd"/>
      <w:r w:rsidR="00AF6912" w:rsidRPr="00AF6912">
        <w:rPr>
          <w:rFonts w:ascii="Book Antiqua" w:eastAsia="Book Antiqua" w:hAnsi="Book Antiqua" w:cs="Book Antiqua"/>
          <w:color w:val="000000"/>
          <w:vertAlign w:val="superscript"/>
        </w:rPr>
        <w:t>10,30</w:t>
      </w:r>
      <w:r w:rsidR="00AF6912" w:rsidRPr="00AF6912">
        <w:rPr>
          <w:rFonts w:ascii="Book Antiqua" w:hAnsi="Book Antiqua" w:cs="Book Antiqua" w:hint="eastAsia"/>
          <w:color w:val="000000"/>
          <w:vertAlign w:val="superscript"/>
          <w:lang w:eastAsia="zh-CN"/>
        </w:rPr>
        <w:t>]</w:t>
      </w:r>
      <w:r w:rsidRPr="0077320F">
        <w:rPr>
          <w:rFonts w:ascii="Book Antiqua" w:eastAsia="Book Antiqua" w:hAnsi="Book Antiqua" w:cs="Book Antiqua"/>
          <w:color w:val="000000"/>
        </w:rPr>
        <w:t>. AFP and PIVKA-II complement each other’s role, and similarly, AFP-L3 could act as a complementary biomarker for AFP and PIVKA-II in diagnosing HCC while improving the sensitivity and specificity.</w:t>
      </w:r>
    </w:p>
    <w:p w14:paraId="181BEFD6" w14:textId="77777777" w:rsidR="00A77B3E" w:rsidRPr="0077320F" w:rsidRDefault="002F08F9" w:rsidP="0077320F">
      <w:pPr>
        <w:spacing w:line="360" w:lineRule="auto"/>
        <w:ind w:firstLine="480"/>
        <w:jc w:val="both"/>
        <w:rPr>
          <w:rFonts w:ascii="Book Antiqua" w:hAnsi="Book Antiqua"/>
        </w:rPr>
      </w:pPr>
      <w:r w:rsidRPr="0077320F">
        <w:rPr>
          <w:rFonts w:ascii="Book Antiqua" w:eastAsia="Book Antiqua" w:hAnsi="Book Antiqua" w:cs="Book Antiqua"/>
          <w:color w:val="000000"/>
        </w:rPr>
        <w:t>We are also aware of several issues that remain unresolved. First, since this was a retrospective study, potential selection bias might be present. Second, 42.9% of the enrolled patients had no underlying liver disease, hence, the clinical implications of the ALPs score in patients with chronic liver disease could not be evaluated. However, because many patients without any underlying liver disease also have elevated AFP level or liver nodule, the result of our study could be beneficial in clinical practice. Further studies including patients with specific liver disease and studies for external validation are required. Third, the cost of using combination of tumor markers is another issue, therefore, further studies evaluating the cost-effectiveness are warranted.</w:t>
      </w:r>
    </w:p>
    <w:p w14:paraId="02CCB1FF" w14:textId="77777777" w:rsidR="00A77B3E" w:rsidRPr="0077320F" w:rsidRDefault="00A77B3E" w:rsidP="0077320F">
      <w:pPr>
        <w:spacing w:line="360" w:lineRule="auto"/>
        <w:ind w:firstLine="480"/>
        <w:jc w:val="both"/>
        <w:rPr>
          <w:rFonts w:ascii="Book Antiqua" w:hAnsi="Book Antiqua"/>
        </w:rPr>
      </w:pPr>
    </w:p>
    <w:p w14:paraId="01D5418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t>CONCLUSION</w:t>
      </w:r>
    </w:p>
    <w:p w14:paraId="6D3FB33B" w14:textId="77C66F9B" w:rsidR="00A77B3E" w:rsidRPr="0077320F" w:rsidRDefault="002F08F9" w:rsidP="00AF6912">
      <w:pPr>
        <w:spacing w:line="360" w:lineRule="auto"/>
        <w:jc w:val="both"/>
        <w:rPr>
          <w:rFonts w:ascii="Book Antiqua" w:hAnsi="Book Antiqua"/>
        </w:rPr>
      </w:pPr>
      <w:r w:rsidRPr="0077320F">
        <w:rPr>
          <w:rFonts w:ascii="Book Antiqua" w:eastAsia="Book Antiqua" w:hAnsi="Book Antiqua" w:cs="Book Antiqua"/>
          <w:color w:val="000000"/>
        </w:rPr>
        <w:t xml:space="preserve">In conclusion,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calculated by multiplying the AFP level with the AFP-L3 fraction, exhibited a considerably higher diagnostic ability than the AFP level for HCC diagnosis. The novel diagnostic model, ALPs score may be valuable compared to individual tumor markers for HCC diagnosis in patients with and without chronic liver disease.</w:t>
      </w:r>
    </w:p>
    <w:p w14:paraId="3FCBD172" w14:textId="77777777" w:rsidR="00A77B3E" w:rsidRPr="0077320F" w:rsidRDefault="00A77B3E" w:rsidP="0077320F">
      <w:pPr>
        <w:spacing w:line="360" w:lineRule="auto"/>
        <w:ind w:firstLine="480"/>
        <w:jc w:val="both"/>
        <w:rPr>
          <w:rFonts w:ascii="Book Antiqua" w:hAnsi="Book Antiqua"/>
        </w:rPr>
      </w:pPr>
    </w:p>
    <w:p w14:paraId="092ECDB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aps/>
          <w:color w:val="000000"/>
          <w:u w:val="single"/>
        </w:rPr>
        <w:t>ARTICLE HIGHLIGHTS</w:t>
      </w:r>
    </w:p>
    <w:p w14:paraId="6396D45F"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background</w:t>
      </w:r>
    </w:p>
    <w:p w14:paraId="2C5E3A1F" w14:textId="3304B394"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lastRenderedPageBreak/>
        <w:t>Identifying useful</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biomarkers to diagnose hepatocellular carcinoma (HCC) remains important priority in clinical research. Recently, various tumor markers including protein induced by vitamin K absence or antagonist-II (PIVKA-II), and novel blood parameter, the </w:t>
      </w:r>
      <w:r w:rsidRPr="00AF6912">
        <w:rPr>
          <w:rFonts w:ascii="Book Antiqua" w:eastAsia="Book Antiqua" w:hAnsi="Book Antiqua" w:cs="Book Antiqua"/>
          <w:i/>
          <w:color w:val="000000"/>
        </w:rPr>
        <w:t>Lens culinaris</w:t>
      </w:r>
      <w:r w:rsidRPr="0077320F">
        <w:rPr>
          <w:rFonts w:ascii="Book Antiqua" w:eastAsia="Book Antiqua" w:hAnsi="Book Antiqua" w:cs="Book Antiqua"/>
          <w:color w:val="000000"/>
        </w:rPr>
        <w:t xml:space="preserve"> agglutinin- reactive fraction of alpha-fetoprotein (AFP-L3), have been introduced and evaluated.</w:t>
      </w:r>
    </w:p>
    <w:p w14:paraId="35E88989" w14:textId="77777777" w:rsidR="00A77B3E" w:rsidRPr="0077320F" w:rsidRDefault="00A77B3E" w:rsidP="0077320F">
      <w:pPr>
        <w:spacing w:line="360" w:lineRule="auto"/>
        <w:jc w:val="both"/>
        <w:rPr>
          <w:rFonts w:ascii="Book Antiqua" w:hAnsi="Book Antiqua"/>
        </w:rPr>
      </w:pPr>
    </w:p>
    <w:p w14:paraId="34F1112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motivation</w:t>
      </w:r>
    </w:p>
    <w:p w14:paraId="1F2CE555"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Several studies showed improved HCC diagnostic ability of the combination of AFP, AFP-L3, and PIVKA-II, than either AFP or PIVKA-II. However, because of the small sample size and the specific characteristics of the study population, conflicting results have been reported.</w:t>
      </w:r>
    </w:p>
    <w:p w14:paraId="1866BCA2" w14:textId="77777777" w:rsidR="00A77B3E" w:rsidRPr="0077320F" w:rsidRDefault="00A77B3E" w:rsidP="0077320F">
      <w:pPr>
        <w:spacing w:line="360" w:lineRule="auto"/>
        <w:jc w:val="both"/>
        <w:rPr>
          <w:rFonts w:ascii="Book Antiqua" w:hAnsi="Book Antiqua"/>
        </w:rPr>
      </w:pPr>
    </w:p>
    <w:p w14:paraId="385F42A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objectives</w:t>
      </w:r>
    </w:p>
    <w:p w14:paraId="398CFC86"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We aimed to investigate and compare the predictive ability of AFP, AFP-L3, and PIVKA-II as well as their combination for HCC diagnosis in this retrospective study with a large number of patients. Further, we developed and validated a new diagnostic model for HCC.</w:t>
      </w:r>
    </w:p>
    <w:p w14:paraId="70C0842F" w14:textId="77777777" w:rsidR="00A77B3E" w:rsidRPr="0077320F" w:rsidRDefault="00A77B3E" w:rsidP="0077320F">
      <w:pPr>
        <w:spacing w:line="360" w:lineRule="auto"/>
        <w:jc w:val="both"/>
        <w:rPr>
          <w:rFonts w:ascii="Book Antiqua" w:hAnsi="Book Antiqua"/>
        </w:rPr>
      </w:pPr>
    </w:p>
    <w:p w14:paraId="249BE14F"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methods</w:t>
      </w:r>
    </w:p>
    <w:p w14:paraId="0B1F4C46" w14:textId="1C2BA7DF"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Patients referred from primary clinic</w:t>
      </w:r>
      <w:r w:rsidR="00F30335" w:rsidRPr="0077320F">
        <w:rPr>
          <w:rFonts w:ascii="Book Antiqua" w:eastAsia="Book Antiqua" w:hAnsi="Book Antiqua" w:cs="Book Antiqua"/>
          <w:color w:val="000000"/>
        </w:rPr>
        <w:t>s</w:t>
      </w:r>
      <w:r w:rsidRPr="0077320F">
        <w:rPr>
          <w:rFonts w:ascii="Book Antiqua" w:eastAsia="Book Antiqua" w:hAnsi="Book Antiqua" w:cs="Book Antiqua"/>
          <w:color w:val="000000"/>
        </w:rPr>
        <w:t xml:space="preserve"> to the Korea University Medical Center for newly </w:t>
      </w:r>
      <w:r w:rsidR="00C7023A" w:rsidRPr="0077320F">
        <w:rPr>
          <w:rFonts w:ascii="Book Antiqua" w:eastAsia="Book Antiqua" w:hAnsi="Book Antiqua" w:cs="Book Antiqua"/>
          <w:color w:val="000000"/>
        </w:rPr>
        <w:t>noted</w:t>
      </w:r>
      <w:r w:rsidR="00F30335" w:rsidRPr="0077320F">
        <w:rPr>
          <w:rFonts w:ascii="Book Antiqua" w:eastAsia="Book Antiqua" w:hAnsi="Book Antiqua" w:cs="Book Antiqua"/>
          <w:color w:val="000000"/>
        </w:rPr>
        <w:t xml:space="preserve"> space occupying lesion</w:t>
      </w:r>
      <w:r w:rsidRPr="0077320F">
        <w:rPr>
          <w:rFonts w:ascii="Book Antiqua" w:eastAsia="Book Antiqua" w:hAnsi="Book Antiqua" w:cs="Book Antiqua"/>
          <w:color w:val="000000"/>
        </w:rPr>
        <w:t xml:space="preserve"> </w:t>
      </w:r>
      <w:r w:rsidR="00F30335" w:rsidRPr="0077320F">
        <w:rPr>
          <w:rFonts w:ascii="Book Antiqua" w:eastAsia="Book Antiqua" w:hAnsi="Book Antiqua" w:cs="Book Antiqua"/>
          <w:color w:val="000000"/>
        </w:rPr>
        <w:t xml:space="preserve">in liver </w:t>
      </w:r>
      <w:r w:rsidRPr="0077320F">
        <w:rPr>
          <w:rFonts w:ascii="Book Antiqua" w:eastAsia="Book Antiqua" w:hAnsi="Book Antiqua" w:cs="Book Antiqua"/>
          <w:color w:val="000000"/>
        </w:rPr>
        <w:t>or elevated serum AFP level between 2015 and 2019 were enrolled. Their serum AFP level, AFP-L3 fraction, and PIVKA-II level were measured in blood samples collected at their first visit.</w:t>
      </w:r>
    </w:p>
    <w:p w14:paraId="4ABDD23A" w14:textId="77777777" w:rsidR="00A77B3E" w:rsidRPr="0077320F" w:rsidRDefault="00A77B3E" w:rsidP="0077320F">
      <w:pPr>
        <w:spacing w:line="360" w:lineRule="auto"/>
        <w:jc w:val="both"/>
        <w:rPr>
          <w:rFonts w:ascii="Book Antiqua" w:hAnsi="Book Antiqua"/>
        </w:rPr>
      </w:pPr>
    </w:p>
    <w:p w14:paraId="6F36C8C5"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results</w:t>
      </w:r>
    </w:p>
    <w:p w14:paraId="23C11545" w14:textId="267940B0"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It was observed that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exhibited a considerably higher diagnostic accuracy than with AFP level (</w:t>
      </w:r>
      <w:r w:rsidRPr="0077320F">
        <w:rPr>
          <w:rFonts w:ascii="Book Antiqua" w:eastAsia="Book Antiqua" w:hAnsi="Book Antiqua" w:cs="Book Antiqua"/>
          <w:i/>
          <w:iCs/>
          <w:color w:val="000000"/>
        </w:rPr>
        <w:t xml:space="preserve">P </w:t>
      </w:r>
      <w:r w:rsidRPr="0077320F">
        <w:rPr>
          <w:rFonts w:ascii="Book Antiqua" w:eastAsia="Book Antiqua" w:hAnsi="Book Antiqua" w:cs="Book Antiqua"/>
          <w:color w:val="000000"/>
        </w:rPr>
        <w:t>&lt;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 xml:space="preserve">0.001). In addition, a novel diagnostic model for HCC, ALPs score, derived from the AFP level, AFP-L3 fraction, and PIVKA-II level showed highest </w:t>
      </w:r>
      <w:r w:rsidR="00AF6912" w:rsidRPr="0077320F">
        <w:rPr>
          <w:rFonts w:ascii="Book Antiqua" w:eastAsia="Book Antiqua" w:hAnsi="Book Antiqua" w:cs="Book Antiqua"/>
          <w:color w:val="000000"/>
        </w:rPr>
        <w:t>area under the receiver operating characteristics curves</w:t>
      </w:r>
      <w:r w:rsidRPr="0077320F">
        <w:rPr>
          <w:rFonts w:ascii="Book Antiqua" w:eastAsia="Book Antiqua" w:hAnsi="Book Antiqua" w:cs="Book Antiqua"/>
          <w:color w:val="000000"/>
        </w:rPr>
        <w:t xml:space="preserve"> of 0.878 for HCC diagnosis. It </w:t>
      </w:r>
      <w:r w:rsidRPr="0077320F">
        <w:rPr>
          <w:rFonts w:ascii="Book Antiqua" w:eastAsia="Book Antiqua" w:hAnsi="Book Antiqua" w:cs="Book Antiqua"/>
          <w:color w:val="000000"/>
        </w:rPr>
        <w:lastRenderedPageBreak/>
        <w:t xml:space="preserve">was significantly higher than those of the AFP level, AFP-L3 fraction, and PIVKA-II level (all </w:t>
      </w:r>
      <w:r w:rsidRPr="0077320F">
        <w:rPr>
          <w:rFonts w:ascii="Book Antiqua" w:eastAsia="Book Antiqua" w:hAnsi="Book Antiqua" w:cs="Book Antiqua"/>
          <w:i/>
          <w:iCs/>
          <w:color w:val="000000"/>
        </w:rPr>
        <w:t>P</w:t>
      </w:r>
      <w:r w:rsidRPr="0077320F">
        <w:rPr>
          <w:rFonts w:ascii="Book Antiqua" w:eastAsia="Book Antiqua" w:hAnsi="Book Antiqua" w:cs="Book Antiqua"/>
          <w:color w:val="000000"/>
        </w:rPr>
        <w:t xml:space="preserve"> &lt;</w:t>
      </w:r>
      <w:r w:rsidR="00AF6912">
        <w:rPr>
          <w:rFonts w:ascii="Book Antiqua" w:hAnsi="Book Antiqua" w:cs="Book Antiqua" w:hint="eastAsia"/>
          <w:color w:val="000000"/>
          <w:lang w:eastAsia="zh-CN"/>
        </w:rPr>
        <w:t xml:space="preserve"> </w:t>
      </w:r>
      <w:r w:rsidRPr="0077320F">
        <w:rPr>
          <w:rFonts w:ascii="Book Antiqua" w:eastAsia="Book Antiqua" w:hAnsi="Book Antiqua" w:cs="Book Antiqua"/>
          <w:color w:val="000000"/>
        </w:rPr>
        <w:t>0.05).</w:t>
      </w:r>
    </w:p>
    <w:p w14:paraId="4159BA87" w14:textId="77777777" w:rsidR="00A77B3E" w:rsidRPr="0077320F" w:rsidRDefault="00A77B3E" w:rsidP="0077320F">
      <w:pPr>
        <w:spacing w:line="360" w:lineRule="auto"/>
        <w:jc w:val="both"/>
        <w:rPr>
          <w:rFonts w:ascii="Book Antiqua" w:hAnsi="Book Antiqua"/>
        </w:rPr>
      </w:pPr>
    </w:p>
    <w:p w14:paraId="2A55AB4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conclusions</w:t>
      </w:r>
    </w:p>
    <w:p w14:paraId="33999625" w14:textId="4259AFBA"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Finally, AFP-L3 </w:t>
      </w:r>
      <w:r w:rsidR="00AF6912">
        <w:rPr>
          <w:rFonts w:ascii="Book Antiqua" w:hAnsi="Book Antiqua" w:cs="Book Antiqua" w:hint="eastAsia"/>
          <w:color w:val="000000"/>
          <w:lang w:eastAsia="zh-CN"/>
        </w:rPr>
        <w:t>l</w:t>
      </w:r>
      <w:r w:rsidRPr="0077320F">
        <w:rPr>
          <w:rFonts w:ascii="Book Antiqua" w:eastAsia="Book Antiqua" w:hAnsi="Book Antiqua" w:cs="Book Antiqua"/>
          <w:color w:val="000000"/>
        </w:rPr>
        <w:t>evel, calculated by multiplying the AFP level with the AFP-L3 fraction had a significantly higher diagnostic ability than the AFP level for HCC diagnosis. The novel diagnostic model, ALPs score was more valuable compared to individual tumor markers for HCC diagnosis.</w:t>
      </w:r>
    </w:p>
    <w:p w14:paraId="2621D5DF" w14:textId="77777777" w:rsidR="00A77B3E" w:rsidRPr="0077320F" w:rsidRDefault="00A77B3E" w:rsidP="0077320F">
      <w:pPr>
        <w:spacing w:line="360" w:lineRule="auto"/>
        <w:jc w:val="both"/>
        <w:rPr>
          <w:rFonts w:ascii="Book Antiqua" w:hAnsi="Book Antiqua"/>
        </w:rPr>
      </w:pPr>
    </w:p>
    <w:p w14:paraId="7B1689F9"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i/>
          <w:color w:val="000000"/>
        </w:rPr>
        <w:t>Research perspectives</w:t>
      </w:r>
    </w:p>
    <w:p w14:paraId="2AB81DFA" w14:textId="46DB22E4" w:rsidR="00A77B3E" w:rsidRPr="00C02904" w:rsidRDefault="002F08F9" w:rsidP="0077320F">
      <w:pPr>
        <w:spacing w:line="360" w:lineRule="auto"/>
        <w:jc w:val="both"/>
        <w:rPr>
          <w:rFonts w:ascii="Book Antiqua" w:hAnsi="Book Antiqua"/>
          <w:lang w:eastAsia="zh-CN"/>
        </w:rPr>
      </w:pPr>
      <w:r w:rsidRPr="0077320F">
        <w:rPr>
          <w:rFonts w:ascii="Book Antiqua" w:eastAsia="Book Antiqua" w:hAnsi="Book Antiqua" w:cs="Book Antiqua"/>
          <w:color w:val="000000"/>
        </w:rPr>
        <w:t>Further studies including patients with specific liver disease and studies for external validation and cost-effectiveness are required.</w:t>
      </w:r>
    </w:p>
    <w:p w14:paraId="5950BEC6" w14:textId="77777777" w:rsidR="00A77B3E" w:rsidRPr="0077320F" w:rsidRDefault="00A77B3E" w:rsidP="0077320F">
      <w:pPr>
        <w:spacing w:line="360" w:lineRule="auto"/>
        <w:jc w:val="both"/>
        <w:rPr>
          <w:rFonts w:ascii="Book Antiqua" w:hAnsi="Book Antiqua"/>
        </w:rPr>
      </w:pPr>
    </w:p>
    <w:p w14:paraId="09B3A399"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REFERENCES</w:t>
      </w:r>
    </w:p>
    <w:p w14:paraId="4B97ED1D" w14:textId="547A88BC" w:rsidR="00A77B3E" w:rsidRPr="0077320F" w:rsidRDefault="002F08F9" w:rsidP="0077320F">
      <w:pPr>
        <w:spacing w:line="360" w:lineRule="auto"/>
        <w:jc w:val="both"/>
        <w:rPr>
          <w:rFonts w:ascii="Book Antiqua" w:hAnsi="Book Antiqua"/>
        </w:rPr>
      </w:pPr>
      <w:bookmarkStart w:id="3" w:name="OLE_LINK68"/>
      <w:r w:rsidRPr="0077320F">
        <w:rPr>
          <w:rFonts w:ascii="Book Antiqua" w:eastAsia="Book Antiqua" w:hAnsi="Book Antiqua" w:cs="Book Antiqua"/>
          <w:color w:val="000000"/>
        </w:rPr>
        <w:t xml:space="preserve">1 </w:t>
      </w:r>
      <w:r w:rsidRPr="0077320F">
        <w:rPr>
          <w:rFonts w:ascii="Book Antiqua" w:eastAsia="Book Antiqua" w:hAnsi="Book Antiqua" w:cs="Book Antiqua"/>
          <w:b/>
          <w:bCs/>
          <w:color w:val="000000"/>
        </w:rPr>
        <w:t>Bray F</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Ferlay</w:t>
      </w:r>
      <w:proofErr w:type="spellEnd"/>
      <w:r w:rsidRPr="0077320F">
        <w:rPr>
          <w:rFonts w:ascii="Book Antiqua" w:eastAsia="Book Antiqua" w:hAnsi="Book Antiqua" w:cs="Book Antiqua"/>
          <w:color w:val="000000"/>
        </w:rPr>
        <w:t xml:space="preserve"> J, </w:t>
      </w:r>
      <w:proofErr w:type="spellStart"/>
      <w:r w:rsidRPr="0077320F">
        <w:rPr>
          <w:rFonts w:ascii="Book Antiqua" w:eastAsia="Book Antiqua" w:hAnsi="Book Antiqua" w:cs="Book Antiqua"/>
          <w:color w:val="000000"/>
        </w:rPr>
        <w:t>Soerjomataram</w:t>
      </w:r>
      <w:proofErr w:type="spellEnd"/>
      <w:r w:rsidRPr="0077320F">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7320F">
        <w:rPr>
          <w:rFonts w:ascii="Book Antiqua" w:eastAsia="Book Antiqua" w:hAnsi="Book Antiqua" w:cs="Book Antiqua"/>
          <w:i/>
          <w:iCs/>
          <w:color w:val="000000"/>
        </w:rPr>
        <w:t>CA Cancer J Clin</w:t>
      </w:r>
      <w:r w:rsidRPr="0077320F">
        <w:rPr>
          <w:rFonts w:ascii="Book Antiqua" w:eastAsia="Book Antiqua" w:hAnsi="Book Antiqua" w:cs="Book Antiqua"/>
          <w:color w:val="000000"/>
        </w:rPr>
        <w:t xml:space="preserve"> 2018; </w:t>
      </w:r>
      <w:r w:rsidRPr="0077320F">
        <w:rPr>
          <w:rFonts w:ascii="Book Antiqua" w:eastAsia="Book Antiqua" w:hAnsi="Book Antiqua" w:cs="Book Antiqua"/>
          <w:b/>
          <w:bCs/>
          <w:color w:val="000000"/>
        </w:rPr>
        <w:t>68</w:t>
      </w:r>
      <w:r w:rsidRPr="0077320F">
        <w:rPr>
          <w:rFonts w:ascii="Book Antiqua" w:eastAsia="Book Antiqua" w:hAnsi="Book Antiqua" w:cs="Book Antiqua"/>
          <w:color w:val="000000"/>
        </w:rPr>
        <w:t>: 394-424 [PMID: 3</w:t>
      </w:r>
      <w:r w:rsidR="00ED4F86">
        <w:rPr>
          <w:rFonts w:ascii="Book Antiqua" w:eastAsia="Book Antiqua" w:hAnsi="Book Antiqua" w:cs="Book Antiqua"/>
          <w:color w:val="000000"/>
        </w:rPr>
        <w:t>0207593 DOI: 10.3322/caac.21492</w:t>
      </w:r>
      <w:r w:rsidRPr="0077320F">
        <w:rPr>
          <w:rFonts w:ascii="Book Antiqua" w:eastAsia="Book Antiqua" w:hAnsi="Book Antiqua" w:cs="Book Antiqua"/>
          <w:color w:val="000000"/>
        </w:rPr>
        <w:t>]</w:t>
      </w:r>
    </w:p>
    <w:p w14:paraId="1E7044C8" w14:textId="76DD54BE" w:rsidR="00A77B3E" w:rsidRPr="00ED4F86" w:rsidRDefault="002F08F9" w:rsidP="0077320F">
      <w:pPr>
        <w:spacing w:line="360" w:lineRule="auto"/>
        <w:jc w:val="both"/>
        <w:rPr>
          <w:rFonts w:ascii="Book Antiqua" w:hAnsi="Book Antiqua"/>
          <w:lang w:eastAsia="zh-CN"/>
        </w:rPr>
      </w:pPr>
      <w:r w:rsidRPr="0077320F">
        <w:rPr>
          <w:rFonts w:ascii="Book Antiqua" w:eastAsia="Book Antiqua" w:hAnsi="Book Antiqua" w:cs="Book Antiqua"/>
          <w:color w:val="000000"/>
        </w:rPr>
        <w:t xml:space="preserve">2 </w:t>
      </w:r>
      <w:r w:rsidRPr="0077320F">
        <w:rPr>
          <w:rFonts w:ascii="Book Antiqua" w:eastAsia="Book Antiqua" w:hAnsi="Book Antiqua" w:cs="Book Antiqua"/>
          <w:b/>
          <w:bCs/>
          <w:color w:val="000000"/>
        </w:rPr>
        <w:t>Yoon JS,</w:t>
      </w:r>
      <w:r w:rsidRPr="0077320F">
        <w:rPr>
          <w:rFonts w:ascii="Book Antiqua" w:eastAsia="Book Antiqua" w:hAnsi="Book Antiqua" w:cs="Book Antiqua"/>
          <w:color w:val="000000"/>
        </w:rPr>
        <w:t xml:space="preserve"> Lee HA, Park JY, Kim BH, Lee IJ, Chon YE, Hong SK, Lee DH, Kong H, Won Y, Kim E, Lee J. Hepatocellular Carcinoma in Korea Between 2008 and 2011: an Analysis of Korean Nationwide Cancer Registry. </w:t>
      </w:r>
      <w:r w:rsidRPr="00ED4F86">
        <w:rPr>
          <w:rFonts w:ascii="Book Antiqua" w:eastAsia="Book Antiqua" w:hAnsi="Book Antiqua" w:cs="Book Antiqua"/>
          <w:i/>
          <w:color w:val="000000"/>
        </w:rPr>
        <w:t>J Liver Cancer</w:t>
      </w:r>
      <w:r w:rsidRPr="0077320F">
        <w:rPr>
          <w:rFonts w:ascii="Book Antiqua" w:eastAsia="Book Antiqua" w:hAnsi="Book Antiqua" w:cs="Book Antiqua"/>
          <w:color w:val="000000"/>
        </w:rPr>
        <w:t xml:space="preserve"> 2020;</w:t>
      </w:r>
      <w:r w:rsidR="00ED4F86">
        <w:rPr>
          <w:rFonts w:ascii="Book Antiqua" w:hAnsi="Book Antiqua" w:cs="Book Antiqua" w:hint="eastAsia"/>
          <w:color w:val="000000"/>
          <w:lang w:eastAsia="zh-CN"/>
        </w:rPr>
        <w:t xml:space="preserve"> </w:t>
      </w:r>
      <w:r w:rsidRPr="0077320F">
        <w:rPr>
          <w:rFonts w:ascii="Book Antiqua" w:eastAsia="Book Antiqua" w:hAnsi="Book Antiqua" w:cs="Book Antiqua"/>
          <w:b/>
          <w:bCs/>
          <w:color w:val="000000"/>
        </w:rPr>
        <w:t>20</w:t>
      </w:r>
      <w:r w:rsidRPr="0077320F">
        <w:rPr>
          <w:rFonts w:ascii="Book Antiqua" w:eastAsia="Book Antiqua" w:hAnsi="Book Antiqua" w:cs="Book Antiqua"/>
          <w:color w:val="000000"/>
        </w:rPr>
        <w:t>:</w:t>
      </w:r>
      <w:r w:rsidR="00ED4F86">
        <w:rPr>
          <w:rFonts w:ascii="Book Antiqua" w:hAnsi="Book Antiqua" w:cs="Book Antiqua" w:hint="eastAsia"/>
          <w:color w:val="000000"/>
          <w:lang w:eastAsia="zh-CN"/>
        </w:rPr>
        <w:t xml:space="preserve"> </w:t>
      </w:r>
      <w:r w:rsidR="00ED4F86">
        <w:rPr>
          <w:rFonts w:ascii="Book Antiqua" w:eastAsia="Book Antiqua" w:hAnsi="Book Antiqua" w:cs="Book Antiqua"/>
          <w:color w:val="000000"/>
        </w:rPr>
        <w:t>41-52</w:t>
      </w:r>
      <w:r w:rsidRPr="0077320F">
        <w:rPr>
          <w:rFonts w:ascii="Book Antiqua" w:eastAsia="Book Antiqua" w:hAnsi="Book Antiqua" w:cs="Book Antiqua"/>
          <w:color w:val="000000"/>
        </w:rPr>
        <w:t xml:space="preserve"> </w:t>
      </w:r>
      <w:r w:rsidR="00ED4F86">
        <w:rPr>
          <w:rFonts w:ascii="Book Antiqua" w:hAnsi="Book Antiqua" w:cs="Book Antiqua" w:hint="eastAsia"/>
          <w:color w:val="000000"/>
          <w:lang w:eastAsia="zh-CN"/>
        </w:rPr>
        <w:t>[DOI</w:t>
      </w:r>
      <w:r w:rsidRPr="0077320F">
        <w:rPr>
          <w:rFonts w:ascii="Book Antiqua" w:eastAsia="Book Antiqua" w:hAnsi="Book Antiqua" w:cs="Book Antiqua"/>
          <w:color w:val="000000"/>
        </w:rPr>
        <w:t>: 10.17998/jlc.20.1.41</w:t>
      </w:r>
      <w:r w:rsidR="00ED4F86">
        <w:rPr>
          <w:rFonts w:ascii="Book Antiqua" w:hAnsi="Book Antiqua" w:cs="Book Antiqua" w:hint="eastAsia"/>
          <w:color w:val="000000"/>
          <w:lang w:eastAsia="zh-CN"/>
        </w:rPr>
        <w:t>]</w:t>
      </w:r>
    </w:p>
    <w:p w14:paraId="540B7EED"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3 </w:t>
      </w:r>
      <w:r w:rsidRPr="0077320F">
        <w:rPr>
          <w:rFonts w:ascii="Book Antiqua" w:eastAsia="Book Antiqua" w:hAnsi="Book Antiqua" w:cs="Book Antiqua"/>
          <w:b/>
          <w:bCs/>
          <w:color w:val="000000"/>
        </w:rPr>
        <w:t>Tanabe M</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Kanki</w:t>
      </w:r>
      <w:proofErr w:type="spellEnd"/>
      <w:r w:rsidRPr="0077320F">
        <w:rPr>
          <w:rFonts w:ascii="Book Antiqua" w:eastAsia="Book Antiqua" w:hAnsi="Book Antiqua" w:cs="Book Antiqua"/>
          <w:color w:val="000000"/>
        </w:rPr>
        <w:t xml:space="preserve"> A, Wolfson T, Costa EA, </w:t>
      </w:r>
      <w:proofErr w:type="spellStart"/>
      <w:r w:rsidRPr="0077320F">
        <w:rPr>
          <w:rFonts w:ascii="Book Antiqua" w:eastAsia="Book Antiqua" w:hAnsi="Book Antiqua" w:cs="Book Antiqua"/>
          <w:color w:val="000000"/>
        </w:rPr>
        <w:t>Mamidipalli</w:t>
      </w:r>
      <w:proofErr w:type="spellEnd"/>
      <w:r w:rsidRPr="0077320F">
        <w:rPr>
          <w:rFonts w:ascii="Book Antiqua" w:eastAsia="Book Antiqua" w:hAnsi="Book Antiqua" w:cs="Book Antiqua"/>
          <w:color w:val="000000"/>
        </w:rPr>
        <w:t xml:space="preserve"> A, Ferreira MP, Santillan C, Middleton MS, </w:t>
      </w:r>
      <w:proofErr w:type="spellStart"/>
      <w:r w:rsidRPr="0077320F">
        <w:rPr>
          <w:rFonts w:ascii="Book Antiqua" w:eastAsia="Book Antiqua" w:hAnsi="Book Antiqua" w:cs="Book Antiqua"/>
          <w:color w:val="000000"/>
        </w:rPr>
        <w:t>Gamst</w:t>
      </w:r>
      <w:proofErr w:type="spellEnd"/>
      <w:r w:rsidRPr="0077320F">
        <w:rPr>
          <w:rFonts w:ascii="Book Antiqua" w:eastAsia="Book Antiqua" w:hAnsi="Book Antiqua" w:cs="Book Antiqua"/>
          <w:color w:val="000000"/>
        </w:rPr>
        <w:t xml:space="preserve"> AC, </w:t>
      </w:r>
      <w:proofErr w:type="spellStart"/>
      <w:r w:rsidRPr="0077320F">
        <w:rPr>
          <w:rFonts w:ascii="Book Antiqua" w:eastAsia="Book Antiqua" w:hAnsi="Book Antiqua" w:cs="Book Antiqua"/>
          <w:color w:val="000000"/>
        </w:rPr>
        <w:t>Kono</w:t>
      </w:r>
      <w:proofErr w:type="spellEnd"/>
      <w:r w:rsidRPr="0077320F">
        <w:rPr>
          <w:rFonts w:ascii="Book Antiqua" w:eastAsia="Book Antiqua" w:hAnsi="Book Antiqua" w:cs="Book Antiqua"/>
          <w:color w:val="000000"/>
        </w:rPr>
        <w:t xml:space="preserve"> Y, </w:t>
      </w:r>
      <w:proofErr w:type="spellStart"/>
      <w:r w:rsidRPr="0077320F">
        <w:rPr>
          <w:rFonts w:ascii="Book Antiqua" w:eastAsia="Book Antiqua" w:hAnsi="Book Antiqua" w:cs="Book Antiqua"/>
          <w:color w:val="000000"/>
        </w:rPr>
        <w:t>Kuo</w:t>
      </w:r>
      <w:proofErr w:type="spellEnd"/>
      <w:r w:rsidRPr="0077320F">
        <w:rPr>
          <w:rFonts w:ascii="Book Antiqua" w:eastAsia="Book Antiqua" w:hAnsi="Book Antiqua" w:cs="Book Antiqua"/>
          <w:color w:val="000000"/>
        </w:rPr>
        <w:t xml:space="preserve"> A, </w:t>
      </w:r>
      <w:proofErr w:type="spellStart"/>
      <w:r w:rsidRPr="0077320F">
        <w:rPr>
          <w:rFonts w:ascii="Book Antiqua" w:eastAsia="Book Antiqua" w:hAnsi="Book Antiqua" w:cs="Book Antiqua"/>
          <w:color w:val="000000"/>
        </w:rPr>
        <w:t>Sirlin</w:t>
      </w:r>
      <w:proofErr w:type="spellEnd"/>
      <w:r w:rsidRPr="0077320F">
        <w:rPr>
          <w:rFonts w:ascii="Book Antiqua" w:eastAsia="Book Antiqua" w:hAnsi="Book Antiqua" w:cs="Book Antiqua"/>
          <w:color w:val="000000"/>
        </w:rPr>
        <w:t xml:space="preserve"> CB. Imaging Outcomes of Liver Imaging Reporting and Data System Version 2014 Category 2, 3, and 4 Observations Detected at CT and MR Imaging. </w:t>
      </w:r>
      <w:r w:rsidRPr="0077320F">
        <w:rPr>
          <w:rFonts w:ascii="Book Antiqua" w:eastAsia="Book Antiqua" w:hAnsi="Book Antiqua" w:cs="Book Antiqua"/>
          <w:i/>
          <w:iCs/>
          <w:color w:val="000000"/>
        </w:rPr>
        <w:t>Radiology</w:t>
      </w:r>
      <w:r w:rsidRPr="0077320F">
        <w:rPr>
          <w:rFonts w:ascii="Book Antiqua" w:eastAsia="Book Antiqua" w:hAnsi="Book Antiqua" w:cs="Book Antiqua"/>
          <w:color w:val="000000"/>
        </w:rPr>
        <w:t xml:space="preserve"> 2016; </w:t>
      </w:r>
      <w:r w:rsidRPr="0077320F">
        <w:rPr>
          <w:rFonts w:ascii="Book Antiqua" w:eastAsia="Book Antiqua" w:hAnsi="Book Antiqua" w:cs="Book Antiqua"/>
          <w:b/>
          <w:bCs/>
          <w:color w:val="000000"/>
        </w:rPr>
        <w:t>281</w:t>
      </w:r>
      <w:r w:rsidRPr="0077320F">
        <w:rPr>
          <w:rFonts w:ascii="Book Antiqua" w:eastAsia="Book Antiqua" w:hAnsi="Book Antiqua" w:cs="Book Antiqua"/>
          <w:color w:val="000000"/>
        </w:rPr>
        <w:t>: 129-139 [PMID: 27115054 DOI: 10.1148/radiol.2016152173]</w:t>
      </w:r>
    </w:p>
    <w:p w14:paraId="581134DF" w14:textId="029DB48D"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4 </w:t>
      </w:r>
      <w:proofErr w:type="spellStart"/>
      <w:r w:rsidRPr="0077320F">
        <w:rPr>
          <w:rFonts w:ascii="Book Antiqua" w:eastAsia="Book Antiqua" w:hAnsi="Book Antiqua" w:cs="Book Antiqua"/>
          <w:b/>
          <w:bCs/>
          <w:color w:val="000000"/>
        </w:rPr>
        <w:t>Sofue</w:t>
      </w:r>
      <w:proofErr w:type="spellEnd"/>
      <w:r w:rsidRPr="0077320F">
        <w:rPr>
          <w:rFonts w:ascii="Book Antiqua" w:eastAsia="Book Antiqua" w:hAnsi="Book Antiqua" w:cs="Book Antiqua"/>
          <w:b/>
          <w:bCs/>
          <w:color w:val="000000"/>
        </w:rPr>
        <w:t xml:space="preserve"> K</w:t>
      </w:r>
      <w:r w:rsidRPr="0077320F">
        <w:rPr>
          <w:rFonts w:ascii="Book Antiqua" w:eastAsia="Book Antiqua" w:hAnsi="Book Antiqua" w:cs="Book Antiqua"/>
          <w:color w:val="000000"/>
        </w:rPr>
        <w:t xml:space="preserve">, Burke LMB, </w:t>
      </w:r>
      <w:proofErr w:type="spellStart"/>
      <w:r w:rsidRPr="0077320F">
        <w:rPr>
          <w:rFonts w:ascii="Book Antiqua" w:eastAsia="Book Antiqua" w:hAnsi="Book Antiqua" w:cs="Book Antiqua"/>
          <w:color w:val="000000"/>
        </w:rPr>
        <w:t>Nilmini</w:t>
      </w:r>
      <w:proofErr w:type="spellEnd"/>
      <w:r w:rsidRPr="0077320F">
        <w:rPr>
          <w:rFonts w:ascii="Book Antiqua" w:eastAsia="Book Antiqua" w:hAnsi="Book Antiqua" w:cs="Book Antiqua"/>
          <w:color w:val="000000"/>
        </w:rPr>
        <w:t xml:space="preserve"> V, </w:t>
      </w:r>
      <w:proofErr w:type="spellStart"/>
      <w:r w:rsidRPr="0077320F">
        <w:rPr>
          <w:rFonts w:ascii="Book Antiqua" w:eastAsia="Book Antiqua" w:hAnsi="Book Antiqua" w:cs="Book Antiqua"/>
          <w:color w:val="000000"/>
        </w:rPr>
        <w:t>Alagiyawanna</w:t>
      </w:r>
      <w:proofErr w:type="spellEnd"/>
      <w:r w:rsidRPr="0077320F">
        <w:rPr>
          <w:rFonts w:ascii="Book Antiqua" w:eastAsia="Book Antiqua" w:hAnsi="Book Antiqua" w:cs="Book Antiqua"/>
          <w:color w:val="000000"/>
        </w:rPr>
        <w:t xml:space="preserve"> M, Muir AJ, Choudhury KR, Jaffe TA, </w:t>
      </w:r>
      <w:proofErr w:type="spellStart"/>
      <w:r w:rsidRPr="0077320F">
        <w:rPr>
          <w:rFonts w:ascii="Book Antiqua" w:eastAsia="Book Antiqua" w:hAnsi="Book Antiqua" w:cs="Book Antiqua"/>
          <w:color w:val="000000"/>
        </w:rPr>
        <w:t>Semelka</w:t>
      </w:r>
      <w:proofErr w:type="spellEnd"/>
      <w:r w:rsidRPr="0077320F">
        <w:rPr>
          <w:rFonts w:ascii="Book Antiqua" w:eastAsia="Book Antiqua" w:hAnsi="Book Antiqua" w:cs="Book Antiqua"/>
          <w:color w:val="000000"/>
        </w:rPr>
        <w:t xml:space="preserve"> RC, Bashir MR. Liver imaging reporting and data system category 4 </w:t>
      </w:r>
      <w:r w:rsidRPr="0077320F">
        <w:rPr>
          <w:rFonts w:ascii="Book Antiqua" w:eastAsia="Book Antiqua" w:hAnsi="Book Antiqua" w:cs="Book Antiqua"/>
          <w:color w:val="000000"/>
        </w:rPr>
        <w:lastRenderedPageBreak/>
        <w:t xml:space="preserve">observations in MRI: Risk factors predicting upgrade to category 5. </w:t>
      </w:r>
      <w:r w:rsidRPr="0077320F">
        <w:rPr>
          <w:rFonts w:ascii="Book Antiqua" w:eastAsia="Book Antiqua" w:hAnsi="Book Antiqua" w:cs="Book Antiqua"/>
          <w:i/>
          <w:iCs/>
          <w:color w:val="000000"/>
        </w:rPr>
        <w:t xml:space="preserve">J </w:t>
      </w:r>
      <w:proofErr w:type="spellStart"/>
      <w:r w:rsidRPr="0077320F">
        <w:rPr>
          <w:rFonts w:ascii="Book Antiqua" w:eastAsia="Book Antiqua" w:hAnsi="Book Antiqua" w:cs="Book Antiqua"/>
          <w:i/>
          <w:iCs/>
          <w:color w:val="000000"/>
        </w:rPr>
        <w:t>Magn</w:t>
      </w:r>
      <w:proofErr w:type="spellEnd"/>
      <w:r w:rsidRPr="0077320F">
        <w:rPr>
          <w:rFonts w:ascii="Book Antiqua" w:eastAsia="Book Antiqua" w:hAnsi="Book Antiqua" w:cs="Book Antiqua"/>
          <w:i/>
          <w:iCs/>
          <w:color w:val="000000"/>
        </w:rPr>
        <w:t xml:space="preserve"> </w:t>
      </w:r>
      <w:proofErr w:type="spellStart"/>
      <w:r w:rsidRPr="0077320F">
        <w:rPr>
          <w:rFonts w:ascii="Book Antiqua" w:eastAsia="Book Antiqua" w:hAnsi="Book Antiqua" w:cs="Book Antiqua"/>
          <w:i/>
          <w:iCs/>
          <w:color w:val="000000"/>
        </w:rPr>
        <w:t>Reson</w:t>
      </w:r>
      <w:proofErr w:type="spellEnd"/>
      <w:r w:rsidRPr="0077320F">
        <w:rPr>
          <w:rFonts w:ascii="Book Antiqua" w:eastAsia="Book Antiqua" w:hAnsi="Book Antiqua" w:cs="Book Antiqua"/>
          <w:i/>
          <w:iCs/>
          <w:color w:val="000000"/>
        </w:rPr>
        <w:t xml:space="preserve"> Imaging</w:t>
      </w:r>
      <w:r w:rsidRPr="0077320F">
        <w:rPr>
          <w:rFonts w:ascii="Book Antiqua" w:eastAsia="Book Antiqua" w:hAnsi="Book Antiqua" w:cs="Book Antiqua"/>
          <w:color w:val="000000"/>
        </w:rPr>
        <w:t xml:space="preserve"> 2017; </w:t>
      </w:r>
      <w:r w:rsidRPr="0077320F">
        <w:rPr>
          <w:rFonts w:ascii="Book Antiqua" w:eastAsia="Book Antiqua" w:hAnsi="Book Antiqua" w:cs="Book Antiqua"/>
          <w:b/>
          <w:bCs/>
          <w:color w:val="000000"/>
        </w:rPr>
        <w:t>46</w:t>
      </w:r>
      <w:r w:rsidRPr="0077320F">
        <w:rPr>
          <w:rFonts w:ascii="Book Antiqua" w:eastAsia="Book Antiqua" w:hAnsi="Book Antiqua" w:cs="Book Antiqua"/>
          <w:color w:val="000000"/>
        </w:rPr>
        <w:t>: 783-792 [PMID: 2</w:t>
      </w:r>
      <w:r w:rsidR="00ED4F86">
        <w:rPr>
          <w:rFonts w:ascii="Book Antiqua" w:eastAsia="Book Antiqua" w:hAnsi="Book Antiqua" w:cs="Book Antiqua"/>
          <w:color w:val="000000"/>
        </w:rPr>
        <w:t>8083902 DOI: 10.1002/jmri.25627</w:t>
      </w:r>
      <w:r w:rsidRPr="0077320F">
        <w:rPr>
          <w:rFonts w:ascii="Book Antiqua" w:eastAsia="Book Antiqua" w:hAnsi="Book Antiqua" w:cs="Book Antiqua"/>
          <w:color w:val="000000"/>
        </w:rPr>
        <w:t>]</w:t>
      </w:r>
    </w:p>
    <w:p w14:paraId="272622A2" w14:textId="38021B5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5 </w:t>
      </w:r>
      <w:r w:rsidRPr="0077320F">
        <w:rPr>
          <w:rFonts w:ascii="Book Antiqua" w:eastAsia="Book Antiqua" w:hAnsi="Book Antiqua" w:cs="Book Antiqua"/>
          <w:b/>
          <w:bCs/>
          <w:color w:val="000000"/>
        </w:rPr>
        <w:t>European Association for the Study of the Liver. Electronic address: easloffice@easloffice.eu.</w:t>
      </w:r>
      <w:r w:rsidRPr="0077320F">
        <w:rPr>
          <w:rFonts w:ascii="Book Antiqua" w:eastAsia="Book Antiqua" w:hAnsi="Book Antiqua" w:cs="Book Antiqua"/>
          <w:color w:val="000000"/>
        </w:rPr>
        <w:t xml:space="preserve">; European Association for the Study of the Liver. EASL Clinical Practice Guidelines: Management of hepatocellular carcinoma. </w:t>
      </w:r>
      <w:r w:rsidRPr="0077320F">
        <w:rPr>
          <w:rFonts w:ascii="Book Antiqua" w:eastAsia="Book Antiqua" w:hAnsi="Book Antiqua" w:cs="Book Antiqua"/>
          <w:i/>
          <w:iCs/>
          <w:color w:val="000000"/>
        </w:rPr>
        <w:t>J Hepatol</w:t>
      </w:r>
      <w:r w:rsidRPr="0077320F">
        <w:rPr>
          <w:rFonts w:ascii="Book Antiqua" w:eastAsia="Book Antiqua" w:hAnsi="Book Antiqua" w:cs="Book Antiqua"/>
          <w:color w:val="000000"/>
        </w:rPr>
        <w:t xml:space="preserve"> 2018; </w:t>
      </w:r>
      <w:r w:rsidRPr="0077320F">
        <w:rPr>
          <w:rFonts w:ascii="Book Antiqua" w:eastAsia="Book Antiqua" w:hAnsi="Book Antiqua" w:cs="Book Antiqua"/>
          <w:b/>
          <w:bCs/>
          <w:color w:val="000000"/>
        </w:rPr>
        <w:t>69</w:t>
      </w:r>
      <w:r w:rsidRPr="0077320F">
        <w:rPr>
          <w:rFonts w:ascii="Book Antiqua" w:eastAsia="Book Antiqua" w:hAnsi="Book Antiqua" w:cs="Book Antiqua"/>
          <w:color w:val="000000"/>
        </w:rPr>
        <w:t xml:space="preserve">: 182-236 [PMID: 29628281 </w:t>
      </w:r>
      <w:r w:rsidR="00ED4F86">
        <w:rPr>
          <w:rFonts w:ascii="Book Antiqua" w:eastAsia="Book Antiqua" w:hAnsi="Book Antiqua" w:cs="Book Antiqua"/>
          <w:color w:val="000000"/>
        </w:rPr>
        <w:t>DOI: 10.1016/j.jhep.2018.03.019</w:t>
      </w:r>
      <w:r w:rsidRPr="0077320F">
        <w:rPr>
          <w:rFonts w:ascii="Book Antiqua" w:eastAsia="Book Antiqua" w:hAnsi="Book Antiqua" w:cs="Book Antiqua"/>
          <w:color w:val="000000"/>
        </w:rPr>
        <w:t>]</w:t>
      </w:r>
    </w:p>
    <w:p w14:paraId="7D0B6F99" w14:textId="62B7D49B"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6 </w:t>
      </w:r>
      <w:proofErr w:type="spellStart"/>
      <w:r w:rsidRPr="0077320F">
        <w:rPr>
          <w:rFonts w:ascii="Book Antiqua" w:eastAsia="Book Antiqua" w:hAnsi="Book Antiqua" w:cs="Book Antiqua"/>
          <w:b/>
          <w:bCs/>
          <w:color w:val="000000"/>
        </w:rPr>
        <w:t>Leerapun</w:t>
      </w:r>
      <w:proofErr w:type="spellEnd"/>
      <w:r w:rsidRPr="0077320F">
        <w:rPr>
          <w:rFonts w:ascii="Book Antiqua" w:eastAsia="Book Antiqua" w:hAnsi="Book Antiqua" w:cs="Book Antiqua"/>
          <w:b/>
          <w:bCs/>
          <w:color w:val="000000"/>
        </w:rPr>
        <w:t xml:space="preserve"> A</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Suravarapu</w:t>
      </w:r>
      <w:proofErr w:type="spellEnd"/>
      <w:r w:rsidRPr="0077320F">
        <w:rPr>
          <w:rFonts w:ascii="Book Antiqua" w:eastAsia="Book Antiqua" w:hAnsi="Book Antiqua" w:cs="Book Antiqua"/>
          <w:color w:val="000000"/>
        </w:rPr>
        <w:t xml:space="preserve"> SV, </w:t>
      </w:r>
      <w:proofErr w:type="spellStart"/>
      <w:r w:rsidRPr="0077320F">
        <w:rPr>
          <w:rFonts w:ascii="Book Antiqua" w:eastAsia="Book Antiqua" w:hAnsi="Book Antiqua" w:cs="Book Antiqua"/>
          <w:color w:val="000000"/>
        </w:rPr>
        <w:t>Bida</w:t>
      </w:r>
      <w:proofErr w:type="spellEnd"/>
      <w:r w:rsidRPr="0077320F">
        <w:rPr>
          <w:rFonts w:ascii="Book Antiqua" w:eastAsia="Book Antiqua" w:hAnsi="Book Antiqua" w:cs="Book Antiqua"/>
          <w:color w:val="000000"/>
        </w:rPr>
        <w:t xml:space="preserve"> JP, Clark RJ, Sanders EL, Mettler TA, </w:t>
      </w:r>
      <w:proofErr w:type="spellStart"/>
      <w:r w:rsidRPr="0077320F">
        <w:rPr>
          <w:rFonts w:ascii="Book Antiqua" w:eastAsia="Book Antiqua" w:hAnsi="Book Antiqua" w:cs="Book Antiqua"/>
          <w:color w:val="000000"/>
        </w:rPr>
        <w:t>Stadheim</w:t>
      </w:r>
      <w:proofErr w:type="spellEnd"/>
      <w:r w:rsidRPr="0077320F">
        <w:rPr>
          <w:rFonts w:ascii="Book Antiqua" w:eastAsia="Book Antiqua" w:hAnsi="Book Antiqua" w:cs="Book Antiqua"/>
          <w:color w:val="000000"/>
        </w:rPr>
        <w:t xml:space="preserve"> LM, </w:t>
      </w:r>
      <w:proofErr w:type="spellStart"/>
      <w:r w:rsidRPr="0077320F">
        <w:rPr>
          <w:rFonts w:ascii="Book Antiqua" w:eastAsia="Book Antiqua" w:hAnsi="Book Antiqua" w:cs="Book Antiqua"/>
          <w:color w:val="000000"/>
        </w:rPr>
        <w:t>Aderca</w:t>
      </w:r>
      <w:proofErr w:type="spellEnd"/>
      <w:r w:rsidRPr="0077320F">
        <w:rPr>
          <w:rFonts w:ascii="Book Antiqua" w:eastAsia="Book Antiqua" w:hAnsi="Book Antiqua" w:cs="Book Antiqua"/>
          <w:color w:val="000000"/>
        </w:rPr>
        <w:t xml:space="preserve"> I, Moser CD, </w:t>
      </w:r>
      <w:proofErr w:type="spellStart"/>
      <w:r w:rsidRPr="0077320F">
        <w:rPr>
          <w:rFonts w:ascii="Book Antiqua" w:eastAsia="Book Antiqua" w:hAnsi="Book Antiqua" w:cs="Book Antiqua"/>
          <w:color w:val="000000"/>
        </w:rPr>
        <w:t>Nagorney</w:t>
      </w:r>
      <w:proofErr w:type="spellEnd"/>
      <w:r w:rsidRPr="0077320F">
        <w:rPr>
          <w:rFonts w:ascii="Book Antiqua" w:eastAsia="Book Antiqua" w:hAnsi="Book Antiqua" w:cs="Book Antiqua"/>
          <w:color w:val="000000"/>
        </w:rPr>
        <w:t xml:space="preserve"> DM, LaRusso NF, de Groen PC, Menon KV, Lazaridis KN, Gores GJ, Charlton MR, Roberts RO, </w:t>
      </w:r>
      <w:proofErr w:type="spellStart"/>
      <w:r w:rsidRPr="0077320F">
        <w:rPr>
          <w:rFonts w:ascii="Book Antiqua" w:eastAsia="Book Antiqua" w:hAnsi="Book Antiqua" w:cs="Book Antiqua"/>
          <w:color w:val="000000"/>
        </w:rPr>
        <w:t>Therneau</w:t>
      </w:r>
      <w:proofErr w:type="spellEnd"/>
      <w:r w:rsidRPr="0077320F">
        <w:rPr>
          <w:rFonts w:ascii="Book Antiqua" w:eastAsia="Book Antiqua" w:hAnsi="Book Antiqua" w:cs="Book Antiqua"/>
          <w:color w:val="000000"/>
        </w:rPr>
        <w:t xml:space="preserve"> TM, </w:t>
      </w:r>
      <w:proofErr w:type="spellStart"/>
      <w:r w:rsidRPr="0077320F">
        <w:rPr>
          <w:rFonts w:ascii="Book Antiqua" w:eastAsia="Book Antiqua" w:hAnsi="Book Antiqua" w:cs="Book Antiqua"/>
          <w:color w:val="000000"/>
        </w:rPr>
        <w:t>Katzmann</w:t>
      </w:r>
      <w:proofErr w:type="spellEnd"/>
      <w:r w:rsidRPr="0077320F">
        <w:rPr>
          <w:rFonts w:ascii="Book Antiqua" w:eastAsia="Book Antiqua" w:hAnsi="Book Antiqua" w:cs="Book Antiqua"/>
          <w:color w:val="000000"/>
        </w:rPr>
        <w:t xml:space="preserve"> JA, Roberts LR. The utility of Lens culinaris agglutinin-reactive alpha-fetoprotein in the diagnosis of hepatocellular carcinoma: evaluation in a United States referral population. </w:t>
      </w:r>
      <w:r w:rsidRPr="0077320F">
        <w:rPr>
          <w:rFonts w:ascii="Book Antiqua" w:eastAsia="Book Antiqua" w:hAnsi="Book Antiqua" w:cs="Book Antiqua"/>
          <w:i/>
          <w:iCs/>
          <w:color w:val="000000"/>
        </w:rPr>
        <w:t>Clin Gastroenterol Hepatol</w:t>
      </w:r>
      <w:r w:rsidRPr="0077320F">
        <w:rPr>
          <w:rFonts w:ascii="Book Antiqua" w:eastAsia="Book Antiqua" w:hAnsi="Book Antiqua" w:cs="Book Antiqua"/>
          <w:color w:val="000000"/>
        </w:rPr>
        <w:t xml:space="preserve"> 2007; </w:t>
      </w:r>
      <w:r w:rsidRPr="0077320F">
        <w:rPr>
          <w:rFonts w:ascii="Book Antiqua" w:eastAsia="Book Antiqua" w:hAnsi="Book Antiqua" w:cs="Book Antiqua"/>
          <w:b/>
          <w:bCs/>
          <w:color w:val="000000"/>
        </w:rPr>
        <w:t>5</w:t>
      </w:r>
      <w:r w:rsidRPr="0077320F">
        <w:rPr>
          <w:rFonts w:ascii="Book Antiqua" w:eastAsia="Book Antiqua" w:hAnsi="Book Antiqua" w:cs="Book Antiqua"/>
          <w:color w:val="000000"/>
        </w:rPr>
        <w:t>: 394-402; quiz 267 [PMID: 17368240</w:t>
      </w:r>
      <w:r w:rsidR="00ED4F86">
        <w:rPr>
          <w:rFonts w:ascii="Book Antiqua" w:eastAsia="Book Antiqua" w:hAnsi="Book Antiqua" w:cs="Book Antiqua"/>
          <w:color w:val="000000"/>
        </w:rPr>
        <w:t xml:space="preserve"> DOI: 10.1016/j.cgh.2006.12.005</w:t>
      </w:r>
      <w:r w:rsidRPr="0077320F">
        <w:rPr>
          <w:rFonts w:ascii="Book Antiqua" w:eastAsia="Book Antiqua" w:hAnsi="Book Antiqua" w:cs="Book Antiqua"/>
          <w:color w:val="000000"/>
        </w:rPr>
        <w:t>]</w:t>
      </w:r>
    </w:p>
    <w:p w14:paraId="3AC53D1D" w14:textId="7D0B8E80"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7 </w:t>
      </w:r>
      <w:proofErr w:type="spellStart"/>
      <w:r w:rsidRPr="0077320F">
        <w:rPr>
          <w:rFonts w:ascii="Book Antiqua" w:eastAsia="Book Antiqua" w:hAnsi="Book Antiqua" w:cs="Book Antiqua"/>
          <w:b/>
          <w:bCs/>
          <w:color w:val="000000"/>
        </w:rPr>
        <w:t>Heimbach</w:t>
      </w:r>
      <w:proofErr w:type="spellEnd"/>
      <w:r w:rsidRPr="0077320F">
        <w:rPr>
          <w:rFonts w:ascii="Book Antiqua" w:eastAsia="Book Antiqua" w:hAnsi="Book Antiqua" w:cs="Book Antiqua"/>
          <w:b/>
          <w:bCs/>
          <w:color w:val="000000"/>
        </w:rPr>
        <w:t xml:space="preserve"> JK</w:t>
      </w:r>
      <w:r w:rsidRPr="0077320F">
        <w:rPr>
          <w:rFonts w:ascii="Book Antiqua" w:eastAsia="Book Antiqua" w:hAnsi="Book Antiqua" w:cs="Book Antiqua"/>
          <w:color w:val="000000"/>
        </w:rPr>
        <w:t xml:space="preserve">, Kulik LM, Finn RS, </w:t>
      </w:r>
      <w:proofErr w:type="spellStart"/>
      <w:r w:rsidRPr="0077320F">
        <w:rPr>
          <w:rFonts w:ascii="Book Antiqua" w:eastAsia="Book Antiqua" w:hAnsi="Book Antiqua" w:cs="Book Antiqua"/>
          <w:color w:val="000000"/>
        </w:rPr>
        <w:t>Sirlin</w:t>
      </w:r>
      <w:proofErr w:type="spellEnd"/>
      <w:r w:rsidRPr="0077320F">
        <w:rPr>
          <w:rFonts w:ascii="Book Antiqua" w:eastAsia="Book Antiqua" w:hAnsi="Book Antiqua" w:cs="Book Antiqua"/>
          <w:color w:val="000000"/>
        </w:rPr>
        <w:t xml:space="preserve"> CB, </w:t>
      </w:r>
      <w:proofErr w:type="spellStart"/>
      <w:r w:rsidRPr="0077320F">
        <w:rPr>
          <w:rFonts w:ascii="Book Antiqua" w:eastAsia="Book Antiqua" w:hAnsi="Book Antiqua" w:cs="Book Antiqua"/>
          <w:color w:val="000000"/>
        </w:rPr>
        <w:t>Abecassis</w:t>
      </w:r>
      <w:proofErr w:type="spellEnd"/>
      <w:r w:rsidRPr="0077320F">
        <w:rPr>
          <w:rFonts w:ascii="Book Antiqua" w:eastAsia="Book Antiqua" w:hAnsi="Book Antiqua" w:cs="Book Antiqua"/>
          <w:color w:val="000000"/>
        </w:rPr>
        <w:t xml:space="preserve"> MM, Roberts LR, Zhu AX, Murad MH, Marrero JA. AASLD guidelines for the treatment of hepatocellular carcinoma. </w:t>
      </w:r>
      <w:r w:rsidRPr="0077320F">
        <w:rPr>
          <w:rFonts w:ascii="Book Antiqua" w:eastAsia="Book Antiqua" w:hAnsi="Book Antiqua" w:cs="Book Antiqua"/>
          <w:i/>
          <w:iCs/>
          <w:color w:val="000000"/>
        </w:rPr>
        <w:t>Hepatology</w:t>
      </w:r>
      <w:r w:rsidRPr="0077320F">
        <w:rPr>
          <w:rFonts w:ascii="Book Antiqua" w:eastAsia="Book Antiqua" w:hAnsi="Book Antiqua" w:cs="Book Antiqua"/>
          <w:color w:val="000000"/>
        </w:rPr>
        <w:t xml:space="preserve"> 2018; </w:t>
      </w:r>
      <w:r w:rsidRPr="0077320F">
        <w:rPr>
          <w:rFonts w:ascii="Book Antiqua" w:eastAsia="Book Antiqua" w:hAnsi="Book Antiqua" w:cs="Book Antiqua"/>
          <w:b/>
          <w:bCs/>
          <w:color w:val="000000"/>
        </w:rPr>
        <w:t>67</w:t>
      </w:r>
      <w:r w:rsidRPr="0077320F">
        <w:rPr>
          <w:rFonts w:ascii="Book Antiqua" w:eastAsia="Book Antiqua" w:hAnsi="Book Antiqua" w:cs="Book Antiqua"/>
          <w:color w:val="000000"/>
        </w:rPr>
        <w:t xml:space="preserve">: 358-380 [PMID: </w:t>
      </w:r>
      <w:r w:rsidR="00ED4F86">
        <w:rPr>
          <w:rFonts w:ascii="Book Antiqua" w:eastAsia="Book Antiqua" w:hAnsi="Book Antiqua" w:cs="Book Antiqua"/>
          <w:color w:val="000000"/>
        </w:rPr>
        <w:t>28130846 DOI: 10.1002/hep.29086</w:t>
      </w:r>
      <w:r w:rsidRPr="0077320F">
        <w:rPr>
          <w:rFonts w:ascii="Book Antiqua" w:eastAsia="Book Antiqua" w:hAnsi="Book Antiqua" w:cs="Book Antiqua"/>
          <w:color w:val="000000"/>
        </w:rPr>
        <w:t>]</w:t>
      </w:r>
    </w:p>
    <w:p w14:paraId="3BC6572E" w14:textId="03931D05"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8 </w:t>
      </w:r>
      <w:r w:rsidRPr="0077320F">
        <w:rPr>
          <w:rFonts w:ascii="Book Antiqua" w:eastAsia="Book Antiqua" w:hAnsi="Book Antiqua" w:cs="Book Antiqua"/>
          <w:b/>
          <w:bCs/>
          <w:color w:val="000000"/>
        </w:rPr>
        <w:t>Liebman HA</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Furie</w:t>
      </w:r>
      <w:proofErr w:type="spellEnd"/>
      <w:r w:rsidRPr="0077320F">
        <w:rPr>
          <w:rFonts w:ascii="Book Antiqua" w:eastAsia="Book Antiqua" w:hAnsi="Book Antiqua" w:cs="Book Antiqua"/>
          <w:color w:val="000000"/>
        </w:rPr>
        <w:t xml:space="preserve"> BC, Tong MJ, Blanchard RA, Lo KJ, Lee SD, Coleman MS, </w:t>
      </w:r>
      <w:proofErr w:type="spellStart"/>
      <w:r w:rsidRPr="0077320F">
        <w:rPr>
          <w:rFonts w:ascii="Book Antiqua" w:eastAsia="Book Antiqua" w:hAnsi="Book Antiqua" w:cs="Book Antiqua"/>
          <w:color w:val="000000"/>
        </w:rPr>
        <w:t>Furie</w:t>
      </w:r>
      <w:proofErr w:type="spellEnd"/>
      <w:r w:rsidRPr="0077320F">
        <w:rPr>
          <w:rFonts w:ascii="Book Antiqua" w:eastAsia="Book Antiqua" w:hAnsi="Book Antiqua" w:cs="Book Antiqua"/>
          <w:color w:val="000000"/>
        </w:rPr>
        <w:t xml:space="preserve"> B. Des-gamma-carboxy (abnormal) prothrombin as a serum marker of primary hepatocellular carcinoma. </w:t>
      </w:r>
      <w:r w:rsidRPr="0077320F">
        <w:rPr>
          <w:rFonts w:ascii="Book Antiqua" w:eastAsia="Book Antiqua" w:hAnsi="Book Antiqua" w:cs="Book Antiqua"/>
          <w:i/>
          <w:iCs/>
          <w:color w:val="000000"/>
        </w:rPr>
        <w:t xml:space="preserve">N </w:t>
      </w:r>
      <w:proofErr w:type="spellStart"/>
      <w:r w:rsidRPr="0077320F">
        <w:rPr>
          <w:rFonts w:ascii="Book Antiqua" w:eastAsia="Book Antiqua" w:hAnsi="Book Antiqua" w:cs="Book Antiqua"/>
          <w:i/>
          <w:iCs/>
          <w:color w:val="000000"/>
        </w:rPr>
        <w:t>Engl</w:t>
      </w:r>
      <w:proofErr w:type="spellEnd"/>
      <w:r w:rsidRPr="0077320F">
        <w:rPr>
          <w:rFonts w:ascii="Book Antiqua" w:eastAsia="Book Antiqua" w:hAnsi="Book Antiqua" w:cs="Book Antiqua"/>
          <w:i/>
          <w:iCs/>
          <w:color w:val="000000"/>
        </w:rPr>
        <w:t xml:space="preserve"> J Med</w:t>
      </w:r>
      <w:r w:rsidRPr="0077320F">
        <w:rPr>
          <w:rFonts w:ascii="Book Antiqua" w:eastAsia="Book Antiqua" w:hAnsi="Book Antiqua" w:cs="Book Antiqua"/>
          <w:color w:val="000000"/>
        </w:rPr>
        <w:t xml:space="preserve"> 1984; </w:t>
      </w:r>
      <w:r w:rsidRPr="0077320F">
        <w:rPr>
          <w:rFonts w:ascii="Book Antiqua" w:eastAsia="Book Antiqua" w:hAnsi="Book Antiqua" w:cs="Book Antiqua"/>
          <w:b/>
          <w:bCs/>
          <w:color w:val="000000"/>
        </w:rPr>
        <w:t>310</w:t>
      </w:r>
      <w:r w:rsidRPr="0077320F">
        <w:rPr>
          <w:rFonts w:ascii="Book Antiqua" w:eastAsia="Book Antiqua" w:hAnsi="Book Antiqua" w:cs="Book Antiqua"/>
          <w:color w:val="000000"/>
        </w:rPr>
        <w:t>: 1427-1431 [PMID: 6201741 D</w:t>
      </w:r>
      <w:r w:rsidR="00ED4F86">
        <w:rPr>
          <w:rFonts w:ascii="Book Antiqua" w:eastAsia="Book Antiqua" w:hAnsi="Book Antiqua" w:cs="Book Antiqua"/>
          <w:color w:val="000000"/>
        </w:rPr>
        <w:t>OI: 10.1056/NEJM198405313102204</w:t>
      </w:r>
      <w:r w:rsidRPr="0077320F">
        <w:rPr>
          <w:rFonts w:ascii="Book Antiqua" w:eastAsia="Book Antiqua" w:hAnsi="Book Antiqua" w:cs="Book Antiqua"/>
          <w:color w:val="000000"/>
        </w:rPr>
        <w:t>]</w:t>
      </w:r>
    </w:p>
    <w:p w14:paraId="430B4ACA" w14:textId="553703F1"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9 </w:t>
      </w:r>
      <w:r w:rsidRPr="0077320F">
        <w:rPr>
          <w:rFonts w:ascii="Book Antiqua" w:eastAsia="Book Antiqua" w:hAnsi="Book Antiqua" w:cs="Book Antiqua"/>
          <w:b/>
          <w:bCs/>
          <w:color w:val="000000"/>
        </w:rPr>
        <w:t>Marrero JA</w:t>
      </w:r>
      <w:r w:rsidRPr="0077320F">
        <w:rPr>
          <w:rFonts w:ascii="Book Antiqua" w:eastAsia="Book Antiqua" w:hAnsi="Book Antiqua" w:cs="Book Antiqua"/>
          <w:color w:val="000000"/>
        </w:rPr>
        <w:t xml:space="preserve">, Feng Z, Wang Y, Nguyen MH, </w:t>
      </w:r>
      <w:proofErr w:type="spellStart"/>
      <w:r w:rsidRPr="0077320F">
        <w:rPr>
          <w:rFonts w:ascii="Book Antiqua" w:eastAsia="Book Antiqua" w:hAnsi="Book Antiqua" w:cs="Book Antiqua"/>
          <w:color w:val="000000"/>
        </w:rPr>
        <w:t>Befeler</w:t>
      </w:r>
      <w:proofErr w:type="spellEnd"/>
      <w:r w:rsidRPr="0077320F">
        <w:rPr>
          <w:rFonts w:ascii="Book Antiqua" w:eastAsia="Book Antiqua" w:hAnsi="Book Antiqua" w:cs="Book Antiqua"/>
          <w:color w:val="000000"/>
        </w:rPr>
        <w:t xml:space="preserve"> AS, Roberts LR, Reddy KR, </w:t>
      </w:r>
      <w:proofErr w:type="spellStart"/>
      <w:r w:rsidRPr="0077320F">
        <w:rPr>
          <w:rFonts w:ascii="Book Antiqua" w:eastAsia="Book Antiqua" w:hAnsi="Book Antiqua" w:cs="Book Antiqua"/>
          <w:color w:val="000000"/>
        </w:rPr>
        <w:t>Harnois</w:t>
      </w:r>
      <w:proofErr w:type="spellEnd"/>
      <w:r w:rsidRPr="0077320F">
        <w:rPr>
          <w:rFonts w:ascii="Book Antiqua" w:eastAsia="Book Antiqua" w:hAnsi="Book Antiqua" w:cs="Book Antiqua"/>
          <w:color w:val="000000"/>
        </w:rPr>
        <w:t xml:space="preserve"> D, </w:t>
      </w:r>
      <w:proofErr w:type="spellStart"/>
      <w:r w:rsidRPr="0077320F">
        <w:rPr>
          <w:rFonts w:ascii="Book Antiqua" w:eastAsia="Book Antiqua" w:hAnsi="Book Antiqua" w:cs="Book Antiqua"/>
          <w:color w:val="000000"/>
        </w:rPr>
        <w:t>Llovet</w:t>
      </w:r>
      <w:proofErr w:type="spellEnd"/>
      <w:r w:rsidRPr="0077320F">
        <w:rPr>
          <w:rFonts w:ascii="Book Antiqua" w:eastAsia="Book Antiqua" w:hAnsi="Book Antiqua" w:cs="Book Antiqua"/>
          <w:color w:val="000000"/>
        </w:rPr>
        <w:t xml:space="preserve"> JM, </w:t>
      </w:r>
      <w:proofErr w:type="spellStart"/>
      <w:r w:rsidRPr="0077320F">
        <w:rPr>
          <w:rFonts w:ascii="Book Antiqua" w:eastAsia="Book Antiqua" w:hAnsi="Book Antiqua" w:cs="Book Antiqua"/>
          <w:color w:val="000000"/>
        </w:rPr>
        <w:t>Normolle</w:t>
      </w:r>
      <w:proofErr w:type="spellEnd"/>
      <w:r w:rsidRPr="0077320F">
        <w:rPr>
          <w:rFonts w:ascii="Book Antiqua" w:eastAsia="Book Antiqua" w:hAnsi="Book Antiqua" w:cs="Book Antiqua"/>
          <w:color w:val="000000"/>
        </w:rPr>
        <w:t xml:space="preserve"> D, </w:t>
      </w:r>
      <w:proofErr w:type="spellStart"/>
      <w:r w:rsidRPr="0077320F">
        <w:rPr>
          <w:rFonts w:ascii="Book Antiqua" w:eastAsia="Book Antiqua" w:hAnsi="Book Antiqua" w:cs="Book Antiqua"/>
          <w:color w:val="000000"/>
        </w:rPr>
        <w:t>Dalhgren</w:t>
      </w:r>
      <w:proofErr w:type="spellEnd"/>
      <w:r w:rsidRPr="0077320F">
        <w:rPr>
          <w:rFonts w:ascii="Book Antiqua" w:eastAsia="Book Antiqua" w:hAnsi="Book Antiqua" w:cs="Book Antiqua"/>
          <w:color w:val="000000"/>
        </w:rPr>
        <w:t xml:space="preserve"> J, Chia D, Lok AS, Wagner PD, Srivastava S, Schwartz M. Alpha-fetoprotein, des-gamma carboxyprothrombin, and lectin-bound alpha-fetoprotein in early hepatocellular carcinoma. </w:t>
      </w:r>
      <w:r w:rsidRPr="0077320F">
        <w:rPr>
          <w:rFonts w:ascii="Book Antiqua" w:eastAsia="Book Antiqua" w:hAnsi="Book Antiqua" w:cs="Book Antiqua"/>
          <w:i/>
          <w:iCs/>
          <w:color w:val="000000"/>
        </w:rPr>
        <w:t>Gastroenterology</w:t>
      </w:r>
      <w:r w:rsidRPr="0077320F">
        <w:rPr>
          <w:rFonts w:ascii="Book Antiqua" w:eastAsia="Book Antiqua" w:hAnsi="Book Antiqua" w:cs="Book Antiqua"/>
          <w:color w:val="000000"/>
        </w:rPr>
        <w:t xml:space="preserve"> 2009; </w:t>
      </w:r>
      <w:r w:rsidRPr="0077320F">
        <w:rPr>
          <w:rFonts w:ascii="Book Antiqua" w:eastAsia="Book Antiqua" w:hAnsi="Book Antiqua" w:cs="Book Antiqua"/>
          <w:b/>
          <w:bCs/>
          <w:color w:val="000000"/>
        </w:rPr>
        <w:t>137</w:t>
      </w:r>
      <w:r w:rsidRPr="0077320F">
        <w:rPr>
          <w:rFonts w:ascii="Book Antiqua" w:eastAsia="Book Antiqua" w:hAnsi="Book Antiqua" w:cs="Book Antiqua"/>
          <w:color w:val="000000"/>
        </w:rPr>
        <w:t>: 110-118 [PMID: 19362088 DO</w:t>
      </w:r>
      <w:r w:rsidR="00ED4F86">
        <w:rPr>
          <w:rFonts w:ascii="Book Antiqua" w:eastAsia="Book Antiqua" w:hAnsi="Book Antiqua" w:cs="Book Antiqua"/>
          <w:color w:val="000000"/>
        </w:rPr>
        <w:t>I: 10.1053/j.gastro.2009.04.005</w:t>
      </w:r>
      <w:r w:rsidRPr="0077320F">
        <w:rPr>
          <w:rFonts w:ascii="Book Antiqua" w:eastAsia="Book Antiqua" w:hAnsi="Book Antiqua" w:cs="Book Antiqua"/>
          <w:color w:val="000000"/>
        </w:rPr>
        <w:t>]</w:t>
      </w:r>
    </w:p>
    <w:p w14:paraId="23410160"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10 </w:t>
      </w:r>
      <w:r w:rsidRPr="0077320F">
        <w:rPr>
          <w:rFonts w:ascii="Book Antiqua" w:eastAsia="Book Antiqua" w:hAnsi="Book Antiqua" w:cs="Book Antiqua"/>
          <w:b/>
          <w:bCs/>
          <w:color w:val="000000"/>
        </w:rPr>
        <w:t>Lok AS</w:t>
      </w:r>
      <w:r w:rsidRPr="0077320F">
        <w:rPr>
          <w:rFonts w:ascii="Book Antiqua" w:eastAsia="Book Antiqua" w:hAnsi="Book Antiqua" w:cs="Book Antiqua"/>
          <w:color w:val="000000"/>
        </w:rPr>
        <w:t xml:space="preserve">, Sterling RK, Everhart JE, Wright EC, </w:t>
      </w:r>
      <w:proofErr w:type="spellStart"/>
      <w:r w:rsidRPr="0077320F">
        <w:rPr>
          <w:rFonts w:ascii="Book Antiqua" w:eastAsia="Book Antiqua" w:hAnsi="Book Antiqua" w:cs="Book Antiqua"/>
          <w:color w:val="000000"/>
        </w:rPr>
        <w:t>Hoefs</w:t>
      </w:r>
      <w:proofErr w:type="spellEnd"/>
      <w:r w:rsidRPr="0077320F">
        <w:rPr>
          <w:rFonts w:ascii="Book Antiqua" w:eastAsia="Book Antiqua" w:hAnsi="Book Antiqua" w:cs="Book Antiqua"/>
          <w:color w:val="000000"/>
        </w:rPr>
        <w:t xml:space="preserve"> JC, Di </w:t>
      </w:r>
      <w:proofErr w:type="spellStart"/>
      <w:r w:rsidRPr="0077320F">
        <w:rPr>
          <w:rFonts w:ascii="Book Antiqua" w:eastAsia="Book Antiqua" w:hAnsi="Book Antiqua" w:cs="Book Antiqua"/>
          <w:color w:val="000000"/>
        </w:rPr>
        <w:t>Bisceglie</w:t>
      </w:r>
      <w:proofErr w:type="spellEnd"/>
      <w:r w:rsidRPr="0077320F">
        <w:rPr>
          <w:rFonts w:ascii="Book Antiqua" w:eastAsia="Book Antiqua" w:hAnsi="Book Antiqua" w:cs="Book Antiqua"/>
          <w:color w:val="000000"/>
        </w:rPr>
        <w:t xml:space="preserve"> AM, Morgan TR, Kim HY, Lee WM, </w:t>
      </w:r>
      <w:proofErr w:type="spellStart"/>
      <w:r w:rsidRPr="0077320F">
        <w:rPr>
          <w:rFonts w:ascii="Book Antiqua" w:eastAsia="Book Antiqua" w:hAnsi="Book Antiqua" w:cs="Book Antiqua"/>
          <w:color w:val="000000"/>
        </w:rPr>
        <w:t>Bonkovsky</w:t>
      </w:r>
      <w:proofErr w:type="spellEnd"/>
      <w:r w:rsidRPr="0077320F">
        <w:rPr>
          <w:rFonts w:ascii="Book Antiqua" w:eastAsia="Book Antiqua" w:hAnsi="Book Antiqua" w:cs="Book Antiqua"/>
          <w:color w:val="000000"/>
        </w:rPr>
        <w:t xml:space="preserve"> HL, </w:t>
      </w:r>
      <w:proofErr w:type="spellStart"/>
      <w:r w:rsidRPr="0077320F">
        <w:rPr>
          <w:rFonts w:ascii="Book Antiqua" w:eastAsia="Book Antiqua" w:hAnsi="Book Antiqua" w:cs="Book Antiqua"/>
          <w:color w:val="000000"/>
        </w:rPr>
        <w:t>Dienstag</w:t>
      </w:r>
      <w:proofErr w:type="spellEnd"/>
      <w:r w:rsidRPr="0077320F">
        <w:rPr>
          <w:rFonts w:ascii="Book Antiqua" w:eastAsia="Book Antiqua" w:hAnsi="Book Antiqua" w:cs="Book Antiqua"/>
          <w:color w:val="000000"/>
        </w:rPr>
        <w:t xml:space="preserve"> JL; HALT-C Trial Group. Des-gamma-carboxy prothrombin and alpha-fetoprotein as biomarkers for the early detection of </w:t>
      </w:r>
      <w:r w:rsidRPr="0077320F">
        <w:rPr>
          <w:rFonts w:ascii="Book Antiqua" w:eastAsia="Book Antiqua" w:hAnsi="Book Antiqua" w:cs="Book Antiqua"/>
          <w:color w:val="000000"/>
        </w:rPr>
        <w:lastRenderedPageBreak/>
        <w:t xml:space="preserve">hepatocellular carcinoma. </w:t>
      </w:r>
      <w:r w:rsidRPr="0077320F">
        <w:rPr>
          <w:rFonts w:ascii="Book Antiqua" w:eastAsia="Book Antiqua" w:hAnsi="Book Antiqua" w:cs="Book Antiqua"/>
          <w:i/>
          <w:iCs/>
          <w:color w:val="000000"/>
        </w:rPr>
        <w:t>Gastroenterology</w:t>
      </w:r>
      <w:r w:rsidRPr="0077320F">
        <w:rPr>
          <w:rFonts w:ascii="Book Antiqua" w:eastAsia="Book Antiqua" w:hAnsi="Book Antiqua" w:cs="Book Antiqua"/>
          <w:color w:val="000000"/>
        </w:rPr>
        <w:t xml:space="preserve"> 2010; </w:t>
      </w:r>
      <w:r w:rsidRPr="0077320F">
        <w:rPr>
          <w:rFonts w:ascii="Book Antiqua" w:eastAsia="Book Antiqua" w:hAnsi="Book Antiqua" w:cs="Book Antiqua"/>
          <w:b/>
          <w:bCs/>
          <w:color w:val="000000"/>
        </w:rPr>
        <w:t>138</w:t>
      </w:r>
      <w:r w:rsidRPr="0077320F">
        <w:rPr>
          <w:rFonts w:ascii="Book Antiqua" w:eastAsia="Book Antiqua" w:hAnsi="Book Antiqua" w:cs="Book Antiqua"/>
          <w:color w:val="000000"/>
        </w:rPr>
        <w:t>: 493-502 [PMID: 19852963 DOI: 10.1053/j.gastro.2009.10.031]</w:t>
      </w:r>
    </w:p>
    <w:p w14:paraId="0FDE7920" w14:textId="334E7090"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11 </w:t>
      </w:r>
      <w:proofErr w:type="spellStart"/>
      <w:r w:rsidRPr="0077320F">
        <w:rPr>
          <w:rFonts w:ascii="Book Antiqua" w:eastAsia="Book Antiqua" w:hAnsi="Book Antiqua" w:cs="Book Antiqua"/>
          <w:b/>
          <w:bCs/>
          <w:color w:val="000000"/>
        </w:rPr>
        <w:t>Capurro</w:t>
      </w:r>
      <w:proofErr w:type="spellEnd"/>
      <w:r w:rsidRPr="0077320F">
        <w:rPr>
          <w:rFonts w:ascii="Book Antiqua" w:eastAsia="Book Antiqua" w:hAnsi="Book Antiqua" w:cs="Book Antiqua"/>
          <w:b/>
          <w:bCs/>
          <w:color w:val="000000"/>
        </w:rPr>
        <w:t xml:space="preserve"> M</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Wanless</w:t>
      </w:r>
      <w:proofErr w:type="spellEnd"/>
      <w:r w:rsidRPr="0077320F">
        <w:rPr>
          <w:rFonts w:ascii="Book Antiqua" w:eastAsia="Book Antiqua" w:hAnsi="Book Antiqua" w:cs="Book Antiqua"/>
          <w:color w:val="000000"/>
        </w:rPr>
        <w:t xml:space="preserve"> IR, Sherman M, </w:t>
      </w:r>
      <w:proofErr w:type="spellStart"/>
      <w:r w:rsidRPr="0077320F">
        <w:rPr>
          <w:rFonts w:ascii="Book Antiqua" w:eastAsia="Book Antiqua" w:hAnsi="Book Antiqua" w:cs="Book Antiqua"/>
          <w:color w:val="000000"/>
        </w:rPr>
        <w:t>Deboer</w:t>
      </w:r>
      <w:proofErr w:type="spellEnd"/>
      <w:r w:rsidRPr="0077320F">
        <w:rPr>
          <w:rFonts w:ascii="Book Antiqua" w:eastAsia="Book Antiqua" w:hAnsi="Book Antiqua" w:cs="Book Antiqua"/>
          <w:color w:val="000000"/>
        </w:rPr>
        <w:t xml:space="preserve"> G, Shi W, Miyoshi E, </w:t>
      </w:r>
      <w:proofErr w:type="spellStart"/>
      <w:r w:rsidRPr="0077320F">
        <w:rPr>
          <w:rFonts w:ascii="Book Antiqua" w:eastAsia="Book Antiqua" w:hAnsi="Book Antiqua" w:cs="Book Antiqua"/>
          <w:color w:val="000000"/>
        </w:rPr>
        <w:t>Filmus</w:t>
      </w:r>
      <w:proofErr w:type="spellEnd"/>
      <w:r w:rsidRPr="0077320F">
        <w:rPr>
          <w:rFonts w:ascii="Book Antiqua" w:eastAsia="Book Antiqua" w:hAnsi="Book Antiqua" w:cs="Book Antiqua"/>
          <w:color w:val="000000"/>
        </w:rPr>
        <w:t xml:space="preserve"> J. Glypican-3: a novel serum and histochemical marker for hepatocellular carcinoma. </w:t>
      </w:r>
      <w:r w:rsidRPr="0077320F">
        <w:rPr>
          <w:rFonts w:ascii="Book Antiqua" w:eastAsia="Book Antiqua" w:hAnsi="Book Antiqua" w:cs="Book Antiqua"/>
          <w:i/>
          <w:iCs/>
          <w:color w:val="000000"/>
        </w:rPr>
        <w:t>Gastroenterology</w:t>
      </w:r>
      <w:r w:rsidRPr="0077320F">
        <w:rPr>
          <w:rFonts w:ascii="Book Antiqua" w:eastAsia="Book Antiqua" w:hAnsi="Book Antiqua" w:cs="Book Antiqua"/>
          <w:color w:val="000000"/>
        </w:rPr>
        <w:t xml:space="preserve"> 2003; </w:t>
      </w:r>
      <w:r w:rsidRPr="0077320F">
        <w:rPr>
          <w:rFonts w:ascii="Book Antiqua" w:eastAsia="Book Antiqua" w:hAnsi="Book Antiqua" w:cs="Book Antiqua"/>
          <w:b/>
          <w:bCs/>
          <w:color w:val="000000"/>
        </w:rPr>
        <w:t>125</w:t>
      </w:r>
      <w:r w:rsidRPr="0077320F">
        <w:rPr>
          <w:rFonts w:ascii="Book Antiqua" w:eastAsia="Book Antiqua" w:hAnsi="Book Antiqua" w:cs="Book Antiqua"/>
          <w:color w:val="000000"/>
        </w:rPr>
        <w:t>: 89-97 [PMID: 12851874 DOI</w:t>
      </w:r>
      <w:r w:rsidR="00ED4F86">
        <w:rPr>
          <w:rFonts w:ascii="Book Antiqua" w:eastAsia="Book Antiqua" w:hAnsi="Book Antiqua" w:cs="Book Antiqua"/>
          <w:color w:val="000000"/>
        </w:rPr>
        <w:t>: 10.1016/s0016-5085(03)00689-9</w:t>
      </w:r>
      <w:r w:rsidRPr="0077320F">
        <w:rPr>
          <w:rFonts w:ascii="Book Antiqua" w:eastAsia="Book Antiqua" w:hAnsi="Book Antiqua" w:cs="Book Antiqua"/>
          <w:color w:val="000000"/>
        </w:rPr>
        <w:t>]</w:t>
      </w:r>
    </w:p>
    <w:p w14:paraId="64D96B68" w14:textId="04705B45"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12 </w:t>
      </w:r>
      <w:r w:rsidRPr="0077320F">
        <w:rPr>
          <w:rFonts w:ascii="Book Antiqua" w:eastAsia="Book Antiqua" w:hAnsi="Book Antiqua" w:cs="Book Antiqua"/>
          <w:b/>
          <w:bCs/>
          <w:color w:val="000000"/>
        </w:rPr>
        <w:t>Song BC</w:t>
      </w:r>
      <w:r w:rsidRPr="0077320F">
        <w:rPr>
          <w:rFonts w:ascii="Book Antiqua" w:eastAsia="Book Antiqua" w:hAnsi="Book Antiqua" w:cs="Book Antiqua"/>
          <w:color w:val="000000"/>
        </w:rPr>
        <w:t xml:space="preserve">, Suh DJ, Yang SH, Lee HC, Chung YH, Sung KB, Lee YS. Lens culinaris agglutinin-reactive alpha-fetoprotein as a prognostic marker in patients with hepatocellular carcinoma undergoing transcatheter arterial chemoembolization. </w:t>
      </w:r>
      <w:r w:rsidRPr="0077320F">
        <w:rPr>
          <w:rFonts w:ascii="Book Antiqua" w:eastAsia="Book Antiqua" w:hAnsi="Book Antiqua" w:cs="Book Antiqua"/>
          <w:i/>
          <w:iCs/>
          <w:color w:val="000000"/>
        </w:rPr>
        <w:t>J Clin Gastroenterol</w:t>
      </w:r>
      <w:r w:rsidRPr="0077320F">
        <w:rPr>
          <w:rFonts w:ascii="Book Antiqua" w:eastAsia="Book Antiqua" w:hAnsi="Book Antiqua" w:cs="Book Antiqua"/>
          <w:color w:val="000000"/>
        </w:rPr>
        <w:t xml:space="preserve"> 2002; </w:t>
      </w:r>
      <w:r w:rsidRPr="0077320F">
        <w:rPr>
          <w:rFonts w:ascii="Book Antiqua" w:eastAsia="Book Antiqua" w:hAnsi="Book Antiqua" w:cs="Book Antiqua"/>
          <w:b/>
          <w:bCs/>
          <w:color w:val="000000"/>
        </w:rPr>
        <w:t>35</w:t>
      </w:r>
      <w:r w:rsidRPr="0077320F">
        <w:rPr>
          <w:rFonts w:ascii="Book Antiqua" w:eastAsia="Book Antiqua" w:hAnsi="Book Antiqua" w:cs="Book Antiqua"/>
          <w:color w:val="000000"/>
        </w:rPr>
        <w:t>: 398-402 [PMID: 12394228 DOI: 1</w:t>
      </w:r>
      <w:r w:rsidR="00ED4F86">
        <w:rPr>
          <w:rFonts w:ascii="Book Antiqua" w:eastAsia="Book Antiqua" w:hAnsi="Book Antiqua" w:cs="Book Antiqua"/>
          <w:color w:val="000000"/>
        </w:rPr>
        <w:t>0.1097/00004836-200211000-00008</w:t>
      </w:r>
      <w:r w:rsidRPr="0077320F">
        <w:rPr>
          <w:rFonts w:ascii="Book Antiqua" w:eastAsia="Book Antiqua" w:hAnsi="Book Antiqua" w:cs="Book Antiqua"/>
          <w:color w:val="000000"/>
        </w:rPr>
        <w:t>]</w:t>
      </w:r>
    </w:p>
    <w:p w14:paraId="03FA6A1F" w14:textId="57D72643"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13 </w:t>
      </w:r>
      <w:r w:rsidRPr="0077320F">
        <w:rPr>
          <w:rFonts w:ascii="Book Antiqua" w:eastAsia="Book Antiqua" w:hAnsi="Book Antiqua" w:cs="Book Antiqua"/>
          <w:b/>
          <w:bCs/>
          <w:color w:val="000000"/>
        </w:rPr>
        <w:t>Saito Y</w:t>
      </w:r>
      <w:r w:rsidRPr="0077320F">
        <w:rPr>
          <w:rFonts w:ascii="Book Antiqua" w:eastAsia="Book Antiqua" w:hAnsi="Book Antiqua" w:cs="Book Antiqua"/>
          <w:color w:val="000000"/>
        </w:rPr>
        <w:t xml:space="preserve">, Shimada M, Utsunomiya T, </w:t>
      </w:r>
      <w:proofErr w:type="spellStart"/>
      <w:r w:rsidRPr="0077320F">
        <w:rPr>
          <w:rFonts w:ascii="Book Antiqua" w:eastAsia="Book Antiqua" w:hAnsi="Book Antiqua" w:cs="Book Antiqua"/>
          <w:color w:val="000000"/>
        </w:rPr>
        <w:t>Morine</w:t>
      </w:r>
      <w:proofErr w:type="spellEnd"/>
      <w:r w:rsidRPr="0077320F">
        <w:rPr>
          <w:rFonts w:ascii="Book Antiqua" w:eastAsia="Book Antiqua" w:hAnsi="Book Antiqua" w:cs="Book Antiqua"/>
          <w:color w:val="000000"/>
        </w:rPr>
        <w:t xml:space="preserve"> Y, </w:t>
      </w:r>
      <w:proofErr w:type="spellStart"/>
      <w:r w:rsidRPr="0077320F">
        <w:rPr>
          <w:rFonts w:ascii="Book Antiqua" w:eastAsia="Book Antiqua" w:hAnsi="Book Antiqua" w:cs="Book Antiqua"/>
          <w:color w:val="000000"/>
        </w:rPr>
        <w:t>Imura</w:t>
      </w:r>
      <w:proofErr w:type="spellEnd"/>
      <w:r w:rsidRPr="0077320F">
        <w:rPr>
          <w:rFonts w:ascii="Book Antiqua" w:eastAsia="Book Antiqua" w:hAnsi="Book Antiqua" w:cs="Book Antiqua"/>
          <w:color w:val="000000"/>
        </w:rPr>
        <w:t xml:space="preserve"> S, </w:t>
      </w:r>
      <w:proofErr w:type="spellStart"/>
      <w:r w:rsidRPr="0077320F">
        <w:rPr>
          <w:rFonts w:ascii="Book Antiqua" w:eastAsia="Book Antiqua" w:hAnsi="Book Antiqua" w:cs="Book Antiqua"/>
          <w:color w:val="000000"/>
        </w:rPr>
        <w:t>Ikemoto</w:t>
      </w:r>
      <w:proofErr w:type="spellEnd"/>
      <w:r w:rsidRPr="0077320F">
        <w:rPr>
          <w:rFonts w:ascii="Book Antiqua" w:eastAsia="Book Antiqua" w:hAnsi="Book Antiqua" w:cs="Book Antiqua"/>
          <w:color w:val="000000"/>
        </w:rPr>
        <w:t xml:space="preserve"> T, Mori H, Hanaoka J, Yamada S, </w:t>
      </w:r>
      <w:proofErr w:type="spellStart"/>
      <w:r w:rsidRPr="0077320F">
        <w:rPr>
          <w:rFonts w:ascii="Book Antiqua" w:eastAsia="Book Antiqua" w:hAnsi="Book Antiqua" w:cs="Book Antiqua"/>
          <w:color w:val="000000"/>
        </w:rPr>
        <w:t>Asanoma</w:t>
      </w:r>
      <w:proofErr w:type="spellEnd"/>
      <w:r w:rsidRPr="0077320F">
        <w:rPr>
          <w:rFonts w:ascii="Book Antiqua" w:eastAsia="Book Antiqua" w:hAnsi="Book Antiqua" w:cs="Book Antiqua"/>
          <w:color w:val="000000"/>
        </w:rPr>
        <w:t xml:space="preserve"> M. Prediction of recurrence of hepatocellular carcinoma after curative hepatectomy using preoperative Lens culinaris agglutinin-reactive fraction of alpha-fetoprotein. </w:t>
      </w:r>
      <w:r w:rsidRPr="0077320F">
        <w:rPr>
          <w:rFonts w:ascii="Book Antiqua" w:eastAsia="Book Antiqua" w:hAnsi="Book Antiqua" w:cs="Book Antiqua"/>
          <w:i/>
          <w:iCs/>
          <w:color w:val="000000"/>
        </w:rPr>
        <w:t>Hepatol Res</w:t>
      </w:r>
      <w:r w:rsidRPr="0077320F">
        <w:rPr>
          <w:rFonts w:ascii="Book Antiqua" w:eastAsia="Book Antiqua" w:hAnsi="Book Antiqua" w:cs="Book Antiqua"/>
          <w:color w:val="000000"/>
        </w:rPr>
        <w:t xml:space="preserve"> 2012; </w:t>
      </w:r>
      <w:r w:rsidRPr="0077320F">
        <w:rPr>
          <w:rFonts w:ascii="Book Antiqua" w:eastAsia="Book Antiqua" w:hAnsi="Book Antiqua" w:cs="Book Antiqua"/>
          <w:b/>
          <w:bCs/>
          <w:color w:val="000000"/>
        </w:rPr>
        <w:t>42</w:t>
      </w:r>
      <w:r w:rsidRPr="0077320F">
        <w:rPr>
          <w:rFonts w:ascii="Book Antiqua" w:eastAsia="Book Antiqua" w:hAnsi="Book Antiqua" w:cs="Book Antiqua"/>
          <w:color w:val="000000"/>
        </w:rPr>
        <w:t>: 887-894 [PMID: 22524419 DOI: 1</w:t>
      </w:r>
      <w:r w:rsidR="00ED4F86">
        <w:rPr>
          <w:rFonts w:ascii="Book Antiqua" w:eastAsia="Book Antiqua" w:hAnsi="Book Antiqua" w:cs="Book Antiqua"/>
          <w:color w:val="000000"/>
        </w:rPr>
        <w:t>0.1111/j.1872-034X.2012.01004.x</w:t>
      </w:r>
      <w:r w:rsidRPr="0077320F">
        <w:rPr>
          <w:rFonts w:ascii="Book Antiqua" w:eastAsia="Book Antiqua" w:hAnsi="Book Antiqua" w:cs="Book Antiqua"/>
          <w:color w:val="000000"/>
        </w:rPr>
        <w:t>]</w:t>
      </w:r>
    </w:p>
    <w:p w14:paraId="38C5EBF9" w14:textId="7D9201EE"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14 </w:t>
      </w:r>
      <w:r w:rsidRPr="0077320F">
        <w:rPr>
          <w:rFonts w:ascii="Book Antiqua" w:eastAsia="Book Antiqua" w:hAnsi="Book Antiqua" w:cs="Book Antiqua"/>
          <w:b/>
          <w:bCs/>
          <w:color w:val="000000"/>
        </w:rPr>
        <w:t>Chen J</w:t>
      </w:r>
      <w:r w:rsidRPr="0077320F">
        <w:rPr>
          <w:rFonts w:ascii="Book Antiqua" w:eastAsia="Book Antiqua" w:hAnsi="Book Antiqua" w:cs="Book Antiqua"/>
          <w:color w:val="000000"/>
        </w:rPr>
        <w:t xml:space="preserve">, Wu G, Li Y. Evaluation of Serum Des-Gamma-Carboxy Prothrombin for the Diagnosis of Hepatitis B Virus-Related Hepatocellular Carcinoma: A Meta-Analysis. </w:t>
      </w:r>
      <w:r w:rsidRPr="0077320F">
        <w:rPr>
          <w:rFonts w:ascii="Book Antiqua" w:eastAsia="Book Antiqua" w:hAnsi="Book Antiqua" w:cs="Book Antiqua"/>
          <w:i/>
          <w:iCs/>
          <w:color w:val="000000"/>
        </w:rPr>
        <w:t>Dis Markers</w:t>
      </w:r>
      <w:r w:rsidRPr="0077320F">
        <w:rPr>
          <w:rFonts w:ascii="Book Antiqua" w:eastAsia="Book Antiqua" w:hAnsi="Book Antiqua" w:cs="Book Antiqua"/>
          <w:color w:val="000000"/>
        </w:rPr>
        <w:t xml:space="preserve"> 2018; </w:t>
      </w:r>
      <w:r w:rsidRPr="0077320F">
        <w:rPr>
          <w:rFonts w:ascii="Book Antiqua" w:eastAsia="Book Antiqua" w:hAnsi="Book Antiqua" w:cs="Book Antiqua"/>
          <w:b/>
          <w:bCs/>
          <w:color w:val="000000"/>
        </w:rPr>
        <w:t>2018</w:t>
      </w:r>
      <w:r w:rsidRPr="0077320F">
        <w:rPr>
          <w:rFonts w:ascii="Book Antiqua" w:eastAsia="Book Antiqua" w:hAnsi="Book Antiqua" w:cs="Book Antiqua"/>
          <w:color w:val="000000"/>
        </w:rPr>
        <w:t>: 8906023 [PMID: 304</w:t>
      </w:r>
      <w:r w:rsidR="00ED4F86">
        <w:rPr>
          <w:rFonts w:ascii="Book Antiqua" w:eastAsia="Book Antiqua" w:hAnsi="Book Antiqua" w:cs="Book Antiqua"/>
          <w:color w:val="000000"/>
        </w:rPr>
        <w:t>02170 DOI: 10.1155/2018/8906023</w:t>
      </w:r>
      <w:r w:rsidRPr="0077320F">
        <w:rPr>
          <w:rFonts w:ascii="Book Antiqua" w:eastAsia="Book Antiqua" w:hAnsi="Book Antiqua" w:cs="Book Antiqua"/>
          <w:color w:val="000000"/>
        </w:rPr>
        <w:t>]</w:t>
      </w:r>
    </w:p>
    <w:p w14:paraId="1BFA7897" w14:textId="29DEE16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15 </w:t>
      </w:r>
      <w:r w:rsidRPr="0077320F">
        <w:rPr>
          <w:rFonts w:ascii="Book Antiqua" w:eastAsia="Book Antiqua" w:hAnsi="Book Antiqua" w:cs="Book Antiqua"/>
          <w:b/>
          <w:bCs/>
          <w:color w:val="000000"/>
        </w:rPr>
        <w:t>Kudo M</w:t>
      </w:r>
      <w:r w:rsidRPr="0077320F">
        <w:rPr>
          <w:rFonts w:ascii="Book Antiqua" w:eastAsia="Book Antiqua" w:hAnsi="Book Antiqua" w:cs="Book Antiqua"/>
          <w:color w:val="000000"/>
        </w:rPr>
        <w:t xml:space="preserve">. Alpha-fetoprotein-L3: Useful or Useless for Hepatocellular Carcinoma? </w:t>
      </w:r>
      <w:r w:rsidRPr="0077320F">
        <w:rPr>
          <w:rFonts w:ascii="Book Antiqua" w:eastAsia="Book Antiqua" w:hAnsi="Book Antiqua" w:cs="Book Antiqua"/>
          <w:i/>
          <w:iCs/>
          <w:color w:val="000000"/>
        </w:rPr>
        <w:t>Liver Cancer</w:t>
      </w:r>
      <w:r w:rsidRPr="0077320F">
        <w:rPr>
          <w:rFonts w:ascii="Book Antiqua" w:eastAsia="Book Antiqua" w:hAnsi="Book Antiqua" w:cs="Book Antiqua"/>
          <w:color w:val="000000"/>
        </w:rPr>
        <w:t xml:space="preserve"> 2013; </w:t>
      </w:r>
      <w:r w:rsidRPr="0077320F">
        <w:rPr>
          <w:rFonts w:ascii="Book Antiqua" w:eastAsia="Book Antiqua" w:hAnsi="Book Antiqua" w:cs="Book Antiqua"/>
          <w:b/>
          <w:bCs/>
          <w:color w:val="000000"/>
        </w:rPr>
        <w:t>2</w:t>
      </w:r>
      <w:r w:rsidRPr="0077320F">
        <w:rPr>
          <w:rFonts w:ascii="Book Antiqua" w:eastAsia="Book Antiqua" w:hAnsi="Book Antiqua" w:cs="Book Antiqua"/>
          <w:color w:val="000000"/>
        </w:rPr>
        <w:t>: 151-152 [PMID: 2440</w:t>
      </w:r>
      <w:r w:rsidR="00ED4F86">
        <w:rPr>
          <w:rFonts w:ascii="Book Antiqua" w:eastAsia="Book Antiqua" w:hAnsi="Book Antiqua" w:cs="Book Antiqua"/>
          <w:color w:val="000000"/>
        </w:rPr>
        <w:t>0219 DOI: 10.1159/000343847</w:t>
      </w:r>
      <w:r w:rsidRPr="0077320F">
        <w:rPr>
          <w:rFonts w:ascii="Book Antiqua" w:eastAsia="Book Antiqua" w:hAnsi="Book Antiqua" w:cs="Book Antiqua"/>
          <w:color w:val="000000"/>
        </w:rPr>
        <w:t>]</w:t>
      </w:r>
    </w:p>
    <w:p w14:paraId="72F0F71E" w14:textId="74AC5BB5"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16 </w:t>
      </w:r>
      <w:r w:rsidRPr="0077320F">
        <w:rPr>
          <w:rFonts w:ascii="Book Antiqua" w:eastAsia="Book Antiqua" w:hAnsi="Book Antiqua" w:cs="Book Antiqua"/>
          <w:b/>
          <w:bCs/>
          <w:color w:val="000000"/>
        </w:rPr>
        <w:t>Sterling RK</w:t>
      </w:r>
      <w:r w:rsidRPr="0077320F">
        <w:rPr>
          <w:rFonts w:ascii="Book Antiqua" w:eastAsia="Book Antiqua" w:hAnsi="Book Antiqua" w:cs="Book Antiqua"/>
          <w:color w:val="000000"/>
        </w:rPr>
        <w:t xml:space="preserve">, Jeffers L, Gordon F, </w:t>
      </w:r>
      <w:proofErr w:type="spellStart"/>
      <w:r w:rsidRPr="0077320F">
        <w:rPr>
          <w:rFonts w:ascii="Book Antiqua" w:eastAsia="Book Antiqua" w:hAnsi="Book Antiqua" w:cs="Book Antiqua"/>
          <w:color w:val="000000"/>
        </w:rPr>
        <w:t>Venook</w:t>
      </w:r>
      <w:proofErr w:type="spellEnd"/>
      <w:r w:rsidRPr="0077320F">
        <w:rPr>
          <w:rFonts w:ascii="Book Antiqua" w:eastAsia="Book Antiqua" w:hAnsi="Book Antiqua" w:cs="Book Antiqua"/>
          <w:color w:val="000000"/>
        </w:rPr>
        <w:t xml:space="preserve"> AP, Reddy KR, </w:t>
      </w:r>
      <w:proofErr w:type="spellStart"/>
      <w:r w:rsidRPr="0077320F">
        <w:rPr>
          <w:rFonts w:ascii="Book Antiqua" w:eastAsia="Book Antiqua" w:hAnsi="Book Antiqua" w:cs="Book Antiqua"/>
          <w:color w:val="000000"/>
        </w:rPr>
        <w:t>Satomura</w:t>
      </w:r>
      <w:proofErr w:type="spellEnd"/>
      <w:r w:rsidRPr="0077320F">
        <w:rPr>
          <w:rFonts w:ascii="Book Antiqua" w:eastAsia="Book Antiqua" w:hAnsi="Book Antiqua" w:cs="Book Antiqua"/>
          <w:color w:val="000000"/>
        </w:rPr>
        <w:t xml:space="preserve"> S, </w:t>
      </w:r>
      <w:proofErr w:type="spellStart"/>
      <w:r w:rsidRPr="0077320F">
        <w:rPr>
          <w:rFonts w:ascii="Book Antiqua" w:eastAsia="Book Antiqua" w:hAnsi="Book Antiqua" w:cs="Book Antiqua"/>
          <w:color w:val="000000"/>
        </w:rPr>
        <w:t>Kanke</w:t>
      </w:r>
      <w:proofErr w:type="spellEnd"/>
      <w:r w:rsidRPr="0077320F">
        <w:rPr>
          <w:rFonts w:ascii="Book Antiqua" w:eastAsia="Book Antiqua" w:hAnsi="Book Antiqua" w:cs="Book Antiqua"/>
          <w:color w:val="000000"/>
        </w:rPr>
        <w:t xml:space="preserve"> F, Schwartz ME, Sherman M. Utility of Lens culinaris agglutinin-reactive fraction of alpha-fetoprotein and des-gamma-carboxy prothrombin, alone or in combination, as biomarkers for hepatocellular carcinoma. </w:t>
      </w:r>
      <w:r w:rsidRPr="0077320F">
        <w:rPr>
          <w:rFonts w:ascii="Book Antiqua" w:eastAsia="Book Antiqua" w:hAnsi="Book Antiqua" w:cs="Book Antiqua"/>
          <w:i/>
          <w:iCs/>
          <w:color w:val="000000"/>
        </w:rPr>
        <w:t>Clin Gastroenterol Hepatol</w:t>
      </w:r>
      <w:r w:rsidRPr="0077320F">
        <w:rPr>
          <w:rFonts w:ascii="Book Antiqua" w:eastAsia="Book Antiqua" w:hAnsi="Book Antiqua" w:cs="Book Antiqua"/>
          <w:color w:val="000000"/>
        </w:rPr>
        <w:t xml:space="preserve"> 2009; </w:t>
      </w:r>
      <w:r w:rsidRPr="0077320F">
        <w:rPr>
          <w:rFonts w:ascii="Book Antiqua" w:eastAsia="Book Antiqua" w:hAnsi="Book Antiqua" w:cs="Book Antiqua"/>
          <w:b/>
          <w:bCs/>
          <w:color w:val="000000"/>
        </w:rPr>
        <w:t>7</w:t>
      </w:r>
      <w:r w:rsidRPr="0077320F">
        <w:rPr>
          <w:rFonts w:ascii="Book Antiqua" w:eastAsia="Book Antiqua" w:hAnsi="Book Antiqua" w:cs="Book Antiqua"/>
          <w:color w:val="000000"/>
        </w:rPr>
        <w:t>: 104-113 [PMID: 18849011</w:t>
      </w:r>
      <w:r w:rsidR="00ED4F86">
        <w:rPr>
          <w:rFonts w:ascii="Book Antiqua" w:eastAsia="Book Antiqua" w:hAnsi="Book Antiqua" w:cs="Book Antiqua"/>
          <w:color w:val="000000"/>
        </w:rPr>
        <w:t xml:space="preserve"> DOI: 10.1016/j.cgh.2008.08.041</w:t>
      </w:r>
      <w:r w:rsidRPr="0077320F">
        <w:rPr>
          <w:rFonts w:ascii="Book Antiqua" w:eastAsia="Book Antiqua" w:hAnsi="Book Antiqua" w:cs="Book Antiqua"/>
          <w:color w:val="000000"/>
        </w:rPr>
        <w:t>]</w:t>
      </w:r>
    </w:p>
    <w:p w14:paraId="214537EE" w14:textId="1E7899F6"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17 </w:t>
      </w:r>
      <w:r w:rsidRPr="0077320F">
        <w:rPr>
          <w:rFonts w:ascii="Book Antiqua" w:eastAsia="Book Antiqua" w:hAnsi="Book Antiqua" w:cs="Book Antiqua"/>
          <w:b/>
          <w:bCs/>
          <w:color w:val="000000"/>
        </w:rPr>
        <w:t>Best J</w:t>
      </w:r>
      <w:r w:rsidRPr="0077320F">
        <w:rPr>
          <w:rFonts w:ascii="Book Antiqua" w:eastAsia="Book Antiqua" w:hAnsi="Book Antiqua" w:cs="Book Antiqua"/>
          <w:color w:val="000000"/>
        </w:rPr>
        <w:t xml:space="preserve">, Bilgi H, Heider D, </w:t>
      </w:r>
      <w:proofErr w:type="spellStart"/>
      <w:r w:rsidRPr="0077320F">
        <w:rPr>
          <w:rFonts w:ascii="Book Antiqua" w:eastAsia="Book Antiqua" w:hAnsi="Book Antiqua" w:cs="Book Antiqua"/>
          <w:color w:val="000000"/>
        </w:rPr>
        <w:t>Schotten</w:t>
      </w:r>
      <w:proofErr w:type="spellEnd"/>
      <w:r w:rsidRPr="0077320F">
        <w:rPr>
          <w:rFonts w:ascii="Book Antiqua" w:eastAsia="Book Antiqua" w:hAnsi="Book Antiqua" w:cs="Book Antiqua"/>
          <w:color w:val="000000"/>
        </w:rPr>
        <w:t xml:space="preserve"> C, </w:t>
      </w:r>
      <w:proofErr w:type="spellStart"/>
      <w:r w:rsidRPr="0077320F">
        <w:rPr>
          <w:rFonts w:ascii="Book Antiqua" w:eastAsia="Book Antiqua" w:hAnsi="Book Antiqua" w:cs="Book Antiqua"/>
          <w:color w:val="000000"/>
        </w:rPr>
        <w:t>Manka</w:t>
      </w:r>
      <w:proofErr w:type="spellEnd"/>
      <w:r w:rsidRPr="0077320F">
        <w:rPr>
          <w:rFonts w:ascii="Book Antiqua" w:eastAsia="Book Antiqua" w:hAnsi="Book Antiqua" w:cs="Book Antiqua"/>
          <w:color w:val="000000"/>
        </w:rPr>
        <w:t xml:space="preserve"> P, </w:t>
      </w:r>
      <w:proofErr w:type="spellStart"/>
      <w:r w:rsidRPr="0077320F">
        <w:rPr>
          <w:rFonts w:ascii="Book Antiqua" w:eastAsia="Book Antiqua" w:hAnsi="Book Antiqua" w:cs="Book Antiqua"/>
          <w:color w:val="000000"/>
        </w:rPr>
        <w:t>Bedreli</w:t>
      </w:r>
      <w:proofErr w:type="spellEnd"/>
      <w:r w:rsidRPr="0077320F">
        <w:rPr>
          <w:rFonts w:ascii="Book Antiqua" w:eastAsia="Book Antiqua" w:hAnsi="Book Antiqua" w:cs="Book Antiqua"/>
          <w:color w:val="000000"/>
        </w:rPr>
        <w:t xml:space="preserve"> S, </w:t>
      </w:r>
      <w:proofErr w:type="spellStart"/>
      <w:r w:rsidRPr="0077320F">
        <w:rPr>
          <w:rFonts w:ascii="Book Antiqua" w:eastAsia="Book Antiqua" w:hAnsi="Book Antiqua" w:cs="Book Antiqua"/>
          <w:color w:val="000000"/>
        </w:rPr>
        <w:t>Gorray</w:t>
      </w:r>
      <w:proofErr w:type="spellEnd"/>
      <w:r w:rsidRPr="0077320F">
        <w:rPr>
          <w:rFonts w:ascii="Book Antiqua" w:eastAsia="Book Antiqua" w:hAnsi="Book Antiqua" w:cs="Book Antiqua"/>
          <w:color w:val="000000"/>
        </w:rPr>
        <w:t xml:space="preserve"> M, </w:t>
      </w:r>
      <w:proofErr w:type="spellStart"/>
      <w:r w:rsidRPr="0077320F">
        <w:rPr>
          <w:rFonts w:ascii="Book Antiqua" w:eastAsia="Book Antiqua" w:hAnsi="Book Antiqua" w:cs="Book Antiqua"/>
          <w:color w:val="000000"/>
        </w:rPr>
        <w:t>Ertle</w:t>
      </w:r>
      <w:proofErr w:type="spellEnd"/>
      <w:r w:rsidRPr="0077320F">
        <w:rPr>
          <w:rFonts w:ascii="Book Antiqua" w:eastAsia="Book Antiqua" w:hAnsi="Book Antiqua" w:cs="Book Antiqua"/>
          <w:color w:val="000000"/>
        </w:rPr>
        <w:t xml:space="preserve"> J, van </w:t>
      </w:r>
      <w:proofErr w:type="spellStart"/>
      <w:r w:rsidRPr="0077320F">
        <w:rPr>
          <w:rFonts w:ascii="Book Antiqua" w:eastAsia="Book Antiqua" w:hAnsi="Book Antiqua" w:cs="Book Antiqua"/>
          <w:color w:val="000000"/>
        </w:rPr>
        <w:t>Grunsven</w:t>
      </w:r>
      <w:proofErr w:type="spellEnd"/>
      <w:r w:rsidRPr="0077320F">
        <w:rPr>
          <w:rFonts w:ascii="Book Antiqua" w:eastAsia="Book Antiqua" w:hAnsi="Book Antiqua" w:cs="Book Antiqua"/>
          <w:color w:val="000000"/>
        </w:rPr>
        <w:t xml:space="preserve"> LA, </w:t>
      </w:r>
      <w:proofErr w:type="spellStart"/>
      <w:r w:rsidRPr="0077320F">
        <w:rPr>
          <w:rFonts w:ascii="Book Antiqua" w:eastAsia="Book Antiqua" w:hAnsi="Book Antiqua" w:cs="Book Antiqua"/>
          <w:color w:val="000000"/>
        </w:rPr>
        <w:t>Dechêne</w:t>
      </w:r>
      <w:proofErr w:type="spellEnd"/>
      <w:r w:rsidRPr="0077320F">
        <w:rPr>
          <w:rFonts w:ascii="Book Antiqua" w:eastAsia="Book Antiqua" w:hAnsi="Book Antiqua" w:cs="Book Antiqua"/>
          <w:color w:val="000000"/>
        </w:rPr>
        <w:t xml:space="preserve"> A. The GALAD scoring algorithm based on AFP, AFP-L3, and DCP significantly improves detection of BCLC early stage hepatocellular carcinoma. </w:t>
      </w:r>
      <w:r w:rsidRPr="0077320F">
        <w:rPr>
          <w:rFonts w:ascii="Book Antiqua" w:eastAsia="Book Antiqua" w:hAnsi="Book Antiqua" w:cs="Book Antiqua"/>
          <w:i/>
          <w:iCs/>
          <w:color w:val="000000"/>
        </w:rPr>
        <w:t>Z Gastroenterol</w:t>
      </w:r>
      <w:r w:rsidRPr="0077320F">
        <w:rPr>
          <w:rFonts w:ascii="Book Antiqua" w:eastAsia="Book Antiqua" w:hAnsi="Book Antiqua" w:cs="Book Antiqua"/>
          <w:color w:val="000000"/>
        </w:rPr>
        <w:t xml:space="preserve"> 2016; </w:t>
      </w:r>
      <w:r w:rsidRPr="0077320F">
        <w:rPr>
          <w:rFonts w:ascii="Book Antiqua" w:eastAsia="Book Antiqua" w:hAnsi="Book Antiqua" w:cs="Book Antiqua"/>
          <w:b/>
          <w:bCs/>
          <w:color w:val="000000"/>
        </w:rPr>
        <w:t>54</w:t>
      </w:r>
      <w:r w:rsidRPr="0077320F">
        <w:rPr>
          <w:rFonts w:ascii="Book Antiqua" w:eastAsia="Book Antiqua" w:hAnsi="Book Antiqua" w:cs="Book Antiqua"/>
          <w:color w:val="000000"/>
        </w:rPr>
        <w:t>: 1296-1305 [PMID: 2793</w:t>
      </w:r>
      <w:r w:rsidR="00ED4F86">
        <w:rPr>
          <w:rFonts w:ascii="Book Antiqua" w:eastAsia="Book Antiqua" w:hAnsi="Book Antiqua" w:cs="Book Antiqua"/>
          <w:color w:val="000000"/>
        </w:rPr>
        <w:t>6479 DOI: 10.1055/s-0042-119529</w:t>
      </w:r>
      <w:r w:rsidRPr="0077320F">
        <w:rPr>
          <w:rFonts w:ascii="Book Antiqua" w:eastAsia="Book Antiqua" w:hAnsi="Book Antiqua" w:cs="Book Antiqua"/>
          <w:color w:val="000000"/>
        </w:rPr>
        <w:t>]</w:t>
      </w:r>
    </w:p>
    <w:p w14:paraId="777F6D04" w14:textId="64F3D973"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lastRenderedPageBreak/>
        <w:t xml:space="preserve">18 </w:t>
      </w:r>
      <w:r w:rsidRPr="0077320F">
        <w:rPr>
          <w:rFonts w:ascii="Book Antiqua" w:eastAsia="Book Antiqua" w:hAnsi="Book Antiqua" w:cs="Book Antiqua"/>
          <w:b/>
          <w:bCs/>
          <w:color w:val="000000"/>
        </w:rPr>
        <w:t>Lim TS</w:t>
      </w:r>
      <w:r w:rsidRPr="0077320F">
        <w:rPr>
          <w:rFonts w:ascii="Book Antiqua" w:eastAsia="Book Antiqua" w:hAnsi="Book Antiqua" w:cs="Book Antiqua"/>
          <w:color w:val="000000"/>
        </w:rPr>
        <w:t xml:space="preserve">, Kim DY, Han KH, Kim HS, Shin SH, Jung KS, Kim BK, Kim SU, Park JY, </w:t>
      </w:r>
      <w:proofErr w:type="spellStart"/>
      <w:r w:rsidRPr="0077320F">
        <w:rPr>
          <w:rFonts w:ascii="Book Antiqua" w:eastAsia="Book Antiqua" w:hAnsi="Book Antiqua" w:cs="Book Antiqua"/>
          <w:color w:val="000000"/>
        </w:rPr>
        <w:t>Ahn</w:t>
      </w:r>
      <w:proofErr w:type="spellEnd"/>
      <w:r w:rsidRPr="0077320F">
        <w:rPr>
          <w:rFonts w:ascii="Book Antiqua" w:eastAsia="Book Antiqua" w:hAnsi="Book Antiqua" w:cs="Book Antiqua"/>
          <w:color w:val="000000"/>
        </w:rPr>
        <w:t xml:space="preserve"> SH. Combined use of AFP, PIVKA-II, and AFP-L3 as tumor markers enhances diagnostic accuracy for hepatocellular carcinoma in cirrhotic patients. </w:t>
      </w:r>
      <w:proofErr w:type="spellStart"/>
      <w:r w:rsidRPr="0077320F">
        <w:rPr>
          <w:rFonts w:ascii="Book Antiqua" w:eastAsia="Book Antiqua" w:hAnsi="Book Antiqua" w:cs="Book Antiqua"/>
          <w:i/>
          <w:iCs/>
          <w:color w:val="000000"/>
        </w:rPr>
        <w:t>Scand</w:t>
      </w:r>
      <w:proofErr w:type="spellEnd"/>
      <w:r w:rsidRPr="0077320F">
        <w:rPr>
          <w:rFonts w:ascii="Book Antiqua" w:eastAsia="Book Antiqua" w:hAnsi="Book Antiqua" w:cs="Book Antiqua"/>
          <w:i/>
          <w:iCs/>
          <w:color w:val="000000"/>
        </w:rPr>
        <w:t xml:space="preserve"> J Gastroenterol</w:t>
      </w:r>
      <w:r w:rsidRPr="0077320F">
        <w:rPr>
          <w:rFonts w:ascii="Book Antiqua" w:eastAsia="Book Antiqua" w:hAnsi="Book Antiqua" w:cs="Book Antiqua"/>
          <w:color w:val="000000"/>
        </w:rPr>
        <w:t xml:space="preserve"> 2016; </w:t>
      </w:r>
      <w:r w:rsidRPr="0077320F">
        <w:rPr>
          <w:rFonts w:ascii="Book Antiqua" w:eastAsia="Book Antiqua" w:hAnsi="Book Antiqua" w:cs="Book Antiqua"/>
          <w:b/>
          <w:bCs/>
          <w:color w:val="000000"/>
        </w:rPr>
        <w:t>51</w:t>
      </w:r>
      <w:r w:rsidRPr="0077320F">
        <w:rPr>
          <w:rFonts w:ascii="Book Antiqua" w:eastAsia="Book Antiqua" w:hAnsi="Book Antiqua" w:cs="Book Antiqua"/>
          <w:color w:val="000000"/>
        </w:rPr>
        <w:t>: 344-353 [PMID: 26340708 DOI: 10.3</w:t>
      </w:r>
      <w:r w:rsidR="00ED4F86">
        <w:rPr>
          <w:rFonts w:ascii="Book Antiqua" w:eastAsia="Book Antiqua" w:hAnsi="Book Antiqua" w:cs="Book Antiqua"/>
          <w:color w:val="000000"/>
        </w:rPr>
        <w:t>109/00365521.2015.1082190</w:t>
      </w:r>
      <w:r w:rsidRPr="0077320F">
        <w:rPr>
          <w:rFonts w:ascii="Book Antiqua" w:eastAsia="Book Antiqua" w:hAnsi="Book Antiqua" w:cs="Book Antiqua"/>
          <w:color w:val="000000"/>
        </w:rPr>
        <w:t>]</w:t>
      </w:r>
    </w:p>
    <w:p w14:paraId="6E861E33" w14:textId="6AD0CF8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19 </w:t>
      </w:r>
      <w:r w:rsidRPr="0077320F">
        <w:rPr>
          <w:rFonts w:ascii="Book Antiqua" w:eastAsia="Book Antiqua" w:hAnsi="Book Antiqua" w:cs="Book Antiqua"/>
          <w:b/>
          <w:bCs/>
          <w:color w:val="000000"/>
        </w:rPr>
        <w:t>Kim TH</w:t>
      </w:r>
      <w:r w:rsidRPr="0077320F">
        <w:rPr>
          <w:rFonts w:ascii="Book Antiqua" w:eastAsia="Book Antiqua" w:hAnsi="Book Antiqua" w:cs="Book Antiqua"/>
          <w:color w:val="000000"/>
        </w:rPr>
        <w:t xml:space="preserve">, Kim SY, Tang A, Lee JM. Comparison of international guidelines for noninvasive diagnosis of hepatocellular carcinoma: 2018 update. </w:t>
      </w:r>
      <w:r w:rsidRPr="0077320F">
        <w:rPr>
          <w:rFonts w:ascii="Book Antiqua" w:eastAsia="Book Antiqua" w:hAnsi="Book Antiqua" w:cs="Book Antiqua"/>
          <w:i/>
          <w:iCs/>
          <w:color w:val="000000"/>
        </w:rPr>
        <w:t>Clin Mol Hepatol</w:t>
      </w:r>
      <w:r w:rsidRPr="0077320F">
        <w:rPr>
          <w:rFonts w:ascii="Book Antiqua" w:eastAsia="Book Antiqua" w:hAnsi="Book Antiqua" w:cs="Book Antiqua"/>
          <w:color w:val="000000"/>
        </w:rPr>
        <w:t xml:space="preserve"> 2019; </w:t>
      </w:r>
      <w:r w:rsidRPr="0077320F">
        <w:rPr>
          <w:rFonts w:ascii="Book Antiqua" w:eastAsia="Book Antiqua" w:hAnsi="Book Antiqua" w:cs="Book Antiqua"/>
          <w:b/>
          <w:bCs/>
          <w:color w:val="000000"/>
        </w:rPr>
        <w:t>25</w:t>
      </w:r>
      <w:r w:rsidRPr="0077320F">
        <w:rPr>
          <w:rFonts w:ascii="Book Antiqua" w:eastAsia="Book Antiqua" w:hAnsi="Book Antiqua" w:cs="Book Antiqua"/>
          <w:color w:val="000000"/>
        </w:rPr>
        <w:t>: 245-263 [PMID: 3075</w:t>
      </w:r>
      <w:r w:rsidR="00ED4F86">
        <w:rPr>
          <w:rFonts w:ascii="Book Antiqua" w:eastAsia="Book Antiqua" w:hAnsi="Book Antiqua" w:cs="Book Antiqua"/>
          <w:color w:val="000000"/>
        </w:rPr>
        <w:t>9967 DOI: 10.3350/cmh.2018.0090</w:t>
      </w:r>
      <w:r w:rsidRPr="0077320F">
        <w:rPr>
          <w:rFonts w:ascii="Book Antiqua" w:eastAsia="Book Antiqua" w:hAnsi="Book Antiqua" w:cs="Book Antiqua"/>
          <w:color w:val="000000"/>
        </w:rPr>
        <w:t>]</w:t>
      </w:r>
    </w:p>
    <w:p w14:paraId="2A416C29" w14:textId="383BBBED"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20 </w:t>
      </w:r>
      <w:r w:rsidRPr="0077320F">
        <w:rPr>
          <w:rFonts w:ascii="Book Antiqua" w:eastAsia="Book Antiqua" w:hAnsi="Book Antiqua" w:cs="Book Antiqua"/>
          <w:b/>
          <w:bCs/>
          <w:color w:val="000000"/>
        </w:rPr>
        <w:t>Kim YY</w:t>
      </w:r>
      <w:r w:rsidRPr="0077320F">
        <w:rPr>
          <w:rFonts w:ascii="Book Antiqua" w:eastAsia="Book Antiqua" w:hAnsi="Book Antiqua" w:cs="Book Antiqua"/>
          <w:color w:val="000000"/>
        </w:rPr>
        <w:t xml:space="preserve">, Park MS, </w:t>
      </w:r>
      <w:proofErr w:type="spellStart"/>
      <w:r w:rsidRPr="0077320F">
        <w:rPr>
          <w:rFonts w:ascii="Book Antiqua" w:eastAsia="Book Antiqua" w:hAnsi="Book Antiqua" w:cs="Book Antiqua"/>
          <w:color w:val="000000"/>
        </w:rPr>
        <w:t>Aljoqiman</w:t>
      </w:r>
      <w:proofErr w:type="spellEnd"/>
      <w:r w:rsidRPr="0077320F">
        <w:rPr>
          <w:rFonts w:ascii="Book Antiqua" w:eastAsia="Book Antiqua" w:hAnsi="Book Antiqua" w:cs="Book Antiqua"/>
          <w:color w:val="000000"/>
        </w:rPr>
        <w:t xml:space="preserve"> KS, Choi JY, Kim MJ. </w:t>
      </w:r>
      <w:proofErr w:type="spellStart"/>
      <w:r w:rsidRPr="0077320F">
        <w:rPr>
          <w:rFonts w:ascii="Book Antiqua" w:eastAsia="Book Antiqua" w:hAnsi="Book Antiqua" w:cs="Book Antiqua"/>
          <w:color w:val="000000"/>
        </w:rPr>
        <w:t>Gadoxetic</w:t>
      </w:r>
      <w:proofErr w:type="spellEnd"/>
      <w:r w:rsidRPr="0077320F">
        <w:rPr>
          <w:rFonts w:ascii="Book Antiqua" w:eastAsia="Book Antiqua" w:hAnsi="Book Antiqua" w:cs="Book Antiqua"/>
          <w:color w:val="000000"/>
        </w:rPr>
        <w:t xml:space="preserve"> acid-enhanced magnetic resonance imaging: Hepatocellular carcinoma and mimickers. </w:t>
      </w:r>
      <w:r w:rsidRPr="0077320F">
        <w:rPr>
          <w:rFonts w:ascii="Book Antiqua" w:eastAsia="Book Antiqua" w:hAnsi="Book Antiqua" w:cs="Book Antiqua"/>
          <w:i/>
          <w:iCs/>
          <w:color w:val="000000"/>
        </w:rPr>
        <w:t>Clin Mol Hepatol</w:t>
      </w:r>
      <w:r w:rsidRPr="0077320F">
        <w:rPr>
          <w:rFonts w:ascii="Book Antiqua" w:eastAsia="Book Antiqua" w:hAnsi="Book Antiqua" w:cs="Book Antiqua"/>
          <w:color w:val="000000"/>
        </w:rPr>
        <w:t xml:space="preserve"> 2019; </w:t>
      </w:r>
      <w:r w:rsidRPr="0077320F">
        <w:rPr>
          <w:rFonts w:ascii="Book Antiqua" w:eastAsia="Book Antiqua" w:hAnsi="Book Antiqua" w:cs="Book Antiqua"/>
          <w:b/>
          <w:bCs/>
          <w:color w:val="000000"/>
        </w:rPr>
        <w:t>25</w:t>
      </w:r>
      <w:r w:rsidRPr="0077320F">
        <w:rPr>
          <w:rFonts w:ascii="Book Antiqua" w:eastAsia="Book Antiqua" w:hAnsi="Book Antiqua" w:cs="Book Antiqua"/>
          <w:color w:val="000000"/>
        </w:rPr>
        <w:t>: 223-233 [PMID: 3066</w:t>
      </w:r>
      <w:r w:rsidR="00ED4F86">
        <w:rPr>
          <w:rFonts w:ascii="Book Antiqua" w:eastAsia="Book Antiqua" w:hAnsi="Book Antiqua" w:cs="Book Antiqua"/>
          <w:color w:val="000000"/>
        </w:rPr>
        <w:t>1336 DOI: 10.3350/cmh.2018.0107</w:t>
      </w:r>
      <w:r w:rsidRPr="0077320F">
        <w:rPr>
          <w:rFonts w:ascii="Book Antiqua" w:eastAsia="Book Antiqua" w:hAnsi="Book Antiqua" w:cs="Book Antiqua"/>
          <w:color w:val="000000"/>
        </w:rPr>
        <w:t>]</w:t>
      </w:r>
    </w:p>
    <w:p w14:paraId="2ADF2E72" w14:textId="58698551"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21 </w:t>
      </w:r>
      <w:proofErr w:type="spellStart"/>
      <w:r w:rsidRPr="0077320F">
        <w:rPr>
          <w:rFonts w:ascii="Book Antiqua" w:eastAsia="Book Antiqua" w:hAnsi="Book Antiqua" w:cs="Book Antiqua"/>
          <w:b/>
          <w:bCs/>
          <w:color w:val="000000"/>
        </w:rPr>
        <w:t>Tsochatzis</w:t>
      </w:r>
      <w:proofErr w:type="spellEnd"/>
      <w:r w:rsidRPr="0077320F">
        <w:rPr>
          <w:rFonts w:ascii="Book Antiqua" w:eastAsia="Book Antiqua" w:hAnsi="Book Antiqua" w:cs="Book Antiqua"/>
          <w:b/>
          <w:bCs/>
          <w:color w:val="000000"/>
        </w:rPr>
        <w:t xml:space="preserve"> EA</w:t>
      </w:r>
      <w:r w:rsidRPr="0077320F">
        <w:rPr>
          <w:rFonts w:ascii="Book Antiqua" w:eastAsia="Book Antiqua" w:hAnsi="Book Antiqua" w:cs="Book Antiqua"/>
          <w:color w:val="000000"/>
        </w:rPr>
        <w:t xml:space="preserve">, Bosch J, Burroughs AK. Liver cirrhosis. </w:t>
      </w:r>
      <w:r w:rsidRPr="0077320F">
        <w:rPr>
          <w:rFonts w:ascii="Book Antiqua" w:eastAsia="Book Antiqua" w:hAnsi="Book Antiqua" w:cs="Book Antiqua"/>
          <w:i/>
          <w:iCs/>
          <w:color w:val="000000"/>
        </w:rPr>
        <w:t>Lancet</w:t>
      </w:r>
      <w:r w:rsidRPr="0077320F">
        <w:rPr>
          <w:rFonts w:ascii="Book Antiqua" w:eastAsia="Book Antiqua" w:hAnsi="Book Antiqua" w:cs="Book Antiqua"/>
          <w:color w:val="000000"/>
        </w:rPr>
        <w:t xml:space="preserve"> 2014; </w:t>
      </w:r>
      <w:r w:rsidRPr="0077320F">
        <w:rPr>
          <w:rFonts w:ascii="Book Antiqua" w:eastAsia="Book Antiqua" w:hAnsi="Book Antiqua" w:cs="Book Antiqua"/>
          <w:b/>
          <w:bCs/>
          <w:color w:val="000000"/>
        </w:rPr>
        <w:t>383</w:t>
      </w:r>
      <w:r w:rsidRPr="0077320F">
        <w:rPr>
          <w:rFonts w:ascii="Book Antiqua" w:eastAsia="Book Antiqua" w:hAnsi="Book Antiqua" w:cs="Book Antiqua"/>
          <w:color w:val="000000"/>
        </w:rPr>
        <w:t>: 1749-1761 [PMID: 24480518 DOI</w:t>
      </w:r>
      <w:r w:rsidR="00ED4F86">
        <w:rPr>
          <w:rFonts w:ascii="Book Antiqua" w:eastAsia="Book Antiqua" w:hAnsi="Book Antiqua" w:cs="Book Antiqua"/>
          <w:color w:val="000000"/>
        </w:rPr>
        <w:t>: 10.1016/S0140-6736(14)60121-5</w:t>
      </w:r>
      <w:r w:rsidRPr="0077320F">
        <w:rPr>
          <w:rFonts w:ascii="Book Antiqua" w:eastAsia="Book Antiqua" w:hAnsi="Book Antiqua" w:cs="Book Antiqua"/>
          <w:color w:val="000000"/>
        </w:rPr>
        <w:t>]</w:t>
      </w:r>
    </w:p>
    <w:p w14:paraId="4F05A52D" w14:textId="59BFD19B"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22 </w:t>
      </w:r>
      <w:r w:rsidRPr="0077320F">
        <w:rPr>
          <w:rFonts w:ascii="Book Antiqua" w:eastAsia="Book Antiqua" w:hAnsi="Book Antiqua" w:cs="Book Antiqua"/>
          <w:b/>
          <w:bCs/>
          <w:color w:val="000000"/>
        </w:rPr>
        <w:t>Jung KS</w:t>
      </w:r>
      <w:r w:rsidRPr="0077320F">
        <w:rPr>
          <w:rFonts w:ascii="Book Antiqua" w:eastAsia="Book Antiqua" w:hAnsi="Book Antiqua" w:cs="Book Antiqua"/>
          <w:color w:val="000000"/>
        </w:rPr>
        <w:t xml:space="preserve">, Kim SU, </w:t>
      </w:r>
      <w:proofErr w:type="spellStart"/>
      <w:r w:rsidRPr="0077320F">
        <w:rPr>
          <w:rFonts w:ascii="Book Antiqua" w:eastAsia="Book Antiqua" w:hAnsi="Book Antiqua" w:cs="Book Antiqua"/>
          <w:color w:val="000000"/>
        </w:rPr>
        <w:t>Ahn</w:t>
      </w:r>
      <w:proofErr w:type="spellEnd"/>
      <w:r w:rsidRPr="0077320F">
        <w:rPr>
          <w:rFonts w:ascii="Book Antiqua" w:eastAsia="Book Antiqua" w:hAnsi="Book Antiqua" w:cs="Book Antiqua"/>
          <w:color w:val="000000"/>
        </w:rPr>
        <w:t xml:space="preserve"> SH, Park YN, Kim DY, Park JY, Chon CY, Choi EH, Han KH. Risk assessment of hepatitis B virus-related hepatocellular carcinoma development using liver stiffness measurement (</w:t>
      </w:r>
      <w:proofErr w:type="spellStart"/>
      <w:r w:rsidRPr="0077320F">
        <w:rPr>
          <w:rFonts w:ascii="Book Antiqua" w:eastAsia="Book Antiqua" w:hAnsi="Book Antiqua" w:cs="Book Antiqua"/>
          <w:color w:val="000000"/>
        </w:rPr>
        <w:t>FibroScan</w:t>
      </w:r>
      <w:proofErr w:type="spellEnd"/>
      <w:r w:rsidRPr="0077320F">
        <w:rPr>
          <w:rFonts w:ascii="Book Antiqua" w:eastAsia="Book Antiqua" w:hAnsi="Book Antiqua" w:cs="Book Antiqua"/>
          <w:color w:val="000000"/>
        </w:rPr>
        <w:t xml:space="preserve">). </w:t>
      </w:r>
      <w:r w:rsidRPr="0077320F">
        <w:rPr>
          <w:rFonts w:ascii="Book Antiqua" w:eastAsia="Book Antiqua" w:hAnsi="Book Antiqua" w:cs="Book Antiqua"/>
          <w:i/>
          <w:iCs/>
          <w:color w:val="000000"/>
        </w:rPr>
        <w:t>Hepatology</w:t>
      </w:r>
      <w:r w:rsidRPr="0077320F">
        <w:rPr>
          <w:rFonts w:ascii="Book Antiqua" w:eastAsia="Book Antiqua" w:hAnsi="Book Antiqua" w:cs="Book Antiqua"/>
          <w:color w:val="000000"/>
        </w:rPr>
        <w:t xml:space="preserve"> 2011; </w:t>
      </w:r>
      <w:r w:rsidRPr="0077320F">
        <w:rPr>
          <w:rFonts w:ascii="Book Antiqua" w:eastAsia="Book Antiqua" w:hAnsi="Book Antiqua" w:cs="Book Antiqua"/>
          <w:b/>
          <w:bCs/>
          <w:color w:val="000000"/>
        </w:rPr>
        <w:t>53</w:t>
      </w:r>
      <w:r w:rsidRPr="0077320F">
        <w:rPr>
          <w:rFonts w:ascii="Book Antiqua" w:eastAsia="Book Antiqua" w:hAnsi="Book Antiqua" w:cs="Book Antiqua"/>
          <w:color w:val="000000"/>
        </w:rPr>
        <w:t xml:space="preserve">: 885-894 [PMID: </w:t>
      </w:r>
      <w:r w:rsidR="00ED4F86">
        <w:rPr>
          <w:rFonts w:ascii="Book Antiqua" w:eastAsia="Book Antiqua" w:hAnsi="Book Antiqua" w:cs="Book Antiqua"/>
          <w:color w:val="000000"/>
        </w:rPr>
        <w:t>21319193 DOI: 10.1002/hep.24121</w:t>
      </w:r>
      <w:r w:rsidRPr="0077320F">
        <w:rPr>
          <w:rFonts w:ascii="Book Antiqua" w:eastAsia="Book Antiqua" w:hAnsi="Book Antiqua" w:cs="Book Antiqua"/>
          <w:color w:val="000000"/>
        </w:rPr>
        <w:t>]</w:t>
      </w:r>
    </w:p>
    <w:p w14:paraId="269EA06B" w14:textId="5B7E91F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23 </w:t>
      </w:r>
      <w:r w:rsidRPr="0077320F">
        <w:rPr>
          <w:rFonts w:ascii="Book Antiqua" w:eastAsia="Book Antiqua" w:hAnsi="Book Antiqua" w:cs="Book Antiqua"/>
          <w:b/>
          <w:bCs/>
          <w:color w:val="000000"/>
        </w:rPr>
        <w:t>Hanley JA</w:t>
      </w:r>
      <w:r w:rsidRPr="0077320F">
        <w:rPr>
          <w:rFonts w:ascii="Book Antiqua" w:eastAsia="Book Antiqua" w:hAnsi="Book Antiqua" w:cs="Book Antiqua"/>
          <w:color w:val="000000"/>
        </w:rPr>
        <w:t xml:space="preserve">, McNeil BJ. A method of comparing the areas under receiver operating characteristic curves derived from the same cases. </w:t>
      </w:r>
      <w:r w:rsidRPr="0077320F">
        <w:rPr>
          <w:rFonts w:ascii="Book Antiqua" w:eastAsia="Book Antiqua" w:hAnsi="Book Antiqua" w:cs="Book Antiqua"/>
          <w:i/>
          <w:iCs/>
          <w:color w:val="000000"/>
        </w:rPr>
        <w:t>Radiology</w:t>
      </w:r>
      <w:r w:rsidRPr="0077320F">
        <w:rPr>
          <w:rFonts w:ascii="Book Antiqua" w:eastAsia="Book Antiqua" w:hAnsi="Book Antiqua" w:cs="Book Antiqua"/>
          <w:color w:val="000000"/>
        </w:rPr>
        <w:t xml:space="preserve"> 1983; </w:t>
      </w:r>
      <w:r w:rsidRPr="0077320F">
        <w:rPr>
          <w:rFonts w:ascii="Book Antiqua" w:eastAsia="Book Antiqua" w:hAnsi="Book Antiqua" w:cs="Book Antiqua"/>
          <w:b/>
          <w:bCs/>
          <w:color w:val="000000"/>
        </w:rPr>
        <w:t>148</w:t>
      </w:r>
      <w:r w:rsidRPr="0077320F">
        <w:rPr>
          <w:rFonts w:ascii="Book Antiqua" w:eastAsia="Book Antiqua" w:hAnsi="Book Antiqua" w:cs="Book Antiqua"/>
          <w:color w:val="000000"/>
        </w:rPr>
        <w:t xml:space="preserve">: 839-843 [PMID: 6878708 DOI: </w:t>
      </w:r>
      <w:r w:rsidR="00ED4F86">
        <w:rPr>
          <w:rFonts w:ascii="Book Antiqua" w:eastAsia="Book Antiqua" w:hAnsi="Book Antiqua" w:cs="Book Antiqua"/>
          <w:color w:val="000000"/>
        </w:rPr>
        <w:t>10.1148/radiology.148.3.6878708</w:t>
      </w:r>
      <w:r w:rsidRPr="0077320F">
        <w:rPr>
          <w:rFonts w:ascii="Book Antiqua" w:eastAsia="Book Antiqua" w:hAnsi="Book Antiqua" w:cs="Book Antiqua"/>
          <w:color w:val="000000"/>
        </w:rPr>
        <w:t>]</w:t>
      </w:r>
    </w:p>
    <w:p w14:paraId="2E7CE005" w14:textId="5CFF858B"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24 </w:t>
      </w:r>
      <w:r w:rsidRPr="0077320F">
        <w:rPr>
          <w:rFonts w:ascii="Book Antiqua" w:eastAsia="Book Antiqua" w:hAnsi="Book Antiqua" w:cs="Book Antiqua"/>
          <w:b/>
          <w:bCs/>
          <w:color w:val="000000"/>
        </w:rPr>
        <w:t>Park SJ</w:t>
      </w:r>
      <w:r w:rsidRPr="0077320F">
        <w:rPr>
          <w:rFonts w:ascii="Book Antiqua" w:eastAsia="Book Antiqua" w:hAnsi="Book Antiqua" w:cs="Book Antiqua"/>
          <w:color w:val="000000"/>
        </w:rPr>
        <w:t xml:space="preserve">, Jang JY, </w:t>
      </w:r>
      <w:proofErr w:type="spellStart"/>
      <w:r w:rsidRPr="0077320F">
        <w:rPr>
          <w:rFonts w:ascii="Book Antiqua" w:eastAsia="Book Antiqua" w:hAnsi="Book Antiqua" w:cs="Book Antiqua"/>
          <w:color w:val="000000"/>
        </w:rPr>
        <w:t>Jeong</w:t>
      </w:r>
      <w:proofErr w:type="spellEnd"/>
      <w:r w:rsidRPr="0077320F">
        <w:rPr>
          <w:rFonts w:ascii="Book Antiqua" w:eastAsia="Book Antiqua" w:hAnsi="Book Antiqua" w:cs="Book Antiqua"/>
          <w:color w:val="000000"/>
        </w:rPr>
        <w:t xml:space="preserve"> SW, Cho YK, Lee SH, Kim SG, Cha SW, Kim YS, Cho YD, Kim HS, Kim BS, Park S, Bang HI. Usefulness of AFP, AFP-L3, and PIVKA-II, and their combinations in diagnosing hepatocellular carcinoma. </w:t>
      </w:r>
      <w:r w:rsidRPr="0077320F">
        <w:rPr>
          <w:rFonts w:ascii="Book Antiqua" w:eastAsia="Book Antiqua" w:hAnsi="Book Antiqua" w:cs="Book Antiqua"/>
          <w:i/>
          <w:iCs/>
          <w:color w:val="000000"/>
        </w:rPr>
        <w:t>Medicine (Baltimore)</w:t>
      </w:r>
      <w:r w:rsidRPr="0077320F">
        <w:rPr>
          <w:rFonts w:ascii="Book Antiqua" w:eastAsia="Book Antiqua" w:hAnsi="Book Antiqua" w:cs="Book Antiqua"/>
          <w:color w:val="000000"/>
        </w:rPr>
        <w:t xml:space="preserve"> 2017; </w:t>
      </w:r>
      <w:r w:rsidRPr="0077320F">
        <w:rPr>
          <w:rFonts w:ascii="Book Antiqua" w:eastAsia="Book Antiqua" w:hAnsi="Book Antiqua" w:cs="Book Antiqua"/>
          <w:b/>
          <w:bCs/>
          <w:color w:val="000000"/>
        </w:rPr>
        <w:t>96</w:t>
      </w:r>
      <w:r w:rsidRPr="0077320F">
        <w:rPr>
          <w:rFonts w:ascii="Book Antiqua" w:eastAsia="Book Antiqua" w:hAnsi="Book Antiqua" w:cs="Book Antiqua"/>
          <w:color w:val="000000"/>
        </w:rPr>
        <w:t>: e5811 [PMID: 28296720 D</w:t>
      </w:r>
      <w:r w:rsidR="00ED4F86">
        <w:rPr>
          <w:rFonts w:ascii="Book Antiqua" w:eastAsia="Book Antiqua" w:hAnsi="Book Antiqua" w:cs="Book Antiqua"/>
          <w:color w:val="000000"/>
        </w:rPr>
        <w:t>OI: 10.1097/MD.0000000000005811</w:t>
      </w:r>
      <w:r w:rsidRPr="0077320F">
        <w:rPr>
          <w:rFonts w:ascii="Book Antiqua" w:eastAsia="Book Antiqua" w:hAnsi="Book Antiqua" w:cs="Book Antiqua"/>
          <w:color w:val="000000"/>
        </w:rPr>
        <w:t>]</w:t>
      </w:r>
    </w:p>
    <w:p w14:paraId="07AAEDAC" w14:textId="55153EA8"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25 </w:t>
      </w:r>
      <w:r w:rsidRPr="0077320F">
        <w:rPr>
          <w:rFonts w:ascii="Book Antiqua" w:eastAsia="Book Antiqua" w:hAnsi="Book Antiqua" w:cs="Book Antiqua"/>
          <w:b/>
          <w:bCs/>
          <w:color w:val="000000"/>
        </w:rPr>
        <w:t>Choi JY</w:t>
      </w:r>
      <w:r w:rsidRPr="0077320F">
        <w:rPr>
          <w:rFonts w:ascii="Book Antiqua" w:eastAsia="Book Antiqua" w:hAnsi="Book Antiqua" w:cs="Book Antiqua"/>
          <w:color w:val="000000"/>
        </w:rPr>
        <w:t xml:space="preserve">, Jung SW, Kim HY, Kim M, Kim Y, Kim DG, Oh EJ. Diagnostic value of AFP-L3 and PIVKA-II in hepatocellular carcinoma according to total-AFP. </w:t>
      </w:r>
      <w:r w:rsidRPr="0077320F">
        <w:rPr>
          <w:rFonts w:ascii="Book Antiqua" w:eastAsia="Book Antiqua" w:hAnsi="Book Antiqua" w:cs="Book Antiqua"/>
          <w:i/>
          <w:iCs/>
          <w:color w:val="000000"/>
        </w:rPr>
        <w:t>World J Gastroenterol</w:t>
      </w:r>
      <w:r w:rsidRPr="0077320F">
        <w:rPr>
          <w:rFonts w:ascii="Book Antiqua" w:eastAsia="Book Antiqua" w:hAnsi="Book Antiqua" w:cs="Book Antiqua"/>
          <w:color w:val="000000"/>
        </w:rPr>
        <w:t xml:space="preserve"> 2013; </w:t>
      </w:r>
      <w:r w:rsidRPr="0077320F">
        <w:rPr>
          <w:rFonts w:ascii="Book Antiqua" w:eastAsia="Book Antiqua" w:hAnsi="Book Antiqua" w:cs="Book Antiqua"/>
          <w:b/>
          <w:bCs/>
          <w:color w:val="000000"/>
        </w:rPr>
        <w:t>19</w:t>
      </w:r>
      <w:r w:rsidRPr="0077320F">
        <w:rPr>
          <w:rFonts w:ascii="Book Antiqua" w:eastAsia="Book Antiqua" w:hAnsi="Book Antiqua" w:cs="Book Antiqua"/>
          <w:color w:val="000000"/>
        </w:rPr>
        <w:t>: 339-346 [PMID: 23372</w:t>
      </w:r>
      <w:r w:rsidR="00ED4F86">
        <w:rPr>
          <w:rFonts w:ascii="Book Antiqua" w:eastAsia="Book Antiqua" w:hAnsi="Book Antiqua" w:cs="Book Antiqua"/>
          <w:color w:val="000000"/>
        </w:rPr>
        <w:t>355 DOI: 10.3748/wjg.v19.i3.339</w:t>
      </w:r>
      <w:r w:rsidRPr="0077320F">
        <w:rPr>
          <w:rFonts w:ascii="Book Antiqua" w:eastAsia="Book Antiqua" w:hAnsi="Book Antiqua" w:cs="Book Antiqua"/>
          <w:color w:val="000000"/>
        </w:rPr>
        <w:t>]</w:t>
      </w:r>
    </w:p>
    <w:p w14:paraId="436C8865" w14:textId="2D9CD67A"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26 </w:t>
      </w:r>
      <w:r w:rsidRPr="0077320F">
        <w:rPr>
          <w:rFonts w:ascii="Book Antiqua" w:eastAsia="Book Antiqua" w:hAnsi="Book Antiqua" w:cs="Book Antiqua"/>
          <w:b/>
          <w:bCs/>
          <w:color w:val="000000"/>
        </w:rPr>
        <w:t>Ayoub WS</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Steggerda</w:t>
      </w:r>
      <w:proofErr w:type="spellEnd"/>
      <w:r w:rsidRPr="0077320F">
        <w:rPr>
          <w:rFonts w:ascii="Book Antiqua" w:eastAsia="Book Antiqua" w:hAnsi="Book Antiqua" w:cs="Book Antiqua"/>
          <w:color w:val="000000"/>
        </w:rPr>
        <w:t xml:space="preserve"> J, Yang JD, </w:t>
      </w:r>
      <w:proofErr w:type="spellStart"/>
      <w:r w:rsidRPr="0077320F">
        <w:rPr>
          <w:rFonts w:ascii="Book Antiqua" w:eastAsia="Book Antiqua" w:hAnsi="Book Antiqua" w:cs="Book Antiqua"/>
          <w:color w:val="000000"/>
        </w:rPr>
        <w:t>Kuo</w:t>
      </w:r>
      <w:proofErr w:type="spellEnd"/>
      <w:r w:rsidRPr="0077320F">
        <w:rPr>
          <w:rFonts w:ascii="Book Antiqua" w:eastAsia="Book Antiqua" w:hAnsi="Book Antiqua" w:cs="Book Antiqua"/>
          <w:color w:val="000000"/>
        </w:rPr>
        <w:t xml:space="preserve"> A, Sundaram V, Lu SC. Current status of hepatocellular carcinoma detection: screening strategies and novel biomarkers. </w:t>
      </w:r>
      <w:proofErr w:type="spellStart"/>
      <w:r w:rsidRPr="0077320F">
        <w:rPr>
          <w:rFonts w:ascii="Book Antiqua" w:eastAsia="Book Antiqua" w:hAnsi="Book Antiqua" w:cs="Book Antiqua"/>
          <w:i/>
          <w:iCs/>
          <w:color w:val="000000"/>
        </w:rPr>
        <w:t>Ther</w:t>
      </w:r>
      <w:proofErr w:type="spellEnd"/>
      <w:r w:rsidRPr="0077320F">
        <w:rPr>
          <w:rFonts w:ascii="Book Antiqua" w:eastAsia="Book Antiqua" w:hAnsi="Book Antiqua" w:cs="Book Antiqua"/>
          <w:i/>
          <w:iCs/>
          <w:color w:val="000000"/>
        </w:rPr>
        <w:t xml:space="preserve"> Adv </w:t>
      </w:r>
      <w:r w:rsidRPr="0077320F">
        <w:rPr>
          <w:rFonts w:ascii="Book Antiqua" w:eastAsia="Book Antiqua" w:hAnsi="Book Antiqua" w:cs="Book Antiqua"/>
          <w:i/>
          <w:iCs/>
          <w:color w:val="000000"/>
        </w:rPr>
        <w:lastRenderedPageBreak/>
        <w:t>Med Oncol</w:t>
      </w:r>
      <w:r w:rsidRPr="0077320F">
        <w:rPr>
          <w:rFonts w:ascii="Book Antiqua" w:eastAsia="Book Antiqua" w:hAnsi="Book Antiqua" w:cs="Book Antiqua"/>
          <w:color w:val="000000"/>
        </w:rPr>
        <w:t xml:space="preserve"> 2019; </w:t>
      </w:r>
      <w:r w:rsidRPr="0077320F">
        <w:rPr>
          <w:rFonts w:ascii="Book Antiqua" w:eastAsia="Book Antiqua" w:hAnsi="Book Antiqua" w:cs="Book Antiqua"/>
          <w:b/>
          <w:bCs/>
          <w:color w:val="000000"/>
        </w:rPr>
        <w:t>11</w:t>
      </w:r>
      <w:r w:rsidRPr="0077320F">
        <w:rPr>
          <w:rFonts w:ascii="Book Antiqua" w:eastAsia="Book Antiqua" w:hAnsi="Book Antiqua" w:cs="Book Antiqua"/>
          <w:color w:val="000000"/>
        </w:rPr>
        <w:t>: 1758835919869120 [PMID: 3152328</w:t>
      </w:r>
      <w:r w:rsidR="00ED4F86">
        <w:rPr>
          <w:rFonts w:ascii="Book Antiqua" w:eastAsia="Book Antiqua" w:hAnsi="Book Antiqua" w:cs="Book Antiqua"/>
          <w:color w:val="000000"/>
        </w:rPr>
        <w:t>3 DOI: 10.1177/1758835919869120</w:t>
      </w:r>
      <w:r w:rsidRPr="0077320F">
        <w:rPr>
          <w:rFonts w:ascii="Book Antiqua" w:eastAsia="Book Antiqua" w:hAnsi="Book Antiqua" w:cs="Book Antiqua"/>
          <w:color w:val="000000"/>
        </w:rPr>
        <w:t>]</w:t>
      </w:r>
    </w:p>
    <w:p w14:paraId="35B96B46" w14:textId="616DA4C4"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27 </w:t>
      </w:r>
      <w:r w:rsidRPr="0077320F">
        <w:rPr>
          <w:rFonts w:ascii="Book Antiqua" w:eastAsia="Book Antiqua" w:hAnsi="Book Antiqua" w:cs="Book Antiqua"/>
          <w:b/>
          <w:bCs/>
          <w:color w:val="000000"/>
        </w:rPr>
        <w:t>Tsuchiya N</w:t>
      </w:r>
      <w:r w:rsidRPr="0077320F">
        <w:rPr>
          <w:rFonts w:ascii="Book Antiqua" w:eastAsia="Book Antiqua" w:hAnsi="Book Antiqua" w:cs="Book Antiqua"/>
          <w:color w:val="000000"/>
        </w:rPr>
        <w:t xml:space="preserve">, Sawada Y, Endo I, Saito K, </w:t>
      </w:r>
      <w:proofErr w:type="spellStart"/>
      <w:r w:rsidRPr="0077320F">
        <w:rPr>
          <w:rFonts w:ascii="Book Antiqua" w:eastAsia="Book Antiqua" w:hAnsi="Book Antiqua" w:cs="Book Antiqua"/>
          <w:color w:val="000000"/>
        </w:rPr>
        <w:t>Uemura</w:t>
      </w:r>
      <w:proofErr w:type="spellEnd"/>
      <w:r w:rsidRPr="0077320F">
        <w:rPr>
          <w:rFonts w:ascii="Book Antiqua" w:eastAsia="Book Antiqua" w:hAnsi="Book Antiqua" w:cs="Book Antiqua"/>
          <w:color w:val="000000"/>
        </w:rPr>
        <w:t xml:space="preserve"> Y, </w:t>
      </w:r>
      <w:proofErr w:type="spellStart"/>
      <w:r w:rsidRPr="0077320F">
        <w:rPr>
          <w:rFonts w:ascii="Book Antiqua" w:eastAsia="Book Antiqua" w:hAnsi="Book Antiqua" w:cs="Book Antiqua"/>
          <w:color w:val="000000"/>
        </w:rPr>
        <w:t>Nakatsura</w:t>
      </w:r>
      <w:proofErr w:type="spellEnd"/>
      <w:r w:rsidRPr="0077320F">
        <w:rPr>
          <w:rFonts w:ascii="Book Antiqua" w:eastAsia="Book Antiqua" w:hAnsi="Book Antiqua" w:cs="Book Antiqua"/>
          <w:color w:val="000000"/>
        </w:rPr>
        <w:t xml:space="preserve"> T. Biomarkers for the early diagnosis of hepatocellular carcinoma. </w:t>
      </w:r>
      <w:r w:rsidRPr="0077320F">
        <w:rPr>
          <w:rFonts w:ascii="Book Antiqua" w:eastAsia="Book Antiqua" w:hAnsi="Book Antiqua" w:cs="Book Antiqua"/>
          <w:i/>
          <w:iCs/>
          <w:color w:val="000000"/>
        </w:rPr>
        <w:t>World J Gastroenterol</w:t>
      </w:r>
      <w:r w:rsidRPr="0077320F">
        <w:rPr>
          <w:rFonts w:ascii="Book Antiqua" w:eastAsia="Book Antiqua" w:hAnsi="Book Antiqua" w:cs="Book Antiqua"/>
          <w:color w:val="000000"/>
        </w:rPr>
        <w:t xml:space="preserve"> 2015; </w:t>
      </w:r>
      <w:r w:rsidRPr="0077320F">
        <w:rPr>
          <w:rFonts w:ascii="Book Antiqua" w:eastAsia="Book Antiqua" w:hAnsi="Book Antiqua" w:cs="Book Antiqua"/>
          <w:b/>
          <w:bCs/>
          <w:color w:val="000000"/>
        </w:rPr>
        <w:t>21</w:t>
      </w:r>
      <w:r w:rsidRPr="0077320F">
        <w:rPr>
          <w:rFonts w:ascii="Book Antiqua" w:eastAsia="Book Antiqua" w:hAnsi="Book Antiqua" w:cs="Book Antiqua"/>
          <w:color w:val="000000"/>
        </w:rPr>
        <w:t>: 10573-10583 [PMID: 26457017</w:t>
      </w:r>
      <w:r w:rsidR="00ED4F86">
        <w:rPr>
          <w:rFonts w:ascii="Book Antiqua" w:eastAsia="Book Antiqua" w:hAnsi="Book Antiqua" w:cs="Book Antiqua"/>
          <w:color w:val="000000"/>
        </w:rPr>
        <w:t xml:space="preserve"> DOI: 10.3748/wjg.v21.i37.10573</w:t>
      </w:r>
      <w:r w:rsidRPr="0077320F">
        <w:rPr>
          <w:rFonts w:ascii="Book Antiqua" w:eastAsia="Book Antiqua" w:hAnsi="Book Antiqua" w:cs="Book Antiqua"/>
          <w:color w:val="000000"/>
        </w:rPr>
        <w:t>]</w:t>
      </w:r>
    </w:p>
    <w:p w14:paraId="25553B71" w14:textId="0CE21B34"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28 </w:t>
      </w:r>
      <w:proofErr w:type="spellStart"/>
      <w:r w:rsidRPr="0077320F">
        <w:rPr>
          <w:rFonts w:ascii="Book Antiqua" w:eastAsia="Book Antiqua" w:hAnsi="Book Antiqua" w:cs="Book Antiqua"/>
          <w:b/>
          <w:bCs/>
          <w:color w:val="000000"/>
        </w:rPr>
        <w:t>Poté</w:t>
      </w:r>
      <w:proofErr w:type="spellEnd"/>
      <w:r w:rsidRPr="0077320F">
        <w:rPr>
          <w:rFonts w:ascii="Book Antiqua" w:eastAsia="Book Antiqua" w:hAnsi="Book Antiqua" w:cs="Book Antiqua"/>
          <w:b/>
          <w:bCs/>
          <w:color w:val="000000"/>
        </w:rPr>
        <w:t xml:space="preserve"> N</w:t>
      </w:r>
      <w:r w:rsidRPr="0077320F">
        <w:rPr>
          <w:rFonts w:ascii="Book Antiqua" w:eastAsia="Book Antiqua" w:hAnsi="Book Antiqua" w:cs="Book Antiqua"/>
          <w:color w:val="000000"/>
        </w:rPr>
        <w:t xml:space="preserve">, Cauchy F, Albuquerque M, </w:t>
      </w:r>
      <w:proofErr w:type="spellStart"/>
      <w:r w:rsidRPr="0077320F">
        <w:rPr>
          <w:rFonts w:ascii="Book Antiqua" w:eastAsia="Book Antiqua" w:hAnsi="Book Antiqua" w:cs="Book Antiqua"/>
          <w:color w:val="000000"/>
        </w:rPr>
        <w:t>Voitot</w:t>
      </w:r>
      <w:proofErr w:type="spellEnd"/>
      <w:r w:rsidRPr="0077320F">
        <w:rPr>
          <w:rFonts w:ascii="Book Antiqua" w:eastAsia="Book Antiqua" w:hAnsi="Book Antiqua" w:cs="Book Antiqua"/>
          <w:color w:val="000000"/>
        </w:rPr>
        <w:t xml:space="preserve"> H, </w:t>
      </w:r>
      <w:proofErr w:type="spellStart"/>
      <w:r w:rsidRPr="0077320F">
        <w:rPr>
          <w:rFonts w:ascii="Book Antiqua" w:eastAsia="Book Antiqua" w:hAnsi="Book Antiqua" w:cs="Book Antiqua"/>
          <w:color w:val="000000"/>
        </w:rPr>
        <w:t>Belghiti</w:t>
      </w:r>
      <w:proofErr w:type="spellEnd"/>
      <w:r w:rsidRPr="0077320F">
        <w:rPr>
          <w:rFonts w:ascii="Book Antiqua" w:eastAsia="Book Antiqua" w:hAnsi="Book Antiqua" w:cs="Book Antiqua"/>
          <w:color w:val="000000"/>
        </w:rPr>
        <w:t xml:space="preserve"> J, </w:t>
      </w:r>
      <w:proofErr w:type="spellStart"/>
      <w:r w:rsidRPr="0077320F">
        <w:rPr>
          <w:rFonts w:ascii="Book Antiqua" w:eastAsia="Book Antiqua" w:hAnsi="Book Antiqua" w:cs="Book Antiqua"/>
          <w:color w:val="000000"/>
        </w:rPr>
        <w:t>Castera</w:t>
      </w:r>
      <w:proofErr w:type="spellEnd"/>
      <w:r w:rsidRPr="0077320F">
        <w:rPr>
          <w:rFonts w:ascii="Book Antiqua" w:eastAsia="Book Antiqua" w:hAnsi="Book Antiqua" w:cs="Book Antiqua"/>
          <w:color w:val="000000"/>
        </w:rPr>
        <w:t xml:space="preserve"> L, Puy H, </w:t>
      </w:r>
      <w:proofErr w:type="spellStart"/>
      <w:r w:rsidRPr="0077320F">
        <w:rPr>
          <w:rFonts w:ascii="Book Antiqua" w:eastAsia="Book Antiqua" w:hAnsi="Book Antiqua" w:cs="Book Antiqua"/>
          <w:color w:val="000000"/>
        </w:rPr>
        <w:t>Bedossa</w:t>
      </w:r>
      <w:proofErr w:type="spellEnd"/>
      <w:r w:rsidRPr="0077320F">
        <w:rPr>
          <w:rFonts w:ascii="Book Antiqua" w:eastAsia="Book Antiqua" w:hAnsi="Book Antiqua" w:cs="Book Antiqua"/>
          <w:color w:val="000000"/>
        </w:rPr>
        <w:t xml:space="preserve"> P, Paradis V. Performance of PIVKA-II for early hepatocellular carcinoma diagnosis and prediction of microvascular invasion. </w:t>
      </w:r>
      <w:r w:rsidRPr="0077320F">
        <w:rPr>
          <w:rFonts w:ascii="Book Antiqua" w:eastAsia="Book Antiqua" w:hAnsi="Book Antiqua" w:cs="Book Antiqua"/>
          <w:i/>
          <w:iCs/>
          <w:color w:val="000000"/>
        </w:rPr>
        <w:t>J Hepatol</w:t>
      </w:r>
      <w:r w:rsidRPr="0077320F">
        <w:rPr>
          <w:rFonts w:ascii="Book Antiqua" w:eastAsia="Book Antiqua" w:hAnsi="Book Antiqua" w:cs="Book Antiqua"/>
          <w:color w:val="000000"/>
        </w:rPr>
        <w:t xml:space="preserve"> 2015; </w:t>
      </w:r>
      <w:r w:rsidRPr="0077320F">
        <w:rPr>
          <w:rFonts w:ascii="Book Antiqua" w:eastAsia="Book Antiqua" w:hAnsi="Book Antiqua" w:cs="Book Antiqua"/>
          <w:b/>
          <w:bCs/>
          <w:color w:val="000000"/>
        </w:rPr>
        <w:t>62</w:t>
      </w:r>
      <w:r w:rsidRPr="0077320F">
        <w:rPr>
          <w:rFonts w:ascii="Book Antiqua" w:eastAsia="Book Antiqua" w:hAnsi="Book Antiqua" w:cs="Book Antiqua"/>
          <w:color w:val="000000"/>
        </w:rPr>
        <w:t xml:space="preserve">: 848-854 [PMID: 25450201 </w:t>
      </w:r>
      <w:r w:rsidR="00ED4F86">
        <w:rPr>
          <w:rFonts w:ascii="Book Antiqua" w:eastAsia="Book Antiqua" w:hAnsi="Book Antiqua" w:cs="Book Antiqua"/>
          <w:color w:val="000000"/>
        </w:rPr>
        <w:t>DOI: 10.1016/j.jhep.2014.11.005</w:t>
      </w:r>
      <w:r w:rsidRPr="0077320F">
        <w:rPr>
          <w:rFonts w:ascii="Book Antiqua" w:eastAsia="Book Antiqua" w:hAnsi="Book Antiqua" w:cs="Book Antiqua"/>
          <w:color w:val="000000"/>
        </w:rPr>
        <w:t>]</w:t>
      </w:r>
    </w:p>
    <w:p w14:paraId="51D61DD0" w14:textId="3012ED70"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29 </w:t>
      </w:r>
      <w:r w:rsidRPr="0077320F">
        <w:rPr>
          <w:rFonts w:ascii="Book Antiqua" w:eastAsia="Book Antiqua" w:hAnsi="Book Antiqua" w:cs="Book Antiqua"/>
          <w:b/>
          <w:bCs/>
          <w:color w:val="000000"/>
        </w:rPr>
        <w:t>Nakamura S</w:t>
      </w:r>
      <w:r w:rsidRPr="0077320F">
        <w:rPr>
          <w:rFonts w:ascii="Book Antiqua" w:eastAsia="Book Antiqua" w:hAnsi="Book Antiqua" w:cs="Book Antiqua"/>
          <w:color w:val="000000"/>
        </w:rPr>
        <w:t xml:space="preserve">, </w:t>
      </w:r>
      <w:proofErr w:type="spellStart"/>
      <w:r w:rsidRPr="0077320F">
        <w:rPr>
          <w:rFonts w:ascii="Book Antiqua" w:eastAsia="Book Antiqua" w:hAnsi="Book Antiqua" w:cs="Book Antiqua"/>
          <w:color w:val="000000"/>
        </w:rPr>
        <w:t>Nouso</w:t>
      </w:r>
      <w:proofErr w:type="spellEnd"/>
      <w:r w:rsidRPr="0077320F">
        <w:rPr>
          <w:rFonts w:ascii="Book Antiqua" w:eastAsia="Book Antiqua" w:hAnsi="Book Antiqua" w:cs="Book Antiqua"/>
          <w:color w:val="000000"/>
        </w:rPr>
        <w:t xml:space="preserve"> K, </w:t>
      </w:r>
      <w:proofErr w:type="spellStart"/>
      <w:r w:rsidRPr="0077320F">
        <w:rPr>
          <w:rFonts w:ascii="Book Antiqua" w:eastAsia="Book Antiqua" w:hAnsi="Book Antiqua" w:cs="Book Antiqua"/>
          <w:color w:val="000000"/>
        </w:rPr>
        <w:t>Sakaguchi</w:t>
      </w:r>
      <w:proofErr w:type="spellEnd"/>
      <w:r w:rsidRPr="0077320F">
        <w:rPr>
          <w:rFonts w:ascii="Book Antiqua" w:eastAsia="Book Antiqua" w:hAnsi="Book Antiqua" w:cs="Book Antiqua"/>
          <w:color w:val="000000"/>
        </w:rPr>
        <w:t xml:space="preserve"> K, Ito YM, Ohashi Y, Kobayashi Y, </w:t>
      </w:r>
      <w:proofErr w:type="spellStart"/>
      <w:r w:rsidRPr="0077320F">
        <w:rPr>
          <w:rFonts w:ascii="Book Antiqua" w:eastAsia="Book Antiqua" w:hAnsi="Book Antiqua" w:cs="Book Antiqua"/>
          <w:color w:val="000000"/>
        </w:rPr>
        <w:t>Toshikuni</w:t>
      </w:r>
      <w:proofErr w:type="spellEnd"/>
      <w:r w:rsidRPr="0077320F">
        <w:rPr>
          <w:rFonts w:ascii="Book Antiqua" w:eastAsia="Book Antiqua" w:hAnsi="Book Antiqua" w:cs="Book Antiqua"/>
          <w:color w:val="000000"/>
        </w:rPr>
        <w:t xml:space="preserve"> N, Tanaka H, Miyake Y, Matsumoto E, </w:t>
      </w:r>
      <w:proofErr w:type="spellStart"/>
      <w:r w:rsidRPr="0077320F">
        <w:rPr>
          <w:rFonts w:ascii="Book Antiqua" w:eastAsia="Book Antiqua" w:hAnsi="Book Antiqua" w:cs="Book Antiqua"/>
          <w:color w:val="000000"/>
        </w:rPr>
        <w:t>Shiratori</w:t>
      </w:r>
      <w:proofErr w:type="spellEnd"/>
      <w:r w:rsidRPr="0077320F">
        <w:rPr>
          <w:rFonts w:ascii="Book Antiqua" w:eastAsia="Book Antiqua" w:hAnsi="Book Antiqua" w:cs="Book Antiqua"/>
          <w:color w:val="000000"/>
        </w:rPr>
        <w:t xml:space="preserve"> Y. Sensitivity and specificity of des-gamma-carboxy prothrombin for diagnosis of patients with hepatocellular carcinomas varies according to tumor size. </w:t>
      </w:r>
      <w:r w:rsidRPr="0077320F">
        <w:rPr>
          <w:rFonts w:ascii="Book Antiqua" w:eastAsia="Book Antiqua" w:hAnsi="Book Antiqua" w:cs="Book Antiqua"/>
          <w:i/>
          <w:iCs/>
          <w:color w:val="000000"/>
        </w:rPr>
        <w:t>Am J Gastroenterol</w:t>
      </w:r>
      <w:r w:rsidRPr="0077320F">
        <w:rPr>
          <w:rFonts w:ascii="Book Antiqua" w:eastAsia="Book Antiqua" w:hAnsi="Book Antiqua" w:cs="Book Antiqua"/>
          <w:color w:val="000000"/>
        </w:rPr>
        <w:t xml:space="preserve"> 2006; </w:t>
      </w:r>
      <w:r w:rsidRPr="0077320F">
        <w:rPr>
          <w:rFonts w:ascii="Book Antiqua" w:eastAsia="Book Antiqua" w:hAnsi="Book Antiqua" w:cs="Book Antiqua"/>
          <w:b/>
          <w:bCs/>
          <w:color w:val="000000"/>
        </w:rPr>
        <w:t>101</w:t>
      </w:r>
      <w:r w:rsidRPr="0077320F">
        <w:rPr>
          <w:rFonts w:ascii="Book Antiqua" w:eastAsia="Book Antiqua" w:hAnsi="Book Antiqua" w:cs="Book Antiqua"/>
          <w:color w:val="000000"/>
        </w:rPr>
        <w:t>: 2038-2043 [PMID: 16848811 DOI: 1</w:t>
      </w:r>
      <w:r w:rsidR="00ED4F86">
        <w:rPr>
          <w:rFonts w:ascii="Book Antiqua" w:eastAsia="Book Antiqua" w:hAnsi="Book Antiqua" w:cs="Book Antiqua"/>
          <w:color w:val="000000"/>
        </w:rPr>
        <w:t>0.1111/j.1572-0241.2006.00681.x</w:t>
      </w:r>
      <w:r w:rsidRPr="0077320F">
        <w:rPr>
          <w:rFonts w:ascii="Book Antiqua" w:eastAsia="Book Antiqua" w:hAnsi="Book Antiqua" w:cs="Book Antiqua"/>
          <w:color w:val="000000"/>
        </w:rPr>
        <w:t>]</w:t>
      </w:r>
    </w:p>
    <w:p w14:paraId="1E42A482" w14:textId="4CE830E9"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 xml:space="preserve">30 </w:t>
      </w:r>
      <w:r w:rsidRPr="0077320F">
        <w:rPr>
          <w:rFonts w:ascii="Book Antiqua" w:eastAsia="Book Antiqua" w:hAnsi="Book Antiqua" w:cs="Book Antiqua"/>
          <w:b/>
          <w:bCs/>
          <w:color w:val="000000"/>
        </w:rPr>
        <w:t>Song P</w:t>
      </w:r>
      <w:r w:rsidRPr="0077320F">
        <w:rPr>
          <w:rFonts w:ascii="Book Antiqua" w:eastAsia="Book Antiqua" w:hAnsi="Book Antiqua" w:cs="Book Antiqua"/>
          <w:color w:val="000000"/>
        </w:rPr>
        <w:t xml:space="preserve">, Gao J, Inagaki Y, </w:t>
      </w:r>
      <w:proofErr w:type="spellStart"/>
      <w:r w:rsidRPr="0077320F">
        <w:rPr>
          <w:rFonts w:ascii="Book Antiqua" w:eastAsia="Book Antiqua" w:hAnsi="Book Antiqua" w:cs="Book Antiqua"/>
          <w:color w:val="000000"/>
        </w:rPr>
        <w:t>Kokudo</w:t>
      </w:r>
      <w:proofErr w:type="spellEnd"/>
      <w:r w:rsidRPr="0077320F">
        <w:rPr>
          <w:rFonts w:ascii="Book Antiqua" w:eastAsia="Book Antiqua" w:hAnsi="Book Antiqua" w:cs="Book Antiqua"/>
          <w:color w:val="000000"/>
        </w:rPr>
        <w:t xml:space="preserve"> N, Hasegawa K, Sugawara Y, Tang W. Biomarkers: evaluation of screening for and early diagnosis of hepatocellular carcinoma in Japan and china. </w:t>
      </w:r>
      <w:r w:rsidRPr="0077320F">
        <w:rPr>
          <w:rFonts w:ascii="Book Antiqua" w:eastAsia="Book Antiqua" w:hAnsi="Book Antiqua" w:cs="Book Antiqua"/>
          <w:i/>
          <w:iCs/>
          <w:color w:val="000000"/>
        </w:rPr>
        <w:t>Liver Cancer</w:t>
      </w:r>
      <w:r w:rsidRPr="0077320F">
        <w:rPr>
          <w:rFonts w:ascii="Book Antiqua" w:eastAsia="Book Antiqua" w:hAnsi="Book Antiqua" w:cs="Book Antiqua"/>
          <w:color w:val="000000"/>
        </w:rPr>
        <w:t xml:space="preserve"> 2013; </w:t>
      </w:r>
      <w:r w:rsidRPr="0077320F">
        <w:rPr>
          <w:rFonts w:ascii="Book Antiqua" w:eastAsia="Book Antiqua" w:hAnsi="Book Antiqua" w:cs="Book Antiqua"/>
          <w:b/>
          <w:bCs/>
          <w:color w:val="000000"/>
        </w:rPr>
        <w:t>2</w:t>
      </w:r>
      <w:r w:rsidRPr="0077320F">
        <w:rPr>
          <w:rFonts w:ascii="Book Antiqua" w:eastAsia="Book Antiqua" w:hAnsi="Book Antiqua" w:cs="Book Antiqua"/>
          <w:color w:val="000000"/>
        </w:rPr>
        <w:t xml:space="preserve">: 31-39 [PMID: </w:t>
      </w:r>
      <w:r w:rsidR="00ED4F86">
        <w:rPr>
          <w:rFonts w:ascii="Book Antiqua" w:eastAsia="Book Antiqua" w:hAnsi="Book Antiqua" w:cs="Book Antiqua"/>
          <w:color w:val="000000"/>
        </w:rPr>
        <w:t>24159594 DOI: 10.1159/000346220</w:t>
      </w:r>
      <w:r w:rsidRPr="0077320F">
        <w:rPr>
          <w:rFonts w:ascii="Book Antiqua" w:eastAsia="Book Antiqua" w:hAnsi="Book Antiqua" w:cs="Book Antiqua"/>
          <w:color w:val="000000"/>
        </w:rPr>
        <w:t>]</w:t>
      </w:r>
    </w:p>
    <w:bookmarkEnd w:id="3"/>
    <w:p w14:paraId="7DADD0EF" w14:textId="77777777" w:rsidR="00A77B3E" w:rsidRPr="0077320F" w:rsidRDefault="00A77B3E" w:rsidP="0077320F">
      <w:pPr>
        <w:spacing w:line="360" w:lineRule="auto"/>
        <w:jc w:val="both"/>
        <w:rPr>
          <w:rFonts w:ascii="Book Antiqua" w:hAnsi="Book Antiqua"/>
        </w:rPr>
        <w:sectPr w:rsidR="00A77B3E" w:rsidRPr="0077320F">
          <w:pgSz w:w="12240" w:h="15840"/>
          <w:pgMar w:top="1440" w:right="1440" w:bottom="1440" w:left="1440" w:header="720" w:footer="720" w:gutter="0"/>
          <w:cols w:space="720"/>
          <w:docGrid w:linePitch="360"/>
        </w:sectPr>
      </w:pPr>
    </w:p>
    <w:p w14:paraId="10356C7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lastRenderedPageBreak/>
        <w:t>Footnotes</w:t>
      </w:r>
    </w:p>
    <w:p w14:paraId="6C8FE76D"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Institutional review board statement: </w:t>
      </w:r>
      <w:r w:rsidRPr="0077320F">
        <w:rPr>
          <w:rFonts w:ascii="Book Antiqua" w:eastAsia="Book Antiqua" w:hAnsi="Book Antiqua" w:cs="Book Antiqua"/>
          <w:color w:val="000000"/>
        </w:rPr>
        <w:t xml:space="preserve">This study protocol followed the ethical guidelines of the 1975 Declaration of Helsinki, and the institutional review board of Korea University </w:t>
      </w:r>
      <w:proofErr w:type="spellStart"/>
      <w:r w:rsidRPr="0077320F">
        <w:rPr>
          <w:rFonts w:ascii="Book Antiqua" w:eastAsia="Book Antiqua" w:hAnsi="Book Antiqua" w:cs="Book Antiqua"/>
          <w:color w:val="000000"/>
        </w:rPr>
        <w:t>Anam</w:t>
      </w:r>
      <w:proofErr w:type="spellEnd"/>
      <w:r w:rsidRPr="0077320F">
        <w:rPr>
          <w:rFonts w:ascii="Book Antiqua" w:eastAsia="Book Antiqua" w:hAnsi="Book Antiqua" w:cs="Book Antiqua"/>
          <w:color w:val="000000"/>
        </w:rPr>
        <w:t xml:space="preserve"> Medical Center. </w:t>
      </w:r>
    </w:p>
    <w:p w14:paraId="67AE2FA4" w14:textId="77777777" w:rsidR="00A77B3E" w:rsidRPr="0077320F" w:rsidRDefault="00A77B3E" w:rsidP="0077320F">
      <w:pPr>
        <w:spacing w:line="360" w:lineRule="auto"/>
        <w:jc w:val="both"/>
        <w:rPr>
          <w:rFonts w:ascii="Book Antiqua" w:hAnsi="Book Antiqua"/>
        </w:rPr>
      </w:pPr>
    </w:p>
    <w:p w14:paraId="206687EA"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Informed consent statement: </w:t>
      </w:r>
      <w:r w:rsidRPr="0077320F">
        <w:rPr>
          <w:rFonts w:ascii="Book Antiqua" w:eastAsia="Book Antiqua" w:hAnsi="Book Antiqua" w:cs="Book Antiqua"/>
          <w:color w:val="000000"/>
        </w:rPr>
        <w:t>The requirement for informed consent was waived owing to the retrospective nature of the study.</w:t>
      </w:r>
    </w:p>
    <w:p w14:paraId="1878CD9D" w14:textId="77777777" w:rsidR="00A77B3E" w:rsidRPr="0077320F" w:rsidRDefault="00A77B3E" w:rsidP="0077320F">
      <w:pPr>
        <w:spacing w:line="360" w:lineRule="auto"/>
        <w:jc w:val="both"/>
        <w:rPr>
          <w:rFonts w:ascii="Book Antiqua" w:hAnsi="Book Antiqua"/>
        </w:rPr>
      </w:pPr>
    </w:p>
    <w:p w14:paraId="6D74BCF3"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Conflict-of-interest statement: </w:t>
      </w:r>
      <w:r w:rsidRPr="0077320F">
        <w:rPr>
          <w:rFonts w:ascii="Book Antiqua" w:eastAsia="Book Antiqua" w:hAnsi="Book Antiqua" w:cs="Book Antiqua"/>
          <w:color w:val="000000"/>
        </w:rPr>
        <w:t>Authors have nothing to disclose.</w:t>
      </w:r>
    </w:p>
    <w:p w14:paraId="3281A9F8" w14:textId="77777777" w:rsidR="00A77B3E" w:rsidRPr="0077320F" w:rsidRDefault="00A77B3E" w:rsidP="0077320F">
      <w:pPr>
        <w:spacing w:line="360" w:lineRule="auto"/>
        <w:jc w:val="both"/>
        <w:rPr>
          <w:rFonts w:ascii="Book Antiqua" w:hAnsi="Book Antiqua"/>
        </w:rPr>
      </w:pPr>
    </w:p>
    <w:p w14:paraId="336253F4"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Data sharing statement: </w:t>
      </w:r>
      <w:r w:rsidRPr="0077320F">
        <w:rPr>
          <w:rFonts w:ascii="Book Antiqua" w:eastAsia="Book Antiqua" w:hAnsi="Book Antiqua" w:cs="Book Antiqua"/>
          <w:color w:val="000000"/>
          <w:shd w:val="clear" w:color="auto" w:fill="FFFFFF"/>
        </w:rPr>
        <w:t>Technical appendix, statistical code, and dataset available from the corresponding author at drseo@korea.ac.kr. Consent was not obtained but the presented data are anonymized and risk of identification is low.</w:t>
      </w:r>
    </w:p>
    <w:p w14:paraId="5E3B8EB5" w14:textId="77777777" w:rsidR="00A77B3E" w:rsidRPr="0077320F" w:rsidRDefault="00A77B3E" w:rsidP="0077320F">
      <w:pPr>
        <w:spacing w:line="360" w:lineRule="auto"/>
        <w:jc w:val="both"/>
        <w:rPr>
          <w:rFonts w:ascii="Book Antiqua" w:hAnsi="Book Antiqua"/>
        </w:rPr>
      </w:pPr>
    </w:p>
    <w:p w14:paraId="2DDE9224"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bCs/>
          <w:color w:val="000000"/>
        </w:rPr>
        <w:t xml:space="preserve">Open-Access: </w:t>
      </w:r>
      <w:r w:rsidRPr="007732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320F">
        <w:rPr>
          <w:rFonts w:ascii="Book Antiqua" w:eastAsia="Book Antiqua" w:hAnsi="Book Antiqua" w:cs="Book Antiqua"/>
          <w:color w:val="000000"/>
        </w:rPr>
        <w:t>NonCommercial</w:t>
      </w:r>
      <w:proofErr w:type="spellEnd"/>
      <w:r w:rsidRPr="007732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99477E" w14:textId="77777777" w:rsidR="00A77B3E" w:rsidRPr="0077320F" w:rsidRDefault="00A77B3E" w:rsidP="0077320F">
      <w:pPr>
        <w:spacing w:line="360" w:lineRule="auto"/>
        <w:jc w:val="both"/>
        <w:rPr>
          <w:rFonts w:ascii="Book Antiqua" w:hAnsi="Book Antiqua"/>
        </w:rPr>
      </w:pPr>
    </w:p>
    <w:p w14:paraId="6958937F" w14:textId="4AB0AF6B" w:rsidR="00A77B3E" w:rsidRDefault="002F08F9" w:rsidP="0077320F">
      <w:pPr>
        <w:spacing w:line="360" w:lineRule="auto"/>
        <w:jc w:val="both"/>
        <w:rPr>
          <w:rFonts w:ascii="Book Antiqua" w:hAnsi="Book Antiqua" w:cs="Book Antiqua"/>
          <w:color w:val="000000"/>
          <w:lang w:eastAsia="zh-CN"/>
        </w:rPr>
      </w:pPr>
      <w:r w:rsidRPr="0077320F">
        <w:rPr>
          <w:rFonts w:ascii="Book Antiqua" w:eastAsia="Book Antiqua" w:hAnsi="Book Antiqua" w:cs="Book Antiqua"/>
          <w:b/>
          <w:color w:val="000000"/>
        </w:rPr>
        <w:t xml:space="preserve">Manuscript source: </w:t>
      </w:r>
      <w:r w:rsidRPr="0077320F">
        <w:rPr>
          <w:rFonts w:ascii="Book Antiqua" w:eastAsia="Book Antiqua" w:hAnsi="Book Antiqua" w:cs="Book Antiqua"/>
          <w:color w:val="000000"/>
        </w:rPr>
        <w:t xml:space="preserve">Invited </w:t>
      </w:r>
      <w:r w:rsidR="005400E5">
        <w:rPr>
          <w:rFonts w:ascii="Book Antiqua" w:hAnsi="Book Antiqua" w:cs="Book Antiqua" w:hint="eastAsia"/>
          <w:color w:val="000000"/>
          <w:lang w:eastAsia="zh-CN"/>
        </w:rPr>
        <w:t>m</w:t>
      </w:r>
      <w:r w:rsidRPr="0077320F">
        <w:rPr>
          <w:rFonts w:ascii="Book Antiqua" w:eastAsia="Book Antiqua" w:hAnsi="Book Antiqua" w:cs="Book Antiqua"/>
          <w:color w:val="000000"/>
        </w:rPr>
        <w:t>anuscript</w:t>
      </w:r>
    </w:p>
    <w:p w14:paraId="747F77F8" w14:textId="77777777" w:rsidR="005400E5" w:rsidRPr="005400E5" w:rsidRDefault="005400E5" w:rsidP="0077320F">
      <w:pPr>
        <w:spacing w:line="360" w:lineRule="auto"/>
        <w:jc w:val="both"/>
        <w:rPr>
          <w:rFonts w:ascii="Book Antiqua" w:hAnsi="Book Antiqua"/>
          <w:lang w:eastAsia="zh-CN"/>
        </w:rPr>
      </w:pPr>
    </w:p>
    <w:p w14:paraId="061F7078" w14:textId="3EFBD802"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Corresponding Author's Membership in Professional Societies: </w:t>
      </w:r>
      <w:r w:rsidRPr="0077320F">
        <w:rPr>
          <w:rFonts w:ascii="Book Antiqua" w:eastAsia="Book Antiqua" w:hAnsi="Book Antiqua" w:cs="Book Antiqua"/>
          <w:color w:val="000000"/>
        </w:rPr>
        <w:t>The Kore</w:t>
      </w:r>
      <w:r w:rsidR="005400E5">
        <w:rPr>
          <w:rFonts w:ascii="Book Antiqua" w:eastAsia="Book Antiqua" w:hAnsi="Book Antiqua" w:cs="Book Antiqua"/>
          <w:color w:val="000000"/>
        </w:rPr>
        <w:t>an Society of Gastroenterology</w:t>
      </w:r>
      <w:r w:rsidRPr="0077320F">
        <w:rPr>
          <w:rFonts w:ascii="Book Antiqua" w:eastAsia="Book Antiqua" w:hAnsi="Book Antiqua" w:cs="Book Antiqua"/>
          <w:color w:val="000000"/>
        </w:rPr>
        <w:t>.</w:t>
      </w:r>
    </w:p>
    <w:p w14:paraId="7F2A4C55" w14:textId="77777777" w:rsidR="00A77B3E" w:rsidRPr="0077320F" w:rsidRDefault="00A77B3E" w:rsidP="0077320F">
      <w:pPr>
        <w:spacing w:line="360" w:lineRule="auto"/>
        <w:jc w:val="both"/>
        <w:rPr>
          <w:rFonts w:ascii="Book Antiqua" w:hAnsi="Book Antiqua"/>
        </w:rPr>
      </w:pPr>
    </w:p>
    <w:p w14:paraId="14BF678C"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Peer-review started: </w:t>
      </w:r>
      <w:r w:rsidRPr="0077320F">
        <w:rPr>
          <w:rFonts w:ascii="Book Antiqua" w:eastAsia="Book Antiqua" w:hAnsi="Book Antiqua" w:cs="Book Antiqua"/>
          <w:color w:val="000000"/>
        </w:rPr>
        <w:t>January 27, 2021</w:t>
      </w:r>
    </w:p>
    <w:p w14:paraId="0DF41358"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First decision: </w:t>
      </w:r>
      <w:r w:rsidRPr="0077320F">
        <w:rPr>
          <w:rFonts w:ascii="Book Antiqua" w:eastAsia="Book Antiqua" w:hAnsi="Book Antiqua" w:cs="Book Antiqua"/>
          <w:color w:val="000000"/>
        </w:rPr>
        <w:t>February 24, 2021</w:t>
      </w:r>
    </w:p>
    <w:p w14:paraId="6796D442"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lastRenderedPageBreak/>
        <w:t xml:space="preserve">Article in press: </w:t>
      </w:r>
    </w:p>
    <w:p w14:paraId="2059D825" w14:textId="77777777" w:rsidR="00A77B3E" w:rsidRPr="0077320F" w:rsidRDefault="00A77B3E" w:rsidP="0077320F">
      <w:pPr>
        <w:spacing w:line="360" w:lineRule="auto"/>
        <w:jc w:val="both"/>
        <w:rPr>
          <w:rFonts w:ascii="Book Antiqua" w:hAnsi="Book Antiqua"/>
        </w:rPr>
      </w:pPr>
    </w:p>
    <w:p w14:paraId="31C5DA0F" w14:textId="35B93D40"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Specialty type: </w:t>
      </w:r>
      <w:r w:rsidRPr="0077320F">
        <w:rPr>
          <w:rFonts w:ascii="Book Antiqua" w:eastAsia="Book Antiqua" w:hAnsi="Book Antiqua" w:cs="Book Antiqua"/>
          <w:color w:val="000000"/>
        </w:rPr>
        <w:t xml:space="preserve">Gastroenterology and </w:t>
      </w:r>
      <w:r w:rsidR="00A214C8">
        <w:rPr>
          <w:rFonts w:ascii="Book Antiqua" w:hAnsi="Book Antiqua" w:cs="Book Antiqua" w:hint="eastAsia"/>
          <w:color w:val="000000"/>
          <w:lang w:eastAsia="zh-CN"/>
        </w:rPr>
        <w:t>h</w:t>
      </w:r>
      <w:r w:rsidRPr="0077320F">
        <w:rPr>
          <w:rFonts w:ascii="Book Antiqua" w:eastAsia="Book Antiqua" w:hAnsi="Book Antiqua" w:cs="Book Antiqua"/>
          <w:color w:val="000000"/>
        </w:rPr>
        <w:t>epatology</w:t>
      </w:r>
    </w:p>
    <w:p w14:paraId="0E4B4A64"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 xml:space="preserve">Country/Territory of origin: </w:t>
      </w:r>
      <w:r w:rsidRPr="0077320F">
        <w:rPr>
          <w:rFonts w:ascii="Book Antiqua" w:eastAsia="Book Antiqua" w:hAnsi="Book Antiqua" w:cs="Book Antiqua"/>
          <w:color w:val="000000"/>
        </w:rPr>
        <w:t>South Korea</w:t>
      </w:r>
    </w:p>
    <w:p w14:paraId="7971A91A"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t>Peer-review report’s scientific quality classification</w:t>
      </w:r>
    </w:p>
    <w:p w14:paraId="1871554A"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Grade A (Excellent): 0</w:t>
      </w:r>
    </w:p>
    <w:p w14:paraId="4EE1C1B0"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Grade B (Very good): 0</w:t>
      </w:r>
    </w:p>
    <w:p w14:paraId="45D0538E"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Grade C (Good): C</w:t>
      </w:r>
    </w:p>
    <w:p w14:paraId="64224786"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Grade D (Fair): 0</w:t>
      </w:r>
    </w:p>
    <w:p w14:paraId="121ED0D3"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color w:val="000000"/>
        </w:rPr>
        <w:t>Grade E (Poor): 0</w:t>
      </w:r>
    </w:p>
    <w:p w14:paraId="433DECC5" w14:textId="77777777" w:rsidR="00A77B3E" w:rsidRPr="0077320F" w:rsidRDefault="00A77B3E" w:rsidP="0077320F">
      <w:pPr>
        <w:spacing w:line="360" w:lineRule="auto"/>
        <w:jc w:val="both"/>
        <w:rPr>
          <w:rFonts w:ascii="Book Antiqua" w:hAnsi="Book Antiqua"/>
        </w:rPr>
      </w:pPr>
    </w:p>
    <w:p w14:paraId="72FA2AAC" w14:textId="77777777" w:rsidR="0077320F" w:rsidRPr="0077320F" w:rsidRDefault="002F08F9" w:rsidP="0077320F">
      <w:pPr>
        <w:spacing w:line="360" w:lineRule="auto"/>
        <w:jc w:val="both"/>
        <w:rPr>
          <w:rFonts w:ascii="Book Antiqua" w:hAnsi="Book Antiqua" w:cs="Book Antiqua"/>
          <w:b/>
          <w:color w:val="000000"/>
          <w:lang w:eastAsia="zh-CN"/>
        </w:rPr>
      </w:pPr>
      <w:r w:rsidRPr="0077320F">
        <w:rPr>
          <w:rFonts w:ascii="Book Antiqua" w:eastAsia="Book Antiqua" w:hAnsi="Book Antiqua" w:cs="Book Antiqua"/>
          <w:b/>
          <w:color w:val="000000"/>
        </w:rPr>
        <w:t xml:space="preserve">P-Reviewer: </w:t>
      </w:r>
      <w:r w:rsidRPr="0077320F">
        <w:rPr>
          <w:rFonts w:ascii="Book Antiqua" w:eastAsia="Book Antiqua" w:hAnsi="Book Antiqua" w:cs="Book Antiqua"/>
          <w:color w:val="000000"/>
        </w:rPr>
        <w:t>Liu M</w:t>
      </w:r>
      <w:r w:rsidRPr="0077320F">
        <w:rPr>
          <w:rFonts w:ascii="Book Antiqua" w:eastAsia="Book Antiqua" w:hAnsi="Book Antiqua" w:cs="Book Antiqua"/>
          <w:b/>
          <w:color w:val="000000"/>
        </w:rPr>
        <w:t xml:space="preserve"> S-Editor: </w:t>
      </w:r>
      <w:r w:rsidRPr="0077320F">
        <w:rPr>
          <w:rFonts w:ascii="Book Antiqua" w:eastAsia="Book Antiqua" w:hAnsi="Book Antiqua" w:cs="Book Antiqua"/>
          <w:color w:val="000000"/>
        </w:rPr>
        <w:t>Fan JR</w:t>
      </w:r>
      <w:r w:rsidRPr="0077320F">
        <w:rPr>
          <w:rFonts w:ascii="Book Antiqua" w:eastAsia="Book Antiqua" w:hAnsi="Book Antiqua" w:cs="Book Antiqua"/>
          <w:b/>
          <w:color w:val="000000"/>
        </w:rPr>
        <w:t xml:space="preserve"> L-Editor:  P-Editor:</w:t>
      </w:r>
    </w:p>
    <w:p w14:paraId="39B10B4C" w14:textId="02440206" w:rsidR="00A77B3E" w:rsidRPr="0077320F" w:rsidRDefault="002F08F9" w:rsidP="0077320F">
      <w:pPr>
        <w:spacing w:line="360" w:lineRule="auto"/>
        <w:jc w:val="both"/>
        <w:rPr>
          <w:rFonts w:ascii="Book Antiqua" w:hAnsi="Book Antiqua"/>
        </w:rPr>
        <w:sectPr w:rsidR="00A77B3E" w:rsidRPr="0077320F">
          <w:pgSz w:w="12240" w:h="15840"/>
          <w:pgMar w:top="1440" w:right="1440" w:bottom="1440" w:left="1440" w:header="720" w:footer="720" w:gutter="0"/>
          <w:cols w:space="720"/>
          <w:docGrid w:linePitch="360"/>
        </w:sectPr>
      </w:pPr>
      <w:r w:rsidRPr="0077320F">
        <w:rPr>
          <w:rFonts w:ascii="Book Antiqua" w:eastAsia="Book Antiqua" w:hAnsi="Book Antiqua" w:cs="Book Antiqua"/>
          <w:b/>
          <w:color w:val="000000"/>
        </w:rPr>
        <w:t xml:space="preserve"> </w:t>
      </w:r>
    </w:p>
    <w:p w14:paraId="580B3242" w14:textId="77777777" w:rsidR="00A77B3E" w:rsidRPr="0077320F" w:rsidRDefault="002F08F9" w:rsidP="0077320F">
      <w:pPr>
        <w:spacing w:line="360" w:lineRule="auto"/>
        <w:jc w:val="both"/>
        <w:rPr>
          <w:rFonts w:ascii="Book Antiqua" w:hAnsi="Book Antiqua"/>
        </w:rPr>
      </w:pPr>
      <w:r w:rsidRPr="0077320F">
        <w:rPr>
          <w:rFonts w:ascii="Book Antiqua" w:eastAsia="Book Antiqua" w:hAnsi="Book Antiqua" w:cs="Book Antiqua"/>
          <w:b/>
          <w:color w:val="000000"/>
        </w:rPr>
        <w:lastRenderedPageBreak/>
        <w:t>Figure Legends</w:t>
      </w:r>
    </w:p>
    <w:p w14:paraId="106D2675" w14:textId="53FAB17D" w:rsidR="009E5FAC" w:rsidRPr="0077320F" w:rsidRDefault="00385529" w:rsidP="0077320F">
      <w:pPr>
        <w:spacing w:line="360" w:lineRule="auto"/>
        <w:jc w:val="both"/>
        <w:rPr>
          <w:rFonts w:ascii="Book Antiqua" w:hAnsi="Book Antiqua" w:cs="Book Antiqua"/>
          <w:b/>
          <w:bCs/>
          <w:color w:val="000000"/>
          <w:lang w:eastAsia="zh-CN"/>
        </w:rPr>
      </w:pPr>
      <w:r w:rsidRPr="0077320F">
        <w:rPr>
          <w:rFonts w:ascii="Book Antiqua" w:hAnsi="Book Antiqua"/>
          <w:noProof/>
          <w:lang w:eastAsia="zh-CN"/>
        </w:rPr>
        <w:drawing>
          <wp:inline distT="0" distB="0" distL="0" distR="0" wp14:anchorId="5377E372" wp14:editId="395D80DA">
            <wp:extent cx="5486400" cy="3373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73120"/>
                    </a:xfrm>
                    <a:prstGeom prst="rect">
                      <a:avLst/>
                    </a:prstGeom>
                  </pic:spPr>
                </pic:pic>
              </a:graphicData>
            </a:graphic>
          </wp:inline>
        </w:drawing>
      </w:r>
    </w:p>
    <w:p w14:paraId="05ACA90A" w14:textId="5D38D1A1" w:rsidR="00A77B3E" w:rsidRPr="00204701" w:rsidRDefault="00E11B0E" w:rsidP="0077320F">
      <w:pPr>
        <w:spacing w:line="360" w:lineRule="auto"/>
        <w:jc w:val="both"/>
        <w:rPr>
          <w:rFonts w:ascii="Book Antiqua" w:hAnsi="Book Antiqua"/>
          <w:b/>
          <w:lang w:eastAsia="zh-CN"/>
        </w:rPr>
      </w:pPr>
      <w:r w:rsidRPr="0077320F">
        <w:rPr>
          <w:rFonts w:ascii="Book Antiqua" w:eastAsia="Book Antiqua" w:hAnsi="Book Antiqua" w:cs="Book Antiqua"/>
          <w:b/>
          <w:bCs/>
          <w:color w:val="000000"/>
        </w:rPr>
        <w:t>Figure 1</w:t>
      </w:r>
      <w:r w:rsidR="002F08F9" w:rsidRPr="0077320F">
        <w:rPr>
          <w:rFonts w:ascii="Book Antiqua" w:eastAsia="Book Antiqua" w:hAnsi="Book Antiqua" w:cs="Book Antiqua"/>
          <w:b/>
          <w:bCs/>
          <w:color w:val="000000"/>
        </w:rPr>
        <w:t xml:space="preserve"> </w:t>
      </w:r>
      <w:r w:rsidR="002F08F9" w:rsidRPr="0077320F">
        <w:rPr>
          <w:rFonts w:ascii="Book Antiqua" w:eastAsia="Book Antiqua" w:hAnsi="Book Antiqua" w:cs="Book Antiqua"/>
          <w:b/>
          <w:color w:val="000000"/>
        </w:rPr>
        <w:t xml:space="preserve">The </w:t>
      </w:r>
      <w:r w:rsidRPr="0077320F">
        <w:rPr>
          <w:rFonts w:ascii="Book Antiqua" w:eastAsia="Book Antiqua" w:hAnsi="Book Antiqua" w:cs="Book Antiqua"/>
          <w:b/>
          <w:color w:val="000000"/>
        </w:rPr>
        <w:t>area under the receiver operating characteristic curve</w:t>
      </w:r>
      <w:r w:rsidR="002F08F9" w:rsidRPr="0077320F">
        <w:rPr>
          <w:rFonts w:ascii="Book Antiqua" w:eastAsia="Book Antiqua" w:hAnsi="Book Antiqua" w:cs="Book Antiqua"/>
          <w:b/>
          <w:color w:val="000000"/>
        </w:rPr>
        <w:t xml:space="preserve">s of the tumor markers for </w:t>
      </w:r>
      <w:r w:rsidRPr="0077320F">
        <w:rPr>
          <w:rFonts w:ascii="Book Antiqua" w:eastAsia="Book Antiqua" w:hAnsi="Book Antiqua" w:cs="Book Antiqua"/>
          <w:b/>
          <w:color w:val="000000"/>
        </w:rPr>
        <w:t>hepatocellular carcinoma</w:t>
      </w:r>
      <w:r w:rsidR="002F08F9" w:rsidRPr="0077320F">
        <w:rPr>
          <w:rFonts w:ascii="Book Antiqua" w:eastAsia="Book Antiqua" w:hAnsi="Book Antiqua" w:cs="Book Antiqua"/>
          <w:b/>
          <w:color w:val="000000"/>
        </w:rPr>
        <w:t xml:space="preserve"> diagnosis in the total population</w:t>
      </w:r>
      <w:r w:rsidRPr="0077320F">
        <w:rPr>
          <w:rFonts w:ascii="Book Antiqua" w:hAnsi="Book Antiqua" w:cs="Book Antiqua"/>
          <w:b/>
          <w:color w:val="000000"/>
          <w:lang w:eastAsia="zh-CN"/>
        </w:rPr>
        <w:t>.</w:t>
      </w:r>
      <w:r w:rsidRPr="0077320F">
        <w:rPr>
          <w:rFonts w:ascii="Book Antiqua" w:hAnsi="Book Antiqua"/>
          <w:b/>
          <w:lang w:eastAsia="zh-CN"/>
        </w:rPr>
        <w:t xml:space="preserve"> </w:t>
      </w:r>
      <w:r w:rsidR="002F08F9" w:rsidRPr="0077320F">
        <w:rPr>
          <w:rFonts w:ascii="Book Antiqua" w:eastAsia="Book Antiqua" w:hAnsi="Book Antiqua" w:cs="Book Antiqua"/>
          <w:color w:val="000000"/>
        </w:rPr>
        <w:t>AUROC</w:t>
      </w:r>
      <w:r w:rsidRPr="0077320F">
        <w:rPr>
          <w:rFonts w:ascii="Book Antiqua" w:hAnsi="Book Antiqua" w:cs="Book Antiqua"/>
          <w:color w:val="000000"/>
          <w:lang w:eastAsia="zh-CN"/>
        </w:rPr>
        <w:t>:</w:t>
      </w:r>
      <w:r w:rsidR="002F08F9"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A</w:t>
      </w:r>
      <w:r w:rsidR="002F08F9" w:rsidRPr="0077320F">
        <w:rPr>
          <w:rFonts w:ascii="Book Antiqua" w:eastAsia="Book Antiqua" w:hAnsi="Book Antiqua" w:cs="Book Antiqua"/>
          <w:color w:val="000000"/>
        </w:rPr>
        <w:t>rea under the receiver operating characteristic curve; HCC</w:t>
      </w:r>
      <w:r w:rsidRPr="0077320F">
        <w:rPr>
          <w:rFonts w:ascii="Book Antiqua" w:hAnsi="Book Antiqua" w:cs="Book Antiqua"/>
          <w:color w:val="000000"/>
          <w:lang w:eastAsia="zh-CN"/>
        </w:rPr>
        <w:t>:</w:t>
      </w:r>
      <w:r w:rsidR="002F08F9"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H</w:t>
      </w:r>
      <w:r w:rsidR="002F08F9" w:rsidRPr="0077320F">
        <w:rPr>
          <w:rFonts w:ascii="Book Antiqua" w:eastAsia="Book Antiqua" w:hAnsi="Book Antiqua" w:cs="Book Antiqua"/>
          <w:color w:val="000000"/>
        </w:rPr>
        <w:t>epatocellular carcinoma; AFP</w:t>
      </w:r>
      <w:r w:rsidRPr="0077320F">
        <w:rPr>
          <w:rFonts w:ascii="Book Antiqua" w:hAnsi="Book Antiqua" w:cs="Book Antiqua"/>
          <w:color w:val="000000"/>
          <w:lang w:eastAsia="zh-CN"/>
        </w:rPr>
        <w:t>:</w:t>
      </w:r>
      <w:r w:rsidR="002F08F9"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A</w:t>
      </w:r>
      <w:r w:rsidR="002F08F9" w:rsidRPr="0077320F">
        <w:rPr>
          <w:rFonts w:ascii="Book Antiqua" w:eastAsia="Book Antiqua" w:hAnsi="Book Antiqua" w:cs="Book Antiqua"/>
          <w:color w:val="000000"/>
        </w:rPr>
        <w:t>lpha-fetoprotein; AFP-L3</w:t>
      </w:r>
      <w:r w:rsidRPr="0077320F">
        <w:rPr>
          <w:rFonts w:ascii="Book Antiqua" w:hAnsi="Book Antiqua" w:cs="Book Antiqua"/>
          <w:color w:val="000000"/>
          <w:lang w:eastAsia="zh-CN"/>
        </w:rPr>
        <w:t>:</w:t>
      </w:r>
      <w:r w:rsidR="002F08F9" w:rsidRPr="0077320F">
        <w:rPr>
          <w:rFonts w:ascii="Book Antiqua" w:eastAsia="Book Antiqua" w:hAnsi="Book Antiqua" w:cs="Book Antiqua"/>
          <w:color w:val="000000"/>
        </w:rPr>
        <w:t xml:space="preserve"> </w:t>
      </w:r>
      <w:r w:rsidR="002F08F9" w:rsidRPr="0077320F">
        <w:rPr>
          <w:rFonts w:ascii="Book Antiqua" w:eastAsia="Book Antiqua" w:hAnsi="Book Antiqua" w:cs="Book Antiqua"/>
          <w:i/>
          <w:iCs/>
          <w:color w:val="000000"/>
        </w:rPr>
        <w:t>Lens culinaris</w:t>
      </w:r>
      <w:r w:rsidR="002F08F9" w:rsidRPr="0077320F">
        <w:rPr>
          <w:rFonts w:ascii="Book Antiqua" w:eastAsia="Book Antiqua" w:hAnsi="Book Antiqua" w:cs="Book Antiqua"/>
          <w:color w:val="000000"/>
        </w:rPr>
        <w:t xml:space="preserve"> agglutinin-reactive fraction of AFP; PIVKA-II</w:t>
      </w:r>
      <w:r w:rsidRPr="0077320F">
        <w:rPr>
          <w:rFonts w:ascii="Book Antiqua" w:hAnsi="Book Antiqua" w:cs="Book Antiqua"/>
          <w:color w:val="000000"/>
          <w:lang w:eastAsia="zh-CN"/>
        </w:rPr>
        <w:t>:</w:t>
      </w:r>
      <w:r w:rsidR="002F08F9"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P</w:t>
      </w:r>
      <w:r w:rsidR="002F08F9" w:rsidRPr="0077320F">
        <w:rPr>
          <w:rFonts w:ascii="Book Antiqua" w:eastAsia="Book Antiqua" w:hAnsi="Book Antiqua" w:cs="Book Antiqua"/>
          <w:color w:val="000000"/>
        </w:rPr>
        <w:t>rotein induced by vitamin K absence or antagonist-II</w:t>
      </w:r>
      <w:r w:rsidR="00204701">
        <w:rPr>
          <w:rFonts w:ascii="Book Antiqua" w:hAnsi="Book Antiqua" w:cs="Book Antiqua" w:hint="eastAsia"/>
          <w:color w:val="000000"/>
          <w:lang w:eastAsia="zh-CN"/>
        </w:rPr>
        <w:t>; NPV: N</w:t>
      </w:r>
      <w:r w:rsidR="00204701" w:rsidRPr="0077320F">
        <w:rPr>
          <w:rFonts w:ascii="Book Antiqua" w:eastAsia="Book Antiqua" w:hAnsi="Book Antiqua" w:cs="Book Antiqua"/>
          <w:color w:val="000000"/>
        </w:rPr>
        <w:t>egative predictive value</w:t>
      </w:r>
      <w:r w:rsidR="00204701">
        <w:rPr>
          <w:rFonts w:ascii="Book Antiqua" w:hAnsi="Book Antiqua" w:cs="Book Antiqua" w:hint="eastAsia"/>
          <w:color w:val="000000"/>
          <w:lang w:eastAsia="zh-CN"/>
        </w:rPr>
        <w:t>; PPV: P</w:t>
      </w:r>
      <w:r w:rsidR="00204701" w:rsidRPr="0077320F">
        <w:rPr>
          <w:rFonts w:ascii="Book Antiqua" w:eastAsia="Book Antiqua" w:hAnsi="Book Antiqua" w:cs="Book Antiqua"/>
          <w:color w:val="000000"/>
        </w:rPr>
        <w:t>ositive predictive value</w:t>
      </w:r>
      <w:r w:rsidR="00204701">
        <w:rPr>
          <w:rFonts w:ascii="Book Antiqua" w:hAnsi="Book Antiqua" w:cs="Book Antiqua" w:hint="eastAsia"/>
          <w:color w:val="000000"/>
          <w:lang w:eastAsia="zh-CN"/>
        </w:rPr>
        <w:t>.</w:t>
      </w:r>
    </w:p>
    <w:p w14:paraId="4BDDA645" w14:textId="3136D42E" w:rsidR="00D41F91" w:rsidRPr="0077320F" w:rsidRDefault="00D41F91" w:rsidP="0077320F">
      <w:pPr>
        <w:spacing w:line="360" w:lineRule="auto"/>
        <w:jc w:val="both"/>
        <w:rPr>
          <w:rFonts w:ascii="Book Antiqua" w:hAnsi="Book Antiqua"/>
        </w:rPr>
      </w:pPr>
      <w:r w:rsidRPr="0077320F">
        <w:rPr>
          <w:rFonts w:ascii="Book Antiqua" w:hAnsi="Book Antiqua"/>
        </w:rPr>
        <w:br w:type="page"/>
      </w:r>
    </w:p>
    <w:p w14:paraId="1F76A4CE" w14:textId="59D6B95C" w:rsidR="00A77B3E" w:rsidRPr="0077320F" w:rsidRDefault="00D41F91" w:rsidP="0077320F">
      <w:pPr>
        <w:spacing w:line="360" w:lineRule="auto"/>
        <w:jc w:val="both"/>
        <w:rPr>
          <w:rFonts w:ascii="Book Antiqua" w:hAnsi="Book Antiqua"/>
        </w:rPr>
      </w:pPr>
      <w:r w:rsidRPr="0077320F">
        <w:rPr>
          <w:rFonts w:ascii="Book Antiqua" w:hAnsi="Book Antiqua"/>
          <w:noProof/>
          <w:lang w:eastAsia="zh-CN"/>
        </w:rPr>
        <w:lastRenderedPageBreak/>
        <w:drawing>
          <wp:inline distT="0" distB="0" distL="0" distR="0" wp14:anchorId="1D91F2CA" wp14:editId="031BE63C">
            <wp:extent cx="5486400" cy="35356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35680"/>
                    </a:xfrm>
                    <a:prstGeom prst="rect">
                      <a:avLst/>
                    </a:prstGeom>
                  </pic:spPr>
                </pic:pic>
              </a:graphicData>
            </a:graphic>
          </wp:inline>
        </w:drawing>
      </w:r>
    </w:p>
    <w:p w14:paraId="72FDD431" w14:textId="37DD89A3" w:rsidR="00A77B3E" w:rsidRPr="0077320F" w:rsidRDefault="00E11B0E" w:rsidP="0077320F">
      <w:pPr>
        <w:spacing w:line="360" w:lineRule="auto"/>
        <w:jc w:val="both"/>
        <w:rPr>
          <w:rFonts w:ascii="Book Antiqua" w:hAnsi="Book Antiqua"/>
          <w:lang w:eastAsia="zh-CN"/>
        </w:rPr>
      </w:pPr>
      <w:r w:rsidRPr="0077320F">
        <w:rPr>
          <w:rFonts w:ascii="Book Antiqua" w:eastAsia="Book Antiqua" w:hAnsi="Book Antiqua" w:cs="Book Antiqua"/>
          <w:b/>
          <w:bCs/>
          <w:color w:val="000000"/>
        </w:rPr>
        <w:t>Figure 2</w:t>
      </w:r>
      <w:r w:rsidR="002F08F9" w:rsidRPr="0077320F">
        <w:rPr>
          <w:rFonts w:ascii="Book Antiqua" w:eastAsia="Book Antiqua" w:hAnsi="Book Antiqua" w:cs="Book Antiqua"/>
          <w:b/>
          <w:bCs/>
          <w:color w:val="000000"/>
        </w:rPr>
        <w:t xml:space="preserve"> </w:t>
      </w:r>
      <w:r w:rsidR="002F08F9" w:rsidRPr="0077320F">
        <w:rPr>
          <w:rFonts w:ascii="Book Antiqua" w:eastAsia="Book Antiqua" w:hAnsi="Book Antiqua" w:cs="Book Antiqua"/>
          <w:b/>
          <w:color w:val="000000"/>
        </w:rPr>
        <w:t xml:space="preserve">The </w:t>
      </w:r>
      <w:r w:rsidR="005268EB" w:rsidRPr="0077320F">
        <w:rPr>
          <w:rFonts w:ascii="Book Antiqua" w:eastAsia="Book Antiqua" w:hAnsi="Book Antiqua" w:cs="Book Antiqua"/>
          <w:b/>
          <w:color w:val="000000"/>
        </w:rPr>
        <w:t>area under the receiver operating characteristic curve</w:t>
      </w:r>
      <w:r w:rsidR="002F08F9" w:rsidRPr="0077320F">
        <w:rPr>
          <w:rFonts w:ascii="Book Antiqua" w:eastAsia="Book Antiqua" w:hAnsi="Book Antiqua" w:cs="Book Antiqua"/>
          <w:b/>
          <w:color w:val="000000"/>
        </w:rPr>
        <w:t xml:space="preserve">s of tumor markers for </w:t>
      </w:r>
      <w:r w:rsidR="005268EB" w:rsidRPr="0077320F">
        <w:rPr>
          <w:rFonts w:ascii="Book Antiqua" w:eastAsia="Book Antiqua" w:hAnsi="Book Antiqua" w:cs="Book Antiqua"/>
          <w:b/>
          <w:color w:val="000000"/>
        </w:rPr>
        <w:t>hepatocellular carcinoma</w:t>
      </w:r>
      <w:r w:rsidR="002F08F9" w:rsidRPr="0077320F">
        <w:rPr>
          <w:rFonts w:ascii="Book Antiqua" w:eastAsia="Book Antiqua" w:hAnsi="Book Antiqua" w:cs="Book Antiqua"/>
          <w:b/>
          <w:color w:val="000000"/>
        </w:rPr>
        <w:t xml:space="preserve"> diagnosis in the training set and the validation set</w:t>
      </w:r>
      <w:r w:rsidR="005268EB" w:rsidRPr="0077320F">
        <w:rPr>
          <w:rFonts w:ascii="Book Antiqua" w:hAnsi="Book Antiqua" w:cs="Book Antiqua"/>
          <w:b/>
          <w:color w:val="000000"/>
          <w:lang w:eastAsia="zh-CN"/>
        </w:rPr>
        <w:t xml:space="preserve">. </w:t>
      </w:r>
      <w:r w:rsidR="00D41F91" w:rsidRPr="0077320F">
        <w:rPr>
          <w:rFonts w:ascii="Book Antiqua" w:hAnsi="Book Antiqua" w:cs="Book Antiqua"/>
          <w:color w:val="000000"/>
          <w:lang w:eastAsia="zh-CN"/>
        </w:rPr>
        <w:t>A: T</w:t>
      </w:r>
      <w:r w:rsidR="00D41F91" w:rsidRPr="0077320F">
        <w:rPr>
          <w:rFonts w:ascii="Book Antiqua" w:eastAsia="Book Antiqua" w:hAnsi="Book Antiqua" w:cs="Book Antiqua"/>
          <w:color w:val="000000"/>
        </w:rPr>
        <w:t>raining set</w:t>
      </w:r>
      <w:r w:rsidR="00D41F91" w:rsidRPr="0077320F">
        <w:rPr>
          <w:rFonts w:ascii="Book Antiqua" w:hAnsi="Book Antiqua" w:cs="Book Antiqua"/>
          <w:color w:val="000000"/>
          <w:lang w:eastAsia="zh-CN"/>
        </w:rPr>
        <w:t>; B: V</w:t>
      </w:r>
      <w:r w:rsidR="00D41F91" w:rsidRPr="0077320F">
        <w:rPr>
          <w:rFonts w:ascii="Book Antiqua" w:eastAsia="Book Antiqua" w:hAnsi="Book Antiqua" w:cs="Book Antiqua"/>
          <w:color w:val="000000"/>
        </w:rPr>
        <w:t>alidation set</w:t>
      </w:r>
      <w:r w:rsidR="00D41F91" w:rsidRPr="0077320F">
        <w:rPr>
          <w:rFonts w:ascii="Book Antiqua" w:hAnsi="Book Antiqua" w:cs="Book Antiqua"/>
          <w:color w:val="000000"/>
          <w:lang w:eastAsia="zh-CN"/>
        </w:rPr>
        <w:t xml:space="preserve">. </w:t>
      </w:r>
      <w:r w:rsidR="005268EB" w:rsidRPr="0077320F">
        <w:rPr>
          <w:rFonts w:ascii="Book Antiqua" w:eastAsia="Book Antiqua" w:hAnsi="Book Antiqua" w:cs="Book Antiqua"/>
          <w:color w:val="000000"/>
        </w:rPr>
        <w:t>AUROC</w:t>
      </w:r>
      <w:r w:rsidR="005268EB" w:rsidRPr="0077320F">
        <w:rPr>
          <w:rFonts w:ascii="Book Antiqua" w:hAnsi="Book Antiqua" w:cs="Book Antiqua"/>
          <w:color w:val="000000"/>
          <w:lang w:eastAsia="zh-CN"/>
        </w:rPr>
        <w:t>:</w:t>
      </w:r>
      <w:r w:rsidR="005268EB" w:rsidRPr="0077320F">
        <w:rPr>
          <w:rFonts w:ascii="Book Antiqua" w:eastAsia="Book Antiqua" w:hAnsi="Book Antiqua" w:cs="Book Antiqua"/>
          <w:color w:val="000000"/>
        </w:rPr>
        <w:t xml:space="preserve"> </w:t>
      </w:r>
      <w:r w:rsidR="005268EB" w:rsidRPr="0077320F">
        <w:rPr>
          <w:rFonts w:ascii="Book Antiqua" w:hAnsi="Book Antiqua" w:cs="Book Antiqua"/>
          <w:color w:val="000000"/>
          <w:lang w:eastAsia="zh-CN"/>
        </w:rPr>
        <w:t>A</w:t>
      </w:r>
      <w:r w:rsidR="005268EB" w:rsidRPr="0077320F">
        <w:rPr>
          <w:rFonts w:ascii="Book Antiqua" w:eastAsia="Book Antiqua" w:hAnsi="Book Antiqua" w:cs="Book Antiqua"/>
          <w:color w:val="000000"/>
        </w:rPr>
        <w:t>rea under the receiver operating characteristic curve; HCC</w:t>
      </w:r>
      <w:r w:rsidR="005268EB" w:rsidRPr="0077320F">
        <w:rPr>
          <w:rFonts w:ascii="Book Antiqua" w:hAnsi="Book Antiqua" w:cs="Book Antiqua"/>
          <w:color w:val="000000"/>
          <w:lang w:eastAsia="zh-CN"/>
        </w:rPr>
        <w:t>:</w:t>
      </w:r>
      <w:r w:rsidR="005268EB" w:rsidRPr="0077320F">
        <w:rPr>
          <w:rFonts w:ascii="Book Antiqua" w:eastAsia="Book Antiqua" w:hAnsi="Book Antiqua" w:cs="Book Antiqua"/>
          <w:color w:val="000000"/>
        </w:rPr>
        <w:t xml:space="preserve"> </w:t>
      </w:r>
      <w:r w:rsidR="005268EB" w:rsidRPr="0077320F">
        <w:rPr>
          <w:rFonts w:ascii="Book Antiqua" w:hAnsi="Book Antiqua" w:cs="Book Antiqua"/>
          <w:color w:val="000000"/>
          <w:lang w:eastAsia="zh-CN"/>
        </w:rPr>
        <w:t>H</w:t>
      </w:r>
      <w:r w:rsidR="005268EB" w:rsidRPr="0077320F">
        <w:rPr>
          <w:rFonts w:ascii="Book Antiqua" w:eastAsia="Book Antiqua" w:hAnsi="Book Antiqua" w:cs="Book Antiqua"/>
          <w:color w:val="000000"/>
        </w:rPr>
        <w:t>epatocellular carcinoma; AFP</w:t>
      </w:r>
      <w:r w:rsidR="005268EB" w:rsidRPr="0077320F">
        <w:rPr>
          <w:rFonts w:ascii="Book Antiqua" w:hAnsi="Book Antiqua" w:cs="Book Antiqua"/>
          <w:color w:val="000000"/>
          <w:lang w:eastAsia="zh-CN"/>
        </w:rPr>
        <w:t>:</w:t>
      </w:r>
      <w:r w:rsidR="005268EB" w:rsidRPr="0077320F">
        <w:rPr>
          <w:rFonts w:ascii="Book Antiqua" w:eastAsia="Book Antiqua" w:hAnsi="Book Antiqua" w:cs="Book Antiqua"/>
          <w:color w:val="000000"/>
        </w:rPr>
        <w:t xml:space="preserve"> </w:t>
      </w:r>
      <w:r w:rsidR="005268EB" w:rsidRPr="0077320F">
        <w:rPr>
          <w:rFonts w:ascii="Book Antiqua" w:hAnsi="Book Antiqua" w:cs="Book Antiqua"/>
          <w:color w:val="000000"/>
          <w:lang w:eastAsia="zh-CN"/>
        </w:rPr>
        <w:t>A</w:t>
      </w:r>
      <w:r w:rsidR="005268EB" w:rsidRPr="0077320F">
        <w:rPr>
          <w:rFonts w:ascii="Book Antiqua" w:eastAsia="Book Antiqua" w:hAnsi="Book Antiqua" w:cs="Book Antiqua"/>
          <w:color w:val="000000"/>
        </w:rPr>
        <w:t>lpha-fetoprotein; AFP-L3</w:t>
      </w:r>
      <w:r w:rsidR="005268EB" w:rsidRPr="0077320F">
        <w:rPr>
          <w:rFonts w:ascii="Book Antiqua" w:hAnsi="Book Antiqua" w:cs="Book Antiqua"/>
          <w:color w:val="000000"/>
          <w:lang w:eastAsia="zh-CN"/>
        </w:rPr>
        <w:t>:</w:t>
      </w:r>
      <w:r w:rsidR="005268EB" w:rsidRPr="0077320F">
        <w:rPr>
          <w:rFonts w:ascii="Book Antiqua" w:eastAsia="Book Antiqua" w:hAnsi="Book Antiqua" w:cs="Book Antiqua"/>
          <w:color w:val="000000"/>
        </w:rPr>
        <w:t xml:space="preserve"> </w:t>
      </w:r>
      <w:r w:rsidR="005268EB" w:rsidRPr="0077320F">
        <w:rPr>
          <w:rFonts w:ascii="Book Antiqua" w:eastAsia="Book Antiqua" w:hAnsi="Book Antiqua" w:cs="Book Antiqua"/>
          <w:i/>
          <w:iCs/>
          <w:color w:val="000000"/>
        </w:rPr>
        <w:t>Lens culinaris</w:t>
      </w:r>
      <w:r w:rsidR="005268EB" w:rsidRPr="0077320F">
        <w:rPr>
          <w:rFonts w:ascii="Book Antiqua" w:eastAsia="Book Antiqua" w:hAnsi="Book Antiqua" w:cs="Book Antiqua"/>
          <w:color w:val="000000"/>
        </w:rPr>
        <w:t xml:space="preserve"> agglutinin-reactive fraction of AFP; PIVKA-II</w:t>
      </w:r>
      <w:r w:rsidR="005268EB" w:rsidRPr="0077320F">
        <w:rPr>
          <w:rFonts w:ascii="Book Antiqua" w:hAnsi="Book Antiqua" w:cs="Book Antiqua"/>
          <w:color w:val="000000"/>
          <w:lang w:eastAsia="zh-CN"/>
        </w:rPr>
        <w:t>:</w:t>
      </w:r>
      <w:r w:rsidR="005268EB" w:rsidRPr="0077320F">
        <w:rPr>
          <w:rFonts w:ascii="Book Antiqua" w:eastAsia="Book Antiqua" w:hAnsi="Book Antiqua" w:cs="Book Antiqua"/>
          <w:color w:val="000000"/>
        </w:rPr>
        <w:t xml:space="preserve"> </w:t>
      </w:r>
      <w:r w:rsidR="005268EB" w:rsidRPr="0077320F">
        <w:rPr>
          <w:rFonts w:ascii="Book Antiqua" w:hAnsi="Book Antiqua" w:cs="Book Antiqua"/>
          <w:color w:val="000000"/>
          <w:lang w:eastAsia="zh-CN"/>
        </w:rPr>
        <w:t>P</w:t>
      </w:r>
      <w:r w:rsidR="005268EB" w:rsidRPr="0077320F">
        <w:rPr>
          <w:rFonts w:ascii="Book Antiqua" w:eastAsia="Book Antiqua" w:hAnsi="Book Antiqua" w:cs="Book Antiqua"/>
          <w:color w:val="000000"/>
        </w:rPr>
        <w:t>rotein induced by vitamin K absence or antagonist-II</w:t>
      </w:r>
      <w:r w:rsidR="00557C5B" w:rsidRPr="0077320F">
        <w:rPr>
          <w:rFonts w:ascii="Book Antiqua" w:hAnsi="Book Antiqua"/>
          <w:bCs/>
          <w:color w:val="000000"/>
        </w:rPr>
        <w:t>; ALPs</w:t>
      </w:r>
      <w:r w:rsidR="00557C5B">
        <w:rPr>
          <w:rFonts w:ascii="Book Antiqua" w:hAnsi="Book Antiqua" w:hint="eastAsia"/>
          <w:bCs/>
          <w:color w:val="000000"/>
          <w:lang w:eastAsia="zh-CN"/>
        </w:rPr>
        <w:t>:</w:t>
      </w:r>
      <w:r w:rsidR="00557C5B" w:rsidRPr="0077320F">
        <w:rPr>
          <w:rFonts w:ascii="Book Antiqua" w:hAnsi="Book Antiqua"/>
          <w:bCs/>
          <w:color w:val="000000"/>
        </w:rPr>
        <w:t xml:space="preserve"> AFP, AFP-L3 fraction, and PIVKA-II</w:t>
      </w:r>
      <w:r w:rsidR="00557C5B">
        <w:rPr>
          <w:rFonts w:ascii="Book Antiqua" w:hAnsi="Book Antiqua" w:hint="eastAsia"/>
          <w:bCs/>
          <w:color w:val="000000"/>
          <w:lang w:eastAsia="zh-CN"/>
        </w:rPr>
        <w:t>.</w:t>
      </w:r>
    </w:p>
    <w:p w14:paraId="0EC24A79" w14:textId="390E6FF6" w:rsidR="001A2C50" w:rsidRPr="0077320F" w:rsidRDefault="001A2C50" w:rsidP="0077320F">
      <w:pPr>
        <w:spacing w:line="360" w:lineRule="auto"/>
        <w:jc w:val="both"/>
        <w:rPr>
          <w:rFonts w:ascii="Book Antiqua" w:hAnsi="Book Antiqua"/>
        </w:rPr>
      </w:pPr>
      <w:r w:rsidRPr="0077320F">
        <w:rPr>
          <w:rFonts w:ascii="Book Antiqua" w:hAnsi="Book Antiqua"/>
        </w:rPr>
        <w:br w:type="page"/>
      </w:r>
    </w:p>
    <w:p w14:paraId="79E9FED0" w14:textId="1B85DAE9" w:rsidR="00A77B3E" w:rsidRPr="0077320F" w:rsidRDefault="001A2C50" w:rsidP="0077320F">
      <w:pPr>
        <w:spacing w:line="360" w:lineRule="auto"/>
        <w:jc w:val="both"/>
        <w:rPr>
          <w:rFonts w:ascii="Book Antiqua" w:hAnsi="Book Antiqua"/>
        </w:rPr>
      </w:pPr>
      <w:r w:rsidRPr="0077320F">
        <w:rPr>
          <w:rFonts w:ascii="Book Antiqua" w:hAnsi="Book Antiqua"/>
          <w:noProof/>
          <w:lang w:eastAsia="zh-CN"/>
        </w:rPr>
        <w:lastRenderedPageBreak/>
        <w:drawing>
          <wp:inline distT="0" distB="0" distL="0" distR="0" wp14:anchorId="792BD596" wp14:editId="0DDA2DEC">
            <wp:extent cx="4936671" cy="5611586"/>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6953" cy="5611906"/>
                    </a:xfrm>
                    <a:prstGeom prst="rect">
                      <a:avLst/>
                    </a:prstGeom>
                  </pic:spPr>
                </pic:pic>
              </a:graphicData>
            </a:graphic>
          </wp:inline>
        </w:drawing>
      </w:r>
    </w:p>
    <w:p w14:paraId="24B3962F" w14:textId="6873EEA5" w:rsidR="00172F35" w:rsidRDefault="00172F35" w:rsidP="0077320F">
      <w:pPr>
        <w:spacing w:line="360" w:lineRule="auto"/>
        <w:jc w:val="both"/>
        <w:rPr>
          <w:rFonts w:ascii="Book Antiqua" w:hAnsi="Book Antiqua" w:cs="Book Antiqua"/>
          <w:color w:val="000000"/>
          <w:lang w:eastAsia="zh-CN"/>
        </w:rPr>
      </w:pPr>
      <w:r w:rsidRPr="0077320F">
        <w:rPr>
          <w:rFonts w:ascii="Book Antiqua" w:eastAsia="Book Antiqua" w:hAnsi="Book Antiqua" w:cs="Book Antiqua"/>
          <w:b/>
          <w:bCs/>
          <w:color w:val="000000"/>
        </w:rPr>
        <w:t>Figure 3</w:t>
      </w:r>
      <w:r w:rsidR="002F08F9" w:rsidRPr="0077320F">
        <w:rPr>
          <w:rFonts w:ascii="Book Antiqua" w:eastAsia="Book Antiqua" w:hAnsi="Book Antiqua" w:cs="Book Antiqua"/>
          <w:b/>
          <w:bCs/>
          <w:color w:val="000000"/>
        </w:rPr>
        <w:t xml:space="preserve"> </w:t>
      </w:r>
      <w:r w:rsidR="002F08F9" w:rsidRPr="0077320F">
        <w:rPr>
          <w:rFonts w:ascii="Book Antiqua" w:eastAsia="Book Antiqua" w:hAnsi="Book Antiqua" w:cs="Book Antiqua"/>
          <w:b/>
          <w:color w:val="000000"/>
        </w:rPr>
        <w:t xml:space="preserve">The </w:t>
      </w:r>
      <w:r w:rsidRPr="0077320F">
        <w:rPr>
          <w:rFonts w:ascii="Book Antiqua" w:eastAsia="Book Antiqua" w:hAnsi="Book Antiqua" w:cs="Book Antiqua"/>
          <w:b/>
          <w:color w:val="000000"/>
        </w:rPr>
        <w:t>area under the receiver operating characteristic curve</w:t>
      </w:r>
      <w:r w:rsidR="002F08F9" w:rsidRPr="0077320F">
        <w:rPr>
          <w:rFonts w:ascii="Book Antiqua" w:eastAsia="Book Antiqua" w:hAnsi="Book Antiqua" w:cs="Book Antiqua"/>
          <w:b/>
          <w:color w:val="000000"/>
        </w:rPr>
        <w:t xml:space="preserve">s of tumor markers for the diagnosis of very early and early-stage </w:t>
      </w:r>
      <w:r w:rsidRPr="0077320F">
        <w:rPr>
          <w:rFonts w:ascii="Book Antiqua" w:eastAsia="Book Antiqua" w:hAnsi="Book Antiqua" w:cs="Book Antiqua"/>
          <w:b/>
          <w:color w:val="000000"/>
        </w:rPr>
        <w:t xml:space="preserve">hepatocellular </w:t>
      </w:r>
      <w:proofErr w:type="spellStart"/>
      <w:r w:rsidRPr="0077320F">
        <w:rPr>
          <w:rFonts w:ascii="Book Antiqua" w:eastAsia="Book Antiqua" w:hAnsi="Book Antiqua" w:cs="Book Antiqua"/>
          <w:b/>
          <w:color w:val="000000"/>
        </w:rPr>
        <w:t>carcinom</w:t>
      </w:r>
      <w:proofErr w:type="spellEnd"/>
      <w:r w:rsidR="002F08F9" w:rsidRPr="0077320F">
        <w:rPr>
          <w:rFonts w:ascii="Book Antiqua" w:eastAsia="Book Antiqua" w:hAnsi="Book Antiqua" w:cs="Book Antiqua"/>
          <w:b/>
          <w:color w:val="000000"/>
        </w:rPr>
        <w:t xml:space="preserve"> in the total population</w:t>
      </w:r>
      <w:r w:rsidRPr="0077320F">
        <w:rPr>
          <w:rFonts w:ascii="Book Antiqua" w:hAnsi="Book Antiqua" w:cs="Book Antiqua"/>
          <w:b/>
          <w:color w:val="000000"/>
          <w:lang w:eastAsia="zh-CN"/>
        </w:rPr>
        <w:t>.</w:t>
      </w:r>
      <w:r w:rsidRPr="0077320F">
        <w:rPr>
          <w:rFonts w:ascii="Book Antiqua" w:hAnsi="Book Antiqua"/>
          <w:b/>
          <w:lang w:eastAsia="zh-CN"/>
        </w:rPr>
        <w:t xml:space="preserve"> </w:t>
      </w:r>
      <w:r w:rsidRPr="0077320F">
        <w:rPr>
          <w:rFonts w:ascii="Book Antiqua" w:eastAsia="Book Antiqua" w:hAnsi="Book Antiqua" w:cs="Book Antiqua"/>
          <w:color w:val="000000"/>
        </w:rPr>
        <w:t>AUROC</w:t>
      </w:r>
      <w:r w:rsidRPr="0077320F">
        <w:rPr>
          <w:rFonts w:ascii="Book Antiqua" w:hAnsi="Book Antiqua" w:cs="Book Antiqua"/>
          <w:color w:val="000000"/>
          <w:lang w:eastAsia="zh-CN"/>
        </w:rPr>
        <w:t>:</w:t>
      </w:r>
      <w:r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A</w:t>
      </w:r>
      <w:r w:rsidRPr="0077320F">
        <w:rPr>
          <w:rFonts w:ascii="Book Antiqua" w:eastAsia="Book Antiqua" w:hAnsi="Book Antiqua" w:cs="Book Antiqua"/>
          <w:color w:val="000000"/>
        </w:rPr>
        <w:t>rea under the receiver operating characteristic curve; HCC</w:t>
      </w:r>
      <w:r w:rsidRPr="0077320F">
        <w:rPr>
          <w:rFonts w:ascii="Book Antiqua" w:hAnsi="Book Antiqua" w:cs="Book Antiqua"/>
          <w:color w:val="000000"/>
          <w:lang w:eastAsia="zh-CN"/>
        </w:rPr>
        <w:t>:</w:t>
      </w:r>
      <w:r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H</w:t>
      </w:r>
      <w:r w:rsidRPr="0077320F">
        <w:rPr>
          <w:rFonts w:ascii="Book Antiqua" w:eastAsia="Book Antiqua" w:hAnsi="Book Antiqua" w:cs="Book Antiqua"/>
          <w:color w:val="000000"/>
        </w:rPr>
        <w:t>epatocellular carcinoma; AFP</w:t>
      </w:r>
      <w:r w:rsidRPr="0077320F">
        <w:rPr>
          <w:rFonts w:ascii="Book Antiqua" w:hAnsi="Book Antiqua" w:cs="Book Antiqua"/>
          <w:color w:val="000000"/>
          <w:lang w:eastAsia="zh-CN"/>
        </w:rPr>
        <w:t>:</w:t>
      </w:r>
      <w:r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A</w:t>
      </w:r>
      <w:r w:rsidRPr="0077320F">
        <w:rPr>
          <w:rFonts w:ascii="Book Antiqua" w:eastAsia="Book Antiqua" w:hAnsi="Book Antiqua" w:cs="Book Antiqua"/>
          <w:color w:val="000000"/>
        </w:rPr>
        <w:t>lpha-fetoprotein; AFP-L3</w:t>
      </w:r>
      <w:r w:rsidRPr="0077320F">
        <w:rPr>
          <w:rFonts w:ascii="Book Antiqua" w:hAnsi="Book Antiqua" w:cs="Book Antiqua"/>
          <w:color w:val="000000"/>
          <w:lang w:eastAsia="zh-CN"/>
        </w:rPr>
        <w:t>:</w:t>
      </w:r>
      <w:r w:rsidRPr="0077320F">
        <w:rPr>
          <w:rFonts w:ascii="Book Antiqua" w:eastAsia="Book Antiqua" w:hAnsi="Book Antiqua" w:cs="Book Antiqua"/>
          <w:color w:val="000000"/>
        </w:rPr>
        <w:t xml:space="preserve"> </w:t>
      </w:r>
      <w:r w:rsidRPr="0077320F">
        <w:rPr>
          <w:rFonts w:ascii="Book Antiqua" w:eastAsia="Book Antiqua" w:hAnsi="Book Antiqua" w:cs="Book Antiqua"/>
          <w:i/>
          <w:iCs/>
          <w:color w:val="000000"/>
        </w:rPr>
        <w:t>Lens culinaris</w:t>
      </w:r>
      <w:r w:rsidRPr="0077320F">
        <w:rPr>
          <w:rFonts w:ascii="Book Antiqua" w:eastAsia="Book Antiqua" w:hAnsi="Book Antiqua" w:cs="Book Antiqua"/>
          <w:color w:val="000000"/>
        </w:rPr>
        <w:t xml:space="preserve"> agglutinin-reactive fraction of AFP; PIVKA-II</w:t>
      </w:r>
      <w:r w:rsidRPr="0077320F">
        <w:rPr>
          <w:rFonts w:ascii="Book Antiqua" w:hAnsi="Book Antiqua" w:cs="Book Antiqua"/>
          <w:color w:val="000000"/>
          <w:lang w:eastAsia="zh-CN"/>
        </w:rPr>
        <w:t>:</w:t>
      </w:r>
      <w:r w:rsidRPr="0077320F">
        <w:rPr>
          <w:rFonts w:ascii="Book Antiqua" w:eastAsia="Book Antiqua" w:hAnsi="Book Antiqua" w:cs="Book Antiqua"/>
          <w:color w:val="000000"/>
        </w:rPr>
        <w:t xml:space="preserve"> </w:t>
      </w:r>
      <w:r w:rsidRPr="0077320F">
        <w:rPr>
          <w:rFonts w:ascii="Book Antiqua" w:hAnsi="Book Antiqua" w:cs="Book Antiqua"/>
          <w:color w:val="000000"/>
          <w:lang w:eastAsia="zh-CN"/>
        </w:rPr>
        <w:t>P</w:t>
      </w:r>
      <w:r w:rsidRPr="0077320F">
        <w:rPr>
          <w:rFonts w:ascii="Book Antiqua" w:eastAsia="Book Antiqua" w:hAnsi="Book Antiqua" w:cs="Book Antiqua"/>
          <w:color w:val="000000"/>
        </w:rPr>
        <w:t>rotein induced by vitamin K absence or antagonist-II</w:t>
      </w:r>
      <w:r w:rsidR="00557C5B" w:rsidRPr="0077320F">
        <w:rPr>
          <w:rFonts w:ascii="Book Antiqua" w:hAnsi="Book Antiqua"/>
          <w:bCs/>
          <w:color w:val="000000"/>
        </w:rPr>
        <w:t>; ALPs</w:t>
      </w:r>
      <w:r w:rsidR="00557C5B">
        <w:rPr>
          <w:rFonts w:ascii="Book Antiqua" w:hAnsi="Book Antiqua" w:hint="eastAsia"/>
          <w:bCs/>
          <w:color w:val="000000"/>
          <w:lang w:eastAsia="zh-CN"/>
        </w:rPr>
        <w:t>:</w:t>
      </w:r>
      <w:r w:rsidR="00557C5B" w:rsidRPr="0077320F">
        <w:rPr>
          <w:rFonts w:ascii="Book Antiqua" w:hAnsi="Book Antiqua"/>
          <w:bCs/>
          <w:color w:val="000000"/>
        </w:rPr>
        <w:t xml:space="preserve"> AFP, AFP-L3 fraction, and PIVKA-II</w:t>
      </w:r>
      <w:r w:rsidR="00557C5B">
        <w:rPr>
          <w:rFonts w:ascii="Book Antiqua" w:hAnsi="Book Antiqua" w:hint="eastAsia"/>
          <w:bCs/>
          <w:color w:val="000000"/>
          <w:lang w:eastAsia="zh-CN"/>
        </w:rPr>
        <w:t>.</w:t>
      </w:r>
    </w:p>
    <w:p w14:paraId="746B9ABA" w14:textId="77777777" w:rsidR="00513505" w:rsidRPr="0077320F" w:rsidRDefault="00513505" w:rsidP="0077320F">
      <w:pPr>
        <w:spacing w:line="360" w:lineRule="auto"/>
        <w:jc w:val="both"/>
        <w:rPr>
          <w:rFonts w:ascii="Book Antiqua" w:hAnsi="Book Antiqua"/>
          <w:lang w:eastAsia="zh-CN"/>
        </w:rPr>
      </w:pPr>
    </w:p>
    <w:p w14:paraId="7CE5A0D5" w14:textId="77777777" w:rsidR="0077320F" w:rsidRPr="0077320F" w:rsidRDefault="0077320F" w:rsidP="0077320F">
      <w:pPr>
        <w:spacing w:line="360" w:lineRule="auto"/>
        <w:jc w:val="both"/>
        <w:rPr>
          <w:rFonts w:ascii="Book Antiqua" w:hAnsi="Book Antiqua"/>
        </w:rPr>
        <w:sectPr w:rsidR="0077320F" w:rsidRPr="0077320F">
          <w:pgSz w:w="12240" w:h="15840"/>
          <w:pgMar w:top="1440" w:right="1440" w:bottom="1440" w:left="1440" w:header="720" w:footer="720" w:gutter="0"/>
          <w:cols w:space="720"/>
          <w:docGrid w:linePitch="360"/>
        </w:sectPr>
      </w:pPr>
    </w:p>
    <w:p w14:paraId="3243ED7A" w14:textId="76581D46" w:rsidR="0077320F" w:rsidRPr="00513505" w:rsidRDefault="005F37C3" w:rsidP="0077320F">
      <w:pPr>
        <w:spacing w:line="360" w:lineRule="auto"/>
        <w:jc w:val="both"/>
        <w:rPr>
          <w:rFonts w:ascii="Book Antiqua" w:hAnsi="Book Antiqua"/>
          <w:b/>
          <w:lang w:eastAsia="zh-CN"/>
        </w:rPr>
      </w:pPr>
      <w:r w:rsidRPr="0077320F">
        <w:rPr>
          <w:rFonts w:ascii="Book Antiqua" w:hAnsi="Book Antiqua"/>
          <w:b/>
          <w:bCs/>
        </w:rPr>
        <w:lastRenderedPageBreak/>
        <w:t>Table 1</w:t>
      </w:r>
      <w:r w:rsidRPr="0077320F">
        <w:rPr>
          <w:rFonts w:ascii="Book Antiqua" w:hAnsi="Book Antiqua"/>
        </w:rPr>
        <w:t xml:space="preserve"> </w:t>
      </w:r>
      <w:r w:rsidRPr="00513505">
        <w:rPr>
          <w:rFonts w:ascii="Book Antiqua" w:hAnsi="Book Antiqua"/>
          <w:b/>
        </w:rPr>
        <w:t xml:space="preserve">Baseline characteristics of the study population according to the presence of </w:t>
      </w:r>
      <w:r w:rsidR="00513505" w:rsidRPr="00513505">
        <w:rPr>
          <w:rFonts w:ascii="Book Antiqua" w:hAnsi="Book Antiqua"/>
          <w:b/>
          <w:bCs/>
          <w:color w:val="000000"/>
        </w:rPr>
        <w:t>hepatocellular carcinoma</w:t>
      </w:r>
    </w:p>
    <w:tbl>
      <w:tblPr>
        <w:tblW w:w="5743" w:type="pct"/>
        <w:tblInd w:w="-69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25"/>
        <w:gridCol w:w="2126"/>
        <w:gridCol w:w="1841"/>
        <w:gridCol w:w="1983"/>
        <w:gridCol w:w="993"/>
      </w:tblGrid>
      <w:tr w:rsidR="00513505" w:rsidRPr="00513505" w14:paraId="6F7AFC17" w14:textId="77777777" w:rsidTr="002135AD">
        <w:trPr>
          <w:trHeight w:val="522"/>
        </w:trPr>
        <w:tc>
          <w:tcPr>
            <w:tcW w:w="1776" w:type="pct"/>
            <w:tcBorders>
              <w:top w:val="single" w:sz="4" w:space="0" w:color="auto"/>
              <w:bottom w:val="single" w:sz="4" w:space="0" w:color="auto"/>
            </w:tcBorders>
            <w:tcMar>
              <w:top w:w="15" w:type="dxa"/>
              <w:left w:w="15" w:type="dxa"/>
              <w:bottom w:w="0" w:type="dxa"/>
              <w:right w:w="15" w:type="dxa"/>
            </w:tcMar>
            <w:hideMark/>
          </w:tcPr>
          <w:p w14:paraId="7386259E" w14:textId="77777777" w:rsidR="005F37C3" w:rsidRPr="00513505" w:rsidRDefault="005F37C3" w:rsidP="00513505">
            <w:pPr>
              <w:snapToGrid w:val="0"/>
              <w:spacing w:line="360" w:lineRule="auto"/>
              <w:jc w:val="both"/>
              <w:textAlignment w:val="baseline"/>
              <w:rPr>
                <w:rFonts w:ascii="Book Antiqua" w:eastAsia="Malgun Gothic" w:hAnsi="Book Antiqua"/>
                <w:b/>
                <w:bCs/>
                <w:color w:val="000000"/>
              </w:rPr>
            </w:pPr>
            <w:r w:rsidRPr="00513505">
              <w:rPr>
                <w:rFonts w:ascii="Book Antiqua" w:hAnsi="Book Antiqua"/>
                <w:b/>
                <w:bCs/>
                <w:color w:val="000000"/>
              </w:rPr>
              <w:t xml:space="preserve">Variables </w:t>
            </w:r>
          </w:p>
        </w:tc>
        <w:tc>
          <w:tcPr>
            <w:tcW w:w="987" w:type="pct"/>
            <w:tcBorders>
              <w:top w:val="single" w:sz="4" w:space="0" w:color="auto"/>
              <w:bottom w:val="single" w:sz="4" w:space="0" w:color="auto"/>
            </w:tcBorders>
            <w:tcMar>
              <w:top w:w="15" w:type="dxa"/>
              <w:left w:w="15" w:type="dxa"/>
              <w:bottom w:w="0" w:type="dxa"/>
              <w:right w:w="15" w:type="dxa"/>
            </w:tcMar>
            <w:hideMark/>
          </w:tcPr>
          <w:p w14:paraId="40503C8F" w14:textId="20232664" w:rsidR="005F37C3" w:rsidRPr="00513505" w:rsidRDefault="005F37C3" w:rsidP="00513505">
            <w:pPr>
              <w:snapToGrid w:val="0"/>
              <w:spacing w:line="360" w:lineRule="auto"/>
              <w:jc w:val="both"/>
              <w:textAlignment w:val="baseline"/>
              <w:rPr>
                <w:rFonts w:ascii="Book Antiqua" w:eastAsia="Malgun Gothic" w:hAnsi="Book Antiqua"/>
                <w:b/>
                <w:bCs/>
                <w:color w:val="000000"/>
              </w:rPr>
            </w:pPr>
            <w:r w:rsidRPr="00513505">
              <w:rPr>
                <w:rFonts w:ascii="Book Antiqua" w:hAnsi="Book Antiqua"/>
                <w:b/>
                <w:bCs/>
                <w:color w:val="000000"/>
              </w:rPr>
              <w:t>All patients</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Pr="00513505">
              <w:rPr>
                <w:rFonts w:ascii="Book Antiqua" w:hAnsi="Book Antiqua"/>
                <w:b/>
                <w:bCs/>
                <w:i/>
                <w:color w:val="000000"/>
              </w:rPr>
              <w:t>n</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00513505">
              <w:rPr>
                <w:rFonts w:ascii="Book Antiqua" w:hAnsi="Book Antiqua" w:hint="eastAsia"/>
                <w:b/>
                <w:bCs/>
                <w:color w:val="000000"/>
                <w:lang w:eastAsia="zh-CN"/>
              </w:rPr>
              <w:t xml:space="preserve"> </w:t>
            </w:r>
            <w:r w:rsidRPr="00513505">
              <w:rPr>
                <w:rFonts w:ascii="Book Antiqua" w:hAnsi="Book Antiqua"/>
                <w:b/>
                <w:bCs/>
                <w:color w:val="000000"/>
              </w:rPr>
              <w:t>622)</w:t>
            </w:r>
          </w:p>
        </w:tc>
        <w:tc>
          <w:tcPr>
            <w:tcW w:w="855" w:type="pct"/>
            <w:tcBorders>
              <w:top w:val="single" w:sz="4" w:space="0" w:color="auto"/>
              <w:bottom w:val="single" w:sz="4" w:space="0" w:color="auto"/>
            </w:tcBorders>
            <w:tcMar>
              <w:top w:w="15" w:type="dxa"/>
              <w:left w:w="15" w:type="dxa"/>
              <w:bottom w:w="0" w:type="dxa"/>
              <w:right w:w="15" w:type="dxa"/>
            </w:tcMar>
            <w:hideMark/>
          </w:tcPr>
          <w:p w14:paraId="0CCFF9EB" w14:textId="59F4C4CF" w:rsidR="005F37C3" w:rsidRPr="00513505" w:rsidRDefault="005F37C3" w:rsidP="00513505">
            <w:pPr>
              <w:snapToGrid w:val="0"/>
              <w:spacing w:line="360" w:lineRule="auto"/>
              <w:jc w:val="both"/>
              <w:textAlignment w:val="baseline"/>
              <w:rPr>
                <w:rFonts w:ascii="Book Antiqua" w:eastAsia="Malgun Gothic" w:hAnsi="Book Antiqua"/>
                <w:b/>
                <w:bCs/>
                <w:color w:val="000000"/>
              </w:rPr>
            </w:pPr>
            <w:r w:rsidRPr="00513505">
              <w:rPr>
                <w:rFonts w:ascii="Book Antiqua" w:hAnsi="Book Antiqua"/>
                <w:b/>
                <w:bCs/>
                <w:color w:val="000000"/>
              </w:rPr>
              <w:t>Patients without HCC</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Pr="00513505">
              <w:rPr>
                <w:rFonts w:ascii="Book Antiqua" w:hAnsi="Book Antiqua"/>
                <w:b/>
                <w:bCs/>
                <w:i/>
                <w:color w:val="000000"/>
              </w:rPr>
              <w:t>n</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00513505">
              <w:rPr>
                <w:rFonts w:ascii="Book Antiqua" w:hAnsi="Book Antiqua" w:hint="eastAsia"/>
                <w:b/>
                <w:bCs/>
                <w:color w:val="000000"/>
                <w:lang w:eastAsia="zh-CN"/>
              </w:rPr>
              <w:t xml:space="preserve"> </w:t>
            </w:r>
            <w:r w:rsidRPr="00513505">
              <w:rPr>
                <w:rFonts w:ascii="Book Antiqua" w:hAnsi="Book Antiqua"/>
                <w:b/>
                <w:bCs/>
                <w:color w:val="000000"/>
              </w:rPr>
              <w:t>462)</w:t>
            </w:r>
          </w:p>
        </w:tc>
        <w:tc>
          <w:tcPr>
            <w:tcW w:w="921" w:type="pct"/>
            <w:tcBorders>
              <w:top w:val="single" w:sz="4" w:space="0" w:color="auto"/>
              <w:bottom w:val="single" w:sz="4" w:space="0" w:color="auto"/>
            </w:tcBorders>
            <w:tcMar>
              <w:top w:w="15" w:type="dxa"/>
              <w:left w:w="15" w:type="dxa"/>
              <w:bottom w:w="0" w:type="dxa"/>
              <w:right w:w="15" w:type="dxa"/>
            </w:tcMar>
            <w:hideMark/>
          </w:tcPr>
          <w:p w14:paraId="7C9B7508" w14:textId="2C772EC8" w:rsidR="005F37C3" w:rsidRPr="00513505" w:rsidRDefault="005F37C3" w:rsidP="00513505">
            <w:pPr>
              <w:snapToGrid w:val="0"/>
              <w:spacing w:line="360" w:lineRule="auto"/>
              <w:jc w:val="both"/>
              <w:textAlignment w:val="baseline"/>
              <w:rPr>
                <w:rFonts w:ascii="Book Antiqua" w:eastAsia="Malgun Gothic" w:hAnsi="Book Antiqua"/>
                <w:b/>
                <w:bCs/>
                <w:color w:val="000000"/>
              </w:rPr>
            </w:pPr>
            <w:r w:rsidRPr="00513505">
              <w:rPr>
                <w:rFonts w:ascii="Book Antiqua" w:hAnsi="Book Antiqua"/>
                <w:b/>
                <w:bCs/>
                <w:color w:val="000000"/>
              </w:rPr>
              <w:t>Patients with HCC</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Pr="00513505">
              <w:rPr>
                <w:rFonts w:ascii="Book Antiqua" w:hAnsi="Book Antiqua"/>
                <w:b/>
                <w:bCs/>
                <w:i/>
                <w:color w:val="000000"/>
              </w:rPr>
              <w:t>n</w:t>
            </w:r>
            <w:r w:rsidR="00513505">
              <w:rPr>
                <w:rFonts w:ascii="Book Antiqua" w:hAnsi="Book Antiqua" w:hint="eastAsia"/>
                <w:b/>
                <w:bCs/>
                <w:color w:val="000000"/>
                <w:lang w:eastAsia="zh-CN"/>
              </w:rPr>
              <w:t xml:space="preserve"> </w:t>
            </w:r>
            <w:r w:rsidRPr="00513505">
              <w:rPr>
                <w:rFonts w:ascii="Book Antiqua" w:hAnsi="Book Antiqua"/>
                <w:b/>
                <w:bCs/>
                <w:color w:val="000000"/>
              </w:rPr>
              <w:t>=</w:t>
            </w:r>
            <w:r w:rsidR="00513505">
              <w:rPr>
                <w:rFonts w:ascii="Book Antiqua" w:hAnsi="Book Antiqua" w:hint="eastAsia"/>
                <w:b/>
                <w:bCs/>
                <w:color w:val="000000"/>
                <w:lang w:eastAsia="zh-CN"/>
              </w:rPr>
              <w:t xml:space="preserve"> </w:t>
            </w:r>
            <w:r w:rsidRPr="00513505">
              <w:rPr>
                <w:rFonts w:ascii="Book Antiqua" w:hAnsi="Book Antiqua"/>
                <w:b/>
                <w:bCs/>
                <w:color w:val="000000"/>
              </w:rPr>
              <w:t>160)</w:t>
            </w:r>
          </w:p>
        </w:tc>
        <w:tc>
          <w:tcPr>
            <w:tcW w:w="461" w:type="pct"/>
            <w:tcBorders>
              <w:top w:val="single" w:sz="4" w:space="0" w:color="auto"/>
              <w:bottom w:val="single" w:sz="4" w:space="0" w:color="auto"/>
            </w:tcBorders>
            <w:hideMark/>
          </w:tcPr>
          <w:p w14:paraId="72E5A86B" w14:textId="77777777" w:rsidR="005F37C3" w:rsidRPr="00513505" w:rsidRDefault="005F37C3" w:rsidP="00513505">
            <w:pPr>
              <w:snapToGrid w:val="0"/>
              <w:spacing w:line="360" w:lineRule="auto"/>
              <w:jc w:val="both"/>
              <w:textAlignment w:val="baseline"/>
              <w:rPr>
                <w:rFonts w:ascii="Book Antiqua" w:eastAsia="Malgun Gothic" w:hAnsi="Book Antiqua"/>
                <w:b/>
                <w:bCs/>
                <w:i/>
                <w:color w:val="000000"/>
              </w:rPr>
            </w:pPr>
            <w:r w:rsidRPr="00513505">
              <w:rPr>
                <w:rFonts w:ascii="Book Antiqua" w:hAnsi="Book Antiqua"/>
                <w:b/>
                <w:bCs/>
                <w:i/>
                <w:color w:val="000000"/>
              </w:rPr>
              <w:t>P</w:t>
            </w:r>
            <w:r w:rsidRPr="00513505">
              <w:rPr>
                <w:rFonts w:ascii="Book Antiqua" w:hAnsi="Book Antiqua"/>
                <w:b/>
                <w:bCs/>
                <w:color w:val="000000"/>
              </w:rPr>
              <w:t xml:space="preserve"> value</w:t>
            </w:r>
          </w:p>
        </w:tc>
      </w:tr>
      <w:tr w:rsidR="00513505" w:rsidRPr="0077320F" w14:paraId="3FEDF200" w14:textId="77777777" w:rsidTr="002135AD">
        <w:trPr>
          <w:trHeight w:val="22"/>
        </w:trPr>
        <w:tc>
          <w:tcPr>
            <w:tcW w:w="1776" w:type="pct"/>
            <w:tcBorders>
              <w:top w:val="single" w:sz="4" w:space="0" w:color="auto"/>
            </w:tcBorders>
            <w:tcMar>
              <w:top w:w="15" w:type="dxa"/>
              <w:left w:w="15" w:type="dxa"/>
              <w:bottom w:w="0" w:type="dxa"/>
              <w:right w:w="15" w:type="dxa"/>
            </w:tcMar>
            <w:hideMark/>
          </w:tcPr>
          <w:p w14:paraId="5C25FBDC"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Demographic variables</w:t>
            </w:r>
          </w:p>
        </w:tc>
        <w:tc>
          <w:tcPr>
            <w:tcW w:w="987" w:type="pct"/>
            <w:tcBorders>
              <w:top w:val="single" w:sz="4" w:space="0" w:color="auto"/>
            </w:tcBorders>
            <w:tcMar>
              <w:top w:w="15" w:type="dxa"/>
              <w:left w:w="15" w:type="dxa"/>
              <w:bottom w:w="0" w:type="dxa"/>
              <w:right w:w="15" w:type="dxa"/>
            </w:tcMar>
          </w:tcPr>
          <w:p w14:paraId="383C0A5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855" w:type="pct"/>
            <w:tcBorders>
              <w:top w:val="single" w:sz="4" w:space="0" w:color="auto"/>
            </w:tcBorders>
            <w:tcMar>
              <w:top w:w="15" w:type="dxa"/>
              <w:left w:w="15" w:type="dxa"/>
              <w:bottom w:w="0" w:type="dxa"/>
              <w:right w:w="15" w:type="dxa"/>
            </w:tcMar>
          </w:tcPr>
          <w:p w14:paraId="7265F9F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921" w:type="pct"/>
            <w:tcBorders>
              <w:top w:val="single" w:sz="4" w:space="0" w:color="auto"/>
            </w:tcBorders>
            <w:tcMar>
              <w:top w:w="15" w:type="dxa"/>
              <w:left w:w="15" w:type="dxa"/>
              <w:bottom w:w="0" w:type="dxa"/>
              <w:right w:w="15" w:type="dxa"/>
            </w:tcMar>
          </w:tcPr>
          <w:p w14:paraId="4D330EFC"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461" w:type="pct"/>
            <w:tcBorders>
              <w:top w:val="single" w:sz="4" w:space="0" w:color="auto"/>
            </w:tcBorders>
          </w:tcPr>
          <w:p w14:paraId="3AD2B17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1F7CE187" w14:textId="77777777" w:rsidTr="002135AD">
        <w:trPr>
          <w:trHeight w:val="22"/>
        </w:trPr>
        <w:tc>
          <w:tcPr>
            <w:tcW w:w="1776" w:type="pct"/>
            <w:tcMar>
              <w:top w:w="15" w:type="dxa"/>
              <w:left w:w="15" w:type="dxa"/>
              <w:bottom w:w="0" w:type="dxa"/>
              <w:right w:w="15" w:type="dxa"/>
            </w:tcMar>
            <w:hideMark/>
          </w:tcPr>
          <w:p w14:paraId="2669BB7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Age, years</w:t>
            </w:r>
          </w:p>
        </w:tc>
        <w:tc>
          <w:tcPr>
            <w:tcW w:w="987" w:type="pct"/>
            <w:tcMar>
              <w:top w:w="15" w:type="dxa"/>
              <w:left w:w="15" w:type="dxa"/>
              <w:bottom w:w="0" w:type="dxa"/>
              <w:right w:w="15" w:type="dxa"/>
            </w:tcMar>
            <w:hideMark/>
          </w:tcPr>
          <w:p w14:paraId="4148EF4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56.5 ± 13.5</w:t>
            </w:r>
          </w:p>
        </w:tc>
        <w:tc>
          <w:tcPr>
            <w:tcW w:w="855" w:type="pct"/>
            <w:tcMar>
              <w:top w:w="15" w:type="dxa"/>
              <w:left w:w="15" w:type="dxa"/>
              <w:bottom w:w="0" w:type="dxa"/>
              <w:right w:w="15" w:type="dxa"/>
            </w:tcMar>
            <w:hideMark/>
          </w:tcPr>
          <w:p w14:paraId="260FB7EE"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54.1 ± 13.4</w:t>
            </w:r>
          </w:p>
        </w:tc>
        <w:tc>
          <w:tcPr>
            <w:tcW w:w="921" w:type="pct"/>
            <w:tcMar>
              <w:top w:w="15" w:type="dxa"/>
              <w:left w:w="15" w:type="dxa"/>
              <w:bottom w:w="0" w:type="dxa"/>
              <w:right w:w="15" w:type="dxa"/>
            </w:tcMar>
            <w:hideMark/>
          </w:tcPr>
          <w:p w14:paraId="440FF017"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63.5 ± 11.3</w:t>
            </w:r>
          </w:p>
        </w:tc>
        <w:tc>
          <w:tcPr>
            <w:tcW w:w="461" w:type="pct"/>
            <w:hideMark/>
          </w:tcPr>
          <w:p w14:paraId="327A78E6" w14:textId="734A8259"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7E9E12E3" w14:textId="77777777" w:rsidTr="002135AD">
        <w:trPr>
          <w:trHeight w:val="22"/>
        </w:trPr>
        <w:tc>
          <w:tcPr>
            <w:tcW w:w="1776" w:type="pct"/>
            <w:tcMar>
              <w:top w:w="15" w:type="dxa"/>
              <w:left w:w="15" w:type="dxa"/>
              <w:bottom w:w="0" w:type="dxa"/>
              <w:right w:w="15" w:type="dxa"/>
            </w:tcMar>
            <w:hideMark/>
          </w:tcPr>
          <w:p w14:paraId="14E4C6F2"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Male gender</w:t>
            </w:r>
          </w:p>
        </w:tc>
        <w:tc>
          <w:tcPr>
            <w:tcW w:w="987" w:type="pct"/>
            <w:tcMar>
              <w:top w:w="15" w:type="dxa"/>
              <w:left w:w="15" w:type="dxa"/>
              <w:bottom w:w="0" w:type="dxa"/>
              <w:right w:w="15" w:type="dxa"/>
            </w:tcMar>
            <w:hideMark/>
          </w:tcPr>
          <w:p w14:paraId="27B0EFA8"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344 (55.3)</w:t>
            </w:r>
          </w:p>
        </w:tc>
        <w:tc>
          <w:tcPr>
            <w:tcW w:w="855" w:type="pct"/>
            <w:tcMar>
              <w:top w:w="15" w:type="dxa"/>
              <w:left w:w="15" w:type="dxa"/>
              <w:bottom w:w="0" w:type="dxa"/>
              <w:right w:w="15" w:type="dxa"/>
            </w:tcMar>
            <w:hideMark/>
          </w:tcPr>
          <w:p w14:paraId="49E6CD48"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226 (48.9)</w:t>
            </w:r>
          </w:p>
        </w:tc>
        <w:tc>
          <w:tcPr>
            <w:tcW w:w="921" w:type="pct"/>
            <w:tcMar>
              <w:top w:w="15" w:type="dxa"/>
              <w:left w:w="15" w:type="dxa"/>
              <w:bottom w:w="0" w:type="dxa"/>
              <w:right w:w="15" w:type="dxa"/>
            </w:tcMar>
            <w:hideMark/>
          </w:tcPr>
          <w:p w14:paraId="365E2769"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118 (73.8)</w:t>
            </w:r>
          </w:p>
        </w:tc>
        <w:tc>
          <w:tcPr>
            <w:tcW w:w="461" w:type="pct"/>
            <w:hideMark/>
          </w:tcPr>
          <w:p w14:paraId="551AC255" w14:textId="0C778C6B"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40240240" w14:textId="77777777" w:rsidTr="002135AD">
        <w:trPr>
          <w:trHeight w:val="22"/>
        </w:trPr>
        <w:tc>
          <w:tcPr>
            <w:tcW w:w="1776" w:type="pct"/>
            <w:tcMar>
              <w:top w:w="15" w:type="dxa"/>
              <w:left w:w="15" w:type="dxa"/>
              <w:bottom w:w="0" w:type="dxa"/>
              <w:right w:w="15" w:type="dxa"/>
            </w:tcMar>
            <w:hideMark/>
          </w:tcPr>
          <w:p w14:paraId="114790C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Chronic liver disease</w:t>
            </w:r>
          </w:p>
        </w:tc>
        <w:tc>
          <w:tcPr>
            <w:tcW w:w="987" w:type="pct"/>
            <w:tcMar>
              <w:top w:w="15" w:type="dxa"/>
              <w:left w:w="15" w:type="dxa"/>
              <w:bottom w:w="0" w:type="dxa"/>
              <w:right w:w="15" w:type="dxa"/>
            </w:tcMar>
            <w:hideMark/>
          </w:tcPr>
          <w:p w14:paraId="0189844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355 (57.1)</w:t>
            </w:r>
          </w:p>
        </w:tc>
        <w:tc>
          <w:tcPr>
            <w:tcW w:w="855" w:type="pct"/>
            <w:tcMar>
              <w:top w:w="15" w:type="dxa"/>
              <w:left w:w="15" w:type="dxa"/>
              <w:bottom w:w="0" w:type="dxa"/>
              <w:right w:w="15" w:type="dxa"/>
            </w:tcMar>
            <w:hideMark/>
          </w:tcPr>
          <w:p w14:paraId="13A344F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198 (42.9)</w:t>
            </w:r>
          </w:p>
        </w:tc>
        <w:tc>
          <w:tcPr>
            <w:tcW w:w="921" w:type="pct"/>
            <w:tcMar>
              <w:top w:w="15" w:type="dxa"/>
              <w:left w:w="15" w:type="dxa"/>
              <w:bottom w:w="0" w:type="dxa"/>
              <w:right w:w="15" w:type="dxa"/>
            </w:tcMar>
            <w:hideMark/>
          </w:tcPr>
          <w:p w14:paraId="7998CC82"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157 (98.1)</w:t>
            </w:r>
          </w:p>
        </w:tc>
        <w:tc>
          <w:tcPr>
            <w:tcW w:w="461" w:type="pct"/>
            <w:hideMark/>
          </w:tcPr>
          <w:p w14:paraId="75EA7F56" w14:textId="6152908D"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41AA83A3" w14:textId="77777777" w:rsidTr="002135AD">
        <w:trPr>
          <w:trHeight w:val="22"/>
        </w:trPr>
        <w:tc>
          <w:tcPr>
            <w:tcW w:w="1776" w:type="pct"/>
            <w:tcMar>
              <w:top w:w="15" w:type="dxa"/>
              <w:left w:w="15" w:type="dxa"/>
              <w:bottom w:w="0" w:type="dxa"/>
              <w:right w:w="15" w:type="dxa"/>
            </w:tcMar>
            <w:hideMark/>
          </w:tcPr>
          <w:p w14:paraId="40771C67" w14:textId="4C2F7EB1"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Etiology</w:t>
            </w:r>
            <w:r w:rsidR="00513505">
              <w:rPr>
                <w:rFonts w:ascii="Book Antiqua" w:hAnsi="Book Antiqua" w:hint="eastAsia"/>
                <w:bCs/>
                <w:color w:val="000000"/>
                <w:lang w:eastAsia="zh-CN"/>
              </w:rPr>
              <w:t xml:space="preserve"> </w:t>
            </w:r>
            <w:r w:rsidRPr="0077320F">
              <w:rPr>
                <w:rFonts w:ascii="Book Antiqua" w:hAnsi="Book Antiqua"/>
                <w:bCs/>
                <w:color w:val="000000"/>
              </w:rPr>
              <w:t>of</w:t>
            </w:r>
            <w:r w:rsidR="00513505">
              <w:rPr>
                <w:rFonts w:ascii="Book Antiqua" w:hAnsi="Book Antiqua" w:hint="eastAsia"/>
                <w:bCs/>
                <w:color w:val="000000"/>
                <w:lang w:eastAsia="zh-CN"/>
              </w:rPr>
              <w:t xml:space="preserve"> </w:t>
            </w:r>
            <w:r w:rsidRPr="0077320F">
              <w:rPr>
                <w:rFonts w:ascii="Book Antiqua" w:hAnsi="Book Antiqua"/>
                <w:bCs/>
                <w:color w:val="000000"/>
              </w:rPr>
              <w:t>liver</w:t>
            </w:r>
            <w:r w:rsidR="00513505">
              <w:rPr>
                <w:rFonts w:ascii="Book Antiqua" w:hAnsi="Book Antiqua" w:hint="eastAsia"/>
                <w:bCs/>
                <w:color w:val="000000"/>
                <w:lang w:eastAsia="zh-CN"/>
              </w:rPr>
              <w:t xml:space="preserve"> </w:t>
            </w:r>
            <w:r w:rsidRPr="0077320F">
              <w:rPr>
                <w:rFonts w:ascii="Book Antiqua" w:hAnsi="Book Antiqua"/>
                <w:bCs/>
                <w:color w:val="000000"/>
              </w:rPr>
              <w:t>disease</w:t>
            </w:r>
          </w:p>
        </w:tc>
        <w:tc>
          <w:tcPr>
            <w:tcW w:w="987" w:type="pct"/>
            <w:tcMar>
              <w:top w:w="15" w:type="dxa"/>
              <w:left w:w="15" w:type="dxa"/>
              <w:bottom w:w="0" w:type="dxa"/>
              <w:right w:w="15" w:type="dxa"/>
            </w:tcMar>
          </w:tcPr>
          <w:p w14:paraId="34897C6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855" w:type="pct"/>
            <w:tcMar>
              <w:top w:w="15" w:type="dxa"/>
              <w:left w:w="15" w:type="dxa"/>
              <w:bottom w:w="0" w:type="dxa"/>
              <w:right w:w="15" w:type="dxa"/>
            </w:tcMar>
          </w:tcPr>
          <w:p w14:paraId="19754A5D"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921" w:type="pct"/>
            <w:tcMar>
              <w:top w:w="15" w:type="dxa"/>
              <w:left w:w="15" w:type="dxa"/>
              <w:bottom w:w="0" w:type="dxa"/>
              <w:right w:w="15" w:type="dxa"/>
            </w:tcMar>
          </w:tcPr>
          <w:p w14:paraId="43B2A34F"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461" w:type="pct"/>
            <w:hideMark/>
          </w:tcPr>
          <w:p w14:paraId="372FD927" w14:textId="37806D74"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3C90107E" w14:textId="77777777" w:rsidTr="002135AD">
        <w:trPr>
          <w:trHeight w:val="22"/>
        </w:trPr>
        <w:tc>
          <w:tcPr>
            <w:tcW w:w="1776" w:type="pct"/>
            <w:tcMar>
              <w:top w:w="15" w:type="dxa"/>
              <w:left w:w="15" w:type="dxa"/>
              <w:bottom w:w="0" w:type="dxa"/>
              <w:right w:w="15" w:type="dxa"/>
            </w:tcMar>
            <w:hideMark/>
          </w:tcPr>
          <w:p w14:paraId="4588CF38" w14:textId="2BBB516D"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Hepatitis B virus</w:t>
            </w:r>
          </w:p>
        </w:tc>
        <w:tc>
          <w:tcPr>
            <w:tcW w:w="987" w:type="pct"/>
            <w:tcMar>
              <w:top w:w="15" w:type="dxa"/>
              <w:left w:w="15" w:type="dxa"/>
              <w:bottom w:w="0" w:type="dxa"/>
              <w:right w:w="15" w:type="dxa"/>
            </w:tcMar>
            <w:hideMark/>
          </w:tcPr>
          <w:p w14:paraId="2C826A5E"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211 (33.9)</w:t>
            </w:r>
          </w:p>
        </w:tc>
        <w:tc>
          <w:tcPr>
            <w:tcW w:w="855" w:type="pct"/>
            <w:tcMar>
              <w:top w:w="15" w:type="dxa"/>
              <w:left w:w="15" w:type="dxa"/>
              <w:bottom w:w="0" w:type="dxa"/>
              <w:right w:w="15" w:type="dxa"/>
            </w:tcMar>
            <w:hideMark/>
          </w:tcPr>
          <w:p w14:paraId="22375584"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114 (24.7)</w:t>
            </w:r>
          </w:p>
        </w:tc>
        <w:tc>
          <w:tcPr>
            <w:tcW w:w="921" w:type="pct"/>
            <w:tcMar>
              <w:top w:w="15" w:type="dxa"/>
              <w:left w:w="15" w:type="dxa"/>
              <w:bottom w:w="0" w:type="dxa"/>
              <w:right w:w="15" w:type="dxa"/>
            </w:tcMar>
            <w:hideMark/>
          </w:tcPr>
          <w:p w14:paraId="3FD879B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97 (60.6)</w:t>
            </w:r>
          </w:p>
        </w:tc>
        <w:tc>
          <w:tcPr>
            <w:tcW w:w="461" w:type="pct"/>
          </w:tcPr>
          <w:p w14:paraId="6EC2A71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4EF3ECBE" w14:textId="77777777" w:rsidTr="002135AD">
        <w:trPr>
          <w:trHeight w:val="22"/>
        </w:trPr>
        <w:tc>
          <w:tcPr>
            <w:tcW w:w="1776" w:type="pct"/>
            <w:tcMar>
              <w:top w:w="15" w:type="dxa"/>
              <w:left w:w="15" w:type="dxa"/>
              <w:bottom w:w="0" w:type="dxa"/>
              <w:right w:w="15" w:type="dxa"/>
            </w:tcMar>
            <w:hideMark/>
          </w:tcPr>
          <w:p w14:paraId="7DD57907" w14:textId="184A694B"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Hepatitis C virus</w:t>
            </w:r>
          </w:p>
        </w:tc>
        <w:tc>
          <w:tcPr>
            <w:tcW w:w="987" w:type="pct"/>
            <w:tcMar>
              <w:top w:w="15" w:type="dxa"/>
              <w:left w:w="15" w:type="dxa"/>
              <w:bottom w:w="0" w:type="dxa"/>
              <w:right w:w="15" w:type="dxa"/>
            </w:tcMar>
            <w:hideMark/>
          </w:tcPr>
          <w:p w14:paraId="0190F7C9"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26 (4.2)</w:t>
            </w:r>
          </w:p>
        </w:tc>
        <w:tc>
          <w:tcPr>
            <w:tcW w:w="855" w:type="pct"/>
            <w:tcMar>
              <w:top w:w="15" w:type="dxa"/>
              <w:left w:w="15" w:type="dxa"/>
              <w:bottom w:w="0" w:type="dxa"/>
              <w:right w:w="15" w:type="dxa"/>
            </w:tcMar>
            <w:hideMark/>
          </w:tcPr>
          <w:p w14:paraId="317E7F4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7 (1.5)</w:t>
            </w:r>
          </w:p>
        </w:tc>
        <w:tc>
          <w:tcPr>
            <w:tcW w:w="921" w:type="pct"/>
            <w:tcMar>
              <w:top w:w="15" w:type="dxa"/>
              <w:left w:w="15" w:type="dxa"/>
              <w:bottom w:w="0" w:type="dxa"/>
              <w:right w:w="15" w:type="dxa"/>
            </w:tcMar>
            <w:hideMark/>
          </w:tcPr>
          <w:p w14:paraId="5CE4EB6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19 (11.9)</w:t>
            </w:r>
          </w:p>
        </w:tc>
        <w:tc>
          <w:tcPr>
            <w:tcW w:w="461" w:type="pct"/>
          </w:tcPr>
          <w:p w14:paraId="5526DCDD"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59F0A122" w14:textId="77777777" w:rsidTr="002135AD">
        <w:trPr>
          <w:trHeight w:val="22"/>
        </w:trPr>
        <w:tc>
          <w:tcPr>
            <w:tcW w:w="1776" w:type="pct"/>
            <w:tcMar>
              <w:top w:w="15" w:type="dxa"/>
              <w:left w:w="15" w:type="dxa"/>
              <w:bottom w:w="0" w:type="dxa"/>
              <w:right w:w="15" w:type="dxa"/>
            </w:tcMar>
            <w:hideMark/>
          </w:tcPr>
          <w:p w14:paraId="7ECE026C" w14:textId="729651F0"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Alcoholic liver disease</w:t>
            </w:r>
          </w:p>
        </w:tc>
        <w:tc>
          <w:tcPr>
            <w:tcW w:w="987" w:type="pct"/>
            <w:tcMar>
              <w:top w:w="15" w:type="dxa"/>
              <w:left w:w="15" w:type="dxa"/>
              <w:bottom w:w="0" w:type="dxa"/>
              <w:right w:w="15" w:type="dxa"/>
            </w:tcMar>
            <w:hideMark/>
          </w:tcPr>
          <w:p w14:paraId="403FDB6D"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72 (11.6)</w:t>
            </w:r>
          </w:p>
        </w:tc>
        <w:tc>
          <w:tcPr>
            <w:tcW w:w="855" w:type="pct"/>
            <w:tcMar>
              <w:top w:w="15" w:type="dxa"/>
              <w:left w:w="15" w:type="dxa"/>
              <w:bottom w:w="0" w:type="dxa"/>
              <w:right w:w="15" w:type="dxa"/>
            </w:tcMar>
            <w:hideMark/>
          </w:tcPr>
          <w:p w14:paraId="6CD1B78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39 (8.4)</w:t>
            </w:r>
          </w:p>
        </w:tc>
        <w:tc>
          <w:tcPr>
            <w:tcW w:w="921" w:type="pct"/>
            <w:tcMar>
              <w:top w:w="15" w:type="dxa"/>
              <w:left w:w="15" w:type="dxa"/>
              <w:bottom w:w="0" w:type="dxa"/>
              <w:right w:w="15" w:type="dxa"/>
            </w:tcMar>
            <w:hideMark/>
          </w:tcPr>
          <w:p w14:paraId="447B2C42"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33 (20.6)</w:t>
            </w:r>
          </w:p>
        </w:tc>
        <w:tc>
          <w:tcPr>
            <w:tcW w:w="461" w:type="pct"/>
          </w:tcPr>
          <w:p w14:paraId="445DB4DF"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57B3BF84" w14:textId="77777777" w:rsidTr="002135AD">
        <w:trPr>
          <w:trHeight w:val="22"/>
        </w:trPr>
        <w:tc>
          <w:tcPr>
            <w:tcW w:w="1776" w:type="pct"/>
            <w:tcMar>
              <w:top w:w="15" w:type="dxa"/>
              <w:left w:w="15" w:type="dxa"/>
              <w:bottom w:w="0" w:type="dxa"/>
              <w:right w:w="15" w:type="dxa"/>
            </w:tcMar>
            <w:hideMark/>
          </w:tcPr>
          <w:p w14:paraId="7F62722F" w14:textId="7C2894B4" w:rsidR="005F37C3" w:rsidRPr="0077320F" w:rsidRDefault="00513505" w:rsidP="00513505">
            <w:pPr>
              <w:snapToGrid w:val="0"/>
              <w:spacing w:line="360" w:lineRule="auto"/>
              <w:jc w:val="both"/>
              <w:textAlignment w:val="baseline"/>
              <w:rPr>
                <w:rFonts w:ascii="Book Antiqua" w:eastAsia="Malgun Gothic" w:hAnsi="Book Antiqua"/>
                <w:bCs/>
                <w:color w:val="000000"/>
              </w:rPr>
            </w:pPr>
            <w:r>
              <w:rPr>
                <w:rFonts w:ascii="Book Antiqua" w:hAnsi="Book Antiqua"/>
                <w:bCs/>
                <w:color w:val="000000"/>
              </w:rPr>
              <w:t xml:space="preserve">  </w:t>
            </w:r>
            <w:r w:rsidR="005F37C3" w:rsidRPr="0077320F">
              <w:rPr>
                <w:rFonts w:ascii="Book Antiqua" w:hAnsi="Book Antiqua"/>
                <w:bCs/>
                <w:color w:val="000000"/>
              </w:rPr>
              <w:t>Others</w:t>
            </w:r>
          </w:p>
        </w:tc>
        <w:tc>
          <w:tcPr>
            <w:tcW w:w="987" w:type="pct"/>
            <w:tcMar>
              <w:top w:w="15" w:type="dxa"/>
              <w:left w:w="15" w:type="dxa"/>
              <w:bottom w:w="0" w:type="dxa"/>
              <w:right w:w="15" w:type="dxa"/>
            </w:tcMar>
            <w:hideMark/>
          </w:tcPr>
          <w:p w14:paraId="7EC3774C"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46 (7.4)</w:t>
            </w:r>
          </w:p>
        </w:tc>
        <w:tc>
          <w:tcPr>
            <w:tcW w:w="855" w:type="pct"/>
            <w:tcMar>
              <w:top w:w="15" w:type="dxa"/>
              <w:left w:w="15" w:type="dxa"/>
              <w:bottom w:w="0" w:type="dxa"/>
              <w:right w:w="15" w:type="dxa"/>
            </w:tcMar>
            <w:hideMark/>
          </w:tcPr>
          <w:p w14:paraId="2BC492F9"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38 (8.2)</w:t>
            </w:r>
          </w:p>
        </w:tc>
        <w:tc>
          <w:tcPr>
            <w:tcW w:w="921" w:type="pct"/>
            <w:tcMar>
              <w:top w:w="15" w:type="dxa"/>
              <w:left w:w="15" w:type="dxa"/>
              <w:bottom w:w="0" w:type="dxa"/>
              <w:right w:w="15" w:type="dxa"/>
            </w:tcMar>
            <w:hideMark/>
          </w:tcPr>
          <w:p w14:paraId="2F4737BE"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8 (5.0)</w:t>
            </w:r>
          </w:p>
        </w:tc>
        <w:tc>
          <w:tcPr>
            <w:tcW w:w="461" w:type="pct"/>
          </w:tcPr>
          <w:p w14:paraId="5A32535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011012ED" w14:textId="77777777" w:rsidTr="002135AD">
        <w:trPr>
          <w:trHeight w:val="22"/>
        </w:trPr>
        <w:tc>
          <w:tcPr>
            <w:tcW w:w="1776" w:type="pct"/>
            <w:tcMar>
              <w:top w:w="15" w:type="dxa"/>
              <w:left w:w="15" w:type="dxa"/>
              <w:bottom w:w="0" w:type="dxa"/>
              <w:right w:w="15" w:type="dxa"/>
            </w:tcMar>
            <w:hideMark/>
          </w:tcPr>
          <w:p w14:paraId="25C70A6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Liver cirrhosis</w:t>
            </w:r>
          </w:p>
        </w:tc>
        <w:tc>
          <w:tcPr>
            <w:tcW w:w="987" w:type="pct"/>
            <w:tcMar>
              <w:top w:w="15" w:type="dxa"/>
              <w:left w:w="15" w:type="dxa"/>
              <w:bottom w:w="0" w:type="dxa"/>
              <w:right w:w="15" w:type="dxa"/>
            </w:tcMar>
            <w:hideMark/>
          </w:tcPr>
          <w:p w14:paraId="5FE747B8"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208 (33.4)</w:t>
            </w:r>
          </w:p>
        </w:tc>
        <w:tc>
          <w:tcPr>
            <w:tcW w:w="855" w:type="pct"/>
            <w:tcMar>
              <w:top w:w="15" w:type="dxa"/>
              <w:left w:w="15" w:type="dxa"/>
              <w:bottom w:w="0" w:type="dxa"/>
              <w:right w:w="15" w:type="dxa"/>
            </w:tcMar>
            <w:hideMark/>
          </w:tcPr>
          <w:p w14:paraId="46B7350F"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91 (19.7)</w:t>
            </w:r>
          </w:p>
        </w:tc>
        <w:tc>
          <w:tcPr>
            <w:tcW w:w="921" w:type="pct"/>
            <w:tcMar>
              <w:top w:w="15" w:type="dxa"/>
              <w:left w:w="15" w:type="dxa"/>
              <w:bottom w:w="0" w:type="dxa"/>
              <w:right w:w="15" w:type="dxa"/>
            </w:tcMar>
            <w:hideMark/>
          </w:tcPr>
          <w:p w14:paraId="7D7B6AC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117 (73.1)</w:t>
            </w:r>
          </w:p>
        </w:tc>
        <w:tc>
          <w:tcPr>
            <w:tcW w:w="461" w:type="pct"/>
            <w:hideMark/>
          </w:tcPr>
          <w:p w14:paraId="02BBFE1B" w14:textId="3BDDA77D"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479A8A3E" w14:textId="77777777" w:rsidTr="002135AD">
        <w:trPr>
          <w:trHeight w:val="22"/>
        </w:trPr>
        <w:tc>
          <w:tcPr>
            <w:tcW w:w="1776" w:type="pct"/>
            <w:tcMar>
              <w:top w:w="15" w:type="dxa"/>
              <w:left w:w="15" w:type="dxa"/>
              <w:bottom w:w="0" w:type="dxa"/>
              <w:right w:w="15" w:type="dxa"/>
            </w:tcMar>
            <w:hideMark/>
          </w:tcPr>
          <w:p w14:paraId="60B2BBA8"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Laboratory variables</w:t>
            </w:r>
          </w:p>
        </w:tc>
        <w:tc>
          <w:tcPr>
            <w:tcW w:w="987" w:type="pct"/>
            <w:tcMar>
              <w:top w:w="15" w:type="dxa"/>
              <w:left w:w="15" w:type="dxa"/>
              <w:bottom w:w="0" w:type="dxa"/>
              <w:right w:w="15" w:type="dxa"/>
            </w:tcMar>
          </w:tcPr>
          <w:p w14:paraId="43D5F74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855" w:type="pct"/>
            <w:tcMar>
              <w:top w:w="15" w:type="dxa"/>
              <w:left w:w="15" w:type="dxa"/>
              <w:bottom w:w="0" w:type="dxa"/>
              <w:right w:w="15" w:type="dxa"/>
            </w:tcMar>
          </w:tcPr>
          <w:p w14:paraId="027CA1C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921" w:type="pct"/>
            <w:tcMar>
              <w:top w:w="15" w:type="dxa"/>
              <w:left w:w="15" w:type="dxa"/>
              <w:bottom w:w="0" w:type="dxa"/>
              <w:right w:w="15" w:type="dxa"/>
            </w:tcMar>
          </w:tcPr>
          <w:p w14:paraId="02565B1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c>
          <w:tcPr>
            <w:tcW w:w="461" w:type="pct"/>
          </w:tcPr>
          <w:p w14:paraId="45F0F2AC"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p>
        </w:tc>
      </w:tr>
      <w:tr w:rsidR="00513505" w:rsidRPr="0077320F" w14:paraId="1B13C1A5" w14:textId="77777777" w:rsidTr="002135AD">
        <w:trPr>
          <w:trHeight w:val="22"/>
        </w:trPr>
        <w:tc>
          <w:tcPr>
            <w:tcW w:w="1776" w:type="pct"/>
            <w:tcMar>
              <w:top w:w="15" w:type="dxa"/>
              <w:left w:w="15" w:type="dxa"/>
              <w:bottom w:w="0" w:type="dxa"/>
              <w:right w:w="15" w:type="dxa"/>
            </w:tcMar>
            <w:hideMark/>
          </w:tcPr>
          <w:p w14:paraId="0EB655F3"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Total bilirubin, mg/dL</w:t>
            </w:r>
          </w:p>
        </w:tc>
        <w:tc>
          <w:tcPr>
            <w:tcW w:w="987" w:type="pct"/>
            <w:tcMar>
              <w:top w:w="15" w:type="dxa"/>
              <w:left w:w="15" w:type="dxa"/>
              <w:bottom w:w="0" w:type="dxa"/>
              <w:right w:w="15" w:type="dxa"/>
            </w:tcMar>
            <w:hideMark/>
          </w:tcPr>
          <w:p w14:paraId="040C149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1.4 ± 2.7</w:t>
            </w:r>
          </w:p>
        </w:tc>
        <w:tc>
          <w:tcPr>
            <w:tcW w:w="855" w:type="pct"/>
            <w:tcMar>
              <w:top w:w="15" w:type="dxa"/>
              <w:left w:w="15" w:type="dxa"/>
              <w:bottom w:w="0" w:type="dxa"/>
              <w:right w:w="15" w:type="dxa"/>
            </w:tcMar>
            <w:hideMark/>
          </w:tcPr>
          <w:p w14:paraId="5E7D7E26"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1.3 ± 2.7</w:t>
            </w:r>
          </w:p>
        </w:tc>
        <w:tc>
          <w:tcPr>
            <w:tcW w:w="921" w:type="pct"/>
            <w:tcMar>
              <w:top w:w="15" w:type="dxa"/>
              <w:left w:w="15" w:type="dxa"/>
              <w:bottom w:w="0" w:type="dxa"/>
              <w:right w:w="15" w:type="dxa"/>
            </w:tcMar>
            <w:hideMark/>
          </w:tcPr>
          <w:p w14:paraId="0F5D6D98"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1.8 ± 2.7</w:t>
            </w:r>
          </w:p>
        </w:tc>
        <w:tc>
          <w:tcPr>
            <w:tcW w:w="461" w:type="pct"/>
            <w:hideMark/>
          </w:tcPr>
          <w:p w14:paraId="0E42286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0.072</w:t>
            </w:r>
          </w:p>
        </w:tc>
      </w:tr>
      <w:tr w:rsidR="00513505" w:rsidRPr="0077320F" w14:paraId="315627C9" w14:textId="77777777" w:rsidTr="002135AD">
        <w:trPr>
          <w:trHeight w:val="22"/>
        </w:trPr>
        <w:tc>
          <w:tcPr>
            <w:tcW w:w="1776" w:type="pct"/>
            <w:tcMar>
              <w:top w:w="15" w:type="dxa"/>
              <w:left w:w="15" w:type="dxa"/>
              <w:bottom w:w="0" w:type="dxa"/>
              <w:right w:w="15" w:type="dxa"/>
            </w:tcMar>
            <w:hideMark/>
          </w:tcPr>
          <w:p w14:paraId="5FF89774"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Albumin, g/dL</w:t>
            </w:r>
          </w:p>
        </w:tc>
        <w:tc>
          <w:tcPr>
            <w:tcW w:w="987" w:type="pct"/>
            <w:tcMar>
              <w:top w:w="15" w:type="dxa"/>
              <w:left w:w="15" w:type="dxa"/>
              <w:bottom w:w="0" w:type="dxa"/>
              <w:right w:w="15" w:type="dxa"/>
            </w:tcMar>
            <w:hideMark/>
          </w:tcPr>
          <w:p w14:paraId="5ED7260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4.2 ± 1.7</w:t>
            </w:r>
          </w:p>
        </w:tc>
        <w:tc>
          <w:tcPr>
            <w:tcW w:w="855" w:type="pct"/>
            <w:tcMar>
              <w:top w:w="15" w:type="dxa"/>
              <w:left w:w="15" w:type="dxa"/>
              <w:bottom w:w="0" w:type="dxa"/>
              <w:right w:w="15" w:type="dxa"/>
            </w:tcMar>
            <w:hideMark/>
          </w:tcPr>
          <w:p w14:paraId="7EDB32DC"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4.3 ± 1.9</w:t>
            </w:r>
          </w:p>
        </w:tc>
        <w:tc>
          <w:tcPr>
            <w:tcW w:w="921" w:type="pct"/>
            <w:tcMar>
              <w:top w:w="15" w:type="dxa"/>
              <w:left w:w="15" w:type="dxa"/>
              <w:bottom w:w="0" w:type="dxa"/>
              <w:right w:w="15" w:type="dxa"/>
            </w:tcMar>
            <w:hideMark/>
          </w:tcPr>
          <w:p w14:paraId="3A3B0AF9"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3.8 ± 0.7</w:t>
            </w:r>
          </w:p>
        </w:tc>
        <w:tc>
          <w:tcPr>
            <w:tcW w:w="461" w:type="pct"/>
            <w:hideMark/>
          </w:tcPr>
          <w:p w14:paraId="0620BF43" w14:textId="416F480B"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4704DB05" w14:textId="77777777" w:rsidTr="002135AD">
        <w:trPr>
          <w:trHeight w:val="22"/>
        </w:trPr>
        <w:tc>
          <w:tcPr>
            <w:tcW w:w="1776" w:type="pct"/>
            <w:tcMar>
              <w:top w:w="15" w:type="dxa"/>
              <w:left w:w="15" w:type="dxa"/>
              <w:bottom w:w="0" w:type="dxa"/>
              <w:right w:w="15" w:type="dxa"/>
            </w:tcMar>
            <w:hideMark/>
          </w:tcPr>
          <w:p w14:paraId="51411792" w14:textId="79949E85" w:rsidR="005F37C3" w:rsidRPr="0077320F" w:rsidRDefault="00513505"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w:t>
            </w:r>
            <w:r w:rsidR="005F37C3" w:rsidRPr="0077320F">
              <w:rPr>
                <w:rFonts w:ascii="Book Antiqua" w:hAnsi="Book Antiqua"/>
                <w:bCs/>
                <w:color w:val="000000"/>
              </w:rPr>
              <w:t>Prothrombin time, INR</w:t>
            </w:r>
          </w:p>
        </w:tc>
        <w:tc>
          <w:tcPr>
            <w:tcW w:w="987" w:type="pct"/>
            <w:tcMar>
              <w:top w:w="15" w:type="dxa"/>
              <w:left w:w="15" w:type="dxa"/>
              <w:bottom w:w="0" w:type="dxa"/>
              <w:right w:w="15" w:type="dxa"/>
            </w:tcMar>
            <w:hideMark/>
          </w:tcPr>
          <w:p w14:paraId="493215CE"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 ± 0.2</w:t>
            </w:r>
          </w:p>
        </w:tc>
        <w:tc>
          <w:tcPr>
            <w:tcW w:w="855" w:type="pct"/>
            <w:tcMar>
              <w:top w:w="15" w:type="dxa"/>
              <w:left w:w="15" w:type="dxa"/>
              <w:bottom w:w="0" w:type="dxa"/>
              <w:right w:w="15" w:type="dxa"/>
            </w:tcMar>
            <w:hideMark/>
          </w:tcPr>
          <w:p w14:paraId="217B4A8B"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1.0 ± 0.2</w:t>
            </w:r>
          </w:p>
        </w:tc>
        <w:tc>
          <w:tcPr>
            <w:tcW w:w="921" w:type="pct"/>
            <w:tcMar>
              <w:top w:w="15" w:type="dxa"/>
              <w:left w:w="15" w:type="dxa"/>
              <w:bottom w:w="0" w:type="dxa"/>
              <w:right w:w="15" w:type="dxa"/>
            </w:tcMar>
            <w:hideMark/>
          </w:tcPr>
          <w:p w14:paraId="11E76DA5"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 ± 0.2</w:t>
            </w:r>
          </w:p>
        </w:tc>
        <w:tc>
          <w:tcPr>
            <w:tcW w:w="461" w:type="pct"/>
            <w:hideMark/>
          </w:tcPr>
          <w:p w14:paraId="766620CA" w14:textId="652B9B78"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1A577E31" w14:textId="77777777" w:rsidTr="002135AD">
        <w:trPr>
          <w:trHeight w:val="22"/>
        </w:trPr>
        <w:tc>
          <w:tcPr>
            <w:tcW w:w="1776" w:type="pct"/>
            <w:tcMar>
              <w:top w:w="15" w:type="dxa"/>
              <w:left w:w="15" w:type="dxa"/>
              <w:bottom w:w="0" w:type="dxa"/>
              <w:right w:w="15" w:type="dxa"/>
            </w:tcMar>
            <w:hideMark/>
          </w:tcPr>
          <w:p w14:paraId="20532F67"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Alanine aminotransferase, IU/L</w:t>
            </w:r>
          </w:p>
        </w:tc>
        <w:tc>
          <w:tcPr>
            <w:tcW w:w="987" w:type="pct"/>
            <w:tcMar>
              <w:top w:w="15" w:type="dxa"/>
              <w:left w:w="15" w:type="dxa"/>
              <w:bottom w:w="0" w:type="dxa"/>
              <w:right w:w="15" w:type="dxa"/>
            </w:tcMar>
            <w:hideMark/>
          </w:tcPr>
          <w:p w14:paraId="324E3B1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44.8 ± 88.3</w:t>
            </w:r>
          </w:p>
        </w:tc>
        <w:tc>
          <w:tcPr>
            <w:tcW w:w="855" w:type="pct"/>
            <w:tcMar>
              <w:top w:w="15" w:type="dxa"/>
              <w:left w:w="15" w:type="dxa"/>
              <w:bottom w:w="0" w:type="dxa"/>
              <w:right w:w="15" w:type="dxa"/>
            </w:tcMar>
            <w:hideMark/>
          </w:tcPr>
          <w:p w14:paraId="7E3CBAF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43.8 ± 99.6</w:t>
            </w:r>
          </w:p>
        </w:tc>
        <w:tc>
          <w:tcPr>
            <w:tcW w:w="921" w:type="pct"/>
            <w:tcMar>
              <w:top w:w="15" w:type="dxa"/>
              <w:left w:w="15" w:type="dxa"/>
              <w:bottom w:w="0" w:type="dxa"/>
              <w:right w:w="15" w:type="dxa"/>
            </w:tcMar>
            <w:hideMark/>
          </w:tcPr>
          <w:p w14:paraId="7ADC792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47.8 ± 42.1</w:t>
            </w:r>
          </w:p>
        </w:tc>
        <w:tc>
          <w:tcPr>
            <w:tcW w:w="461" w:type="pct"/>
            <w:hideMark/>
          </w:tcPr>
          <w:p w14:paraId="771FCF10"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0.624</w:t>
            </w:r>
          </w:p>
        </w:tc>
      </w:tr>
      <w:tr w:rsidR="00513505" w:rsidRPr="0077320F" w14:paraId="4329C53F" w14:textId="77777777" w:rsidTr="002135AD">
        <w:trPr>
          <w:trHeight w:val="22"/>
        </w:trPr>
        <w:tc>
          <w:tcPr>
            <w:tcW w:w="1776" w:type="pct"/>
            <w:tcMar>
              <w:top w:w="15" w:type="dxa"/>
              <w:left w:w="15" w:type="dxa"/>
              <w:bottom w:w="0" w:type="dxa"/>
              <w:right w:w="15" w:type="dxa"/>
            </w:tcMar>
            <w:hideMark/>
          </w:tcPr>
          <w:p w14:paraId="2990EE80" w14:textId="28672ED9" w:rsidR="005F37C3" w:rsidRPr="0077320F" w:rsidRDefault="005F37C3" w:rsidP="00513505">
            <w:pPr>
              <w:snapToGrid w:val="0"/>
              <w:spacing w:line="360" w:lineRule="auto"/>
              <w:ind w:firstLineChars="50" w:firstLine="120"/>
              <w:jc w:val="both"/>
              <w:textAlignment w:val="baseline"/>
              <w:rPr>
                <w:rFonts w:ascii="Book Antiqua" w:eastAsia="Malgun Gothic" w:hAnsi="Book Antiqua"/>
                <w:bCs/>
                <w:color w:val="000000"/>
              </w:rPr>
            </w:pPr>
            <w:r w:rsidRPr="0077320F">
              <w:rPr>
                <w:rFonts w:ascii="Book Antiqua" w:hAnsi="Book Antiqua"/>
                <w:bCs/>
                <w:color w:val="000000"/>
              </w:rPr>
              <w:t>AFP level, ng/mL</w:t>
            </w:r>
          </w:p>
        </w:tc>
        <w:tc>
          <w:tcPr>
            <w:tcW w:w="987" w:type="pct"/>
            <w:tcMar>
              <w:top w:w="15" w:type="dxa"/>
              <w:left w:w="15" w:type="dxa"/>
              <w:bottom w:w="0" w:type="dxa"/>
              <w:right w:w="15" w:type="dxa"/>
            </w:tcMar>
            <w:hideMark/>
          </w:tcPr>
          <w:p w14:paraId="381A7007"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3638.6 ± 58824.2</w:t>
            </w:r>
          </w:p>
        </w:tc>
        <w:tc>
          <w:tcPr>
            <w:tcW w:w="855" w:type="pct"/>
            <w:tcMar>
              <w:top w:w="15" w:type="dxa"/>
              <w:left w:w="15" w:type="dxa"/>
              <w:bottom w:w="0" w:type="dxa"/>
              <w:right w:w="15" w:type="dxa"/>
            </w:tcMar>
            <w:hideMark/>
          </w:tcPr>
          <w:p w14:paraId="694899F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18.2 ± 63.8</w:t>
            </w:r>
          </w:p>
        </w:tc>
        <w:tc>
          <w:tcPr>
            <w:tcW w:w="921" w:type="pct"/>
            <w:tcMar>
              <w:top w:w="15" w:type="dxa"/>
              <w:left w:w="15" w:type="dxa"/>
              <w:bottom w:w="0" w:type="dxa"/>
              <w:right w:w="15" w:type="dxa"/>
            </w:tcMar>
            <w:hideMark/>
          </w:tcPr>
          <w:p w14:paraId="2147F91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14092.6 ± 115614.1</w:t>
            </w:r>
          </w:p>
        </w:tc>
        <w:tc>
          <w:tcPr>
            <w:tcW w:w="461" w:type="pct"/>
            <w:hideMark/>
          </w:tcPr>
          <w:p w14:paraId="612AD492" w14:textId="54F843C0"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7AC64958" w14:textId="77777777" w:rsidTr="002135AD">
        <w:trPr>
          <w:trHeight w:val="22"/>
        </w:trPr>
        <w:tc>
          <w:tcPr>
            <w:tcW w:w="1776" w:type="pct"/>
            <w:tcMar>
              <w:top w:w="15" w:type="dxa"/>
              <w:left w:w="15" w:type="dxa"/>
              <w:bottom w:w="0" w:type="dxa"/>
              <w:right w:w="15" w:type="dxa"/>
            </w:tcMar>
            <w:hideMark/>
          </w:tcPr>
          <w:p w14:paraId="3480E46B"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AFP-L3 fraction, %</w:t>
            </w:r>
          </w:p>
        </w:tc>
        <w:tc>
          <w:tcPr>
            <w:tcW w:w="987" w:type="pct"/>
            <w:tcMar>
              <w:top w:w="15" w:type="dxa"/>
              <w:left w:w="15" w:type="dxa"/>
              <w:bottom w:w="0" w:type="dxa"/>
              <w:right w:w="15" w:type="dxa"/>
            </w:tcMar>
            <w:hideMark/>
          </w:tcPr>
          <w:p w14:paraId="4FC7B13D"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6.7 ± 16.7</w:t>
            </w:r>
          </w:p>
        </w:tc>
        <w:tc>
          <w:tcPr>
            <w:tcW w:w="855" w:type="pct"/>
            <w:tcMar>
              <w:top w:w="15" w:type="dxa"/>
              <w:left w:w="15" w:type="dxa"/>
              <w:bottom w:w="0" w:type="dxa"/>
              <w:right w:w="15" w:type="dxa"/>
            </w:tcMar>
            <w:hideMark/>
          </w:tcPr>
          <w:p w14:paraId="3AE75F3B"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1.9 ± 3.9</w:t>
            </w:r>
          </w:p>
        </w:tc>
        <w:tc>
          <w:tcPr>
            <w:tcW w:w="921" w:type="pct"/>
            <w:tcMar>
              <w:top w:w="15" w:type="dxa"/>
              <w:left w:w="15" w:type="dxa"/>
              <w:bottom w:w="0" w:type="dxa"/>
              <w:right w:w="15" w:type="dxa"/>
            </w:tcMar>
            <w:hideMark/>
          </w:tcPr>
          <w:p w14:paraId="593D2DC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20.6 ± 28.0</w:t>
            </w:r>
          </w:p>
        </w:tc>
        <w:tc>
          <w:tcPr>
            <w:tcW w:w="461" w:type="pct"/>
            <w:hideMark/>
          </w:tcPr>
          <w:p w14:paraId="1B111E5B" w14:textId="55925E8F"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17087369" w14:textId="77777777" w:rsidTr="002135AD">
        <w:trPr>
          <w:trHeight w:val="22"/>
        </w:trPr>
        <w:tc>
          <w:tcPr>
            <w:tcW w:w="1776" w:type="pct"/>
            <w:tcMar>
              <w:top w:w="15" w:type="dxa"/>
              <w:left w:w="15" w:type="dxa"/>
              <w:bottom w:w="0" w:type="dxa"/>
              <w:right w:w="15" w:type="dxa"/>
            </w:tcMar>
            <w:hideMark/>
          </w:tcPr>
          <w:p w14:paraId="23F8AF54"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AFP-L3 level, ng/mL</w:t>
            </w:r>
          </w:p>
        </w:tc>
        <w:tc>
          <w:tcPr>
            <w:tcW w:w="987" w:type="pct"/>
            <w:tcMar>
              <w:top w:w="15" w:type="dxa"/>
              <w:left w:w="15" w:type="dxa"/>
              <w:bottom w:w="0" w:type="dxa"/>
              <w:right w:w="15" w:type="dxa"/>
            </w:tcMar>
            <w:hideMark/>
          </w:tcPr>
          <w:p w14:paraId="166AF4D2"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833.1 ± 8811.3</w:t>
            </w:r>
          </w:p>
        </w:tc>
        <w:tc>
          <w:tcPr>
            <w:tcW w:w="855" w:type="pct"/>
            <w:tcMar>
              <w:top w:w="15" w:type="dxa"/>
              <w:left w:w="15" w:type="dxa"/>
              <w:bottom w:w="0" w:type="dxa"/>
              <w:right w:w="15" w:type="dxa"/>
            </w:tcMar>
            <w:hideMark/>
          </w:tcPr>
          <w:p w14:paraId="203EE4D2"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 ± 4.7</w:t>
            </w:r>
          </w:p>
        </w:tc>
        <w:tc>
          <w:tcPr>
            <w:tcW w:w="921" w:type="pct"/>
            <w:tcMar>
              <w:top w:w="15" w:type="dxa"/>
              <w:left w:w="15" w:type="dxa"/>
              <w:bottom w:w="0" w:type="dxa"/>
              <w:right w:w="15" w:type="dxa"/>
            </w:tcMar>
            <w:hideMark/>
          </w:tcPr>
          <w:p w14:paraId="27DD1F89"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3235.3 ± 17185.1</w:t>
            </w:r>
          </w:p>
        </w:tc>
        <w:tc>
          <w:tcPr>
            <w:tcW w:w="461" w:type="pct"/>
            <w:hideMark/>
          </w:tcPr>
          <w:p w14:paraId="690F9D0A" w14:textId="6B4272BB"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78D598F7" w14:textId="77777777" w:rsidTr="002135AD">
        <w:trPr>
          <w:trHeight w:val="38"/>
        </w:trPr>
        <w:tc>
          <w:tcPr>
            <w:tcW w:w="1776" w:type="pct"/>
            <w:tcMar>
              <w:top w:w="15" w:type="dxa"/>
              <w:left w:w="15" w:type="dxa"/>
              <w:bottom w:w="0" w:type="dxa"/>
              <w:right w:w="15" w:type="dxa"/>
            </w:tcMar>
            <w:hideMark/>
          </w:tcPr>
          <w:p w14:paraId="3A403067"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 xml:space="preserve">  PIVKA-II level, </w:t>
            </w:r>
            <w:proofErr w:type="spellStart"/>
            <w:r w:rsidRPr="0077320F">
              <w:rPr>
                <w:rFonts w:ascii="Book Antiqua" w:hAnsi="Book Antiqua"/>
                <w:bCs/>
                <w:color w:val="000000"/>
              </w:rPr>
              <w:t>mAU</w:t>
            </w:r>
            <w:proofErr w:type="spellEnd"/>
            <w:r w:rsidRPr="0077320F">
              <w:rPr>
                <w:rFonts w:ascii="Book Antiqua" w:hAnsi="Book Antiqua"/>
                <w:bCs/>
                <w:color w:val="000000"/>
              </w:rPr>
              <w:t>/mL</w:t>
            </w:r>
          </w:p>
        </w:tc>
        <w:tc>
          <w:tcPr>
            <w:tcW w:w="987" w:type="pct"/>
            <w:tcMar>
              <w:top w:w="15" w:type="dxa"/>
              <w:left w:w="15" w:type="dxa"/>
              <w:bottom w:w="0" w:type="dxa"/>
              <w:right w:w="15" w:type="dxa"/>
            </w:tcMar>
            <w:hideMark/>
          </w:tcPr>
          <w:p w14:paraId="4B8DAE2B"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1613.4 ± 10561.6</w:t>
            </w:r>
          </w:p>
        </w:tc>
        <w:tc>
          <w:tcPr>
            <w:tcW w:w="855" w:type="pct"/>
            <w:tcMar>
              <w:top w:w="15" w:type="dxa"/>
              <w:left w:w="15" w:type="dxa"/>
              <w:bottom w:w="0" w:type="dxa"/>
              <w:right w:w="15" w:type="dxa"/>
            </w:tcMar>
            <w:hideMark/>
          </w:tcPr>
          <w:p w14:paraId="155F7DCB"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37.9 ± 257.3</w:t>
            </w:r>
          </w:p>
        </w:tc>
        <w:tc>
          <w:tcPr>
            <w:tcW w:w="921" w:type="pct"/>
            <w:tcMar>
              <w:top w:w="15" w:type="dxa"/>
              <w:left w:w="15" w:type="dxa"/>
              <w:bottom w:w="0" w:type="dxa"/>
              <w:right w:w="15" w:type="dxa"/>
            </w:tcMar>
            <w:hideMark/>
          </w:tcPr>
          <w:p w14:paraId="0B6983E1"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6162.5 ± 20185.1</w:t>
            </w:r>
          </w:p>
        </w:tc>
        <w:tc>
          <w:tcPr>
            <w:tcW w:w="461" w:type="pct"/>
            <w:hideMark/>
          </w:tcPr>
          <w:p w14:paraId="69F50BE1" w14:textId="6F386784"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r w:rsidR="00513505" w:rsidRPr="0077320F" w14:paraId="641E77FF" w14:textId="77777777" w:rsidTr="002135AD">
        <w:trPr>
          <w:trHeight w:val="38"/>
        </w:trPr>
        <w:tc>
          <w:tcPr>
            <w:tcW w:w="1776" w:type="pct"/>
            <w:tcMar>
              <w:top w:w="15" w:type="dxa"/>
              <w:left w:w="15" w:type="dxa"/>
              <w:bottom w:w="0" w:type="dxa"/>
              <w:right w:w="15" w:type="dxa"/>
            </w:tcMar>
            <w:hideMark/>
          </w:tcPr>
          <w:p w14:paraId="355A40F4" w14:textId="77777777" w:rsidR="005F37C3" w:rsidRPr="0077320F" w:rsidRDefault="005F37C3" w:rsidP="00513505">
            <w:pPr>
              <w:snapToGrid w:val="0"/>
              <w:spacing w:line="360" w:lineRule="auto"/>
              <w:ind w:firstLineChars="100" w:firstLine="240"/>
              <w:jc w:val="both"/>
              <w:textAlignment w:val="baseline"/>
              <w:rPr>
                <w:rFonts w:ascii="Book Antiqua" w:eastAsia="Malgun Gothic" w:hAnsi="Book Antiqua"/>
                <w:bCs/>
                <w:color w:val="000000"/>
              </w:rPr>
            </w:pPr>
            <w:r w:rsidRPr="0077320F">
              <w:rPr>
                <w:rFonts w:ascii="Book Antiqua" w:hAnsi="Book Antiqua"/>
                <w:bCs/>
                <w:color w:val="000000"/>
              </w:rPr>
              <w:t>ALPs score</w:t>
            </w:r>
          </w:p>
        </w:tc>
        <w:tc>
          <w:tcPr>
            <w:tcW w:w="987" w:type="pct"/>
            <w:tcMar>
              <w:top w:w="15" w:type="dxa"/>
              <w:left w:w="15" w:type="dxa"/>
              <w:bottom w:w="0" w:type="dxa"/>
              <w:right w:w="15" w:type="dxa"/>
            </w:tcMar>
            <w:hideMark/>
          </w:tcPr>
          <w:p w14:paraId="627AA8D4"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3488.4 ± 33695.4</w:t>
            </w:r>
          </w:p>
        </w:tc>
        <w:tc>
          <w:tcPr>
            <w:tcW w:w="855" w:type="pct"/>
            <w:tcMar>
              <w:top w:w="15" w:type="dxa"/>
              <w:left w:w="15" w:type="dxa"/>
              <w:bottom w:w="0" w:type="dxa"/>
              <w:right w:w="15" w:type="dxa"/>
            </w:tcMar>
            <w:hideMark/>
          </w:tcPr>
          <w:p w14:paraId="16ABC534"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11.9 ± 54.4</w:t>
            </w:r>
          </w:p>
        </w:tc>
        <w:tc>
          <w:tcPr>
            <w:tcW w:w="921" w:type="pct"/>
            <w:tcMar>
              <w:top w:w="15" w:type="dxa"/>
              <w:left w:w="15" w:type="dxa"/>
              <w:bottom w:w="0" w:type="dxa"/>
              <w:right w:w="15" w:type="dxa"/>
            </w:tcMar>
            <w:hideMark/>
          </w:tcPr>
          <w:p w14:paraId="56B91CDA" w14:textId="77777777"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13526.8 ± 65558.1</w:t>
            </w:r>
          </w:p>
        </w:tc>
        <w:tc>
          <w:tcPr>
            <w:tcW w:w="461" w:type="pct"/>
            <w:hideMark/>
          </w:tcPr>
          <w:p w14:paraId="1694C38B" w14:textId="61E82F42" w:rsidR="005F37C3" w:rsidRPr="0077320F" w:rsidRDefault="005F37C3" w:rsidP="00513505">
            <w:pPr>
              <w:snapToGrid w:val="0"/>
              <w:spacing w:line="360" w:lineRule="auto"/>
              <w:jc w:val="both"/>
              <w:textAlignment w:val="baseline"/>
              <w:rPr>
                <w:rFonts w:ascii="Book Antiqua" w:eastAsia="Malgun Gothic" w:hAnsi="Book Antiqua"/>
                <w:bCs/>
                <w:color w:val="000000"/>
              </w:rPr>
            </w:pPr>
            <w:r w:rsidRPr="0077320F">
              <w:rPr>
                <w:rFonts w:ascii="Book Antiqua" w:hAnsi="Book Antiqua"/>
                <w:bCs/>
                <w:color w:val="000000"/>
              </w:rPr>
              <w:t>&lt;</w:t>
            </w:r>
            <w:r w:rsidR="00513505">
              <w:rPr>
                <w:rFonts w:ascii="Book Antiqua" w:hAnsi="Book Antiqua" w:hint="eastAsia"/>
                <w:bCs/>
                <w:color w:val="000000"/>
                <w:lang w:eastAsia="zh-CN"/>
              </w:rPr>
              <w:t xml:space="preserve"> </w:t>
            </w:r>
            <w:r w:rsidRPr="0077320F">
              <w:rPr>
                <w:rFonts w:ascii="Book Antiqua" w:hAnsi="Book Antiqua"/>
                <w:bCs/>
                <w:color w:val="000000"/>
              </w:rPr>
              <w:t>0.001</w:t>
            </w:r>
          </w:p>
        </w:tc>
      </w:tr>
    </w:tbl>
    <w:p w14:paraId="129CF667" w14:textId="272966EA" w:rsidR="00513505" w:rsidRPr="0077320F" w:rsidRDefault="005F37C3" w:rsidP="00513505">
      <w:pPr>
        <w:spacing w:line="360" w:lineRule="auto"/>
        <w:jc w:val="both"/>
        <w:rPr>
          <w:rFonts w:ascii="Book Antiqua" w:hAnsi="Book Antiqua"/>
          <w:lang w:eastAsia="zh-CN"/>
        </w:rPr>
      </w:pPr>
      <w:r w:rsidRPr="0077320F">
        <w:rPr>
          <w:rFonts w:ascii="Book Antiqua" w:hAnsi="Book Antiqua"/>
          <w:bCs/>
          <w:color w:val="000000"/>
        </w:rPr>
        <w:t xml:space="preserve">Variables are expressed as mean ± </w:t>
      </w:r>
      <w:r w:rsidR="00F74BF6">
        <w:rPr>
          <w:rFonts w:ascii="Book Antiqua" w:hAnsi="Book Antiqua"/>
          <w:bCs/>
          <w:color w:val="000000"/>
        </w:rPr>
        <w:t>SD</w:t>
      </w:r>
      <w:r w:rsidRPr="0077320F">
        <w:rPr>
          <w:rFonts w:ascii="Book Antiqua" w:hAnsi="Book Antiqua"/>
          <w:bCs/>
          <w:color w:val="000000"/>
        </w:rPr>
        <w:t xml:space="preserve"> or </w:t>
      </w:r>
      <w:r w:rsidRPr="00513505">
        <w:rPr>
          <w:rFonts w:ascii="Book Antiqua" w:hAnsi="Book Antiqua"/>
          <w:bCs/>
          <w:i/>
          <w:color w:val="000000"/>
        </w:rPr>
        <w:t>n</w:t>
      </w:r>
      <w:r w:rsidRPr="0077320F">
        <w:rPr>
          <w:rFonts w:ascii="Book Antiqua" w:hAnsi="Book Antiqua"/>
          <w:bCs/>
          <w:color w:val="000000"/>
        </w:rPr>
        <w:t xml:space="preserve"> (%). HCC</w:t>
      </w:r>
      <w:r w:rsidR="00513505">
        <w:rPr>
          <w:rFonts w:ascii="Book Antiqua" w:hAnsi="Book Antiqua" w:hint="eastAsia"/>
          <w:bCs/>
          <w:color w:val="000000"/>
          <w:lang w:eastAsia="zh-CN"/>
        </w:rPr>
        <w:t>:</w:t>
      </w:r>
      <w:r w:rsidRPr="0077320F">
        <w:rPr>
          <w:rFonts w:ascii="Book Antiqua" w:hAnsi="Book Antiqua"/>
          <w:bCs/>
          <w:color w:val="000000"/>
        </w:rPr>
        <w:t xml:space="preserve"> </w:t>
      </w:r>
      <w:r w:rsidR="00A2167B">
        <w:rPr>
          <w:rFonts w:ascii="Book Antiqua" w:hAnsi="Book Antiqua" w:hint="eastAsia"/>
          <w:bCs/>
          <w:color w:val="000000"/>
          <w:lang w:eastAsia="zh-CN"/>
        </w:rPr>
        <w:t>H</w:t>
      </w:r>
      <w:r w:rsidRPr="0077320F">
        <w:rPr>
          <w:rFonts w:ascii="Book Antiqua" w:hAnsi="Book Antiqua"/>
          <w:bCs/>
          <w:color w:val="000000"/>
        </w:rPr>
        <w:t>epatocellular carcinoma; AFP</w:t>
      </w:r>
      <w:r w:rsidR="00A2167B">
        <w:rPr>
          <w:rFonts w:ascii="Book Antiqua" w:hAnsi="Book Antiqua" w:hint="eastAsia"/>
          <w:bCs/>
          <w:color w:val="000000"/>
          <w:lang w:eastAsia="zh-CN"/>
        </w:rPr>
        <w:t>: A</w:t>
      </w:r>
      <w:r w:rsidRPr="0077320F">
        <w:rPr>
          <w:rFonts w:ascii="Book Antiqua" w:hAnsi="Book Antiqua"/>
          <w:bCs/>
          <w:color w:val="000000"/>
        </w:rPr>
        <w:t>lpha-fetoprotein; AFP-L3</w:t>
      </w:r>
      <w:r w:rsidR="00A2167B">
        <w:rPr>
          <w:rFonts w:ascii="Book Antiqua" w:hAnsi="Book Antiqua" w:hint="eastAsia"/>
          <w:bCs/>
          <w:color w:val="000000"/>
          <w:lang w:eastAsia="zh-CN"/>
        </w:rPr>
        <w:t xml:space="preserve">: </w:t>
      </w:r>
      <w:r w:rsidRPr="0077320F">
        <w:rPr>
          <w:rFonts w:ascii="Book Antiqua" w:hAnsi="Book Antiqua"/>
          <w:bCs/>
          <w:i/>
          <w:color w:val="000000"/>
        </w:rPr>
        <w:t>Lens culinaris</w:t>
      </w:r>
      <w:r w:rsidRPr="0077320F">
        <w:rPr>
          <w:rFonts w:ascii="Book Antiqua" w:hAnsi="Book Antiqua"/>
          <w:bCs/>
          <w:color w:val="000000"/>
        </w:rPr>
        <w:t xml:space="preserve"> agglutinin- reactive fraction of AFP; PIVKA-II</w:t>
      </w:r>
      <w:r w:rsidR="00A2167B">
        <w:rPr>
          <w:rFonts w:ascii="Book Antiqua" w:hAnsi="Book Antiqua" w:hint="eastAsia"/>
          <w:bCs/>
          <w:color w:val="000000"/>
          <w:lang w:eastAsia="zh-CN"/>
        </w:rPr>
        <w:t>:</w:t>
      </w:r>
      <w:r w:rsidRPr="0077320F">
        <w:rPr>
          <w:rFonts w:ascii="Book Antiqua" w:hAnsi="Book Antiqua"/>
          <w:bCs/>
          <w:color w:val="000000"/>
        </w:rPr>
        <w:t xml:space="preserve"> </w:t>
      </w:r>
      <w:r w:rsidR="00A2167B">
        <w:rPr>
          <w:rFonts w:ascii="Book Antiqua" w:hAnsi="Book Antiqua" w:hint="eastAsia"/>
          <w:bCs/>
          <w:color w:val="000000"/>
          <w:lang w:eastAsia="zh-CN"/>
        </w:rPr>
        <w:t>P</w:t>
      </w:r>
      <w:r w:rsidRPr="0077320F">
        <w:rPr>
          <w:rFonts w:ascii="Book Antiqua" w:hAnsi="Book Antiqua"/>
          <w:bCs/>
          <w:color w:val="000000"/>
        </w:rPr>
        <w:t>rotein induced by vitamin K absence or antagonist-II; ALPs</w:t>
      </w:r>
      <w:r w:rsidR="00557C5B">
        <w:rPr>
          <w:rFonts w:ascii="Book Antiqua" w:hAnsi="Book Antiqua" w:hint="eastAsia"/>
          <w:bCs/>
          <w:color w:val="000000"/>
          <w:lang w:eastAsia="zh-CN"/>
        </w:rPr>
        <w:t>:</w:t>
      </w:r>
      <w:r w:rsidRPr="0077320F">
        <w:rPr>
          <w:rFonts w:ascii="Book Antiqua" w:hAnsi="Book Antiqua"/>
          <w:bCs/>
          <w:color w:val="000000"/>
        </w:rPr>
        <w:t xml:space="preserve"> AFP, AFP-L3 fraction, and PIVKA-II</w:t>
      </w:r>
      <w:r w:rsidR="00513505">
        <w:rPr>
          <w:rFonts w:ascii="Book Antiqua" w:hAnsi="Book Antiqua" w:hint="eastAsia"/>
          <w:bCs/>
          <w:color w:val="000000"/>
          <w:lang w:eastAsia="zh-CN"/>
        </w:rPr>
        <w:t xml:space="preserve">. </w:t>
      </w:r>
    </w:p>
    <w:p w14:paraId="2AA584A4" w14:textId="77777777" w:rsidR="00513505" w:rsidRPr="0077320F" w:rsidRDefault="00513505" w:rsidP="00513505">
      <w:pPr>
        <w:spacing w:line="360" w:lineRule="auto"/>
        <w:jc w:val="both"/>
        <w:rPr>
          <w:rFonts w:ascii="Book Antiqua" w:hAnsi="Book Antiqua"/>
        </w:rPr>
        <w:sectPr w:rsidR="00513505" w:rsidRPr="0077320F">
          <w:pgSz w:w="12240" w:h="15840"/>
          <w:pgMar w:top="1440" w:right="1440" w:bottom="1440" w:left="1440" w:header="720" w:footer="720" w:gutter="0"/>
          <w:cols w:space="720"/>
          <w:docGrid w:linePitch="360"/>
        </w:sectPr>
      </w:pPr>
    </w:p>
    <w:p w14:paraId="2218CE88" w14:textId="09324E6B" w:rsidR="0077320F" w:rsidRPr="001C5DB7" w:rsidRDefault="001C5DB7" w:rsidP="0077320F">
      <w:pPr>
        <w:spacing w:line="360" w:lineRule="auto"/>
        <w:jc w:val="both"/>
        <w:rPr>
          <w:rFonts w:ascii="Book Antiqua" w:hAnsi="Book Antiqua"/>
          <w:b/>
        </w:rPr>
      </w:pPr>
      <w:r>
        <w:rPr>
          <w:rFonts w:ascii="Book Antiqua" w:hAnsi="Book Antiqua"/>
          <w:b/>
          <w:bCs/>
          <w:color w:val="000000"/>
        </w:rPr>
        <w:lastRenderedPageBreak/>
        <w:t>Table 2</w:t>
      </w:r>
      <w:r w:rsidR="0077320F" w:rsidRPr="0077320F">
        <w:rPr>
          <w:rFonts w:ascii="Book Antiqua" w:hAnsi="Book Antiqua"/>
          <w:b/>
          <w:bCs/>
          <w:color w:val="000000"/>
        </w:rPr>
        <w:t xml:space="preserve"> </w:t>
      </w:r>
      <w:r w:rsidR="0077320F" w:rsidRPr="001C5DB7">
        <w:rPr>
          <w:rFonts w:ascii="Book Antiqua" w:hAnsi="Book Antiqua"/>
          <w:b/>
        </w:rPr>
        <w:t xml:space="preserve">Binary regression analysis for the presence of </w:t>
      </w:r>
      <w:r w:rsidRPr="001C5DB7">
        <w:rPr>
          <w:rFonts w:ascii="Book Antiqua" w:hAnsi="Book Antiqua"/>
          <w:b/>
          <w:bCs/>
          <w:color w:val="000000"/>
        </w:rPr>
        <w:t>hepatocellular carcinoma</w:t>
      </w:r>
      <w:r w:rsidR="0077320F" w:rsidRPr="001C5DB7">
        <w:rPr>
          <w:rFonts w:ascii="Book Antiqua" w:hAnsi="Book Antiqua"/>
          <w:b/>
        </w:rPr>
        <w:t xml:space="preserve"> </w:t>
      </w:r>
    </w:p>
    <w:tbl>
      <w:tblPr>
        <w:tblStyle w:val="ae"/>
        <w:tblW w:w="0" w:type="auto"/>
        <w:tblBorders>
          <w:left w:val="none" w:sz="0" w:space="0" w:color="auto"/>
          <w:right w:val="none" w:sz="0" w:space="0" w:color="auto"/>
        </w:tblBorders>
        <w:tblLook w:val="04A0" w:firstRow="1" w:lastRow="0" w:firstColumn="1" w:lastColumn="0" w:noHBand="0" w:noVBand="1"/>
      </w:tblPr>
      <w:tblGrid>
        <w:gridCol w:w="2254"/>
        <w:gridCol w:w="2254"/>
        <w:gridCol w:w="2254"/>
        <w:gridCol w:w="2254"/>
      </w:tblGrid>
      <w:tr w:rsidR="0077320F" w:rsidRPr="001C5DB7" w14:paraId="751A189E" w14:textId="77777777" w:rsidTr="0077320F">
        <w:tc>
          <w:tcPr>
            <w:tcW w:w="2254" w:type="dxa"/>
            <w:tcBorders>
              <w:top w:val="single" w:sz="4" w:space="0" w:color="auto"/>
              <w:left w:val="nil"/>
              <w:bottom w:val="single" w:sz="4" w:space="0" w:color="auto"/>
              <w:right w:val="nil"/>
            </w:tcBorders>
          </w:tcPr>
          <w:p w14:paraId="2CB7FEAA" w14:textId="77777777" w:rsidR="0077320F" w:rsidRPr="001C5DB7" w:rsidRDefault="0077320F" w:rsidP="0077320F">
            <w:pPr>
              <w:spacing w:line="360" w:lineRule="auto"/>
              <w:jc w:val="both"/>
              <w:rPr>
                <w:rFonts w:ascii="Book Antiqua" w:eastAsia="Malgun Gothic" w:hAnsi="Book Antiqua"/>
                <w:b/>
                <w:kern w:val="2"/>
              </w:rPr>
            </w:pPr>
          </w:p>
        </w:tc>
        <w:tc>
          <w:tcPr>
            <w:tcW w:w="2254" w:type="dxa"/>
            <w:tcBorders>
              <w:top w:val="single" w:sz="4" w:space="0" w:color="auto"/>
              <w:left w:val="nil"/>
              <w:bottom w:val="single" w:sz="4" w:space="0" w:color="auto"/>
              <w:right w:val="nil"/>
            </w:tcBorders>
            <w:hideMark/>
          </w:tcPr>
          <w:p w14:paraId="29B18FA2" w14:textId="77777777" w:rsidR="0077320F" w:rsidRPr="001C5DB7" w:rsidRDefault="0077320F" w:rsidP="0077320F">
            <w:pPr>
              <w:spacing w:line="360" w:lineRule="auto"/>
              <w:jc w:val="both"/>
              <w:rPr>
                <w:rFonts w:ascii="Book Antiqua" w:eastAsia="Malgun Gothic" w:hAnsi="Book Antiqua"/>
                <w:b/>
                <w:kern w:val="2"/>
              </w:rPr>
            </w:pPr>
            <w:r w:rsidRPr="001C5DB7">
              <w:rPr>
                <w:rFonts w:ascii="Book Antiqua" w:hAnsi="Book Antiqua"/>
                <w:b/>
              </w:rPr>
              <w:t>Beta coefficient</w:t>
            </w:r>
          </w:p>
        </w:tc>
        <w:tc>
          <w:tcPr>
            <w:tcW w:w="2254" w:type="dxa"/>
            <w:tcBorders>
              <w:top w:val="single" w:sz="4" w:space="0" w:color="auto"/>
              <w:left w:val="nil"/>
              <w:bottom w:val="single" w:sz="4" w:space="0" w:color="auto"/>
              <w:right w:val="nil"/>
            </w:tcBorders>
            <w:hideMark/>
          </w:tcPr>
          <w:p w14:paraId="1BE00575" w14:textId="77777777" w:rsidR="0077320F" w:rsidRPr="001C5DB7" w:rsidRDefault="0077320F" w:rsidP="0077320F">
            <w:pPr>
              <w:spacing w:line="360" w:lineRule="auto"/>
              <w:jc w:val="both"/>
              <w:rPr>
                <w:rFonts w:ascii="Book Antiqua" w:eastAsia="Malgun Gothic" w:hAnsi="Book Antiqua"/>
                <w:b/>
                <w:kern w:val="2"/>
              </w:rPr>
            </w:pPr>
            <w:r w:rsidRPr="001C5DB7">
              <w:rPr>
                <w:rFonts w:ascii="Book Antiqua" w:hAnsi="Book Antiqua"/>
                <w:b/>
              </w:rPr>
              <w:t>Standard error</w:t>
            </w:r>
          </w:p>
        </w:tc>
        <w:tc>
          <w:tcPr>
            <w:tcW w:w="2254" w:type="dxa"/>
            <w:tcBorders>
              <w:top w:val="single" w:sz="4" w:space="0" w:color="auto"/>
              <w:left w:val="nil"/>
              <w:bottom w:val="single" w:sz="4" w:space="0" w:color="auto"/>
              <w:right w:val="nil"/>
            </w:tcBorders>
            <w:hideMark/>
          </w:tcPr>
          <w:p w14:paraId="7C3E178B" w14:textId="77777777" w:rsidR="0077320F" w:rsidRPr="001C5DB7" w:rsidRDefault="0077320F" w:rsidP="0077320F">
            <w:pPr>
              <w:spacing w:line="360" w:lineRule="auto"/>
              <w:jc w:val="both"/>
              <w:rPr>
                <w:rFonts w:ascii="Book Antiqua" w:eastAsia="Malgun Gothic" w:hAnsi="Book Antiqua"/>
                <w:b/>
                <w:kern w:val="2"/>
              </w:rPr>
            </w:pPr>
            <w:r w:rsidRPr="001C5DB7">
              <w:rPr>
                <w:rFonts w:ascii="Book Antiqua" w:hAnsi="Book Antiqua"/>
                <w:b/>
                <w:bCs/>
                <w:i/>
                <w:color w:val="000000"/>
              </w:rPr>
              <w:t>P</w:t>
            </w:r>
            <w:r w:rsidRPr="001C5DB7">
              <w:rPr>
                <w:rFonts w:ascii="Book Antiqua" w:hAnsi="Book Antiqua"/>
                <w:b/>
                <w:bCs/>
                <w:color w:val="000000"/>
              </w:rPr>
              <w:t xml:space="preserve"> value</w:t>
            </w:r>
          </w:p>
        </w:tc>
      </w:tr>
      <w:tr w:rsidR="0077320F" w:rsidRPr="0077320F" w14:paraId="4F303A1B" w14:textId="77777777" w:rsidTr="0077320F">
        <w:tc>
          <w:tcPr>
            <w:tcW w:w="2254" w:type="dxa"/>
            <w:tcBorders>
              <w:top w:val="single" w:sz="4" w:space="0" w:color="auto"/>
              <w:left w:val="nil"/>
              <w:bottom w:val="nil"/>
              <w:right w:val="nil"/>
            </w:tcBorders>
            <w:hideMark/>
          </w:tcPr>
          <w:p w14:paraId="052F5F9C"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AFP-L3 level</w:t>
            </w:r>
          </w:p>
        </w:tc>
        <w:tc>
          <w:tcPr>
            <w:tcW w:w="2254" w:type="dxa"/>
            <w:tcBorders>
              <w:top w:val="single" w:sz="4" w:space="0" w:color="auto"/>
              <w:left w:val="nil"/>
              <w:bottom w:val="nil"/>
              <w:right w:val="nil"/>
            </w:tcBorders>
            <w:hideMark/>
          </w:tcPr>
          <w:p w14:paraId="0573A10B"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0.038</w:t>
            </w:r>
          </w:p>
        </w:tc>
        <w:tc>
          <w:tcPr>
            <w:tcW w:w="2254" w:type="dxa"/>
            <w:tcBorders>
              <w:top w:val="single" w:sz="4" w:space="0" w:color="auto"/>
              <w:left w:val="nil"/>
              <w:bottom w:val="nil"/>
              <w:right w:val="nil"/>
            </w:tcBorders>
            <w:hideMark/>
          </w:tcPr>
          <w:p w14:paraId="3FF5CD68"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0.017</w:t>
            </w:r>
          </w:p>
        </w:tc>
        <w:tc>
          <w:tcPr>
            <w:tcW w:w="2254" w:type="dxa"/>
            <w:tcBorders>
              <w:top w:val="single" w:sz="4" w:space="0" w:color="auto"/>
              <w:left w:val="nil"/>
              <w:bottom w:val="nil"/>
              <w:right w:val="nil"/>
            </w:tcBorders>
            <w:hideMark/>
          </w:tcPr>
          <w:p w14:paraId="53D5E147"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0.021</w:t>
            </w:r>
          </w:p>
        </w:tc>
      </w:tr>
      <w:tr w:rsidR="0077320F" w:rsidRPr="0077320F" w14:paraId="196177A4" w14:textId="77777777" w:rsidTr="0077320F">
        <w:tc>
          <w:tcPr>
            <w:tcW w:w="2254" w:type="dxa"/>
            <w:tcBorders>
              <w:top w:val="nil"/>
              <w:left w:val="nil"/>
              <w:bottom w:val="single" w:sz="4" w:space="0" w:color="auto"/>
              <w:right w:val="nil"/>
            </w:tcBorders>
            <w:hideMark/>
          </w:tcPr>
          <w:p w14:paraId="08320B6F"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PIVKA-II level</w:t>
            </w:r>
          </w:p>
        </w:tc>
        <w:tc>
          <w:tcPr>
            <w:tcW w:w="2254" w:type="dxa"/>
            <w:tcBorders>
              <w:top w:val="nil"/>
              <w:left w:val="nil"/>
              <w:bottom w:val="single" w:sz="4" w:space="0" w:color="auto"/>
              <w:right w:val="nil"/>
            </w:tcBorders>
            <w:hideMark/>
          </w:tcPr>
          <w:p w14:paraId="02ED4AD7"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0.002</w:t>
            </w:r>
          </w:p>
        </w:tc>
        <w:tc>
          <w:tcPr>
            <w:tcW w:w="2254" w:type="dxa"/>
            <w:tcBorders>
              <w:top w:val="nil"/>
              <w:left w:val="nil"/>
              <w:bottom w:val="single" w:sz="4" w:space="0" w:color="auto"/>
              <w:right w:val="nil"/>
            </w:tcBorders>
            <w:hideMark/>
          </w:tcPr>
          <w:p w14:paraId="645CBF58"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0.001</w:t>
            </w:r>
          </w:p>
        </w:tc>
        <w:tc>
          <w:tcPr>
            <w:tcW w:w="2254" w:type="dxa"/>
            <w:tcBorders>
              <w:top w:val="nil"/>
              <w:left w:val="nil"/>
              <w:bottom w:val="single" w:sz="4" w:space="0" w:color="auto"/>
              <w:right w:val="nil"/>
            </w:tcBorders>
            <w:hideMark/>
          </w:tcPr>
          <w:p w14:paraId="55257760" w14:textId="77777777" w:rsidR="0077320F" w:rsidRPr="0077320F" w:rsidRDefault="0077320F" w:rsidP="0077320F">
            <w:pPr>
              <w:spacing w:line="360" w:lineRule="auto"/>
              <w:jc w:val="both"/>
              <w:rPr>
                <w:rFonts w:ascii="Book Antiqua" w:eastAsia="Malgun Gothic" w:hAnsi="Book Antiqua"/>
                <w:kern w:val="2"/>
              </w:rPr>
            </w:pPr>
            <w:r w:rsidRPr="0077320F">
              <w:rPr>
                <w:rFonts w:ascii="Book Antiqua" w:hAnsi="Book Antiqua"/>
              </w:rPr>
              <w:t>0.003</w:t>
            </w:r>
          </w:p>
        </w:tc>
      </w:tr>
    </w:tbl>
    <w:p w14:paraId="4B379948" w14:textId="624F5C41" w:rsidR="0077320F" w:rsidRPr="0077320F" w:rsidRDefault="0077320F" w:rsidP="0077320F">
      <w:pPr>
        <w:snapToGrid w:val="0"/>
        <w:spacing w:line="360" w:lineRule="auto"/>
        <w:jc w:val="both"/>
        <w:textAlignment w:val="baseline"/>
        <w:rPr>
          <w:rFonts w:ascii="Book Antiqua" w:eastAsia="Malgun Gothic" w:hAnsi="Book Antiqua"/>
          <w:bCs/>
          <w:color w:val="000000"/>
          <w:lang w:eastAsia="zh-CN"/>
        </w:rPr>
      </w:pPr>
      <w:r w:rsidRPr="0077320F">
        <w:rPr>
          <w:rFonts w:ascii="Book Antiqua" w:hAnsi="Book Antiqua"/>
          <w:bCs/>
          <w:color w:val="000000"/>
        </w:rPr>
        <w:t>HCC</w:t>
      </w:r>
      <w:r w:rsidR="001C5DB7">
        <w:rPr>
          <w:rFonts w:ascii="Book Antiqua" w:hAnsi="Book Antiqua" w:hint="eastAsia"/>
          <w:bCs/>
          <w:color w:val="000000"/>
          <w:lang w:eastAsia="zh-CN"/>
        </w:rPr>
        <w:t>:</w:t>
      </w:r>
      <w:r w:rsidRPr="0077320F">
        <w:rPr>
          <w:rFonts w:ascii="Book Antiqua" w:hAnsi="Book Antiqua"/>
          <w:bCs/>
          <w:color w:val="000000"/>
        </w:rPr>
        <w:t xml:space="preserve"> </w:t>
      </w:r>
      <w:r w:rsidR="001C5DB7">
        <w:rPr>
          <w:rFonts w:ascii="Book Antiqua" w:hAnsi="Book Antiqua" w:hint="eastAsia"/>
          <w:bCs/>
          <w:color w:val="000000"/>
          <w:lang w:eastAsia="zh-CN"/>
        </w:rPr>
        <w:t>H</w:t>
      </w:r>
      <w:r w:rsidRPr="0077320F">
        <w:rPr>
          <w:rFonts w:ascii="Book Antiqua" w:hAnsi="Book Antiqua"/>
          <w:bCs/>
          <w:color w:val="000000"/>
        </w:rPr>
        <w:t>epatocellular carcinoma; AFP</w:t>
      </w:r>
      <w:r w:rsidR="001C5DB7">
        <w:rPr>
          <w:rFonts w:ascii="Book Antiqua" w:hAnsi="Book Antiqua" w:hint="eastAsia"/>
          <w:bCs/>
          <w:color w:val="000000"/>
          <w:lang w:eastAsia="zh-CN"/>
        </w:rPr>
        <w:t>:</w:t>
      </w:r>
      <w:r w:rsidRPr="0077320F">
        <w:rPr>
          <w:rFonts w:ascii="Book Antiqua" w:hAnsi="Book Antiqua"/>
          <w:bCs/>
          <w:color w:val="000000"/>
        </w:rPr>
        <w:t xml:space="preserve"> Alpha-fetoprotein; PIVKA-II</w:t>
      </w:r>
      <w:r w:rsidR="001C5DB7">
        <w:rPr>
          <w:rFonts w:ascii="Book Antiqua" w:hAnsi="Book Antiqua" w:hint="eastAsia"/>
          <w:bCs/>
          <w:color w:val="000000"/>
          <w:lang w:eastAsia="zh-CN"/>
        </w:rPr>
        <w:t>: P</w:t>
      </w:r>
      <w:r w:rsidRPr="0077320F">
        <w:rPr>
          <w:rFonts w:ascii="Book Antiqua" w:hAnsi="Book Antiqua"/>
          <w:bCs/>
          <w:color w:val="000000"/>
        </w:rPr>
        <w:t>rotein induced by vitamin K absence or antagonist-II</w:t>
      </w:r>
      <w:r w:rsidR="001C5DB7">
        <w:rPr>
          <w:rFonts w:ascii="Book Antiqua" w:hAnsi="Book Antiqua" w:hint="eastAsia"/>
          <w:bCs/>
          <w:color w:val="000000"/>
          <w:lang w:eastAsia="zh-CN"/>
        </w:rPr>
        <w:t>.</w:t>
      </w:r>
    </w:p>
    <w:p w14:paraId="0EE7AC37" w14:textId="77777777" w:rsidR="00A77B3E" w:rsidRPr="0077320F" w:rsidRDefault="00A77B3E" w:rsidP="0077320F">
      <w:pPr>
        <w:spacing w:line="360" w:lineRule="auto"/>
        <w:jc w:val="both"/>
        <w:rPr>
          <w:rFonts w:ascii="Book Antiqua" w:hAnsi="Book Antiqua"/>
          <w:lang w:eastAsia="zh-CN"/>
        </w:rPr>
      </w:pPr>
    </w:p>
    <w:sectPr w:rsidR="00A77B3E" w:rsidRPr="00773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CFF0" w14:textId="77777777" w:rsidR="002113DC" w:rsidRDefault="002113DC" w:rsidP="00AF31B1">
      <w:r>
        <w:separator/>
      </w:r>
    </w:p>
  </w:endnote>
  <w:endnote w:type="continuationSeparator" w:id="0">
    <w:p w14:paraId="46D25A6F" w14:textId="77777777" w:rsidR="002113DC" w:rsidRDefault="002113DC" w:rsidP="00AF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4938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1A5D428" w14:textId="3FB59176" w:rsidR="00E11B0E" w:rsidRPr="00E11B0E" w:rsidRDefault="00E11B0E">
            <w:pPr>
              <w:pStyle w:val="a5"/>
              <w:jc w:val="right"/>
              <w:rPr>
                <w:rFonts w:ascii="Book Antiqua" w:hAnsi="Book Antiqua"/>
                <w:sz w:val="24"/>
                <w:szCs w:val="24"/>
              </w:rPr>
            </w:pPr>
            <w:r>
              <w:rPr>
                <w:lang w:val="zh-CN" w:eastAsia="zh-CN"/>
              </w:rPr>
              <w:t xml:space="preserve"> </w:t>
            </w:r>
            <w:r w:rsidRPr="00E11B0E">
              <w:rPr>
                <w:rFonts w:ascii="Book Antiqua" w:hAnsi="Book Antiqua"/>
                <w:b/>
                <w:bCs/>
                <w:sz w:val="24"/>
                <w:szCs w:val="24"/>
              </w:rPr>
              <w:fldChar w:fldCharType="begin"/>
            </w:r>
            <w:r w:rsidRPr="00E11B0E">
              <w:rPr>
                <w:rFonts w:ascii="Book Antiqua" w:hAnsi="Book Antiqua"/>
                <w:b/>
                <w:bCs/>
                <w:sz w:val="24"/>
                <w:szCs w:val="24"/>
              </w:rPr>
              <w:instrText>PAGE</w:instrText>
            </w:r>
            <w:r w:rsidRPr="00E11B0E">
              <w:rPr>
                <w:rFonts w:ascii="Book Antiqua" w:hAnsi="Book Antiqua"/>
                <w:b/>
                <w:bCs/>
                <w:sz w:val="24"/>
                <w:szCs w:val="24"/>
              </w:rPr>
              <w:fldChar w:fldCharType="separate"/>
            </w:r>
            <w:r w:rsidR="00161373">
              <w:rPr>
                <w:rFonts w:ascii="Book Antiqua" w:hAnsi="Book Antiqua"/>
                <w:b/>
                <w:bCs/>
                <w:noProof/>
                <w:sz w:val="24"/>
                <w:szCs w:val="24"/>
              </w:rPr>
              <w:t>2</w:t>
            </w:r>
            <w:r w:rsidRPr="00E11B0E">
              <w:rPr>
                <w:rFonts w:ascii="Book Antiqua" w:hAnsi="Book Antiqua"/>
                <w:b/>
                <w:bCs/>
                <w:sz w:val="24"/>
                <w:szCs w:val="24"/>
              </w:rPr>
              <w:fldChar w:fldCharType="end"/>
            </w:r>
            <w:r w:rsidRPr="00E11B0E">
              <w:rPr>
                <w:rFonts w:ascii="Book Antiqua" w:hAnsi="Book Antiqua"/>
                <w:sz w:val="24"/>
                <w:szCs w:val="24"/>
                <w:lang w:val="zh-CN" w:eastAsia="zh-CN"/>
              </w:rPr>
              <w:t xml:space="preserve"> / </w:t>
            </w:r>
            <w:r w:rsidRPr="00E11B0E">
              <w:rPr>
                <w:rFonts w:ascii="Book Antiqua" w:hAnsi="Book Antiqua"/>
                <w:b/>
                <w:bCs/>
                <w:sz w:val="24"/>
                <w:szCs w:val="24"/>
              </w:rPr>
              <w:fldChar w:fldCharType="begin"/>
            </w:r>
            <w:r w:rsidRPr="00E11B0E">
              <w:rPr>
                <w:rFonts w:ascii="Book Antiqua" w:hAnsi="Book Antiqua"/>
                <w:b/>
                <w:bCs/>
                <w:sz w:val="24"/>
                <w:szCs w:val="24"/>
              </w:rPr>
              <w:instrText>NUMPAGES</w:instrText>
            </w:r>
            <w:r w:rsidRPr="00E11B0E">
              <w:rPr>
                <w:rFonts w:ascii="Book Antiqua" w:hAnsi="Book Antiqua"/>
                <w:b/>
                <w:bCs/>
                <w:sz w:val="24"/>
                <w:szCs w:val="24"/>
              </w:rPr>
              <w:fldChar w:fldCharType="separate"/>
            </w:r>
            <w:r w:rsidR="00161373">
              <w:rPr>
                <w:rFonts w:ascii="Book Antiqua" w:hAnsi="Book Antiqua"/>
                <w:b/>
                <w:bCs/>
                <w:noProof/>
                <w:sz w:val="24"/>
                <w:szCs w:val="24"/>
              </w:rPr>
              <w:t>25</w:t>
            </w:r>
            <w:r w:rsidRPr="00E11B0E">
              <w:rPr>
                <w:rFonts w:ascii="Book Antiqua" w:hAnsi="Book Antiqua"/>
                <w:b/>
                <w:bCs/>
                <w:sz w:val="24"/>
                <w:szCs w:val="24"/>
              </w:rPr>
              <w:fldChar w:fldCharType="end"/>
            </w:r>
          </w:p>
        </w:sdtContent>
      </w:sdt>
    </w:sdtContent>
  </w:sdt>
  <w:p w14:paraId="76262067" w14:textId="77777777" w:rsidR="00E11B0E" w:rsidRDefault="00E11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38B3" w14:textId="77777777" w:rsidR="002113DC" w:rsidRDefault="002113DC" w:rsidP="00AF31B1">
      <w:r>
        <w:separator/>
      </w:r>
    </w:p>
  </w:footnote>
  <w:footnote w:type="continuationSeparator" w:id="0">
    <w:p w14:paraId="11CF3E84" w14:textId="77777777" w:rsidR="002113DC" w:rsidRDefault="002113DC" w:rsidP="00AF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E26"/>
    <w:rsid w:val="0002104A"/>
    <w:rsid w:val="00031787"/>
    <w:rsid w:val="000D3AD3"/>
    <w:rsid w:val="000F4C3D"/>
    <w:rsid w:val="001502F1"/>
    <w:rsid w:val="00161373"/>
    <w:rsid w:val="00172F35"/>
    <w:rsid w:val="001A2C50"/>
    <w:rsid w:val="001C5DB7"/>
    <w:rsid w:val="001E4E52"/>
    <w:rsid w:val="00204701"/>
    <w:rsid w:val="002113DC"/>
    <w:rsid w:val="00212BC7"/>
    <w:rsid w:val="002135AD"/>
    <w:rsid w:val="00223842"/>
    <w:rsid w:val="002A5A53"/>
    <w:rsid w:val="002F08F9"/>
    <w:rsid w:val="002F7019"/>
    <w:rsid w:val="003331AD"/>
    <w:rsid w:val="00385529"/>
    <w:rsid w:val="004301C6"/>
    <w:rsid w:val="00431401"/>
    <w:rsid w:val="0047743F"/>
    <w:rsid w:val="00501059"/>
    <w:rsid w:val="00513505"/>
    <w:rsid w:val="005268EB"/>
    <w:rsid w:val="005400E5"/>
    <w:rsid w:val="00557C5B"/>
    <w:rsid w:val="00564593"/>
    <w:rsid w:val="00596464"/>
    <w:rsid w:val="005B6E28"/>
    <w:rsid w:val="005F37C3"/>
    <w:rsid w:val="006A0669"/>
    <w:rsid w:val="00724780"/>
    <w:rsid w:val="00734223"/>
    <w:rsid w:val="00763E17"/>
    <w:rsid w:val="0077320F"/>
    <w:rsid w:val="007E2ABC"/>
    <w:rsid w:val="007E52AE"/>
    <w:rsid w:val="00880A5C"/>
    <w:rsid w:val="008D5EF1"/>
    <w:rsid w:val="00997444"/>
    <w:rsid w:val="009E5FAC"/>
    <w:rsid w:val="00A214C8"/>
    <w:rsid w:val="00A2167B"/>
    <w:rsid w:val="00A65E7B"/>
    <w:rsid w:val="00A77B3E"/>
    <w:rsid w:val="00AD0B94"/>
    <w:rsid w:val="00AF31B1"/>
    <w:rsid w:val="00AF6912"/>
    <w:rsid w:val="00B77906"/>
    <w:rsid w:val="00B8501D"/>
    <w:rsid w:val="00C02904"/>
    <w:rsid w:val="00C7023A"/>
    <w:rsid w:val="00CA2A55"/>
    <w:rsid w:val="00D41F91"/>
    <w:rsid w:val="00D57B5E"/>
    <w:rsid w:val="00DA38D2"/>
    <w:rsid w:val="00E11B0E"/>
    <w:rsid w:val="00E5689C"/>
    <w:rsid w:val="00EB16AB"/>
    <w:rsid w:val="00ED4F86"/>
    <w:rsid w:val="00F30335"/>
    <w:rsid w:val="00F74BF6"/>
    <w:rsid w:val="00F8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856CE"/>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31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31B1"/>
    <w:rPr>
      <w:sz w:val="18"/>
      <w:szCs w:val="18"/>
    </w:rPr>
  </w:style>
  <w:style w:type="paragraph" w:styleId="a5">
    <w:name w:val="footer"/>
    <w:basedOn w:val="a"/>
    <w:link w:val="a6"/>
    <w:uiPriority w:val="99"/>
    <w:unhideWhenUsed/>
    <w:rsid w:val="00AF31B1"/>
    <w:pPr>
      <w:tabs>
        <w:tab w:val="center" w:pos="4153"/>
        <w:tab w:val="right" w:pos="8306"/>
      </w:tabs>
      <w:snapToGrid w:val="0"/>
    </w:pPr>
    <w:rPr>
      <w:sz w:val="18"/>
      <w:szCs w:val="18"/>
    </w:rPr>
  </w:style>
  <w:style w:type="character" w:customStyle="1" w:styleId="a6">
    <w:name w:val="页脚 字符"/>
    <w:basedOn w:val="a0"/>
    <w:link w:val="a5"/>
    <w:uiPriority w:val="99"/>
    <w:rsid w:val="00AF31B1"/>
    <w:rPr>
      <w:sz w:val="18"/>
      <w:szCs w:val="18"/>
    </w:rPr>
  </w:style>
  <w:style w:type="character" w:styleId="a7">
    <w:name w:val="annotation reference"/>
    <w:basedOn w:val="a0"/>
    <w:semiHidden/>
    <w:unhideWhenUsed/>
    <w:rsid w:val="00AF31B1"/>
    <w:rPr>
      <w:sz w:val="21"/>
      <w:szCs w:val="21"/>
    </w:rPr>
  </w:style>
  <w:style w:type="paragraph" w:styleId="a8">
    <w:name w:val="annotation text"/>
    <w:basedOn w:val="a"/>
    <w:link w:val="a9"/>
    <w:unhideWhenUsed/>
    <w:rsid w:val="00AF31B1"/>
  </w:style>
  <w:style w:type="character" w:customStyle="1" w:styleId="a9">
    <w:name w:val="批注文字 字符"/>
    <w:basedOn w:val="a0"/>
    <w:link w:val="a8"/>
    <w:rsid w:val="00AF31B1"/>
    <w:rPr>
      <w:sz w:val="24"/>
      <w:szCs w:val="24"/>
    </w:rPr>
  </w:style>
  <w:style w:type="paragraph" w:styleId="aa">
    <w:name w:val="annotation subject"/>
    <w:basedOn w:val="a8"/>
    <w:next w:val="a8"/>
    <w:link w:val="ab"/>
    <w:semiHidden/>
    <w:unhideWhenUsed/>
    <w:rsid w:val="00AF31B1"/>
    <w:rPr>
      <w:b/>
      <w:bCs/>
    </w:rPr>
  </w:style>
  <w:style w:type="character" w:customStyle="1" w:styleId="ab">
    <w:name w:val="批注主题 字符"/>
    <w:basedOn w:val="a9"/>
    <w:link w:val="aa"/>
    <w:semiHidden/>
    <w:rsid w:val="00AF31B1"/>
    <w:rPr>
      <w:b/>
      <w:bCs/>
      <w:sz w:val="24"/>
      <w:szCs w:val="24"/>
    </w:rPr>
  </w:style>
  <w:style w:type="paragraph" w:styleId="ac">
    <w:name w:val="Balloon Text"/>
    <w:basedOn w:val="a"/>
    <w:link w:val="ad"/>
    <w:rsid w:val="00212BC7"/>
    <w:rPr>
      <w:rFonts w:asciiTheme="majorHAnsi" w:eastAsiaTheme="majorEastAsia" w:hAnsiTheme="majorHAnsi" w:cstheme="majorBidi"/>
      <w:sz w:val="18"/>
      <w:szCs w:val="18"/>
    </w:rPr>
  </w:style>
  <w:style w:type="character" w:customStyle="1" w:styleId="ad">
    <w:name w:val="批注框文本 字符"/>
    <w:basedOn w:val="a0"/>
    <w:link w:val="ac"/>
    <w:rsid w:val="00212BC7"/>
    <w:rPr>
      <w:rFonts w:asciiTheme="majorHAnsi" w:eastAsiaTheme="majorEastAsia" w:hAnsiTheme="majorHAnsi" w:cstheme="majorBidi"/>
      <w:sz w:val="18"/>
      <w:szCs w:val="18"/>
    </w:rPr>
  </w:style>
  <w:style w:type="table" w:styleId="ae">
    <w:name w:val="Table Grid"/>
    <w:basedOn w:val="a1"/>
    <w:uiPriority w:val="99"/>
    <w:unhideWhenUsed/>
    <w:rsid w:val="0077320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03262">
      <w:bodyDiv w:val="1"/>
      <w:marLeft w:val="0"/>
      <w:marRight w:val="0"/>
      <w:marTop w:val="0"/>
      <w:marBottom w:val="0"/>
      <w:divBdr>
        <w:top w:val="none" w:sz="0" w:space="0" w:color="auto"/>
        <w:left w:val="none" w:sz="0" w:space="0" w:color="auto"/>
        <w:bottom w:val="none" w:sz="0" w:space="0" w:color="auto"/>
        <w:right w:val="none" w:sz="0" w:space="0" w:color="auto"/>
      </w:divBdr>
    </w:div>
    <w:div w:id="173134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25</Pages>
  <Words>5544</Words>
  <Characters>31604</Characters>
  <Application>Microsoft Office Word</Application>
  <DocSecurity>0</DocSecurity>
  <Lines>263</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dc:creator>
  <cp:lastModifiedBy>jiaping yan</cp:lastModifiedBy>
  <cp:revision>51</cp:revision>
  <dcterms:created xsi:type="dcterms:W3CDTF">2021-06-02T03:25:00Z</dcterms:created>
  <dcterms:modified xsi:type="dcterms:W3CDTF">2021-07-13T07:53:00Z</dcterms:modified>
</cp:coreProperties>
</file>