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C9087"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Name of Journal: </w:t>
      </w:r>
      <w:r w:rsidRPr="00014704">
        <w:rPr>
          <w:rFonts w:ascii="Book Antiqua" w:eastAsia="Book Antiqua" w:hAnsi="Book Antiqua" w:cs="Book Antiqua"/>
          <w:i/>
          <w:color w:val="000000"/>
        </w:rPr>
        <w:t>World Journal of Gastrointestinal Surgery</w:t>
      </w:r>
    </w:p>
    <w:p w14:paraId="362180A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Manuscript NO: </w:t>
      </w:r>
      <w:r w:rsidRPr="00014704">
        <w:rPr>
          <w:rFonts w:ascii="Book Antiqua" w:eastAsia="Book Antiqua" w:hAnsi="Book Antiqua" w:cs="Book Antiqua"/>
          <w:color w:val="000000"/>
        </w:rPr>
        <w:t>63149</w:t>
      </w:r>
    </w:p>
    <w:p w14:paraId="3E5273F2"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Manuscript Type: </w:t>
      </w:r>
      <w:r w:rsidRPr="00014704">
        <w:rPr>
          <w:rFonts w:ascii="Book Antiqua" w:eastAsia="Book Antiqua" w:hAnsi="Book Antiqua" w:cs="Book Antiqua"/>
          <w:color w:val="000000"/>
        </w:rPr>
        <w:t>META-ANALYSIS</w:t>
      </w:r>
    </w:p>
    <w:p w14:paraId="7C36D17E" w14:textId="77777777" w:rsidR="00A77B3E" w:rsidRPr="00014704" w:rsidRDefault="00A77B3E" w:rsidP="00014704">
      <w:pPr>
        <w:spacing w:line="360" w:lineRule="auto"/>
        <w:jc w:val="both"/>
        <w:rPr>
          <w:rFonts w:ascii="Book Antiqua" w:hAnsi="Book Antiqua"/>
        </w:rPr>
      </w:pPr>
    </w:p>
    <w:p w14:paraId="5E0FD305" w14:textId="77777777" w:rsidR="00A77B3E" w:rsidRPr="00014704" w:rsidRDefault="00C8249E" w:rsidP="00014704">
      <w:pPr>
        <w:spacing w:line="360" w:lineRule="auto"/>
        <w:jc w:val="both"/>
        <w:rPr>
          <w:rFonts w:ascii="Book Antiqua" w:hAnsi="Book Antiqua"/>
        </w:rPr>
      </w:pPr>
      <w:bookmarkStart w:id="0" w:name="OLE_LINK14"/>
      <w:r w:rsidRPr="00014704">
        <w:rPr>
          <w:rFonts w:ascii="Book Antiqua" w:eastAsia="Book Antiqua" w:hAnsi="Book Antiqua" w:cs="Book Antiqua"/>
          <w:b/>
          <w:color w:val="000000"/>
        </w:rPr>
        <w:t>Perioperative steroid administration reduces overall complications in patients undergoing liver resection: A meta-analysis</w:t>
      </w:r>
    </w:p>
    <w:bookmarkEnd w:id="0"/>
    <w:p w14:paraId="201F5796" w14:textId="77777777" w:rsidR="00A77B3E" w:rsidRPr="00014704" w:rsidRDefault="00A77B3E" w:rsidP="00014704">
      <w:pPr>
        <w:spacing w:line="360" w:lineRule="auto"/>
        <w:jc w:val="both"/>
        <w:rPr>
          <w:rFonts w:ascii="Book Antiqua" w:hAnsi="Book Antiqua"/>
        </w:rPr>
      </w:pPr>
    </w:p>
    <w:p w14:paraId="6D6FD720" w14:textId="0683A4DE" w:rsidR="00A77B3E" w:rsidRPr="00014704" w:rsidRDefault="00DE530D" w:rsidP="00014704">
      <w:pPr>
        <w:spacing w:line="360" w:lineRule="auto"/>
        <w:jc w:val="both"/>
        <w:rPr>
          <w:rFonts w:ascii="Book Antiqua" w:hAnsi="Book Antiqua"/>
        </w:rPr>
      </w:pPr>
      <w:r w:rsidRPr="00014704">
        <w:rPr>
          <w:rFonts w:ascii="Book Antiqua" w:eastAsia="Book Antiqua" w:hAnsi="Book Antiqua" w:cs="Book Antiqua"/>
          <w:color w:val="000000"/>
        </w:rPr>
        <w:t>Hai</w:t>
      </w:r>
      <w:r>
        <w:rPr>
          <w:rFonts w:ascii="Book Antiqua" w:eastAsia="Book Antiqua" w:hAnsi="Book Antiqua" w:cs="Book Antiqua"/>
          <w:color w:val="000000"/>
        </w:rPr>
        <w:t xml:space="preserve"> H</w:t>
      </w:r>
      <w:r w:rsidR="00D70DCF">
        <w:rPr>
          <w:rFonts w:ascii="Book Antiqua" w:eastAsia="Book Antiqua" w:hAnsi="Book Antiqua" w:cs="Book Antiqua"/>
          <w:color w:val="000000"/>
        </w:rPr>
        <w:t>H</w:t>
      </w:r>
      <w:r>
        <w:rPr>
          <w:rFonts w:ascii="Book Antiqua" w:eastAsia="Book Antiqua" w:hAnsi="Book Antiqua" w:cs="Book Antiqua"/>
          <w:color w:val="000000"/>
        </w:rPr>
        <w:t xml:space="preserve"> </w:t>
      </w:r>
      <w:r w:rsidRPr="00DE530D">
        <w:rPr>
          <w:rFonts w:ascii="Book Antiqua" w:eastAsia="Book Antiqua" w:hAnsi="Book Antiqua" w:cs="Book Antiqua"/>
          <w:i/>
          <w:iCs/>
          <w:color w:val="000000"/>
        </w:rPr>
        <w:t>et al</w:t>
      </w:r>
      <w:r>
        <w:rPr>
          <w:rFonts w:ascii="Book Antiqua" w:eastAsia="Book Antiqua" w:hAnsi="Book Antiqua" w:cs="Book Antiqua"/>
          <w:color w:val="000000"/>
        </w:rPr>
        <w:t>. M</w:t>
      </w:r>
      <w:r w:rsidR="00C8249E" w:rsidRPr="00014704">
        <w:rPr>
          <w:rFonts w:ascii="Book Antiqua" w:eastAsia="Book Antiqua" w:hAnsi="Book Antiqua" w:cs="Book Antiqua"/>
          <w:color w:val="000000"/>
        </w:rPr>
        <w:t>eta-analysis of steroids use in hepatectomy</w:t>
      </w:r>
    </w:p>
    <w:p w14:paraId="769CEB52" w14:textId="77777777" w:rsidR="00A77B3E" w:rsidRPr="00014704" w:rsidRDefault="00A77B3E" w:rsidP="00014704">
      <w:pPr>
        <w:spacing w:line="360" w:lineRule="auto"/>
        <w:jc w:val="both"/>
        <w:rPr>
          <w:rFonts w:ascii="Book Antiqua" w:hAnsi="Book Antiqua"/>
        </w:rPr>
      </w:pPr>
    </w:p>
    <w:p w14:paraId="7CFC9D00" w14:textId="03589053"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Hao</w:t>
      </w:r>
      <w:r w:rsidR="00D70DCF">
        <w:rPr>
          <w:rFonts w:ascii="Book Antiqua" w:eastAsia="Book Antiqua" w:hAnsi="Book Antiqua" w:cs="Book Antiqua"/>
          <w:color w:val="000000"/>
        </w:rPr>
        <w:t>-</w:t>
      </w:r>
      <w:r w:rsidRPr="00014704">
        <w:rPr>
          <w:rFonts w:ascii="Book Antiqua" w:eastAsia="Book Antiqua" w:hAnsi="Book Antiqua" w:cs="Book Antiqua"/>
          <w:color w:val="000000"/>
        </w:rPr>
        <w:t>Han Hai, Phoebe Aw, Thomas Zheng-Jie Teng, Vishal G Shelat</w:t>
      </w:r>
    </w:p>
    <w:p w14:paraId="021FFEB7" w14:textId="77777777" w:rsidR="00A77B3E" w:rsidRPr="00014704" w:rsidRDefault="00A77B3E" w:rsidP="00014704">
      <w:pPr>
        <w:spacing w:line="360" w:lineRule="auto"/>
        <w:jc w:val="both"/>
        <w:rPr>
          <w:rFonts w:ascii="Book Antiqua" w:hAnsi="Book Antiqua"/>
        </w:rPr>
      </w:pPr>
    </w:p>
    <w:p w14:paraId="207B73BF" w14:textId="77A5720D"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Hao</w:t>
      </w:r>
      <w:r w:rsidR="00D70DCF">
        <w:rPr>
          <w:rFonts w:ascii="Book Antiqua" w:eastAsia="Book Antiqua" w:hAnsi="Book Antiqua" w:cs="Book Antiqua"/>
          <w:b/>
          <w:bCs/>
          <w:color w:val="000000"/>
        </w:rPr>
        <w:t>-</w:t>
      </w:r>
      <w:r w:rsidRPr="00014704">
        <w:rPr>
          <w:rFonts w:ascii="Book Antiqua" w:eastAsia="Book Antiqua" w:hAnsi="Book Antiqua" w:cs="Book Antiqua"/>
          <w:b/>
          <w:bCs/>
          <w:color w:val="000000"/>
        </w:rPr>
        <w:t>Han Hai, Phoebe Aw,</w:t>
      </w:r>
      <w:r w:rsidRPr="00014704">
        <w:rPr>
          <w:rFonts w:ascii="Book Antiqua" w:eastAsia="Book Antiqua" w:hAnsi="Book Antiqua" w:cs="Book Antiqua"/>
          <w:color w:val="000000"/>
        </w:rPr>
        <w:t xml:space="preserve"> NUS Yong Loo Lin School of Medicine, Singapore 119228, Singapore</w:t>
      </w:r>
    </w:p>
    <w:p w14:paraId="3B1421E2" w14:textId="77777777" w:rsidR="00A77B3E" w:rsidRPr="00014704" w:rsidRDefault="00A77B3E" w:rsidP="00014704">
      <w:pPr>
        <w:spacing w:line="360" w:lineRule="auto"/>
        <w:jc w:val="both"/>
        <w:rPr>
          <w:rFonts w:ascii="Book Antiqua" w:hAnsi="Book Antiqua"/>
        </w:rPr>
      </w:pPr>
    </w:p>
    <w:p w14:paraId="0E64AE20" w14:textId="0292ACE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Thomas Zheng-Jie Teng,</w:t>
      </w:r>
      <w:r w:rsidR="00DC0572">
        <w:rPr>
          <w:rFonts w:ascii="Book Antiqua" w:eastAsia="Book Antiqua" w:hAnsi="Book Antiqua" w:cs="Book Antiqua"/>
          <w:b/>
          <w:bCs/>
          <w:color w:val="000000"/>
        </w:rPr>
        <w:t xml:space="preserve"> Vishal</w:t>
      </w:r>
      <w:r w:rsidR="009D6244">
        <w:rPr>
          <w:rFonts w:ascii="Book Antiqua" w:eastAsia="Book Antiqua" w:hAnsi="Book Antiqua" w:cs="Book Antiqua"/>
          <w:b/>
          <w:bCs/>
          <w:color w:val="000000"/>
        </w:rPr>
        <w:t xml:space="preserve"> G</w:t>
      </w:r>
      <w:r w:rsidR="00DC0572">
        <w:rPr>
          <w:rFonts w:ascii="Book Antiqua" w:eastAsia="Book Antiqua" w:hAnsi="Book Antiqua" w:cs="Book Antiqua"/>
          <w:b/>
          <w:bCs/>
          <w:color w:val="000000"/>
        </w:rPr>
        <w:t xml:space="preserve"> Shelat,</w:t>
      </w:r>
      <w:r w:rsidRPr="00014704">
        <w:rPr>
          <w:rFonts w:ascii="Book Antiqua" w:eastAsia="Book Antiqua" w:hAnsi="Book Antiqua" w:cs="Book Antiqua"/>
          <w:color w:val="000000"/>
        </w:rPr>
        <w:t xml:space="preserve"> NTU Lee Kong Chian School of Medicine, Singapore 308232, Singapore</w:t>
      </w:r>
    </w:p>
    <w:p w14:paraId="4778BEFE" w14:textId="77777777" w:rsidR="00A77B3E" w:rsidRPr="00014704" w:rsidRDefault="00A77B3E" w:rsidP="00014704">
      <w:pPr>
        <w:spacing w:line="360" w:lineRule="auto"/>
        <w:jc w:val="both"/>
        <w:rPr>
          <w:rFonts w:ascii="Book Antiqua" w:hAnsi="Book Antiqua"/>
        </w:rPr>
      </w:pPr>
    </w:p>
    <w:p w14:paraId="7E43E70B"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Vishal G Shelat, </w:t>
      </w:r>
      <w:r w:rsidRPr="00014704">
        <w:rPr>
          <w:rFonts w:ascii="Book Antiqua" w:eastAsia="Book Antiqua" w:hAnsi="Book Antiqua" w:cs="Book Antiqua"/>
          <w:color w:val="000000"/>
        </w:rPr>
        <w:t>Department of General Surgery, Tan Tock Seng Hospital, Singapore 308433, Singapore</w:t>
      </w:r>
    </w:p>
    <w:p w14:paraId="0E0389DC" w14:textId="77777777" w:rsidR="00A77B3E" w:rsidRPr="00014704" w:rsidRDefault="00A77B3E" w:rsidP="00014704">
      <w:pPr>
        <w:spacing w:line="360" w:lineRule="auto"/>
        <w:jc w:val="both"/>
        <w:rPr>
          <w:rFonts w:ascii="Book Antiqua" w:hAnsi="Book Antiqua"/>
        </w:rPr>
      </w:pPr>
    </w:p>
    <w:p w14:paraId="38CC6FF3" w14:textId="055E270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Author contributions: </w:t>
      </w:r>
      <w:r w:rsidRPr="00014704">
        <w:rPr>
          <w:rFonts w:ascii="Book Antiqua" w:eastAsia="Book Antiqua" w:hAnsi="Book Antiqua" w:cs="Book Antiqua"/>
          <w:color w:val="000000"/>
        </w:rPr>
        <w:t>Hai HH and Aw P performed the analysis of the results and writing of the manuscript</w:t>
      </w:r>
      <w:r w:rsidR="00375DDF">
        <w:rPr>
          <w:rFonts w:ascii="Book Antiqua" w:eastAsia="Book Antiqua" w:hAnsi="Book Antiqua" w:cs="Book Antiqua"/>
          <w:color w:val="000000"/>
        </w:rPr>
        <w:t>;</w:t>
      </w:r>
      <w:r w:rsidRPr="00014704">
        <w:rPr>
          <w:rFonts w:ascii="Book Antiqua" w:eastAsia="Book Antiqua" w:hAnsi="Book Antiqua" w:cs="Book Antiqua"/>
          <w:color w:val="000000"/>
        </w:rPr>
        <w:t xml:space="preserve"> Teng TZJ contributed to editing the manuscript and interpreting the results</w:t>
      </w:r>
      <w:r w:rsidR="00375DDF">
        <w:rPr>
          <w:rFonts w:ascii="Book Antiqua" w:eastAsia="Book Antiqua" w:hAnsi="Book Antiqua" w:cs="Book Antiqua"/>
          <w:color w:val="000000"/>
        </w:rPr>
        <w:t>;</w:t>
      </w:r>
      <w:r w:rsidRPr="00014704">
        <w:rPr>
          <w:rFonts w:ascii="Book Antiqua" w:eastAsia="Book Antiqua" w:hAnsi="Book Antiqua" w:cs="Book Antiqua"/>
          <w:color w:val="000000"/>
        </w:rPr>
        <w:t xml:space="preserve"> Shelat VG designed and directed the project</w:t>
      </w:r>
      <w:r w:rsidR="00375DDF">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BC1C15">
        <w:rPr>
          <w:rFonts w:ascii="Book Antiqua" w:eastAsia="Book Antiqua" w:hAnsi="Book Antiqua" w:cs="Book Antiqua"/>
          <w:color w:val="000000"/>
        </w:rPr>
        <w:t>A</w:t>
      </w:r>
      <w:r w:rsidRPr="00014704">
        <w:rPr>
          <w:rFonts w:ascii="Book Antiqua" w:eastAsia="Book Antiqua" w:hAnsi="Book Antiqua" w:cs="Book Antiqua"/>
          <w:color w:val="000000"/>
        </w:rPr>
        <w:t xml:space="preserve">ll authors discussed the results and commented on the manuscript. </w:t>
      </w:r>
    </w:p>
    <w:p w14:paraId="15EF8B81" w14:textId="77777777" w:rsidR="00A77B3E" w:rsidRPr="00014704" w:rsidRDefault="00A77B3E" w:rsidP="00014704">
      <w:pPr>
        <w:spacing w:line="360" w:lineRule="auto"/>
        <w:jc w:val="both"/>
        <w:rPr>
          <w:rFonts w:ascii="Book Antiqua" w:hAnsi="Book Antiqua"/>
        </w:rPr>
      </w:pPr>
    </w:p>
    <w:p w14:paraId="21C79F9E" w14:textId="080C7EA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Correspond</w:t>
      </w:r>
      <w:r w:rsidR="007C73D5">
        <w:rPr>
          <w:rFonts w:ascii="Book Antiqua" w:eastAsia="Book Antiqua" w:hAnsi="Book Antiqua" w:cs="Book Antiqua"/>
          <w:b/>
          <w:bCs/>
          <w:color w:val="000000"/>
        </w:rPr>
        <w:t>ence to</w:t>
      </w:r>
      <w:r w:rsidRPr="00014704">
        <w:rPr>
          <w:rFonts w:ascii="Book Antiqua" w:eastAsia="Book Antiqua" w:hAnsi="Book Antiqua" w:cs="Book Antiqua"/>
          <w:b/>
          <w:bCs/>
          <w:color w:val="000000"/>
        </w:rPr>
        <w:t xml:space="preserve">: Vishal G Shelat, </w:t>
      </w:r>
      <w:r w:rsidRPr="00F5370E">
        <w:rPr>
          <w:rFonts w:ascii="Book Antiqua" w:eastAsia="Book Antiqua" w:hAnsi="Book Antiqua" w:cs="Book Antiqua"/>
          <w:b/>
          <w:bCs/>
          <w:color w:val="000000"/>
        </w:rPr>
        <w:t xml:space="preserve">FRCS (Ed), </w:t>
      </w:r>
      <w:r w:rsidR="00DC0572" w:rsidRPr="00F5370E">
        <w:rPr>
          <w:rFonts w:ascii="Book Antiqua" w:eastAsia="Book Antiqua" w:hAnsi="Book Antiqua" w:cs="Book Antiqua"/>
          <w:b/>
          <w:bCs/>
          <w:color w:val="000000"/>
        </w:rPr>
        <w:t>FEBS</w:t>
      </w:r>
      <w:r w:rsidR="00F5370E" w:rsidRPr="00F5370E">
        <w:rPr>
          <w:rFonts w:ascii="Book Antiqua" w:eastAsia="Book Antiqua" w:hAnsi="Book Antiqua" w:cs="Book Antiqua"/>
          <w:b/>
          <w:bCs/>
          <w:color w:val="000000"/>
        </w:rPr>
        <w:t>,</w:t>
      </w:r>
      <w:r w:rsidRPr="00014704">
        <w:rPr>
          <w:rFonts w:ascii="Book Antiqua" w:eastAsia="Book Antiqua" w:hAnsi="Book Antiqua" w:cs="Book Antiqua"/>
          <w:b/>
          <w:bCs/>
          <w:color w:val="000000"/>
        </w:rPr>
        <w:t xml:space="preserve"> </w:t>
      </w:r>
      <w:r w:rsidR="00DC0572">
        <w:rPr>
          <w:rFonts w:ascii="Book Antiqua" w:eastAsia="Book Antiqua" w:hAnsi="Book Antiqua" w:cs="Book Antiqua"/>
          <w:b/>
          <w:bCs/>
          <w:color w:val="000000"/>
        </w:rPr>
        <w:t xml:space="preserve">Adjunct </w:t>
      </w:r>
      <w:r w:rsidRPr="00014704">
        <w:rPr>
          <w:rFonts w:ascii="Book Antiqua" w:eastAsia="Book Antiqua" w:hAnsi="Book Antiqua" w:cs="Book Antiqua"/>
          <w:b/>
          <w:bCs/>
          <w:color w:val="000000"/>
        </w:rPr>
        <w:t xml:space="preserve">Professor, </w:t>
      </w:r>
      <w:r w:rsidRPr="00014704">
        <w:rPr>
          <w:rFonts w:ascii="Book Antiqua" w:eastAsia="Book Antiqua" w:hAnsi="Book Antiqua" w:cs="Book Antiqua"/>
          <w:color w:val="000000"/>
        </w:rPr>
        <w:t>Department of General Surgery, Tan Tock Seng Hospital, 11 Jalan Tan Tock Seng, Singapore 308433, Singapore. vgshelat@gmail.com</w:t>
      </w:r>
    </w:p>
    <w:p w14:paraId="02433C61" w14:textId="77777777" w:rsidR="00A77B3E" w:rsidRPr="00014704" w:rsidRDefault="00A77B3E" w:rsidP="00014704">
      <w:pPr>
        <w:spacing w:line="360" w:lineRule="auto"/>
        <w:jc w:val="both"/>
        <w:rPr>
          <w:rFonts w:ascii="Book Antiqua" w:hAnsi="Book Antiqua"/>
        </w:rPr>
      </w:pPr>
    </w:p>
    <w:p w14:paraId="68700FC1"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Received: </w:t>
      </w:r>
      <w:r w:rsidRPr="00014704">
        <w:rPr>
          <w:rFonts w:ascii="Book Antiqua" w:eastAsia="Book Antiqua" w:hAnsi="Book Antiqua" w:cs="Book Antiqua"/>
          <w:color w:val="000000"/>
        </w:rPr>
        <w:t>January 26, 2021</w:t>
      </w:r>
    </w:p>
    <w:p w14:paraId="2E195A00" w14:textId="0A11FD39"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lastRenderedPageBreak/>
        <w:t xml:space="preserve">Revised: </w:t>
      </w:r>
      <w:r w:rsidR="00FB5D99">
        <w:rPr>
          <w:rFonts w:ascii="Book Antiqua" w:hAnsi="Book Antiqua"/>
        </w:rPr>
        <w:t>April 3, 2021</w:t>
      </w:r>
    </w:p>
    <w:p w14:paraId="1D9E7849" w14:textId="35F0448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Accepted: </w:t>
      </w:r>
      <w:bookmarkStart w:id="1" w:name="OLE_LINK33"/>
      <w:bookmarkStart w:id="2" w:name="OLE_LINK48"/>
      <w:r w:rsidR="005B528E">
        <w:rPr>
          <w:rFonts w:ascii="Book Antiqua" w:eastAsia="SimSun" w:hAnsi="Book Antiqua"/>
          <w:color w:val="000000" w:themeColor="text1"/>
        </w:rPr>
        <w:t>J</w:t>
      </w:r>
      <w:r w:rsidR="005B528E">
        <w:rPr>
          <w:rFonts w:ascii="Book Antiqua" w:eastAsia="SimSun" w:hAnsi="Book Antiqua" w:hint="eastAsia"/>
          <w:color w:val="000000" w:themeColor="text1"/>
        </w:rPr>
        <w:t>une</w:t>
      </w:r>
      <w:r w:rsidR="005B528E" w:rsidRPr="00F06907">
        <w:rPr>
          <w:rFonts w:ascii="Book Antiqua" w:eastAsia="SimSun" w:hAnsi="Book Antiqua"/>
          <w:color w:val="000000" w:themeColor="text1"/>
        </w:rPr>
        <w:t xml:space="preserve"> </w:t>
      </w:r>
      <w:r w:rsidR="005B528E">
        <w:rPr>
          <w:rFonts w:ascii="Book Antiqua" w:eastAsia="SimSun" w:hAnsi="Book Antiqua"/>
          <w:color w:val="000000" w:themeColor="text1"/>
        </w:rPr>
        <w:t>16</w:t>
      </w:r>
      <w:r w:rsidR="005B528E" w:rsidRPr="00F06907">
        <w:rPr>
          <w:rFonts w:ascii="Book Antiqua" w:eastAsia="SimSun" w:hAnsi="Book Antiqua"/>
          <w:color w:val="000000" w:themeColor="text1"/>
        </w:rPr>
        <w:t>, 2021</w:t>
      </w:r>
      <w:bookmarkEnd w:id="1"/>
      <w:bookmarkEnd w:id="2"/>
    </w:p>
    <w:p w14:paraId="63794A88"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Published online: </w:t>
      </w:r>
    </w:p>
    <w:p w14:paraId="3F2D1E38" w14:textId="77777777" w:rsidR="00A77B3E" w:rsidRPr="00014704" w:rsidRDefault="00A77B3E" w:rsidP="00014704">
      <w:pPr>
        <w:spacing w:line="360" w:lineRule="auto"/>
        <w:jc w:val="both"/>
        <w:rPr>
          <w:rFonts w:ascii="Book Antiqua" w:hAnsi="Book Antiqua"/>
        </w:rPr>
        <w:sectPr w:rsidR="00A77B3E" w:rsidRPr="00014704">
          <w:footerReference w:type="default" r:id="rId6"/>
          <w:pgSz w:w="12240" w:h="15840"/>
          <w:pgMar w:top="1440" w:right="1440" w:bottom="1440" w:left="1440" w:header="720" w:footer="720" w:gutter="0"/>
          <w:cols w:space="720"/>
          <w:docGrid w:linePitch="360"/>
        </w:sectPr>
      </w:pPr>
    </w:p>
    <w:p w14:paraId="40ED29E1"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lastRenderedPageBreak/>
        <w:t>Abstract</w:t>
      </w:r>
    </w:p>
    <w:p w14:paraId="656C66EA"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BACKGROUND</w:t>
      </w:r>
    </w:p>
    <w:p w14:paraId="0AB51878" w14:textId="69019DB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Hepatic resection (HR) results in an inflammatory response that can be modified by perioperative steroid administration. However, it remains to be determined if this response's attenuation translates to a reduction in complications.</w:t>
      </w:r>
    </w:p>
    <w:p w14:paraId="607877ED" w14:textId="77777777" w:rsidR="00A77B3E" w:rsidRPr="00014704" w:rsidRDefault="00A77B3E" w:rsidP="00014704">
      <w:pPr>
        <w:spacing w:line="360" w:lineRule="auto"/>
        <w:jc w:val="both"/>
        <w:rPr>
          <w:rFonts w:ascii="Book Antiqua" w:hAnsi="Book Antiqua"/>
        </w:rPr>
      </w:pPr>
    </w:p>
    <w:p w14:paraId="089DB21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AIM</w:t>
      </w:r>
    </w:p>
    <w:p w14:paraId="24C6D568"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To evaluate if perioperative administration of steroids reduces complications following HR.</w:t>
      </w:r>
    </w:p>
    <w:p w14:paraId="7AF5CC92" w14:textId="77777777" w:rsidR="00A77B3E" w:rsidRPr="00014704" w:rsidRDefault="00A77B3E" w:rsidP="00014704">
      <w:pPr>
        <w:spacing w:line="360" w:lineRule="auto"/>
        <w:jc w:val="both"/>
        <w:rPr>
          <w:rFonts w:ascii="Book Antiqua" w:hAnsi="Book Antiqua"/>
        </w:rPr>
      </w:pPr>
    </w:p>
    <w:p w14:paraId="42B5FC6B"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METHODS</w:t>
      </w:r>
    </w:p>
    <w:p w14:paraId="5AA1669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A systematic review of randomized controlled trials (RCTs) was conducted on PubMed, Embase, and Cochrane Central Register of Controlled Trials to evaluate the effect of perioperative steroid (compared to placebo or no intervention) use in patients undergoing HR. Clinical outcomes were extracted, and meta-analysis was performed. </w:t>
      </w:r>
    </w:p>
    <w:p w14:paraId="7CEA9BC1" w14:textId="77777777" w:rsidR="00A77B3E" w:rsidRPr="00014704" w:rsidRDefault="00A77B3E" w:rsidP="00014704">
      <w:pPr>
        <w:spacing w:line="360" w:lineRule="auto"/>
        <w:jc w:val="both"/>
        <w:rPr>
          <w:rFonts w:ascii="Book Antiqua" w:hAnsi="Book Antiqua"/>
        </w:rPr>
      </w:pPr>
    </w:p>
    <w:p w14:paraId="4F662B94"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RESULTS</w:t>
      </w:r>
    </w:p>
    <w:p w14:paraId="1DA2BF55" w14:textId="2360FED5" w:rsidR="00A77B3E" w:rsidRPr="00014704" w:rsidRDefault="007C73D5" w:rsidP="00014704">
      <w:pPr>
        <w:spacing w:line="360" w:lineRule="auto"/>
        <w:jc w:val="both"/>
        <w:rPr>
          <w:rFonts w:ascii="Book Antiqua" w:hAnsi="Book Antiqua"/>
        </w:rPr>
      </w:pPr>
      <w:r>
        <w:rPr>
          <w:rFonts w:ascii="Book Antiqua" w:eastAsia="Book Antiqua" w:hAnsi="Book Antiqua" w:cs="Book Antiqua"/>
          <w:color w:val="000000"/>
        </w:rPr>
        <w:t>8</w:t>
      </w:r>
      <w:r w:rsidRPr="00014704">
        <w:rPr>
          <w:rFonts w:ascii="Book Antiqua" w:eastAsia="Book Antiqua" w:hAnsi="Book Antiqua" w:cs="Book Antiqua"/>
          <w:color w:val="000000"/>
        </w:rPr>
        <w:t xml:space="preserve"> </w:t>
      </w:r>
      <w:r w:rsidR="00C8249E" w:rsidRPr="00014704">
        <w:rPr>
          <w:rFonts w:ascii="Book Antiqua" w:eastAsia="Book Antiqua" w:hAnsi="Book Antiqua" w:cs="Book Antiqua"/>
          <w:color w:val="000000"/>
        </w:rPr>
        <w:t xml:space="preserve">RCTs including 590 patients were included. Perioperative steroid administration was associated with significant reduction in postoperative complications </w:t>
      </w:r>
      <w:r w:rsidR="009F00E6">
        <w:rPr>
          <w:rFonts w:ascii="Book Antiqua" w:eastAsia="Book Antiqua" w:hAnsi="Book Antiqua" w:cs="Book Antiqua"/>
          <w:color w:val="000000"/>
        </w:rPr>
        <w:t>[</w:t>
      </w:r>
      <w:r w:rsidR="00AC0A75">
        <w:rPr>
          <w:rFonts w:ascii="Book Antiqua" w:eastAsia="Book Antiqua" w:hAnsi="Book Antiqua" w:cs="Book Antiqua"/>
          <w:color w:val="000000"/>
        </w:rPr>
        <w:t>o</w:t>
      </w:r>
      <w:r w:rsidR="00AC0A75" w:rsidRPr="00014704">
        <w:rPr>
          <w:rFonts w:ascii="Book Antiqua" w:eastAsia="Book Antiqua" w:hAnsi="Book Antiqua" w:cs="Book Antiqua"/>
          <w:color w:val="000000"/>
        </w:rPr>
        <w:t>dds ratios</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0.58; </w:t>
      </w:r>
      <w:r w:rsidR="00AC0A75" w:rsidRPr="00014704">
        <w:rPr>
          <w:rFonts w:ascii="Book Antiqua" w:eastAsia="Book Antiqua" w:hAnsi="Book Antiqua" w:cs="Book Antiqua"/>
          <w:color w:val="000000"/>
        </w:rPr>
        <w:t>95% confidence intervals (CI)</w:t>
      </w:r>
      <w:r w:rsidR="009F00E6">
        <w:rPr>
          <w:rFonts w:ascii="Book Antiqua" w:eastAsia="Book Antiqua" w:hAnsi="Book Antiqua" w:cs="Book Antiqua"/>
          <w:color w:val="000000"/>
        </w:rPr>
        <w:t xml:space="preserve">: </w:t>
      </w:r>
      <w:r w:rsidR="00C8249E" w:rsidRPr="00014704">
        <w:rPr>
          <w:rFonts w:ascii="Book Antiqua" w:eastAsia="Book Antiqua" w:hAnsi="Book Antiqua" w:cs="Book Antiqua"/>
          <w:color w:val="000000"/>
        </w:rPr>
        <w:t>0.35</w:t>
      </w:r>
      <w:r w:rsidR="00E15C80">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0.97, </w:t>
      </w:r>
      <w:r w:rsidR="00C8249E" w:rsidRPr="00014704">
        <w:rPr>
          <w:rFonts w:ascii="Book Antiqua" w:eastAsia="Book Antiqua" w:hAnsi="Book Antiqua" w:cs="Book Antiqua"/>
          <w:i/>
          <w:iCs/>
          <w:color w:val="000000"/>
        </w:rPr>
        <w:t>P</w:t>
      </w:r>
      <w:r w:rsidR="00C8249E" w:rsidRPr="00014704">
        <w:rPr>
          <w:rFonts w:ascii="Book Antiqua" w:eastAsia="Book Antiqua" w:hAnsi="Book Antiqua" w:cs="Book Antiqua"/>
          <w:color w:val="000000"/>
        </w:rPr>
        <w:t xml:space="preserve"> = 0.04</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There was also improvement in biochemical and inflammatory markers, including serum bilirubin on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MD</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-0.27; 95%CI</w:t>
      </w:r>
      <w:r w:rsidR="009F00E6">
        <w:rPr>
          <w:rFonts w:ascii="Book Antiqua" w:eastAsia="Book Antiqua" w:hAnsi="Book Antiqua" w:cs="Book Antiqua"/>
          <w:color w:val="000000"/>
        </w:rPr>
        <w:t>: (</w:t>
      </w:r>
      <w:r w:rsidR="00C8249E" w:rsidRPr="00014704">
        <w:rPr>
          <w:rFonts w:ascii="Book Antiqua" w:eastAsia="Book Antiqua" w:hAnsi="Book Antiqua" w:cs="Book Antiqua"/>
          <w:color w:val="000000"/>
        </w:rPr>
        <w:t>-0.47, -0.06</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w:t>
      </w:r>
      <w:r w:rsidR="00C8249E" w:rsidRPr="00014704">
        <w:rPr>
          <w:rFonts w:ascii="Book Antiqua" w:eastAsia="Book Antiqua" w:hAnsi="Book Antiqua" w:cs="Book Antiqua"/>
          <w:i/>
          <w:iCs/>
          <w:color w:val="000000"/>
        </w:rPr>
        <w:t>P</w:t>
      </w:r>
      <w:r w:rsidR="00C8249E" w:rsidRPr="00014704">
        <w:rPr>
          <w:rFonts w:ascii="Book Antiqua" w:eastAsia="Book Antiqua" w:hAnsi="Book Antiqua" w:cs="Book Antiqua"/>
          <w:color w:val="000000"/>
        </w:rPr>
        <w:t xml:space="preserve"> = 0.01</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C-</w:t>
      </w:r>
      <w:r w:rsidR="00AC0A75">
        <w:rPr>
          <w:rFonts w:ascii="Book Antiqua" w:eastAsia="Book Antiqua" w:hAnsi="Book Antiqua" w:cs="Book Antiqua"/>
          <w:color w:val="000000"/>
        </w:rPr>
        <w:t>r</w:t>
      </w:r>
      <w:r w:rsidR="00C8249E" w:rsidRPr="00014704">
        <w:rPr>
          <w:rFonts w:ascii="Book Antiqua" w:eastAsia="Book Antiqua" w:hAnsi="Book Antiqua" w:cs="Book Antiqua"/>
          <w:color w:val="000000"/>
        </w:rPr>
        <w:t xml:space="preserve">eactive </w:t>
      </w:r>
      <w:r w:rsidR="00AC0A75">
        <w:rPr>
          <w:rFonts w:ascii="Book Antiqua" w:eastAsia="Book Antiqua" w:hAnsi="Book Antiqua" w:cs="Book Antiqua"/>
          <w:color w:val="000000"/>
        </w:rPr>
        <w:t>p</w:t>
      </w:r>
      <w:r w:rsidR="00C8249E" w:rsidRPr="00014704">
        <w:rPr>
          <w:rFonts w:ascii="Book Antiqua" w:eastAsia="Book Antiqua" w:hAnsi="Book Antiqua" w:cs="Book Antiqua"/>
          <w:color w:val="000000"/>
        </w:rPr>
        <w:t xml:space="preserve">rotein on postoperative day </w:t>
      </w:r>
      <w:r w:rsidR="00266A24">
        <w:rPr>
          <w:rFonts w:ascii="Book Antiqua" w:eastAsia="Book Antiqua" w:hAnsi="Book Antiqua" w:cs="Book Antiqua"/>
          <w:color w:val="000000"/>
        </w:rPr>
        <w:t>3</w:t>
      </w:r>
      <w:r w:rsidR="00266A24" w:rsidRPr="00014704">
        <w:rPr>
          <w:rFonts w:ascii="Book Antiqua" w:eastAsia="Book Antiqua" w:hAnsi="Book Antiqua" w:cs="Book Antiqua"/>
          <w:color w:val="000000"/>
        </w:rPr>
        <w:t xml:space="preserve"> </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MD</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-4.89; 95%CI</w:t>
      </w:r>
      <w:r w:rsidR="009070D0">
        <w:rPr>
          <w:rFonts w:ascii="Book Antiqua" w:eastAsia="Book Antiqua" w:hAnsi="Book Antiqua" w:cs="Book Antiqua"/>
          <w:color w:val="000000"/>
        </w:rPr>
        <w:t>: (</w:t>
      </w:r>
      <w:r w:rsidR="00C8249E" w:rsidRPr="00014704">
        <w:rPr>
          <w:rFonts w:ascii="Book Antiqua" w:eastAsia="Book Antiqua" w:hAnsi="Book Antiqua" w:cs="Book Antiqua"/>
          <w:color w:val="000000"/>
        </w:rPr>
        <w:t>-5.83, -3.95</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w:t>
      </w:r>
      <w:r w:rsidR="009070D0" w:rsidRPr="009070D0">
        <w:rPr>
          <w:rFonts w:ascii="Book Antiqua" w:eastAsia="Book Antiqua" w:hAnsi="Book Antiqua" w:cs="Book Antiqua"/>
          <w:i/>
          <w:iCs/>
          <w:color w:val="000000"/>
        </w:rPr>
        <w:t>P</w:t>
      </w:r>
      <w:r w:rsidR="00C8249E" w:rsidRPr="009070D0">
        <w:rPr>
          <w:rFonts w:ascii="Book Antiqua" w:eastAsia="Book Antiqua" w:hAnsi="Book Antiqua" w:cs="Book Antiqua"/>
          <w:i/>
          <w:iCs/>
          <w:color w:val="000000"/>
        </w:rPr>
        <w:t xml:space="preserve"> </w:t>
      </w:r>
      <w:r w:rsidR="00C8249E" w:rsidRPr="00014704">
        <w:rPr>
          <w:rFonts w:ascii="Book Antiqua" w:eastAsia="Book Antiqua" w:hAnsi="Book Antiqua" w:cs="Book Antiqua"/>
          <w:color w:val="000000"/>
        </w:rPr>
        <w:t>&lt; 0.001</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and </w:t>
      </w:r>
      <w:r w:rsidR="00AC0A75" w:rsidRPr="00014704">
        <w:rPr>
          <w:rFonts w:ascii="Book Antiqua" w:eastAsia="Book Antiqua" w:hAnsi="Book Antiqua" w:cs="Book Antiqua"/>
          <w:color w:val="000000"/>
        </w:rPr>
        <w:t>interleukin-6</w:t>
      </w:r>
      <w:r w:rsidR="00C8249E" w:rsidRPr="00014704">
        <w:rPr>
          <w:rFonts w:ascii="Book Antiqua" w:eastAsia="Book Antiqua" w:hAnsi="Book Antiqua" w:cs="Book Antiqua"/>
          <w:color w:val="000000"/>
        </w:rPr>
        <w:t xml:space="preserve"> on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MD</w:t>
      </w:r>
      <w:r w:rsidR="009F00E6">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-54.84; 95%CI</w:t>
      </w:r>
      <w:r w:rsidR="009070D0">
        <w:rPr>
          <w:rFonts w:ascii="Book Antiqua" w:eastAsia="Book Antiqua" w:hAnsi="Book Antiqua" w:cs="Book Antiqua"/>
          <w:color w:val="000000"/>
        </w:rPr>
        <w:t>: (</w:t>
      </w:r>
      <w:r w:rsidR="00C8249E" w:rsidRPr="00014704">
        <w:rPr>
          <w:rFonts w:ascii="Book Antiqua" w:eastAsia="Book Antiqua" w:hAnsi="Book Antiqua" w:cs="Book Antiqua"/>
          <w:color w:val="000000"/>
        </w:rPr>
        <w:t>-63.91, -45.76</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 xml:space="preserve">, </w:t>
      </w:r>
      <w:r w:rsidR="009070D0" w:rsidRPr="009070D0">
        <w:rPr>
          <w:rFonts w:ascii="Book Antiqua" w:eastAsia="Book Antiqua" w:hAnsi="Book Antiqua" w:cs="Book Antiqua"/>
          <w:i/>
          <w:iCs/>
          <w:color w:val="000000"/>
        </w:rPr>
        <w:t>P</w:t>
      </w:r>
      <w:r w:rsidR="00C8249E" w:rsidRPr="009070D0">
        <w:rPr>
          <w:rFonts w:ascii="Book Antiqua" w:eastAsia="Book Antiqua" w:hAnsi="Book Antiqua" w:cs="Book Antiqua"/>
          <w:i/>
          <w:iCs/>
          <w:color w:val="000000"/>
        </w:rPr>
        <w:t xml:space="preserve"> </w:t>
      </w:r>
      <w:r w:rsidR="00C8249E" w:rsidRPr="00014704">
        <w:rPr>
          <w:rFonts w:ascii="Book Antiqua" w:eastAsia="Book Antiqua" w:hAnsi="Book Antiqua" w:cs="Book Antiqua"/>
          <w:color w:val="000000"/>
        </w:rPr>
        <w:t>&lt; 0.001</w:t>
      </w:r>
      <w:r w:rsidR="009070D0">
        <w:rPr>
          <w:rFonts w:ascii="Book Antiqua" w:eastAsia="Book Antiqua" w:hAnsi="Book Antiqua" w:cs="Book Antiqua"/>
          <w:color w:val="000000"/>
        </w:rPr>
        <w:t>]</w:t>
      </w:r>
      <w:r w:rsidR="00C8249E" w:rsidRPr="00014704">
        <w:rPr>
          <w:rFonts w:ascii="Book Antiqua" w:eastAsia="Book Antiqua" w:hAnsi="Book Antiqua" w:cs="Book Antiqua"/>
          <w:color w:val="000000"/>
        </w:rPr>
        <w:t>.</w:t>
      </w:r>
    </w:p>
    <w:p w14:paraId="0792EF4F" w14:textId="39E1DF16" w:rsidR="00A77B3E" w:rsidRPr="00014704" w:rsidRDefault="00A77B3E" w:rsidP="00014704">
      <w:pPr>
        <w:spacing w:line="360" w:lineRule="auto"/>
        <w:jc w:val="both"/>
        <w:rPr>
          <w:rFonts w:ascii="Book Antiqua" w:hAnsi="Book Antiqua"/>
        </w:rPr>
      </w:pPr>
    </w:p>
    <w:p w14:paraId="2AF34B7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CONCLUSION</w:t>
      </w:r>
    </w:p>
    <w:p w14:paraId="52A3F78A"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Perioperative steroids administration in HR may reduce overall complications, postoperative bilirubin, and inflammation. Further studies are needed to determine the optimal dose and duration and patient selection.</w:t>
      </w:r>
    </w:p>
    <w:p w14:paraId="775C5002" w14:textId="77777777" w:rsidR="00A77B3E" w:rsidRPr="00014704" w:rsidRDefault="00A77B3E" w:rsidP="00014704">
      <w:pPr>
        <w:spacing w:line="360" w:lineRule="auto"/>
        <w:jc w:val="both"/>
        <w:rPr>
          <w:rFonts w:ascii="Book Antiqua" w:hAnsi="Book Antiqua"/>
        </w:rPr>
      </w:pPr>
    </w:p>
    <w:p w14:paraId="2B7645A1"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lastRenderedPageBreak/>
        <w:t xml:space="preserve">Key Words: </w:t>
      </w:r>
      <w:r w:rsidRPr="00014704">
        <w:rPr>
          <w:rFonts w:ascii="Book Antiqua" w:eastAsia="Book Antiqua" w:hAnsi="Book Antiqua" w:cs="Book Antiqua"/>
          <w:color w:val="000000"/>
        </w:rPr>
        <w:t>Steroid; Liver resection; Outcome; Systematic review</w:t>
      </w:r>
    </w:p>
    <w:p w14:paraId="7359F05A" w14:textId="77777777" w:rsidR="00A77B3E" w:rsidRPr="00014704" w:rsidRDefault="00A77B3E" w:rsidP="00014704">
      <w:pPr>
        <w:spacing w:line="360" w:lineRule="auto"/>
        <w:jc w:val="both"/>
        <w:rPr>
          <w:rFonts w:ascii="Book Antiqua" w:hAnsi="Book Antiqua"/>
        </w:rPr>
      </w:pPr>
    </w:p>
    <w:p w14:paraId="5C6695BE" w14:textId="41614CD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Hai H</w:t>
      </w:r>
      <w:r w:rsidR="00AC0A75">
        <w:rPr>
          <w:rFonts w:ascii="Book Antiqua" w:eastAsia="Book Antiqua" w:hAnsi="Book Antiqua" w:cs="Book Antiqua"/>
          <w:color w:val="000000"/>
        </w:rPr>
        <w:t>H</w:t>
      </w:r>
      <w:r w:rsidRPr="00014704">
        <w:rPr>
          <w:rFonts w:ascii="Book Antiqua" w:eastAsia="Book Antiqua" w:hAnsi="Book Antiqua" w:cs="Book Antiqua"/>
          <w:color w:val="000000"/>
        </w:rPr>
        <w:t xml:space="preserve">, Aw P, Teng TZJ, Shelat VG. Perioperative steroid administration reduces overall complications in patients undergoing liver resection: A meta-analysis. </w:t>
      </w:r>
      <w:r w:rsidRPr="00014704">
        <w:rPr>
          <w:rFonts w:ascii="Book Antiqua" w:eastAsia="Book Antiqua" w:hAnsi="Book Antiqua" w:cs="Book Antiqua"/>
          <w:i/>
          <w:iCs/>
          <w:color w:val="000000"/>
        </w:rPr>
        <w:t>World J Gastrointest Surg</w:t>
      </w:r>
      <w:r w:rsidRPr="00014704">
        <w:rPr>
          <w:rFonts w:ascii="Book Antiqua" w:eastAsia="Book Antiqua" w:hAnsi="Book Antiqua" w:cs="Book Antiqua"/>
          <w:color w:val="000000"/>
        </w:rPr>
        <w:t xml:space="preserve"> 2021; In press</w:t>
      </w:r>
    </w:p>
    <w:p w14:paraId="668B8D56" w14:textId="77777777" w:rsidR="00A77B3E" w:rsidRPr="00014704" w:rsidRDefault="00A77B3E" w:rsidP="00014704">
      <w:pPr>
        <w:spacing w:line="360" w:lineRule="auto"/>
        <w:jc w:val="both"/>
        <w:rPr>
          <w:rFonts w:ascii="Book Antiqua" w:hAnsi="Book Antiqua"/>
        </w:rPr>
      </w:pPr>
    </w:p>
    <w:p w14:paraId="12BA0AFD" w14:textId="7792FEA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Core Tip: </w:t>
      </w:r>
      <w:r w:rsidRPr="00014704">
        <w:rPr>
          <w:rFonts w:ascii="Book Antiqua" w:eastAsia="Book Antiqua" w:hAnsi="Book Antiqua" w:cs="Book Antiqua"/>
          <w:color w:val="000000"/>
        </w:rPr>
        <w:t xml:space="preserve">Hepatic resection results in an inflammatory response that can be modified by perioperative steroid administration. However, it remains to be determined if this response's attenuation translates to a reduction in complications. This systematic review compares eight </w:t>
      </w:r>
      <w:r w:rsidR="00AC0A75" w:rsidRPr="00014704">
        <w:rPr>
          <w:rFonts w:ascii="Book Antiqua" w:eastAsia="Book Antiqua" w:hAnsi="Book Antiqua" w:cs="Book Antiqua"/>
          <w:color w:val="000000"/>
        </w:rPr>
        <w:t>randomized controlled trials</w:t>
      </w:r>
      <w:r w:rsidRPr="00014704">
        <w:rPr>
          <w:rFonts w:ascii="Book Antiqua" w:eastAsia="Book Antiqua" w:hAnsi="Book Antiqua" w:cs="Book Antiqua"/>
          <w:color w:val="000000"/>
        </w:rPr>
        <w:t xml:space="preserve"> including 590 patients. We found that perioperative steroid administration was associated with </w:t>
      </w:r>
      <w:r w:rsidR="00DC0572">
        <w:rPr>
          <w:rFonts w:ascii="Book Antiqua" w:eastAsia="Book Antiqua" w:hAnsi="Book Antiqua" w:cs="Book Antiqua"/>
          <w:color w:val="000000"/>
        </w:rPr>
        <w:t xml:space="preserve">a </w:t>
      </w:r>
      <w:r w:rsidRPr="00014704">
        <w:rPr>
          <w:rFonts w:ascii="Book Antiqua" w:eastAsia="Book Antiqua" w:hAnsi="Book Antiqua" w:cs="Book Antiqua"/>
          <w:color w:val="000000"/>
        </w:rPr>
        <w:t>significant reduction in postoperative complications. There was also improvement in biochemical and inflammatory markers.</w:t>
      </w:r>
    </w:p>
    <w:p w14:paraId="06445139" w14:textId="77777777" w:rsidR="00A77B3E" w:rsidRPr="00014704" w:rsidRDefault="00A77B3E" w:rsidP="00014704">
      <w:pPr>
        <w:spacing w:line="360" w:lineRule="auto"/>
        <w:jc w:val="both"/>
        <w:rPr>
          <w:rFonts w:ascii="Book Antiqua" w:hAnsi="Book Antiqua"/>
        </w:rPr>
      </w:pPr>
    </w:p>
    <w:p w14:paraId="05ECABDC" w14:textId="059BE77F" w:rsidR="00A77B3E" w:rsidRPr="00014704" w:rsidRDefault="00AC0A75" w:rsidP="00014704">
      <w:pPr>
        <w:spacing w:line="360" w:lineRule="auto"/>
        <w:jc w:val="both"/>
        <w:rPr>
          <w:rFonts w:ascii="Book Antiqua" w:hAnsi="Book Antiqua"/>
        </w:rPr>
      </w:pPr>
      <w:r>
        <w:rPr>
          <w:rFonts w:ascii="Book Antiqua" w:eastAsia="Book Antiqua" w:hAnsi="Book Antiqua" w:cs="Book Antiqua"/>
          <w:b/>
          <w:caps/>
          <w:color w:val="000000"/>
          <w:u w:val="single"/>
        </w:rPr>
        <w:br w:type="page"/>
      </w:r>
      <w:r w:rsidR="00C8249E" w:rsidRPr="00014704">
        <w:rPr>
          <w:rFonts w:ascii="Book Antiqua" w:eastAsia="Book Antiqua" w:hAnsi="Book Antiqua" w:cs="Book Antiqua"/>
          <w:b/>
          <w:caps/>
          <w:color w:val="000000"/>
          <w:u w:val="single"/>
        </w:rPr>
        <w:lastRenderedPageBreak/>
        <w:t>INTRODUCTION</w:t>
      </w:r>
    </w:p>
    <w:p w14:paraId="6389DA95" w14:textId="3A8415E4"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Stress from major surgery results in an inflammatory response secondary to cytokine and free radical release. This inflammatory response is essential for healing and restor</w:t>
      </w:r>
      <w:r w:rsidR="00DC0572">
        <w:rPr>
          <w:rFonts w:ascii="Book Antiqua" w:eastAsia="Book Antiqua" w:hAnsi="Book Antiqua" w:cs="Book Antiqua"/>
          <w:color w:val="000000"/>
        </w:rPr>
        <w:t>ing</w:t>
      </w:r>
      <w:r w:rsidRPr="00014704">
        <w:rPr>
          <w:rFonts w:ascii="Book Antiqua" w:eastAsia="Book Antiqua" w:hAnsi="Book Antiqua" w:cs="Book Antiqua"/>
          <w:color w:val="000000"/>
        </w:rPr>
        <w:t xml:space="preserve"> physiologic function; however, it can increase morbidity, mortality and worsen postoperative outcomes if excessive</w:t>
      </w:r>
      <w:r w:rsidRPr="00014704">
        <w:rPr>
          <w:rFonts w:ascii="Book Antiqua" w:eastAsia="Book Antiqua" w:hAnsi="Book Antiqua" w:cs="Book Antiqua"/>
          <w:color w:val="000000"/>
          <w:vertAlign w:val="superscript"/>
        </w:rPr>
        <w:t>[1]</w:t>
      </w:r>
      <w:r w:rsidRPr="00014704">
        <w:rPr>
          <w:rFonts w:ascii="Book Antiqua" w:eastAsia="Book Antiqua" w:hAnsi="Book Antiqua" w:cs="Book Antiqua"/>
          <w:color w:val="000000"/>
        </w:rPr>
        <w:t xml:space="preserve">. Modifying the inflammatory response by perioperative steroid administration could improve surgical outcomes. In a rabbit experiment conducted almost five decades ago, </w:t>
      </w:r>
      <w:r w:rsidR="00AC0A75" w:rsidRPr="00AC0A75">
        <w:rPr>
          <w:rFonts w:ascii="Book Antiqua" w:eastAsia="Book Antiqua" w:hAnsi="Book Antiqua" w:cs="Book Antiqua"/>
          <w:color w:val="000000"/>
        </w:rPr>
        <w:t>Santiago Delpín</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et al</w:t>
      </w:r>
      <w:r w:rsidR="00AC0A75" w:rsidRPr="00014704">
        <w:rPr>
          <w:rFonts w:ascii="Book Antiqua" w:eastAsia="Book Antiqua" w:hAnsi="Book Antiqua" w:cs="Book Antiqua"/>
          <w:color w:val="000000"/>
          <w:vertAlign w:val="superscript"/>
        </w:rPr>
        <w:t>[2]</w:t>
      </w:r>
      <w:r w:rsidRPr="00014704">
        <w:rPr>
          <w:rFonts w:ascii="Book Antiqua" w:eastAsia="Book Antiqua" w:hAnsi="Book Antiqua" w:cs="Book Antiqua"/>
          <w:color w:val="000000"/>
        </w:rPr>
        <w:t xml:space="preserve"> demonstrated that preoperative methylprednisolone administration attenuated the inflammatory response secondary to hepatic inflow occlusion</w:t>
      </w:r>
      <w:r w:rsidRPr="00014704">
        <w:rPr>
          <w:rFonts w:ascii="Book Antiqua" w:eastAsia="Book Antiqua" w:hAnsi="Book Antiqua" w:cs="Book Antiqua"/>
          <w:color w:val="000000"/>
          <w:vertAlign w:val="superscript"/>
        </w:rPr>
        <w:t>[2]</w:t>
      </w:r>
      <w:r w:rsidRPr="00014704">
        <w:rPr>
          <w:rFonts w:ascii="Book Antiqua" w:eastAsia="Book Antiqua" w:hAnsi="Book Antiqua" w:cs="Book Antiqua"/>
          <w:color w:val="000000"/>
        </w:rPr>
        <w:t xml:space="preserve"> and improved survival as compared to postoperative or no steroid administration and concluded that methylprednisolone protects liver during warm ischemia.</w:t>
      </w:r>
    </w:p>
    <w:p w14:paraId="42F51D58" w14:textId="3E6E79BD" w:rsidR="00A77B3E" w:rsidRPr="00014704" w:rsidRDefault="00C8249E" w:rsidP="00AC0A75">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With a better understanding of liver anatomy, advances in surgical technology, and improvements in critical care, hepatic resection (HR) is accepted as a gold standard treatment for primary and metastatic liver cancers</w:t>
      </w:r>
      <w:r w:rsidRPr="00014704">
        <w:rPr>
          <w:rFonts w:ascii="Book Antiqua" w:eastAsia="Book Antiqua" w:hAnsi="Book Antiqua" w:cs="Book Antiqua"/>
          <w:color w:val="000000"/>
          <w:vertAlign w:val="superscript"/>
        </w:rPr>
        <w:t>[3]</w:t>
      </w:r>
      <w:r w:rsidRPr="00014704">
        <w:rPr>
          <w:rFonts w:ascii="Book Antiqua" w:eastAsia="Book Antiqua" w:hAnsi="Book Antiqua" w:cs="Book Antiqua"/>
          <w:color w:val="000000"/>
        </w:rPr>
        <w:t>. HR is major abdominal surgery with the potential for blood loss, tissue hypoperfusion, and acidosis</w:t>
      </w:r>
      <w:r w:rsidRPr="00014704">
        <w:rPr>
          <w:rFonts w:ascii="Book Antiqua" w:eastAsia="Book Antiqua" w:hAnsi="Book Antiqua" w:cs="Book Antiqua"/>
          <w:color w:val="000000"/>
          <w:vertAlign w:val="superscript"/>
        </w:rPr>
        <w:t>[4]</w:t>
      </w:r>
      <w:r w:rsidRPr="00014704">
        <w:rPr>
          <w:rFonts w:ascii="Book Antiqua" w:eastAsia="Book Antiqua" w:hAnsi="Book Antiqua" w:cs="Book Antiqua"/>
          <w:color w:val="000000"/>
        </w:rPr>
        <w:t>. Further, low central venous pressure anesthesia and hepatic inflow occlusion with resulting ischemia-reperfusion injury aggravate the inflammatory response</w:t>
      </w:r>
      <w:r w:rsidRPr="00014704">
        <w:rPr>
          <w:rFonts w:ascii="Book Antiqua" w:eastAsia="Book Antiqua" w:hAnsi="Book Antiqua" w:cs="Book Antiqua"/>
          <w:color w:val="000000"/>
          <w:vertAlign w:val="superscript"/>
        </w:rPr>
        <w:t>[5,6]</w:t>
      </w:r>
      <w:r w:rsidRPr="00014704">
        <w:rPr>
          <w:rFonts w:ascii="Book Antiqua" w:eastAsia="Book Antiqua" w:hAnsi="Book Antiqua" w:cs="Book Antiqua"/>
          <w:color w:val="000000"/>
        </w:rPr>
        <w:t>. Perioperative morbidity and mortality following elective HR, though has reduced, further improvements</w:t>
      </w:r>
      <w:r w:rsidRPr="00014704">
        <w:rPr>
          <w:rFonts w:ascii="Book Antiqua" w:eastAsia="Book Antiqua" w:hAnsi="Book Antiqua" w:cs="Book Antiqua"/>
          <w:color w:val="000000"/>
          <w:vertAlign w:val="superscript"/>
        </w:rPr>
        <w:t>[7]</w:t>
      </w:r>
      <w:r w:rsidRPr="00014704">
        <w:rPr>
          <w:rFonts w:ascii="Book Antiqua" w:eastAsia="Book Antiqua" w:hAnsi="Book Antiqua" w:cs="Book Antiqua"/>
          <w:color w:val="000000"/>
        </w:rPr>
        <w:t xml:space="preserve"> are needed. Besides, inflammatory markers are increasingly shown to predict short-term perioperative and long-term oncologic outcomes following HR</w:t>
      </w:r>
      <w:r w:rsidRPr="00014704">
        <w:rPr>
          <w:rFonts w:ascii="Book Antiqua" w:eastAsia="Book Antiqua" w:hAnsi="Book Antiqua" w:cs="Book Antiqua"/>
          <w:color w:val="000000"/>
          <w:vertAlign w:val="superscript"/>
        </w:rPr>
        <w:t>[8]</w:t>
      </w:r>
      <w:r w:rsidRPr="00014704">
        <w:rPr>
          <w:rFonts w:ascii="Book Antiqua" w:eastAsia="Book Antiqua" w:hAnsi="Book Antiqua" w:cs="Book Antiqua"/>
          <w:color w:val="000000"/>
        </w:rPr>
        <w:t xml:space="preserve">. Thus, modulation of inflammatory response to improve surgical outcomes remains an unmet need in hepatic surgery. In a systematic review and meta-analysis on the benefit of preoperative steroid administration in patients undergoing HR, Yang </w:t>
      </w:r>
      <w:r w:rsidRPr="00014704">
        <w:rPr>
          <w:rFonts w:ascii="Book Antiqua" w:eastAsia="Book Antiqua" w:hAnsi="Book Antiqua" w:cs="Book Antiqua"/>
          <w:i/>
          <w:iCs/>
          <w:color w:val="000000"/>
        </w:rPr>
        <w:t xml:space="preserve">et </w:t>
      </w:r>
      <w:proofErr w:type="gramStart"/>
      <w:r w:rsidRPr="00014704">
        <w:rPr>
          <w:rFonts w:ascii="Book Antiqua" w:eastAsia="Book Antiqua" w:hAnsi="Book Antiqua" w:cs="Book Antiqua"/>
          <w:i/>
          <w:iCs/>
          <w:color w:val="000000"/>
        </w:rPr>
        <w:t>al</w:t>
      </w:r>
      <w:r w:rsidRPr="00014704">
        <w:rPr>
          <w:rFonts w:ascii="Book Antiqua" w:eastAsia="Book Antiqua" w:hAnsi="Book Antiqua" w:cs="Book Antiqua"/>
          <w:color w:val="000000"/>
          <w:vertAlign w:val="superscript"/>
        </w:rPr>
        <w:t>[</w:t>
      </w:r>
      <w:proofErr w:type="gramEnd"/>
      <w:r w:rsidRPr="00014704">
        <w:rPr>
          <w:rFonts w:ascii="Book Antiqua" w:eastAsia="Book Antiqua" w:hAnsi="Book Antiqua" w:cs="Book Antiqua"/>
          <w:color w:val="000000"/>
          <w:vertAlign w:val="superscript"/>
        </w:rPr>
        <w:t>9]</w:t>
      </w:r>
      <w:r w:rsidRPr="00014704">
        <w:rPr>
          <w:rFonts w:ascii="Book Antiqua" w:eastAsia="Book Antiqua" w:hAnsi="Book Antiqua" w:cs="Book Antiqua"/>
          <w:color w:val="000000"/>
        </w:rPr>
        <w:t xml:space="preserve"> has shown a reduction in postoperative day </w:t>
      </w:r>
      <w:r w:rsidR="007C73D5">
        <w:rPr>
          <w:rFonts w:ascii="Book Antiqua" w:eastAsia="Book Antiqua" w:hAnsi="Book Antiqua" w:cs="Book Antiqua"/>
          <w:color w:val="000000"/>
        </w:rPr>
        <w:t>1</w:t>
      </w:r>
      <w:r w:rsidR="007C73D5"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bilirubin, postoperative day </w:t>
      </w:r>
      <w:r w:rsidR="007C73D5">
        <w:rPr>
          <w:rFonts w:ascii="Book Antiqua" w:eastAsia="Book Antiqua" w:hAnsi="Book Antiqua" w:cs="Book Antiqua"/>
          <w:color w:val="000000"/>
        </w:rPr>
        <w:t>1</w:t>
      </w:r>
      <w:r w:rsidR="007C73D5"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interleukin-6 (IL-6), and postoperative day </w:t>
      </w:r>
      <w:r w:rsidR="00266A24">
        <w:rPr>
          <w:rFonts w:ascii="Book Antiqua" w:eastAsia="Book Antiqua" w:hAnsi="Book Antiqua" w:cs="Book Antiqua"/>
          <w:color w:val="000000"/>
        </w:rPr>
        <w:t>3</w:t>
      </w:r>
      <w:r w:rsidR="00266A24"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C-reactive protein (CRP) levels but no difference in liver failure, bile leak, infectious complications, wound complications and pleural effusion. It is unclear if the advantages of perioperative steroid immunomodulation are nullified by inherent risks associated with steroid therapy itself: </w:t>
      </w:r>
      <w:r w:rsidR="00AC0A75">
        <w:rPr>
          <w:rFonts w:ascii="Book Antiqua" w:eastAsia="Book Antiqua" w:hAnsi="Book Antiqua" w:cs="Book Antiqua"/>
          <w:color w:val="000000"/>
        </w:rPr>
        <w:t>H</w:t>
      </w:r>
      <w:r w:rsidRPr="00014704">
        <w:rPr>
          <w:rFonts w:ascii="Book Antiqua" w:eastAsia="Book Antiqua" w:hAnsi="Book Antiqua" w:cs="Book Antiqua"/>
          <w:color w:val="000000"/>
        </w:rPr>
        <w:t>yperglycemia, predisposition to infection, impairment of wound healing, and reactivation of the hepatitis virus</w:t>
      </w:r>
      <w:r w:rsidRPr="00014704">
        <w:rPr>
          <w:rFonts w:ascii="Book Antiqua" w:eastAsia="Book Antiqua" w:hAnsi="Book Antiqua" w:cs="Book Antiqua"/>
          <w:color w:val="000000"/>
          <w:vertAlign w:val="superscript"/>
        </w:rPr>
        <w:t>[10]</w:t>
      </w:r>
      <w:r w:rsidRPr="00014704">
        <w:rPr>
          <w:rFonts w:ascii="Book Antiqua" w:eastAsia="Book Antiqua" w:hAnsi="Book Antiqua" w:cs="Book Antiqua"/>
          <w:color w:val="000000"/>
        </w:rPr>
        <w:t xml:space="preserve">. Thus, it remains to be determined if an inflammatory response's attenuation translates to a reduction in </w:t>
      </w:r>
      <w:r w:rsidRPr="00014704">
        <w:rPr>
          <w:rFonts w:ascii="Book Antiqua" w:eastAsia="Book Antiqua" w:hAnsi="Book Antiqua" w:cs="Book Antiqua"/>
          <w:color w:val="000000"/>
        </w:rPr>
        <w:lastRenderedPageBreak/>
        <w:t>perioperative complications, and more evidence is needed. We report an updated meta-analysis on the benefits of perioperative steroid administration in patients undergoing HR.</w:t>
      </w:r>
    </w:p>
    <w:p w14:paraId="50738B64" w14:textId="77777777" w:rsidR="00A77B3E" w:rsidRPr="00014704" w:rsidRDefault="00A77B3E" w:rsidP="00014704">
      <w:pPr>
        <w:spacing w:line="360" w:lineRule="auto"/>
        <w:jc w:val="both"/>
        <w:rPr>
          <w:rFonts w:ascii="Book Antiqua" w:hAnsi="Book Antiqua"/>
        </w:rPr>
      </w:pPr>
    </w:p>
    <w:p w14:paraId="7BB74DAC"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aps/>
          <w:color w:val="000000"/>
          <w:u w:val="single"/>
        </w:rPr>
        <w:t>MATERIALS AND METHODS</w:t>
      </w:r>
    </w:p>
    <w:p w14:paraId="422BB13A" w14:textId="77777777" w:rsidR="00A77B3E" w:rsidRPr="00843940" w:rsidRDefault="00C8249E" w:rsidP="00014704">
      <w:pPr>
        <w:spacing w:line="360" w:lineRule="auto"/>
        <w:jc w:val="both"/>
        <w:rPr>
          <w:rFonts w:ascii="Book Antiqua" w:hAnsi="Book Antiqua"/>
          <w:i/>
          <w:iCs/>
        </w:rPr>
      </w:pPr>
      <w:r w:rsidRPr="00843940">
        <w:rPr>
          <w:rFonts w:ascii="Book Antiqua" w:eastAsia="Book Antiqua" w:hAnsi="Book Antiqua" w:cs="Book Antiqua"/>
          <w:b/>
          <w:bCs/>
          <w:i/>
          <w:iCs/>
          <w:color w:val="000000"/>
        </w:rPr>
        <w:t xml:space="preserve">Literature search </w:t>
      </w:r>
    </w:p>
    <w:p w14:paraId="213ACDB9" w14:textId="728F44B6" w:rsidR="00A77B3E" w:rsidRDefault="00C8249E" w:rsidP="00014704">
      <w:pPr>
        <w:spacing w:line="360" w:lineRule="auto"/>
        <w:jc w:val="both"/>
        <w:rPr>
          <w:rFonts w:ascii="Book Antiqua" w:eastAsia="Book Antiqua" w:hAnsi="Book Antiqua" w:cs="Book Antiqua"/>
          <w:color w:val="000000"/>
        </w:rPr>
      </w:pPr>
      <w:r w:rsidRPr="00014704">
        <w:rPr>
          <w:rFonts w:ascii="Book Antiqua" w:eastAsia="Book Antiqua" w:hAnsi="Book Antiqua" w:cs="Book Antiqua"/>
          <w:color w:val="000000"/>
        </w:rPr>
        <w:t>The search was conducted according to the PRISMA statement</w:t>
      </w:r>
      <w:r w:rsidRPr="00014704">
        <w:rPr>
          <w:rFonts w:ascii="Book Antiqua" w:eastAsia="Book Antiqua" w:hAnsi="Book Antiqua" w:cs="Book Antiqua"/>
          <w:color w:val="000000"/>
          <w:vertAlign w:val="superscript"/>
        </w:rPr>
        <w:t>[11]</w:t>
      </w:r>
      <w:r w:rsidRPr="00014704">
        <w:rPr>
          <w:rFonts w:ascii="Book Antiqua" w:eastAsia="Book Antiqua" w:hAnsi="Book Antiqua" w:cs="Book Antiqua"/>
          <w:color w:val="000000"/>
        </w:rPr>
        <w:t>. A literature search of published studies on perioperative use of steroids in PubMed, EMBASE, and Cochrane Library databases was independently conducted by two co-authors (</w:t>
      </w:r>
      <w:bookmarkStart w:id="3" w:name="OLE_LINK15"/>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Pr="00014704">
        <w:rPr>
          <w:rFonts w:ascii="Book Antiqua" w:eastAsia="Book Antiqua" w:hAnsi="Book Antiqua" w:cs="Book Antiqua"/>
          <w:color w:val="000000"/>
        </w:rPr>
        <w:t>P and H</w:t>
      </w:r>
      <w:r w:rsidR="00E15C80">
        <w:rPr>
          <w:rFonts w:ascii="Book Antiqua" w:eastAsia="Book Antiqua" w:hAnsi="Book Antiqua" w:cs="Book Antiqua"/>
          <w:color w:val="000000"/>
        </w:rPr>
        <w:t xml:space="preserve">ai </w:t>
      </w:r>
      <w:r w:rsidRPr="00014704">
        <w:rPr>
          <w:rFonts w:ascii="Book Antiqua" w:eastAsia="Book Antiqua" w:hAnsi="Book Antiqua" w:cs="Book Antiqua"/>
          <w:color w:val="000000"/>
        </w:rPr>
        <w:t>HH</w:t>
      </w:r>
      <w:bookmarkEnd w:id="3"/>
      <w:r w:rsidRPr="00014704">
        <w:rPr>
          <w:rFonts w:ascii="Book Antiqua" w:eastAsia="Book Antiqua" w:hAnsi="Book Antiqua" w:cs="Book Antiqua"/>
          <w:color w:val="000000"/>
        </w:rPr>
        <w:t>). A combination of subject headings and text words were used as needed to define the use of steroids in liver resection. We employed the terms ("Liver surger*" OR "Liver resection*" OR "Resection of Liver" OR "Resection Liver" OR "H</w:t>
      </w:r>
      <w:r w:rsidR="00AC0A75">
        <w:rPr>
          <w:rFonts w:ascii="Book Antiqua" w:eastAsia="Book Antiqua" w:hAnsi="Book Antiqua" w:cs="Book Antiqua"/>
          <w:color w:val="000000"/>
        </w:rPr>
        <w:t>R</w:t>
      </w:r>
      <w:r w:rsidRPr="00014704">
        <w:rPr>
          <w:rFonts w:ascii="Book Antiqua" w:eastAsia="Book Antiqua" w:hAnsi="Book Antiqua" w:cs="Book Antiqua"/>
          <w:color w:val="000000"/>
        </w:rPr>
        <w:t>*" OR Hepatectom* OR "Liver remov*" OR "Liver lobectom*" OR "Hepatic Lobectom*" OR "Lobectomy of Liver" OR "Hemihepatectom*") and ("Steroids" OR "</w:t>
      </w:r>
      <w:r w:rsidRPr="00843940">
        <w:rPr>
          <w:rFonts w:ascii="Book Antiqua" w:eastAsia="Book Antiqua" w:hAnsi="Book Antiqua" w:cs="Book Antiqua"/>
          <w:color w:val="000000"/>
          <w:u w:color="0000EE"/>
        </w:rPr>
        <w:t>Betamethasone</w:t>
      </w:r>
      <w:r w:rsidRPr="00843940">
        <w:rPr>
          <w:rFonts w:ascii="Book Antiqua" w:eastAsia="Book Antiqua" w:hAnsi="Book Antiqua" w:cs="Book Antiqua"/>
          <w:color w:val="000000"/>
        </w:rPr>
        <w:t>" OR "</w:t>
      </w:r>
      <w:hyperlink r:id="rId7" w:history="1">
        <w:r w:rsidRPr="00843940">
          <w:rPr>
            <w:rFonts w:ascii="Book Antiqua" w:eastAsia="Book Antiqua" w:hAnsi="Book Antiqua" w:cs="Book Antiqua"/>
            <w:color w:val="000000"/>
            <w:u w:color="0000EE"/>
          </w:rPr>
          <w:t>Dexamethasone</w:t>
        </w:r>
      </w:hyperlink>
      <w:r w:rsidRPr="00014704">
        <w:rPr>
          <w:rFonts w:ascii="Book Antiqua" w:eastAsia="Book Antiqua" w:hAnsi="Book Antiqua" w:cs="Book Antiqua"/>
          <w:color w:val="000000"/>
        </w:rPr>
        <w:t>" OR "Prednisone" OR "Prednisolone" OR "Fluprednisolone" OR "Methylprednisolone" OR "</w:t>
      </w:r>
      <w:hyperlink r:id="rId8" w:history="1">
        <w:r w:rsidRPr="00014704">
          <w:rPr>
            <w:rFonts w:ascii="Book Antiqua" w:eastAsia="Book Antiqua" w:hAnsi="Book Antiqua" w:cs="Book Antiqua"/>
            <w:color w:val="000000"/>
            <w:u w:val="single" w:color="0000EE"/>
          </w:rPr>
          <w:t>Fluocortolone</w:t>
        </w:r>
      </w:hyperlink>
      <w:r w:rsidRPr="00014704">
        <w:rPr>
          <w:rFonts w:ascii="Book Antiqua" w:eastAsia="Book Antiqua" w:hAnsi="Book Antiqua" w:cs="Book Antiqua"/>
          <w:color w:val="000000"/>
        </w:rPr>
        <w:t xml:space="preserve">" OR "Paramethasone" OR "Cortisone" OR "Cortisol" OR "Hydrocortisone" OR "Fludrocortisone" OR "Hydroxycorticosteroids" OR "Glucocorticoids" OR "Corticosteroids"). </w:t>
      </w:r>
    </w:p>
    <w:p w14:paraId="1DBF730C" w14:textId="77777777" w:rsidR="00843940" w:rsidRPr="00014704" w:rsidRDefault="00843940" w:rsidP="00014704">
      <w:pPr>
        <w:spacing w:line="360" w:lineRule="auto"/>
        <w:jc w:val="both"/>
        <w:rPr>
          <w:rFonts w:ascii="Book Antiqua" w:hAnsi="Book Antiqua"/>
        </w:rPr>
      </w:pPr>
    </w:p>
    <w:p w14:paraId="67F2E8E7" w14:textId="77777777" w:rsidR="00A77B3E" w:rsidRPr="00843940" w:rsidRDefault="00C8249E" w:rsidP="00014704">
      <w:pPr>
        <w:spacing w:line="360" w:lineRule="auto"/>
        <w:jc w:val="both"/>
        <w:rPr>
          <w:rFonts w:ascii="Book Antiqua" w:hAnsi="Book Antiqua"/>
          <w:i/>
          <w:iCs/>
        </w:rPr>
      </w:pPr>
      <w:r w:rsidRPr="00843940">
        <w:rPr>
          <w:rFonts w:ascii="Book Antiqua" w:eastAsia="Book Antiqua" w:hAnsi="Book Antiqua" w:cs="Book Antiqua"/>
          <w:b/>
          <w:bCs/>
          <w:i/>
          <w:iCs/>
          <w:color w:val="000000"/>
        </w:rPr>
        <w:t xml:space="preserve">Inclusion criteria and study selection </w:t>
      </w:r>
    </w:p>
    <w:p w14:paraId="6CDDD6AF" w14:textId="78CD4154"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Only prospective randomized controlled trials (RCTs), either open-label, single or double-blinded, were included in this study. Inclusion criteria were major or minor HR, regardless of pathology. Studies that involved perioperative prophylactic administration of steroids in improving the outcome of HR and which contained a control group (placebo or no intervention) were included. For studies to be included, the outcomes measured should include the following postoperative liver function tests: </w:t>
      </w:r>
      <w:r w:rsidR="00843940">
        <w:rPr>
          <w:rFonts w:ascii="Book Antiqua" w:eastAsia="Book Antiqua" w:hAnsi="Book Antiqua" w:cs="Book Antiqua"/>
          <w:color w:val="000000"/>
        </w:rPr>
        <w:t>B</w:t>
      </w:r>
      <w:r w:rsidRPr="00014704">
        <w:rPr>
          <w:rFonts w:ascii="Book Antiqua" w:eastAsia="Book Antiqua" w:hAnsi="Book Antiqua" w:cs="Book Antiqua"/>
          <w:color w:val="000000"/>
        </w:rPr>
        <w:t>ilirubin, aspartate aminotransferase (AST), alanine aminotransferase (ALT), or prothrombin time. When there was a duplication of data, the most recent and comprehensive study was included. Articles not written in English or Mandarin language were excluded. The co-author (</w:t>
      </w:r>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00E15C80" w:rsidRPr="00014704">
        <w:rPr>
          <w:rFonts w:ascii="Book Antiqua" w:eastAsia="Book Antiqua" w:hAnsi="Book Antiqua" w:cs="Book Antiqua"/>
          <w:color w:val="000000"/>
        </w:rPr>
        <w:t>P</w:t>
      </w:r>
      <w:r w:rsidRPr="00014704">
        <w:rPr>
          <w:rFonts w:ascii="Book Antiqua" w:eastAsia="Book Antiqua" w:hAnsi="Book Antiqua" w:cs="Book Antiqua"/>
          <w:color w:val="000000"/>
        </w:rPr>
        <w:t xml:space="preserve">) is a native Mandarin language speaker and translated the Mandarin report </w:t>
      </w:r>
      <w:r w:rsidRPr="00014704">
        <w:rPr>
          <w:rFonts w:ascii="Book Antiqua" w:eastAsia="Book Antiqua" w:hAnsi="Book Antiqua" w:cs="Book Antiqua"/>
          <w:color w:val="000000"/>
        </w:rPr>
        <w:lastRenderedPageBreak/>
        <w:t>into English. We excluded case series and non-human studies. Identified studies were assessed independently by two co-authors (</w:t>
      </w:r>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00E15C80" w:rsidRPr="00014704">
        <w:rPr>
          <w:rFonts w:ascii="Book Antiqua" w:eastAsia="Book Antiqua" w:hAnsi="Book Antiqua" w:cs="Book Antiqua"/>
          <w:color w:val="000000"/>
        </w:rPr>
        <w:t>P and H</w:t>
      </w:r>
      <w:r w:rsidR="00E15C80">
        <w:rPr>
          <w:rFonts w:ascii="Book Antiqua" w:eastAsia="Book Antiqua" w:hAnsi="Book Antiqua" w:cs="Book Antiqua"/>
          <w:color w:val="000000"/>
        </w:rPr>
        <w:t xml:space="preserve">ai </w:t>
      </w:r>
      <w:r w:rsidR="00E15C80" w:rsidRPr="00014704">
        <w:rPr>
          <w:rFonts w:ascii="Book Antiqua" w:eastAsia="Book Antiqua" w:hAnsi="Book Antiqua" w:cs="Book Antiqua"/>
          <w:color w:val="000000"/>
        </w:rPr>
        <w:t>HH</w:t>
      </w:r>
      <w:r w:rsidRPr="00014704">
        <w:rPr>
          <w:rFonts w:ascii="Book Antiqua" w:eastAsia="Book Antiqua" w:hAnsi="Book Antiqua" w:cs="Book Antiqua"/>
          <w:color w:val="000000"/>
        </w:rPr>
        <w:t>) for potential inclusion, initially by title and abstract. After the initial screening, the full text was obtained and reviewed in its entirety. Any conflict was resolved by consensus or in consultation with the senior author (</w:t>
      </w:r>
      <w:r w:rsidR="00E15C80" w:rsidRPr="00E15C80">
        <w:rPr>
          <w:rFonts w:ascii="Book Antiqua" w:eastAsia="Book Antiqua" w:hAnsi="Book Antiqua" w:cs="Book Antiqua"/>
          <w:color w:val="000000"/>
        </w:rPr>
        <w:t xml:space="preserve">Shelat </w:t>
      </w:r>
      <w:r w:rsidRPr="00014704">
        <w:rPr>
          <w:rFonts w:ascii="Book Antiqua" w:eastAsia="Book Antiqua" w:hAnsi="Book Antiqua" w:cs="Book Antiqua"/>
          <w:color w:val="000000"/>
        </w:rPr>
        <w:t>VG). References of included studies were screened to identify for additional study.</w:t>
      </w:r>
    </w:p>
    <w:p w14:paraId="1581DF94" w14:textId="77777777" w:rsidR="00A77B3E" w:rsidRPr="00014704" w:rsidRDefault="00A77B3E" w:rsidP="00014704">
      <w:pPr>
        <w:spacing w:line="360" w:lineRule="auto"/>
        <w:jc w:val="both"/>
        <w:rPr>
          <w:rFonts w:ascii="Book Antiqua" w:hAnsi="Book Antiqua"/>
        </w:rPr>
      </w:pPr>
    </w:p>
    <w:p w14:paraId="2F0658FF" w14:textId="77777777" w:rsidR="00A77B3E" w:rsidRPr="00843940" w:rsidRDefault="00C8249E" w:rsidP="00014704">
      <w:pPr>
        <w:spacing w:line="360" w:lineRule="auto"/>
        <w:jc w:val="both"/>
        <w:rPr>
          <w:rFonts w:ascii="Book Antiqua" w:hAnsi="Book Antiqua"/>
          <w:i/>
          <w:iCs/>
        </w:rPr>
      </w:pPr>
      <w:r w:rsidRPr="00843940">
        <w:rPr>
          <w:rFonts w:ascii="Book Antiqua" w:eastAsia="Book Antiqua" w:hAnsi="Book Antiqua" w:cs="Book Antiqua"/>
          <w:b/>
          <w:bCs/>
          <w:i/>
          <w:iCs/>
          <w:color w:val="000000"/>
        </w:rPr>
        <w:t xml:space="preserve">Data extraction and analyses </w:t>
      </w:r>
    </w:p>
    <w:p w14:paraId="2190ECFB" w14:textId="11476BE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From each included study, two co-authors (</w:t>
      </w:r>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00E15C80" w:rsidRPr="00014704">
        <w:rPr>
          <w:rFonts w:ascii="Book Antiqua" w:eastAsia="Book Antiqua" w:hAnsi="Book Antiqua" w:cs="Book Antiqua"/>
          <w:color w:val="000000"/>
        </w:rPr>
        <w:t>P and H</w:t>
      </w:r>
      <w:r w:rsidR="00E15C80">
        <w:rPr>
          <w:rFonts w:ascii="Book Antiqua" w:eastAsia="Book Antiqua" w:hAnsi="Book Antiqua" w:cs="Book Antiqua"/>
          <w:color w:val="000000"/>
        </w:rPr>
        <w:t xml:space="preserve">ai </w:t>
      </w:r>
      <w:r w:rsidR="00E15C80" w:rsidRPr="00014704">
        <w:rPr>
          <w:rFonts w:ascii="Book Antiqua" w:eastAsia="Book Antiqua" w:hAnsi="Book Antiqua" w:cs="Book Antiqua"/>
          <w:color w:val="000000"/>
        </w:rPr>
        <w:t>HH</w:t>
      </w:r>
      <w:r w:rsidRPr="00014704">
        <w:rPr>
          <w:rFonts w:ascii="Book Antiqua" w:eastAsia="Book Antiqua" w:hAnsi="Book Antiqua" w:cs="Book Antiqua"/>
          <w:color w:val="000000"/>
        </w:rPr>
        <w:t xml:space="preserve">) independently extracted the following information: publication details (first author, year of publication), study characteristics (study design, intervention and control group sample, gender, age, type of resection), and study outcomes (postoperative outcomes, morbidity, and mortality). A meta-analysis was performed with data available on postoperative outcomes following perioperative steroids administration using Review Manager Version 5.3 (Cochrane Collaboration). Odds ratios (OR) and 95% confidence intervals (CI) were calculated using the Cochrane Mantel Haenszel method test based on the random effects model or dichotomous data, while continuous data were calculated using weighted mean differences and 95%CI. The level of statistical significance was set at </w:t>
      </w:r>
      <w:r w:rsidR="00843940" w:rsidRPr="00843940">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&lt; 0.05. To assess heterogeneity between the studies,</w:t>
      </w:r>
      <w:r w:rsidRPr="00E15C80">
        <w:rPr>
          <w:rFonts w:ascii="Book Antiqua" w:eastAsia="Book Antiqua" w:hAnsi="Book Antiqua" w:cs="Book Antiqua"/>
          <w:i/>
          <w:iCs/>
          <w:color w:val="000000"/>
        </w:rPr>
        <w:t xml:space="preserve"> I</w:t>
      </w:r>
      <w:r w:rsidRPr="00E15C80">
        <w:rPr>
          <w:rFonts w:ascii="Book Antiqua" w:eastAsia="Book Antiqua" w:hAnsi="Book Antiqua" w:cs="Book Antiqua"/>
          <w:i/>
          <w:iCs/>
          <w:color w:val="000000"/>
          <w:vertAlign w:val="superscript"/>
        </w:rPr>
        <w:t>2</w:t>
      </w:r>
      <w:r w:rsidRPr="00E15C80">
        <w:rPr>
          <w:rFonts w:ascii="Book Antiqua" w:eastAsia="Book Antiqua" w:hAnsi="Book Antiqua" w:cs="Book Antiqua"/>
          <w:i/>
          <w:iCs/>
          <w:color w:val="000000"/>
        </w:rPr>
        <w:t xml:space="preserve"> </w:t>
      </w:r>
      <w:r w:rsidRPr="00014704">
        <w:rPr>
          <w:rFonts w:ascii="Book Antiqua" w:eastAsia="Book Antiqua" w:hAnsi="Book Antiqua" w:cs="Book Antiqua"/>
          <w:color w:val="000000"/>
        </w:rPr>
        <w:t xml:space="preserve">was calculated to estimate the variability among the included studies. An </w:t>
      </w:r>
      <w:r w:rsidRPr="00E15C80">
        <w:rPr>
          <w:rFonts w:ascii="Book Antiqua" w:eastAsia="Book Antiqua" w:hAnsi="Book Antiqua" w:cs="Book Antiqua"/>
          <w:i/>
          <w:iCs/>
          <w:color w:val="000000"/>
        </w:rPr>
        <w:t>I</w:t>
      </w:r>
      <w:r w:rsidRPr="00E15C80">
        <w:rPr>
          <w:rFonts w:ascii="Book Antiqua" w:eastAsia="Book Antiqua" w:hAnsi="Book Antiqua" w:cs="Book Antiqua"/>
          <w:i/>
          <w:iCs/>
          <w:color w:val="000000"/>
          <w:vertAlign w:val="superscript"/>
        </w:rPr>
        <w:t>2</w:t>
      </w:r>
      <w:r w:rsidRPr="00014704">
        <w:rPr>
          <w:rFonts w:ascii="Book Antiqua" w:eastAsia="Book Antiqua" w:hAnsi="Book Antiqua" w:cs="Book Antiqua"/>
          <w:color w:val="000000"/>
        </w:rPr>
        <w:t xml:space="preserve"> of &gt;</w:t>
      </w:r>
      <w:r w:rsidR="00843940">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50% suggested considerable heterogeneity. Studies that presented data in graphical form were omitted as it was not possible to extract the data accurately and attempts to contact the authors of the original studies were unsuccessful. Data excluded are postoperative day 1 (POD1) AST and ALT in the study by Hayashi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[12]</w:t>
      </w:r>
      <w:r w:rsidRPr="00014704">
        <w:rPr>
          <w:rFonts w:ascii="Book Antiqua" w:eastAsia="Book Antiqua" w:hAnsi="Book Antiqua" w:cs="Book Antiqua"/>
          <w:color w:val="000000"/>
        </w:rPr>
        <w:t xml:space="preserve"> and POD1 Bilirubin and ALT from the study by Donadon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[13]</w:t>
      </w:r>
      <w:r w:rsidRPr="00014704">
        <w:rPr>
          <w:rFonts w:ascii="Book Antiqua" w:eastAsia="Book Antiqua" w:hAnsi="Book Antiqua" w:cs="Book Antiqua"/>
          <w:color w:val="000000"/>
        </w:rPr>
        <w:t>.</w:t>
      </w:r>
    </w:p>
    <w:p w14:paraId="4FE01174" w14:textId="77777777" w:rsidR="00A77B3E" w:rsidRPr="00014704" w:rsidRDefault="00A77B3E" w:rsidP="00014704">
      <w:pPr>
        <w:spacing w:line="360" w:lineRule="auto"/>
        <w:jc w:val="both"/>
        <w:rPr>
          <w:rFonts w:ascii="Book Antiqua" w:hAnsi="Book Antiqua"/>
        </w:rPr>
      </w:pPr>
    </w:p>
    <w:p w14:paraId="620A78CA" w14:textId="77777777" w:rsidR="00A77B3E" w:rsidRPr="008B2DD0" w:rsidRDefault="00C8249E" w:rsidP="00014704">
      <w:pPr>
        <w:spacing w:line="360" w:lineRule="auto"/>
        <w:jc w:val="both"/>
        <w:rPr>
          <w:rFonts w:ascii="Book Antiqua" w:hAnsi="Book Antiqua"/>
          <w:i/>
          <w:iCs/>
        </w:rPr>
      </w:pPr>
      <w:r w:rsidRPr="008B2DD0">
        <w:rPr>
          <w:rFonts w:ascii="Book Antiqua" w:eastAsia="Book Antiqua" w:hAnsi="Book Antiqua" w:cs="Book Antiqua"/>
          <w:b/>
          <w:bCs/>
          <w:i/>
          <w:iCs/>
          <w:color w:val="000000"/>
        </w:rPr>
        <w:t xml:space="preserve">Outcomes of review </w:t>
      </w:r>
    </w:p>
    <w:p w14:paraId="46C8BB91" w14:textId="7848A07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The primary outcomes of interest included the clinical outcomes–postoperative morbidity, length of hospital stay</w:t>
      </w:r>
      <w:r w:rsidR="00DC0572">
        <w:rPr>
          <w:rFonts w:ascii="Book Antiqua" w:eastAsia="Book Antiqua" w:hAnsi="Book Antiqua" w:cs="Book Antiqua"/>
          <w:color w:val="000000"/>
        </w:rPr>
        <w:t>,</w:t>
      </w:r>
      <w:r w:rsidRPr="00014704">
        <w:rPr>
          <w:rFonts w:ascii="Book Antiqua" w:eastAsia="Book Antiqua" w:hAnsi="Book Antiqua" w:cs="Book Antiqua"/>
          <w:color w:val="000000"/>
        </w:rPr>
        <w:t xml:space="preserve"> and mortality. Where possible, data on specific subcategories of complications (hepatobiliary, pulmonary, and infectious complications) were extracted and analyzed. The secondary outcomes of interest included serological </w:t>
      </w:r>
      <w:r w:rsidRPr="00014704">
        <w:rPr>
          <w:rFonts w:ascii="Book Antiqua" w:eastAsia="Book Antiqua" w:hAnsi="Book Antiqua" w:cs="Book Antiqua"/>
          <w:color w:val="000000"/>
        </w:rPr>
        <w:lastRenderedPageBreak/>
        <w:t>outcomes - postoperative liver function parameters (bilirubin, AST, ALT, prothrombin time) and postoperative inflammatory markers (CRP, IL-6).</w:t>
      </w:r>
    </w:p>
    <w:p w14:paraId="1DD08FE1" w14:textId="77777777" w:rsidR="00A77B3E" w:rsidRPr="00014704" w:rsidRDefault="00A77B3E" w:rsidP="00014704">
      <w:pPr>
        <w:spacing w:line="360" w:lineRule="auto"/>
        <w:jc w:val="both"/>
        <w:rPr>
          <w:rFonts w:ascii="Book Antiqua" w:hAnsi="Book Antiqua"/>
        </w:rPr>
      </w:pPr>
    </w:p>
    <w:p w14:paraId="652C7B49" w14:textId="77777777" w:rsidR="00A77B3E" w:rsidRPr="008B2DD0" w:rsidRDefault="00C8249E" w:rsidP="00014704">
      <w:pPr>
        <w:spacing w:line="360" w:lineRule="auto"/>
        <w:jc w:val="both"/>
        <w:rPr>
          <w:rFonts w:ascii="Book Antiqua" w:hAnsi="Book Antiqua"/>
          <w:i/>
          <w:iCs/>
        </w:rPr>
      </w:pPr>
      <w:r w:rsidRPr="008B2DD0">
        <w:rPr>
          <w:rFonts w:ascii="Book Antiqua" w:eastAsia="Book Antiqua" w:hAnsi="Book Antiqua" w:cs="Book Antiqua"/>
          <w:b/>
          <w:bCs/>
          <w:i/>
          <w:iCs/>
          <w:color w:val="000000"/>
        </w:rPr>
        <w:t xml:space="preserve">Risk of bias and quality assessment </w:t>
      </w:r>
    </w:p>
    <w:p w14:paraId="76828379" w14:textId="1148A783"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Two co-authors (</w:t>
      </w:r>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00E15C80" w:rsidRPr="00014704">
        <w:rPr>
          <w:rFonts w:ascii="Book Antiqua" w:eastAsia="Book Antiqua" w:hAnsi="Book Antiqua" w:cs="Book Antiqua"/>
          <w:color w:val="000000"/>
        </w:rPr>
        <w:t>P and H</w:t>
      </w:r>
      <w:r w:rsidR="00E15C80">
        <w:rPr>
          <w:rFonts w:ascii="Book Antiqua" w:eastAsia="Book Antiqua" w:hAnsi="Book Antiqua" w:cs="Book Antiqua"/>
          <w:color w:val="000000"/>
        </w:rPr>
        <w:t xml:space="preserve">ai </w:t>
      </w:r>
      <w:r w:rsidR="00E15C80" w:rsidRPr="00014704">
        <w:rPr>
          <w:rFonts w:ascii="Book Antiqua" w:eastAsia="Book Antiqua" w:hAnsi="Book Antiqua" w:cs="Book Antiqua"/>
          <w:color w:val="000000"/>
        </w:rPr>
        <w:t>HH</w:t>
      </w:r>
      <w:r w:rsidRPr="00014704">
        <w:rPr>
          <w:rFonts w:ascii="Book Antiqua" w:eastAsia="Book Antiqua" w:hAnsi="Book Antiqua" w:cs="Book Antiqua"/>
          <w:color w:val="000000"/>
        </w:rPr>
        <w:t>) independently assessed and checked the included studies to ensure consistency and check for bias risk. The various risks of bias assessment were done using Review Manager Version 5.3</w:t>
      </w:r>
      <w:r w:rsidR="00DC0572">
        <w:rPr>
          <w:rFonts w:ascii="Book Antiqua" w:eastAsia="Book Antiqua" w:hAnsi="Book Antiqua" w:cs="Book Antiqua"/>
          <w:color w:val="000000"/>
        </w:rPr>
        <w:t>. T</w:t>
      </w:r>
      <w:r w:rsidRPr="00014704">
        <w:rPr>
          <w:rFonts w:ascii="Book Antiqua" w:eastAsia="Book Antiqua" w:hAnsi="Book Antiqua" w:cs="Book Antiqua"/>
          <w:color w:val="000000"/>
        </w:rPr>
        <w:t>he biases involving random sequence generation, allocation concealment, blinding of participants and personnel, blinding of outcome assessment, incomplete outcome data, selective outcome reporting, and other potential sources of bias</w:t>
      </w:r>
      <w:r w:rsidR="00DC0572">
        <w:rPr>
          <w:rFonts w:ascii="Book Antiqua" w:eastAsia="Book Antiqua" w:hAnsi="Book Antiqua" w:cs="Book Antiqua"/>
          <w:color w:val="000000"/>
        </w:rPr>
        <w:t>, were considered</w:t>
      </w:r>
      <w:r w:rsidRPr="00014704">
        <w:rPr>
          <w:rFonts w:ascii="Book Antiqua" w:eastAsia="Book Antiqua" w:hAnsi="Book Antiqua" w:cs="Book Antiqua"/>
          <w:color w:val="000000"/>
        </w:rPr>
        <w:t>. The GRADE approach</w:t>
      </w:r>
      <w:r w:rsidRPr="00014704">
        <w:rPr>
          <w:rFonts w:ascii="Book Antiqua" w:eastAsia="Book Antiqua" w:hAnsi="Book Antiqua" w:cs="Book Antiqua"/>
          <w:color w:val="000000"/>
          <w:vertAlign w:val="superscript"/>
        </w:rPr>
        <w:t>[14]</w:t>
      </w:r>
      <w:r w:rsidRPr="00014704">
        <w:rPr>
          <w:rFonts w:ascii="Book Antiqua" w:eastAsia="Book Antiqua" w:hAnsi="Book Antiqua" w:cs="Book Antiqua"/>
          <w:color w:val="000000"/>
        </w:rPr>
        <w:t xml:space="preserve"> was used to evaluate the quality of the body of evidence for each outcome measure.</w:t>
      </w:r>
    </w:p>
    <w:p w14:paraId="07FA9EA3" w14:textId="77777777" w:rsidR="00A77B3E" w:rsidRPr="00014704" w:rsidRDefault="00A77B3E" w:rsidP="00014704">
      <w:pPr>
        <w:spacing w:line="360" w:lineRule="auto"/>
        <w:jc w:val="both"/>
        <w:rPr>
          <w:rFonts w:ascii="Book Antiqua" w:hAnsi="Book Antiqua"/>
        </w:rPr>
      </w:pPr>
    </w:p>
    <w:p w14:paraId="34A4996C"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aps/>
          <w:color w:val="000000"/>
          <w:u w:val="single"/>
        </w:rPr>
        <w:t>RESULTS</w:t>
      </w:r>
    </w:p>
    <w:p w14:paraId="299EA5A5" w14:textId="77777777" w:rsidR="00A77B3E" w:rsidRPr="008B2DD0" w:rsidRDefault="00C8249E" w:rsidP="00014704">
      <w:pPr>
        <w:spacing w:line="360" w:lineRule="auto"/>
        <w:jc w:val="both"/>
        <w:rPr>
          <w:rFonts w:ascii="Book Antiqua" w:hAnsi="Book Antiqua"/>
          <w:i/>
          <w:iCs/>
        </w:rPr>
      </w:pPr>
      <w:r w:rsidRPr="008B2DD0">
        <w:rPr>
          <w:rFonts w:ascii="Book Antiqua" w:eastAsia="Book Antiqua" w:hAnsi="Book Antiqua" w:cs="Book Antiqua"/>
          <w:b/>
          <w:bCs/>
          <w:i/>
          <w:iCs/>
          <w:color w:val="000000"/>
        </w:rPr>
        <w:t>Data extraction</w:t>
      </w:r>
    </w:p>
    <w:p w14:paraId="46456383" w14:textId="251CA2D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A systematic search identified 4684 studies, of which 242 duplicate studies were excluded. Subsequent screening of title and abstract was performed independently by two authors (</w:t>
      </w:r>
      <w:r w:rsidR="00E15C80" w:rsidRPr="00E15C80">
        <w:rPr>
          <w:rFonts w:ascii="Book Antiqua" w:eastAsia="Book Antiqua" w:hAnsi="Book Antiqua" w:cs="Book Antiqua"/>
          <w:color w:val="000000"/>
        </w:rPr>
        <w:t>Aw</w:t>
      </w:r>
      <w:r w:rsidR="00E15C80">
        <w:rPr>
          <w:rFonts w:ascii="Book Antiqua" w:eastAsia="Book Antiqua" w:hAnsi="Book Antiqua" w:cs="Book Antiqua"/>
          <w:color w:val="000000"/>
        </w:rPr>
        <w:t xml:space="preserve"> </w:t>
      </w:r>
      <w:r w:rsidR="00E15C80" w:rsidRPr="00014704">
        <w:rPr>
          <w:rFonts w:ascii="Book Antiqua" w:eastAsia="Book Antiqua" w:hAnsi="Book Antiqua" w:cs="Book Antiqua"/>
          <w:color w:val="000000"/>
        </w:rPr>
        <w:t>P and H</w:t>
      </w:r>
      <w:r w:rsidR="00E15C80">
        <w:rPr>
          <w:rFonts w:ascii="Book Antiqua" w:eastAsia="Book Antiqua" w:hAnsi="Book Antiqua" w:cs="Book Antiqua"/>
          <w:color w:val="000000"/>
        </w:rPr>
        <w:t xml:space="preserve">ai </w:t>
      </w:r>
      <w:r w:rsidR="00E15C80" w:rsidRPr="00014704">
        <w:rPr>
          <w:rFonts w:ascii="Book Antiqua" w:eastAsia="Book Antiqua" w:hAnsi="Book Antiqua" w:cs="Book Antiqua"/>
          <w:color w:val="000000"/>
        </w:rPr>
        <w:t>HH</w:t>
      </w:r>
      <w:r w:rsidRPr="00014704">
        <w:rPr>
          <w:rFonts w:ascii="Book Antiqua" w:eastAsia="Book Antiqua" w:hAnsi="Book Antiqua" w:cs="Book Antiqua"/>
          <w:color w:val="000000"/>
        </w:rPr>
        <w:t>), and 61 studies were identified for full-text evaluation. Finally, eight prospective RCTs involving 590 patients were included in this meta-analysis (Table</w:t>
      </w:r>
      <w:r w:rsidR="008B2DD0">
        <w:rPr>
          <w:rFonts w:ascii="Book Antiqua" w:eastAsia="Book Antiqua" w:hAnsi="Book Antiqua" w:cs="Book Antiqua"/>
          <w:color w:val="000000"/>
        </w:rPr>
        <w:t>s</w:t>
      </w:r>
      <w:r w:rsidRPr="00014704">
        <w:rPr>
          <w:rFonts w:ascii="Book Antiqua" w:eastAsia="Book Antiqua" w:hAnsi="Book Antiqua" w:cs="Book Antiqua"/>
          <w:color w:val="000000"/>
        </w:rPr>
        <w:t xml:space="preserve"> 1</w:t>
      </w:r>
      <w:r w:rsidR="008B2DD0">
        <w:rPr>
          <w:rFonts w:ascii="Book Antiqua" w:eastAsia="Book Antiqua" w:hAnsi="Book Antiqua" w:cs="Book Antiqua"/>
          <w:color w:val="000000"/>
        </w:rPr>
        <w:t xml:space="preserve"> and</w:t>
      </w:r>
      <w:r w:rsidRPr="00014704">
        <w:rPr>
          <w:rFonts w:ascii="Book Antiqua" w:eastAsia="Book Antiqua" w:hAnsi="Book Antiqua" w:cs="Book Antiqua"/>
          <w:color w:val="000000"/>
        </w:rPr>
        <w:t xml:space="preserve"> 2). A detailed diagram showing the search process is shown in Figure 1. In total, 296 patients were randomized into the intervention group, consisting of various regimens of perioperative administration of steroids, and 294 patients into the control group (Table 3).</w:t>
      </w:r>
    </w:p>
    <w:p w14:paraId="6F0777BF" w14:textId="77777777" w:rsidR="00A77B3E" w:rsidRPr="00014704" w:rsidRDefault="00A77B3E" w:rsidP="00014704">
      <w:pPr>
        <w:spacing w:line="360" w:lineRule="auto"/>
        <w:jc w:val="both"/>
        <w:rPr>
          <w:rFonts w:ascii="Book Antiqua" w:hAnsi="Book Antiqua"/>
        </w:rPr>
      </w:pPr>
    </w:p>
    <w:p w14:paraId="0C89CE74" w14:textId="0F01847D" w:rsidR="00A77B3E" w:rsidRPr="008B2DD0" w:rsidRDefault="00C8249E" w:rsidP="00014704">
      <w:pPr>
        <w:spacing w:line="360" w:lineRule="auto"/>
        <w:jc w:val="both"/>
        <w:rPr>
          <w:rFonts w:ascii="Book Antiqua" w:hAnsi="Book Antiqua"/>
          <w:i/>
          <w:iCs/>
        </w:rPr>
      </w:pPr>
      <w:r w:rsidRPr="008B2DD0">
        <w:rPr>
          <w:rFonts w:ascii="Book Antiqua" w:eastAsia="Book Antiqua" w:hAnsi="Book Antiqua" w:cs="Book Antiqua"/>
          <w:b/>
          <w:bCs/>
          <w:i/>
          <w:iCs/>
          <w:color w:val="000000"/>
        </w:rPr>
        <w:t>Use of steroids</w:t>
      </w:r>
    </w:p>
    <w:p w14:paraId="1DC1F98E" w14:textId="2F4114D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The steroids used (Table 3) included methylprednisolone</w:t>
      </w:r>
      <w:r w:rsidRPr="00014704">
        <w:rPr>
          <w:rFonts w:ascii="Book Antiqua" w:eastAsia="Book Antiqua" w:hAnsi="Book Antiqua" w:cs="Book Antiqua"/>
          <w:color w:val="000000"/>
          <w:vertAlign w:val="superscript"/>
        </w:rPr>
        <w:t xml:space="preserve">[13,15-20] </w:t>
      </w:r>
      <w:r w:rsidRPr="00014704">
        <w:rPr>
          <w:rFonts w:ascii="Book Antiqua" w:eastAsia="Book Antiqua" w:hAnsi="Book Antiqua" w:cs="Book Antiqua"/>
          <w:color w:val="000000"/>
        </w:rPr>
        <w:t>and hydrocortisone</w:t>
      </w:r>
      <w:r w:rsidRPr="00014704">
        <w:rPr>
          <w:rFonts w:ascii="Book Antiqua" w:eastAsia="Book Antiqua" w:hAnsi="Book Antiqua" w:cs="Book Antiqua"/>
          <w:color w:val="000000"/>
          <w:vertAlign w:val="superscript"/>
        </w:rPr>
        <w:t>[12]</w:t>
      </w:r>
      <w:r w:rsidRPr="00014704">
        <w:rPr>
          <w:rFonts w:ascii="Book Antiqua" w:eastAsia="Book Antiqua" w:hAnsi="Book Antiqua" w:cs="Book Antiqua"/>
          <w:color w:val="000000"/>
        </w:rPr>
        <w:t xml:space="preserve">, with varying methods of administration. All except one </w:t>
      </w:r>
      <w:proofErr w:type="gramStart"/>
      <w:r w:rsidRPr="00014704">
        <w:rPr>
          <w:rFonts w:ascii="Book Antiqua" w:eastAsia="Book Antiqua" w:hAnsi="Book Antiqua" w:cs="Book Antiqua"/>
          <w:color w:val="000000"/>
        </w:rPr>
        <w:t>study</w:t>
      </w:r>
      <w:r w:rsidRPr="00014704">
        <w:rPr>
          <w:rFonts w:ascii="Book Antiqua" w:eastAsia="Book Antiqua" w:hAnsi="Book Antiqua" w:cs="Book Antiqua"/>
          <w:color w:val="000000"/>
          <w:vertAlign w:val="superscript"/>
        </w:rPr>
        <w:t>[</w:t>
      </w:r>
      <w:proofErr w:type="gramEnd"/>
      <w:r w:rsidRPr="00014704">
        <w:rPr>
          <w:rFonts w:ascii="Book Antiqua" w:eastAsia="Book Antiqua" w:hAnsi="Book Antiqua" w:cs="Book Antiqua"/>
          <w:color w:val="000000"/>
          <w:vertAlign w:val="superscript"/>
        </w:rPr>
        <w:t>12]</w:t>
      </w:r>
      <w:r w:rsidRPr="00014704">
        <w:rPr>
          <w:rFonts w:ascii="Book Antiqua" w:eastAsia="Book Antiqua" w:hAnsi="Book Antiqua" w:cs="Book Antiqua"/>
          <w:color w:val="000000"/>
        </w:rPr>
        <w:t xml:space="preserve"> administered the steroid regime preoperatively, with Hayashi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[12]</w:t>
      </w:r>
      <w:r w:rsidRPr="00014704">
        <w:rPr>
          <w:rFonts w:ascii="Book Antiqua" w:eastAsia="Book Antiqua" w:hAnsi="Book Antiqua" w:cs="Book Antiqua"/>
          <w:color w:val="000000"/>
        </w:rPr>
        <w:t xml:space="preserve"> administering steroids intraoperatively immediately before hepatic-pedicle clamping and subsequent steroid administration on postoperative days </w:t>
      </w:r>
      <w:r w:rsidR="00266A24">
        <w:rPr>
          <w:rFonts w:ascii="Book Antiqua" w:eastAsia="Book Antiqua" w:hAnsi="Book Antiqua" w:cs="Book Antiqua"/>
          <w:color w:val="000000"/>
        </w:rPr>
        <w:t>1-3</w:t>
      </w:r>
      <w:r w:rsidRPr="00014704">
        <w:rPr>
          <w:rFonts w:ascii="Book Antiqua" w:eastAsia="Book Antiqua" w:hAnsi="Book Antiqua" w:cs="Book Antiqua"/>
          <w:color w:val="000000"/>
        </w:rPr>
        <w:t xml:space="preserve">. We elected not to exclude the study by Hayashi </w:t>
      </w:r>
      <w:r w:rsidRPr="00014704">
        <w:rPr>
          <w:rFonts w:ascii="Book Antiqua" w:eastAsia="Book Antiqua" w:hAnsi="Book Antiqua" w:cs="Book Antiqua"/>
          <w:i/>
          <w:iCs/>
          <w:color w:val="000000"/>
        </w:rPr>
        <w:t>et al</w:t>
      </w:r>
      <w:r w:rsidR="00F90616" w:rsidRPr="00014704">
        <w:rPr>
          <w:rFonts w:ascii="Book Antiqua" w:eastAsia="Book Antiqua" w:hAnsi="Book Antiqua" w:cs="Book Antiqua"/>
          <w:color w:val="000000"/>
          <w:vertAlign w:val="superscript"/>
        </w:rPr>
        <w:t>[12]</w:t>
      </w:r>
      <w:r w:rsidRPr="00014704">
        <w:rPr>
          <w:rFonts w:ascii="Book Antiqua" w:eastAsia="Book Antiqua" w:hAnsi="Book Antiqua" w:cs="Book Antiqua"/>
          <w:color w:val="000000"/>
        </w:rPr>
        <w:t xml:space="preserve"> merely </w:t>
      </w:r>
      <w:r w:rsidRPr="00014704">
        <w:rPr>
          <w:rFonts w:ascii="Book Antiqua" w:eastAsia="Book Antiqua" w:hAnsi="Book Antiqua" w:cs="Book Antiqua"/>
          <w:color w:val="000000"/>
        </w:rPr>
        <w:lastRenderedPageBreak/>
        <w:t xml:space="preserve">due to </w:t>
      </w:r>
      <w:r w:rsidR="00DC0572">
        <w:rPr>
          <w:rFonts w:ascii="Book Antiqua" w:eastAsia="Book Antiqua" w:hAnsi="Book Antiqua" w:cs="Book Antiqua"/>
          <w:color w:val="000000"/>
        </w:rPr>
        <w:t xml:space="preserve">the </w:t>
      </w:r>
      <w:r w:rsidRPr="00014704">
        <w:rPr>
          <w:rFonts w:ascii="Book Antiqua" w:eastAsia="Book Antiqua" w:hAnsi="Book Antiqua" w:cs="Book Antiqua"/>
          <w:color w:val="000000"/>
        </w:rPr>
        <w:t xml:space="preserve">difference in choice of steroid as the dose and duration were appropriately modified for equipotency for efficacy. </w:t>
      </w:r>
    </w:p>
    <w:p w14:paraId="358F8604" w14:textId="77777777" w:rsidR="00A77B3E" w:rsidRPr="00014704" w:rsidRDefault="00A77B3E" w:rsidP="00014704">
      <w:pPr>
        <w:spacing w:line="360" w:lineRule="auto"/>
        <w:jc w:val="both"/>
        <w:rPr>
          <w:rFonts w:ascii="Book Antiqua" w:hAnsi="Book Antiqua"/>
        </w:rPr>
      </w:pPr>
    </w:p>
    <w:p w14:paraId="6BB68B66" w14:textId="5102A38E" w:rsidR="00A77B3E" w:rsidRPr="00F90616" w:rsidRDefault="00C8249E" w:rsidP="00014704">
      <w:pPr>
        <w:spacing w:line="360" w:lineRule="auto"/>
        <w:jc w:val="both"/>
        <w:rPr>
          <w:rFonts w:ascii="Book Antiqua" w:hAnsi="Book Antiqua"/>
          <w:i/>
          <w:iCs/>
        </w:rPr>
      </w:pPr>
      <w:r w:rsidRPr="00F90616">
        <w:rPr>
          <w:rFonts w:ascii="Book Antiqua" w:eastAsia="Book Antiqua" w:hAnsi="Book Antiqua" w:cs="Book Antiqua"/>
          <w:b/>
          <w:bCs/>
          <w:i/>
          <w:iCs/>
          <w:color w:val="000000"/>
        </w:rPr>
        <w:t>Study quality</w:t>
      </w:r>
    </w:p>
    <w:p w14:paraId="550EB752" w14:textId="40E991D3"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Heterogeneity of the primary outcomes and secondary outcomes was analyzed. Of note, there was statistically significant heterogeneity in the length of hospital stay (I</w:t>
      </w:r>
      <w:r w:rsidRPr="00F90616">
        <w:rPr>
          <w:rFonts w:ascii="Book Antiqua" w:eastAsia="Book Antiqua" w:hAnsi="Book Antiqua" w:cs="Book Antiqua"/>
          <w:color w:val="000000"/>
          <w:vertAlign w:val="superscript"/>
        </w:rPr>
        <w:t>2</w:t>
      </w:r>
      <w:r w:rsidRPr="00014704">
        <w:rPr>
          <w:rFonts w:ascii="Book Antiqua" w:eastAsia="Book Antiqua" w:hAnsi="Book Antiqua" w:cs="Book Antiqua"/>
          <w:color w:val="000000"/>
        </w:rPr>
        <w:t xml:space="preserve"> 60%,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0.02). Other primary outcomes did not show statistically significant heterogeneity-overall morbidity (</w:t>
      </w:r>
      <w:r w:rsidR="00F90616" w:rsidRPr="00E15C80">
        <w:rPr>
          <w:rFonts w:ascii="Book Antiqua" w:eastAsia="Book Antiqua" w:hAnsi="Book Antiqua" w:cs="Book Antiqua"/>
          <w:i/>
          <w:iCs/>
          <w:color w:val="000000"/>
        </w:rPr>
        <w:t>I</w:t>
      </w:r>
      <w:r w:rsidR="00F90616" w:rsidRPr="00E15C80">
        <w:rPr>
          <w:rFonts w:ascii="Book Antiqua" w:eastAsia="Book Antiqua" w:hAnsi="Book Antiqua" w:cs="Book Antiqua"/>
          <w:i/>
          <w:iCs/>
          <w:color w:val="000000"/>
          <w:vertAlign w:val="superscript"/>
        </w:rPr>
        <w:t>2</w:t>
      </w:r>
      <w:r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35%,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0.15), hepatobiliary complications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0.95), liver dysfunction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0.98), bile leakage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0.89), pulmonary complications (</w:t>
      </w:r>
      <w:r w:rsidR="00F90616" w:rsidRPr="00014704">
        <w:rPr>
          <w:rFonts w:ascii="Book Antiqua" w:eastAsia="Book Antiqua" w:hAnsi="Book Antiqua" w:cs="Book Antiqua"/>
          <w:color w:val="000000"/>
        </w:rPr>
        <w:t>I</w:t>
      </w:r>
      <w:r w:rsidR="00F90616" w:rsidRPr="00F90616">
        <w:rPr>
          <w:rFonts w:ascii="Book Antiqua" w:eastAsia="Book Antiqua" w:hAnsi="Book Antiqua" w:cs="Book Antiqua"/>
          <w:color w:val="000000"/>
          <w:vertAlign w:val="superscript"/>
        </w:rPr>
        <w:t>2</w:t>
      </w:r>
      <w:r w:rsidRPr="00014704">
        <w:rPr>
          <w:rFonts w:ascii="Book Antiqua" w:eastAsia="Book Antiqua" w:hAnsi="Book Antiqua" w:cs="Book Antiqua"/>
          <w:color w:val="000000"/>
        </w:rPr>
        <w:t xml:space="preserve"> 40%,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0.52), pleural effusion (</w:t>
      </w:r>
      <w:r w:rsidR="00F90616" w:rsidRPr="00014704">
        <w:rPr>
          <w:rFonts w:ascii="Book Antiqua" w:eastAsia="Book Antiqua" w:hAnsi="Book Antiqua" w:cs="Book Antiqua"/>
          <w:color w:val="000000"/>
        </w:rPr>
        <w:t>I</w:t>
      </w:r>
      <w:r w:rsidR="00F90616" w:rsidRPr="00F90616">
        <w:rPr>
          <w:rFonts w:ascii="Book Antiqua" w:eastAsia="Book Antiqua" w:hAnsi="Book Antiqua" w:cs="Book Antiqua"/>
          <w:color w:val="000000"/>
          <w:vertAlign w:val="superscript"/>
        </w:rPr>
        <w:t>2</w:t>
      </w:r>
      <w:r w:rsidRPr="00014704">
        <w:rPr>
          <w:rFonts w:ascii="Book Antiqua" w:eastAsia="Book Antiqua" w:hAnsi="Book Antiqua" w:cs="Book Antiqua"/>
          <w:color w:val="000000"/>
        </w:rPr>
        <w:t xml:space="preserve"> 3%,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0.36), surgical site infection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40%,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0.21), ascites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0.81), and hemorrhage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0%,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0.99). All of the secondary outcomes showed statistically significant heterogeneity except POD1 IL-6 Levels</w:t>
      </w:r>
      <w:r w:rsidRPr="00014704">
        <w:rPr>
          <w:rFonts w:ascii="Book Antiqua" w:eastAsia="Book Antiqua" w:hAnsi="Book Antiqua" w:cs="Book Antiqua"/>
          <w:color w:val="000000"/>
          <w:shd w:val="clear" w:color="auto" w:fill="FFFFFF"/>
        </w:rPr>
        <w:t xml:space="preserve"> (</w:t>
      </w:r>
      <w:r w:rsidR="00F90616" w:rsidRPr="00014704">
        <w:rPr>
          <w:rFonts w:ascii="Book Antiqua" w:eastAsia="Book Antiqua" w:hAnsi="Book Antiqua" w:cs="Book Antiqua"/>
          <w:color w:val="000000"/>
        </w:rPr>
        <w:t>I</w:t>
      </w:r>
      <w:r w:rsidR="00F90616" w:rsidRPr="00F90616">
        <w:rPr>
          <w:rFonts w:ascii="Book Antiqua" w:eastAsia="Book Antiqua" w:hAnsi="Book Antiqua" w:cs="Book Antiqua"/>
          <w:color w:val="000000"/>
          <w:vertAlign w:val="superscript"/>
        </w:rPr>
        <w:t>2</w:t>
      </w:r>
      <w:r w:rsidRPr="00014704">
        <w:rPr>
          <w:rFonts w:ascii="Book Antiqua" w:eastAsia="Book Antiqua" w:hAnsi="Book Antiqua" w:cs="Book Antiqua"/>
          <w:color w:val="000000"/>
          <w:shd w:val="clear" w:color="auto" w:fill="FFFFFF"/>
        </w:rPr>
        <w:t xml:space="preserve"> 53%, </w:t>
      </w:r>
      <w:r w:rsidRPr="00014704">
        <w:rPr>
          <w:rFonts w:ascii="Book Antiqua" w:eastAsia="Book Antiqua" w:hAnsi="Book Antiqua" w:cs="Book Antiqua"/>
          <w:i/>
          <w:iCs/>
          <w:color w:val="000000"/>
          <w:shd w:val="clear" w:color="auto" w:fill="FFFFFF"/>
        </w:rPr>
        <w:t>P</w:t>
      </w:r>
      <w:r w:rsidRPr="00014704">
        <w:rPr>
          <w:rFonts w:ascii="Book Antiqua" w:eastAsia="Book Antiqua" w:hAnsi="Book Antiqua" w:cs="Book Antiqua"/>
          <w:color w:val="000000"/>
          <w:shd w:val="clear" w:color="auto" w:fill="FFFFFF"/>
        </w:rPr>
        <w:t xml:space="preserve"> = 0.08). The heterogeneity for secondary outcomes was as follows: POD1 bilirubin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73%, </w:t>
      </w:r>
      <w:r w:rsidR="008B2DD0" w:rsidRPr="008B2DD0">
        <w:rPr>
          <w:rFonts w:ascii="Book Antiqua" w:eastAsia="Book Antiqua" w:hAnsi="Book Antiqua" w:cs="Book Antiqua"/>
          <w:i/>
          <w:iCs/>
          <w:color w:val="000000"/>
          <w:shd w:val="clear" w:color="auto" w:fill="FFFFFF"/>
        </w:rPr>
        <w:t>P</w:t>
      </w:r>
      <w:r w:rsidR="008B2DD0">
        <w:rPr>
          <w:rFonts w:ascii="Book Antiqua" w:eastAsia="Book Antiqua" w:hAnsi="Book Antiqua" w:cs="Book Antiqua"/>
          <w:color w:val="000000"/>
          <w:shd w:val="clear" w:color="auto" w:fill="FFFFFF"/>
        </w:rPr>
        <w:t xml:space="preserve"> </w:t>
      </w:r>
      <w:r w:rsidRPr="00014704">
        <w:rPr>
          <w:rFonts w:ascii="Book Antiqua" w:eastAsia="Book Antiqua" w:hAnsi="Book Antiqua" w:cs="Book Antiqua"/>
          <w:color w:val="000000"/>
          <w:shd w:val="clear" w:color="auto" w:fill="FFFFFF"/>
        </w:rPr>
        <w:t>&lt;</w:t>
      </w:r>
      <w:r w:rsidR="008B2DD0">
        <w:rPr>
          <w:rFonts w:ascii="Book Antiqua" w:eastAsia="Book Antiqua" w:hAnsi="Book Antiqua" w:cs="Book Antiqua"/>
          <w:color w:val="000000"/>
          <w:shd w:val="clear" w:color="auto" w:fill="FFFFFF"/>
        </w:rPr>
        <w:t xml:space="preserve"> </w:t>
      </w:r>
      <w:r w:rsidRPr="00014704">
        <w:rPr>
          <w:rFonts w:ascii="Book Antiqua" w:eastAsia="Book Antiqua" w:hAnsi="Book Antiqua" w:cs="Book Antiqua"/>
          <w:color w:val="000000"/>
          <w:shd w:val="clear" w:color="auto" w:fill="FFFFFF"/>
        </w:rPr>
        <w:t>0.001), POD1 AST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69%, </w:t>
      </w:r>
      <w:r w:rsidRPr="00014704">
        <w:rPr>
          <w:rFonts w:ascii="Book Antiqua" w:eastAsia="Book Antiqua" w:hAnsi="Book Antiqua" w:cs="Book Antiqua"/>
          <w:i/>
          <w:iCs/>
          <w:color w:val="000000"/>
          <w:shd w:val="clear" w:color="auto" w:fill="FFFFFF"/>
        </w:rPr>
        <w:t>P</w:t>
      </w:r>
      <w:r w:rsidRPr="00014704">
        <w:rPr>
          <w:rFonts w:ascii="Book Antiqua" w:eastAsia="Book Antiqua" w:hAnsi="Book Antiqua" w:cs="Book Antiqua"/>
          <w:color w:val="000000"/>
          <w:shd w:val="clear" w:color="auto" w:fill="FFFFFF"/>
        </w:rPr>
        <w:t xml:space="preserve"> = 0.04), POD1 ALT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79%, </w:t>
      </w:r>
      <w:r w:rsidRPr="00014704">
        <w:rPr>
          <w:rFonts w:ascii="Book Antiqua" w:eastAsia="Book Antiqua" w:hAnsi="Book Antiqua" w:cs="Book Antiqua"/>
          <w:i/>
          <w:iCs/>
          <w:color w:val="000000"/>
          <w:shd w:val="clear" w:color="auto" w:fill="FFFFFF"/>
        </w:rPr>
        <w:t>P</w:t>
      </w:r>
      <w:r w:rsidRPr="00014704">
        <w:rPr>
          <w:rFonts w:ascii="Book Antiqua" w:eastAsia="Book Antiqua" w:hAnsi="Book Antiqua" w:cs="Book Antiqua"/>
          <w:color w:val="000000"/>
          <w:shd w:val="clear" w:color="auto" w:fill="FFFFFF"/>
        </w:rPr>
        <w:t xml:space="preserve"> = 0.003), POD1 prothrombin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72%, </w:t>
      </w:r>
      <w:r w:rsidRPr="00014704">
        <w:rPr>
          <w:rFonts w:ascii="Book Antiqua" w:eastAsia="Book Antiqua" w:hAnsi="Book Antiqua" w:cs="Book Antiqua"/>
          <w:i/>
          <w:iCs/>
          <w:color w:val="000000"/>
          <w:shd w:val="clear" w:color="auto" w:fill="FFFFFF"/>
        </w:rPr>
        <w:t>P</w:t>
      </w:r>
      <w:r w:rsidRPr="00014704">
        <w:rPr>
          <w:rFonts w:ascii="Book Antiqua" w:eastAsia="Book Antiqua" w:hAnsi="Book Antiqua" w:cs="Book Antiqua"/>
          <w:color w:val="000000"/>
          <w:shd w:val="clear" w:color="auto" w:fill="FFFFFF"/>
        </w:rPr>
        <w:t xml:space="preserve"> = 0.003), and postoperative day 3 (POD3) CRP (</w:t>
      </w:r>
      <w:r w:rsidR="00E15C80" w:rsidRPr="00E15C80">
        <w:rPr>
          <w:rFonts w:ascii="Book Antiqua" w:eastAsia="Book Antiqua" w:hAnsi="Book Antiqua" w:cs="Book Antiqua"/>
          <w:i/>
          <w:iCs/>
          <w:color w:val="000000"/>
        </w:rPr>
        <w:t>I</w:t>
      </w:r>
      <w:r w:rsidR="00E15C80" w:rsidRPr="00E15C80">
        <w:rPr>
          <w:rFonts w:ascii="Book Antiqua" w:eastAsia="Book Antiqua" w:hAnsi="Book Antiqua" w:cs="Book Antiqua"/>
          <w:i/>
          <w:iCs/>
          <w:color w:val="000000"/>
          <w:vertAlign w:val="superscript"/>
        </w:rPr>
        <w:t>2</w:t>
      </w:r>
      <w:r w:rsidR="00E15C80" w:rsidRPr="00014704">
        <w:rPr>
          <w:rFonts w:ascii="Book Antiqua" w:eastAsia="Book Antiqua" w:hAnsi="Book Antiqua" w:cs="Book Antiqua"/>
          <w:color w:val="000000"/>
        </w:rPr>
        <w:t xml:space="preserve"> </w:t>
      </w:r>
      <w:r w:rsidR="00E15C80">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60%, </w:t>
      </w:r>
      <w:r w:rsidRPr="00014704">
        <w:rPr>
          <w:rFonts w:ascii="Book Antiqua" w:eastAsia="Book Antiqua" w:hAnsi="Book Antiqua" w:cs="Book Antiqua"/>
          <w:i/>
          <w:iCs/>
          <w:color w:val="000000"/>
          <w:shd w:val="clear" w:color="auto" w:fill="FFFFFF"/>
        </w:rPr>
        <w:t>P</w:t>
      </w:r>
      <w:r w:rsidRPr="00014704">
        <w:rPr>
          <w:rFonts w:ascii="Book Antiqua" w:eastAsia="Book Antiqua" w:hAnsi="Book Antiqua" w:cs="Book Antiqua"/>
          <w:color w:val="000000"/>
          <w:shd w:val="clear" w:color="auto" w:fill="FFFFFF"/>
        </w:rPr>
        <w:t xml:space="preserve"> = 0.04)</w:t>
      </w:r>
      <w:r w:rsidRPr="00014704">
        <w:rPr>
          <w:rFonts w:ascii="Book Antiqua" w:eastAsia="Book Antiqua" w:hAnsi="Book Antiqua" w:cs="Book Antiqua"/>
          <w:color w:val="000000"/>
        </w:rPr>
        <w:t>. Due to the small number of studies, a funnel plot analysis was not conducted. The studies included in this systematic review were assessed with a summary of the Risk of Bias assessment</w:t>
      </w:r>
      <w:r w:rsidR="00F90616">
        <w:rPr>
          <w:rFonts w:ascii="Book Antiqua" w:eastAsia="Book Antiqua" w:hAnsi="Book Antiqua" w:cs="Book Antiqua"/>
          <w:color w:val="000000"/>
        </w:rPr>
        <w:t xml:space="preserve"> </w:t>
      </w:r>
      <w:r w:rsidRPr="00014704">
        <w:rPr>
          <w:rFonts w:ascii="Book Antiqua" w:eastAsia="Book Antiqua" w:hAnsi="Book Antiqua" w:cs="Book Antiqua"/>
          <w:color w:val="000000"/>
        </w:rPr>
        <w:t>shown in Figure 2. Biases assessed were detailed previously under the "Material and Methods" section.</w:t>
      </w:r>
    </w:p>
    <w:p w14:paraId="309BBAF4" w14:textId="77777777" w:rsidR="00A77B3E" w:rsidRPr="00014704" w:rsidRDefault="00A77B3E" w:rsidP="00014704">
      <w:pPr>
        <w:spacing w:line="360" w:lineRule="auto"/>
        <w:jc w:val="both"/>
        <w:rPr>
          <w:rFonts w:ascii="Book Antiqua" w:hAnsi="Book Antiqua"/>
        </w:rPr>
      </w:pPr>
    </w:p>
    <w:p w14:paraId="373850F5" w14:textId="201CB034" w:rsidR="00A77B3E" w:rsidRPr="00F90616" w:rsidRDefault="00C8249E" w:rsidP="00014704">
      <w:pPr>
        <w:spacing w:line="360" w:lineRule="auto"/>
        <w:jc w:val="both"/>
        <w:rPr>
          <w:rFonts w:ascii="Book Antiqua" w:hAnsi="Book Antiqua"/>
          <w:i/>
          <w:iCs/>
        </w:rPr>
      </w:pPr>
      <w:r w:rsidRPr="00F90616">
        <w:rPr>
          <w:rFonts w:ascii="Book Antiqua" w:eastAsia="Book Antiqua" w:hAnsi="Book Antiqua" w:cs="Book Antiqua"/>
          <w:b/>
          <w:bCs/>
          <w:i/>
          <w:iCs/>
          <w:color w:val="000000"/>
        </w:rPr>
        <w:t xml:space="preserve">Primary </w:t>
      </w:r>
      <w:r w:rsidR="00F90616" w:rsidRPr="00F90616">
        <w:rPr>
          <w:rFonts w:ascii="Book Antiqua" w:eastAsia="Book Antiqua" w:hAnsi="Book Antiqua" w:cs="Book Antiqua"/>
          <w:b/>
          <w:bCs/>
          <w:i/>
          <w:iCs/>
          <w:color w:val="000000"/>
        </w:rPr>
        <w:t>o</w:t>
      </w:r>
      <w:r w:rsidRPr="00F90616">
        <w:rPr>
          <w:rFonts w:ascii="Book Antiqua" w:eastAsia="Book Antiqua" w:hAnsi="Book Antiqua" w:cs="Book Antiqua"/>
          <w:b/>
          <w:bCs/>
          <w:i/>
          <w:iCs/>
          <w:color w:val="000000"/>
        </w:rPr>
        <w:t xml:space="preserve">utcomes: Postoperative </w:t>
      </w:r>
      <w:r w:rsidR="00F90616" w:rsidRPr="00F90616">
        <w:rPr>
          <w:rFonts w:ascii="Book Antiqua" w:eastAsia="Book Antiqua" w:hAnsi="Book Antiqua" w:cs="Book Antiqua"/>
          <w:b/>
          <w:bCs/>
          <w:i/>
          <w:iCs/>
          <w:color w:val="000000"/>
        </w:rPr>
        <w:t>c</w:t>
      </w:r>
      <w:r w:rsidRPr="00F90616">
        <w:rPr>
          <w:rFonts w:ascii="Book Antiqua" w:eastAsia="Book Antiqua" w:hAnsi="Book Antiqua" w:cs="Book Antiqua"/>
          <w:b/>
          <w:bCs/>
          <w:i/>
          <w:iCs/>
          <w:color w:val="000000"/>
        </w:rPr>
        <w:t xml:space="preserve">linical </w:t>
      </w:r>
      <w:r w:rsidR="00F90616" w:rsidRPr="00F90616">
        <w:rPr>
          <w:rFonts w:ascii="Book Antiqua" w:eastAsia="Book Antiqua" w:hAnsi="Book Antiqua" w:cs="Book Antiqua"/>
          <w:b/>
          <w:bCs/>
          <w:i/>
          <w:iCs/>
          <w:color w:val="000000"/>
        </w:rPr>
        <w:t>p</w:t>
      </w:r>
      <w:r w:rsidRPr="00F90616">
        <w:rPr>
          <w:rFonts w:ascii="Book Antiqua" w:eastAsia="Book Antiqua" w:hAnsi="Book Antiqua" w:cs="Book Antiqua"/>
          <w:b/>
          <w:bCs/>
          <w:i/>
          <w:iCs/>
          <w:color w:val="000000"/>
        </w:rPr>
        <w:t>arameters</w:t>
      </w:r>
    </w:p>
    <w:p w14:paraId="7251989E" w14:textId="7BD33A2D"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All </w:t>
      </w:r>
      <w:r w:rsidR="00AF1877">
        <w:rPr>
          <w:rFonts w:ascii="Book Antiqua" w:eastAsia="Book Antiqua" w:hAnsi="Book Antiqua" w:cs="Book Antiqua"/>
          <w:color w:val="000000"/>
        </w:rPr>
        <w:t>8</w:t>
      </w:r>
      <w:r w:rsidR="00AF1877"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studies including a total of 590 patients (296 in the steroids group and 294 in the control group) reported postoperative morbidity. Overall morbidity was lower in the steroid group compared to the control group </w:t>
      </w:r>
      <w:r w:rsidR="00E15C80">
        <w:rPr>
          <w:rFonts w:ascii="Book Antiqua" w:eastAsia="Book Antiqua" w:hAnsi="Book Antiqua" w:cs="Book Antiqua"/>
          <w:color w:val="000000"/>
        </w:rPr>
        <w:t>[</w:t>
      </w:r>
      <w:r w:rsidRPr="00014704">
        <w:rPr>
          <w:rFonts w:ascii="Book Antiqua" w:eastAsia="Book Antiqua" w:hAnsi="Book Antiqua" w:cs="Book Antiqua"/>
          <w:color w:val="000000"/>
        </w:rPr>
        <w:t>OR</w:t>
      </w:r>
      <w:r w:rsidR="00CA1E38">
        <w:rPr>
          <w:rFonts w:ascii="Book Antiqua" w:eastAsia="Book Antiqua" w:hAnsi="Book Antiqua" w:cs="Book Antiqua"/>
          <w:color w:val="000000"/>
        </w:rPr>
        <w:t>:</w:t>
      </w:r>
      <w:r w:rsidRPr="00014704">
        <w:rPr>
          <w:rFonts w:ascii="Book Antiqua" w:eastAsia="Book Antiqua" w:hAnsi="Book Antiqua" w:cs="Book Antiqua"/>
          <w:color w:val="000000"/>
        </w:rPr>
        <w:t xml:space="preserve"> 0.58</w:t>
      </w:r>
      <w:r w:rsidR="00CA1E38">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CA1E38">
        <w:rPr>
          <w:rFonts w:ascii="Book Antiqua" w:eastAsia="Book Antiqua" w:hAnsi="Book Antiqua" w:cs="Book Antiqua"/>
          <w:color w:val="000000"/>
        </w:rPr>
        <w:t>(</w:t>
      </w:r>
      <w:r w:rsidRPr="00014704">
        <w:rPr>
          <w:rFonts w:ascii="Book Antiqua" w:eastAsia="Book Antiqua" w:hAnsi="Book Antiqua" w:cs="Book Antiqua"/>
          <w:color w:val="000000"/>
        </w:rPr>
        <w:t>0.35</w:t>
      </w:r>
      <w:r w:rsidR="00CA1E38">
        <w:rPr>
          <w:rFonts w:ascii="Book Antiqua" w:eastAsia="Book Antiqua" w:hAnsi="Book Antiqua" w:cs="Book Antiqua"/>
          <w:color w:val="000000"/>
        </w:rPr>
        <w:t xml:space="preserve">, </w:t>
      </w:r>
      <w:r w:rsidRPr="00014704">
        <w:rPr>
          <w:rFonts w:ascii="Book Antiqua" w:eastAsia="Book Antiqua" w:hAnsi="Book Antiqua" w:cs="Book Antiqua"/>
          <w:color w:val="000000"/>
        </w:rPr>
        <w:t>0.97</w:t>
      </w:r>
      <w:r w:rsidR="00CA1E38">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0.04</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3</w:t>
      </w:r>
      <w:r w:rsidR="00F90616">
        <w:rPr>
          <w:rFonts w:ascii="Book Antiqua" w:eastAsia="Book Antiqua" w:hAnsi="Book Antiqua" w:cs="Book Antiqua"/>
          <w:color w:val="000000"/>
        </w:rPr>
        <w:t>A</w:t>
      </w:r>
      <w:r w:rsidRPr="00014704">
        <w:rPr>
          <w:rFonts w:ascii="Book Antiqua" w:eastAsia="Book Antiqua" w:hAnsi="Book Antiqua" w:cs="Book Antiqua"/>
          <w:color w:val="000000"/>
        </w:rPr>
        <w:t>). Six out of eight studies</w:t>
      </w:r>
      <w:r w:rsidRPr="00014704">
        <w:rPr>
          <w:rFonts w:ascii="Book Antiqua" w:eastAsia="Book Antiqua" w:hAnsi="Book Antiqua" w:cs="Book Antiqua"/>
          <w:color w:val="000000"/>
          <w:vertAlign w:val="superscript"/>
        </w:rPr>
        <w:t>[12,15-19]</w:t>
      </w:r>
      <w:r w:rsidRPr="00014704">
        <w:rPr>
          <w:rFonts w:ascii="Book Antiqua" w:eastAsia="Book Antiqua" w:hAnsi="Book Antiqua" w:cs="Book Antiqua"/>
          <w:color w:val="000000"/>
        </w:rPr>
        <w:t xml:space="preserve"> including a total of 475 patients (240 in the steroids group and 235 in the control group) reported on hepatobiliary complications, and no statistically significant difference was found between the two groups </w:t>
      </w:r>
      <w:r w:rsidR="00F90616">
        <w:rPr>
          <w:rFonts w:ascii="Book Antiqua" w:eastAsia="Book Antiqua" w:hAnsi="Book Antiqua" w:cs="Book Antiqua"/>
          <w:color w:val="000000"/>
        </w:rPr>
        <w:t>[</w:t>
      </w:r>
      <w:r w:rsidRPr="00014704">
        <w:rPr>
          <w:rFonts w:ascii="Book Antiqua" w:eastAsia="Book Antiqua" w:hAnsi="Book Antiqua" w:cs="Book Antiqua"/>
          <w:color w:val="000000"/>
        </w:rPr>
        <w:t>OR</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0.65; 95%CI</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F90616">
        <w:rPr>
          <w:rFonts w:ascii="Book Antiqua" w:eastAsia="Book Antiqua" w:hAnsi="Book Antiqua" w:cs="Book Antiqua"/>
          <w:color w:val="000000"/>
        </w:rPr>
        <w:t>(</w:t>
      </w:r>
      <w:r w:rsidRPr="00014704">
        <w:rPr>
          <w:rFonts w:ascii="Book Antiqua" w:eastAsia="Book Antiqua" w:hAnsi="Book Antiqua" w:cs="Book Antiqua"/>
          <w:color w:val="000000"/>
        </w:rPr>
        <w:t>0.28</w:t>
      </w:r>
      <w:r w:rsidR="00F90616">
        <w:rPr>
          <w:rFonts w:ascii="Book Antiqua" w:eastAsia="Book Antiqua" w:hAnsi="Book Antiqua" w:cs="Book Antiqua"/>
          <w:color w:val="000000"/>
        </w:rPr>
        <w:t xml:space="preserve">, </w:t>
      </w:r>
      <w:r w:rsidRPr="00014704">
        <w:rPr>
          <w:rFonts w:ascii="Book Antiqua" w:eastAsia="Book Antiqua" w:hAnsi="Book Antiqua" w:cs="Book Antiqua"/>
          <w:color w:val="000000"/>
        </w:rPr>
        <w:t>1.50</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0.31</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3</w:t>
      </w:r>
      <w:r w:rsidR="00F90616">
        <w:rPr>
          <w:rFonts w:ascii="Book Antiqua" w:eastAsia="Book Antiqua" w:hAnsi="Book Antiqua" w:cs="Book Antiqua"/>
          <w:color w:val="000000"/>
        </w:rPr>
        <w:t>B</w:t>
      </w:r>
      <w:r w:rsidRPr="00014704">
        <w:rPr>
          <w:rFonts w:ascii="Book Antiqua" w:eastAsia="Book Antiqua" w:hAnsi="Book Antiqua" w:cs="Book Antiqua"/>
          <w:color w:val="000000"/>
        </w:rPr>
        <w:t xml:space="preserve">). </w:t>
      </w:r>
      <w:r w:rsidR="00AF1877">
        <w:rPr>
          <w:rFonts w:ascii="Book Antiqua" w:eastAsia="Book Antiqua" w:hAnsi="Book Antiqua" w:cs="Book Antiqua"/>
          <w:color w:val="000000"/>
        </w:rPr>
        <w:t>7</w:t>
      </w:r>
      <w:r w:rsidR="00AF1877"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out of </w:t>
      </w:r>
      <w:r w:rsidR="00AF1877">
        <w:rPr>
          <w:rFonts w:ascii="Book Antiqua" w:eastAsia="Book Antiqua" w:hAnsi="Book Antiqua" w:cs="Book Antiqua"/>
          <w:color w:val="000000"/>
        </w:rPr>
        <w:t>8</w:t>
      </w:r>
      <w:r w:rsidR="00AF1877" w:rsidRPr="00014704">
        <w:rPr>
          <w:rFonts w:ascii="Book Antiqua" w:eastAsia="Book Antiqua" w:hAnsi="Book Antiqua" w:cs="Book Antiqua"/>
          <w:color w:val="000000"/>
        </w:rPr>
        <w:t xml:space="preserve"> </w:t>
      </w:r>
      <w:proofErr w:type="gramStart"/>
      <w:r w:rsidRPr="00014704">
        <w:rPr>
          <w:rFonts w:ascii="Book Antiqua" w:eastAsia="Book Antiqua" w:hAnsi="Book Antiqua" w:cs="Book Antiqua"/>
          <w:color w:val="000000"/>
        </w:rPr>
        <w:t>studies</w:t>
      </w:r>
      <w:r w:rsidRPr="00014704">
        <w:rPr>
          <w:rFonts w:ascii="Book Antiqua" w:eastAsia="Book Antiqua" w:hAnsi="Book Antiqua" w:cs="Book Antiqua"/>
          <w:color w:val="000000"/>
          <w:vertAlign w:val="superscript"/>
        </w:rPr>
        <w:t>[</w:t>
      </w:r>
      <w:proofErr w:type="gramEnd"/>
      <w:r w:rsidRPr="00014704">
        <w:rPr>
          <w:rFonts w:ascii="Book Antiqua" w:eastAsia="Book Antiqua" w:hAnsi="Book Antiqua" w:cs="Book Antiqua"/>
          <w:color w:val="000000"/>
          <w:vertAlign w:val="superscript"/>
        </w:rPr>
        <w:t xml:space="preserve">12,13,15-17,19,20] </w:t>
      </w:r>
      <w:r w:rsidRPr="00014704">
        <w:rPr>
          <w:rFonts w:ascii="Book Antiqua" w:eastAsia="Book Antiqua" w:hAnsi="Book Antiqua" w:cs="Book Antiqua"/>
          <w:color w:val="000000"/>
        </w:rPr>
        <w:t xml:space="preserve">including a total of 540 patients (271 in the steroid group and 269 in the control group) reported length of </w:t>
      </w:r>
      <w:r w:rsidRPr="00014704">
        <w:rPr>
          <w:rFonts w:ascii="Book Antiqua" w:eastAsia="Book Antiqua" w:hAnsi="Book Antiqua" w:cs="Book Antiqua"/>
          <w:color w:val="000000"/>
        </w:rPr>
        <w:lastRenderedPageBreak/>
        <w:t xml:space="preserve">hospital stay, and this was not different between the steroid group and the control group </w:t>
      </w:r>
      <w:r w:rsidR="00F90616">
        <w:rPr>
          <w:rFonts w:ascii="Book Antiqua" w:eastAsia="Book Antiqua" w:hAnsi="Book Antiqua" w:cs="Book Antiqua"/>
          <w:color w:val="000000"/>
        </w:rPr>
        <w:t>[</w:t>
      </w:r>
      <w:r w:rsidRPr="00014704">
        <w:rPr>
          <w:rFonts w:ascii="Book Antiqua" w:eastAsia="Book Antiqua" w:hAnsi="Book Antiqua" w:cs="Book Antiqua"/>
          <w:color w:val="000000"/>
        </w:rPr>
        <w:t>MD</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-0.06</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F90616">
        <w:rPr>
          <w:rFonts w:ascii="Book Antiqua" w:eastAsia="Book Antiqua" w:hAnsi="Book Antiqua" w:cs="Book Antiqua"/>
          <w:color w:val="000000"/>
        </w:rPr>
        <w:t>(</w:t>
      </w:r>
      <w:r w:rsidR="00E15C80">
        <w:rPr>
          <w:rFonts w:ascii="Book Antiqua" w:eastAsia="Book Antiqua" w:hAnsi="Book Antiqua" w:cs="Book Antiqua"/>
          <w:color w:val="000000"/>
        </w:rPr>
        <w:t>-</w:t>
      </w:r>
      <w:r w:rsidRPr="00014704">
        <w:rPr>
          <w:rFonts w:ascii="Book Antiqua" w:eastAsia="Book Antiqua" w:hAnsi="Book Antiqua" w:cs="Book Antiqua"/>
          <w:color w:val="000000"/>
        </w:rPr>
        <w:t>1.47</w:t>
      </w:r>
      <w:r w:rsidR="00F90616">
        <w:rPr>
          <w:rFonts w:ascii="Book Antiqua" w:eastAsia="Book Antiqua" w:hAnsi="Book Antiqua" w:cs="Book Antiqua"/>
          <w:color w:val="000000"/>
        </w:rPr>
        <w:t xml:space="preserve">, </w:t>
      </w:r>
      <w:r w:rsidRPr="00014704">
        <w:rPr>
          <w:rFonts w:ascii="Book Antiqua" w:eastAsia="Book Antiqua" w:hAnsi="Book Antiqua" w:cs="Book Antiqua"/>
          <w:color w:val="000000"/>
        </w:rPr>
        <w:t>1.35</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0.93</w:t>
      </w:r>
      <w:r w:rsidR="00F90616">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3</w:t>
      </w:r>
      <w:r w:rsidR="00F90616">
        <w:rPr>
          <w:rFonts w:ascii="Book Antiqua" w:eastAsia="Book Antiqua" w:hAnsi="Book Antiqua" w:cs="Book Antiqua"/>
          <w:color w:val="000000"/>
        </w:rPr>
        <w:t>C</w:t>
      </w:r>
      <w:r w:rsidRPr="00014704">
        <w:rPr>
          <w:rFonts w:ascii="Book Antiqua" w:eastAsia="Book Antiqua" w:hAnsi="Book Antiqua" w:cs="Book Antiqua"/>
          <w:color w:val="000000"/>
        </w:rPr>
        <w:t>).</w:t>
      </w:r>
    </w:p>
    <w:p w14:paraId="4E31105A" w14:textId="6DBEDEF0" w:rsidR="00A77B3E" w:rsidRPr="00014704" w:rsidRDefault="00C8249E" w:rsidP="00270C33">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Regarding specific hepatobiliary complications, three out of eight studies reported on liver dysfunction or failure</w:t>
      </w:r>
      <w:r w:rsidRPr="00014704">
        <w:rPr>
          <w:rFonts w:ascii="Book Antiqua" w:eastAsia="Book Antiqua" w:hAnsi="Book Antiqua" w:cs="Book Antiqua"/>
          <w:color w:val="000000"/>
          <w:vertAlign w:val="superscript"/>
        </w:rPr>
        <w:t>[15-17]</w:t>
      </w:r>
      <w:r w:rsidRPr="00014704">
        <w:rPr>
          <w:rFonts w:ascii="Book Antiqua" w:eastAsia="Book Antiqua" w:hAnsi="Book Antiqua" w:cs="Book Antiqua"/>
          <w:color w:val="000000"/>
        </w:rPr>
        <w:t xml:space="preserve"> and five out of eight studies reported on bile leakage</w:t>
      </w:r>
      <w:r w:rsidRPr="00014704">
        <w:rPr>
          <w:rFonts w:ascii="Book Antiqua" w:eastAsia="Book Antiqua" w:hAnsi="Book Antiqua" w:cs="Book Antiqua"/>
          <w:color w:val="000000"/>
          <w:vertAlign w:val="superscript"/>
        </w:rPr>
        <w:t>[12,16-19]</w:t>
      </w:r>
      <w:r w:rsidRPr="00014704">
        <w:rPr>
          <w:rFonts w:ascii="Book Antiqua" w:eastAsia="Book Antiqua" w:hAnsi="Book Antiqua" w:cs="Book Antiqua"/>
          <w:color w:val="000000"/>
        </w:rPr>
        <w:t xml:space="preserve">. No statistically significant difference could be found between the two groups in both liver dysfunction or failure </w:t>
      </w:r>
      <w:r w:rsidR="00270C33">
        <w:rPr>
          <w:rFonts w:ascii="Book Antiqua" w:eastAsia="Book Antiqua" w:hAnsi="Book Antiqua" w:cs="Book Antiqua"/>
          <w:color w:val="000000"/>
        </w:rPr>
        <w:t>[</w:t>
      </w:r>
      <w:r w:rsidRPr="00014704">
        <w:rPr>
          <w:rFonts w:ascii="Book Antiqua" w:eastAsia="Book Antiqua" w:hAnsi="Book Antiqua" w:cs="Book Antiqua"/>
          <w:color w:val="000000"/>
        </w:rPr>
        <w:t>OR</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1.02</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270C33">
        <w:rPr>
          <w:rFonts w:ascii="Book Antiqua" w:eastAsia="Book Antiqua" w:hAnsi="Book Antiqua" w:cs="Book Antiqua"/>
          <w:color w:val="000000"/>
        </w:rPr>
        <w:t>(</w:t>
      </w:r>
      <w:r w:rsidRPr="00014704">
        <w:rPr>
          <w:rFonts w:ascii="Book Antiqua" w:eastAsia="Book Antiqua" w:hAnsi="Book Antiqua" w:cs="Book Antiqua"/>
          <w:color w:val="000000"/>
        </w:rPr>
        <w:t>0.20, 5.21</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0.98</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4</w:t>
      </w:r>
      <w:r w:rsidR="00270C33">
        <w:rPr>
          <w:rFonts w:ascii="Book Antiqua" w:eastAsia="Book Antiqua" w:hAnsi="Book Antiqua" w:cs="Book Antiqua"/>
          <w:color w:val="000000"/>
        </w:rPr>
        <w:t>A</w:t>
      </w:r>
      <w:r w:rsidRPr="00014704">
        <w:rPr>
          <w:rFonts w:ascii="Book Antiqua" w:eastAsia="Book Antiqua" w:hAnsi="Book Antiqua" w:cs="Book Antiqua"/>
          <w:color w:val="000000"/>
        </w:rPr>
        <w:t>) and bile leakage (OR</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0.56</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270C33">
        <w:rPr>
          <w:rFonts w:ascii="Book Antiqua" w:eastAsia="Book Antiqua" w:hAnsi="Book Antiqua" w:cs="Book Antiqua"/>
          <w:color w:val="000000"/>
        </w:rPr>
        <w:t>(</w:t>
      </w:r>
      <w:r w:rsidRPr="00014704">
        <w:rPr>
          <w:rFonts w:ascii="Book Antiqua" w:eastAsia="Book Antiqua" w:hAnsi="Book Antiqua" w:cs="Book Antiqua"/>
          <w:color w:val="000000"/>
        </w:rPr>
        <w:t>0.20, 1.52</w:t>
      </w:r>
      <w:r w:rsidR="00270C33">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0.25) (Figure 4</w:t>
      </w:r>
      <w:r w:rsidR="00270C33">
        <w:rPr>
          <w:rFonts w:ascii="Book Antiqua" w:eastAsia="Book Antiqua" w:hAnsi="Book Antiqua" w:cs="Book Antiqua"/>
          <w:color w:val="000000"/>
        </w:rPr>
        <w:t>B</w:t>
      </w:r>
      <w:r w:rsidRPr="00014704">
        <w:rPr>
          <w:rFonts w:ascii="Book Antiqua" w:eastAsia="Book Antiqua" w:hAnsi="Book Antiqua" w:cs="Book Antiqua"/>
          <w:color w:val="000000"/>
        </w:rPr>
        <w:t>).</w:t>
      </w:r>
    </w:p>
    <w:p w14:paraId="6BE5AF41" w14:textId="53044133" w:rsidR="00A77B3E" w:rsidRPr="00014704" w:rsidRDefault="00C8249E" w:rsidP="00594450">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Four out of eight studies</w:t>
      </w:r>
      <w:r w:rsidRPr="00014704">
        <w:rPr>
          <w:rFonts w:ascii="Book Antiqua" w:eastAsia="Book Antiqua" w:hAnsi="Book Antiqua" w:cs="Book Antiqua"/>
          <w:color w:val="000000"/>
          <w:vertAlign w:val="superscript"/>
        </w:rPr>
        <w:t>[12,15,17,20]</w:t>
      </w:r>
      <w:r w:rsidRPr="00014704">
        <w:rPr>
          <w:rFonts w:ascii="Book Antiqua" w:eastAsia="Book Antiqua" w:hAnsi="Book Antiqua" w:cs="Book Antiqua"/>
          <w:color w:val="000000"/>
        </w:rPr>
        <w:t>, including a total of 396 patients (198 in the steroids group and 198 in the control group), reported pulmonary complications. For pulmonary complications, no significant difference was detected between the two groups (OR</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0.79</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594450">
        <w:rPr>
          <w:rFonts w:ascii="Book Antiqua" w:eastAsia="Book Antiqua" w:hAnsi="Book Antiqua" w:cs="Book Antiqua"/>
          <w:color w:val="000000"/>
        </w:rPr>
        <w:t>(</w:t>
      </w:r>
      <w:r w:rsidRPr="00014704">
        <w:rPr>
          <w:rFonts w:ascii="Book Antiqua" w:eastAsia="Book Antiqua" w:hAnsi="Book Antiqua" w:cs="Book Antiqua"/>
          <w:color w:val="000000"/>
        </w:rPr>
        <w:t>0.42</w:t>
      </w:r>
      <w:r w:rsidR="00594450">
        <w:rPr>
          <w:rFonts w:ascii="Book Antiqua" w:eastAsia="Book Antiqua" w:hAnsi="Book Antiqua" w:cs="Book Antiqua"/>
          <w:color w:val="000000"/>
        </w:rPr>
        <w:t xml:space="preserve">, </w:t>
      </w:r>
      <w:r w:rsidRPr="00014704">
        <w:rPr>
          <w:rFonts w:ascii="Book Antiqua" w:eastAsia="Book Antiqua" w:hAnsi="Book Antiqua" w:cs="Book Antiqua"/>
          <w:color w:val="000000"/>
        </w:rPr>
        <w:t>1.47</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0.45) (Figure 5</w:t>
      </w:r>
      <w:r w:rsidR="00594450">
        <w:rPr>
          <w:rFonts w:ascii="Book Antiqua" w:eastAsia="Book Antiqua" w:hAnsi="Book Antiqua" w:cs="Book Antiqua"/>
          <w:color w:val="000000"/>
        </w:rPr>
        <w:t>A</w:t>
      </w:r>
      <w:r w:rsidRPr="00014704">
        <w:rPr>
          <w:rFonts w:ascii="Book Antiqua" w:eastAsia="Book Antiqua" w:hAnsi="Book Antiqua" w:cs="Book Antiqua"/>
          <w:color w:val="000000"/>
        </w:rPr>
        <w:t>). There was also no significant difference in pleural effusion between the two groups (OR</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0.89</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594450">
        <w:rPr>
          <w:rFonts w:ascii="Book Antiqua" w:eastAsia="Book Antiqua" w:hAnsi="Book Antiqua" w:cs="Book Antiqua"/>
          <w:color w:val="000000"/>
        </w:rPr>
        <w:t>(</w:t>
      </w:r>
      <w:r w:rsidRPr="00014704">
        <w:rPr>
          <w:rFonts w:ascii="Book Antiqua" w:eastAsia="Book Antiqua" w:hAnsi="Book Antiqua" w:cs="Book Antiqua"/>
          <w:color w:val="000000"/>
        </w:rPr>
        <w:t>0.43</w:t>
      </w:r>
      <w:r w:rsidR="00594450">
        <w:rPr>
          <w:rFonts w:ascii="Book Antiqua" w:eastAsia="Book Antiqua" w:hAnsi="Book Antiqua" w:cs="Book Antiqua"/>
          <w:color w:val="000000"/>
        </w:rPr>
        <w:t xml:space="preserve">, </w:t>
      </w:r>
      <w:r w:rsidRPr="00014704">
        <w:rPr>
          <w:rFonts w:ascii="Book Antiqua" w:eastAsia="Book Antiqua" w:hAnsi="Book Antiqua" w:cs="Book Antiqua"/>
          <w:color w:val="000000"/>
        </w:rPr>
        <w:t>1.88</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0.77) (Figure 5</w:t>
      </w:r>
      <w:r w:rsidR="00594450">
        <w:rPr>
          <w:rFonts w:ascii="Book Antiqua" w:eastAsia="Book Antiqua" w:hAnsi="Book Antiqua" w:cs="Book Antiqua"/>
          <w:color w:val="000000"/>
        </w:rPr>
        <w:t>B</w:t>
      </w:r>
      <w:r w:rsidRPr="00014704">
        <w:rPr>
          <w:rFonts w:ascii="Book Antiqua" w:eastAsia="Book Antiqua" w:hAnsi="Book Antiqua" w:cs="Book Antiqua"/>
          <w:color w:val="000000"/>
        </w:rPr>
        <w:t>).</w:t>
      </w:r>
    </w:p>
    <w:p w14:paraId="65814CFE" w14:textId="2BF6ADFC" w:rsidR="00A77B3E" w:rsidRPr="00014704" w:rsidRDefault="00C8249E" w:rsidP="00594450">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Six out of eight studies</w:t>
      </w:r>
      <w:r w:rsidRPr="00014704">
        <w:rPr>
          <w:rFonts w:ascii="Book Antiqua" w:eastAsia="Book Antiqua" w:hAnsi="Book Antiqua" w:cs="Book Antiqua"/>
          <w:color w:val="000000"/>
          <w:vertAlign w:val="superscript"/>
        </w:rPr>
        <w:t>[12,15-19]</w:t>
      </w:r>
      <w:r w:rsidRPr="00014704">
        <w:rPr>
          <w:rFonts w:ascii="Book Antiqua" w:eastAsia="Book Antiqua" w:hAnsi="Book Antiqua" w:cs="Book Antiqua"/>
          <w:color w:val="000000"/>
        </w:rPr>
        <w:t xml:space="preserve"> including a total of 475 patients (240 in the steroids group and 235 in the control group) reported on postoperative infection rates. There was no statistically significant difference between the two groups (OR</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0.84</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594450">
        <w:rPr>
          <w:rFonts w:ascii="Book Antiqua" w:eastAsia="Book Antiqua" w:hAnsi="Book Antiqua" w:cs="Book Antiqua"/>
          <w:color w:val="000000"/>
        </w:rPr>
        <w:t>(</w:t>
      </w:r>
      <w:r w:rsidRPr="00014704">
        <w:rPr>
          <w:rFonts w:ascii="Book Antiqua" w:eastAsia="Book Antiqua" w:hAnsi="Book Antiqua" w:cs="Book Antiqua"/>
          <w:color w:val="000000"/>
        </w:rPr>
        <w:t>0.39</w:t>
      </w:r>
      <w:r w:rsidR="00594450">
        <w:rPr>
          <w:rFonts w:ascii="Book Antiqua" w:eastAsia="Book Antiqua" w:hAnsi="Book Antiqua" w:cs="Book Antiqua"/>
          <w:color w:val="000000"/>
        </w:rPr>
        <w:t xml:space="preserve">, </w:t>
      </w:r>
      <w:r w:rsidRPr="00014704">
        <w:rPr>
          <w:rFonts w:ascii="Book Antiqua" w:eastAsia="Book Antiqua" w:hAnsi="Book Antiqua" w:cs="Book Antiqua"/>
          <w:color w:val="000000"/>
        </w:rPr>
        <w:t>1.81</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0.66) for infectious complications (Figure 6). </w:t>
      </w:r>
    </w:p>
    <w:p w14:paraId="69EF358C" w14:textId="29A06512" w:rsidR="00A77B3E" w:rsidRPr="00014704" w:rsidRDefault="00C8249E" w:rsidP="00594450">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Lastly, five out of eight studies</w:t>
      </w:r>
      <w:r w:rsidRPr="00014704">
        <w:rPr>
          <w:rFonts w:ascii="Book Antiqua" w:eastAsia="Book Antiqua" w:hAnsi="Book Antiqua" w:cs="Book Antiqua"/>
          <w:color w:val="000000"/>
          <w:vertAlign w:val="superscript"/>
        </w:rPr>
        <w:t>[12,13,15,16,19]</w:t>
      </w:r>
      <w:r w:rsidRPr="00014704">
        <w:rPr>
          <w:rFonts w:ascii="Book Antiqua" w:eastAsia="Book Antiqua" w:hAnsi="Book Antiqua" w:cs="Book Antiqua"/>
          <w:color w:val="000000"/>
        </w:rPr>
        <w:t xml:space="preserve"> including a total of 444 patients (225 in the steroids group and 219 in the control group) reported on postoperative mortality. </w:t>
      </w:r>
      <w:r w:rsidRPr="00014704">
        <w:rPr>
          <w:rFonts w:ascii="Book Antiqua" w:eastAsia="Book Antiqua" w:hAnsi="Book Antiqua" w:cs="Book Antiqua"/>
          <w:color w:val="000000"/>
          <w:shd w:val="clear" w:color="auto" w:fill="FFFFFF"/>
        </w:rPr>
        <w:t xml:space="preserve">Mortality was defined as 90-d mortality in </w:t>
      </w:r>
      <w:r w:rsidR="00594450" w:rsidRPr="00014704">
        <w:rPr>
          <w:rFonts w:ascii="Book Antiqua" w:eastAsia="Times New Roman" w:hAnsi="Book Antiqua"/>
          <w:color w:val="000000"/>
        </w:rPr>
        <w:t xml:space="preserve">Donadon </w:t>
      </w:r>
      <w:r w:rsidR="00594450" w:rsidRPr="00014704">
        <w:rPr>
          <w:rFonts w:ascii="Book Antiqua" w:eastAsia="Times New Roman" w:hAnsi="Book Antiqua"/>
          <w:i/>
          <w:iCs/>
          <w:color w:val="000000"/>
        </w:rPr>
        <w:t>et al</w:t>
      </w:r>
      <w:r w:rsidR="00594450" w:rsidRPr="00014704">
        <w:rPr>
          <w:rFonts w:ascii="Book Antiqua" w:eastAsia="Times New Roman" w:hAnsi="Book Antiqua"/>
          <w:color w:val="000000"/>
          <w:vertAlign w:val="superscript"/>
        </w:rPr>
        <w:t>[13]</w:t>
      </w:r>
      <w:r w:rsidRPr="00014704">
        <w:rPr>
          <w:rFonts w:ascii="Book Antiqua" w:eastAsia="Book Antiqua" w:hAnsi="Book Antiqua" w:cs="Book Antiqua"/>
          <w:color w:val="000000"/>
          <w:shd w:val="clear" w:color="auto" w:fill="FFFFFF"/>
        </w:rPr>
        <w:t xml:space="preserve"> and Hasegawa </w:t>
      </w:r>
      <w:r w:rsidR="00594450" w:rsidRPr="00014704">
        <w:rPr>
          <w:rFonts w:ascii="Book Antiqua" w:eastAsia="Times New Roman" w:hAnsi="Book Antiqua"/>
          <w:i/>
          <w:iCs/>
          <w:color w:val="000000"/>
        </w:rPr>
        <w:t>et al</w:t>
      </w:r>
      <w:r w:rsidRPr="00014704">
        <w:rPr>
          <w:rFonts w:ascii="Book Antiqua" w:eastAsia="Book Antiqua" w:hAnsi="Book Antiqua" w:cs="Book Antiqua"/>
          <w:color w:val="000000"/>
          <w:shd w:val="clear" w:color="auto" w:fill="FFFFFF"/>
          <w:vertAlign w:val="superscript"/>
        </w:rPr>
        <w:t>[15]</w:t>
      </w:r>
      <w:r w:rsidRPr="00014704">
        <w:rPr>
          <w:rFonts w:ascii="Book Antiqua" w:eastAsia="Book Antiqua" w:hAnsi="Book Antiqua" w:cs="Book Antiqua"/>
          <w:color w:val="000000"/>
          <w:shd w:val="clear" w:color="auto" w:fill="FFFFFF"/>
        </w:rPr>
        <w:t>.</w:t>
      </w:r>
      <w:r w:rsidRPr="00014704">
        <w:rPr>
          <w:rFonts w:ascii="Book Antiqua" w:eastAsia="Book Antiqua" w:hAnsi="Book Antiqua" w:cs="Book Antiqua"/>
          <w:color w:val="000000"/>
        </w:rPr>
        <w:t xml:space="preserve"> The remaining three authors did not define mortality. There were no postoperative deaths reported.</w:t>
      </w:r>
    </w:p>
    <w:p w14:paraId="4F007882" w14:textId="77777777" w:rsidR="00A77B3E" w:rsidRPr="00014704" w:rsidRDefault="00A77B3E" w:rsidP="00014704">
      <w:pPr>
        <w:spacing w:line="360" w:lineRule="auto"/>
        <w:jc w:val="both"/>
        <w:rPr>
          <w:rFonts w:ascii="Book Antiqua" w:hAnsi="Book Antiqua"/>
        </w:rPr>
      </w:pPr>
    </w:p>
    <w:p w14:paraId="601BEE43" w14:textId="7B4DA33E" w:rsidR="00A77B3E" w:rsidRPr="00594450" w:rsidRDefault="00C8249E" w:rsidP="00014704">
      <w:pPr>
        <w:spacing w:line="360" w:lineRule="auto"/>
        <w:jc w:val="both"/>
        <w:rPr>
          <w:rFonts w:ascii="Book Antiqua" w:hAnsi="Book Antiqua"/>
          <w:i/>
          <w:iCs/>
        </w:rPr>
      </w:pPr>
      <w:r w:rsidRPr="00594450">
        <w:rPr>
          <w:rFonts w:ascii="Book Antiqua" w:eastAsia="Book Antiqua" w:hAnsi="Book Antiqua" w:cs="Book Antiqua"/>
          <w:b/>
          <w:bCs/>
          <w:i/>
          <w:iCs/>
          <w:color w:val="000000"/>
        </w:rPr>
        <w:t xml:space="preserve">Secondary </w:t>
      </w:r>
      <w:r w:rsidR="00594450" w:rsidRPr="00594450">
        <w:rPr>
          <w:rFonts w:ascii="Book Antiqua" w:eastAsia="Book Antiqua" w:hAnsi="Book Antiqua" w:cs="Book Antiqua"/>
          <w:b/>
          <w:bCs/>
          <w:i/>
          <w:iCs/>
          <w:color w:val="000000"/>
        </w:rPr>
        <w:t>o</w:t>
      </w:r>
      <w:r w:rsidRPr="00594450">
        <w:rPr>
          <w:rFonts w:ascii="Book Antiqua" w:eastAsia="Book Antiqua" w:hAnsi="Book Antiqua" w:cs="Book Antiqua"/>
          <w:b/>
          <w:bCs/>
          <w:i/>
          <w:iCs/>
          <w:color w:val="000000"/>
        </w:rPr>
        <w:t xml:space="preserve">utcomes: Liver </w:t>
      </w:r>
      <w:r w:rsidR="00594450" w:rsidRPr="00594450">
        <w:rPr>
          <w:rFonts w:ascii="Book Antiqua" w:eastAsia="Book Antiqua" w:hAnsi="Book Antiqua" w:cs="Book Antiqua"/>
          <w:b/>
          <w:bCs/>
          <w:i/>
          <w:iCs/>
          <w:color w:val="000000"/>
        </w:rPr>
        <w:t>f</w:t>
      </w:r>
      <w:r w:rsidRPr="00594450">
        <w:rPr>
          <w:rFonts w:ascii="Book Antiqua" w:eastAsia="Book Antiqua" w:hAnsi="Book Antiqua" w:cs="Book Antiqua"/>
          <w:b/>
          <w:bCs/>
          <w:i/>
          <w:iCs/>
          <w:color w:val="000000"/>
        </w:rPr>
        <w:t xml:space="preserve">unction </w:t>
      </w:r>
      <w:r w:rsidR="00594450" w:rsidRPr="00594450">
        <w:rPr>
          <w:rFonts w:ascii="Book Antiqua" w:eastAsia="Book Antiqua" w:hAnsi="Book Antiqua" w:cs="Book Antiqua"/>
          <w:b/>
          <w:bCs/>
          <w:i/>
          <w:iCs/>
          <w:color w:val="000000"/>
        </w:rPr>
        <w:t>p</w:t>
      </w:r>
      <w:r w:rsidRPr="00594450">
        <w:rPr>
          <w:rFonts w:ascii="Book Antiqua" w:eastAsia="Book Antiqua" w:hAnsi="Book Antiqua" w:cs="Book Antiqua"/>
          <w:b/>
          <w:bCs/>
          <w:i/>
          <w:iCs/>
          <w:color w:val="000000"/>
        </w:rPr>
        <w:t>arameters</w:t>
      </w:r>
    </w:p>
    <w:p w14:paraId="02DCDA7A" w14:textId="4EE39604"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Six out of eight studies</w:t>
      </w:r>
      <w:r w:rsidRPr="00014704">
        <w:rPr>
          <w:rFonts w:ascii="Book Antiqua" w:eastAsia="Book Antiqua" w:hAnsi="Book Antiqua" w:cs="Book Antiqua"/>
          <w:color w:val="000000"/>
          <w:vertAlign w:val="superscript"/>
        </w:rPr>
        <w:t xml:space="preserve">[12,15,16,18-20] </w:t>
      </w:r>
      <w:r w:rsidRPr="00014704">
        <w:rPr>
          <w:rFonts w:ascii="Book Antiqua" w:eastAsia="Book Antiqua" w:hAnsi="Book Antiqua" w:cs="Book Antiqua"/>
          <w:color w:val="000000"/>
        </w:rPr>
        <w:t xml:space="preserve">including a total of 485 patients (244 in the steroids group and 241 in the control group) reported bilirubin levels on POD1. We found a statistically significant decrease in POD1 bilirubin levels in the steroid group compared to the control group </w:t>
      </w:r>
      <w:r w:rsidR="00594450">
        <w:rPr>
          <w:rFonts w:ascii="Book Antiqua" w:eastAsia="Book Antiqua" w:hAnsi="Book Antiqua" w:cs="Book Antiqua"/>
          <w:color w:val="000000"/>
        </w:rPr>
        <w:t>[</w:t>
      </w:r>
      <w:r w:rsidRPr="00014704">
        <w:rPr>
          <w:rFonts w:ascii="Book Antiqua" w:eastAsia="Book Antiqua" w:hAnsi="Book Antiqua" w:cs="Book Antiqua"/>
          <w:color w:val="000000"/>
        </w:rPr>
        <w:t>MD</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-0.27</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95%CI </w:t>
      </w:r>
      <w:r w:rsidR="00594450">
        <w:rPr>
          <w:rFonts w:ascii="Book Antiqua" w:eastAsia="Book Antiqua" w:hAnsi="Book Antiqua" w:cs="Book Antiqua"/>
          <w:color w:val="000000"/>
        </w:rPr>
        <w:t>(</w:t>
      </w:r>
      <w:r w:rsidRPr="00014704">
        <w:rPr>
          <w:rFonts w:ascii="Book Antiqua" w:eastAsia="Book Antiqua" w:hAnsi="Book Antiqua" w:cs="Book Antiqua"/>
          <w:color w:val="000000"/>
        </w:rPr>
        <w:t>-0.47, -0.06</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0.01</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7</w:t>
      </w:r>
      <w:r w:rsidR="00594450">
        <w:rPr>
          <w:rFonts w:ascii="Book Antiqua" w:eastAsia="Book Antiqua" w:hAnsi="Book Antiqua" w:cs="Book Antiqua"/>
          <w:color w:val="000000"/>
        </w:rPr>
        <w:t>A</w:t>
      </w:r>
      <w:r w:rsidRPr="00014704">
        <w:rPr>
          <w:rFonts w:ascii="Book Antiqua" w:eastAsia="Book Antiqua" w:hAnsi="Book Antiqua" w:cs="Book Antiqua"/>
          <w:color w:val="000000"/>
        </w:rPr>
        <w:t>).</w:t>
      </w:r>
    </w:p>
    <w:p w14:paraId="0030267D" w14:textId="7AA757D0" w:rsidR="00A77B3E" w:rsidRPr="00014704" w:rsidRDefault="00C8249E" w:rsidP="00594450">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Three out of eight studies</w:t>
      </w:r>
      <w:r w:rsidRPr="00014704">
        <w:rPr>
          <w:rFonts w:ascii="Book Antiqua" w:eastAsia="Book Antiqua" w:hAnsi="Book Antiqua" w:cs="Book Antiqua"/>
          <w:color w:val="000000"/>
          <w:vertAlign w:val="superscript"/>
        </w:rPr>
        <w:t>[15,16,19]</w:t>
      </w:r>
      <w:r w:rsidRPr="00014704">
        <w:rPr>
          <w:rFonts w:ascii="Book Antiqua" w:eastAsia="Book Antiqua" w:hAnsi="Book Antiqua" w:cs="Book Antiqua"/>
          <w:color w:val="000000"/>
        </w:rPr>
        <w:t xml:space="preserve"> including a total of 212 patients (107 in the steroids group and 105 in the control group) reported AST on POD1. For POD1 AST levels, no </w:t>
      </w:r>
      <w:r w:rsidRPr="00014704">
        <w:rPr>
          <w:rFonts w:ascii="Book Antiqua" w:eastAsia="Book Antiqua" w:hAnsi="Book Antiqua" w:cs="Book Antiqua"/>
          <w:color w:val="000000"/>
        </w:rPr>
        <w:lastRenderedPageBreak/>
        <w:t xml:space="preserve">statistically significant difference was found between the intervention group and control group </w:t>
      </w:r>
      <w:r w:rsidR="00594450">
        <w:rPr>
          <w:rFonts w:ascii="Book Antiqua" w:eastAsia="Book Antiqua" w:hAnsi="Book Antiqua" w:cs="Book Antiqua"/>
          <w:color w:val="000000"/>
        </w:rPr>
        <w:t>[</w:t>
      </w:r>
      <w:r w:rsidRPr="00014704">
        <w:rPr>
          <w:rFonts w:ascii="Book Antiqua" w:eastAsia="Book Antiqua" w:hAnsi="Book Antiqua" w:cs="Book Antiqua"/>
          <w:color w:val="000000"/>
        </w:rPr>
        <w:t>MD</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39.22</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594450">
        <w:rPr>
          <w:rFonts w:ascii="Book Antiqua" w:eastAsia="Book Antiqua" w:hAnsi="Book Antiqua" w:cs="Book Antiqua"/>
          <w:color w:val="000000"/>
        </w:rPr>
        <w:t>(</w:t>
      </w:r>
      <w:r w:rsidRPr="00014704">
        <w:rPr>
          <w:rFonts w:ascii="Book Antiqua" w:eastAsia="Book Antiqua" w:hAnsi="Book Antiqua" w:cs="Book Antiqua"/>
          <w:color w:val="000000"/>
        </w:rPr>
        <w:t>-41.19, 119.63</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0.34</w:t>
      </w:r>
      <w:r w:rsidR="00594450">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7</w:t>
      </w:r>
      <w:r w:rsidR="00D47F13">
        <w:rPr>
          <w:rFonts w:ascii="Book Antiqua" w:eastAsia="Book Antiqua" w:hAnsi="Book Antiqua" w:cs="Book Antiqua"/>
          <w:color w:val="000000"/>
        </w:rPr>
        <w:t>B</w:t>
      </w:r>
      <w:r w:rsidRPr="00014704">
        <w:rPr>
          <w:rFonts w:ascii="Book Antiqua" w:eastAsia="Book Antiqua" w:hAnsi="Book Antiqua" w:cs="Book Antiqua"/>
          <w:color w:val="000000"/>
        </w:rPr>
        <w:t xml:space="preserve">). </w:t>
      </w:r>
    </w:p>
    <w:p w14:paraId="29BE79AD" w14:textId="3593C7D6" w:rsidR="00A77B3E" w:rsidRPr="00014704" w:rsidRDefault="00C8249E" w:rsidP="00A32BFA">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Four out of eight studies</w:t>
      </w:r>
      <w:r w:rsidRPr="00014704">
        <w:rPr>
          <w:rFonts w:ascii="Book Antiqua" w:eastAsia="Book Antiqua" w:hAnsi="Book Antiqua" w:cs="Book Antiqua"/>
          <w:color w:val="000000"/>
          <w:vertAlign w:val="superscript"/>
        </w:rPr>
        <w:t xml:space="preserve">[15,16,18,19] </w:t>
      </w:r>
      <w:r w:rsidRPr="00014704">
        <w:rPr>
          <w:rFonts w:ascii="Book Antiqua" w:eastAsia="Book Antiqua" w:hAnsi="Book Antiqua" w:cs="Book Antiqua"/>
          <w:color w:val="000000"/>
        </w:rPr>
        <w:t xml:space="preserve">including a total of 232 patients (117 in the steroids group and 115 in the control group) reported ALT on POD1. For POD1 ALT levels, no statistically significant difference was found between the intervention group and control group </w:t>
      </w:r>
      <w:r w:rsidR="00A32BFA">
        <w:rPr>
          <w:rFonts w:ascii="Book Antiqua" w:eastAsia="Book Antiqua" w:hAnsi="Book Antiqua" w:cs="Book Antiqua"/>
          <w:color w:val="000000"/>
        </w:rPr>
        <w:t>[</w:t>
      </w:r>
      <w:r w:rsidRPr="00014704">
        <w:rPr>
          <w:rFonts w:ascii="Book Antiqua" w:eastAsia="Book Antiqua" w:hAnsi="Book Antiqua" w:cs="Book Antiqua"/>
          <w:color w:val="000000"/>
        </w:rPr>
        <w:t>MD</w:t>
      </w:r>
      <w:r w:rsidR="00A32BFA">
        <w:rPr>
          <w:rFonts w:ascii="Book Antiqua" w:eastAsia="Book Antiqua" w:hAnsi="Book Antiqua" w:cs="Book Antiqua"/>
          <w:color w:val="000000"/>
        </w:rPr>
        <w:t>:</w:t>
      </w:r>
      <w:r w:rsidRPr="00014704">
        <w:rPr>
          <w:rFonts w:ascii="Book Antiqua" w:eastAsia="Book Antiqua" w:hAnsi="Book Antiqua" w:cs="Book Antiqua"/>
          <w:color w:val="000000"/>
        </w:rPr>
        <w:t xml:space="preserve"> 46.79</w:t>
      </w:r>
      <w:r w:rsidR="00A32BFA">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A32BFA">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A32BFA">
        <w:rPr>
          <w:rFonts w:ascii="Book Antiqua" w:eastAsia="Book Antiqua" w:hAnsi="Book Antiqua" w:cs="Book Antiqua"/>
          <w:color w:val="000000"/>
        </w:rPr>
        <w:t>(</w:t>
      </w:r>
      <w:r w:rsidRPr="00014704">
        <w:rPr>
          <w:rFonts w:ascii="Book Antiqua" w:eastAsia="Book Antiqua" w:hAnsi="Book Antiqua" w:cs="Book Antiqua"/>
          <w:color w:val="000000"/>
        </w:rPr>
        <w:t>-45.55, 139.12</w:t>
      </w:r>
      <w:r w:rsidR="00A32BFA">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0.32</w:t>
      </w:r>
      <w:r w:rsidR="00A32BFA">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7</w:t>
      </w:r>
      <w:r w:rsidR="008D43A8">
        <w:rPr>
          <w:rFonts w:ascii="Book Antiqua" w:eastAsia="Book Antiqua" w:hAnsi="Book Antiqua" w:cs="Book Antiqua"/>
          <w:color w:val="000000"/>
        </w:rPr>
        <w:t>C</w:t>
      </w:r>
      <w:r w:rsidRPr="00014704">
        <w:rPr>
          <w:rFonts w:ascii="Book Antiqua" w:eastAsia="Book Antiqua" w:hAnsi="Book Antiqua" w:cs="Book Antiqua"/>
          <w:color w:val="000000"/>
        </w:rPr>
        <w:t xml:space="preserve">). </w:t>
      </w:r>
    </w:p>
    <w:p w14:paraId="6604A64C" w14:textId="2B9E00B6" w:rsidR="00A77B3E" w:rsidRPr="00014704" w:rsidRDefault="00C8249E" w:rsidP="008329C9">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Six out of eight studies</w:t>
      </w:r>
      <w:r w:rsidRPr="00014704">
        <w:rPr>
          <w:rFonts w:ascii="Book Antiqua" w:eastAsia="Book Antiqua" w:hAnsi="Book Antiqua" w:cs="Book Antiqua"/>
          <w:color w:val="000000"/>
          <w:vertAlign w:val="superscript"/>
        </w:rPr>
        <w:t>[12,15-18,20]</w:t>
      </w:r>
      <w:r w:rsidRPr="00014704">
        <w:rPr>
          <w:rFonts w:ascii="Book Antiqua" w:eastAsia="Book Antiqua" w:hAnsi="Book Antiqua" w:cs="Book Antiqua"/>
          <w:color w:val="000000"/>
        </w:rPr>
        <w:t xml:space="preserve"> including a total of 449 patients (225 in the steroids group and 224 in the control group) reported data on prothrombin time on POD1. For POD1 prothrombin time, no statistically significant difference was found between perioperative administration of steroids and postoperative prothrombin time </w:t>
      </w:r>
      <w:r w:rsidR="00B80109">
        <w:rPr>
          <w:rFonts w:ascii="Book Antiqua" w:eastAsia="Book Antiqua" w:hAnsi="Book Antiqua" w:cs="Book Antiqua"/>
          <w:color w:val="000000"/>
        </w:rPr>
        <w:t>[</w:t>
      </w:r>
      <w:r w:rsidRPr="00014704">
        <w:rPr>
          <w:rFonts w:ascii="Book Antiqua" w:eastAsia="Book Antiqua" w:hAnsi="Book Antiqua" w:cs="Book Antiqua"/>
          <w:color w:val="000000"/>
        </w:rPr>
        <w:t>MD</w:t>
      </w:r>
      <w:r w:rsidR="008329C9">
        <w:rPr>
          <w:rFonts w:ascii="Book Antiqua" w:eastAsia="Book Antiqua" w:hAnsi="Book Antiqua" w:cs="Book Antiqua"/>
          <w:color w:val="000000"/>
        </w:rPr>
        <w:t>:</w:t>
      </w:r>
      <w:r w:rsidRPr="00014704">
        <w:rPr>
          <w:rFonts w:ascii="Book Antiqua" w:eastAsia="Book Antiqua" w:hAnsi="Book Antiqua" w:cs="Book Antiqua"/>
          <w:color w:val="000000"/>
        </w:rPr>
        <w:t xml:space="preserve"> -0.02</w:t>
      </w:r>
      <w:r w:rsidR="008329C9">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8329C9">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8329C9">
        <w:rPr>
          <w:rFonts w:ascii="Book Antiqua" w:eastAsia="Book Antiqua" w:hAnsi="Book Antiqua" w:cs="Book Antiqua"/>
          <w:color w:val="000000"/>
        </w:rPr>
        <w:t>(</w:t>
      </w:r>
      <w:r w:rsidRPr="00014704">
        <w:rPr>
          <w:rFonts w:ascii="Book Antiqua" w:eastAsia="Book Antiqua" w:hAnsi="Book Antiqua" w:cs="Book Antiqua"/>
          <w:color w:val="000000"/>
        </w:rPr>
        <w:t>-0.07, 0.03</w:t>
      </w:r>
      <w:r w:rsidR="008329C9">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0.40</w:t>
      </w:r>
      <w:r w:rsidR="00B80109">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7</w:t>
      </w:r>
      <w:r w:rsidR="008329C9">
        <w:rPr>
          <w:rFonts w:ascii="Book Antiqua" w:eastAsia="Book Antiqua" w:hAnsi="Book Antiqua" w:cs="Book Antiqua"/>
          <w:color w:val="000000"/>
        </w:rPr>
        <w:t>D</w:t>
      </w:r>
      <w:r w:rsidRPr="00014704">
        <w:rPr>
          <w:rFonts w:ascii="Book Antiqua" w:eastAsia="Book Antiqua" w:hAnsi="Book Antiqua" w:cs="Book Antiqua"/>
          <w:color w:val="000000"/>
        </w:rPr>
        <w:t>).</w:t>
      </w:r>
    </w:p>
    <w:p w14:paraId="5B6CA6DF" w14:textId="77777777" w:rsidR="00A77B3E" w:rsidRPr="00014704" w:rsidRDefault="00A77B3E" w:rsidP="00014704">
      <w:pPr>
        <w:spacing w:line="360" w:lineRule="auto"/>
        <w:jc w:val="both"/>
        <w:rPr>
          <w:rFonts w:ascii="Book Antiqua" w:hAnsi="Book Antiqua"/>
        </w:rPr>
      </w:pPr>
    </w:p>
    <w:p w14:paraId="724A9D1D" w14:textId="2155A3EF" w:rsidR="00A77B3E" w:rsidRPr="00D14120" w:rsidRDefault="00C8249E" w:rsidP="00014704">
      <w:pPr>
        <w:spacing w:line="360" w:lineRule="auto"/>
        <w:jc w:val="both"/>
        <w:rPr>
          <w:rFonts w:ascii="Book Antiqua" w:hAnsi="Book Antiqua"/>
          <w:i/>
          <w:iCs/>
        </w:rPr>
      </w:pPr>
      <w:r w:rsidRPr="00D14120">
        <w:rPr>
          <w:rFonts w:ascii="Book Antiqua" w:eastAsia="Book Antiqua" w:hAnsi="Book Antiqua" w:cs="Book Antiqua"/>
          <w:b/>
          <w:bCs/>
          <w:i/>
          <w:iCs/>
          <w:color w:val="000000"/>
        </w:rPr>
        <w:t xml:space="preserve">Secondary outcomes: Postoperative </w:t>
      </w:r>
      <w:r w:rsidR="00D14120" w:rsidRPr="00D14120">
        <w:rPr>
          <w:rFonts w:ascii="Book Antiqua" w:eastAsia="Book Antiqua" w:hAnsi="Book Antiqua" w:cs="Book Antiqua"/>
          <w:b/>
          <w:bCs/>
          <w:i/>
          <w:iCs/>
          <w:color w:val="000000"/>
        </w:rPr>
        <w:t>i</w:t>
      </w:r>
      <w:r w:rsidRPr="00D14120">
        <w:rPr>
          <w:rFonts w:ascii="Book Antiqua" w:eastAsia="Book Antiqua" w:hAnsi="Book Antiqua" w:cs="Book Antiqua"/>
          <w:b/>
          <w:bCs/>
          <w:i/>
          <w:iCs/>
          <w:color w:val="000000"/>
        </w:rPr>
        <w:t xml:space="preserve">nflammatory </w:t>
      </w:r>
      <w:r w:rsidR="00D14120" w:rsidRPr="00D14120">
        <w:rPr>
          <w:rFonts w:ascii="Book Antiqua" w:eastAsia="Book Antiqua" w:hAnsi="Book Antiqua" w:cs="Book Antiqua"/>
          <w:b/>
          <w:bCs/>
          <w:i/>
          <w:iCs/>
          <w:color w:val="000000"/>
        </w:rPr>
        <w:t>m</w:t>
      </w:r>
      <w:r w:rsidRPr="00D14120">
        <w:rPr>
          <w:rFonts w:ascii="Book Antiqua" w:eastAsia="Book Antiqua" w:hAnsi="Book Antiqua" w:cs="Book Antiqua"/>
          <w:b/>
          <w:bCs/>
          <w:i/>
          <w:iCs/>
          <w:color w:val="000000"/>
        </w:rPr>
        <w:t xml:space="preserve">arkers </w:t>
      </w:r>
    </w:p>
    <w:p w14:paraId="77217721" w14:textId="24B09A14"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Five out of eight studies</w:t>
      </w:r>
      <w:r w:rsidRPr="00014704">
        <w:rPr>
          <w:rFonts w:ascii="Book Antiqua" w:eastAsia="Book Antiqua" w:hAnsi="Book Antiqua" w:cs="Book Antiqua"/>
          <w:color w:val="000000"/>
          <w:vertAlign w:val="superscript"/>
        </w:rPr>
        <w:t>[12,15,16,18,19]</w:t>
      </w:r>
      <w:r w:rsidRPr="00014704">
        <w:rPr>
          <w:rFonts w:ascii="Book Antiqua" w:eastAsia="Book Antiqua" w:hAnsi="Book Antiqua" w:cs="Book Antiqua"/>
          <w:color w:val="000000"/>
        </w:rPr>
        <w:t xml:space="preserve"> including a total of 432 patients (219 in the steroids group and 213 in the control group) reported CRP levels on POD3. We found a statistically significant decrease in POD3 CRP levels in the steroids group compared to the control group </w:t>
      </w:r>
      <w:r w:rsidR="00CE379E">
        <w:rPr>
          <w:rFonts w:ascii="Book Antiqua" w:eastAsia="Book Antiqua" w:hAnsi="Book Antiqua" w:cs="Book Antiqua"/>
          <w:color w:val="000000"/>
        </w:rPr>
        <w:t>[</w:t>
      </w:r>
      <w:r w:rsidRPr="00014704">
        <w:rPr>
          <w:rFonts w:ascii="Book Antiqua" w:eastAsia="Book Antiqua" w:hAnsi="Book Antiqua" w:cs="Book Antiqua"/>
          <w:color w:val="000000"/>
        </w:rPr>
        <w:t>MD</w:t>
      </w:r>
      <w:r w:rsidR="00CE379E">
        <w:rPr>
          <w:rFonts w:ascii="Book Antiqua" w:eastAsia="Book Antiqua" w:hAnsi="Book Antiqua" w:cs="Book Antiqua"/>
          <w:color w:val="000000"/>
        </w:rPr>
        <w:t>:</w:t>
      </w:r>
      <w:r w:rsidRPr="00014704">
        <w:rPr>
          <w:rFonts w:ascii="Book Antiqua" w:eastAsia="Book Antiqua" w:hAnsi="Book Antiqua" w:cs="Book Antiqua"/>
          <w:color w:val="000000"/>
        </w:rPr>
        <w:t xml:space="preserve"> -4.89</w:t>
      </w:r>
      <w:r w:rsidR="00CE379E">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CE379E">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CE379E">
        <w:rPr>
          <w:rFonts w:ascii="Book Antiqua" w:eastAsia="Book Antiqua" w:hAnsi="Book Antiqua" w:cs="Book Antiqua"/>
          <w:color w:val="000000"/>
        </w:rPr>
        <w:t>(</w:t>
      </w:r>
      <w:r w:rsidRPr="00014704">
        <w:rPr>
          <w:rFonts w:ascii="Book Antiqua" w:eastAsia="Book Antiqua" w:hAnsi="Book Antiqua" w:cs="Book Antiqua"/>
          <w:color w:val="000000"/>
        </w:rPr>
        <w:t>-5.83, -3.95</w:t>
      </w:r>
      <w:r w:rsidR="00CE379E">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D14120" w:rsidRPr="00D14120">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&lt;</w:t>
      </w:r>
      <w:r w:rsidR="00CE379E">
        <w:rPr>
          <w:rFonts w:ascii="Book Antiqua" w:eastAsia="Book Antiqua" w:hAnsi="Book Antiqua" w:cs="Book Antiqua"/>
          <w:color w:val="000000"/>
        </w:rPr>
        <w:t xml:space="preserve"> </w:t>
      </w:r>
      <w:r w:rsidRPr="00014704">
        <w:rPr>
          <w:rFonts w:ascii="Book Antiqua" w:eastAsia="Book Antiqua" w:hAnsi="Book Antiqua" w:cs="Book Antiqua"/>
          <w:color w:val="000000"/>
        </w:rPr>
        <w:t>0.001</w:t>
      </w:r>
      <w:r w:rsidR="00CE379E">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8</w:t>
      </w:r>
      <w:r w:rsidR="00D14120">
        <w:rPr>
          <w:rFonts w:ascii="Book Antiqua" w:eastAsia="Book Antiqua" w:hAnsi="Book Antiqua" w:cs="Book Antiqua"/>
          <w:color w:val="000000"/>
        </w:rPr>
        <w:t>A</w:t>
      </w:r>
      <w:r w:rsidRPr="00014704">
        <w:rPr>
          <w:rFonts w:ascii="Book Antiqua" w:eastAsia="Book Antiqua" w:hAnsi="Book Antiqua" w:cs="Book Antiqua"/>
          <w:color w:val="000000"/>
        </w:rPr>
        <w:t>)</w:t>
      </w:r>
      <w:r w:rsidR="00D14120">
        <w:rPr>
          <w:rFonts w:ascii="Book Antiqua" w:eastAsia="Book Antiqua" w:hAnsi="Book Antiqua" w:cs="Book Antiqua"/>
          <w:color w:val="000000"/>
        </w:rPr>
        <w:t>.</w:t>
      </w:r>
    </w:p>
    <w:p w14:paraId="22E59445" w14:textId="18FAB1F8" w:rsidR="00A77B3E" w:rsidRPr="00014704" w:rsidRDefault="00C8249E" w:rsidP="00D14120">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Five out of eight studies</w:t>
      </w:r>
      <w:r w:rsidRPr="00014704">
        <w:rPr>
          <w:rFonts w:ascii="Book Antiqua" w:eastAsia="Book Antiqua" w:hAnsi="Book Antiqua" w:cs="Book Antiqua"/>
          <w:color w:val="000000"/>
          <w:vertAlign w:val="superscript"/>
        </w:rPr>
        <w:t xml:space="preserve">[12,15,16,18,20] </w:t>
      </w:r>
      <w:r w:rsidRPr="00014704">
        <w:rPr>
          <w:rFonts w:ascii="Book Antiqua" w:eastAsia="Book Antiqua" w:hAnsi="Book Antiqua" w:cs="Book Antiqua"/>
          <w:color w:val="000000"/>
        </w:rPr>
        <w:t xml:space="preserve">including a total of 239 patients (119 in the steroids group and 120 in the control group) reported POD1 IL-6 levels. We found a statistically significant decrease in the POD1 IL-6 </w:t>
      </w:r>
      <w:r w:rsidR="005A61DE">
        <w:rPr>
          <w:rFonts w:ascii="Book Antiqua" w:eastAsia="Book Antiqua" w:hAnsi="Book Antiqua" w:cs="Book Antiqua"/>
          <w:color w:val="000000"/>
        </w:rPr>
        <w:t>l</w:t>
      </w:r>
      <w:r w:rsidRPr="00014704">
        <w:rPr>
          <w:rFonts w:ascii="Book Antiqua" w:eastAsia="Book Antiqua" w:hAnsi="Book Antiqua" w:cs="Book Antiqua"/>
          <w:color w:val="000000"/>
        </w:rPr>
        <w:t xml:space="preserve">evels between the intervention group and control group </w:t>
      </w:r>
      <w:r w:rsidR="00E15C80">
        <w:rPr>
          <w:rFonts w:ascii="Book Antiqua" w:eastAsia="Book Antiqua" w:hAnsi="Book Antiqua" w:cs="Book Antiqua"/>
          <w:color w:val="000000"/>
        </w:rPr>
        <w:t>[</w:t>
      </w:r>
      <w:r w:rsidRPr="00014704">
        <w:rPr>
          <w:rFonts w:ascii="Book Antiqua" w:eastAsia="Book Antiqua" w:hAnsi="Book Antiqua" w:cs="Book Antiqua"/>
          <w:color w:val="000000"/>
        </w:rPr>
        <w:t>MD</w:t>
      </w:r>
      <w:r w:rsidR="000906A8">
        <w:rPr>
          <w:rFonts w:ascii="Book Antiqua" w:eastAsia="Book Antiqua" w:hAnsi="Book Antiqua" w:cs="Book Antiqua"/>
          <w:color w:val="000000"/>
        </w:rPr>
        <w:t>:</w:t>
      </w:r>
      <w:r w:rsidRPr="00014704">
        <w:rPr>
          <w:rFonts w:ascii="Book Antiqua" w:eastAsia="Book Antiqua" w:hAnsi="Book Antiqua" w:cs="Book Antiqua"/>
          <w:color w:val="000000"/>
        </w:rPr>
        <w:t xml:space="preserve"> -54.84</w:t>
      </w:r>
      <w:r w:rsidR="00F069F1">
        <w:rPr>
          <w:rFonts w:ascii="Book Antiqua" w:eastAsia="Book Antiqua" w:hAnsi="Book Antiqua" w:cs="Book Antiqua"/>
          <w:color w:val="000000"/>
        </w:rPr>
        <w:t>,</w:t>
      </w:r>
      <w:r w:rsidRPr="00014704">
        <w:rPr>
          <w:rFonts w:ascii="Book Antiqua" w:eastAsia="Book Antiqua" w:hAnsi="Book Antiqua" w:cs="Book Antiqua"/>
          <w:color w:val="000000"/>
        </w:rPr>
        <w:t xml:space="preserve"> 95%CI</w:t>
      </w:r>
      <w:r w:rsidR="000906A8">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0906A8">
        <w:rPr>
          <w:rFonts w:ascii="Book Antiqua" w:eastAsia="Book Antiqua" w:hAnsi="Book Antiqua" w:cs="Book Antiqua"/>
          <w:color w:val="000000"/>
        </w:rPr>
        <w:t>(</w:t>
      </w:r>
      <w:r w:rsidRPr="00014704">
        <w:rPr>
          <w:rFonts w:ascii="Book Antiqua" w:eastAsia="Book Antiqua" w:hAnsi="Book Antiqua" w:cs="Book Antiqua"/>
          <w:color w:val="000000"/>
        </w:rPr>
        <w:t>-63.91, -45.76</w:t>
      </w:r>
      <w:r w:rsidR="000906A8">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0906A8" w:rsidRPr="000906A8">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&lt; 0.001</w:t>
      </w:r>
      <w:r w:rsid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(Figure 8</w:t>
      </w:r>
      <w:r w:rsidR="000906A8">
        <w:rPr>
          <w:rFonts w:ascii="Book Antiqua" w:eastAsia="Book Antiqua" w:hAnsi="Book Antiqua" w:cs="Book Antiqua"/>
          <w:color w:val="000000"/>
        </w:rPr>
        <w:t>B</w:t>
      </w:r>
      <w:r w:rsidRPr="00014704">
        <w:rPr>
          <w:rFonts w:ascii="Book Antiqua" w:eastAsia="Book Antiqua" w:hAnsi="Book Antiqua" w:cs="Book Antiqua"/>
          <w:color w:val="000000"/>
        </w:rPr>
        <w:t>).</w:t>
      </w:r>
    </w:p>
    <w:p w14:paraId="5C75DEF3" w14:textId="77777777" w:rsidR="00A77B3E" w:rsidRPr="00014704" w:rsidRDefault="00A77B3E" w:rsidP="00014704">
      <w:pPr>
        <w:spacing w:line="360" w:lineRule="auto"/>
        <w:jc w:val="both"/>
        <w:rPr>
          <w:rFonts w:ascii="Book Antiqua" w:hAnsi="Book Antiqua"/>
        </w:rPr>
      </w:pPr>
    </w:p>
    <w:p w14:paraId="30F6FFD9"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aps/>
          <w:color w:val="000000"/>
          <w:u w:val="single"/>
        </w:rPr>
        <w:t>DISCUSSION</w:t>
      </w:r>
    </w:p>
    <w:p w14:paraId="0EC1ED12" w14:textId="7CF6895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Steroids were introduced in medicine for almost a century, and their use has evolved with an enhanced understanding of human physiology, pharmacokinetics, and critical care principles. There is substantial evidence for continuing perioperative "stress dose" steroids in patients who are already taking steroids as part of chronic disease management. Recently, the anti-inflammatory and immune-modulating benefits of steroids are exploited to reduce postoperative nausea and vomiting (PONV) and pain. PONV is associated with general anesthesia and implicated in causing </w:t>
      </w:r>
      <w:r w:rsidRPr="00014704">
        <w:rPr>
          <w:rFonts w:ascii="Book Antiqua" w:eastAsia="Book Antiqua" w:hAnsi="Book Antiqua" w:cs="Book Antiqua"/>
          <w:color w:val="000000"/>
          <w:shd w:val="clear" w:color="auto" w:fill="FFFFFF"/>
        </w:rPr>
        <w:t xml:space="preserve">aspiration </w:t>
      </w:r>
      <w:r w:rsidRPr="00014704">
        <w:rPr>
          <w:rFonts w:ascii="Book Antiqua" w:eastAsia="Book Antiqua" w:hAnsi="Book Antiqua" w:cs="Book Antiqua"/>
          <w:color w:val="000000"/>
          <w:shd w:val="clear" w:color="auto" w:fill="FFFFFF"/>
        </w:rPr>
        <w:lastRenderedPageBreak/>
        <w:t xml:space="preserve">pneumonia, wound complications, psychological distress, </w:t>
      </w:r>
      <w:r w:rsidRPr="00014704">
        <w:rPr>
          <w:rFonts w:ascii="Book Antiqua" w:eastAsia="Book Antiqua" w:hAnsi="Book Antiqua" w:cs="Book Antiqua"/>
          <w:color w:val="000000"/>
        </w:rPr>
        <w:t xml:space="preserve">and prolonged hospital length of stay; and thus, perioperative steroid use remains attractive to improve clinical outcomes. In a systematic review including 17 clinical trials, Karanicolas </w:t>
      </w:r>
      <w:r w:rsidRPr="00014704">
        <w:rPr>
          <w:rFonts w:ascii="Book Antiqua" w:eastAsia="Book Antiqua" w:hAnsi="Book Antiqua" w:cs="Book Antiqua"/>
          <w:i/>
          <w:iCs/>
          <w:color w:val="000000"/>
        </w:rPr>
        <w:t>et al</w:t>
      </w:r>
      <w:r w:rsidR="0010651A" w:rsidRPr="00014704">
        <w:rPr>
          <w:rFonts w:ascii="Book Antiqua" w:eastAsia="Book Antiqua" w:hAnsi="Book Antiqua" w:cs="Book Antiqua"/>
          <w:color w:val="000000"/>
          <w:vertAlign w:val="superscript"/>
        </w:rPr>
        <w:t>[21]</w:t>
      </w:r>
      <w:r w:rsidRPr="00014704">
        <w:rPr>
          <w:rFonts w:ascii="Book Antiqua" w:eastAsia="Book Antiqua" w:hAnsi="Book Antiqua" w:cs="Book Antiqua"/>
          <w:color w:val="000000"/>
        </w:rPr>
        <w:t xml:space="preserve"> reported that prophylactic dexamethasone decreases the incidence of PONV after laparoscopic cholecystectomy relative to placebo </w:t>
      </w:r>
      <w:r w:rsidR="00F0723A">
        <w:rPr>
          <w:rFonts w:ascii="Book Antiqua" w:eastAsia="Book Antiqua" w:hAnsi="Book Antiqua" w:cs="Book Antiqua"/>
          <w:color w:val="000000"/>
        </w:rPr>
        <w:t>[</w:t>
      </w:r>
      <w:r w:rsidRPr="00014704">
        <w:rPr>
          <w:rFonts w:ascii="Book Antiqua" w:eastAsia="Book Antiqua" w:hAnsi="Book Antiqua" w:cs="Book Antiqua"/>
          <w:color w:val="000000"/>
        </w:rPr>
        <w:t>RR</w:t>
      </w:r>
      <w:r w:rsidR="00F0723A">
        <w:rPr>
          <w:rFonts w:ascii="Book Antiqua" w:eastAsia="Book Antiqua" w:hAnsi="Book Antiqua" w:cs="Book Antiqua"/>
          <w:color w:val="000000"/>
        </w:rPr>
        <w:t>:</w:t>
      </w:r>
      <w:r w:rsidRPr="00014704">
        <w:rPr>
          <w:rFonts w:ascii="Book Antiqua" w:eastAsia="Book Antiqua" w:hAnsi="Book Antiqua" w:cs="Book Antiqua"/>
          <w:color w:val="000000"/>
        </w:rPr>
        <w:t xml:space="preserve"> 0.55, 95%CI</w:t>
      </w:r>
      <w:r w:rsidR="00F0723A">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F0723A">
        <w:rPr>
          <w:rFonts w:ascii="Book Antiqua" w:eastAsia="Book Antiqua" w:hAnsi="Book Antiqua" w:cs="Book Antiqua"/>
          <w:color w:val="000000"/>
        </w:rPr>
        <w:t>(</w:t>
      </w:r>
      <w:r w:rsidRPr="00014704">
        <w:rPr>
          <w:rFonts w:ascii="Book Antiqua" w:eastAsia="Book Antiqua" w:hAnsi="Book Antiqua" w:cs="Book Antiqua"/>
          <w:color w:val="000000"/>
        </w:rPr>
        <w:t>0.44</w:t>
      </w:r>
      <w:r w:rsidR="00F0723A">
        <w:rPr>
          <w:rFonts w:ascii="Book Antiqua" w:eastAsia="Book Antiqua" w:hAnsi="Book Antiqua" w:cs="Book Antiqua"/>
          <w:color w:val="000000"/>
        </w:rPr>
        <w:t xml:space="preserve">, </w:t>
      </w:r>
      <w:r w:rsidRPr="00014704">
        <w:rPr>
          <w:rFonts w:ascii="Book Antiqua" w:eastAsia="Book Antiqua" w:hAnsi="Book Antiqua" w:cs="Book Antiqua"/>
          <w:color w:val="000000"/>
        </w:rPr>
        <w:t>0.67)</w:t>
      </w:r>
      <w:r w:rsidR="00F0723A">
        <w:rPr>
          <w:rFonts w:ascii="Book Antiqua" w:eastAsia="Book Antiqua" w:hAnsi="Book Antiqua" w:cs="Book Antiqua"/>
          <w:color w:val="000000"/>
        </w:rPr>
        <w:t>]</w:t>
      </w:r>
      <w:r w:rsidRPr="00014704">
        <w:rPr>
          <w:rFonts w:ascii="Book Antiqua" w:eastAsia="Book Antiqua" w:hAnsi="Book Antiqua" w:cs="Book Antiqua"/>
          <w:color w:val="000000"/>
          <w:vertAlign w:val="superscript"/>
        </w:rPr>
        <w:t>[21]</w:t>
      </w:r>
      <w:r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shd w:val="clear" w:color="auto" w:fill="FFFFFF"/>
        </w:rPr>
        <w:t>and the effect was dose-dependent and independent of the use of other anti-emetics. However, t</w:t>
      </w:r>
      <w:r w:rsidRPr="00014704">
        <w:rPr>
          <w:rFonts w:ascii="Book Antiqua" w:eastAsia="Book Antiqua" w:hAnsi="Book Antiqua" w:cs="Book Antiqua"/>
          <w:color w:val="000000"/>
        </w:rPr>
        <w:t>here are concerns that the hyperglycemia and immunosuppressive effect of corticosteroids may increase the risk of infectious complications, delay wound healing, and increase hospital length of stay</w:t>
      </w:r>
      <w:r w:rsidRPr="00014704">
        <w:rPr>
          <w:rFonts w:ascii="Book Antiqua" w:eastAsia="Book Antiqua" w:hAnsi="Book Antiqua" w:cs="Book Antiqua"/>
          <w:color w:val="000000"/>
          <w:vertAlign w:val="superscript"/>
        </w:rPr>
        <w:t>[22]</w:t>
      </w:r>
      <w:r w:rsidRPr="00014704">
        <w:rPr>
          <w:rFonts w:ascii="Book Antiqua" w:eastAsia="Book Antiqua" w:hAnsi="Book Antiqua" w:cs="Book Antiqua"/>
          <w:color w:val="000000"/>
        </w:rPr>
        <w:t>.</w:t>
      </w:r>
    </w:p>
    <w:p w14:paraId="4D1418FD" w14:textId="21C854C2" w:rsidR="00A77B3E" w:rsidRPr="00014704" w:rsidRDefault="00C8249E" w:rsidP="00EA3011">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 xml:space="preserve">Further, in </w:t>
      </w:r>
      <w:r w:rsidRPr="00014704">
        <w:rPr>
          <w:rFonts w:ascii="Book Antiqua" w:eastAsia="Book Antiqua" w:hAnsi="Book Antiqua" w:cs="Book Antiqua"/>
          <w:color w:val="000000"/>
          <w:shd w:val="clear" w:color="auto" w:fill="FFFFFF"/>
        </w:rPr>
        <w:t xml:space="preserve">patients undergoing HR, coagulation disturbance, and ischemia-reperfusion injury may impact clinical outcomes. The studies reporting perioperative steroid use in patients undergoing HR have shown inconsistent benefits. In a meta-analysis including six prospective RCTs and 411 patients undergoing HR, Yang </w:t>
      </w:r>
      <w:r w:rsidRPr="00014704">
        <w:rPr>
          <w:rFonts w:ascii="Book Antiqua" w:eastAsia="Book Antiqua" w:hAnsi="Book Antiqua" w:cs="Book Antiqua"/>
          <w:i/>
          <w:iCs/>
          <w:color w:val="000000"/>
          <w:shd w:val="clear" w:color="auto" w:fill="FFFFFF"/>
        </w:rPr>
        <w:t>et al</w:t>
      </w:r>
      <w:r w:rsidR="00EA3011" w:rsidRPr="00014704">
        <w:rPr>
          <w:rFonts w:ascii="Book Antiqua" w:eastAsia="Book Antiqua" w:hAnsi="Book Antiqua" w:cs="Book Antiqua"/>
          <w:color w:val="000000"/>
          <w:shd w:val="clear" w:color="auto" w:fill="FFFFFF"/>
          <w:vertAlign w:val="superscript"/>
        </w:rPr>
        <w:t>[9]</w:t>
      </w:r>
      <w:r w:rsidRPr="00014704">
        <w:rPr>
          <w:rFonts w:ascii="Book Antiqua" w:eastAsia="Book Antiqua" w:hAnsi="Book Antiqua" w:cs="Book Antiqua"/>
          <w:color w:val="000000"/>
          <w:shd w:val="clear" w:color="auto" w:fill="FFFFFF"/>
        </w:rPr>
        <w:t xml:space="preserve"> has reported that preoperative administration of steroid promotes the recovery of liver function and inhibits the inflammatory response without increasing postoperative complications</w:t>
      </w:r>
      <w:r w:rsidRPr="00014704">
        <w:rPr>
          <w:rFonts w:ascii="Book Antiqua" w:eastAsia="Book Antiqua" w:hAnsi="Book Antiqua" w:cs="Book Antiqua"/>
          <w:color w:val="000000"/>
          <w:shd w:val="clear" w:color="auto" w:fill="FFFFFF"/>
          <w:vertAlign w:val="superscript"/>
        </w:rPr>
        <w:t>[9]</w:t>
      </w:r>
      <w:r w:rsidRPr="00014704">
        <w:rPr>
          <w:rFonts w:ascii="Book Antiqua" w:eastAsia="Book Antiqua" w:hAnsi="Book Antiqua" w:cs="Book Antiqua"/>
          <w:color w:val="000000"/>
          <w:shd w:val="clear" w:color="auto" w:fill="FFFFFF"/>
        </w:rPr>
        <w:t xml:space="preserve">. However, there was no benefit in reducing overall morbidity </w:t>
      </w:r>
      <w:r w:rsidR="00EA3011">
        <w:rPr>
          <w:rFonts w:ascii="Book Antiqua" w:eastAsia="Book Antiqua" w:hAnsi="Book Antiqua" w:cs="Book Antiqua"/>
          <w:color w:val="000000"/>
        </w:rPr>
        <w:t>[</w:t>
      </w:r>
      <w:r w:rsidRPr="00014704">
        <w:rPr>
          <w:rFonts w:ascii="Book Antiqua" w:eastAsia="Book Antiqua" w:hAnsi="Book Antiqua" w:cs="Book Antiqua"/>
          <w:color w:val="000000"/>
        </w:rPr>
        <w:t>OR</w:t>
      </w:r>
      <w:r w:rsidR="00EA3011">
        <w:rPr>
          <w:rFonts w:ascii="Book Antiqua" w:eastAsia="Book Antiqua" w:hAnsi="Book Antiqua" w:cs="Book Antiqua"/>
          <w:color w:val="000000"/>
        </w:rPr>
        <w:t>:</w:t>
      </w:r>
      <w:r w:rsidRPr="00014704">
        <w:rPr>
          <w:rFonts w:ascii="Book Antiqua" w:eastAsia="Book Antiqua" w:hAnsi="Book Antiqua" w:cs="Book Antiqua"/>
          <w:color w:val="000000"/>
        </w:rPr>
        <w:t xml:space="preserve"> 0.57, 95%CI</w:t>
      </w:r>
      <w:r w:rsidR="00EA3011">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EA3011">
        <w:rPr>
          <w:rFonts w:ascii="Book Antiqua" w:eastAsia="Book Antiqua" w:hAnsi="Book Antiqua" w:cs="Book Antiqua"/>
          <w:color w:val="000000"/>
        </w:rPr>
        <w:t>(</w:t>
      </w:r>
      <w:r w:rsidRPr="00014704">
        <w:rPr>
          <w:rFonts w:ascii="Book Antiqua" w:eastAsia="Book Antiqua" w:hAnsi="Book Antiqua" w:cs="Book Antiqua"/>
          <w:color w:val="000000"/>
        </w:rPr>
        <w:t>0.27</w:t>
      </w:r>
      <w:r w:rsidR="00EA3011">
        <w:rPr>
          <w:rFonts w:ascii="Book Antiqua" w:eastAsia="Book Antiqua" w:hAnsi="Book Antiqua" w:cs="Book Antiqua"/>
          <w:color w:val="000000"/>
        </w:rPr>
        <w:t xml:space="preserve">, </w:t>
      </w:r>
      <w:r w:rsidRPr="00014704">
        <w:rPr>
          <w:rFonts w:ascii="Book Antiqua" w:eastAsia="Book Antiqua" w:hAnsi="Book Antiqua" w:cs="Book Antiqua"/>
          <w:color w:val="000000"/>
        </w:rPr>
        <w:t>1.17</w:t>
      </w:r>
      <w:r w:rsidR="00EA3011">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0.13</w:t>
      </w:r>
      <w:r w:rsidR="00EA3011">
        <w:rPr>
          <w:rFonts w:ascii="Book Antiqua" w:eastAsia="Book Antiqua" w:hAnsi="Book Antiqua" w:cs="Book Antiqua"/>
          <w:color w:val="000000"/>
        </w:rPr>
        <w:t>]</w:t>
      </w:r>
      <w:r w:rsidRPr="00014704">
        <w:rPr>
          <w:rFonts w:ascii="Book Antiqua" w:eastAsia="Book Antiqua" w:hAnsi="Book Antiqua" w:cs="Book Antiqua"/>
          <w:color w:val="000000"/>
          <w:shd w:val="clear" w:color="auto" w:fill="FFFFFF"/>
        </w:rPr>
        <w:t xml:space="preserve">. </w:t>
      </w:r>
      <w:r w:rsidRPr="00014704">
        <w:rPr>
          <w:rFonts w:ascii="Book Antiqua" w:eastAsia="Book Antiqua" w:hAnsi="Book Antiqua" w:cs="Book Antiqua"/>
          <w:color w:val="000000"/>
        </w:rPr>
        <w:t xml:space="preserve">This updated meta-analysis includes 43.6% more patient sample (590 </w:t>
      </w:r>
      <w:r w:rsidRPr="009342D9">
        <w:rPr>
          <w:rFonts w:ascii="Book Antiqua" w:eastAsia="Book Antiqua" w:hAnsi="Book Antiqua" w:cs="Book Antiqua"/>
          <w:i/>
          <w:iCs/>
          <w:color w:val="000000"/>
        </w:rPr>
        <w:t>vs</w:t>
      </w:r>
      <w:r w:rsidRPr="00014704">
        <w:rPr>
          <w:rFonts w:ascii="Book Antiqua" w:eastAsia="Book Antiqua" w:hAnsi="Book Antiqua" w:cs="Book Antiqua"/>
          <w:color w:val="000000"/>
        </w:rPr>
        <w:t xml:space="preserve"> 411) and shows that perioperative steroid administration reduces overall morbidity. Also, POD1 bilirubin and IL-6 and POD3 CRP levels were lower in patients receiving perioperative steroids. However, perioperative steroid administration did not reduce individual hepatobiliary specific (liver dysfunction and bile leak), pulmonary or infectious complications. The effect of reduction in cumulative overall morbidity could be explained due to small and non-significant reductions in individual </w:t>
      </w:r>
      <w:r w:rsidR="00DC0572" w:rsidRPr="00014704">
        <w:rPr>
          <w:rFonts w:ascii="Book Antiqua" w:eastAsia="Book Antiqua" w:hAnsi="Book Antiqua" w:cs="Book Antiqua"/>
          <w:color w:val="000000"/>
        </w:rPr>
        <w:t>organ</w:t>
      </w:r>
      <w:r w:rsidR="00DC0572">
        <w:rPr>
          <w:rFonts w:ascii="Book Antiqua" w:eastAsia="Book Antiqua" w:hAnsi="Book Antiqua" w:cs="Book Antiqua"/>
          <w:color w:val="000000"/>
        </w:rPr>
        <w:t>-</w:t>
      </w:r>
      <w:r w:rsidRPr="00014704">
        <w:rPr>
          <w:rFonts w:ascii="Book Antiqua" w:eastAsia="Book Antiqua" w:hAnsi="Book Antiqua" w:cs="Book Antiqua"/>
          <w:color w:val="000000"/>
        </w:rPr>
        <w:t>specific complications.</w:t>
      </w:r>
    </w:p>
    <w:p w14:paraId="481C85A5" w14:textId="46CF101E" w:rsidR="00A77B3E" w:rsidRPr="00014704" w:rsidRDefault="00C8249E" w:rsidP="009342D9">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Patients undergoing HR are routinely monitored postoperatively with serologic investigations including lactate, blood gas analysis, renal function, liver function, coagulation screen, and full blood count. Elevated serum bilirubin predicts postoperative liver dysfunction and is an important determinant of perioperative outcomes</w:t>
      </w:r>
      <w:r w:rsidRPr="00014704">
        <w:rPr>
          <w:rFonts w:ascii="Book Antiqua" w:eastAsia="Book Antiqua" w:hAnsi="Book Antiqua" w:cs="Book Antiqua"/>
          <w:color w:val="000000"/>
          <w:vertAlign w:val="superscript"/>
        </w:rPr>
        <w:t>[3,23]</w:t>
      </w:r>
      <w:r w:rsidRPr="00014704">
        <w:rPr>
          <w:rFonts w:ascii="Book Antiqua" w:eastAsia="Book Antiqua" w:hAnsi="Book Antiqua" w:cs="Book Antiqua"/>
          <w:color w:val="000000"/>
        </w:rPr>
        <w:t>. Serum bilirubin is dependent on the prehepatic load of heme, hepatic function, and biliary excretory function. International Study Group of Liver Surgery</w:t>
      </w:r>
      <w:r w:rsidRPr="00014704">
        <w:rPr>
          <w:rFonts w:ascii="Book Antiqua" w:eastAsia="Book Antiqua" w:hAnsi="Book Antiqua" w:cs="Book Antiqua"/>
          <w:color w:val="000000"/>
          <w:vertAlign w:val="superscript"/>
        </w:rPr>
        <w:t>[24]</w:t>
      </w:r>
      <w:r w:rsidRPr="00014704">
        <w:rPr>
          <w:rFonts w:ascii="Book Antiqua" w:eastAsia="Book Antiqua" w:hAnsi="Book Antiqua" w:cs="Book Antiqua"/>
          <w:color w:val="000000"/>
        </w:rPr>
        <w:t xml:space="preserve"> proposed an elevated </w:t>
      </w:r>
      <w:r w:rsidRPr="00014704">
        <w:rPr>
          <w:rFonts w:ascii="Book Antiqua" w:eastAsia="Book Antiqua" w:hAnsi="Book Antiqua" w:cs="Book Antiqua"/>
          <w:color w:val="000000"/>
        </w:rPr>
        <w:lastRenderedPageBreak/>
        <w:t xml:space="preserve">international normalized ratio together with hyperbilirubinemia on or after POD5 to predict post-hepatectomy liver failure. Similarly, in a study of 775 patients, Balzan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[25]</w:t>
      </w:r>
      <w:r w:rsidRPr="00014704">
        <w:rPr>
          <w:rFonts w:ascii="Book Antiqua" w:eastAsia="Book Antiqua" w:hAnsi="Book Antiqua" w:cs="Book Antiqua"/>
          <w:color w:val="000000"/>
        </w:rPr>
        <w:t xml:space="preserve"> showed that a prothrombin time less than 50% of normal combined with serum bilirubin &gt;</w:t>
      </w:r>
      <w:r w:rsidR="009342D9">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50 </w:t>
      </w:r>
      <w:r w:rsidR="009342D9">
        <w:rPr>
          <w:rFonts w:ascii="Book Antiqua" w:eastAsia="Book Antiqua" w:hAnsi="Book Antiqua" w:cs="Book Antiqua"/>
          <w:color w:val="000000"/>
        </w:rPr>
        <w:t>μ</w:t>
      </w:r>
      <w:r w:rsidRPr="00014704">
        <w:rPr>
          <w:rFonts w:ascii="Book Antiqua" w:eastAsia="Book Antiqua" w:hAnsi="Book Antiqua" w:cs="Book Antiqua"/>
          <w:color w:val="000000"/>
        </w:rPr>
        <w:t xml:space="preserve">mol/L on POD5 predicted mortality. Our results show that perioperative steroid administration was associated with lower serum bilirubin at POD1 but did not reduce liver dysfunction incidence, consistent with the previous report by Yang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[9]</w:t>
      </w:r>
      <w:r w:rsidRPr="00014704">
        <w:rPr>
          <w:rFonts w:ascii="Book Antiqua" w:eastAsia="Book Antiqua" w:hAnsi="Book Antiqua" w:cs="Book Antiqua"/>
          <w:color w:val="000000"/>
        </w:rPr>
        <w:t>. This could be due to few possible explanations. The definition of liver dysfunction or failure is heterogen</w:t>
      </w:r>
      <w:r w:rsidR="00DC0572">
        <w:rPr>
          <w:rFonts w:ascii="Book Antiqua" w:eastAsia="Book Antiqua" w:hAnsi="Book Antiqua" w:cs="Book Antiqua"/>
          <w:color w:val="000000"/>
        </w:rPr>
        <w:t>e</w:t>
      </w:r>
      <w:r w:rsidRPr="00014704">
        <w:rPr>
          <w:rFonts w:ascii="Book Antiqua" w:eastAsia="Book Antiqua" w:hAnsi="Book Antiqua" w:cs="Book Antiqua"/>
          <w:color w:val="000000"/>
        </w:rPr>
        <w:t>ous in various included studies. In addition, POD1 bilirubin is not a reliable predictor of liver dysfunction as liver regeneration occurs over time, and bilirubin trends over the next few days are more critical than POD1 Levels. Lastly, CRP levels that fall too quickly on POD1 are associated with a higher risk of postoperative liver failure</w:t>
      </w:r>
      <w:r w:rsidRPr="00014704">
        <w:rPr>
          <w:rFonts w:ascii="Book Antiqua" w:eastAsia="Book Antiqua" w:hAnsi="Book Antiqua" w:cs="Book Antiqua"/>
          <w:color w:val="000000"/>
          <w:vertAlign w:val="superscript"/>
        </w:rPr>
        <w:t>[26]</w:t>
      </w:r>
      <w:r w:rsidRPr="00014704">
        <w:rPr>
          <w:rFonts w:ascii="Book Antiqua" w:eastAsia="Book Antiqua" w:hAnsi="Book Antiqua" w:cs="Book Antiqua"/>
          <w:color w:val="000000"/>
        </w:rPr>
        <w:t>.</w:t>
      </w:r>
    </w:p>
    <w:p w14:paraId="75328790" w14:textId="64CCFB24" w:rsidR="00A77B3E" w:rsidRPr="00014704" w:rsidRDefault="00C8249E" w:rsidP="009342D9">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AST/ALT are markers of hepatocellular injury, and their levels tend to peak during the early postoperative period</w:t>
      </w:r>
      <w:r w:rsidRPr="00014704">
        <w:rPr>
          <w:rFonts w:ascii="Book Antiqua" w:eastAsia="Book Antiqua" w:hAnsi="Book Antiqua" w:cs="Book Antiqua"/>
          <w:color w:val="000000"/>
          <w:vertAlign w:val="superscript"/>
        </w:rPr>
        <w:t>[27]</w:t>
      </w:r>
      <w:r w:rsidRPr="00014704">
        <w:rPr>
          <w:rFonts w:ascii="Book Antiqua" w:eastAsia="Book Antiqua" w:hAnsi="Book Antiqua" w:cs="Book Antiqua"/>
          <w:color w:val="000000"/>
        </w:rPr>
        <w:t>. The levels following HR are influenced by hepatic ischemia and the duration of surgery</w:t>
      </w:r>
      <w:r w:rsidRPr="00014704">
        <w:rPr>
          <w:rFonts w:ascii="Book Antiqua" w:eastAsia="Book Antiqua" w:hAnsi="Book Antiqua" w:cs="Book Antiqua"/>
          <w:color w:val="000000"/>
          <w:vertAlign w:val="superscript"/>
        </w:rPr>
        <w:t>[28]</w:t>
      </w:r>
      <w:r w:rsidRPr="00014704">
        <w:rPr>
          <w:rFonts w:ascii="Book Antiqua" w:eastAsia="Book Antiqua" w:hAnsi="Book Antiqua" w:cs="Book Antiqua"/>
          <w:color w:val="000000"/>
        </w:rPr>
        <w:t>. Our results show that perioperative steroid modulation does not attenuate AST/ALT elevation, consistent with previous reports</w:t>
      </w:r>
      <w:r w:rsidRPr="00014704">
        <w:rPr>
          <w:rFonts w:ascii="Book Antiqua" w:eastAsia="Book Antiqua" w:hAnsi="Book Antiqua" w:cs="Book Antiqua"/>
          <w:color w:val="000000"/>
          <w:vertAlign w:val="superscript"/>
        </w:rPr>
        <w:t>[9,20]</w:t>
      </w:r>
      <w:r w:rsidRPr="00014704">
        <w:rPr>
          <w:rFonts w:ascii="Book Antiqua" w:eastAsia="Book Antiqua" w:hAnsi="Book Antiqua" w:cs="Book Antiqua"/>
          <w:color w:val="000000"/>
        </w:rPr>
        <w:t xml:space="preserve">. In a prospective RCT including 53 patients undergoing HR, Muratore </w:t>
      </w:r>
      <w:r w:rsidRPr="00014704">
        <w:rPr>
          <w:rFonts w:ascii="Book Antiqua" w:eastAsia="Book Antiqua" w:hAnsi="Book Antiqua" w:cs="Book Antiqua"/>
          <w:i/>
          <w:iCs/>
          <w:color w:val="000000"/>
        </w:rPr>
        <w:t>et al</w:t>
      </w:r>
      <w:r w:rsidR="009342D9" w:rsidRPr="00014704">
        <w:rPr>
          <w:rFonts w:ascii="Book Antiqua" w:eastAsia="Book Antiqua" w:hAnsi="Book Antiqua" w:cs="Book Antiqua"/>
          <w:color w:val="000000"/>
          <w:vertAlign w:val="superscript"/>
        </w:rPr>
        <w:t>[20]</w:t>
      </w:r>
      <w:r w:rsidRPr="00014704">
        <w:rPr>
          <w:rFonts w:ascii="Book Antiqua" w:eastAsia="Book Antiqua" w:hAnsi="Book Antiqua" w:cs="Book Antiqua"/>
          <w:color w:val="000000"/>
        </w:rPr>
        <w:t xml:space="preserve"> reported that preoperative administration of methylprednisolone (30 mg/kg 30 min before HR) reduced serum IL</w:t>
      </w:r>
      <w:r w:rsidR="009342D9">
        <w:rPr>
          <w:rFonts w:ascii="SimSun" w:eastAsia="SimSun" w:hAnsi="SimSun" w:cs="SimSun" w:hint="eastAsia"/>
          <w:color w:val="000000"/>
          <w:lang w:eastAsia="zh-CN"/>
        </w:rPr>
        <w:t>-</w:t>
      </w:r>
      <w:r w:rsidRPr="00014704">
        <w:rPr>
          <w:rFonts w:ascii="Book Antiqua" w:eastAsia="Book Antiqua" w:hAnsi="Book Antiqua" w:cs="Book Antiqua"/>
          <w:color w:val="000000"/>
        </w:rPr>
        <w:t xml:space="preserve">6 </w:t>
      </w:r>
      <w:r w:rsidR="009342D9">
        <w:rPr>
          <w:rFonts w:ascii="Book Antiqua" w:eastAsia="Book Antiqua" w:hAnsi="Book Antiqua" w:cs="Book Antiqua"/>
          <w:color w:val="000000"/>
        </w:rPr>
        <w:t>l</w:t>
      </w:r>
      <w:r w:rsidRPr="00014704">
        <w:rPr>
          <w:rFonts w:ascii="Book Antiqua" w:eastAsia="Book Antiqua" w:hAnsi="Book Antiqua" w:cs="Book Antiqua"/>
          <w:color w:val="000000"/>
        </w:rPr>
        <w:t>evels in all patients. However, the effect on AST/ALT was mostly observed in patients with chronic liver disease</w:t>
      </w:r>
      <w:r w:rsidRPr="00014704">
        <w:rPr>
          <w:rFonts w:ascii="Book Antiqua" w:eastAsia="Book Antiqua" w:hAnsi="Book Antiqua" w:cs="Book Antiqua"/>
          <w:color w:val="000000"/>
          <w:vertAlign w:val="superscript"/>
        </w:rPr>
        <w:t>[20]</w:t>
      </w:r>
      <w:r w:rsidRPr="00014704">
        <w:rPr>
          <w:rFonts w:ascii="Book Antiqua" w:eastAsia="Book Antiqua" w:hAnsi="Book Antiqua" w:cs="Book Antiqua"/>
          <w:color w:val="000000"/>
        </w:rPr>
        <w:t>. Heterogeneity in patient demography and clinic profile, duration of surgery, blood loss, and anesthetic care may mask the effect of steroids on AST/ALT. Asians have a higher body fat percentage than Caucasians of similar body mass indices</w:t>
      </w:r>
      <w:r w:rsidRPr="00014704">
        <w:rPr>
          <w:rFonts w:ascii="Book Antiqua" w:eastAsia="Book Antiqua" w:hAnsi="Book Antiqua" w:cs="Book Antiqua"/>
          <w:color w:val="000000"/>
          <w:vertAlign w:val="superscript"/>
        </w:rPr>
        <w:t>[29]</w:t>
      </w:r>
      <w:r w:rsidRPr="00014704">
        <w:rPr>
          <w:rFonts w:ascii="Book Antiqua" w:eastAsia="Book Antiqua" w:hAnsi="Book Antiqua" w:cs="Book Antiqua"/>
          <w:color w:val="000000"/>
        </w:rPr>
        <w:t>, which may lead to higher AST and ALT levels.</w:t>
      </w:r>
    </w:p>
    <w:p w14:paraId="2E87A2AA" w14:textId="50ACE6DB" w:rsidR="00A77B3E" w:rsidRPr="00014704" w:rsidRDefault="00C8249E" w:rsidP="006B2BCE">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Inflammatory biomarkers are simple, cheap, readily available, and are increasingly reported to predict short-term perioperative and long-term oncologic outcomes in patients undergoing HR</w:t>
      </w:r>
      <w:r w:rsidRPr="00014704">
        <w:rPr>
          <w:rFonts w:ascii="Book Antiqua" w:eastAsia="Book Antiqua" w:hAnsi="Book Antiqua" w:cs="Book Antiqua"/>
          <w:color w:val="000000"/>
          <w:vertAlign w:val="superscript"/>
        </w:rPr>
        <w:t>[8]</w:t>
      </w:r>
      <w:r w:rsidRPr="00014704">
        <w:rPr>
          <w:rFonts w:ascii="Book Antiqua" w:eastAsia="Book Antiqua" w:hAnsi="Book Antiqua" w:cs="Book Antiqua"/>
          <w:color w:val="000000"/>
        </w:rPr>
        <w:t>. IL-6 is an acute phase cytokine transiently released in response to tissue injury and infections. Elevated IL-6 is associated with postoperative morbidity</w:t>
      </w:r>
      <w:r w:rsidRPr="00014704">
        <w:rPr>
          <w:rFonts w:ascii="Book Antiqua" w:eastAsia="Book Antiqua" w:hAnsi="Book Antiqua" w:cs="Book Antiqua"/>
          <w:color w:val="000000"/>
          <w:vertAlign w:val="superscript"/>
        </w:rPr>
        <w:t>[5,17]</w:t>
      </w:r>
      <w:r w:rsidRPr="00014704">
        <w:rPr>
          <w:rFonts w:ascii="Book Antiqua" w:eastAsia="Book Antiqua" w:hAnsi="Book Antiqua" w:cs="Book Antiqua"/>
          <w:color w:val="000000"/>
        </w:rPr>
        <w:t>. Previous studies have linked postoperative cytokines with a higher risk of complications in patients undergoing lung and abdominal surgery, there being a direct relationship between lower cytokine levels and reduced postoperative complications</w:t>
      </w:r>
      <w:r w:rsidRPr="00014704">
        <w:rPr>
          <w:rFonts w:ascii="Book Antiqua" w:eastAsia="Book Antiqua" w:hAnsi="Book Antiqua" w:cs="Book Antiqua"/>
          <w:color w:val="000000"/>
          <w:vertAlign w:val="superscript"/>
        </w:rPr>
        <w:t>[1]</w:t>
      </w:r>
      <w:r w:rsidRPr="00014704">
        <w:rPr>
          <w:rFonts w:ascii="Book Antiqua" w:eastAsia="Book Antiqua" w:hAnsi="Book Antiqua" w:cs="Book Antiqua"/>
          <w:color w:val="000000"/>
        </w:rPr>
        <w:t xml:space="preserve">. IL-6 </w:t>
      </w:r>
      <w:r w:rsidR="006B2BCE">
        <w:rPr>
          <w:rFonts w:ascii="Book Antiqua" w:eastAsia="Book Antiqua" w:hAnsi="Book Antiqua" w:cs="Book Antiqua"/>
          <w:color w:val="000000"/>
        </w:rPr>
        <w:t>l</w:t>
      </w:r>
      <w:r w:rsidRPr="00014704">
        <w:rPr>
          <w:rFonts w:ascii="Book Antiqua" w:eastAsia="Book Antiqua" w:hAnsi="Book Antiqua" w:cs="Book Antiqua"/>
          <w:color w:val="000000"/>
        </w:rPr>
        <w:t>evels also aid risk stratification of postoperative complications</w:t>
      </w:r>
      <w:r w:rsidRPr="00014704">
        <w:rPr>
          <w:rFonts w:ascii="Book Antiqua" w:eastAsia="Book Antiqua" w:hAnsi="Book Antiqua" w:cs="Book Antiqua"/>
          <w:color w:val="000000"/>
          <w:vertAlign w:val="superscript"/>
        </w:rPr>
        <w:t>[6]</w:t>
      </w:r>
      <w:r w:rsidRPr="00014704">
        <w:rPr>
          <w:rFonts w:ascii="Book Antiqua" w:eastAsia="Book Antiqua" w:hAnsi="Book Antiqua" w:cs="Book Antiqua"/>
          <w:color w:val="000000"/>
        </w:rPr>
        <w:t>.</w:t>
      </w:r>
    </w:p>
    <w:p w14:paraId="2E217ECB" w14:textId="14214577" w:rsidR="00A77B3E" w:rsidRPr="00014704" w:rsidRDefault="00C8249E" w:rsidP="006B2BCE">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lastRenderedPageBreak/>
        <w:t xml:space="preserve">Interestingly, our study revealed a reduction in overall morbidity but not hepatobiliary complications after steroids. This is consistent with previous reports of thoracic and abdominal surgeries. In the context of HR, Hoffmann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[5]</w:t>
      </w:r>
      <w:r w:rsidRPr="00014704">
        <w:rPr>
          <w:rFonts w:ascii="Book Antiqua" w:eastAsia="Book Antiqua" w:hAnsi="Book Antiqua" w:cs="Book Antiqua"/>
          <w:color w:val="000000"/>
        </w:rPr>
        <w:t xml:space="preserve"> showed that IL-6 has a pivotal role in postoperative hepatic regeneration, and patients with a deficient IL-6 response have impaired liver regeneration. Thus, the attenuation of IL-6 response by perioperative steroid administration could negatively influence hepatic regeneration and paradoxically increase liver dysfunction. This needs to be further investigated. </w:t>
      </w:r>
    </w:p>
    <w:p w14:paraId="5A6B4B2A" w14:textId="15610B3F" w:rsidR="00A77B3E" w:rsidRPr="00014704" w:rsidRDefault="00C8249E" w:rsidP="006B2BCE">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 xml:space="preserve">CRP is </w:t>
      </w:r>
      <w:r w:rsidRPr="00014704">
        <w:rPr>
          <w:rFonts w:ascii="Book Antiqua" w:eastAsia="Book Antiqua" w:hAnsi="Book Antiqua" w:cs="Book Antiqua"/>
          <w:color w:val="000000"/>
          <w:shd w:val="clear" w:color="auto" w:fill="FFFFFF"/>
        </w:rPr>
        <w:t>an acute-phase protein</w:t>
      </w:r>
      <w:r w:rsidRPr="00014704">
        <w:rPr>
          <w:rFonts w:ascii="Book Antiqua" w:eastAsia="Book Antiqua" w:hAnsi="Book Antiqua" w:cs="Book Antiqua"/>
          <w:color w:val="000000"/>
        </w:rPr>
        <w:t xml:space="preserve"> synthesized by the liver, and it depends on IL-6 regulation</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0</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CRP upregulates pro- and anti-inflammatory cytokines, enhance</w:t>
      </w:r>
      <w:r w:rsidR="00DC0572">
        <w:rPr>
          <w:rFonts w:ascii="Book Antiqua" w:eastAsia="Book Antiqua" w:hAnsi="Book Antiqua" w:cs="Book Antiqua"/>
          <w:color w:val="000000"/>
        </w:rPr>
        <w:t>s</w:t>
      </w:r>
      <w:r w:rsidRPr="00014704">
        <w:rPr>
          <w:rFonts w:ascii="Book Antiqua" w:eastAsia="Book Antiqua" w:hAnsi="Book Antiqua" w:cs="Book Antiqua"/>
          <w:color w:val="000000"/>
        </w:rPr>
        <w:t xml:space="preserve"> phagocytosis, and increases </w:t>
      </w:r>
      <w:r w:rsidR="00DC0572">
        <w:rPr>
          <w:rFonts w:ascii="Book Antiqua" w:eastAsia="Book Antiqua" w:hAnsi="Book Antiqua" w:cs="Book Antiqua"/>
          <w:color w:val="000000"/>
        </w:rPr>
        <w:t xml:space="preserve">the </w:t>
      </w:r>
      <w:r w:rsidRPr="00014704">
        <w:rPr>
          <w:rFonts w:ascii="Book Antiqua" w:eastAsia="Book Antiqua" w:hAnsi="Book Antiqua" w:cs="Book Antiqua"/>
          <w:color w:val="000000"/>
        </w:rPr>
        <w:t xml:space="preserve">expression of endothelial adhesion molecules. </w:t>
      </w:r>
      <w:r w:rsidRPr="00014704">
        <w:rPr>
          <w:rFonts w:ascii="Book Antiqua" w:eastAsia="Book Antiqua" w:hAnsi="Book Antiqua" w:cs="Book Antiqua"/>
          <w:color w:val="000000"/>
          <w:shd w:val="clear" w:color="auto" w:fill="FFFFFF"/>
        </w:rPr>
        <w:t xml:space="preserve">CRP has a utility to monitor and predict postoperative complications and perioperative sepsis. </w:t>
      </w:r>
      <w:r w:rsidRPr="00014704">
        <w:rPr>
          <w:rFonts w:ascii="Book Antiqua" w:eastAsia="Book Antiqua" w:hAnsi="Book Antiqua" w:cs="Book Antiqua"/>
          <w:color w:val="000000"/>
        </w:rPr>
        <w:t>De</w:t>
      </w:r>
      <w:r w:rsidR="006B2BCE">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Jong </w:t>
      </w:r>
      <w:r w:rsidRPr="00014704">
        <w:rPr>
          <w:rFonts w:ascii="Book Antiqua" w:eastAsia="Book Antiqua" w:hAnsi="Book Antiqua" w:cs="Book Antiqua"/>
          <w:i/>
          <w:iCs/>
          <w:color w:val="000000"/>
        </w:rPr>
        <w:t>et al</w:t>
      </w:r>
      <w:r w:rsidR="006B2BCE" w:rsidRPr="00014704">
        <w:rPr>
          <w:rFonts w:ascii="Book Antiqua" w:eastAsia="Book Antiqua" w:hAnsi="Book Antiqua" w:cs="Book Antiqua"/>
          <w:color w:val="000000"/>
          <w:vertAlign w:val="superscript"/>
        </w:rPr>
        <w:t>[</w:t>
      </w:r>
      <w:r w:rsidR="00B50B90">
        <w:rPr>
          <w:rFonts w:ascii="Book Antiqua" w:eastAsia="Book Antiqua" w:hAnsi="Book Antiqua" w:cs="Book Antiqua"/>
          <w:color w:val="000000"/>
          <w:vertAlign w:val="superscript"/>
        </w:rPr>
        <w:t>31</w:t>
      </w:r>
      <w:r w:rsidR="006B2BCE"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compared perioperative changes in CRP in 24 patients undergoing HR with nine patients undergoing laparotomy only due to unresectable tumors. They observed </w:t>
      </w:r>
      <w:r w:rsidR="00DC0572">
        <w:rPr>
          <w:rFonts w:ascii="Book Antiqua" w:eastAsia="Book Antiqua" w:hAnsi="Book Antiqua" w:cs="Book Antiqua"/>
          <w:color w:val="000000"/>
        </w:rPr>
        <w:t xml:space="preserve">that </w:t>
      </w:r>
      <w:r w:rsidRPr="00014704">
        <w:rPr>
          <w:rFonts w:ascii="Book Antiqua" w:eastAsia="Book Antiqua" w:hAnsi="Book Antiqua" w:cs="Book Antiqua"/>
          <w:color w:val="000000"/>
        </w:rPr>
        <w:t>CRP response was more significant in the laparotomy group than the HR group, and CRP response returned to normal by POD4</w:t>
      </w:r>
      <w:r w:rsidRPr="00014704">
        <w:rPr>
          <w:rFonts w:ascii="Book Antiqua" w:eastAsia="Book Antiqua" w:hAnsi="Book Antiqua" w:cs="Book Antiqua"/>
          <w:color w:val="000000"/>
          <w:vertAlign w:val="superscript"/>
        </w:rPr>
        <w:t>[</w:t>
      </w:r>
      <w:r w:rsidR="00B50B90">
        <w:rPr>
          <w:rFonts w:ascii="Book Antiqua" w:eastAsia="Book Antiqua" w:hAnsi="Book Antiqua" w:cs="Book Antiqua"/>
          <w:color w:val="000000"/>
          <w:vertAlign w:val="superscript"/>
        </w:rPr>
        <w:t>31</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Our study found that the use of steroids lowers the POD1 CRP levels.</w:t>
      </w:r>
      <w:r w:rsidRPr="00014704">
        <w:rPr>
          <w:rFonts w:ascii="Book Antiqua" w:eastAsia="Book Antiqua" w:hAnsi="Book Antiqua" w:cs="Book Antiqua"/>
          <w:color w:val="000000"/>
          <w:shd w:val="clear" w:color="auto" w:fill="FFFFFF"/>
        </w:rPr>
        <w:t xml:space="preserve"> Thus, the CRP response's blunting could negate the beneficial effects of steroid administration, especially in patients with HR. It is possible that the effect may be different in minor resections with adequate future liver remnant and major resections with diminished capacity of the liver functional reserve, and further studies are warranted. POD1 CRP has a high negative predictive value for postoperative morbidity, which is consistent with our study</w:t>
      </w:r>
      <w:r w:rsidRPr="00014704">
        <w:rPr>
          <w:rFonts w:ascii="Book Antiqua" w:eastAsia="Book Antiqua" w:hAnsi="Book Antiqua" w:cs="Book Antiqua"/>
          <w:color w:val="000000"/>
          <w:shd w:val="clear" w:color="auto" w:fill="FFFFFF"/>
          <w:vertAlign w:val="superscript"/>
        </w:rPr>
        <w:t>[3</w:t>
      </w:r>
      <w:r w:rsidR="00B50B90">
        <w:rPr>
          <w:rFonts w:ascii="Book Antiqua" w:eastAsia="Book Antiqua" w:hAnsi="Book Antiqua" w:cs="Book Antiqua"/>
          <w:color w:val="000000"/>
          <w:shd w:val="clear" w:color="auto" w:fill="FFFFFF"/>
          <w:vertAlign w:val="superscript"/>
        </w:rPr>
        <w:t>2</w:t>
      </w:r>
      <w:r w:rsidRPr="00014704">
        <w:rPr>
          <w:rFonts w:ascii="Book Antiqua" w:eastAsia="Book Antiqua" w:hAnsi="Book Antiqua" w:cs="Book Antiqua"/>
          <w:color w:val="000000"/>
          <w:shd w:val="clear" w:color="auto" w:fill="FFFFFF"/>
          <w:vertAlign w:val="superscript"/>
        </w:rPr>
        <w:t>]</w:t>
      </w:r>
      <w:r w:rsidRPr="00014704">
        <w:rPr>
          <w:rFonts w:ascii="Book Antiqua" w:eastAsia="Book Antiqua" w:hAnsi="Book Antiqua" w:cs="Book Antiqua"/>
          <w:color w:val="000000"/>
          <w:shd w:val="clear" w:color="auto" w:fill="FFFFFF"/>
        </w:rPr>
        <w:t xml:space="preserve">. </w:t>
      </w:r>
    </w:p>
    <w:p w14:paraId="720EA587" w14:textId="2AFE4B4A" w:rsidR="00A77B3E" w:rsidRPr="00014704" w:rsidRDefault="00C8249E" w:rsidP="006B2BCE">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 xml:space="preserve">Overall, we found that the perioperative administration of steroids did not increase the incidence of ascites, pleural effusion, and hepatobiliary complications following HR. Similarly, the length of hospital stay was also not altered by the administration of steroids. This is akin to the conclusions drawn by Yang </w:t>
      </w:r>
      <w:r w:rsidRPr="00014704">
        <w:rPr>
          <w:rFonts w:ascii="Book Antiqua" w:eastAsia="Book Antiqua" w:hAnsi="Book Antiqua" w:cs="Book Antiqua"/>
          <w:i/>
          <w:iCs/>
          <w:color w:val="000000"/>
        </w:rPr>
        <w:t>et al</w:t>
      </w:r>
      <w:r w:rsidR="006B2BCE" w:rsidRPr="00014704">
        <w:rPr>
          <w:rFonts w:ascii="Book Antiqua" w:eastAsia="Book Antiqua" w:hAnsi="Book Antiqua" w:cs="Book Antiqua"/>
          <w:color w:val="000000"/>
          <w:vertAlign w:val="superscript"/>
        </w:rPr>
        <w:t>[9]</w:t>
      </w:r>
      <w:r w:rsidRPr="00014704">
        <w:rPr>
          <w:rFonts w:ascii="Book Antiqua" w:eastAsia="Book Antiqua" w:hAnsi="Book Antiqua" w:cs="Book Antiqua"/>
          <w:color w:val="000000"/>
        </w:rPr>
        <w:t xml:space="preserve"> and Richardson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3</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However, our analysis showed that the use of steroids did not increase the risk of infectious complications. This is corroborated by the conclusion drawn from a meta-analysis, including 379 patients by Li </w:t>
      </w:r>
      <w:r w:rsidRPr="00014704">
        <w:rPr>
          <w:rFonts w:ascii="Book Antiqua" w:eastAsia="Book Antiqua" w:hAnsi="Book Antiqua" w:cs="Book Antiqua"/>
          <w:i/>
          <w:iCs/>
          <w:color w:val="000000"/>
        </w:rPr>
        <w:t>et al</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4</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There are currently trials being conducted to precisely evaluate the effect of high dose corticosteroids on postoperative complications</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5</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The results of these trials can influence future surgical practice. R</w:t>
      </w:r>
      <w:r w:rsidRPr="00014704">
        <w:rPr>
          <w:rFonts w:ascii="Book Antiqua" w:eastAsia="Book Antiqua" w:hAnsi="Book Antiqua" w:cs="Book Antiqua"/>
          <w:color w:val="000000"/>
          <w:shd w:val="clear" w:color="auto" w:fill="FFFFFF"/>
        </w:rPr>
        <w:t xml:space="preserve">apid </w:t>
      </w:r>
      <w:r w:rsidRPr="00014704">
        <w:rPr>
          <w:rFonts w:ascii="Book Antiqua" w:eastAsia="Book Antiqua" w:hAnsi="Book Antiqua" w:cs="Book Antiqua"/>
          <w:color w:val="000000"/>
          <w:shd w:val="clear" w:color="auto" w:fill="FFFFFF"/>
        </w:rPr>
        <w:lastRenderedPageBreak/>
        <w:t>increases in postoperative pro-inflammatory cytokines are associated with increased risk of postoperative complications and poorer prognosis; however, postoperative cytokines profile is diverse and nuanced</w:t>
      </w:r>
      <w:r w:rsidRPr="00014704">
        <w:rPr>
          <w:rFonts w:ascii="Book Antiqua" w:eastAsia="Book Antiqua" w:hAnsi="Book Antiqua" w:cs="Book Antiqua"/>
          <w:color w:val="000000"/>
          <w:shd w:val="clear" w:color="auto" w:fill="FFFFFF"/>
          <w:vertAlign w:val="superscript"/>
        </w:rPr>
        <w:t>[3</w:t>
      </w:r>
      <w:r w:rsidR="00B50B90">
        <w:rPr>
          <w:rFonts w:ascii="Book Antiqua" w:eastAsia="Book Antiqua" w:hAnsi="Book Antiqua" w:cs="Book Antiqua"/>
          <w:color w:val="000000"/>
          <w:shd w:val="clear" w:color="auto" w:fill="FFFFFF"/>
          <w:vertAlign w:val="superscript"/>
        </w:rPr>
        <w:t>6</w:t>
      </w:r>
      <w:r w:rsidRPr="00014704">
        <w:rPr>
          <w:rFonts w:ascii="Book Antiqua" w:eastAsia="Book Antiqua" w:hAnsi="Book Antiqua" w:cs="Book Antiqua"/>
          <w:color w:val="000000"/>
          <w:shd w:val="clear" w:color="auto" w:fill="FFFFFF"/>
          <w:vertAlign w:val="superscript"/>
        </w:rPr>
        <w:t>]</w:t>
      </w:r>
      <w:r w:rsidRPr="00014704">
        <w:rPr>
          <w:rFonts w:ascii="Book Antiqua" w:eastAsia="Book Antiqua" w:hAnsi="Book Antiqua" w:cs="Book Antiqua"/>
          <w:color w:val="000000"/>
          <w:shd w:val="clear" w:color="auto" w:fill="FFFFFF"/>
        </w:rPr>
        <w:t xml:space="preserve">. Increased values of some cytokines such as IL-6 and </w:t>
      </w:r>
      <w:r w:rsidR="006B2BCE" w:rsidRPr="006B2BCE">
        <w:rPr>
          <w:rFonts w:ascii="Book Antiqua" w:eastAsia="Book Antiqua" w:hAnsi="Book Antiqua" w:cs="Book Antiqua"/>
          <w:color w:val="000000"/>
          <w:shd w:val="clear" w:color="auto" w:fill="FFFFFF"/>
        </w:rPr>
        <w:t>tumor necrosis factor</w:t>
      </w:r>
      <w:r w:rsidRPr="00014704">
        <w:rPr>
          <w:rFonts w:ascii="Book Antiqua" w:eastAsia="Book Antiqua" w:hAnsi="Book Antiqua" w:cs="Book Antiqua"/>
          <w:color w:val="000000"/>
          <w:shd w:val="clear" w:color="auto" w:fill="FFFFFF"/>
        </w:rPr>
        <w:t>-</w:t>
      </w:r>
      <w:r w:rsidR="006B2BCE">
        <w:rPr>
          <w:rFonts w:ascii="Book Antiqua" w:eastAsia="Book Antiqua" w:hAnsi="Book Antiqua" w:cs="Book Antiqua"/>
          <w:color w:val="000000"/>
          <w:shd w:val="clear" w:color="auto" w:fill="FFFFFF"/>
        </w:rPr>
        <w:t>α</w:t>
      </w:r>
      <w:r w:rsidRPr="00014704">
        <w:rPr>
          <w:rFonts w:ascii="Book Antiqua" w:eastAsia="Book Antiqua" w:hAnsi="Book Antiqua" w:cs="Book Antiqua"/>
          <w:color w:val="000000"/>
          <w:shd w:val="clear" w:color="auto" w:fill="FFFFFF"/>
        </w:rPr>
        <w:t xml:space="preserve"> improve hepatic regeneration</w:t>
      </w:r>
      <w:r w:rsidRPr="00014704">
        <w:rPr>
          <w:rFonts w:ascii="Book Antiqua" w:eastAsia="Book Antiqua" w:hAnsi="Book Antiqua" w:cs="Book Antiqua"/>
          <w:color w:val="000000"/>
          <w:shd w:val="clear" w:color="auto" w:fill="FFFFFF"/>
          <w:vertAlign w:val="superscript"/>
        </w:rPr>
        <w:t>[3</w:t>
      </w:r>
      <w:r w:rsidR="00B50B90">
        <w:rPr>
          <w:rFonts w:ascii="Book Antiqua" w:eastAsia="Book Antiqua" w:hAnsi="Book Antiqua" w:cs="Book Antiqua"/>
          <w:color w:val="000000"/>
          <w:shd w:val="clear" w:color="auto" w:fill="FFFFFF"/>
          <w:vertAlign w:val="superscript"/>
        </w:rPr>
        <w:t>7</w:t>
      </w:r>
      <w:r w:rsidRPr="00014704">
        <w:rPr>
          <w:rFonts w:ascii="Book Antiqua" w:eastAsia="Book Antiqua" w:hAnsi="Book Antiqua" w:cs="Book Antiqua"/>
          <w:color w:val="000000"/>
          <w:shd w:val="clear" w:color="auto" w:fill="FFFFFF"/>
          <w:vertAlign w:val="superscript"/>
        </w:rPr>
        <w:t>]</w:t>
      </w:r>
      <w:r w:rsidRPr="00014704">
        <w:rPr>
          <w:rFonts w:ascii="Book Antiqua" w:eastAsia="Book Antiqua" w:hAnsi="Book Antiqua" w:cs="Book Antiqua"/>
          <w:color w:val="000000"/>
          <w:shd w:val="clear" w:color="auto" w:fill="FFFFFF"/>
        </w:rPr>
        <w:t xml:space="preserve">, while decreased CRP levels could either mean liver dysfunction due to reduced hepatic production or association with reduced overall postoperative morbidity. </w:t>
      </w:r>
      <w:r w:rsidRPr="00014704">
        <w:rPr>
          <w:rFonts w:ascii="Book Antiqua" w:eastAsia="Book Antiqua" w:hAnsi="Book Antiqua" w:cs="Book Antiqua"/>
          <w:color w:val="000000"/>
        </w:rPr>
        <w:t xml:space="preserve">Also, laparoscopic surgery is known to reduce the inflammatory response, and the impact of perioperative steroids could be diverse in patients with open </w:t>
      </w:r>
      <w:r w:rsidRPr="00014704">
        <w:rPr>
          <w:rFonts w:ascii="Book Antiqua" w:eastAsia="Book Antiqua" w:hAnsi="Book Antiqua" w:cs="Book Antiqua"/>
          <w:i/>
          <w:iCs/>
          <w:color w:val="000000"/>
        </w:rPr>
        <w:t>vs</w:t>
      </w:r>
      <w:r w:rsidRPr="00014704">
        <w:rPr>
          <w:rFonts w:ascii="Book Antiqua" w:eastAsia="Book Antiqua" w:hAnsi="Book Antiqua" w:cs="Book Antiqua"/>
          <w:color w:val="000000"/>
        </w:rPr>
        <w:t xml:space="preserve"> laparoscopic liver resection. Hasegawa </w:t>
      </w:r>
      <w:r w:rsidRPr="00014704">
        <w:rPr>
          <w:rFonts w:ascii="Book Antiqua" w:eastAsia="Book Antiqua" w:hAnsi="Book Antiqua" w:cs="Book Antiqua"/>
          <w:i/>
          <w:iCs/>
          <w:color w:val="000000"/>
        </w:rPr>
        <w:t>et al</w:t>
      </w:r>
      <w:r w:rsidR="006B2BCE" w:rsidRPr="00014704">
        <w:rPr>
          <w:rFonts w:ascii="Book Antiqua" w:eastAsia="Book Antiqua" w:hAnsi="Book Antiqua" w:cs="Book Antiqua"/>
          <w:color w:val="000000"/>
          <w:vertAlign w:val="superscript"/>
        </w:rPr>
        <w:t>[15]</w:t>
      </w:r>
      <w:r w:rsidRPr="00014704">
        <w:rPr>
          <w:rFonts w:ascii="Book Antiqua" w:eastAsia="Book Antiqua" w:hAnsi="Book Antiqua" w:cs="Book Antiqua"/>
          <w:color w:val="000000"/>
        </w:rPr>
        <w:t xml:space="preserve"> showed that corticosteroids help to suppress inflammation following laparoscopic liver resection</w:t>
      </w:r>
      <w:r w:rsidRPr="00014704">
        <w:rPr>
          <w:rFonts w:ascii="Book Antiqua" w:eastAsia="Book Antiqua" w:hAnsi="Book Antiqua" w:cs="Book Antiqua"/>
          <w:color w:val="000000"/>
          <w:vertAlign w:val="superscript"/>
        </w:rPr>
        <w:t>[15]</w:t>
      </w:r>
      <w:r w:rsidRPr="00014704">
        <w:rPr>
          <w:rFonts w:ascii="Book Antiqua" w:eastAsia="Book Antiqua" w:hAnsi="Book Antiqua" w:cs="Book Antiqua"/>
          <w:color w:val="000000"/>
        </w:rPr>
        <w:t>.</w:t>
      </w:r>
    </w:p>
    <w:p w14:paraId="5B1ED6F2" w14:textId="1D6851D2" w:rsidR="00A77B3E" w:rsidRPr="00014704" w:rsidRDefault="00C8249E" w:rsidP="006B2BCE">
      <w:pPr>
        <w:spacing w:line="360" w:lineRule="auto"/>
        <w:ind w:firstLineChars="200" w:firstLine="480"/>
        <w:jc w:val="both"/>
        <w:rPr>
          <w:rFonts w:ascii="Book Antiqua" w:hAnsi="Book Antiqua"/>
        </w:rPr>
      </w:pPr>
      <w:r w:rsidRPr="00014704">
        <w:rPr>
          <w:rFonts w:ascii="Book Antiqua" w:eastAsia="Book Antiqua" w:hAnsi="Book Antiqua" w:cs="Book Antiqua"/>
          <w:color w:val="000000"/>
        </w:rPr>
        <w:t xml:space="preserve">Further studies need to be done to elucidate the relationship between the different corticosteroid therapies and the degree of effect on different inflammatory cytokines, which might impact open or laparoscopic HR outcomes. This is especially so as the studies included have different </w:t>
      </w:r>
      <w:r w:rsidR="00DC0572">
        <w:rPr>
          <w:rFonts w:ascii="Book Antiqua" w:eastAsia="Book Antiqua" w:hAnsi="Book Antiqua" w:cs="Book Antiqua"/>
          <w:color w:val="000000"/>
        </w:rPr>
        <w:t>steroid administration methods</w:t>
      </w:r>
      <w:r w:rsidRPr="00014704">
        <w:rPr>
          <w:rFonts w:ascii="Book Antiqua" w:eastAsia="Book Antiqua" w:hAnsi="Book Antiqua" w:cs="Book Antiqua"/>
          <w:color w:val="000000"/>
        </w:rPr>
        <w:t>, using steroids of different potency and dosage. While no significant difference in postoperative complications is noted between laparoscopic and open HR in general, perioperative steroids could impact the incidence of complications</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8</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Zi </w:t>
      </w:r>
      <w:r w:rsidRPr="00014704">
        <w:rPr>
          <w:rFonts w:ascii="Book Antiqua" w:eastAsia="Book Antiqua" w:hAnsi="Book Antiqua" w:cs="Book Antiqua"/>
          <w:i/>
          <w:iCs/>
          <w:color w:val="000000"/>
        </w:rPr>
        <w:t>et al</w:t>
      </w:r>
      <w:r w:rsidR="006B2BCE" w:rsidRPr="00014704">
        <w:rPr>
          <w:rFonts w:ascii="Book Antiqua" w:eastAsia="Book Antiqua" w:hAnsi="Book Antiqua" w:cs="Book Antiqua"/>
          <w:color w:val="000000"/>
          <w:vertAlign w:val="superscript"/>
        </w:rPr>
        <w:t>[</w:t>
      </w:r>
      <w:r w:rsidR="006B2BCE">
        <w:rPr>
          <w:rFonts w:ascii="Book Antiqua" w:eastAsia="Book Antiqua" w:hAnsi="Book Antiqua" w:cs="Book Antiqua"/>
          <w:color w:val="000000"/>
          <w:vertAlign w:val="superscript"/>
        </w:rPr>
        <w:t>19</w:t>
      </w:r>
      <w:r w:rsidR="006B2BCE"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illustrate different specific instances in which perioperative steroids would be useful in HR, such as when enteral feeding is required. Early enteral feeding is shown to reduce inflammation and overall morbidity following HR</w:t>
      </w:r>
      <w:r w:rsidRPr="00014704">
        <w:rPr>
          <w:rFonts w:ascii="Book Antiqua" w:eastAsia="Book Antiqua" w:hAnsi="Book Antiqua" w:cs="Book Antiqua"/>
          <w:color w:val="000000"/>
          <w:vertAlign w:val="superscript"/>
        </w:rPr>
        <w:t>[3</w:t>
      </w:r>
      <w:r w:rsidR="00B50B90">
        <w:rPr>
          <w:rFonts w:ascii="Book Antiqua" w:eastAsia="Book Antiqua" w:hAnsi="Book Antiqua" w:cs="Book Antiqua"/>
          <w:color w:val="000000"/>
          <w:vertAlign w:val="superscript"/>
        </w:rPr>
        <w:t>9</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w:t>
      </w:r>
    </w:p>
    <w:p w14:paraId="4928E9C4" w14:textId="77777777" w:rsidR="00A77B3E" w:rsidRPr="00014704" w:rsidRDefault="00A77B3E" w:rsidP="00014704">
      <w:pPr>
        <w:spacing w:line="360" w:lineRule="auto"/>
        <w:jc w:val="both"/>
        <w:rPr>
          <w:rFonts w:ascii="Book Antiqua" w:hAnsi="Book Antiqua"/>
        </w:rPr>
      </w:pPr>
    </w:p>
    <w:p w14:paraId="419CD49A"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aps/>
          <w:color w:val="000000"/>
          <w:u w:val="single"/>
        </w:rPr>
        <w:t>CONCLUSION</w:t>
      </w:r>
    </w:p>
    <w:p w14:paraId="3894EDF7" w14:textId="716BC9B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Our meta-analysis has inherent strengths and limitations. The inclusion of two additional studies</w:t>
      </w:r>
      <w:r w:rsidRPr="00014704">
        <w:rPr>
          <w:rFonts w:ascii="Book Antiqua" w:eastAsia="Book Antiqua" w:hAnsi="Book Antiqua" w:cs="Book Antiqua"/>
          <w:color w:val="000000"/>
          <w:vertAlign w:val="superscript"/>
        </w:rPr>
        <w:t>[15,19]</w:t>
      </w:r>
      <w:r w:rsidRPr="00014704">
        <w:rPr>
          <w:rFonts w:ascii="Book Antiqua" w:eastAsia="Book Antiqua" w:hAnsi="Book Antiqua" w:cs="Book Antiqua"/>
          <w:color w:val="000000"/>
        </w:rPr>
        <w:t xml:space="preserve"> with an increase in 43.6% of sample size enhanced our updated meta-analysis's statistical power. We only included prospective RCTs in our meta-analysis to reduce heterogeneity and increase the reliability and validity of results. Since the studies publishing statistically significant results are more likely to be published in English</w:t>
      </w:r>
      <w:r w:rsidRPr="00014704">
        <w:rPr>
          <w:rFonts w:ascii="Book Antiqua" w:eastAsia="Book Antiqua" w:hAnsi="Book Antiqua" w:cs="Book Antiqua"/>
          <w:color w:val="000000"/>
          <w:vertAlign w:val="superscript"/>
        </w:rPr>
        <w:t>[</w:t>
      </w:r>
      <w:r w:rsidR="00B50B90">
        <w:rPr>
          <w:rFonts w:ascii="Book Antiqua" w:eastAsia="Book Antiqua" w:hAnsi="Book Antiqua" w:cs="Book Antiqua"/>
          <w:color w:val="000000"/>
          <w:vertAlign w:val="superscript"/>
        </w:rPr>
        <w:t>40</w:t>
      </w:r>
      <w:r w:rsidRPr="00014704">
        <w:rPr>
          <w:rFonts w:ascii="Book Antiqua" w:eastAsia="Book Antiqua" w:hAnsi="Book Antiqua" w:cs="Book Antiqua"/>
          <w:color w:val="000000"/>
          <w:vertAlign w:val="superscript"/>
        </w:rPr>
        <w:t>]</w:t>
      </w:r>
      <w:r w:rsidRPr="00014704">
        <w:rPr>
          <w:rFonts w:ascii="Book Antiqua" w:eastAsia="Book Antiqua" w:hAnsi="Book Antiqua" w:cs="Book Antiqua"/>
          <w:color w:val="000000"/>
        </w:rPr>
        <w:t xml:space="preserve">, the exclusion of non-English articles may affect the conclusions' reliability as population factors could be a compounding factor, an issue we have attempted to overcome in our study. However, due to various steroid regimes and different authors reporting different </w:t>
      </w:r>
      <w:r w:rsidRPr="00014704">
        <w:rPr>
          <w:rFonts w:ascii="Book Antiqua" w:eastAsia="Book Antiqua" w:hAnsi="Book Antiqua" w:cs="Book Antiqua"/>
          <w:color w:val="000000"/>
        </w:rPr>
        <w:lastRenderedPageBreak/>
        <w:t>primary and secondary outcomes, we still found significant heterogeneity in many reported variables. The International Study Group on Liver Surgery needs to make recommendations to standardize the perioperative use of steroids in patients undergoing HR liver resection as type, dose, and time of administration of perioperative steroids could impact clinical outcomes. We omitted the data points for variables presented in graphical form as we were unable to contact the authors of the original studies to extract raw data, which could introduce bias. Lastly, there was also a lack of long-term follow-up data, and thus, the impact on survival outcomes is not established. This meta-analysis also reveals the limitations of RCTs. RCTs are traditionally considered higher in the hierarchy of medical scientific evidence. Only one study reported morbidity outcomes using an established classification system, thus limiting the clinical utility of morbidity data</w:t>
      </w:r>
      <w:r w:rsidRPr="00014704">
        <w:rPr>
          <w:rFonts w:ascii="Book Antiqua" w:eastAsia="Book Antiqua" w:hAnsi="Book Antiqua" w:cs="Book Antiqua"/>
          <w:color w:val="000000"/>
          <w:vertAlign w:val="superscript"/>
        </w:rPr>
        <w:t>[13]</w:t>
      </w:r>
      <w:r w:rsidRPr="00014704">
        <w:rPr>
          <w:rFonts w:ascii="Book Antiqua" w:eastAsia="Book Antiqua" w:hAnsi="Book Antiqua" w:cs="Book Antiqua"/>
          <w:color w:val="000000"/>
        </w:rPr>
        <w:t>. As evidenced in our meta-analysis, all the included RCTs did not report single mortality in patients undergoing HR, where in clinical practice, this is unlikely. RCTs are conducted in a controlled environment with strict inclusion-exclusion criteria with close monitoring and oversight by the study team, and results of RCTs are not generalizable in routine clinical practice, and this needs to be considered by all clinicians who read our results. Lastly, this study also highlights the fact that despite 90</w:t>
      </w:r>
      <w:r w:rsidR="002F52BE">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d mortality outcomes are considered as essential key performance indicators for HR, even RCTs continued to be conducted without reporting this essential metric. In conclusion, perioperative steroid administration reduces overall morbidity in patients undergoing </w:t>
      </w:r>
      <w:r w:rsidR="00AC0A75">
        <w:rPr>
          <w:rFonts w:ascii="Book Antiqua" w:eastAsia="Book Antiqua" w:hAnsi="Book Antiqua" w:cs="Book Antiqua"/>
          <w:color w:val="000000"/>
        </w:rPr>
        <w:t>HR</w:t>
      </w:r>
      <w:r w:rsidRPr="00014704">
        <w:rPr>
          <w:rFonts w:ascii="Book Antiqua" w:eastAsia="Book Antiqua" w:hAnsi="Book Antiqua" w:cs="Book Antiqua"/>
          <w:color w:val="000000"/>
        </w:rPr>
        <w:t xml:space="preserve">. </w:t>
      </w:r>
    </w:p>
    <w:p w14:paraId="4479E449" w14:textId="77777777" w:rsidR="00A77B3E" w:rsidRPr="00014704" w:rsidRDefault="00A77B3E" w:rsidP="00014704">
      <w:pPr>
        <w:spacing w:line="360" w:lineRule="auto"/>
        <w:jc w:val="both"/>
        <w:rPr>
          <w:rFonts w:ascii="Book Antiqua" w:hAnsi="Book Antiqua"/>
        </w:rPr>
      </w:pPr>
    </w:p>
    <w:p w14:paraId="1337B045"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aps/>
          <w:color w:val="000000"/>
          <w:u w:val="single"/>
        </w:rPr>
        <w:t>ARTICLE HIGHLIGHTS</w:t>
      </w:r>
    </w:p>
    <w:p w14:paraId="5A72022F"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background</w:t>
      </w:r>
    </w:p>
    <w:p w14:paraId="62CAAAFA" w14:textId="322B6E26"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Hepatic resection (HR) results in an inflammatory response that can be modified by perioperative steroid administration. However, it remains to be determined if this response's attenuation translates to a reduction in complications.</w:t>
      </w:r>
    </w:p>
    <w:p w14:paraId="140E13DC" w14:textId="77777777" w:rsidR="00A77B3E" w:rsidRPr="00014704" w:rsidRDefault="00A77B3E" w:rsidP="00014704">
      <w:pPr>
        <w:spacing w:line="360" w:lineRule="auto"/>
        <w:jc w:val="both"/>
        <w:rPr>
          <w:rFonts w:ascii="Book Antiqua" w:hAnsi="Book Antiqua"/>
        </w:rPr>
      </w:pPr>
    </w:p>
    <w:p w14:paraId="7B1CACF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motivation</w:t>
      </w:r>
    </w:p>
    <w:p w14:paraId="162596D2"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Stress from major surgery results in an inflammatory response secondary to cytokine and free radical release. This inflammatory response is essential for healing and restoration of </w:t>
      </w:r>
      <w:r w:rsidRPr="00014704">
        <w:rPr>
          <w:rFonts w:ascii="Book Antiqua" w:eastAsia="Book Antiqua" w:hAnsi="Book Antiqua" w:cs="Book Antiqua"/>
          <w:color w:val="000000"/>
        </w:rPr>
        <w:lastRenderedPageBreak/>
        <w:t>physiologic function; however, it can increase morbidity, mortality, and worsen postoperative outcomes if excessive. Modifying the inflammatory response by perioperative steroid administration could improve surgical outcomes. Besides, inflammatory markers are increasingly shown to predict short-term perioperative and long-term oncologic outcomes following HR. Thus, modulation of inflammatory response to improve surgical outcomes remains an unmet need in hepatic surgery.</w:t>
      </w:r>
    </w:p>
    <w:p w14:paraId="3B17A439" w14:textId="77777777" w:rsidR="00A77B3E" w:rsidRPr="00014704" w:rsidRDefault="00A77B3E" w:rsidP="00014704">
      <w:pPr>
        <w:spacing w:line="360" w:lineRule="auto"/>
        <w:jc w:val="both"/>
        <w:rPr>
          <w:rFonts w:ascii="Book Antiqua" w:hAnsi="Book Antiqua"/>
        </w:rPr>
      </w:pPr>
    </w:p>
    <w:p w14:paraId="1503DF73"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objectives</w:t>
      </w:r>
    </w:p>
    <w:p w14:paraId="509FEFDB"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To evaluate if perioperative administration of steroids reduces complications following HR. </w:t>
      </w:r>
    </w:p>
    <w:p w14:paraId="22C17D6D" w14:textId="77777777" w:rsidR="00A77B3E" w:rsidRPr="00014704" w:rsidRDefault="00A77B3E" w:rsidP="00014704">
      <w:pPr>
        <w:spacing w:line="360" w:lineRule="auto"/>
        <w:jc w:val="both"/>
        <w:rPr>
          <w:rFonts w:ascii="Book Antiqua" w:hAnsi="Book Antiqua"/>
        </w:rPr>
      </w:pPr>
    </w:p>
    <w:p w14:paraId="73F58268"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methods</w:t>
      </w:r>
    </w:p>
    <w:p w14:paraId="2C98B862"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A systematic review of randomized controlled trials (RCTs) was conducted on PubMed, Embase, and Cochrane Central Register of Controlled Trials to evaluate the effect of perioperative steroid (compared to placebo or no intervention) use in patients undergoing HR. Clinical outcomes were extracted, and meta-analysis was performed. </w:t>
      </w:r>
    </w:p>
    <w:p w14:paraId="79E650F4" w14:textId="77777777" w:rsidR="00A77B3E" w:rsidRPr="00014704" w:rsidRDefault="00A77B3E" w:rsidP="00014704">
      <w:pPr>
        <w:spacing w:line="360" w:lineRule="auto"/>
        <w:jc w:val="both"/>
        <w:rPr>
          <w:rFonts w:ascii="Book Antiqua" w:hAnsi="Book Antiqua"/>
        </w:rPr>
      </w:pPr>
    </w:p>
    <w:p w14:paraId="13BC9A2D"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results</w:t>
      </w:r>
    </w:p>
    <w:p w14:paraId="45737BCD" w14:textId="1C4FD3C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Eight RCTs including 590 patients were included. Perioperative steroid administration was associated with significant reduction in postoperative complications </w:t>
      </w:r>
      <w:r w:rsidR="00142217">
        <w:rPr>
          <w:rFonts w:ascii="Book Antiqua" w:eastAsia="Book Antiqua" w:hAnsi="Book Antiqua" w:cs="Book Antiqua"/>
          <w:color w:val="000000"/>
        </w:rPr>
        <w:t>[</w:t>
      </w:r>
      <w:r w:rsidR="00962128">
        <w:rPr>
          <w:rFonts w:ascii="Book Antiqua" w:eastAsia="Book Antiqua" w:hAnsi="Book Antiqua" w:cs="Book Antiqua"/>
          <w:color w:val="000000"/>
        </w:rPr>
        <w:t>o</w:t>
      </w:r>
      <w:r w:rsidR="00962128" w:rsidRPr="00014704">
        <w:rPr>
          <w:rFonts w:ascii="Book Antiqua" w:eastAsia="Book Antiqua" w:hAnsi="Book Antiqua" w:cs="Book Antiqua"/>
          <w:color w:val="000000"/>
        </w:rPr>
        <w:t>dds ratios</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0.58; </w:t>
      </w:r>
      <w:r w:rsidR="00962128" w:rsidRPr="00014704">
        <w:rPr>
          <w:rFonts w:ascii="Book Antiqua" w:eastAsia="Book Antiqua" w:hAnsi="Book Antiqua" w:cs="Book Antiqua"/>
          <w:color w:val="000000"/>
        </w:rPr>
        <w:t>95% confidence intervals (CI)</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0.35</w:t>
      </w:r>
      <w:r w:rsidR="00142217">
        <w:rPr>
          <w:rFonts w:ascii="Book Antiqua" w:eastAsia="Book Antiqua" w:hAnsi="Book Antiqua" w:cs="Book Antiqua"/>
          <w:color w:val="000000"/>
        </w:rPr>
        <w:t xml:space="preserve">, </w:t>
      </w:r>
      <w:r w:rsidRPr="00014704">
        <w:rPr>
          <w:rFonts w:ascii="Book Antiqua" w:eastAsia="Book Antiqua" w:hAnsi="Book Antiqua" w:cs="Book Antiqua"/>
          <w:color w:val="000000"/>
        </w:rPr>
        <w:t>0.97</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0.04</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There was also improvement in biochemical and inflammatory markers, including serum bilirubin on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MD</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-0.27; 95%CI</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-0.47, -0.06</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 0.01</w:t>
      </w:r>
      <w:r w:rsidR="00142217">
        <w:rPr>
          <w:rFonts w:ascii="Book Antiqua" w:eastAsia="Book Antiqua" w:hAnsi="Book Antiqua" w:cs="Book Antiqua"/>
          <w:color w:val="000000"/>
        </w:rPr>
        <w:t>]</w:t>
      </w:r>
      <w:r w:rsidRPr="00014704">
        <w:rPr>
          <w:rFonts w:ascii="Book Antiqua" w:eastAsia="Book Antiqua" w:hAnsi="Book Antiqua" w:cs="Book Antiqua"/>
          <w:color w:val="000000"/>
        </w:rPr>
        <w:t>, C-</w:t>
      </w:r>
      <w:r w:rsidR="00AC0A75">
        <w:rPr>
          <w:rFonts w:ascii="Book Antiqua" w:eastAsia="Book Antiqua" w:hAnsi="Book Antiqua" w:cs="Book Antiqua"/>
          <w:color w:val="000000"/>
        </w:rPr>
        <w:t>r</w:t>
      </w:r>
      <w:r w:rsidRPr="00014704">
        <w:rPr>
          <w:rFonts w:ascii="Book Antiqua" w:eastAsia="Book Antiqua" w:hAnsi="Book Antiqua" w:cs="Book Antiqua"/>
          <w:color w:val="000000"/>
        </w:rPr>
        <w:t xml:space="preserve">eactive </w:t>
      </w:r>
      <w:r w:rsidR="00AC0A75">
        <w:rPr>
          <w:rFonts w:ascii="Book Antiqua" w:eastAsia="Book Antiqua" w:hAnsi="Book Antiqua" w:cs="Book Antiqua"/>
          <w:color w:val="000000"/>
        </w:rPr>
        <w:t>p</w:t>
      </w:r>
      <w:r w:rsidRPr="00014704">
        <w:rPr>
          <w:rFonts w:ascii="Book Antiqua" w:eastAsia="Book Antiqua" w:hAnsi="Book Antiqua" w:cs="Book Antiqua"/>
          <w:color w:val="000000"/>
        </w:rPr>
        <w:t xml:space="preserve">rotein on postoperative day </w:t>
      </w:r>
      <w:r w:rsidR="00266A24">
        <w:rPr>
          <w:rFonts w:ascii="Book Antiqua" w:eastAsia="Book Antiqua" w:hAnsi="Book Antiqua" w:cs="Book Antiqua"/>
          <w:color w:val="000000"/>
        </w:rPr>
        <w:t>3</w:t>
      </w:r>
      <w:r w:rsidR="00266A24"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MD</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-4.89; 95%CI</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-5.83, -3.95</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&lt; 0.001</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and IL-6 on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MD</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-54.84; 95%CI</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Pr>
          <w:rFonts w:ascii="Book Antiqua" w:eastAsia="Book Antiqua" w:hAnsi="Book Antiqua" w:cs="Book Antiqua"/>
          <w:color w:val="000000"/>
        </w:rPr>
        <w:t>(</w:t>
      </w:r>
      <w:r w:rsidRPr="00014704">
        <w:rPr>
          <w:rFonts w:ascii="Book Antiqua" w:eastAsia="Book Antiqua" w:hAnsi="Book Antiqua" w:cs="Book Antiqua"/>
          <w:color w:val="000000"/>
        </w:rPr>
        <w:t>-63.91, -45.76</w:t>
      </w:r>
      <w:r w:rsidR="00142217">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2217" w:rsidRPr="00014704">
        <w:rPr>
          <w:rFonts w:ascii="Book Antiqua" w:eastAsia="Book Antiqua" w:hAnsi="Book Antiqua" w:cs="Book Antiqua"/>
          <w:i/>
          <w:iCs/>
          <w:color w:val="000000"/>
        </w:rPr>
        <w:t>P</w:t>
      </w:r>
      <w:r w:rsidRPr="00014704">
        <w:rPr>
          <w:rFonts w:ascii="Book Antiqua" w:eastAsia="Book Antiqua" w:hAnsi="Book Antiqua" w:cs="Book Antiqua"/>
          <w:color w:val="000000"/>
        </w:rPr>
        <w:t xml:space="preserve"> &lt; 0.001</w:t>
      </w:r>
      <w:r w:rsidR="00142217">
        <w:rPr>
          <w:rFonts w:ascii="Book Antiqua" w:eastAsia="Book Antiqua" w:hAnsi="Book Antiqua" w:cs="Book Antiqua"/>
          <w:color w:val="000000"/>
        </w:rPr>
        <w:t>]</w:t>
      </w:r>
      <w:r w:rsidRPr="00014704">
        <w:rPr>
          <w:rFonts w:ascii="Book Antiqua" w:eastAsia="Book Antiqua" w:hAnsi="Book Antiqua" w:cs="Book Antiqua"/>
          <w:color w:val="000000"/>
        </w:rPr>
        <w:t>.</w:t>
      </w:r>
    </w:p>
    <w:p w14:paraId="7A613DF0" w14:textId="5A1FF6E2" w:rsidR="00A77B3E" w:rsidRPr="00014704" w:rsidRDefault="00A77B3E" w:rsidP="00014704">
      <w:pPr>
        <w:spacing w:line="360" w:lineRule="auto"/>
        <w:jc w:val="both"/>
        <w:rPr>
          <w:rFonts w:ascii="Book Antiqua" w:hAnsi="Book Antiqua"/>
        </w:rPr>
      </w:pPr>
    </w:p>
    <w:p w14:paraId="7F92118D"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conclusions</w:t>
      </w:r>
    </w:p>
    <w:p w14:paraId="21B847AF" w14:textId="120C5B9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Perioperative steroids administration in HR may reduce overall complications, postoperative bilirubin, and inflammation. Further studies are needed to determine the optimal dose and duration</w:t>
      </w:r>
      <w:r w:rsidR="00DC0572">
        <w:rPr>
          <w:rFonts w:ascii="Book Antiqua" w:eastAsia="Book Antiqua" w:hAnsi="Book Antiqua" w:cs="Book Antiqua"/>
          <w:color w:val="000000"/>
        </w:rPr>
        <w:t>,</w:t>
      </w:r>
      <w:r w:rsidRPr="00014704">
        <w:rPr>
          <w:rFonts w:ascii="Book Antiqua" w:eastAsia="Book Antiqua" w:hAnsi="Book Antiqua" w:cs="Book Antiqua"/>
          <w:color w:val="000000"/>
        </w:rPr>
        <w:t xml:space="preserve"> and patient selection.</w:t>
      </w:r>
    </w:p>
    <w:p w14:paraId="35A2C8FC" w14:textId="77777777" w:rsidR="00A77B3E" w:rsidRPr="00014704" w:rsidRDefault="00A77B3E" w:rsidP="00014704">
      <w:pPr>
        <w:spacing w:line="360" w:lineRule="auto"/>
        <w:jc w:val="both"/>
        <w:rPr>
          <w:rFonts w:ascii="Book Antiqua" w:hAnsi="Book Antiqua"/>
        </w:rPr>
      </w:pPr>
    </w:p>
    <w:p w14:paraId="41053F2B"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i/>
          <w:color w:val="000000"/>
        </w:rPr>
        <w:t>Research perspectives</w:t>
      </w:r>
    </w:p>
    <w:p w14:paraId="01552360"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The International Study Group on Liver Surgery needs to make recommendations to standardize the perioperative use of steroids in patients undergoing HR liver resection as type, dose, and time of administration of perioperative steroids could impact clinical outcomes. Lastly, there was also a lack of long-term follow-up data, and thus, the impact on survival outcomes is not established.</w:t>
      </w:r>
    </w:p>
    <w:p w14:paraId="3A3AC9AE" w14:textId="77777777" w:rsidR="00A77B3E" w:rsidRPr="00014704" w:rsidRDefault="00A77B3E" w:rsidP="00014704">
      <w:pPr>
        <w:spacing w:line="360" w:lineRule="auto"/>
        <w:jc w:val="both"/>
        <w:rPr>
          <w:rFonts w:ascii="Book Antiqua" w:hAnsi="Book Antiqua"/>
        </w:rPr>
      </w:pPr>
    </w:p>
    <w:p w14:paraId="7C57EDB4"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REFERENCES</w:t>
      </w:r>
    </w:p>
    <w:p w14:paraId="5447015C" w14:textId="1412F7F8" w:rsidR="00A77B3E" w:rsidRPr="00014704" w:rsidRDefault="00C8249E" w:rsidP="00014704">
      <w:pPr>
        <w:spacing w:line="360" w:lineRule="auto"/>
        <w:jc w:val="both"/>
        <w:rPr>
          <w:rFonts w:ascii="Book Antiqua" w:hAnsi="Book Antiqua"/>
        </w:rPr>
      </w:pPr>
      <w:bookmarkStart w:id="4" w:name="OLE_LINK13"/>
      <w:r w:rsidRPr="00014704">
        <w:rPr>
          <w:rFonts w:ascii="Book Antiqua" w:eastAsia="Book Antiqua" w:hAnsi="Book Antiqua" w:cs="Book Antiqua"/>
          <w:color w:val="000000"/>
        </w:rPr>
        <w:t xml:space="preserve">1 </w:t>
      </w:r>
      <w:r w:rsidRPr="00014704">
        <w:rPr>
          <w:rFonts w:ascii="Book Antiqua" w:eastAsia="Book Antiqua" w:hAnsi="Book Antiqua" w:cs="Book Antiqua"/>
          <w:b/>
          <w:bCs/>
          <w:color w:val="000000"/>
        </w:rPr>
        <w:t>Baigrie RJ</w:t>
      </w:r>
      <w:r w:rsidRPr="00014704">
        <w:rPr>
          <w:rFonts w:ascii="Book Antiqua" w:eastAsia="Book Antiqua" w:hAnsi="Book Antiqua" w:cs="Book Antiqua"/>
          <w:color w:val="000000"/>
        </w:rPr>
        <w:t xml:space="preserve">, Lamont PM, Kwiatkowski D, Dallman MJ, Morris PJ. Systemic cytokine response after major surgery. </w:t>
      </w:r>
      <w:r w:rsidRPr="00014704">
        <w:rPr>
          <w:rFonts w:ascii="Book Antiqua" w:eastAsia="Book Antiqua" w:hAnsi="Book Antiqua" w:cs="Book Antiqua"/>
          <w:i/>
          <w:iCs/>
          <w:color w:val="000000"/>
        </w:rPr>
        <w:t>Br J Surg</w:t>
      </w:r>
      <w:r w:rsidRPr="00014704">
        <w:rPr>
          <w:rFonts w:ascii="Book Antiqua" w:eastAsia="Book Antiqua" w:hAnsi="Book Antiqua" w:cs="Book Antiqua"/>
          <w:color w:val="000000"/>
        </w:rPr>
        <w:t xml:space="preserve"> 1992; </w:t>
      </w:r>
      <w:r w:rsidRPr="00014704">
        <w:rPr>
          <w:rFonts w:ascii="Book Antiqua" w:eastAsia="Book Antiqua" w:hAnsi="Book Antiqua" w:cs="Book Antiqua"/>
          <w:b/>
          <w:bCs/>
          <w:color w:val="000000"/>
        </w:rPr>
        <w:t>79</w:t>
      </w:r>
      <w:r w:rsidRPr="00014704">
        <w:rPr>
          <w:rFonts w:ascii="Book Antiqua" w:eastAsia="Book Antiqua" w:hAnsi="Book Antiqua" w:cs="Book Antiqua"/>
          <w:color w:val="000000"/>
        </w:rPr>
        <w:t>: 757-760 [PMID: 1393463 DOI: 10.1002/bjs.1800790813]</w:t>
      </w:r>
    </w:p>
    <w:p w14:paraId="430C00B6"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 </w:t>
      </w:r>
      <w:r w:rsidRPr="00014704">
        <w:rPr>
          <w:rFonts w:ascii="Book Antiqua" w:eastAsia="Book Antiqua" w:hAnsi="Book Antiqua" w:cs="Book Antiqua"/>
          <w:b/>
          <w:bCs/>
          <w:color w:val="000000"/>
        </w:rPr>
        <w:t>Santiago Delpín EA</w:t>
      </w:r>
      <w:r w:rsidRPr="00014704">
        <w:rPr>
          <w:rFonts w:ascii="Book Antiqua" w:eastAsia="Book Antiqua" w:hAnsi="Book Antiqua" w:cs="Book Antiqua"/>
          <w:color w:val="000000"/>
        </w:rPr>
        <w:t xml:space="preserve">, Figueroa I, López R, Vázquez J. Protective effect of steroids on liver ischemia. </w:t>
      </w:r>
      <w:r w:rsidRPr="00014704">
        <w:rPr>
          <w:rFonts w:ascii="Book Antiqua" w:eastAsia="Book Antiqua" w:hAnsi="Book Antiqua" w:cs="Book Antiqua"/>
          <w:i/>
          <w:iCs/>
          <w:color w:val="000000"/>
        </w:rPr>
        <w:t>Am Surg</w:t>
      </w:r>
      <w:r w:rsidRPr="00014704">
        <w:rPr>
          <w:rFonts w:ascii="Book Antiqua" w:eastAsia="Book Antiqua" w:hAnsi="Book Antiqua" w:cs="Book Antiqua"/>
          <w:color w:val="000000"/>
        </w:rPr>
        <w:t xml:space="preserve"> 1975; </w:t>
      </w:r>
      <w:r w:rsidRPr="00014704">
        <w:rPr>
          <w:rFonts w:ascii="Book Antiqua" w:eastAsia="Book Antiqua" w:hAnsi="Book Antiqua" w:cs="Book Antiqua"/>
          <w:b/>
          <w:bCs/>
          <w:color w:val="000000"/>
        </w:rPr>
        <w:t>41</w:t>
      </w:r>
      <w:r w:rsidRPr="00014704">
        <w:rPr>
          <w:rFonts w:ascii="Book Antiqua" w:eastAsia="Book Antiqua" w:hAnsi="Book Antiqua" w:cs="Book Antiqua"/>
          <w:color w:val="000000"/>
        </w:rPr>
        <w:t>: 683-685 [PMID: 1181954]</w:t>
      </w:r>
    </w:p>
    <w:p w14:paraId="3E841B3C" w14:textId="1C4EBF7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3 </w:t>
      </w:r>
      <w:r w:rsidRPr="00014704">
        <w:rPr>
          <w:rFonts w:ascii="Book Antiqua" w:eastAsia="Book Antiqua" w:hAnsi="Book Antiqua" w:cs="Book Antiqua"/>
          <w:b/>
          <w:bCs/>
          <w:color w:val="000000"/>
        </w:rPr>
        <w:t>Madhavan S</w:t>
      </w:r>
      <w:r w:rsidRPr="00014704">
        <w:rPr>
          <w:rFonts w:ascii="Book Antiqua" w:eastAsia="Book Antiqua" w:hAnsi="Book Antiqua" w:cs="Book Antiqua"/>
          <w:color w:val="000000"/>
        </w:rPr>
        <w:t xml:space="preserve">, Shelat VG, Soong SL, Woon WWL, Huey T, Chan YH, Junnarkar SP. Predicting morbidity of liver resection. </w:t>
      </w:r>
      <w:r w:rsidRPr="00014704">
        <w:rPr>
          <w:rFonts w:ascii="Book Antiqua" w:eastAsia="Book Antiqua" w:hAnsi="Book Antiqua" w:cs="Book Antiqua"/>
          <w:i/>
          <w:iCs/>
          <w:color w:val="000000"/>
        </w:rPr>
        <w:t>Langenbecks Arch Surg</w:t>
      </w:r>
      <w:r w:rsidRPr="00014704">
        <w:rPr>
          <w:rFonts w:ascii="Book Antiqua" w:eastAsia="Book Antiqua" w:hAnsi="Book Antiqua" w:cs="Book Antiqua"/>
          <w:color w:val="000000"/>
        </w:rPr>
        <w:t xml:space="preserve"> 2018; </w:t>
      </w:r>
      <w:r w:rsidRPr="00014704">
        <w:rPr>
          <w:rFonts w:ascii="Book Antiqua" w:eastAsia="Book Antiqua" w:hAnsi="Book Antiqua" w:cs="Book Antiqua"/>
          <w:b/>
          <w:bCs/>
          <w:color w:val="000000"/>
        </w:rPr>
        <w:t>403</w:t>
      </w:r>
      <w:r w:rsidRPr="00014704">
        <w:rPr>
          <w:rFonts w:ascii="Book Antiqua" w:eastAsia="Book Antiqua" w:hAnsi="Book Antiqua" w:cs="Book Antiqua"/>
          <w:color w:val="000000"/>
        </w:rPr>
        <w:t>: 359-369 [PMID: 29417211 DOI: 10.1007/s00423-018-1656-3]</w:t>
      </w:r>
    </w:p>
    <w:p w14:paraId="6D15B3D2" w14:textId="19F30D3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4 </w:t>
      </w:r>
      <w:r w:rsidRPr="00014704">
        <w:rPr>
          <w:rFonts w:ascii="Book Antiqua" w:eastAsia="Book Antiqua" w:hAnsi="Book Antiqua" w:cs="Book Antiqua"/>
          <w:b/>
          <w:bCs/>
          <w:color w:val="000000"/>
        </w:rPr>
        <w:t>Jerin A</w:t>
      </w:r>
      <w:r w:rsidRPr="00014704">
        <w:rPr>
          <w:rFonts w:ascii="Book Antiqua" w:eastAsia="Book Antiqua" w:hAnsi="Book Antiqua" w:cs="Book Antiqua"/>
          <w:color w:val="000000"/>
        </w:rPr>
        <w:t xml:space="preserve">, Pozar-Lukanovic N, Sojar V, Stanisavljevic D, Paver-Erzen V, Osredkar J. Balance of pro- and anti-inflammatory cytokines in liver surgery. </w:t>
      </w:r>
      <w:r w:rsidRPr="00014704">
        <w:rPr>
          <w:rFonts w:ascii="Book Antiqua" w:eastAsia="Book Antiqua" w:hAnsi="Book Antiqua" w:cs="Book Antiqua"/>
          <w:i/>
          <w:iCs/>
          <w:color w:val="000000"/>
        </w:rPr>
        <w:t>Clin Chem Lab Med</w:t>
      </w:r>
      <w:r w:rsidRPr="00014704">
        <w:rPr>
          <w:rFonts w:ascii="Book Antiqua" w:eastAsia="Book Antiqua" w:hAnsi="Book Antiqua" w:cs="Book Antiqua"/>
          <w:color w:val="000000"/>
        </w:rPr>
        <w:t xml:space="preserve"> 2003; </w:t>
      </w:r>
      <w:r w:rsidRPr="00014704">
        <w:rPr>
          <w:rFonts w:ascii="Book Antiqua" w:eastAsia="Book Antiqua" w:hAnsi="Book Antiqua" w:cs="Book Antiqua"/>
          <w:b/>
          <w:bCs/>
          <w:color w:val="000000"/>
        </w:rPr>
        <w:t>41</w:t>
      </w:r>
      <w:r w:rsidRPr="00014704">
        <w:rPr>
          <w:rFonts w:ascii="Book Antiqua" w:eastAsia="Book Antiqua" w:hAnsi="Book Antiqua" w:cs="Book Antiqua"/>
          <w:color w:val="000000"/>
        </w:rPr>
        <w:t>: 899-903 [PMID: 12940515 DOI: 10.1515/CCLM.2003.136]</w:t>
      </w:r>
    </w:p>
    <w:p w14:paraId="74A0761F" w14:textId="0EE2480E" w:rsidR="00A77B3E" w:rsidRPr="00014704" w:rsidRDefault="00C8249E" w:rsidP="00014704">
      <w:pPr>
        <w:spacing w:line="360" w:lineRule="auto"/>
        <w:jc w:val="both"/>
        <w:rPr>
          <w:rFonts w:ascii="Book Antiqua" w:hAnsi="Book Antiqua"/>
          <w:lang w:val="pt-BR"/>
        </w:rPr>
      </w:pPr>
      <w:r w:rsidRPr="00014704">
        <w:rPr>
          <w:rFonts w:ascii="Book Antiqua" w:eastAsia="Book Antiqua" w:hAnsi="Book Antiqua" w:cs="Book Antiqua"/>
          <w:color w:val="000000"/>
        </w:rPr>
        <w:t xml:space="preserve">5 </w:t>
      </w:r>
      <w:r w:rsidRPr="00014704">
        <w:rPr>
          <w:rFonts w:ascii="Book Antiqua" w:eastAsia="Book Antiqua" w:hAnsi="Book Antiqua" w:cs="Book Antiqua"/>
          <w:b/>
          <w:bCs/>
          <w:color w:val="000000"/>
        </w:rPr>
        <w:t>Hoffmann K</w:t>
      </w:r>
      <w:r w:rsidRPr="00014704">
        <w:rPr>
          <w:rFonts w:ascii="Book Antiqua" w:eastAsia="Book Antiqua" w:hAnsi="Book Antiqua" w:cs="Book Antiqua"/>
          <w:color w:val="000000"/>
        </w:rPr>
        <w:t xml:space="preserve">, Nagel AJ, Tanabe K, Fuchs J, Dehlke K, Ghamarnejad O, Lemekhova A, Mehrabi A. Markers of liver regeneration-the role of growth factors and cytokines: a systematic review. </w:t>
      </w:r>
      <w:r w:rsidRPr="00014704">
        <w:rPr>
          <w:rFonts w:ascii="Book Antiqua" w:eastAsia="Book Antiqua" w:hAnsi="Book Antiqua" w:cs="Book Antiqua"/>
          <w:i/>
          <w:iCs/>
          <w:color w:val="000000"/>
          <w:lang w:val="pt-BR"/>
        </w:rPr>
        <w:t>BMC Surg</w:t>
      </w:r>
      <w:r w:rsidRPr="00014704">
        <w:rPr>
          <w:rFonts w:ascii="Book Antiqua" w:eastAsia="Book Antiqua" w:hAnsi="Book Antiqua" w:cs="Book Antiqua"/>
          <w:color w:val="000000"/>
          <w:lang w:val="pt-BR"/>
        </w:rPr>
        <w:t xml:space="preserve"> 2020; </w:t>
      </w:r>
      <w:r w:rsidRPr="00014704">
        <w:rPr>
          <w:rFonts w:ascii="Book Antiqua" w:eastAsia="Book Antiqua" w:hAnsi="Book Antiqua" w:cs="Book Antiqua"/>
          <w:b/>
          <w:bCs/>
          <w:color w:val="000000"/>
          <w:lang w:val="pt-BR"/>
        </w:rPr>
        <w:t>20</w:t>
      </w:r>
      <w:r w:rsidRPr="00014704">
        <w:rPr>
          <w:rFonts w:ascii="Book Antiqua" w:eastAsia="Book Antiqua" w:hAnsi="Book Antiqua" w:cs="Book Antiqua"/>
          <w:color w:val="000000"/>
          <w:lang w:val="pt-BR"/>
        </w:rPr>
        <w:t>: 31 [PMID: 32050952 DOI: 10.1186/s12893-019-0664-8]</w:t>
      </w:r>
    </w:p>
    <w:p w14:paraId="4AE086C3" w14:textId="249F508F"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lang w:val="pt-BR"/>
        </w:rPr>
        <w:t xml:space="preserve">6 </w:t>
      </w:r>
      <w:r w:rsidRPr="00014704">
        <w:rPr>
          <w:rFonts w:ascii="Book Antiqua" w:eastAsia="Book Antiqua" w:hAnsi="Book Antiqua" w:cs="Book Antiqua"/>
          <w:b/>
          <w:bCs/>
          <w:color w:val="000000"/>
          <w:lang w:val="pt-BR"/>
        </w:rPr>
        <w:t>Rettig TC</w:t>
      </w:r>
      <w:r w:rsidRPr="00014704">
        <w:rPr>
          <w:rFonts w:ascii="Book Antiqua" w:eastAsia="Book Antiqua" w:hAnsi="Book Antiqua" w:cs="Book Antiqua"/>
          <w:color w:val="000000"/>
          <w:lang w:val="pt-BR"/>
        </w:rPr>
        <w:t xml:space="preserve">, Verwijmeren L, Dijkstra IM, Boerma D, van de Garde </w:t>
      </w:r>
      <w:proofErr w:type="gramStart"/>
      <w:r w:rsidRPr="00014704">
        <w:rPr>
          <w:rFonts w:ascii="Book Antiqua" w:eastAsia="Book Antiqua" w:hAnsi="Book Antiqua" w:cs="Book Antiqua"/>
          <w:color w:val="000000"/>
          <w:lang w:val="pt-BR"/>
        </w:rPr>
        <w:t>EM, Noordzij</w:t>
      </w:r>
      <w:proofErr w:type="gramEnd"/>
      <w:r w:rsidRPr="00014704">
        <w:rPr>
          <w:rFonts w:ascii="Book Antiqua" w:eastAsia="Book Antiqua" w:hAnsi="Book Antiqua" w:cs="Book Antiqua"/>
          <w:color w:val="000000"/>
          <w:lang w:val="pt-BR"/>
        </w:rPr>
        <w:t xml:space="preserve"> PG. </w:t>
      </w:r>
      <w:r w:rsidRPr="00014704">
        <w:rPr>
          <w:rFonts w:ascii="Book Antiqua" w:eastAsia="Book Antiqua" w:hAnsi="Book Antiqua" w:cs="Book Antiqua"/>
          <w:color w:val="000000"/>
        </w:rPr>
        <w:t xml:space="preserve">Postoperative Interleukin-6 Level and Early Detection of Complications After Elective Major Abdominal Surgery. </w:t>
      </w:r>
      <w:r w:rsidRPr="00014704">
        <w:rPr>
          <w:rFonts w:ascii="Book Antiqua" w:eastAsia="Book Antiqua" w:hAnsi="Book Antiqua" w:cs="Book Antiqua"/>
          <w:i/>
          <w:iCs/>
          <w:color w:val="000000"/>
        </w:rPr>
        <w:t>Ann Surg</w:t>
      </w:r>
      <w:r w:rsidRPr="00014704">
        <w:rPr>
          <w:rFonts w:ascii="Book Antiqua" w:eastAsia="Book Antiqua" w:hAnsi="Book Antiqua" w:cs="Book Antiqua"/>
          <w:color w:val="000000"/>
        </w:rPr>
        <w:t xml:space="preserve"> 2016; </w:t>
      </w:r>
      <w:r w:rsidRPr="00014704">
        <w:rPr>
          <w:rFonts w:ascii="Book Antiqua" w:eastAsia="Book Antiqua" w:hAnsi="Book Antiqua" w:cs="Book Antiqua"/>
          <w:b/>
          <w:bCs/>
          <w:color w:val="000000"/>
        </w:rPr>
        <w:t>263</w:t>
      </w:r>
      <w:r w:rsidRPr="00014704">
        <w:rPr>
          <w:rFonts w:ascii="Book Antiqua" w:eastAsia="Book Antiqua" w:hAnsi="Book Antiqua" w:cs="Book Antiqua"/>
          <w:color w:val="000000"/>
        </w:rPr>
        <w:t>: 1207-1212 [PMID: 26135695 DOI: 10.1097/SLA.0000000000001342]</w:t>
      </w:r>
    </w:p>
    <w:p w14:paraId="229EB84A" w14:textId="39D467CF"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lastRenderedPageBreak/>
        <w:t xml:space="preserve">7 </w:t>
      </w:r>
      <w:r w:rsidRPr="00014704">
        <w:rPr>
          <w:rFonts w:ascii="Book Antiqua" w:eastAsia="Book Antiqua" w:hAnsi="Book Antiqua" w:cs="Book Antiqua"/>
          <w:b/>
          <w:bCs/>
          <w:color w:val="000000"/>
        </w:rPr>
        <w:t>Chan KS</w:t>
      </w:r>
      <w:r w:rsidRPr="00014704">
        <w:rPr>
          <w:rFonts w:ascii="Book Antiqua" w:eastAsia="Book Antiqua" w:hAnsi="Book Antiqua" w:cs="Book Antiqua"/>
          <w:color w:val="000000"/>
        </w:rPr>
        <w:t xml:space="preserve">, Chia CLK, Ng FKL, Seow WHJ, Leong DY, Shelat VG. Impaired Handgrip Strength Does Not Predict Postoperative Morbidity in Major Hepatobiliary Surgery. </w:t>
      </w:r>
      <w:r w:rsidRPr="00014704">
        <w:rPr>
          <w:rFonts w:ascii="Book Antiqua" w:eastAsia="Book Antiqua" w:hAnsi="Book Antiqua" w:cs="Book Antiqua"/>
          <w:i/>
          <w:iCs/>
          <w:color w:val="000000"/>
        </w:rPr>
        <w:t>J Surg Res</w:t>
      </w:r>
      <w:r w:rsidRPr="00014704">
        <w:rPr>
          <w:rFonts w:ascii="Book Antiqua" w:eastAsia="Book Antiqua" w:hAnsi="Book Antiqua" w:cs="Book Antiqua"/>
          <w:color w:val="000000"/>
        </w:rPr>
        <w:t xml:space="preserve"> 2020; </w:t>
      </w:r>
      <w:r w:rsidRPr="00014704">
        <w:rPr>
          <w:rFonts w:ascii="Book Antiqua" w:eastAsia="Book Antiqua" w:hAnsi="Book Antiqua" w:cs="Book Antiqua"/>
          <w:b/>
          <w:bCs/>
          <w:color w:val="000000"/>
        </w:rPr>
        <w:t>256</w:t>
      </w:r>
      <w:r w:rsidRPr="00014704">
        <w:rPr>
          <w:rFonts w:ascii="Book Antiqua" w:eastAsia="Book Antiqua" w:hAnsi="Book Antiqua" w:cs="Book Antiqua"/>
          <w:color w:val="000000"/>
        </w:rPr>
        <w:t>: 549-556 [PMID: 32799004 DOI: 10.1016/j.jss.2020.07.012]</w:t>
      </w:r>
    </w:p>
    <w:p w14:paraId="3E10B35E" w14:textId="559E6D5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8 </w:t>
      </w:r>
      <w:r w:rsidRPr="00014704">
        <w:rPr>
          <w:rFonts w:ascii="Book Antiqua" w:eastAsia="Book Antiqua" w:hAnsi="Book Antiqua" w:cs="Book Antiqua"/>
          <w:b/>
          <w:bCs/>
          <w:color w:val="000000"/>
        </w:rPr>
        <w:t>Shelat VG</w:t>
      </w:r>
      <w:r w:rsidRPr="00014704">
        <w:rPr>
          <w:rFonts w:ascii="Book Antiqua" w:eastAsia="Book Antiqua" w:hAnsi="Book Antiqua" w:cs="Book Antiqua"/>
          <w:color w:val="000000"/>
        </w:rPr>
        <w:t xml:space="preserve">. Role of inflammatory indices in management of hepatocellular carcinoma-neutrophil to lymphocyte ratio. </w:t>
      </w:r>
      <w:r w:rsidRPr="00014704">
        <w:rPr>
          <w:rFonts w:ascii="Book Antiqua" w:eastAsia="Book Antiqua" w:hAnsi="Book Antiqua" w:cs="Book Antiqua"/>
          <w:i/>
          <w:iCs/>
          <w:color w:val="000000"/>
        </w:rPr>
        <w:t>Ann Transl Med</w:t>
      </w:r>
      <w:r w:rsidRPr="00014704">
        <w:rPr>
          <w:rFonts w:ascii="Book Antiqua" w:eastAsia="Book Antiqua" w:hAnsi="Book Antiqua" w:cs="Book Antiqua"/>
          <w:color w:val="000000"/>
        </w:rPr>
        <w:t xml:space="preserve"> 2020; </w:t>
      </w:r>
      <w:r w:rsidRPr="00014704">
        <w:rPr>
          <w:rFonts w:ascii="Book Antiqua" w:eastAsia="Book Antiqua" w:hAnsi="Book Antiqua" w:cs="Book Antiqua"/>
          <w:b/>
          <w:bCs/>
          <w:color w:val="000000"/>
        </w:rPr>
        <w:t>8</w:t>
      </w:r>
      <w:r w:rsidRPr="00014704">
        <w:rPr>
          <w:rFonts w:ascii="Book Antiqua" w:eastAsia="Book Antiqua" w:hAnsi="Book Antiqua" w:cs="Book Antiqua"/>
          <w:color w:val="000000"/>
        </w:rPr>
        <w:t>: 912 [PMID: 32953712 DOI: 10.21037/atm-2020-90]</w:t>
      </w:r>
    </w:p>
    <w:p w14:paraId="21BDF7BD" w14:textId="352488BC"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9 </w:t>
      </w:r>
      <w:r w:rsidRPr="00014704">
        <w:rPr>
          <w:rFonts w:ascii="Book Antiqua" w:eastAsia="Book Antiqua" w:hAnsi="Book Antiqua" w:cs="Book Antiqua"/>
          <w:b/>
          <w:bCs/>
          <w:color w:val="000000"/>
        </w:rPr>
        <w:t>Yang L</w:t>
      </w:r>
      <w:r w:rsidRPr="00014704">
        <w:rPr>
          <w:rFonts w:ascii="Book Antiqua" w:eastAsia="Book Antiqua" w:hAnsi="Book Antiqua" w:cs="Book Antiqua"/>
          <w:color w:val="000000"/>
        </w:rPr>
        <w:t xml:space="preserve">, Zhang Z, Kong J, Wang W. Systematic Review and Meta-Analysis of the Benefit and Safety of Preoperative Administration of Steroid in Patients Undergoing Liver Resection. </w:t>
      </w:r>
      <w:r w:rsidRPr="00014704">
        <w:rPr>
          <w:rFonts w:ascii="Book Antiqua" w:eastAsia="Book Antiqua" w:hAnsi="Book Antiqua" w:cs="Book Antiqua"/>
          <w:i/>
          <w:iCs/>
          <w:color w:val="000000"/>
        </w:rPr>
        <w:t>Front Pharmacol</w:t>
      </w:r>
      <w:r w:rsidRPr="00014704">
        <w:rPr>
          <w:rFonts w:ascii="Book Antiqua" w:eastAsia="Book Antiqua" w:hAnsi="Book Antiqua" w:cs="Book Antiqua"/>
          <w:color w:val="000000"/>
        </w:rPr>
        <w:t xml:space="preserve"> 2019; </w:t>
      </w:r>
      <w:r w:rsidRPr="00014704">
        <w:rPr>
          <w:rFonts w:ascii="Book Antiqua" w:eastAsia="Book Antiqua" w:hAnsi="Book Antiqua" w:cs="Book Antiqua"/>
          <w:b/>
          <w:bCs/>
          <w:color w:val="000000"/>
        </w:rPr>
        <w:t>10</w:t>
      </w:r>
      <w:r w:rsidRPr="00014704">
        <w:rPr>
          <w:rFonts w:ascii="Book Antiqua" w:eastAsia="Book Antiqua" w:hAnsi="Book Antiqua" w:cs="Book Antiqua"/>
          <w:color w:val="000000"/>
        </w:rPr>
        <w:t>: 1442 [PMID: 31849683 DOI: 10.3389/fphar.2019.01442]</w:t>
      </w:r>
    </w:p>
    <w:p w14:paraId="0FD5D84B" w14:textId="56F94DA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10 </w:t>
      </w:r>
      <w:r w:rsidRPr="00014704">
        <w:rPr>
          <w:rFonts w:ascii="Book Antiqua" w:eastAsia="Book Antiqua" w:hAnsi="Book Antiqua" w:cs="Book Antiqua"/>
          <w:b/>
          <w:bCs/>
          <w:color w:val="000000"/>
        </w:rPr>
        <w:t>Polderman JAW</w:t>
      </w:r>
      <w:r w:rsidRPr="00014704">
        <w:rPr>
          <w:rFonts w:ascii="Book Antiqua" w:eastAsia="Book Antiqua" w:hAnsi="Book Antiqua" w:cs="Book Antiqua"/>
          <w:color w:val="000000"/>
        </w:rPr>
        <w:t xml:space="preserve">, Farhang-Razi V, van Dieren S, Kranke P, DeVries JH, Hollmann MW, Preckel B, Hermanides J. Adverse side-effects of dexamethasone in surgical patients - an abridged Cochrane systematic review. </w:t>
      </w:r>
      <w:r w:rsidRPr="00014704">
        <w:rPr>
          <w:rFonts w:ascii="Book Antiqua" w:eastAsia="Book Antiqua" w:hAnsi="Book Antiqua" w:cs="Book Antiqua"/>
          <w:i/>
          <w:iCs/>
          <w:color w:val="000000"/>
        </w:rPr>
        <w:t>Anaesthesia</w:t>
      </w:r>
      <w:r w:rsidRPr="00014704">
        <w:rPr>
          <w:rFonts w:ascii="Book Antiqua" w:eastAsia="Book Antiqua" w:hAnsi="Book Antiqua" w:cs="Book Antiqua"/>
          <w:color w:val="000000"/>
        </w:rPr>
        <w:t xml:space="preserve"> 2019; </w:t>
      </w:r>
      <w:r w:rsidRPr="00014704">
        <w:rPr>
          <w:rFonts w:ascii="Book Antiqua" w:eastAsia="Book Antiqua" w:hAnsi="Book Antiqua" w:cs="Book Antiqua"/>
          <w:b/>
          <w:bCs/>
          <w:color w:val="000000"/>
        </w:rPr>
        <w:t>74</w:t>
      </w:r>
      <w:r w:rsidRPr="00014704">
        <w:rPr>
          <w:rFonts w:ascii="Book Antiqua" w:eastAsia="Book Antiqua" w:hAnsi="Book Antiqua" w:cs="Book Antiqua"/>
          <w:color w:val="000000"/>
        </w:rPr>
        <w:t>: 929-939 [PMID: 30821852 DOI: 10.1111/anae.14610]</w:t>
      </w:r>
    </w:p>
    <w:p w14:paraId="19D7656D" w14:textId="762A7C8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11 </w:t>
      </w:r>
      <w:r w:rsidRPr="00014704">
        <w:rPr>
          <w:rFonts w:ascii="Book Antiqua" w:eastAsia="Book Antiqua" w:hAnsi="Book Antiqua" w:cs="Book Antiqua"/>
          <w:b/>
          <w:bCs/>
          <w:color w:val="000000"/>
        </w:rPr>
        <w:t>Moher D</w:t>
      </w:r>
      <w:r w:rsidRPr="00014704">
        <w:rPr>
          <w:rFonts w:ascii="Book Antiqua" w:eastAsia="Book Antiqua" w:hAnsi="Book Antiqua" w:cs="Book Antiqua"/>
          <w:color w:val="000000"/>
        </w:rPr>
        <w:t xml:space="preserve">, Liberati A, Tetzlaff J, Altman DG; PRISMA Group. Preferred reporting items for systematic reviews and meta-analyses: the PRISMA statement. </w:t>
      </w:r>
      <w:r w:rsidRPr="00014704">
        <w:rPr>
          <w:rFonts w:ascii="Book Antiqua" w:eastAsia="Book Antiqua" w:hAnsi="Book Antiqua" w:cs="Book Antiqua"/>
          <w:i/>
          <w:iCs/>
          <w:color w:val="000000"/>
        </w:rPr>
        <w:t>J Clin Epidemiol</w:t>
      </w:r>
      <w:r w:rsidRPr="00014704">
        <w:rPr>
          <w:rFonts w:ascii="Book Antiqua" w:eastAsia="Book Antiqua" w:hAnsi="Book Antiqua" w:cs="Book Antiqua"/>
          <w:color w:val="000000"/>
        </w:rPr>
        <w:t xml:space="preserve"> 2009; </w:t>
      </w:r>
      <w:r w:rsidRPr="00014704">
        <w:rPr>
          <w:rFonts w:ascii="Book Antiqua" w:eastAsia="Book Antiqua" w:hAnsi="Book Antiqua" w:cs="Book Antiqua"/>
          <w:b/>
          <w:bCs/>
          <w:color w:val="000000"/>
        </w:rPr>
        <w:t>62</w:t>
      </w:r>
      <w:r w:rsidRPr="00014704">
        <w:rPr>
          <w:rFonts w:ascii="Book Antiqua" w:eastAsia="Book Antiqua" w:hAnsi="Book Antiqua" w:cs="Book Antiqua"/>
          <w:color w:val="000000"/>
        </w:rPr>
        <w:t>: 1006-1012 [PMID: 19631508 DOI: 10.1016/j.jclinepi.2009.06.005]</w:t>
      </w:r>
    </w:p>
    <w:p w14:paraId="775AD891" w14:textId="29F9FB4D"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12 </w:t>
      </w:r>
      <w:r w:rsidRPr="00014704">
        <w:rPr>
          <w:rFonts w:ascii="Book Antiqua" w:eastAsia="Book Antiqua" w:hAnsi="Book Antiqua" w:cs="Book Antiqua"/>
          <w:b/>
          <w:bCs/>
          <w:color w:val="000000"/>
        </w:rPr>
        <w:t>Hayashi Y</w:t>
      </w:r>
      <w:r w:rsidRPr="00014704">
        <w:rPr>
          <w:rFonts w:ascii="Book Antiqua" w:eastAsia="Book Antiqua" w:hAnsi="Book Antiqua" w:cs="Book Antiqua"/>
          <w:color w:val="000000"/>
        </w:rPr>
        <w:t xml:space="preserve">, Takayama T, Yamazaki S, Moriguchi M, Ohkubo T, Nakayama H, Higaki T. Validation of perioperative steroids administration in liver resection: a randomized controlled trial. </w:t>
      </w:r>
      <w:r w:rsidRPr="00014704">
        <w:rPr>
          <w:rFonts w:ascii="Book Antiqua" w:eastAsia="Book Antiqua" w:hAnsi="Book Antiqua" w:cs="Book Antiqua"/>
          <w:i/>
          <w:iCs/>
          <w:color w:val="000000"/>
        </w:rPr>
        <w:t>Ann Surg</w:t>
      </w:r>
      <w:r w:rsidRPr="00014704">
        <w:rPr>
          <w:rFonts w:ascii="Book Antiqua" w:eastAsia="Book Antiqua" w:hAnsi="Book Antiqua" w:cs="Book Antiqua"/>
          <w:color w:val="000000"/>
        </w:rPr>
        <w:t xml:space="preserve"> 2011; </w:t>
      </w:r>
      <w:r w:rsidRPr="00014704">
        <w:rPr>
          <w:rFonts w:ascii="Book Antiqua" w:eastAsia="Book Antiqua" w:hAnsi="Book Antiqua" w:cs="Book Antiqua"/>
          <w:b/>
          <w:bCs/>
          <w:color w:val="000000"/>
        </w:rPr>
        <w:t>253</w:t>
      </w:r>
      <w:r w:rsidRPr="00014704">
        <w:rPr>
          <w:rFonts w:ascii="Book Antiqua" w:eastAsia="Book Antiqua" w:hAnsi="Book Antiqua" w:cs="Book Antiqua"/>
          <w:color w:val="000000"/>
        </w:rPr>
        <w:t>: 50-55 [PMID: 21233606 DOI: 10.1097/SLA.0b013e318204b6bb]</w:t>
      </w:r>
    </w:p>
    <w:p w14:paraId="733327F0" w14:textId="56BCF46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13 </w:t>
      </w:r>
      <w:r w:rsidRPr="00014704">
        <w:rPr>
          <w:rFonts w:ascii="Book Antiqua" w:eastAsia="Book Antiqua" w:hAnsi="Book Antiqua" w:cs="Book Antiqua"/>
          <w:b/>
          <w:bCs/>
          <w:color w:val="000000"/>
        </w:rPr>
        <w:t>Donadon M</w:t>
      </w:r>
      <w:r w:rsidRPr="00014704">
        <w:rPr>
          <w:rFonts w:ascii="Book Antiqua" w:eastAsia="Book Antiqua" w:hAnsi="Book Antiqua" w:cs="Book Antiqua"/>
          <w:color w:val="000000"/>
        </w:rPr>
        <w:t xml:space="preserve">, Molinari AF, Corazzi F, Rocchi L, Zito P, Cimino M, Costa G, Raimondi F, Torzilli G. Pharmacological Modulation of Ischemic-Reperfusion Injury during Pringle Maneuver in Hepatic Surgery. A Prospective Randomized Pilot Study. </w:t>
      </w:r>
      <w:r w:rsidRPr="00014704">
        <w:rPr>
          <w:rFonts w:ascii="Book Antiqua" w:eastAsia="Book Antiqua" w:hAnsi="Book Antiqua" w:cs="Book Antiqua"/>
          <w:i/>
          <w:iCs/>
          <w:color w:val="000000"/>
        </w:rPr>
        <w:t>World J Surg</w:t>
      </w:r>
      <w:r w:rsidRPr="00014704">
        <w:rPr>
          <w:rFonts w:ascii="Book Antiqua" w:eastAsia="Book Antiqua" w:hAnsi="Book Antiqua" w:cs="Book Antiqua"/>
          <w:color w:val="000000"/>
        </w:rPr>
        <w:t xml:space="preserve"> 2016; </w:t>
      </w:r>
      <w:r w:rsidRPr="00014704">
        <w:rPr>
          <w:rFonts w:ascii="Book Antiqua" w:eastAsia="Book Antiqua" w:hAnsi="Book Antiqua" w:cs="Book Antiqua"/>
          <w:b/>
          <w:bCs/>
          <w:color w:val="000000"/>
        </w:rPr>
        <w:t>40</w:t>
      </w:r>
      <w:r w:rsidRPr="00014704">
        <w:rPr>
          <w:rFonts w:ascii="Book Antiqua" w:eastAsia="Book Antiqua" w:hAnsi="Book Antiqua" w:cs="Book Antiqua"/>
          <w:color w:val="000000"/>
        </w:rPr>
        <w:t>: 2202-2212 [PMID: 27094558 DOI: 10.1007/s00268-016-3506-1]</w:t>
      </w:r>
    </w:p>
    <w:p w14:paraId="0C90065F" w14:textId="6C035411"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14 </w:t>
      </w:r>
      <w:r w:rsidRPr="00014704">
        <w:rPr>
          <w:rFonts w:ascii="Book Antiqua" w:eastAsia="Book Antiqua" w:hAnsi="Book Antiqua" w:cs="Book Antiqua"/>
          <w:b/>
          <w:bCs/>
          <w:color w:val="000000"/>
        </w:rPr>
        <w:t>Schünemann HJ</w:t>
      </w:r>
      <w:r w:rsidRPr="00014704">
        <w:rPr>
          <w:rFonts w:ascii="Book Antiqua" w:eastAsia="Book Antiqua" w:hAnsi="Book Antiqua" w:cs="Book Antiqua"/>
          <w:color w:val="000000"/>
        </w:rPr>
        <w:t xml:space="preserve">, Oxman AD, Brozek J, Glasziou P, Jaeschke R, Vist GE, Williams JW Jr, Kunz R, Craig J, Montori VM, Bossuyt P, Guyatt GH; GRADE Working Group. Grading quality of evidence and strength of recommendations for diagnostic tests and strategies. </w:t>
      </w:r>
      <w:r w:rsidRPr="00014704">
        <w:rPr>
          <w:rFonts w:ascii="Book Antiqua" w:eastAsia="Book Antiqua" w:hAnsi="Book Antiqua" w:cs="Book Antiqua"/>
          <w:i/>
          <w:iCs/>
          <w:color w:val="000000"/>
        </w:rPr>
        <w:t>BMJ</w:t>
      </w:r>
      <w:r w:rsidRPr="00014704">
        <w:rPr>
          <w:rFonts w:ascii="Book Antiqua" w:eastAsia="Book Antiqua" w:hAnsi="Book Antiqua" w:cs="Book Antiqua"/>
          <w:color w:val="000000"/>
        </w:rPr>
        <w:t xml:space="preserve"> 2008; </w:t>
      </w:r>
      <w:r w:rsidRPr="00014704">
        <w:rPr>
          <w:rFonts w:ascii="Book Antiqua" w:eastAsia="Book Antiqua" w:hAnsi="Book Antiqua" w:cs="Book Antiqua"/>
          <w:b/>
          <w:bCs/>
          <w:color w:val="000000"/>
        </w:rPr>
        <w:t>336</w:t>
      </w:r>
      <w:r w:rsidRPr="00014704">
        <w:rPr>
          <w:rFonts w:ascii="Book Antiqua" w:eastAsia="Book Antiqua" w:hAnsi="Book Antiqua" w:cs="Book Antiqua"/>
          <w:color w:val="000000"/>
        </w:rPr>
        <w:t>: 1106-1110 [PMID: 18483053 DOI: 10.1136/bmj.39500.677199.AE]</w:t>
      </w:r>
    </w:p>
    <w:p w14:paraId="0C511872" w14:textId="0F027306"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lastRenderedPageBreak/>
        <w:t xml:space="preserve">15 </w:t>
      </w:r>
      <w:r w:rsidRPr="00014704">
        <w:rPr>
          <w:rFonts w:ascii="Book Antiqua" w:eastAsia="Book Antiqua" w:hAnsi="Book Antiqua" w:cs="Book Antiqua"/>
          <w:b/>
          <w:bCs/>
          <w:color w:val="000000"/>
        </w:rPr>
        <w:t>Hasegawa Y</w:t>
      </w:r>
      <w:r w:rsidRPr="00014704">
        <w:rPr>
          <w:rFonts w:ascii="Book Antiqua" w:eastAsia="Book Antiqua" w:hAnsi="Book Antiqua" w:cs="Book Antiqua"/>
          <w:color w:val="000000"/>
        </w:rPr>
        <w:t xml:space="preserve">, Nitta H, Takahara T, Katagiri H, Kanno S, Umemura A, Akiyama Y, Iwaya T, Otsuka K, Sasaki A. Glucocorticoid use and ischemia-reperfusion injury in laparoscopic liver resection: Randomized controlled trial. </w:t>
      </w:r>
      <w:r w:rsidRPr="00014704">
        <w:rPr>
          <w:rFonts w:ascii="Book Antiqua" w:eastAsia="Book Antiqua" w:hAnsi="Book Antiqua" w:cs="Book Antiqua"/>
          <w:i/>
          <w:iCs/>
          <w:color w:val="000000"/>
        </w:rPr>
        <w:t>Ann Gastroenterol Surg</w:t>
      </w:r>
      <w:r w:rsidRPr="00014704">
        <w:rPr>
          <w:rFonts w:ascii="Book Antiqua" w:eastAsia="Book Antiqua" w:hAnsi="Book Antiqua" w:cs="Book Antiqua"/>
          <w:color w:val="000000"/>
        </w:rPr>
        <w:t xml:space="preserve"> 2020; </w:t>
      </w:r>
      <w:r w:rsidRPr="00014704">
        <w:rPr>
          <w:rFonts w:ascii="Book Antiqua" w:eastAsia="Book Antiqua" w:hAnsi="Book Antiqua" w:cs="Book Antiqua"/>
          <w:b/>
          <w:bCs/>
          <w:color w:val="000000"/>
        </w:rPr>
        <w:t>4</w:t>
      </w:r>
      <w:r w:rsidRPr="00014704">
        <w:rPr>
          <w:rFonts w:ascii="Book Antiqua" w:eastAsia="Book Antiqua" w:hAnsi="Book Antiqua" w:cs="Book Antiqua"/>
          <w:color w:val="000000"/>
        </w:rPr>
        <w:t>: 76-83 [PMID: 32021961 DOI: 10.1002/ags3.12298]</w:t>
      </w:r>
    </w:p>
    <w:p w14:paraId="1E238E28" w14:textId="3C8FB47C"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16 </w:t>
      </w:r>
      <w:r w:rsidRPr="00014704">
        <w:rPr>
          <w:rFonts w:ascii="Book Antiqua" w:eastAsia="Book Antiqua" w:hAnsi="Book Antiqua" w:cs="Book Antiqua"/>
          <w:b/>
          <w:bCs/>
          <w:color w:val="000000"/>
        </w:rPr>
        <w:t>Yamashita Y</w:t>
      </w:r>
      <w:r w:rsidRPr="00014704">
        <w:rPr>
          <w:rFonts w:ascii="Book Antiqua" w:eastAsia="Book Antiqua" w:hAnsi="Book Antiqua" w:cs="Book Antiqua"/>
          <w:color w:val="000000"/>
        </w:rPr>
        <w:t xml:space="preserve">, Shimada M, Hamatsu T, Rikimaru T, Tanaka S, Shirabe K, Sugimachi K. Effects of preoperative steroid administration on surgical stress in hepatic resection: prospective randomized trial. </w:t>
      </w:r>
      <w:r w:rsidRPr="00014704">
        <w:rPr>
          <w:rFonts w:ascii="Book Antiqua" w:eastAsia="Book Antiqua" w:hAnsi="Book Antiqua" w:cs="Book Antiqua"/>
          <w:i/>
          <w:iCs/>
          <w:color w:val="000000"/>
        </w:rPr>
        <w:t>Arch Surg</w:t>
      </w:r>
      <w:r w:rsidRPr="00014704">
        <w:rPr>
          <w:rFonts w:ascii="Book Antiqua" w:eastAsia="Book Antiqua" w:hAnsi="Book Antiqua" w:cs="Book Antiqua"/>
          <w:color w:val="000000"/>
        </w:rPr>
        <w:t xml:space="preserve"> 2001; </w:t>
      </w:r>
      <w:r w:rsidRPr="00014704">
        <w:rPr>
          <w:rFonts w:ascii="Book Antiqua" w:eastAsia="Book Antiqua" w:hAnsi="Book Antiqua" w:cs="Book Antiqua"/>
          <w:b/>
          <w:bCs/>
          <w:color w:val="000000"/>
        </w:rPr>
        <w:t>136</w:t>
      </w:r>
      <w:r w:rsidRPr="00014704">
        <w:rPr>
          <w:rFonts w:ascii="Book Antiqua" w:eastAsia="Book Antiqua" w:hAnsi="Book Antiqua" w:cs="Book Antiqua"/>
          <w:color w:val="000000"/>
        </w:rPr>
        <w:t>: 328-333 [PMID: 11231856 DOI: 10.1001/archsurg.136.3.328]</w:t>
      </w:r>
    </w:p>
    <w:p w14:paraId="5511459C" w14:textId="700BC7F2"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17 </w:t>
      </w:r>
      <w:r w:rsidRPr="00014704">
        <w:rPr>
          <w:rFonts w:ascii="Book Antiqua" w:eastAsia="Book Antiqua" w:hAnsi="Book Antiqua" w:cs="Book Antiqua"/>
          <w:b/>
          <w:bCs/>
          <w:color w:val="000000"/>
        </w:rPr>
        <w:t>Pulitanò C</w:t>
      </w:r>
      <w:r w:rsidRPr="00014704">
        <w:rPr>
          <w:rFonts w:ascii="Book Antiqua" w:eastAsia="Book Antiqua" w:hAnsi="Book Antiqua" w:cs="Book Antiqua"/>
          <w:color w:val="000000"/>
        </w:rPr>
        <w:t xml:space="preserve">, Aldrighetti L, Arru M, Finazzi R, Catena M, Guzzetti E, Soldini L, Comotti L, Ferla G. Preoperative methylprednisolone administration maintains coagulation homeostasis in patients undergoing liver resection: importance of inflammatory cytokine modulation. </w:t>
      </w:r>
      <w:r w:rsidRPr="00014704">
        <w:rPr>
          <w:rFonts w:ascii="Book Antiqua" w:eastAsia="Book Antiqua" w:hAnsi="Book Antiqua" w:cs="Book Antiqua"/>
          <w:i/>
          <w:iCs/>
          <w:color w:val="000000"/>
        </w:rPr>
        <w:t>Shock</w:t>
      </w:r>
      <w:r w:rsidRPr="00014704">
        <w:rPr>
          <w:rFonts w:ascii="Book Antiqua" w:eastAsia="Book Antiqua" w:hAnsi="Book Antiqua" w:cs="Book Antiqua"/>
          <w:color w:val="000000"/>
        </w:rPr>
        <w:t xml:space="preserve"> 2007; </w:t>
      </w:r>
      <w:r w:rsidRPr="00014704">
        <w:rPr>
          <w:rFonts w:ascii="Book Antiqua" w:eastAsia="Book Antiqua" w:hAnsi="Book Antiqua" w:cs="Book Antiqua"/>
          <w:b/>
          <w:bCs/>
          <w:color w:val="000000"/>
        </w:rPr>
        <w:t>28</w:t>
      </w:r>
      <w:r w:rsidRPr="00014704">
        <w:rPr>
          <w:rFonts w:ascii="Book Antiqua" w:eastAsia="Book Antiqua" w:hAnsi="Book Antiqua" w:cs="Book Antiqua"/>
          <w:color w:val="000000"/>
        </w:rPr>
        <w:t>: 401-405 [PMID: 17577134 DOI: 10.1097/shk.0b013e318063ed11]</w:t>
      </w:r>
    </w:p>
    <w:p w14:paraId="12A84A8A" w14:textId="1DF0DE5F"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18 </w:t>
      </w:r>
      <w:r w:rsidRPr="00014704">
        <w:rPr>
          <w:rFonts w:ascii="Book Antiqua" w:eastAsia="Book Antiqua" w:hAnsi="Book Antiqua" w:cs="Book Antiqua"/>
          <w:b/>
          <w:bCs/>
          <w:color w:val="000000"/>
        </w:rPr>
        <w:t>Schmidt SC</w:t>
      </w:r>
      <w:r w:rsidRPr="00014704">
        <w:rPr>
          <w:rFonts w:ascii="Book Antiqua" w:eastAsia="Book Antiqua" w:hAnsi="Book Antiqua" w:cs="Book Antiqua"/>
          <w:color w:val="000000"/>
        </w:rPr>
        <w:t xml:space="preserve">, Hamann S, Langrehr JM, Höflich C, Mittler J, Jacob D, Neuhaus P. Preoperative high-dose steroid administration attenuates the surgical stress response following liver resection: results of a prospective randomized study. </w:t>
      </w:r>
      <w:r w:rsidRPr="00014704">
        <w:rPr>
          <w:rFonts w:ascii="Book Antiqua" w:eastAsia="Book Antiqua" w:hAnsi="Book Antiqua" w:cs="Book Antiqua"/>
          <w:i/>
          <w:iCs/>
          <w:color w:val="000000"/>
        </w:rPr>
        <w:t>J Hepatobiliary Pancreat Surg</w:t>
      </w:r>
      <w:r w:rsidRPr="00014704">
        <w:rPr>
          <w:rFonts w:ascii="Book Antiqua" w:eastAsia="Book Antiqua" w:hAnsi="Book Antiqua" w:cs="Book Antiqua"/>
          <w:color w:val="000000"/>
        </w:rPr>
        <w:t xml:space="preserve"> 2007; </w:t>
      </w:r>
      <w:r w:rsidRPr="00014704">
        <w:rPr>
          <w:rFonts w:ascii="Book Antiqua" w:eastAsia="Book Antiqua" w:hAnsi="Book Antiqua" w:cs="Book Antiqua"/>
          <w:b/>
          <w:bCs/>
          <w:color w:val="000000"/>
        </w:rPr>
        <w:t>14</w:t>
      </w:r>
      <w:r w:rsidRPr="00014704">
        <w:rPr>
          <w:rFonts w:ascii="Book Antiqua" w:eastAsia="Book Antiqua" w:hAnsi="Book Antiqua" w:cs="Book Antiqua"/>
          <w:color w:val="000000"/>
        </w:rPr>
        <w:t>: 484-492 [PMID: 17909718 DOI: 10.1007/s00534-006-1200-7]</w:t>
      </w:r>
    </w:p>
    <w:p w14:paraId="5D4053F1" w14:textId="62FDB8DA"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19 </w:t>
      </w:r>
      <w:r w:rsidRPr="00014704">
        <w:rPr>
          <w:rFonts w:ascii="Book Antiqua" w:eastAsia="Book Antiqua" w:hAnsi="Book Antiqua" w:cs="Book Antiqua"/>
          <w:b/>
          <w:bCs/>
          <w:color w:val="000000"/>
        </w:rPr>
        <w:t>Zi X</w:t>
      </w:r>
      <w:r w:rsidRPr="00E15C80">
        <w:rPr>
          <w:rFonts w:ascii="Book Antiqua" w:eastAsia="Book Antiqua" w:hAnsi="Book Antiqua" w:cs="Book Antiqua"/>
          <w:color w:val="000000"/>
        </w:rPr>
        <w:t>,</w:t>
      </w:r>
      <w:r w:rsidRPr="00014704">
        <w:rPr>
          <w:rFonts w:ascii="Book Antiqua" w:eastAsia="Book Antiqua" w:hAnsi="Book Antiqua" w:cs="Book Antiqua"/>
          <w:color w:val="000000"/>
        </w:rPr>
        <w:t xml:space="preserve"> Yao H, Qiu Y, Fu X, Mao L, Zhou T, Chen C. Effect of intraoperative methylprednisolone in combination with perioperative enteral nutrition support on recovery after hepatectomy. </w:t>
      </w:r>
      <w:r w:rsidR="00C54196" w:rsidRPr="00C54196">
        <w:rPr>
          <w:rFonts w:ascii="Book Antiqua" w:eastAsia="Book Antiqua" w:hAnsi="Book Antiqua" w:cs="Book Antiqua"/>
          <w:i/>
          <w:iCs/>
          <w:color w:val="000000"/>
        </w:rPr>
        <w:t>Zhonghua Linchuang Yingyang Zazhi</w:t>
      </w:r>
      <w:r w:rsidRPr="00014704">
        <w:rPr>
          <w:rFonts w:ascii="Book Antiqua" w:eastAsia="Book Antiqua" w:hAnsi="Book Antiqua" w:cs="Book Antiqua"/>
          <w:color w:val="000000"/>
        </w:rPr>
        <w:t xml:space="preserve"> 2015;</w:t>
      </w:r>
      <w:r w:rsidR="00C54196">
        <w:rPr>
          <w:rFonts w:ascii="Book Antiqua" w:eastAsia="Book Antiqua" w:hAnsi="Book Antiqua" w:cs="Book Antiqua"/>
          <w:color w:val="000000"/>
        </w:rPr>
        <w:t xml:space="preserve"> </w:t>
      </w:r>
      <w:r w:rsidRPr="00C54196">
        <w:rPr>
          <w:rFonts w:ascii="Book Antiqua" w:eastAsia="Book Antiqua" w:hAnsi="Book Antiqua" w:cs="Book Antiqua"/>
          <w:b/>
          <w:bCs/>
          <w:color w:val="000000"/>
        </w:rPr>
        <w:t>23</w:t>
      </w:r>
      <w:r w:rsidRPr="00E15C80">
        <w:rPr>
          <w:rFonts w:ascii="Book Antiqua" w:eastAsia="Book Antiqua" w:hAnsi="Book Antiqua" w:cs="Book Antiqua"/>
          <w:color w:val="000000"/>
        </w:rPr>
        <w:t>:</w:t>
      </w:r>
      <w:r w:rsidR="00C54196">
        <w:rPr>
          <w:rFonts w:ascii="Book Antiqua" w:eastAsia="Book Antiqua" w:hAnsi="Book Antiqua" w:cs="Book Antiqua"/>
          <w:color w:val="000000"/>
        </w:rPr>
        <w:t xml:space="preserve"> </w:t>
      </w:r>
      <w:r w:rsidRPr="00014704">
        <w:rPr>
          <w:rFonts w:ascii="Book Antiqua" w:eastAsia="Book Antiqua" w:hAnsi="Book Antiqua" w:cs="Book Antiqua"/>
          <w:color w:val="000000"/>
        </w:rPr>
        <w:t xml:space="preserve">89-94 </w:t>
      </w:r>
      <w:r w:rsidR="00C54196">
        <w:rPr>
          <w:rFonts w:ascii="Book Antiqua" w:eastAsia="Book Antiqua" w:hAnsi="Book Antiqua" w:cs="Book Antiqua"/>
          <w:color w:val="000000"/>
        </w:rPr>
        <w:t>[</w:t>
      </w:r>
      <w:r w:rsidRPr="00014704">
        <w:rPr>
          <w:rFonts w:ascii="Book Antiqua" w:eastAsia="Book Antiqua" w:hAnsi="Book Antiqua" w:cs="Book Antiqua"/>
          <w:color w:val="000000"/>
        </w:rPr>
        <w:t>DOI: 10.3760/cma.j.issn.1674-635X.2015.02.005</w:t>
      </w:r>
      <w:r w:rsidR="00C54196">
        <w:rPr>
          <w:rFonts w:ascii="Book Antiqua" w:eastAsia="Book Antiqua" w:hAnsi="Book Antiqua" w:cs="Book Antiqua"/>
          <w:color w:val="000000"/>
        </w:rPr>
        <w:t>]</w:t>
      </w:r>
    </w:p>
    <w:p w14:paraId="07E12D28" w14:textId="3C5181E4"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20 </w:t>
      </w:r>
      <w:r w:rsidRPr="00014704">
        <w:rPr>
          <w:rFonts w:ascii="Book Antiqua" w:eastAsia="Book Antiqua" w:hAnsi="Book Antiqua" w:cs="Book Antiqua"/>
          <w:b/>
          <w:bCs/>
          <w:color w:val="000000"/>
        </w:rPr>
        <w:t>Muratore A</w:t>
      </w:r>
      <w:r w:rsidRPr="00014704">
        <w:rPr>
          <w:rFonts w:ascii="Book Antiqua" w:eastAsia="Book Antiqua" w:hAnsi="Book Antiqua" w:cs="Book Antiqua"/>
          <w:color w:val="000000"/>
        </w:rPr>
        <w:t xml:space="preserve">, Ribero D, Ferrero A, Bergero R, Capussotti L. Prospective randomized study of steroids in the prevention of ischaemic injury during hepatic resection with pedicle clamping. </w:t>
      </w:r>
      <w:r w:rsidRPr="00014704">
        <w:rPr>
          <w:rFonts w:ascii="Book Antiqua" w:eastAsia="Book Antiqua" w:hAnsi="Book Antiqua" w:cs="Book Antiqua"/>
          <w:i/>
          <w:iCs/>
          <w:color w:val="000000"/>
        </w:rPr>
        <w:t>Br J Surg</w:t>
      </w:r>
      <w:r w:rsidRPr="00014704">
        <w:rPr>
          <w:rFonts w:ascii="Book Antiqua" w:eastAsia="Book Antiqua" w:hAnsi="Book Antiqua" w:cs="Book Antiqua"/>
          <w:color w:val="000000"/>
        </w:rPr>
        <w:t xml:space="preserve"> 2003; </w:t>
      </w:r>
      <w:r w:rsidRPr="00014704">
        <w:rPr>
          <w:rFonts w:ascii="Book Antiqua" w:eastAsia="Book Antiqua" w:hAnsi="Book Antiqua" w:cs="Book Antiqua"/>
          <w:b/>
          <w:bCs/>
          <w:color w:val="000000"/>
        </w:rPr>
        <w:t>90</w:t>
      </w:r>
      <w:r w:rsidRPr="00014704">
        <w:rPr>
          <w:rFonts w:ascii="Book Antiqua" w:eastAsia="Book Antiqua" w:hAnsi="Book Antiqua" w:cs="Book Antiqua"/>
          <w:color w:val="000000"/>
        </w:rPr>
        <w:t>: 17-22 [PMID: 12520569 DOI: 10.1002/bjs.4055]</w:t>
      </w:r>
    </w:p>
    <w:p w14:paraId="648DFA85" w14:textId="5799709B"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21 </w:t>
      </w:r>
      <w:r w:rsidRPr="00014704">
        <w:rPr>
          <w:rFonts w:ascii="Book Antiqua" w:eastAsia="Book Antiqua" w:hAnsi="Book Antiqua" w:cs="Book Antiqua"/>
          <w:b/>
          <w:bCs/>
          <w:color w:val="000000"/>
        </w:rPr>
        <w:t>Karanicolas PJ</w:t>
      </w:r>
      <w:r w:rsidRPr="00014704">
        <w:rPr>
          <w:rFonts w:ascii="Book Antiqua" w:eastAsia="Book Antiqua" w:hAnsi="Book Antiqua" w:cs="Book Antiqua"/>
          <w:color w:val="000000"/>
        </w:rPr>
        <w:t xml:space="preserve">, Smith SE, Kanbur B, Davies E, Guyatt GH. The impact of prophylactic dexamethasone on nausea and vomiting after laparoscopic cholecystectomy: a systematic review and meta-analysis. </w:t>
      </w:r>
      <w:r w:rsidRPr="00014704">
        <w:rPr>
          <w:rFonts w:ascii="Book Antiqua" w:eastAsia="Book Antiqua" w:hAnsi="Book Antiqua" w:cs="Book Antiqua"/>
          <w:i/>
          <w:iCs/>
          <w:color w:val="000000"/>
        </w:rPr>
        <w:t>Ann Surg</w:t>
      </w:r>
      <w:r w:rsidRPr="00014704">
        <w:rPr>
          <w:rFonts w:ascii="Book Antiqua" w:eastAsia="Book Antiqua" w:hAnsi="Book Antiqua" w:cs="Book Antiqua"/>
          <w:color w:val="000000"/>
        </w:rPr>
        <w:t xml:space="preserve"> 2008; </w:t>
      </w:r>
      <w:r w:rsidRPr="00014704">
        <w:rPr>
          <w:rFonts w:ascii="Book Antiqua" w:eastAsia="Book Antiqua" w:hAnsi="Book Antiqua" w:cs="Book Antiqua"/>
          <w:b/>
          <w:bCs/>
          <w:color w:val="000000"/>
        </w:rPr>
        <w:t>248</w:t>
      </w:r>
      <w:r w:rsidRPr="00014704">
        <w:rPr>
          <w:rFonts w:ascii="Book Antiqua" w:eastAsia="Book Antiqua" w:hAnsi="Book Antiqua" w:cs="Book Antiqua"/>
          <w:color w:val="000000"/>
        </w:rPr>
        <w:t>: 751-762 [PMID: 18948802 DOI: 10.1097/SLA.0b013e3181856024]</w:t>
      </w:r>
    </w:p>
    <w:p w14:paraId="35D0B9DA" w14:textId="3481D528"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lastRenderedPageBreak/>
        <w:t xml:space="preserve">22 </w:t>
      </w:r>
      <w:r w:rsidRPr="00014704">
        <w:rPr>
          <w:rFonts w:ascii="Book Antiqua" w:eastAsia="Book Antiqua" w:hAnsi="Book Antiqua" w:cs="Book Antiqua"/>
          <w:b/>
          <w:bCs/>
          <w:color w:val="000000"/>
        </w:rPr>
        <w:t>Coutinho AE</w:t>
      </w:r>
      <w:r w:rsidRPr="00014704">
        <w:rPr>
          <w:rFonts w:ascii="Book Antiqua" w:eastAsia="Book Antiqua" w:hAnsi="Book Antiqua" w:cs="Book Antiqua"/>
          <w:color w:val="000000"/>
        </w:rPr>
        <w:t xml:space="preserve">, Chapman KE. The anti-inflammatory and immunosuppressive effects of glucocorticoids, recent developments and mechanistic insights. </w:t>
      </w:r>
      <w:r w:rsidRPr="00014704">
        <w:rPr>
          <w:rFonts w:ascii="Book Antiqua" w:eastAsia="Book Antiqua" w:hAnsi="Book Antiqua" w:cs="Book Antiqua"/>
          <w:i/>
          <w:iCs/>
          <w:color w:val="000000"/>
        </w:rPr>
        <w:t>Mol Cell Endocrinol</w:t>
      </w:r>
      <w:r w:rsidRPr="00014704">
        <w:rPr>
          <w:rFonts w:ascii="Book Antiqua" w:eastAsia="Book Antiqua" w:hAnsi="Book Antiqua" w:cs="Book Antiqua"/>
          <w:color w:val="000000"/>
        </w:rPr>
        <w:t xml:space="preserve"> 2011; </w:t>
      </w:r>
      <w:r w:rsidRPr="00014704">
        <w:rPr>
          <w:rFonts w:ascii="Book Antiqua" w:eastAsia="Book Antiqua" w:hAnsi="Book Antiqua" w:cs="Book Antiqua"/>
          <w:b/>
          <w:bCs/>
          <w:color w:val="000000"/>
        </w:rPr>
        <w:t>335</w:t>
      </w:r>
      <w:r w:rsidRPr="00014704">
        <w:rPr>
          <w:rFonts w:ascii="Book Antiqua" w:eastAsia="Book Antiqua" w:hAnsi="Book Antiqua" w:cs="Book Antiqua"/>
          <w:color w:val="000000"/>
        </w:rPr>
        <w:t>: 2-13 [PMID: 20398732 DOI: 10.1016/j.mce.2010.04.005]</w:t>
      </w:r>
    </w:p>
    <w:p w14:paraId="2376AB80" w14:textId="73DB3A1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23 </w:t>
      </w:r>
      <w:r w:rsidRPr="00014704">
        <w:rPr>
          <w:rFonts w:ascii="Book Antiqua" w:eastAsia="Book Antiqua" w:hAnsi="Book Antiqua" w:cs="Book Antiqua"/>
          <w:b/>
          <w:bCs/>
          <w:color w:val="000000"/>
        </w:rPr>
        <w:t>Helling TS</w:t>
      </w:r>
      <w:r w:rsidRPr="00014704">
        <w:rPr>
          <w:rFonts w:ascii="Book Antiqua" w:eastAsia="Book Antiqua" w:hAnsi="Book Antiqua" w:cs="Book Antiqua"/>
          <w:color w:val="000000"/>
        </w:rPr>
        <w:t xml:space="preserve">. Liver failure following partial hepatectomy. </w:t>
      </w:r>
      <w:r w:rsidRPr="00014704">
        <w:rPr>
          <w:rFonts w:ascii="Book Antiqua" w:eastAsia="Book Antiqua" w:hAnsi="Book Antiqua" w:cs="Book Antiqua"/>
          <w:i/>
          <w:iCs/>
          <w:color w:val="000000"/>
        </w:rPr>
        <w:t>HPB (Oxford)</w:t>
      </w:r>
      <w:r w:rsidRPr="00014704">
        <w:rPr>
          <w:rFonts w:ascii="Book Antiqua" w:eastAsia="Book Antiqua" w:hAnsi="Book Antiqua" w:cs="Book Antiqua"/>
          <w:color w:val="000000"/>
        </w:rPr>
        <w:t xml:space="preserve"> 2006; </w:t>
      </w:r>
      <w:r w:rsidRPr="00014704">
        <w:rPr>
          <w:rFonts w:ascii="Book Antiqua" w:eastAsia="Book Antiqua" w:hAnsi="Book Antiqua" w:cs="Book Antiqua"/>
          <w:b/>
          <w:bCs/>
          <w:color w:val="000000"/>
        </w:rPr>
        <w:t>8</w:t>
      </w:r>
      <w:r w:rsidRPr="00014704">
        <w:rPr>
          <w:rFonts w:ascii="Book Antiqua" w:eastAsia="Book Antiqua" w:hAnsi="Book Antiqua" w:cs="Book Antiqua"/>
          <w:color w:val="000000"/>
        </w:rPr>
        <w:t>: 165-174 [PMID: 18333270 DOI: 10.1080/13651820510035712]</w:t>
      </w:r>
    </w:p>
    <w:p w14:paraId="1A9E1608" w14:textId="74373BF2"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24 </w:t>
      </w:r>
      <w:r w:rsidRPr="00014704">
        <w:rPr>
          <w:rFonts w:ascii="Book Antiqua" w:eastAsia="Book Antiqua" w:hAnsi="Book Antiqua" w:cs="Book Antiqua"/>
          <w:b/>
          <w:bCs/>
          <w:color w:val="000000"/>
        </w:rPr>
        <w:t>Rahbari NN</w:t>
      </w:r>
      <w:r w:rsidRPr="00014704">
        <w:rPr>
          <w:rFonts w:ascii="Book Antiqua" w:eastAsia="Book Antiqua" w:hAnsi="Book Antiqua" w:cs="Book Antiqua"/>
          <w:color w:val="000000"/>
        </w:rPr>
        <w:t xml:space="preserve">, Garden OJ, Padbury R, Brooke-Smith M, Crawford M, Adam R, Koch M, Makuuchi M, Dematteo RP, Christophi C, Banting S, Usatoff V, Nagino M, Maddern G, Hugh TJ, Vauthey JN, Greig P, Rees M, Yokoyama Y, Fan ST, Nimura Y, Figueras J, Capussotti L, Büchler MW, Weitz J. Posthepatectomy liver failure: a definition and grading by the International Study Group of Liver Surgery (ISGLS). </w:t>
      </w:r>
      <w:r w:rsidRPr="00014704">
        <w:rPr>
          <w:rFonts w:ascii="Book Antiqua" w:eastAsia="Book Antiqua" w:hAnsi="Book Antiqua" w:cs="Book Antiqua"/>
          <w:i/>
          <w:iCs/>
          <w:color w:val="000000"/>
        </w:rPr>
        <w:t>Surgery</w:t>
      </w:r>
      <w:r w:rsidRPr="00014704">
        <w:rPr>
          <w:rFonts w:ascii="Book Antiqua" w:eastAsia="Book Antiqua" w:hAnsi="Book Antiqua" w:cs="Book Antiqua"/>
          <w:color w:val="000000"/>
        </w:rPr>
        <w:t xml:space="preserve"> 2011; </w:t>
      </w:r>
      <w:r w:rsidRPr="00014704">
        <w:rPr>
          <w:rFonts w:ascii="Book Antiqua" w:eastAsia="Book Antiqua" w:hAnsi="Book Antiqua" w:cs="Book Antiqua"/>
          <w:b/>
          <w:bCs/>
          <w:color w:val="000000"/>
        </w:rPr>
        <w:t>149</w:t>
      </w:r>
      <w:r w:rsidRPr="00014704">
        <w:rPr>
          <w:rFonts w:ascii="Book Antiqua" w:eastAsia="Book Antiqua" w:hAnsi="Book Antiqua" w:cs="Book Antiqua"/>
          <w:color w:val="000000"/>
        </w:rPr>
        <w:t>: 713-724 [PMID: 21236455 DOI: 10.1016/j.surg.2010.10.001]</w:t>
      </w:r>
    </w:p>
    <w:p w14:paraId="3DC00427" w14:textId="0603B73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25 </w:t>
      </w:r>
      <w:r w:rsidRPr="00014704">
        <w:rPr>
          <w:rFonts w:ascii="Book Antiqua" w:eastAsia="Book Antiqua" w:hAnsi="Book Antiqua" w:cs="Book Antiqua"/>
          <w:b/>
          <w:bCs/>
          <w:color w:val="000000"/>
        </w:rPr>
        <w:t>Balzan S</w:t>
      </w:r>
      <w:r w:rsidRPr="00014704">
        <w:rPr>
          <w:rFonts w:ascii="Book Antiqua" w:eastAsia="Book Antiqua" w:hAnsi="Book Antiqua" w:cs="Book Antiqua"/>
          <w:color w:val="000000"/>
        </w:rPr>
        <w:t xml:space="preserve">, Belghiti J, Farges O, Ogata S, Sauvanet A, Delefosse D, Durand F. The "50-50 criteria" on postoperative day 5: an accurate predictor of liver failure and death after hepatectomy. </w:t>
      </w:r>
      <w:r w:rsidRPr="00014704">
        <w:rPr>
          <w:rFonts w:ascii="Book Antiqua" w:eastAsia="Book Antiqua" w:hAnsi="Book Antiqua" w:cs="Book Antiqua"/>
          <w:i/>
          <w:iCs/>
          <w:color w:val="000000"/>
        </w:rPr>
        <w:t>Ann Surg</w:t>
      </w:r>
      <w:r w:rsidRPr="00014704">
        <w:rPr>
          <w:rFonts w:ascii="Book Antiqua" w:eastAsia="Book Antiqua" w:hAnsi="Book Antiqua" w:cs="Book Antiqua"/>
          <w:color w:val="000000"/>
        </w:rPr>
        <w:t xml:space="preserve"> 2005; </w:t>
      </w:r>
      <w:r w:rsidRPr="00014704">
        <w:rPr>
          <w:rFonts w:ascii="Book Antiqua" w:eastAsia="Book Antiqua" w:hAnsi="Book Antiqua" w:cs="Book Antiqua"/>
          <w:b/>
          <w:bCs/>
          <w:color w:val="000000"/>
        </w:rPr>
        <w:t>242</w:t>
      </w:r>
      <w:r w:rsidRPr="00014704">
        <w:rPr>
          <w:rFonts w:ascii="Book Antiqua" w:eastAsia="Book Antiqua" w:hAnsi="Book Antiqua" w:cs="Book Antiqua"/>
          <w:color w:val="000000"/>
        </w:rPr>
        <w:t>: 824-828, discussion 828-discussion 829 [PMID: 16327492 DOI: 10.1097/01.sla.0000189131.90876.9e]</w:t>
      </w:r>
    </w:p>
    <w:p w14:paraId="0A6C1E71" w14:textId="41BC69E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26 </w:t>
      </w:r>
      <w:r w:rsidRPr="00014704">
        <w:rPr>
          <w:rFonts w:ascii="Book Antiqua" w:eastAsia="Book Antiqua" w:hAnsi="Book Antiqua" w:cs="Book Antiqua"/>
          <w:b/>
          <w:bCs/>
          <w:color w:val="000000"/>
        </w:rPr>
        <w:t>Rahman SH</w:t>
      </w:r>
      <w:r w:rsidRPr="00014704">
        <w:rPr>
          <w:rFonts w:ascii="Book Antiqua" w:eastAsia="Book Antiqua" w:hAnsi="Book Antiqua" w:cs="Book Antiqua"/>
          <w:color w:val="000000"/>
        </w:rPr>
        <w:t xml:space="preserve">, Evans J, Toogood GJ, Lodge PA, Prasad KR. Prognostic utility of postoperative C-reactive protein for posthepatectomy liver failure. </w:t>
      </w:r>
      <w:r w:rsidRPr="00014704">
        <w:rPr>
          <w:rFonts w:ascii="Book Antiqua" w:eastAsia="Book Antiqua" w:hAnsi="Book Antiqua" w:cs="Book Antiqua"/>
          <w:i/>
          <w:iCs/>
          <w:color w:val="000000"/>
        </w:rPr>
        <w:t>Arch Surg</w:t>
      </w:r>
      <w:r w:rsidRPr="00014704">
        <w:rPr>
          <w:rFonts w:ascii="Book Antiqua" w:eastAsia="Book Antiqua" w:hAnsi="Book Antiqua" w:cs="Book Antiqua"/>
          <w:color w:val="000000"/>
        </w:rPr>
        <w:t xml:space="preserve"> 2008; </w:t>
      </w:r>
      <w:r w:rsidRPr="00014704">
        <w:rPr>
          <w:rFonts w:ascii="Book Antiqua" w:eastAsia="Book Antiqua" w:hAnsi="Book Antiqua" w:cs="Book Antiqua"/>
          <w:b/>
          <w:bCs/>
          <w:color w:val="000000"/>
        </w:rPr>
        <w:t>143</w:t>
      </w:r>
      <w:r w:rsidRPr="00014704">
        <w:rPr>
          <w:rFonts w:ascii="Book Antiqua" w:eastAsia="Book Antiqua" w:hAnsi="Book Antiqua" w:cs="Book Antiqua"/>
          <w:color w:val="000000"/>
        </w:rPr>
        <w:t>: 247-53; discussion 253 [PMID: 18347271 DOI: 10.1001/archsurg.2007.75]</w:t>
      </w:r>
    </w:p>
    <w:p w14:paraId="70D89975" w14:textId="64A24EF8"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27 </w:t>
      </w:r>
      <w:r w:rsidRPr="00014704">
        <w:rPr>
          <w:rFonts w:ascii="Book Antiqua" w:eastAsia="Book Antiqua" w:hAnsi="Book Antiqua" w:cs="Book Antiqua"/>
          <w:b/>
          <w:bCs/>
          <w:color w:val="000000"/>
        </w:rPr>
        <w:t>Olthof PB</w:t>
      </w:r>
      <w:r w:rsidRPr="00014704">
        <w:rPr>
          <w:rFonts w:ascii="Book Antiqua" w:eastAsia="Book Antiqua" w:hAnsi="Book Antiqua" w:cs="Book Antiqua"/>
          <w:color w:val="000000"/>
        </w:rPr>
        <w:t xml:space="preserve">, Huiskens J, Schulte NR, Wicherts DA, Besselink MG, Busch OR, Heger M, van Gulik TM. Postoperative peak transaminases correlate with morbidity and mortality after liver resection. </w:t>
      </w:r>
      <w:r w:rsidRPr="00014704">
        <w:rPr>
          <w:rFonts w:ascii="Book Antiqua" w:eastAsia="Book Antiqua" w:hAnsi="Book Antiqua" w:cs="Book Antiqua"/>
          <w:i/>
          <w:iCs/>
          <w:color w:val="000000"/>
        </w:rPr>
        <w:t>HPB (Oxford)</w:t>
      </w:r>
      <w:r w:rsidRPr="00014704">
        <w:rPr>
          <w:rFonts w:ascii="Book Antiqua" w:eastAsia="Book Antiqua" w:hAnsi="Book Antiqua" w:cs="Book Antiqua"/>
          <w:color w:val="000000"/>
        </w:rPr>
        <w:t xml:space="preserve"> 2016; </w:t>
      </w:r>
      <w:r w:rsidRPr="00014704">
        <w:rPr>
          <w:rFonts w:ascii="Book Antiqua" w:eastAsia="Book Antiqua" w:hAnsi="Book Antiqua" w:cs="Book Antiqua"/>
          <w:b/>
          <w:bCs/>
          <w:color w:val="000000"/>
        </w:rPr>
        <w:t>18</w:t>
      </w:r>
      <w:r w:rsidRPr="00014704">
        <w:rPr>
          <w:rFonts w:ascii="Book Antiqua" w:eastAsia="Book Antiqua" w:hAnsi="Book Antiqua" w:cs="Book Antiqua"/>
          <w:color w:val="000000"/>
        </w:rPr>
        <w:t>: 915-921 [PMID: 27600437 DOI: 10.1016/j.hpb.2016.07.016]</w:t>
      </w:r>
    </w:p>
    <w:p w14:paraId="4084177D" w14:textId="51E8A22C"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 xml:space="preserve">28 </w:t>
      </w:r>
      <w:r w:rsidRPr="00014704">
        <w:rPr>
          <w:rFonts w:ascii="Book Antiqua" w:eastAsia="Book Antiqua" w:hAnsi="Book Antiqua" w:cs="Book Antiqua"/>
          <w:b/>
          <w:bCs/>
          <w:color w:val="000000"/>
        </w:rPr>
        <w:t>Giovannini I</w:t>
      </w:r>
      <w:r w:rsidRPr="00014704">
        <w:rPr>
          <w:rFonts w:ascii="Book Antiqua" w:eastAsia="Book Antiqua" w:hAnsi="Book Antiqua" w:cs="Book Antiqua"/>
          <w:color w:val="000000"/>
        </w:rPr>
        <w:t xml:space="preserve">, Chiarla C, Giuliante F, Vellone M, Ardito F, Sarno G, Nuzzo G. Analysis of the components of hypertransaminasemia after liver resection. </w:t>
      </w:r>
      <w:r w:rsidRPr="00014704">
        <w:rPr>
          <w:rFonts w:ascii="Book Antiqua" w:eastAsia="Book Antiqua" w:hAnsi="Book Antiqua" w:cs="Book Antiqua"/>
          <w:i/>
          <w:iCs/>
          <w:color w:val="000000"/>
        </w:rPr>
        <w:t>Clin Chem Lab Med</w:t>
      </w:r>
      <w:r w:rsidRPr="00014704">
        <w:rPr>
          <w:rFonts w:ascii="Book Antiqua" w:eastAsia="Book Antiqua" w:hAnsi="Book Antiqua" w:cs="Book Antiqua"/>
          <w:color w:val="000000"/>
        </w:rPr>
        <w:t xml:space="preserve"> 2007; </w:t>
      </w:r>
      <w:r w:rsidRPr="00014704">
        <w:rPr>
          <w:rFonts w:ascii="Book Antiqua" w:eastAsia="Book Antiqua" w:hAnsi="Book Antiqua" w:cs="Book Antiqua"/>
          <w:b/>
          <w:bCs/>
          <w:color w:val="000000"/>
        </w:rPr>
        <w:t>45</w:t>
      </w:r>
      <w:r w:rsidRPr="00014704">
        <w:rPr>
          <w:rFonts w:ascii="Book Antiqua" w:eastAsia="Book Antiqua" w:hAnsi="Book Antiqua" w:cs="Book Antiqua"/>
          <w:color w:val="000000"/>
        </w:rPr>
        <w:t>: 357-360 [PMID: 17378732 DOI: 10.1515/CCLM.2007.078]</w:t>
      </w:r>
    </w:p>
    <w:p w14:paraId="2685E529" w14:textId="0CCD8535" w:rsidR="00A77B3E" w:rsidRDefault="00C8249E" w:rsidP="00014704">
      <w:pPr>
        <w:spacing w:line="360" w:lineRule="auto"/>
        <w:jc w:val="both"/>
        <w:rPr>
          <w:rFonts w:ascii="Book Antiqua" w:eastAsia="Book Antiqua" w:hAnsi="Book Antiqua" w:cs="Book Antiqua"/>
          <w:color w:val="000000"/>
        </w:rPr>
      </w:pPr>
      <w:r w:rsidRPr="00014704">
        <w:rPr>
          <w:rFonts w:ascii="Book Antiqua" w:eastAsia="Book Antiqua" w:hAnsi="Book Antiqua" w:cs="Book Antiqua"/>
          <w:color w:val="000000"/>
        </w:rPr>
        <w:t xml:space="preserve">29 </w:t>
      </w:r>
      <w:r w:rsidRPr="00014704">
        <w:rPr>
          <w:rFonts w:ascii="Book Antiqua" w:eastAsia="Book Antiqua" w:hAnsi="Book Antiqua" w:cs="Book Antiqua"/>
          <w:b/>
          <w:bCs/>
          <w:color w:val="000000"/>
        </w:rPr>
        <w:t>Szanto KB</w:t>
      </w:r>
      <w:r w:rsidRPr="00014704">
        <w:rPr>
          <w:rFonts w:ascii="Book Antiqua" w:eastAsia="Book Antiqua" w:hAnsi="Book Antiqua" w:cs="Book Antiqua"/>
          <w:color w:val="000000"/>
        </w:rPr>
        <w:t xml:space="preserve">, Li J, Cordero P, Oben JA. Ethnic differences and heterogeneity in genetic and metabolic makeup contributing to nonalcoholic fatty liver disease. </w:t>
      </w:r>
      <w:r w:rsidRPr="00014704">
        <w:rPr>
          <w:rFonts w:ascii="Book Antiqua" w:eastAsia="Book Antiqua" w:hAnsi="Book Antiqua" w:cs="Book Antiqua"/>
          <w:i/>
          <w:iCs/>
          <w:color w:val="000000"/>
        </w:rPr>
        <w:t>Diabetes Metab Syndr Obes</w:t>
      </w:r>
      <w:r w:rsidRPr="00014704">
        <w:rPr>
          <w:rFonts w:ascii="Book Antiqua" w:eastAsia="Book Antiqua" w:hAnsi="Book Antiqua" w:cs="Book Antiqua"/>
          <w:color w:val="000000"/>
        </w:rPr>
        <w:t xml:space="preserve"> 2019; </w:t>
      </w:r>
      <w:r w:rsidRPr="00014704">
        <w:rPr>
          <w:rFonts w:ascii="Book Antiqua" w:eastAsia="Book Antiqua" w:hAnsi="Book Antiqua" w:cs="Book Antiqua"/>
          <w:b/>
          <w:bCs/>
          <w:color w:val="000000"/>
        </w:rPr>
        <w:t>12</w:t>
      </w:r>
      <w:r w:rsidRPr="00014704">
        <w:rPr>
          <w:rFonts w:ascii="Book Antiqua" w:eastAsia="Book Antiqua" w:hAnsi="Book Antiqua" w:cs="Book Antiqua"/>
          <w:color w:val="000000"/>
        </w:rPr>
        <w:t>: 357-367 [PMID: 30936733 DOI: 10.2147/DMSO.S182331]</w:t>
      </w:r>
    </w:p>
    <w:p w14:paraId="076083A9" w14:textId="670E7324" w:rsidR="00B50B90" w:rsidRPr="00014704" w:rsidRDefault="00B50B90" w:rsidP="00B50B90">
      <w:pPr>
        <w:spacing w:line="360" w:lineRule="auto"/>
        <w:jc w:val="both"/>
        <w:rPr>
          <w:rFonts w:ascii="Book Antiqua" w:hAnsi="Book Antiqua"/>
        </w:rPr>
      </w:pPr>
      <w:r w:rsidRPr="00014704">
        <w:rPr>
          <w:rFonts w:ascii="Book Antiqua" w:eastAsia="Book Antiqua" w:hAnsi="Book Antiqua" w:cs="Book Antiqua"/>
          <w:color w:val="000000"/>
        </w:rPr>
        <w:t>3</w:t>
      </w:r>
      <w:r>
        <w:rPr>
          <w:rFonts w:ascii="Book Antiqua" w:eastAsia="Book Antiqua" w:hAnsi="Book Antiqua" w:cs="Book Antiqua"/>
          <w:color w:val="000000"/>
        </w:rPr>
        <w:t>0</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Hurlimann J</w:t>
      </w:r>
      <w:r w:rsidRPr="00014704">
        <w:rPr>
          <w:rFonts w:ascii="Book Antiqua" w:eastAsia="Book Antiqua" w:hAnsi="Book Antiqua" w:cs="Book Antiqua"/>
          <w:color w:val="000000"/>
        </w:rPr>
        <w:t xml:space="preserve">, Thorbecke GJ, Hochwald GM. The liver as the site of C-reactive protein formation. </w:t>
      </w:r>
      <w:r w:rsidRPr="00014704">
        <w:rPr>
          <w:rFonts w:ascii="Book Antiqua" w:eastAsia="Book Antiqua" w:hAnsi="Book Antiqua" w:cs="Book Antiqua"/>
          <w:i/>
          <w:iCs/>
          <w:color w:val="000000"/>
        </w:rPr>
        <w:t>J Exp Med</w:t>
      </w:r>
      <w:r w:rsidRPr="00014704">
        <w:rPr>
          <w:rFonts w:ascii="Book Antiqua" w:eastAsia="Book Antiqua" w:hAnsi="Book Antiqua" w:cs="Book Antiqua"/>
          <w:color w:val="000000"/>
        </w:rPr>
        <w:t xml:space="preserve"> 1966; </w:t>
      </w:r>
      <w:r w:rsidRPr="00014704">
        <w:rPr>
          <w:rFonts w:ascii="Book Antiqua" w:eastAsia="Book Antiqua" w:hAnsi="Book Antiqua" w:cs="Book Antiqua"/>
          <w:b/>
          <w:bCs/>
          <w:color w:val="000000"/>
        </w:rPr>
        <w:t>123</w:t>
      </w:r>
      <w:r w:rsidRPr="00014704">
        <w:rPr>
          <w:rFonts w:ascii="Book Antiqua" w:eastAsia="Book Antiqua" w:hAnsi="Book Antiqua" w:cs="Book Antiqua"/>
          <w:color w:val="000000"/>
        </w:rPr>
        <w:t>: 365-378 [PMID: 4379352 DOI: 10.1084/jem.123.2.365]</w:t>
      </w:r>
    </w:p>
    <w:p w14:paraId="437C01DE" w14:textId="1B130E38" w:rsidR="00B50B90" w:rsidRPr="00014704" w:rsidRDefault="00B50B90" w:rsidP="00014704">
      <w:pPr>
        <w:spacing w:line="360" w:lineRule="auto"/>
        <w:jc w:val="both"/>
        <w:rPr>
          <w:rFonts w:ascii="Book Antiqua" w:hAnsi="Book Antiqua"/>
        </w:rPr>
      </w:pPr>
      <w:r>
        <w:rPr>
          <w:rFonts w:ascii="Book Antiqua" w:eastAsia="Book Antiqua" w:hAnsi="Book Antiqua" w:cs="Book Antiqua"/>
          <w:color w:val="000000"/>
        </w:rPr>
        <w:lastRenderedPageBreak/>
        <w:t>31</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de Jong KP</w:t>
      </w:r>
      <w:r w:rsidRPr="00014704">
        <w:rPr>
          <w:rFonts w:ascii="Book Antiqua" w:eastAsia="Book Antiqua" w:hAnsi="Book Antiqua" w:cs="Book Antiqua"/>
          <w:color w:val="000000"/>
        </w:rPr>
        <w:t xml:space="preserve">, Hoedemakers RM, Fidler V, Bijzet J, Limburg PC, Peeters PM, de Vries EG, Slooff MJ. Portal and systemic serum growth factor and acute-phase response after laparotomy or partial hepatectomy in patients with colorectal liver metastases: a prognostic role for C-reactive protein and hepatocyte growth factor. </w:t>
      </w:r>
      <w:r w:rsidRPr="00014704">
        <w:rPr>
          <w:rFonts w:ascii="Book Antiqua" w:eastAsia="Book Antiqua" w:hAnsi="Book Antiqua" w:cs="Book Antiqua"/>
          <w:i/>
          <w:iCs/>
          <w:color w:val="000000"/>
        </w:rPr>
        <w:t>Scand J Gastroenterol</w:t>
      </w:r>
      <w:r w:rsidRPr="00014704">
        <w:rPr>
          <w:rFonts w:ascii="Book Antiqua" w:eastAsia="Book Antiqua" w:hAnsi="Book Antiqua" w:cs="Book Antiqua"/>
          <w:color w:val="000000"/>
        </w:rPr>
        <w:t xml:space="preserve"> 2004; </w:t>
      </w:r>
      <w:r w:rsidRPr="00014704">
        <w:rPr>
          <w:rFonts w:ascii="Book Antiqua" w:eastAsia="Book Antiqua" w:hAnsi="Book Antiqua" w:cs="Book Antiqua"/>
          <w:b/>
          <w:bCs/>
          <w:color w:val="000000"/>
        </w:rPr>
        <w:t>39</w:t>
      </w:r>
      <w:r w:rsidRPr="00014704">
        <w:rPr>
          <w:rFonts w:ascii="Book Antiqua" w:eastAsia="Book Antiqua" w:hAnsi="Book Antiqua" w:cs="Book Antiqua"/>
          <w:color w:val="000000"/>
        </w:rPr>
        <w:t>: 1141-1148 [PMID: 15545174 DOI: 10.1080/00365520410009609]</w:t>
      </w:r>
    </w:p>
    <w:p w14:paraId="79B52C0F" w14:textId="5824279E" w:rsidR="00A77B3E" w:rsidRPr="00070176" w:rsidRDefault="00C8249E" w:rsidP="00014704">
      <w:pPr>
        <w:spacing w:line="360" w:lineRule="auto"/>
        <w:jc w:val="both"/>
        <w:rPr>
          <w:rFonts w:ascii="Book Antiqua" w:hAnsi="Book Antiqua"/>
          <w:lang w:val="fr-FR"/>
        </w:rPr>
      </w:pPr>
      <w:r w:rsidRPr="00014704">
        <w:rPr>
          <w:rFonts w:ascii="Book Antiqua" w:eastAsia="Book Antiqua" w:hAnsi="Book Antiqua" w:cs="Book Antiqua"/>
          <w:color w:val="000000"/>
        </w:rPr>
        <w:t>3</w:t>
      </w:r>
      <w:r w:rsidR="00B50B90">
        <w:rPr>
          <w:rFonts w:ascii="Book Antiqua" w:eastAsia="Book Antiqua" w:hAnsi="Book Antiqua" w:cs="Book Antiqua"/>
          <w:color w:val="000000"/>
        </w:rPr>
        <w:t>2</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Späth C</w:t>
      </w:r>
      <w:r w:rsidRPr="00014704">
        <w:rPr>
          <w:rFonts w:ascii="Book Antiqua" w:eastAsia="Book Antiqua" w:hAnsi="Book Antiqua" w:cs="Book Antiqua"/>
          <w:color w:val="000000"/>
        </w:rPr>
        <w:t xml:space="preserve">, Srinivasa S, Walsh M, Singh P, Rodgers M, Koea J. Role of post-operative serum C-reactive protein levels as a predictor of complications in upper gastrointestinal surgery. </w:t>
      </w:r>
      <w:r w:rsidRPr="00070176">
        <w:rPr>
          <w:rFonts w:ascii="Book Antiqua" w:eastAsia="Book Antiqua" w:hAnsi="Book Antiqua" w:cs="Book Antiqua"/>
          <w:i/>
          <w:iCs/>
          <w:color w:val="000000"/>
          <w:lang w:val="fr-FR"/>
        </w:rPr>
        <w:t>ANZ J Surg</w:t>
      </w:r>
      <w:r w:rsidRPr="00070176">
        <w:rPr>
          <w:rFonts w:ascii="Book Antiqua" w:eastAsia="Book Antiqua" w:hAnsi="Book Antiqua" w:cs="Book Antiqua"/>
          <w:color w:val="000000"/>
          <w:lang w:val="fr-FR"/>
        </w:rPr>
        <w:t xml:space="preserve"> 2019; </w:t>
      </w:r>
      <w:r w:rsidRPr="00070176">
        <w:rPr>
          <w:rFonts w:ascii="Book Antiqua" w:eastAsia="Book Antiqua" w:hAnsi="Book Antiqua" w:cs="Book Antiqua"/>
          <w:b/>
          <w:bCs/>
          <w:color w:val="000000"/>
          <w:lang w:val="fr-FR"/>
        </w:rPr>
        <w:t>89</w:t>
      </w:r>
      <w:r w:rsidRPr="00070176">
        <w:rPr>
          <w:rFonts w:ascii="Book Antiqua" w:eastAsia="Book Antiqua" w:hAnsi="Book Antiqua" w:cs="Book Antiqua"/>
          <w:color w:val="000000"/>
          <w:lang w:val="fr-FR"/>
        </w:rPr>
        <w:t>: 74-78 [PMID: 30207031 DOI: 10.1111/ans.14789]</w:t>
      </w:r>
    </w:p>
    <w:p w14:paraId="3668374E" w14:textId="60BDE967" w:rsidR="00A77B3E" w:rsidRPr="00014704" w:rsidRDefault="00C8249E" w:rsidP="00014704">
      <w:pPr>
        <w:spacing w:line="360" w:lineRule="auto"/>
        <w:jc w:val="both"/>
        <w:rPr>
          <w:rFonts w:ascii="Book Antiqua" w:hAnsi="Book Antiqua"/>
        </w:rPr>
      </w:pPr>
      <w:r w:rsidRPr="00070176">
        <w:rPr>
          <w:rFonts w:ascii="Book Antiqua" w:eastAsia="Book Antiqua" w:hAnsi="Book Antiqua" w:cs="Book Antiqua"/>
          <w:color w:val="000000"/>
          <w:lang w:val="fr-FR"/>
        </w:rPr>
        <w:t>3</w:t>
      </w:r>
      <w:r w:rsidR="00B50B90" w:rsidRPr="00070176">
        <w:rPr>
          <w:rFonts w:ascii="Book Antiqua" w:eastAsia="Book Antiqua" w:hAnsi="Book Antiqua" w:cs="Book Antiqua"/>
          <w:color w:val="000000"/>
          <w:lang w:val="fr-FR"/>
        </w:rPr>
        <w:t>3</w:t>
      </w:r>
      <w:r w:rsidRPr="00070176">
        <w:rPr>
          <w:rFonts w:ascii="Book Antiqua" w:eastAsia="Book Antiqua" w:hAnsi="Book Antiqua" w:cs="Book Antiqua"/>
          <w:color w:val="000000"/>
          <w:lang w:val="fr-FR"/>
        </w:rPr>
        <w:t xml:space="preserve"> </w:t>
      </w:r>
      <w:r w:rsidRPr="00070176">
        <w:rPr>
          <w:rFonts w:ascii="Book Antiqua" w:eastAsia="Book Antiqua" w:hAnsi="Book Antiqua" w:cs="Book Antiqua"/>
          <w:b/>
          <w:bCs/>
          <w:color w:val="000000"/>
          <w:lang w:val="fr-FR"/>
        </w:rPr>
        <w:t>Richardson AJ</w:t>
      </w:r>
      <w:r w:rsidRPr="00070176">
        <w:rPr>
          <w:rFonts w:ascii="Book Antiqua" w:eastAsia="Book Antiqua" w:hAnsi="Book Antiqua" w:cs="Book Antiqua"/>
          <w:color w:val="000000"/>
          <w:lang w:val="fr-FR"/>
        </w:rPr>
        <w:t xml:space="preserve">, Laurence JM, Lam VW. </w:t>
      </w:r>
      <w:r w:rsidRPr="00014704">
        <w:rPr>
          <w:rFonts w:ascii="Book Antiqua" w:eastAsia="Book Antiqua" w:hAnsi="Book Antiqua" w:cs="Book Antiqua"/>
          <w:color w:val="000000"/>
        </w:rPr>
        <w:t xml:space="preserve">Use of pre-operative steroids in liver resection: a systematic review and meta-analysis. </w:t>
      </w:r>
      <w:r w:rsidRPr="00014704">
        <w:rPr>
          <w:rFonts w:ascii="Book Antiqua" w:eastAsia="Book Antiqua" w:hAnsi="Book Antiqua" w:cs="Book Antiqua"/>
          <w:i/>
          <w:iCs/>
          <w:color w:val="000000"/>
        </w:rPr>
        <w:t>HPB (Oxford)</w:t>
      </w:r>
      <w:r w:rsidRPr="00014704">
        <w:rPr>
          <w:rFonts w:ascii="Book Antiqua" w:eastAsia="Book Antiqua" w:hAnsi="Book Antiqua" w:cs="Book Antiqua"/>
          <w:color w:val="000000"/>
        </w:rPr>
        <w:t xml:space="preserve"> 2014; </w:t>
      </w:r>
      <w:r w:rsidRPr="00014704">
        <w:rPr>
          <w:rFonts w:ascii="Book Antiqua" w:eastAsia="Book Antiqua" w:hAnsi="Book Antiqua" w:cs="Book Antiqua"/>
          <w:b/>
          <w:bCs/>
          <w:color w:val="000000"/>
        </w:rPr>
        <w:t>16</w:t>
      </w:r>
      <w:r w:rsidRPr="00014704">
        <w:rPr>
          <w:rFonts w:ascii="Book Antiqua" w:eastAsia="Book Antiqua" w:hAnsi="Book Antiqua" w:cs="Book Antiqua"/>
          <w:color w:val="000000"/>
        </w:rPr>
        <w:t>: 12-19 [PMID: 23461716 DOI: 10.1111/hpb.12066]</w:t>
      </w:r>
    </w:p>
    <w:p w14:paraId="571E8EEA" w14:textId="27F82FCA"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3</w:t>
      </w:r>
      <w:r w:rsidR="00B50B90">
        <w:rPr>
          <w:rFonts w:ascii="Book Antiqua" w:eastAsia="Book Antiqua" w:hAnsi="Book Antiqua" w:cs="Book Antiqua"/>
          <w:color w:val="000000"/>
        </w:rPr>
        <w:t>4</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Li N</w:t>
      </w:r>
      <w:r w:rsidRPr="00014704">
        <w:rPr>
          <w:rFonts w:ascii="Book Antiqua" w:eastAsia="Book Antiqua" w:hAnsi="Book Antiqua" w:cs="Book Antiqua"/>
          <w:color w:val="000000"/>
        </w:rPr>
        <w:t xml:space="preserve">, Gu WL, Weng JF, Lin F, Zhu GH, Lu MQ, Cao J. Short-term administration of steroids does not affect postoperative complications following liver resection: Evidence from a meta-analysis of randomized controlled trials. </w:t>
      </w:r>
      <w:r w:rsidRPr="00014704">
        <w:rPr>
          <w:rFonts w:ascii="Book Antiqua" w:eastAsia="Book Antiqua" w:hAnsi="Book Antiqua" w:cs="Book Antiqua"/>
          <w:i/>
          <w:iCs/>
          <w:color w:val="000000"/>
        </w:rPr>
        <w:t>Hepatol Res</w:t>
      </w:r>
      <w:r w:rsidRPr="00014704">
        <w:rPr>
          <w:rFonts w:ascii="Book Antiqua" w:eastAsia="Book Antiqua" w:hAnsi="Book Antiqua" w:cs="Book Antiqua"/>
          <w:color w:val="000000"/>
        </w:rPr>
        <w:t xml:space="preserve"> 2015; </w:t>
      </w:r>
      <w:r w:rsidRPr="00014704">
        <w:rPr>
          <w:rFonts w:ascii="Book Antiqua" w:eastAsia="Book Antiqua" w:hAnsi="Book Antiqua" w:cs="Book Antiqua"/>
          <w:b/>
          <w:bCs/>
          <w:color w:val="000000"/>
        </w:rPr>
        <w:t>45</w:t>
      </w:r>
      <w:r w:rsidRPr="00014704">
        <w:rPr>
          <w:rFonts w:ascii="Book Antiqua" w:eastAsia="Book Antiqua" w:hAnsi="Book Antiqua" w:cs="Book Antiqua"/>
          <w:color w:val="000000"/>
        </w:rPr>
        <w:t>: 201-209 [PMID: 24655315 DOI: 10.1111/hepr.12332]</w:t>
      </w:r>
    </w:p>
    <w:p w14:paraId="4A5D9035" w14:textId="6208C342" w:rsidR="00A77B3E" w:rsidRPr="00014704" w:rsidRDefault="00C8249E" w:rsidP="00014704">
      <w:pPr>
        <w:spacing w:line="360" w:lineRule="auto"/>
        <w:jc w:val="both"/>
        <w:rPr>
          <w:rFonts w:ascii="Book Antiqua" w:hAnsi="Book Antiqua"/>
        </w:rPr>
      </w:pPr>
      <w:r w:rsidRPr="00E15C80">
        <w:rPr>
          <w:rFonts w:ascii="Book Antiqua" w:eastAsia="Book Antiqua" w:hAnsi="Book Antiqua" w:cs="Book Antiqua"/>
          <w:color w:val="000000"/>
          <w:highlight w:val="yellow"/>
        </w:rPr>
        <w:t>3</w:t>
      </w:r>
      <w:r w:rsidR="00B50B90" w:rsidRPr="00E15C80">
        <w:rPr>
          <w:rFonts w:ascii="Book Antiqua" w:eastAsia="Book Antiqua" w:hAnsi="Book Antiqua" w:cs="Book Antiqua"/>
          <w:color w:val="000000"/>
          <w:highlight w:val="yellow"/>
        </w:rPr>
        <w:t>5</w:t>
      </w:r>
      <w:r w:rsidRPr="00E15C80">
        <w:rPr>
          <w:rFonts w:ascii="Book Antiqua" w:eastAsia="Book Antiqua" w:hAnsi="Book Antiqua" w:cs="Book Antiqua"/>
          <w:color w:val="000000"/>
          <w:highlight w:val="yellow"/>
        </w:rPr>
        <w:t xml:space="preserve"> </w:t>
      </w:r>
      <w:r w:rsidRPr="00E15C80">
        <w:rPr>
          <w:rFonts w:ascii="Book Antiqua" w:eastAsia="Book Antiqua" w:hAnsi="Book Antiqua" w:cs="Book Antiqua"/>
          <w:b/>
          <w:bCs/>
          <w:color w:val="000000"/>
          <w:highlight w:val="yellow"/>
        </w:rPr>
        <w:t>Steinthorsdottir KJ.</w:t>
      </w:r>
      <w:r w:rsidRPr="00E15C80">
        <w:rPr>
          <w:rFonts w:ascii="Book Antiqua" w:eastAsia="Book Antiqua" w:hAnsi="Book Antiqua" w:cs="Book Antiqua"/>
          <w:color w:val="000000"/>
          <w:highlight w:val="yellow"/>
        </w:rPr>
        <w:t xml:space="preserve"> Preoperative high dose steroids for liver resection: Effect on complications in the immediate postoperative period (STEREO). 2020. </w:t>
      </w:r>
      <w:r w:rsidR="00A46685" w:rsidRPr="00E15C80">
        <w:rPr>
          <w:rFonts w:ascii="Book Antiqua" w:eastAsia="Book Antiqua" w:hAnsi="Book Antiqua" w:cs="Book Antiqua"/>
          <w:color w:val="000000"/>
          <w:highlight w:val="yellow"/>
        </w:rPr>
        <w:t xml:space="preserve">[cited 27 January 2021]. </w:t>
      </w:r>
      <w:r w:rsidR="00D17AAF" w:rsidRPr="00E15C80">
        <w:rPr>
          <w:rFonts w:ascii="Book Antiqua" w:eastAsia="SimSun" w:hAnsi="Book Antiqua" w:cs="Arial"/>
          <w:bCs/>
          <w:highlight w:val="yellow"/>
        </w:rPr>
        <w:t xml:space="preserve">Available from: </w:t>
      </w:r>
      <w:r w:rsidR="00A46685" w:rsidRPr="00E15C80">
        <w:rPr>
          <w:rFonts w:ascii="Book Antiqua" w:eastAsia="Book Antiqua" w:hAnsi="Book Antiqua" w:cs="Book Antiqua"/>
          <w:color w:val="000000"/>
          <w:highlight w:val="yellow"/>
        </w:rPr>
        <w:t>https://www.wuxuwang.com/cpsus/3a5298aa-a186-11ea-82b4-00163e0eafb3</w:t>
      </w:r>
    </w:p>
    <w:p w14:paraId="02721BFF" w14:textId="0FE6034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3</w:t>
      </w:r>
      <w:r w:rsidR="00B50B90">
        <w:rPr>
          <w:rFonts w:ascii="Book Antiqua" w:eastAsia="Book Antiqua" w:hAnsi="Book Antiqua" w:cs="Book Antiqua"/>
          <w:color w:val="000000"/>
        </w:rPr>
        <w:t>6</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Kimura F</w:t>
      </w:r>
      <w:r w:rsidRPr="00014704">
        <w:rPr>
          <w:rFonts w:ascii="Book Antiqua" w:eastAsia="Book Antiqua" w:hAnsi="Book Antiqua" w:cs="Book Antiqua"/>
          <w:color w:val="000000"/>
        </w:rPr>
        <w:t xml:space="preserve">, Shimizu H, Yoshidome H, Ohtsuka M, Kato A, Yoshitomi H, Nozawa S, Furukawa K, Mitsuhashi N, Sawada S, Takeuchi D, Ambiru S, Miyazaki M. Circulating cytokines, chemokines, and stress hormones are increased in patients with organ dysfunction following liver resection. </w:t>
      </w:r>
      <w:r w:rsidRPr="00014704">
        <w:rPr>
          <w:rFonts w:ascii="Book Antiqua" w:eastAsia="Book Antiqua" w:hAnsi="Book Antiqua" w:cs="Book Antiqua"/>
          <w:i/>
          <w:iCs/>
          <w:color w:val="000000"/>
        </w:rPr>
        <w:t>J Surg Res</w:t>
      </w:r>
      <w:r w:rsidRPr="00014704">
        <w:rPr>
          <w:rFonts w:ascii="Book Antiqua" w:eastAsia="Book Antiqua" w:hAnsi="Book Antiqua" w:cs="Book Antiqua"/>
          <w:color w:val="000000"/>
        </w:rPr>
        <w:t xml:space="preserve"> 2006; </w:t>
      </w:r>
      <w:r w:rsidRPr="00014704">
        <w:rPr>
          <w:rFonts w:ascii="Book Antiqua" w:eastAsia="Book Antiqua" w:hAnsi="Book Antiqua" w:cs="Book Antiqua"/>
          <w:b/>
          <w:bCs/>
          <w:color w:val="000000"/>
        </w:rPr>
        <w:t>133</w:t>
      </w:r>
      <w:r w:rsidRPr="00014704">
        <w:rPr>
          <w:rFonts w:ascii="Book Antiqua" w:eastAsia="Book Antiqua" w:hAnsi="Book Antiqua" w:cs="Book Antiqua"/>
          <w:color w:val="000000"/>
        </w:rPr>
        <w:t>: 102-112 [PMID: 16386757 DOI: 10.1016/j.jss.2005.10.025]</w:t>
      </w:r>
    </w:p>
    <w:p w14:paraId="6EA8B7D6" w14:textId="4B549F8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3</w:t>
      </w:r>
      <w:r w:rsidR="00B50B90">
        <w:rPr>
          <w:rFonts w:ascii="Book Antiqua" w:eastAsia="Book Antiqua" w:hAnsi="Book Antiqua" w:cs="Book Antiqua"/>
          <w:color w:val="000000"/>
        </w:rPr>
        <w:t>7</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Taub R</w:t>
      </w:r>
      <w:r w:rsidRPr="00014704">
        <w:rPr>
          <w:rFonts w:ascii="Book Antiqua" w:eastAsia="Book Antiqua" w:hAnsi="Book Antiqua" w:cs="Book Antiqua"/>
          <w:color w:val="000000"/>
        </w:rPr>
        <w:t xml:space="preserve">. Liver regeneration: from myth to mechanism. </w:t>
      </w:r>
      <w:r w:rsidRPr="00014704">
        <w:rPr>
          <w:rFonts w:ascii="Book Antiqua" w:eastAsia="Book Antiqua" w:hAnsi="Book Antiqua" w:cs="Book Antiqua"/>
          <w:i/>
          <w:iCs/>
          <w:color w:val="000000"/>
        </w:rPr>
        <w:t>Nat Rev Mol Cell Biol</w:t>
      </w:r>
      <w:r w:rsidRPr="00014704">
        <w:rPr>
          <w:rFonts w:ascii="Book Antiqua" w:eastAsia="Book Antiqua" w:hAnsi="Book Antiqua" w:cs="Book Antiqua"/>
          <w:color w:val="000000"/>
        </w:rPr>
        <w:t xml:space="preserve"> 2004; </w:t>
      </w:r>
      <w:r w:rsidRPr="00014704">
        <w:rPr>
          <w:rFonts w:ascii="Book Antiqua" w:eastAsia="Book Antiqua" w:hAnsi="Book Antiqua" w:cs="Book Antiqua"/>
          <w:b/>
          <w:bCs/>
          <w:color w:val="000000"/>
        </w:rPr>
        <w:t>5</w:t>
      </w:r>
      <w:r w:rsidRPr="00014704">
        <w:rPr>
          <w:rFonts w:ascii="Book Antiqua" w:eastAsia="Book Antiqua" w:hAnsi="Book Antiqua" w:cs="Book Antiqua"/>
          <w:color w:val="000000"/>
        </w:rPr>
        <w:t>: 836-847 [PMID: 15459664 DOI: 10.1038/nrm1489]</w:t>
      </w:r>
    </w:p>
    <w:p w14:paraId="59A18168" w14:textId="75452B58"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3</w:t>
      </w:r>
      <w:r w:rsidR="00B50B90">
        <w:rPr>
          <w:rFonts w:ascii="Book Antiqua" w:eastAsia="Book Antiqua" w:hAnsi="Book Antiqua" w:cs="Book Antiqua"/>
          <w:color w:val="000000"/>
        </w:rPr>
        <w:t>8</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Chen J</w:t>
      </w:r>
      <w:r w:rsidRPr="00014704">
        <w:rPr>
          <w:rFonts w:ascii="Book Antiqua" w:eastAsia="Book Antiqua" w:hAnsi="Book Antiqua" w:cs="Book Antiqua"/>
          <w:color w:val="000000"/>
        </w:rPr>
        <w:t xml:space="preserve">, Li H, Liu F, Li B, Wei Y. Surgical outcomes of laparoscopic </w:t>
      </w:r>
      <w:r w:rsidRPr="00014704">
        <w:rPr>
          <w:rFonts w:ascii="Book Antiqua" w:eastAsia="Book Antiqua" w:hAnsi="Book Antiqua" w:cs="Book Antiqua"/>
          <w:i/>
          <w:iCs/>
          <w:color w:val="000000"/>
        </w:rPr>
        <w:t>vs</w:t>
      </w:r>
      <w:r w:rsidRPr="00014704">
        <w:rPr>
          <w:rFonts w:ascii="Book Antiqua" w:eastAsia="Book Antiqua" w:hAnsi="Book Antiqua" w:cs="Book Antiqua"/>
          <w:color w:val="000000"/>
        </w:rPr>
        <w:t xml:space="preserve"> open liver resection for hepatocellular carcinoma for various resection extent. </w:t>
      </w:r>
      <w:r w:rsidRPr="00014704">
        <w:rPr>
          <w:rFonts w:ascii="Book Antiqua" w:eastAsia="Book Antiqua" w:hAnsi="Book Antiqua" w:cs="Book Antiqua"/>
          <w:i/>
          <w:iCs/>
          <w:color w:val="000000"/>
        </w:rPr>
        <w:t>Medicine (Baltimore)</w:t>
      </w:r>
      <w:r w:rsidRPr="00014704">
        <w:rPr>
          <w:rFonts w:ascii="Book Antiqua" w:eastAsia="Book Antiqua" w:hAnsi="Book Antiqua" w:cs="Book Antiqua"/>
          <w:color w:val="000000"/>
        </w:rPr>
        <w:t xml:space="preserve"> 2017; </w:t>
      </w:r>
      <w:r w:rsidRPr="00014704">
        <w:rPr>
          <w:rFonts w:ascii="Book Antiqua" w:eastAsia="Book Antiqua" w:hAnsi="Book Antiqua" w:cs="Book Antiqua"/>
          <w:b/>
          <w:bCs/>
          <w:color w:val="000000"/>
        </w:rPr>
        <w:t>96</w:t>
      </w:r>
      <w:r w:rsidRPr="00014704">
        <w:rPr>
          <w:rFonts w:ascii="Book Antiqua" w:eastAsia="Book Antiqua" w:hAnsi="Book Antiqua" w:cs="Book Antiqua"/>
          <w:color w:val="000000"/>
        </w:rPr>
        <w:t>: e6460 [PMID: 28328863 DOI: 10.1097/MD.0000000000006460]</w:t>
      </w:r>
    </w:p>
    <w:p w14:paraId="23EE5C82" w14:textId="10BBD19D"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lastRenderedPageBreak/>
        <w:t>3</w:t>
      </w:r>
      <w:r w:rsidR="00B50B90">
        <w:rPr>
          <w:rFonts w:ascii="Book Antiqua" w:eastAsia="Book Antiqua" w:hAnsi="Book Antiqua" w:cs="Book Antiqua"/>
          <w:color w:val="000000"/>
        </w:rPr>
        <w:t>9</w:t>
      </w:r>
      <w:r w:rsidRPr="00014704">
        <w:rPr>
          <w:rFonts w:ascii="Book Antiqua" w:eastAsia="Book Antiqua" w:hAnsi="Book Antiqua" w:cs="Book Antiqua"/>
          <w:color w:val="000000"/>
        </w:rPr>
        <w:t xml:space="preserve"> </w:t>
      </w:r>
      <w:r w:rsidRPr="00014704">
        <w:rPr>
          <w:rFonts w:ascii="Book Antiqua" w:eastAsia="Book Antiqua" w:hAnsi="Book Antiqua" w:cs="Book Antiqua"/>
          <w:b/>
          <w:bCs/>
          <w:color w:val="000000"/>
        </w:rPr>
        <w:t>Warner SG</w:t>
      </w:r>
      <w:r w:rsidRPr="00014704">
        <w:rPr>
          <w:rFonts w:ascii="Book Antiqua" w:eastAsia="Book Antiqua" w:hAnsi="Book Antiqua" w:cs="Book Antiqua"/>
          <w:color w:val="000000"/>
        </w:rPr>
        <w:t xml:space="preserve">, Jutric Z, Nisimova L, Fong Y. Early recovery pathway for hepatectomy: data-driven liver resection care and recovery. </w:t>
      </w:r>
      <w:r w:rsidRPr="00014704">
        <w:rPr>
          <w:rFonts w:ascii="Book Antiqua" w:eastAsia="Book Antiqua" w:hAnsi="Book Antiqua" w:cs="Book Antiqua"/>
          <w:i/>
          <w:iCs/>
          <w:color w:val="000000"/>
        </w:rPr>
        <w:t>Hepatobiliary Surg Nutr</w:t>
      </w:r>
      <w:r w:rsidRPr="00014704">
        <w:rPr>
          <w:rFonts w:ascii="Book Antiqua" w:eastAsia="Book Antiqua" w:hAnsi="Book Antiqua" w:cs="Book Antiqua"/>
          <w:color w:val="000000"/>
        </w:rPr>
        <w:t xml:space="preserve"> 2017; </w:t>
      </w:r>
      <w:r w:rsidRPr="00014704">
        <w:rPr>
          <w:rFonts w:ascii="Book Antiqua" w:eastAsia="Book Antiqua" w:hAnsi="Book Antiqua" w:cs="Book Antiqua"/>
          <w:b/>
          <w:bCs/>
          <w:color w:val="000000"/>
        </w:rPr>
        <w:t>6</w:t>
      </w:r>
      <w:r w:rsidRPr="00014704">
        <w:rPr>
          <w:rFonts w:ascii="Book Antiqua" w:eastAsia="Book Antiqua" w:hAnsi="Book Antiqua" w:cs="Book Antiqua"/>
          <w:color w:val="000000"/>
        </w:rPr>
        <w:t>: 297-311 [PMID: 29152476 DOI: 10.21037/hbsn.2017.01.18]</w:t>
      </w:r>
    </w:p>
    <w:p w14:paraId="0A5FA605" w14:textId="47CF3972" w:rsidR="00A77B3E" w:rsidRPr="00014704" w:rsidRDefault="00B50B90" w:rsidP="00014704">
      <w:pPr>
        <w:spacing w:line="360" w:lineRule="auto"/>
        <w:jc w:val="both"/>
        <w:rPr>
          <w:rFonts w:ascii="Book Antiqua" w:hAnsi="Book Antiqua"/>
        </w:rPr>
      </w:pPr>
      <w:r>
        <w:rPr>
          <w:rFonts w:ascii="Book Antiqua" w:eastAsia="Book Antiqua" w:hAnsi="Book Antiqua" w:cs="Book Antiqua"/>
          <w:color w:val="000000"/>
        </w:rPr>
        <w:t>40</w:t>
      </w:r>
      <w:r w:rsidR="00C8249E" w:rsidRPr="00014704">
        <w:rPr>
          <w:rFonts w:ascii="Book Antiqua" w:eastAsia="Book Antiqua" w:hAnsi="Book Antiqua" w:cs="Book Antiqua"/>
          <w:color w:val="000000"/>
        </w:rPr>
        <w:t xml:space="preserve"> </w:t>
      </w:r>
      <w:r w:rsidR="00C8249E" w:rsidRPr="00014704">
        <w:rPr>
          <w:rFonts w:ascii="Book Antiqua" w:eastAsia="Book Antiqua" w:hAnsi="Book Antiqua" w:cs="Book Antiqua"/>
          <w:b/>
          <w:bCs/>
          <w:color w:val="000000"/>
        </w:rPr>
        <w:t>Nunan D</w:t>
      </w:r>
      <w:r w:rsidR="00C8249E" w:rsidRPr="00014704">
        <w:rPr>
          <w:rFonts w:ascii="Book Antiqua" w:eastAsia="Book Antiqua" w:hAnsi="Book Antiqua" w:cs="Book Antiqua"/>
          <w:color w:val="000000"/>
        </w:rPr>
        <w:t xml:space="preserve">, Heneghan C, Spencer EA. </w:t>
      </w:r>
      <w:r w:rsidR="00C8249E" w:rsidRPr="00070176">
        <w:rPr>
          <w:rFonts w:ascii="Book Antiqua" w:eastAsia="Book Antiqua" w:hAnsi="Book Antiqua" w:cs="Book Antiqua"/>
          <w:color w:val="000000"/>
          <w:lang w:val="fr-FR"/>
        </w:rPr>
        <w:t xml:space="preserve">Catalogue of bias: allocation bias. </w:t>
      </w:r>
      <w:r w:rsidR="00C8249E" w:rsidRPr="00014704">
        <w:rPr>
          <w:rFonts w:ascii="Book Antiqua" w:eastAsia="Book Antiqua" w:hAnsi="Book Antiqua" w:cs="Book Antiqua"/>
          <w:i/>
          <w:iCs/>
          <w:color w:val="000000"/>
        </w:rPr>
        <w:t>BMJ Evid Based Med</w:t>
      </w:r>
      <w:r w:rsidR="00C8249E" w:rsidRPr="00014704">
        <w:rPr>
          <w:rFonts w:ascii="Book Antiqua" w:eastAsia="Book Antiqua" w:hAnsi="Book Antiqua" w:cs="Book Antiqua"/>
          <w:color w:val="000000"/>
        </w:rPr>
        <w:t xml:space="preserve"> 2018; </w:t>
      </w:r>
      <w:r w:rsidR="00C8249E" w:rsidRPr="00014704">
        <w:rPr>
          <w:rFonts w:ascii="Book Antiqua" w:eastAsia="Book Antiqua" w:hAnsi="Book Antiqua" w:cs="Book Antiqua"/>
          <w:b/>
          <w:bCs/>
          <w:color w:val="000000"/>
        </w:rPr>
        <w:t>23</w:t>
      </w:r>
      <w:r w:rsidR="00C8249E" w:rsidRPr="00014704">
        <w:rPr>
          <w:rFonts w:ascii="Book Antiqua" w:eastAsia="Book Antiqua" w:hAnsi="Book Antiqua" w:cs="Book Antiqua"/>
          <w:color w:val="000000"/>
        </w:rPr>
        <w:t>: 20-21 [PMID: 29367320 DOI: 10.1136/ebmed-2017-110882]</w:t>
      </w:r>
    </w:p>
    <w:bookmarkEnd w:id="4"/>
    <w:p w14:paraId="1F472FBC" w14:textId="77777777" w:rsidR="00A77B3E" w:rsidRPr="00014704" w:rsidRDefault="00A77B3E" w:rsidP="00014704">
      <w:pPr>
        <w:spacing w:line="360" w:lineRule="auto"/>
        <w:jc w:val="both"/>
        <w:rPr>
          <w:rFonts w:ascii="Book Antiqua" w:hAnsi="Book Antiqua"/>
        </w:rPr>
        <w:sectPr w:rsidR="00A77B3E" w:rsidRPr="00014704">
          <w:pgSz w:w="12240" w:h="15840"/>
          <w:pgMar w:top="1440" w:right="1440" w:bottom="1440" w:left="1440" w:header="720" w:footer="720" w:gutter="0"/>
          <w:cols w:space="720"/>
          <w:docGrid w:linePitch="360"/>
        </w:sectPr>
      </w:pPr>
    </w:p>
    <w:p w14:paraId="08FF105F"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lastRenderedPageBreak/>
        <w:t>Footnotes</w:t>
      </w:r>
    </w:p>
    <w:p w14:paraId="3C23D485" w14:textId="627796E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Conflict-of-interest statement: </w:t>
      </w:r>
      <w:r w:rsidRPr="00014704">
        <w:rPr>
          <w:rFonts w:ascii="Book Antiqua" w:eastAsia="Book Antiqua" w:hAnsi="Book Antiqua" w:cs="Book Antiqua"/>
          <w:color w:val="000000"/>
        </w:rPr>
        <w:t xml:space="preserve">The authors </w:t>
      </w:r>
      <w:r w:rsidR="002F52BE">
        <w:rPr>
          <w:rFonts w:ascii="Book Antiqua" w:eastAsia="Book Antiqua" w:hAnsi="Book Antiqua" w:cs="Book Antiqua"/>
          <w:color w:val="000000"/>
        </w:rPr>
        <w:t>declare no conflicts of interest.</w:t>
      </w:r>
    </w:p>
    <w:p w14:paraId="459CBB26" w14:textId="77777777" w:rsidR="00A77B3E" w:rsidRPr="00014704" w:rsidRDefault="00A77B3E" w:rsidP="00014704">
      <w:pPr>
        <w:spacing w:line="360" w:lineRule="auto"/>
        <w:jc w:val="both"/>
        <w:rPr>
          <w:rFonts w:ascii="Book Antiqua" w:hAnsi="Book Antiqua"/>
        </w:rPr>
      </w:pPr>
    </w:p>
    <w:p w14:paraId="28C46990"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PRISMA 2009 Checklist statement: </w:t>
      </w:r>
      <w:r w:rsidRPr="00014704">
        <w:rPr>
          <w:rFonts w:ascii="Book Antiqua" w:eastAsia="Book Antiqua" w:hAnsi="Book Antiqua" w:cs="Book Antiqua"/>
          <w:color w:val="000000"/>
        </w:rPr>
        <w:t>The authors have read the PRISMA 2009 Checklist, and the manuscript was prepared and revised according to the PRISMA 2009 Checklist.</w:t>
      </w:r>
    </w:p>
    <w:p w14:paraId="12127B1A" w14:textId="77777777" w:rsidR="00A77B3E" w:rsidRPr="00014704" w:rsidRDefault="00A77B3E" w:rsidP="00014704">
      <w:pPr>
        <w:spacing w:line="360" w:lineRule="auto"/>
        <w:jc w:val="both"/>
        <w:rPr>
          <w:rFonts w:ascii="Book Antiqua" w:hAnsi="Book Antiqua"/>
        </w:rPr>
      </w:pPr>
    </w:p>
    <w:p w14:paraId="6A095A5A"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Open-Access: </w:t>
      </w:r>
      <w:r w:rsidRPr="0001470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DC1A99" w14:textId="77777777" w:rsidR="00A77B3E" w:rsidRPr="00014704" w:rsidRDefault="00A77B3E" w:rsidP="00014704">
      <w:pPr>
        <w:spacing w:line="360" w:lineRule="auto"/>
        <w:jc w:val="both"/>
        <w:rPr>
          <w:rFonts w:ascii="Book Antiqua" w:hAnsi="Book Antiqua"/>
        </w:rPr>
      </w:pPr>
    </w:p>
    <w:p w14:paraId="2DF50246" w14:textId="7731D0C3"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Manuscript source: </w:t>
      </w:r>
      <w:r w:rsidR="00E15C80">
        <w:rPr>
          <w:rFonts w:ascii="Book Antiqua" w:eastAsia="Book Antiqua" w:hAnsi="Book Antiqua" w:cs="Book Antiqua"/>
          <w:color w:val="000000"/>
        </w:rPr>
        <w:t xml:space="preserve">Invited </w:t>
      </w:r>
      <w:r w:rsidR="005A18D8">
        <w:rPr>
          <w:rFonts w:ascii="Book Antiqua" w:eastAsia="Book Antiqua" w:hAnsi="Book Antiqua" w:cs="Book Antiqua"/>
          <w:color w:val="000000"/>
        </w:rPr>
        <w:t>m</w:t>
      </w:r>
      <w:r w:rsidRPr="00014704">
        <w:rPr>
          <w:rFonts w:ascii="Book Antiqua" w:eastAsia="Book Antiqua" w:hAnsi="Book Antiqua" w:cs="Book Antiqua"/>
          <w:color w:val="000000"/>
        </w:rPr>
        <w:t>anuscript</w:t>
      </w:r>
    </w:p>
    <w:p w14:paraId="2B651517" w14:textId="77777777" w:rsidR="00A77B3E" w:rsidRPr="00014704" w:rsidRDefault="00A77B3E" w:rsidP="00014704">
      <w:pPr>
        <w:spacing w:line="360" w:lineRule="auto"/>
        <w:jc w:val="both"/>
        <w:rPr>
          <w:rFonts w:ascii="Book Antiqua" w:hAnsi="Book Antiqua"/>
        </w:rPr>
      </w:pPr>
    </w:p>
    <w:p w14:paraId="5FE6EF24"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Peer-review started: </w:t>
      </w:r>
      <w:r w:rsidRPr="00014704">
        <w:rPr>
          <w:rFonts w:ascii="Book Antiqua" w:eastAsia="Book Antiqua" w:hAnsi="Book Antiqua" w:cs="Book Antiqua"/>
          <w:color w:val="000000"/>
        </w:rPr>
        <w:t>January 26, 2021</w:t>
      </w:r>
    </w:p>
    <w:p w14:paraId="39712579"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First decision: </w:t>
      </w:r>
      <w:r w:rsidRPr="00014704">
        <w:rPr>
          <w:rFonts w:ascii="Book Antiqua" w:eastAsia="Book Antiqua" w:hAnsi="Book Antiqua" w:cs="Book Antiqua"/>
          <w:color w:val="000000"/>
        </w:rPr>
        <w:t>March 29, 2021</w:t>
      </w:r>
    </w:p>
    <w:p w14:paraId="44B7744A"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Article in press: </w:t>
      </w:r>
    </w:p>
    <w:p w14:paraId="4CF512D9" w14:textId="77777777" w:rsidR="00A77B3E" w:rsidRPr="00014704" w:rsidRDefault="00A77B3E" w:rsidP="00014704">
      <w:pPr>
        <w:spacing w:line="360" w:lineRule="auto"/>
        <w:jc w:val="both"/>
        <w:rPr>
          <w:rFonts w:ascii="Book Antiqua" w:hAnsi="Book Antiqua"/>
        </w:rPr>
      </w:pPr>
    </w:p>
    <w:p w14:paraId="70E0F21C"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Specialty type: </w:t>
      </w:r>
      <w:r w:rsidRPr="00014704">
        <w:rPr>
          <w:rFonts w:ascii="Book Antiqua" w:eastAsia="Book Antiqua" w:hAnsi="Book Antiqua" w:cs="Book Antiqua"/>
          <w:color w:val="000000"/>
        </w:rPr>
        <w:t>Surgery</w:t>
      </w:r>
    </w:p>
    <w:p w14:paraId="00B50FDE"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 xml:space="preserve">Country/Territory of origin: </w:t>
      </w:r>
      <w:r w:rsidRPr="00014704">
        <w:rPr>
          <w:rFonts w:ascii="Book Antiqua" w:eastAsia="Book Antiqua" w:hAnsi="Book Antiqua" w:cs="Book Antiqua"/>
          <w:color w:val="000000"/>
        </w:rPr>
        <w:t>Singapore</w:t>
      </w:r>
    </w:p>
    <w:p w14:paraId="3D2E5625"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t>Peer-review report’s scientific quality classification</w:t>
      </w:r>
    </w:p>
    <w:p w14:paraId="35ABA083"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Grade A (Excellent): 0</w:t>
      </w:r>
    </w:p>
    <w:p w14:paraId="14398315" w14:textId="626D88EE"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Grade B (Very good): B, B</w:t>
      </w:r>
      <w:r w:rsidR="000936BC">
        <w:rPr>
          <w:rFonts w:ascii="Book Antiqua" w:eastAsia="Book Antiqua" w:hAnsi="Book Antiqua" w:cs="Book Antiqua"/>
          <w:color w:val="000000"/>
        </w:rPr>
        <w:t>, B</w:t>
      </w:r>
    </w:p>
    <w:p w14:paraId="7D6666A9" w14:textId="4CB53FB0"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Grade C (Good): C</w:t>
      </w:r>
      <w:r w:rsidR="000936BC">
        <w:rPr>
          <w:rFonts w:ascii="Book Antiqua" w:eastAsia="Book Antiqua" w:hAnsi="Book Antiqua" w:cs="Book Antiqua"/>
          <w:color w:val="000000"/>
        </w:rPr>
        <w:t>, C</w:t>
      </w:r>
    </w:p>
    <w:p w14:paraId="5C7D5DC6"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Grade D (Fair): 0</w:t>
      </w:r>
    </w:p>
    <w:p w14:paraId="508362D9"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color w:val="000000"/>
        </w:rPr>
        <w:t>Grade E (Poor): 0</w:t>
      </w:r>
    </w:p>
    <w:p w14:paraId="5B740A94" w14:textId="77777777" w:rsidR="00A77B3E" w:rsidRPr="00014704" w:rsidRDefault="00A77B3E" w:rsidP="00014704">
      <w:pPr>
        <w:spacing w:line="360" w:lineRule="auto"/>
        <w:jc w:val="both"/>
        <w:rPr>
          <w:rFonts w:ascii="Book Antiqua" w:hAnsi="Book Antiqua"/>
        </w:rPr>
      </w:pPr>
    </w:p>
    <w:p w14:paraId="0DC6B140" w14:textId="20E3F5A8" w:rsidR="00A77B3E" w:rsidRPr="00014704" w:rsidRDefault="00C8249E" w:rsidP="00014704">
      <w:pPr>
        <w:spacing w:line="360" w:lineRule="auto"/>
        <w:jc w:val="both"/>
        <w:rPr>
          <w:rFonts w:ascii="Book Antiqua" w:hAnsi="Book Antiqua"/>
        </w:rPr>
        <w:sectPr w:rsidR="00A77B3E" w:rsidRPr="00014704">
          <w:pgSz w:w="12240" w:h="15840"/>
          <w:pgMar w:top="1440" w:right="1440" w:bottom="1440" w:left="1440" w:header="720" w:footer="720" w:gutter="0"/>
          <w:cols w:space="720"/>
          <w:docGrid w:linePitch="360"/>
        </w:sectPr>
      </w:pPr>
      <w:r w:rsidRPr="00014704">
        <w:rPr>
          <w:rFonts w:ascii="Book Antiqua" w:eastAsia="Book Antiqua" w:hAnsi="Book Antiqua" w:cs="Book Antiqua"/>
          <w:b/>
          <w:color w:val="000000"/>
        </w:rPr>
        <w:t xml:space="preserve">P-Reviewer: </w:t>
      </w:r>
      <w:r w:rsidRPr="00014704">
        <w:rPr>
          <w:rFonts w:ascii="Book Antiqua" w:eastAsia="Book Antiqua" w:hAnsi="Book Antiqua" w:cs="Book Antiqua"/>
          <w:color w:val="000000"/>
        </w:rPr>
        <w:t>Aoki T, Bredt LC, Karamarkovic AR</w:t>
      </w:r>
      <w:r w:rsidRPr="00014704">
        <w:rPr>
          <w:rFonts w:ascii="Book Antiqua" w:eastAsia="Book Antiqua" w:hAnsi="Book Antiqua" w:cs="Book Antiqua"/>
          <w:b/>
          <w:color w:val="000000"/>
        </w:rPr>
        <w:t xml:space="preserve"> S-Editor: </w:t>
      </w:r>
      <w:r w:rsidR="00943EEC">
        <w:rPr>
          <w:rFonts w:ascii="Book Antiqua" w:eastAsia="Book Antiqua" w:hAnsi="Book Antiqua" w:cs="Book Antiqua"/>
          <w:color w:val="000000"/>
        </w:rPr>
        <w:t>F</w:t>
      </w:r>
      <w:r w:rsidRPr="00014704">
        <w:rPr>
          <w:rFonts w:ascii="Book Antiqua" w:eastAsia="Book Antiqua" w:hAnsi="Book Antiqua" w:cs="Book Antiqua"/>
          <w:color w:val="000000"/>
        </w:rPr>
        <w:t>an J</w:t>
      </w:r>
      <w:r w:rsidR="00943EEC">
        <w:rPr>
          <w:rFonts w:ascii="Book Antiqua" w:eastAsia="Book Antiqua" w:hAnsi="Book Antiqua" w:cs="Book Antiqua"/>
          <w:color w:val="000000"/>
        </w:rPr>
        <w:t>R</w:t>
      </w:r>
      <w:r w:rsidRPr="00014704">
        <w:rPr>
          <w:rFonts w:ascii="Book Antiqua" w:eastAsia="Book Antiqua" w:hAnsi="Book Antiqua" w:cs="Book Antiqua"/>
          <w:b/>
          <w:color w:val="000000"/>
        </w:rPr>
        <w:t xml:space="preserve"> L-Editor: </w:t>
      </w:r>
      <w:r w:rsidR="00735936">
        <w:rPr>
          <w:rFonts w:ascii="Book Antiqua" w:eastAsia="Book Antiqua" w:hAnsi="Book Antiqua" w:cs="Book Antiqua"/>
          <w:bCs/>
          <w:color w:val="000000"/>
        </w:rPr>
        <w:t>Filipodia</w:t>
      </w:r>
      <w:r w:rsidRPr="00014704">
        <w:rPr>
          <w:rFonts w:ascii="Book Antiqua" w:eastAsia="Book Antiqua" w:hAnsi="Book Antiqua" w:cs="Book Antiqua"/>
          <w:b/>
          <w:color w:val="000000"/>
        </w:rPr>
        <w:t xml:space="preserve"> P-Editor: </w:t>
      </w:r>
    </w:p>
    <w:p w14:paraId="1A8AA3CB" w14:textId="77777777"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color w:val="000000"/>
        </w:rPr>
        <w:lastRenderedPageBreak/>
        <w:t>Figure Legends</w:t>
      </w:r>
    </w:p>
    <w:p w14:paraId="53BA576B" w14:textId="43AD7B17" w:rsidR="00A77B3E" w:rsidRPr="00014704" w:rsidRDefault="00BB4B3F" w:rsidP="00014704">
      <w:pPr>
        <w:spacing w:line="360" w:lineRule="auto"/>
        <w:jc w:val="both"/>
        <w:rPr>
          <w:rFonts w:ascii="Book Antiqua" w:hAnsi="Book Antiqua"/>
        </w:rPr>
      </w:pPr>
      <w:r w:rsidRPr="00014704">
        <w:rPr>
          <w:rFonts w:ascii="Book Antiqua" w:hAnsi="Book Antiqua"/>
          <w:noProof/>
        </w:rPr>
        <w:drawing>
          <wp:inline distT="0" distB="0" distL="0" distR="0" wp14:anchorId="71580635" wp14:editId="4A1884ED">
            <wp:extent cx="5943600" cy="5076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76825"/>
                    </a:xfrm>
                    <a:prstGeom prst="rect">
                      <a:avLst/>
                    </a:prstGeom>
                  </pic:spPr>
                </pic:pic>
              </a:graphicData>
            </a:graphic>
          </wp:inline>
        </w:drawing>
      </w:r>
    </w:p>
    <w:p w14:paraId="2EB89850" w14:textId="31A117DE" w:rsidR="00A77B3E" w:rsidRPr="00014704" w:rsidRDefault="00C8249E" w:rsidP="00014704">
      <w:pPr>
        <w:spacing w:line="360" w:lineRule="auto"/>
        <w:jc w:val="both"/>
        <w:rPr>
          <w:rFonts w:ascii="Book Antiqua" w:eastAsia="Book Antiqua" w:hAnsi="Book Antiqua" w:cs="Book Antiqua"/>
          <w:b/>
          <w:bCs/>
          <w:color w:val="000000"/>
        </w:rPr>
      </w:pPr>
      <w:r w:rsidRPr="00014704">
        <w:rPr>
          <w:rFonts w:ascii="Book Antiqua" w:eastAsia="Book Antiqua" w:hAnsi="Book Antiqua" w:cs="Book Antiqua"/>
          <w:b/>
          <w:bCs/>
          <w:color w:val="000000"/>
        </w:rPr>
        <w:t>Figure 1 PRISMA flow diagram of preoperative administration of steroids in liver resection</w:t>
      </w:r>
      <w:r w:rsidR="003D309F" w:rsidRPr="00014704">
        <w:rPr>
          <w:rFonts w:ascii="Book Antiqua" w:eastAsia="Book Antiqua" w:hAnsi="Book Antiqua" w:cs="Book Antiqua"/>
          <w:b/>
          <w:bCs/>
          <w:color w:val="000000"/>
        </w:rPr>
        <w:t>.</w:t>
      </w:r>
    </w:p>
    <w:p w14:paraId="11819E33" w14:textId="48BFAE0E" w:rsidR="003D309F" w:rsidRPr="00014704" w:rsidRDefault="003D309F" w:rsidP="00014704">
      <w:pPr>
        <w:spacing w:line="360" w:lineRule="auto"/>
        <w:jc w:val="both"/>
        <w:rPr>
          <w:rFonts w:ascii="Book Antiqua" w:hAnsi="Book Antiqua"/>
        </w:rPr>
      </w:pPr>
      <w:r w:rsidRPr="00014704">
        <w:rPr>
          <w:rFonts w:ascii="Book Antiqua" w:hAnsi="Book Antiqua"/>
        </w:rPr>
        <w:br w:type="page"/>
      </w:r>
      <w:r w:rsidRPr="00014704">
        <w:rPr>
          <w:rFonts w:ascii="Book Antiqua" w:hAnsi="Book Antiqua"/>
          <w:noProof/>
        </w:rPr>
        <w:lastRenderedPageBreak/>
        <w:drawing>
          <wp:inline distT="0" distB="0" distL="0" distR="0" wp14:anchorId="7C853343" wp14:editId="78B74D1F">
            <wp:extent cx="5943600" cy="3976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76370"/>
                    </a:xfrm>
                    <a:prstGeom prst="rect">
                      <a:avLst/>
                    </a:prstGeom>
                  </pic:spPr>
                </pic:pic>
              </a:graphicData>
            </a:graphic>
          </wp:inline>
        </w:drawing>
      </w:r>
    </w:p>
    <w:p w14:paraId="7AB7F2E0" w14:textId="1E90BC17" w:rsidR="00A77B3E" w:rsidRPr="00014704" w:rsidRDefault="00C8249E" w:rsidP="00014704">
      <w:pPr>
        <w:spacing w:line="360" w:lineRule="auto"/>
        <w:jc w:val="both"/>
        <w:rPr>
          <w:rFonts w:ascii="Book Antiqua" w:eastAsia="Book Antiqua" w:hAnsi="Book Antiqua" w:cs="Book Antiqua"/>
          <w:b/>
          <w:bCs/>
          <w:color w:val="000000"/>
        </w:rPr>
      </w:pPr>
      <w:r w:rsidRPr="00014704">
        <w:rPr>
          <w:rFonts w:ascii="Book Antiqua" w:eastAsia="Book Antiqua" w:hAnsi="Book Antiqua" w:cs="Book Antiqua"/>
          <w:b/>
          <w:bCs/>
          <w:color w:val="000000"/>
        </w:rPr>
        <w:t xml:space="preserve">Figure 2 Risk of </w:t>
      </w:r>
      <w:r w:rsidR="003D309F" w:rsidRPr="00014704">
        <w:rPr>
          <w:rFonts w:ascii="Book Antiqua" w:eastAsia="Book Antiqua" w:hAnsi="Book Antiqua" w:cs="Book Antiqua"/>
          <w:b/>
          <w:bCs/>
          <w:color w:val="000000"/>
        </w:rPr>
        <w:t>b</w:t>
      </w:r>
      <w:r w:rsidRPr="00014704">
        <w:rPr>
          <w:rFonts w:ascii="Book Antiqua" w:eastAsia="Book Antiqua" w:hAnsi="Book Antiqua" w:cs="Book Antiqua"/>
          <w:b/>
          <w:bCs/>
          <w:color w:val="000000"/>
        </w:rPr>
        <w:t xml:space="preserve">ias </w:t>
      </w:r>
      <w:r w:rsidR="003D309F" w:rsidRPr="00014704">
        <w:rPr>
          <w:rFonts w:ascii="Book Antiqua" w:eastAsia="Book Antiqua" w:hAnsi="Book Antiqua" w:cs="Book Antiqua"/>
          <w:b/>
          <w:bCs/>
          <w:color w:val="000000"/>
        </w:rPr>
        <w:t>a</w:t>
      </w:r>
      <w:r w:rsidRPr="00014704">
        <w:rPr>
          <w:rFonts w:ascii="Book Antiqua" w:eastAsia="Book Antiqua" w:hAnsi="Book Antiqua" w:cs="Book Antiqua"/>
          <w:b/>
          <w:bCs/>
          <w:color w:val="000000"/>
        </w:rPr>
        <w:t xml:space="preserve">ssessment using </w:t>
      </w:r>
      <w:r w:rsidR="003D309F" w:rsidRPr="00014704">
        <w:rPr>
          <w:rFonts w:ascii="Book Antiqua" w:eastAsia="Book Antiqua" w:hAnsi="Book Antiqua" w:cs="Book Antiqua"/>
          <w:b/>
          <w:bCs/>
          <w:color w:val="000000"/>
        </w:rPr>
        <w:t>C</w:t>
      </w:r>
      <w:r w:rsidRPr="00014704">
        <w:rPr>
          <w:rFonts w:ascii="Book Antiqua" w:eastAsia="Book Antiqua" w:hAnsi="Book Antiqua" w:cs="Book Antiqua"/>
          <w:b/>
          <w:bCs/>
          <w:color w:val="000000"/>
        </w:rPr>
        <w:t xml:space="preserve">ochrane </w:t>
      </w:r>
      <w:r w:rsidR="003D309F" w:rsidRPr="00014704">
        <w:rPr>
          <w:rFonts w:ascii="Book Antiqua" w:eastAsia="Book Antiqua" w:hAnsi="Book Antiqua" w:cs="Book Antiqua"/>
          <w:b/>
          <w:bCs/>
          <w:color w:val="000000"/>
        </w:rPr>
        <w:t>c</w:t>
      </w:r>
      <w:r w:rsidRPr="00014704">
        <w:rPr>
          <w:rFonts w:ascii="Book Antiqua" w:eastAsia="Book Antiqua" w:hAnsi="Book Antiqua" w:cs="Book Antiqua"/>
          <w:b/>
          <w:bCs/>
          <w:color w:val="000000"/>
        </w:rPr>
        <w:t xml:space="preserve">ollaboration’s </w:t>
      </w:r>
      <w:r w:rsidR="003D309F" w:rsidRPr="00014704">
        <w:rPr>
          <w:rFonts w:ascii="Book Antiqua" w:eastAsia="Book Antiqua" w:hAnsi="Book Antiqua" w:cs="Book Antiqua"/>
          <w:b/>
          <w:bCs/>
          <w:color w:val="000000"/>
        </w:rPr>
        <w:t>r</w:t>
      </w:r>
      <w:r w:rsidRPr="00014704">
        <w:rPr>
          <w:rFonts w:ascii="Book Antiqua" w:eastAsia="Book Antiqua" w:hAnsi="Book Antiqua" w:cs="Book Antiqua"/>
          <w:b/>
          <w:bCs/>
          <w:color w:val="000000"/>
        </w:rPr>
        <w:t xml:space="preserve">isk of </w:t>
      </w:r>
      <w:r w:rsidR="003D309F" w:rsidRPr="00014704">
        <w:rPr>
          <w:rFonts w:ascii="Book Antiqua" w:eastAsia="Book Antiqua" w:hAnsi="Book Antiqua" w:cs="Book Antiqua"/>
          <w:b/>
          <w:bCs/>
          <w:color w:val="000000"/>
        </w:rPr>
        <w:t>b</w:t>
      </w:r>
      <w:r w:rsidRPr="00014704">
        <w:rPr>
          <w:rFonts w:ascii="Book Antiqua" w:eastAsia="Book Antiqua" w:hAnsi="Book Antiqua" w:cs="Book Antiqua"/>
          <w:b/>
          <w:bCs/>
          <w:color w:val="000000"/>
        </w:rPr>
        <w:t>ias tool</w:t>
      </w:r>
      <w:r w:rsidR="003D309F" w:rsidRPr="00014704">
        <w:rPr>
          <w:rFonts w:ascii="Book Antiqua" w:eastAsia="Book Antiqua" w:hAnsi="Book Antiqua" w:cs="Book Antiqua"/>
          <w:b/>
          <w:bCs/>
          <w:color w:val="000000"/>
        </w:rPr>
        <w:t>.</w:t>
      </w:r>
    </w:p>
    <w:p w14:paraId="318C78BA" w14:textId="58F9F9D5" w:rsidR="003D309F" w:rsidRPr="00014704" w:rsidRDefault="003D309F" w:rsidP="00014704">
      <w:pPr>
        <w:spacing w:line="360" w:lineRule="auto"/>
        <w:jc w:val="both"/>
        <w:rPr>
          <w:rFonts w:ascii="Book Antiqua" w:hAnsi="Book Antiqua"/>
          <w:b/>
          <w:bCs/>
        </w:rPr>
      </w:pPr>
      <w:r w:rsidRPr="00014704">
        <w:rPr>
          <w:rFonts w:ascii="Book Antiqua" w:eastAsia="Book Antiqua" w:hAnsi="Book Antiqua" w:cs="Book Antiqua"/>
          <w:b/>
          <w:bCs/>
          <w:color w:val="000000"/>
        </w:rPr>
        <w:br w:type="page"/>
      </w:r>
      <w:r w:rsidRPr="00014704">
        <w:rPr>
          <w:rFonts w:ascii="Book Antiqua" w:hAnsi="Book Antiqua"/>
          <w:noProof/>
        </w:rPr>
        <w:lastRenderedPageBreak/>
        <w:drawing>
          <wp:inline distT="0" distB="0" distL="0" distR="0" wp14:anchorId="08F24B75" wp14:editId="13A2D801">
            <wp:extent cx="5943600" cy="571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15000"/>
                    </a:xfrm>
                    <a:prstGeom prst="rect">
                      <a:avLst/>
                    </a:prstGeom>
                  </pic:spPr>
                </pic:pic>
              </a:graphicData>
            </a:graphic>
          </wp:inline>
        </w:drawing>
      </w:r>
    </w:p>
    <w:p w14:paraId="7DED75F4" w14:textId="6453DF2F"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Figure 3 The pooled results comparing steroids group to the control group</w:t>
      </w:r>
      <w:r w:rsidR="00D66EB9" w:rsidRPr="00014704">
        <w:rPr>
          <w:rFonts w:ascii="Book Antiqua" w:eastAsia="Book Antiqua" w:hAnsi="Book Antiqua" w:cs="Book Antiqua"/>
          <w:b/>
          <w:bCs/>
          <w:color w:val="000000"/>
        </w:rPr>
        <w:t>.</w:t>
      </w:r>
      <w:r w:rsidRPr="00014704">
        <w:rPr>
          <w:rFonts w:ascii="Book Antiqua" w:eastAsia="Book Antiqua" w:hAnsi="Book Antiqua" w:cs="Book Antiqua"/>
          <w:color w:val="000000"/>
        </w:rPr>
        <w:t xml:space="preserve"> </w:t>
      </w:r>
      <w:r w:rsidR="00D66EB9" w:rsidRPr="00014704">
        <w:rPr>
          <w:rFonts w:ascii="Book Antiqua" w:eastAsia="Book Antiqua" w:hAnsi="Book Antiqua" w:cs="Book Antiqua"/>
          <w:color w:val="000000"/>
        </w:rPr>
        <w:t>A:</w:t>
      </w:r>
      <w:r w:rsidRPr="00014704">
        <w:rPr>
          <w:rFonts w:ascii="Book Antiqua" w:eastAsia="Book Antiqua" w:hAnsi="Book Antiqua" w:cs="Book Antiqua"/>
          <w:color w:val="000000"/>
        </w:rPr>
        <w:t xml:space="preserve"> Overall complications</w:t>
      </w:r>
      <w:r w:rsidR="00D66EB9"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D66EB9" w:rsidRPr="00014704">
        <w:rPr>
          <w:rFonts w:ascii="Book Antiqua" w:eastAsia="Book Antiqua" w:hAnsi="Book Antiqua" w:cs="Book Antiqua"/>
          <w:color w:val="000000"/>
        </w:rPr>
        <w:t>B:</w:t>
      </w:r>
      <w:r w:rsidRPr="00014704">
        <w:rPr>
          <w:rFonts w:ascii="Book Antiqua" w:eastAsia="Book Antiqua" w:hAnsi="Book Antiqua" w:cs="Book Antiqua"/>
          <w:color w:val="000000"/>
        </w:rPr>
        <w:t xml:space="preserve"> Hepatobiliary complications</w:t>
      </w:r>
      <w:r w:rsidR="00D66EB9"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D66EB9" w:rsidRPr="00014704">
        <w:rPr>
          <w:rFonts w:ascii="Book Antiqua" w:eastAsia="Book Antiqua" w:hAnsi="Book Antiqua" w:cs="Book Antiqua"/>
          <w:color w:val="000000"/>
        </w:rPr>
        <w:t>C:</w:t>
      </w:r>
      <w:r w:rsidRPr="00014704">
        <w:rPr>
          <w:rFonts w:ascii="Book Antiqua" w:eastAsia="Book Antiqua" w:hAnsi="Book Antiqua" w:cs="Book Antiqua"/>
          <w:color w:val="000000"/>
        </w:rPr>
        <w:t xml:space="preserve"> Length of stay, illustrated by forest plots</w:t>
      </w:r>
      <w:r w:rsidR="003D309F" w:rsidRPr="00014704">
        <w:rPr>
          <w:rFonts w:ascii="Book Antiqua" w:eastAsia="Book Antiqua" w:hAnsi="Book Antiqua" w:cs="Book Antiqua"/>
          <w:color w:val="000000"/>
        </w:rPr>
        <w:t xml:space="preserve">. Random effects model was used. M-H: Mantel-Haenszel; IV: Inverse variance; CI: </w:t>
      </w:r>
      <w:r w:rsidR="00E15C80">
        <w:rPr>
          <w:rFonts w:ascii="Book Antiqua" w:eastAsia="Book Antiqua" w:hAnsi="Book Antiqua" w:cs="Book Antiqua"/>
          <w:color w:val="000000"/>
        </w:rPr>
        <w:t>C</w:t>
      </w:r>
      <w:r w:rsidR="003D309F" w:rsidRPr="00014704">
        <w:rPr>
          <w:rFonts w:ascii="Book Antiqua" w:eastAsia="Book Antiqua" w:hAnsi="Book Antiqua" w:cs="Book Antiqua"/>
          <w:color w:val="000000"/>
        </w:rPr>
        <w:t>onfidence interval</w:t>
      </w:r>
      <w:r w:rsidR="00A010CD">
        <w:rPr>
          <w:rFonts w:ascii="Book Antiqua" w:eastAsia="Book Antiqua" w:hAnsi="Book Antiqua" w:cs="Book Antiqua"/>
          <w:color w:val="000000"/>
        </w:rPr>
        <w:t>.</w:t>
      </w:r>
      <w:r w:rsidR="003D309F" w:rsidRPr="00014704">
        <w:rPr>
          <w:rFonts w:ascii="Book Antiqua" w:eastAsia="Book Antiqua" w:hAnsi="Book Antiqua" w:cs="Book Antiqua"/>
          <w:color w:val="000000"/>
        </w:rPr>
        <w:cr/>
      </w:r>
      <w:r w:rsidR="004D74B8" w:rsidRPr="00014704">
        <w:rPr>
          <w:rFonts w:ascii="Book Antiqua" w:eastAsia="Book Antiqua" w:hAnsi="Book Antiqua" w:cs="Book Antiqua"/>
          <w:color w:val="000000"/>
        </w:rPr>
        <w:br w:type="page"/>
      </w:r>
      <w:r w:rsidR="004D74B8" w:rsidRPr="00014704">
        <w:rPr>
          <w:rFonts w:ascii="Book Antiqua" w:hAnsi="Book Antiqua"/>
          <w:noProof/>
        </w:rPr>
        <w:lastRenderedPageBreak/>
        <w:drawing>
          <wp:inline distT="0" distB="0" distL="0" distR="0" wp14:anchorId="135A7A7F" wp14:editId="52E4176B">
            <wp:extent cx="5943600" cy="34023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02330"/>
                    </a:xfrm>
                    <a:prstGeom prst="rect">
                      <a:avLst/>
                    </a:prstGeom>
                  </pic:spPr>
                </pic:pic>
              </a:graphicData>
            </a:graphic>
          </wp:inline>
        </w:drawing>
      </w:r>
    </w:p>
    <w:p w14:paraId="19D31824" w14:textId="78A4C35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Figure 4 </w:t>
      </w:r>
      <w:r w:rsidR="00BC1C15">
        <w:rPr>
          <w:rFonts w:ascii="Book Antiqua" w:eastAsia="Book Antiqua" w:hAnsi="Book Antiqua" w:cs="Book Antiqua"/>
          <w:b/>
          <w:bCs/>
          <w:color w:val="000000"/>
        </w:rPr>
        <w:t>P</w:t>
      </w:r>
      <w:r w:rsidRPr="00014704">
        <w:rPr>
          <w:rFonts w:ascii="Book Antiqua" w:eastAsia="Book Antiqua" w:hAnsi="Book Antiqua" w:cs="Book Antiqua"/>
          <w:b/>
          <w:bCs/>
          <w:color w:val="000000"/>
        </w:rPr>
        <w:t>ooled results comparing steroids group to the control group</w:t>
      </w:r>
      <w:r w:rsidR="004D74B8" w:rsidRPr="00070176">
        <w:rPr>
          <w:rFonts w:ascii="Book Antiqua" w:eastAsia="Book Antiqua" w:hAnsi="Book Antiqua" w:cs="Book Antiqua"/>
          <w:b/>
          <w:bCs/>
          <w:color w:val="000000"/>
        </w:rPr>
        <w:t>.</w:t>
      </w:r>
      <w:r w:rsidRPr="00070176">
        <w:rPr>
          <w:rFonts w:ascii="Book Antiqua" w:eastAsia="Book Antiqua" w:hAnsi="Book Antiqua" w:cs="Book Antiqua"/>
          <w:b/>
          <w:bCs/>
          <w:color w:val="000000"/>
        </w:rPr>
        <w:t xml:space="preserve"> </w:t>
      </w:r>
      <w:r w:rsidR="009D245E" w:rsidRPr="00014704">
        <w:rPr>
          <w:rFonts w:ascii="Book Antiqua" w:eastAsia="Book Antiqua" w:hAnsi="Book Antiqua" w:cs="Book Antiqua"/>
          <w:color w:val="000000"/>
        </w:rPr>
        <w:t>A:</w:t>
      </w:r>
      <w:r w:rsidRPr="00014704">
        <w:rPr>
          <w:rFonts w:ascii="Book Antiqua" w:eastAsia="Book Antiqua" w:hAnsi="Book Antiqua" w:cs="Book Antiqua"/>
          <w:color w:val="000000"/>
        </w:rPr>
        <w:t xml:space="preserve"> Liver failure</w:t>
      </w:r>
      <w:r w:rsidR="009D245E"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9D245E" w:rsidRPr="00014704">
        <w:rPr>
          <w:rFonts w:ascii="Book Antiqua" w:eastAsia="Book Antiqua" w:hAnsi="Book Antiqua" w:cs="Book Antiqua"/>
          <w:color w:val="000000"/>
        </w:rPr>
        <w:t>B:</w:t>
      </w:r>
      <w:r w:rsidRPr="00014704">
        <w:rPr>
          <w:rFonts w:ascii="Book Antiqua" w:eastAsia="Book Antiqua" w:hAnsi="Book Antiqua" w:cs="Book Antiqua"/>
          <w:color w:val="000000"/>
        </w:rPr>
        <w:t xml:space="preserve"> Bile leakage, illustrated by forest plots</w:t>
      </w:r>
      <w:r w:rsidR="004D74B8" w:rsidRPr="00014704">
        <w:rPr>
          <w:rFonts w:ascii="Book Antiqua" w:eastAsia="Book Antiqua" w:hAnsi="Book Antiqua" w:cs="Book Antiqua"/>
          <w:color w:val="000000"/>
        </w:rPr>
        <w:t xml:space="preserve">. Random effects model was used. M-H: Mantel-Haenszel; CI: </w:t>
      </w:r>
      <w:r w:rsidR="00E15C80" w:rsidRPr="00014704">
        <w:rPr>
          <w:rFonts w:ascii="Book Antiqua" w:eastAsia="Book Antiqua" w:hAnsi="Book Antiqua" w:cs="Book Antiqua"/>
          <w:color w:val="000000"/>
        </w:rPr>
        <w:t>C</w:t>
      </w:r>
      <w:r w:rsidR="004D74B8" w:rsidRPr="00014704">
        <w:rPr>
          <w:rFonts w:ascii="Book Antiqua" w:eastAsia="Book Antiqua" w:hAnsi="Book Antiqua" w:cs="Book Antiqua"/>
          <w:color w:val="000000"/>
        </w:rPr>
        <w:t>onfidence interval</w:t>
      </w:r>
      <w:r w:rsidR="00B0466D" w:rsidRPr="00014704">
        <w:rPr>
          <w:rFonts w:ascii="Book Antiqua" w:eastAsia="Book Antiqua" w:hAnsi="Book Antiqua" w:cs="Book Antiqua"/>
          <w:color w:val="000000"/>
        </w:rPr>
        <w:t>.</w:t>
      </w:r>
      <w:r w:rsidR="004D74B8" w:rsidRPr="00014704">
        <w:rPr>
          <w:rFonts w:ascii="Book Antiqua" w:eastAsia="Book Antiqua" w:hAnsi="Book Antiqua" w:cs="Book Antiqua"/>
          <w:color w:val="000000"/>
        </w:rPr>
        <w:cr/>
      </w:r>
      <w:r w:rsidR="002046FE" w:rsidRPr="00014704">
        <w:rPr>
          <w:rFonts w:ascii="Book Antiqua" w:eastAsia="Book Antiqua" w:hAnsi="Book Antiqua" w:cs="Book Antiqua"/>
          <w:color w:val="000000"/>
        </w:rPr>
        <w:br w:type="page"/>
      </w:r>
      <w:r w:rsidR="00B0466D" w:rsidRPr="00014704">
        <w:rPr>
          <w:rFonts w:ascii="Book Antiqua" w:hAnsi="Book Antiqua"/>
          <w:noProof/>
        </w:rPr>
        <w:lastRenderedPageBreak/>
        <w:drawing>
          <wp:inline distT="0" distB="0" distL="0" distR="0" wp14:anchorId="39CA500D" wp14:editId="17F4FCA5">
            <wp:extent cx="5943600" cy="3553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53460"/>
                    </a:xfrm>
                    <a:prstGeom prst="rect">
                      <a:avLst/>
                    </a:prstGeom>
                  </pic:spPr>
                </pic:pic>
              </a:graphicData>
            </a:graphic>
          </wp:inline>
        </w:drawing>
      </w:r>
    </w:p>
    <w:p w14:paraId="5251D25A" w14:textId="1C50AF02"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Figure 5 </w:t>
      </w:r>
      <w:r w:rsidR="00BC1C15">
        <w:rPr>
          <w:rFonts w:ascii="Book Antiqua" w:eastAsia="Book Antiqua" w:hAnsi="Book Antiqua" w:cs="Book Antiqua"/>
          <w:b/>
          <w:bCs/>
          <w:color w:val="000000"/>
        </w:rPr>
        <w:t>P</w:t>
      </w:r>
      <w:r w:rsidRPr="00014704">
        <w:rPr>
          <w:rFonts w:ascii="Book Antiqua" w:eastAsia="Book Antiqua" w:hAnsi="Book Antiqua" w:cs="Book Antiqua"/>
          <w:b/>
          <w:bCs/>
          <w:color w:val="000000"/>
        </w:rPr>
        <w:t>ooled results comparing steroids group to the control group</w:t>
      </w:r>
      <w:r w:rsidR="00171E30" w:rsidRPr="00070176">
        <w:rPr>
          <w:rFonts w:ascii="Book Antiqua" w:eastAsia="Book Antiqua" w:hAnsi="Book Antiqua" w:cs="Book Antiqua"/>
          <w:b/>
          <w:bCs/>
          <w:color w:val="000000"/>
        </w:rPr>
        <w:t>.</w:t>
      </w:r>
      <w:r w:rsidRPr="00014704">
        <w:rPr>
          <w:rFonts w:ascii="Book Antiqua" w:eastAsia="Book Antiqua" w:hAnsi="Book Antiqua" w:cs="Book Antiqua"/>
          <w:color w:val="000000"/>
        </w:rPr>
        <w:t xml:space="preserve"> </w:t>
      </w:r>
      <w:r w:rsidR="00A76D91" w:rsidRPr="00014704">
        <w:rPr>
          <w:rFonts w:ascii="Book Antiqua" w:eastAsia="Book Antiqua" w:hAnsi="Book Antiqua" w:cs="Book Antiqua"/>
          <w:color w:val="000000"/>
        </w:rPr>
        <w:t>A:</w:t>
      </w:r>
      <w:r w:rsidRPr="00014704">
        <w:rPr>
          <w:rFonts w:ascii="Book Antiqua" w:eastAsia="Book Antiqua" w:hAnsi="Book Antiqua" w:cs="Book Antiqua"/>
          <w:color w:val="000000"/>
        </w:rPr>
        <w:t xml:space="preserve"> Pulmonary complications</w:t>
      </w:r>
      <w:r w:rsidR="00A76D91"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A76D91" w:rsidRPr="00014704">
        <w:rPr>
          <w:rFonts w:ascii="Book Antiqua" w:eastAsia="Book Antiqua" w:hAnsi="Book Antiqua" w:cs="Book Antiqua"/>
          <w:color w:val="000000"/>
        </w:rPr>
        <w:t>B:</w:t>
      </w:r>
      <w:r w:rsidRPr="00014704">
        <w:rPr>
          <w:rFonts w:ascii="Book Antiqua" w:eastAsia="Book Antiqua" w:hAnsi="Book Antiqua" w:cs="Book Antiqua"/>
          <w:color w:val="000000"/>
        </w:rPr>
        <w:t xml:space="preserve"> Pleural effusion, illustrated by forest plots</w:t>
      </w:r>
      <w:r w:rsidR="006E6D51" w:rsidRPr="00014704">
        <w:rPr>
          <w:rFonts w:ascii="Book Antiqua" w:eastAsia="Book Antiqua" w:hAnsi="Book Antiqua" w:cs="Book Antiqua"/>
          <w:color w:val="000000"/>
        </w:rPr>
        <w:t xml:space="preserve">. Random effects model was used. M-H: Mantel-Haenszel; CI: </w:t>
      </w:r>
      <w:r w:rsidR="00E15C80">
        <w:rPr>
          <w:rFonts w:ascii="Book Antiqua" w:eastAsia="Book Antiqua" w:hAnsi="Book Antiqua" w:cs="Book Antiqua"/>
          <w:color w:val="000000"/>
        </w:rPr>
        <w:t>C</w:t>
      </w:r>
      <w:r w:rsidR="006E6D51" w:rsidRPr="00014704">
        <w:rPr>
          <w:rFonts w:ascii="Book Antiqua" w:eastAsia="Book Antiqua" w:hAnsi="Book Antiqua" w:cs="Book Antiqua"/>
          <w:color w:val="000000"/>
        </w:rPr>
        <w:t>onfidence interval.</w:t>
      </w:r>
      <w:r w:rsidR="006E6D51" w:rsidRPr="00014704">
        <w:rPr>
          <w:rFonts w:ascii="Book Antiqua" w:eastAsia="Book Antiqua" w:hAnsi="Book Antiqua" w:cs="Book Antiqua"/>
          <w:color w:val="000000"/>
        </w:rPr>
        <w:cr/>
      </w:r>
      <w:r w:rsidR="00A76D91" w:rsidRPr="00014704">
        <w:rPr>
          <w:rFonts w:ascii="Book Antiqua" w:eastAsia="Book Antiqua" w:hAnsi="Book Antiqua" w:cs="Book Antiqua"/>
          <w:color w:val="000000"/>
        </w:rPr>
        <w:br w:type="page"/>
      </w:r>
      <w:r w:rsidR="00A76D91" w:rsidRPr="00014704">
        <w:rPr>
          <w:rFonts w:ascii="Book Antiqua" w:hAnsi="Book Antiqua"/>
          <w:noProof/>
        </w:rPr>
        <w:lastRenderedPageBreak/>
        <w:drawing>
          <wp:inline distT="0" distB="0" distL="0" distR="0" wp14:anchorId="6DBF2918" wp14:editId="223E16CC">
            <wp:extent cx="5943600" cy="2181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81860"/>
                    </a:xfrm>
                    <a:prstGeom prst="rect">
                      <a:avLst/>
                    </a:prstGeom>
                  </pic:spPr>
                </pic:pic>
              </a:graphicData>
            </a:graphic>
          </wp:inline>
        </w:drawing>
      </w:r>
    </w:p>
    <w:p w14:paraId="27FFA628" w14:textId="3CE68635"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Figure 6 </w:t>
      </w:r>
      <w:r w:rsidR="00BC1C15">
        <w:rPr>
          <w:rFonts w:ascii="Book Antiqua" w:eastAsia="Book Antiqua" w:hAnsi="Book Antiqua" w:cs="Book Antiqua"/>
          <w:b/>
          <w:bCs/>
          <w:color w:val="000000"/>
        </w:rPr>
        <w:t>P</w:t>
      </w:r>
      <w:r w:rsidRPr="00014704">
        <w:rPr>
          <w:rFonts w:ascii="Book Antiqua" w:eastAsia="Book Antiqua" w:hAnsi="Book Antiqua" w:cs="Book Antiqua"/>
          <w:b/>
          <w:bCs/>
          <w:color w:val="000000"/>
        </w:rPr>
        <w:t>ooled results comparing steroids group to the control group</w:t>
      </w:r>
      <w:r w:rsidR="00CB492B" w:rsidRPr="00070176">
        <w:rPr>
          <w:rFonts w:ascii="Book Antiqua" w:eastAsia="Book Antiqua" w:hAnsi="Book Antiqua" w:cs="Book Antiqua"/>
          <w:b/>
          <w:bCs/>
          <w:color w:val="000000"/>
        </w:rPr>
        <w:t>.</w:t>
      </w:r>
      <w:r w:rsidRPr="00014704">
        <w:rPr>
          <w:rFonts w:ascii="Book Antiqua" w:eastAsia="Book Antiqua" w:hAnsi="Book Antiqua" w:cs="Book Antiqua"/>
          <w:color w:val="000000"/>
        </w:rPr>
        <w:t xml:space="preserve"> Postoperative infection rate illustrated by forest plots</w:t>
      </w:r>
      <w:r w:rsidR="00A76D91" w:rsidRPr="00014704">
        <w:rPr>
          <w:rFonts w:ascii="Book Antiqua" w:eastAsia="Book Antiqua" w:hAnsi="Book Antiqua" w:cs="Book Antiqua"/>
          <w:color w:val="000000"/>
        </w:rPr>
        <w:t xml:space="preserve">. The pooled results comparing steroids group to the control group regarding Postoperative infection rate illustrated by forest plots. Random effects model was used. M-H: Mantel-Haenszel; CI: </w:t>
      </w:r>
      <w:r w:rsidR="00E15C80">
        <w:rPr>
          <w:rFonts w:ascii="Book Antiqua" w:eastAsia="Book Antiqua" w:hAnsi="Book Antiqua" w:cs="Book Antiqua"/>
          <w:color w:val="000000"/>
        </w:rPr>
        <w:t>C</w:t>
      </w:r>
      <w:r w:rsidR="00A76D91" w:rsidRPr="00014704">
        <w:rPr>
          <w:rFonts w:ascii="Book Antiqua" w:eastAsia="Book Antiqua" w:hAnsi="Book Antiqua" w:cs="Book Antiqua"/>
          <w:color w:val="000000"/>
        </w:rPr>
        <w:t>onfidence interval.</w:t>
      </w:r>
      <w:r w:rsidR="00A76D91" w:rsidRPr="00014704">
        <w:rPr>
          <w:rFonts w:ascii="Book Antiqua" w:eastAsia="Book Antiqua" w:hAnsi="Book Antiqua" w:cs="Book Antiqua"/>
          <w:color w:val="000000"/>
        </w:rPr>
        <w:cr/>
      </w:r>
      <w:r w:rsidR="00144F6A" w:rsidRPr="00014704">
        <w:rPr>
          <w:rFonts w:ascii="Book Antiqua" w:eastAsia="Book Antiqua" w:hAnsi="Book Antiqua" w:cs="Book Antiqua"/>
          <w:color w:val="000000"/>
        </w:rPr>
        <w:br w:type="page"/>
      </w:r>
      <w:r w:rsidR="005F33C5" w:rsidRPr="00014704">
        <w:rPr>
          <w:rFonts w:ascii="Book Antiqua" w:hAnsi="Book Antiqua"/>
          <w:noProof/>
        </w:rPr>
        <w:lastRenderedPageBreak/>
        <w:drawing>
          <wp:inline distT="0" distB="0" distL="0" distR="0" wp14:anchorId="25808DBA" wp14:editId="1E1C00CB">
            <wp:extent cx="5943600" cy="5767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767705"/>
                    </a:xfrm>
                    <a:prstGeom prst="rect">
                      <a:avLst/>
                    </a:prstGeom>
                  </pic:spPr>
                </pic:pic>
              </a:graphicData>
            </a:graphic>
          </wp:inline>
        </w:drawing>
      </w:r>
    </w:p>
    <w:p w14:paraId="15960FBF" w14:textId="5061BEA2" w:rsidR="00A77B3E" w:rsidRPr="00014704" w:rsidRDefault="00C8249E" w:rsidP="00014704">
      <w:pPr>
        <w:spacing w:line="360" w:lineRule="auto"/>
        <w:jc w:val="both"/>
        <w:rPr>
          <w:rFonts w:ascii="Book Antiqua" w:hAnsi="Book Antiqua"/>
        </w:rPr>
      </w:pPr>
      <w:r w:rsidRPr="00014704">
        <w:rPr>
          <w:rFonts w:ascii="Book Antiqua" w:eastAsia="Book Antiqua" w:hAnsi="Book Antiqua" w:cs="Book Antiqua"/>
          <w:b/>
          <w:bCs/>
          <w:color w:val="000000"/>
        </w:rPr>
        <w:t xml:space="preserve">Figure 7 </w:t>
      </w:r>
      <w:r w:rsidR="00BC1C15">
        <w:rPr>
          <w:rFonts w:ascii="Book Antiqua" w:eastAsia="Book Antiqua" w:hAnsi="Book Antiqua" w:cs="Book Antiqua"/>
          <w:b/>
          <w:bCs/>
          <w:color w:val="000000"/>
        </w:rPr>
        <w:t>P</w:t>
      </w:r>
      <w:r w:rsidRPr="00014704">
        <w:rPr>
          <w:rFonts w:ascii="Book Antiqua" w:eastAsia="Book Antiqua" w:hAnsi="Book Antiqua" w:cs="Book Antiqua"/>
          <w:b/>
          <w:bCs/>
          <w:color w:val="000000"/>
        </w:rPr>
        <w:t>ooled results comparing steroids group to the control group</w:t>
      </w:r>
      <w:r w:rsidR="00144F6A" w:rsidRPr="00014704">
        <w:rPr>
          <w:rFonts w:ascii="Book Antiqua" w:eastAsia="Book Antiqua" w:hAnsi="Book Antiqua" w:cs="Book Antiqua"/>
          <w:b/>
          <w:bCs/>
          <w:color w:val="000000"/>
        </w:rPr>
        <w:t>.</w:t>
      </w:r>
      <w:r w:rsidRPr="00014704">
        <w:rPr>
          <w:rFonts w:ascii="Book Antiqua" w:eastAsia="Book Antiqua" w:hAnsi="Book Antiqua" w:cs="Book Antiqua"/>
          <w:b/>
          <w:bCs/>
          <w:color w:val="000000"/>
        </w:rPr>
        <w:t xml:space="preserve"> </w:t>
      </w:r>
      <w:r w:rsidR="00144F6A" w:rsidRPr="00014704">
        <w:rPr>
          <w:rFonts w:ascii="Book Antiqua" w:eastAsia="Book Antiqua" w:hAnsi="Book Antiqua" w:cs="Book Antiqua"/>
          <w:color w:val="000000"/>
        </w:rPr>
        <w:t xml:space="preserve">A: </w:t>
      </w:r>
      <w:r w:rsidRPr="00014704">
        <w:rPr>
          <w:rFonts w:ascii="Book Antiqua" w:eastAsia="Book Antiqua" w:hAnsi="Book Antiqua" w:cs="Book Antiqua"/>
          <w:color w:val="000000"/>
        </w:rPr>
        <w:t xml:space="preserve">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b</w:t>
      </w:r>
      <w:r w:rsidRPr="00014704">
        <w:rPr>
          <w:rFonts w:ascii="Book Antiqua" w:eastAsia="Book Antiqua" w:hAnsi="Book Antiqua" w:cs="Book Antiqua"/>
          <w:color w:val="000000"/>
        </w:rPr>
        <w:t>ilirubin level</w:t>
      </w:r>
      <w:r w:rsidR="0003032B">
        <w:rPr>
          <w:rFonts w:ascii="Book Antiqua" w:eastAsia="Book Antiqua" w:hAnsi="Book Antiqua" w:cs="Book Antiqua"/>
          <w:color w:val="000000"/>
        </w:rPr>
        <w:t>,</w:t>
      </w:r>
      <w:r w:rsidRPr="00014704">
        <w:rPr>
          <w:rFonts w:ascii="Book Antiqua" w:eastAsia="Book Antiqua" w:hAnsi="Book Antiqua" w:cs="Book Antiqua"/>
          <w:color w:val="000000"/>
        </w:rPr>
        <w:t xml:space="preserve"> mg/dL</w:t>
      </w:r>
      <w:r w:rsidR="00144F6A"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B:</w:t>
      </w:r>
      <w:r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 xml:space="preserve">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a</w:t>
      </w:r>
      <w:r w:rsidRPr="00014704">
        <w:rPr>
          <w:rFonts w:ascii="Book Antiqua" w:eastAsia="Book Antiqua" w:hAnsi="Book Antiqua" w:cs="Book Antiqua"/>
          <w:color w:val="000000"/>
        </w:rPr>
        <w:t>spartate transaminase level, U/L</w:t>
      </w:r>
      <w:r w:rsidR="00144F6A"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 xml:space="preserve">C: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a</w:t>
      </w:r>
      <w:r w:rsidRPr="00014704">
        <w:rPr>
          <w:rFonts w:ascii="Book Antiqua" w:eastAsia="Book Antiqua" w:hAnsi="Book Antiqua" w:cs="Book Antiqua"/>
          <w:color w:val="000000"/>
        </w:rPr>
        <w:t>lanine transaminase level, U/L</w:t>
      </w:r>
      <w:r w:rsidR="00144F6A"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D:</w:t>
      </w:r>
      <w:r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 xml:space="preserve">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144F6A" w:rsidRPr="00014704">
        <w:rPr>
          <w:rFonts w:ascii="Book Antiqua" w:eastAsia="Book Antiqua" w:hAnsi="Book Antiqua" w:cs="Book Antiqua"/>
          <w:color w:val="000000"/>
        </w:rPr>
        <w:t>p</w:t>
      </w:r>
      <w:r w:rsidRPr="00014704">
        <w:rPr>
          <w:rFonts w:ascii="Book Antiqua" w:eastAsia="Book Antiqua" w:hAnsi="Book Antiqua" w:cs="Book Antiqua"/>
          <w:color w:val="000000"/>
        </w:rPr>
        <w:t xml:space="preserve">rothrombin time, </w:t>
      </w:r>
      <w:r w:rsidR="00BE4A5D" w:rsidRPr="00014704">
        <w:rPr>
          <w:rFonts w:ascii="Book Antiqua" w:eastAsia="Book Antiqua" w:hAnsi="Book Antiqua" w:cs="Book Antiqua"/>
          <w:color w:val="000000"/>
        </w:rPr>
        <w:t>international normalized ratio</w:t>
      </w:r>
      <w:r w:rsidRPr="00014704">
        <w:rPr>
          <w:rFonts w:ascii="Book Antiqua" w:eastAsia="Book Antiqua" w:hAnsi="Book Antiqua" w:cs="Book Antiqua"/>
          <w:color w:val="000000"/>
        </w:rPr>
        <w:t>, illustrated by forest plots</w:t>
      </w:r>
      <w:r w:rsidR="00144F6A" w:rsidRPr="00014704">
        <w:rPr>
          <w:rFonts w:ascii="Book Antiqua" w:eastAsia="Book Antiqua" w:hAnsi="Book Antiqua" w:cs="Book Antiqua"/>
          <w:color w:val="000000"/>
        </w:rPr>
        <w:t>. Random effects model was used. IV: Inverse variance; CI:</w:t>
      </w:r>
      <w:r w:rsidR="00E15C80">
        <w:rPr>
          <w:rFonts w:ascii="Book Antiqua" w:eastAsia="Book Antiqua" w:hAnsi="Book Antiqua" w:cs="Book Antiqua"/>
          <w:color w:val="000000"/>
        </w:rPr>
        <w:t xml:space="preserve"> C</w:t>
      </w:r>
      <w:r w:rsidR="00144F6A" w:rsidRPr="00014704">
        <w:rPr>
          <w:rFonts w:ascii="Book Antiqua" w:eastAsia="Book Antiqua" w:hAnsi="Book Antiqua" w:cs="Book Antiqua"/>
          <w:color w:val="000000"/>
        </w:rPr>
        <w:t>onfidence interval</w:t>
      </w:r>
      <w:r w:rsidR="00A010CD">
        <w:rPr>
          <w:rFonts w:ascii="Book Antiqua" w:eastAsia="Book Antiqua" w:hAnsi="Book Antiqua" w:cs="Book Antiqua"/>
          <w:color w:val="000000"/>
        </w:rPr>
        <w:t>.</w:t>
      </w:r>
      <w:r w:rsidR="00144F6A" w:rsidRPr="00014704">
        <w:rPr>
          <w:rFonts w:ascii="Book Antiqua" w:eastAsia="Book Antiqua" w:hAnsi="Book Antiqua" w:cs="Book Antiqua"/>
          <w:color w:val="000000"/>
        </w:rPr>
        <w:cr/>
      </w:r>
      <w:r w:rsidR="005F33C5" w:rsidRPr="00014704">
        <w:rPr>
          <w:rFonts w:ascii="Book Antiqua" w:eastAsia="Book Antiqua" w:hAnsi="Book Antiqua" w:cs="Book Antiqua"/>
          <w:color w:val="000000"/>
        </w:rPr>
        <w:br w:type="page"/>
      </w:r>
      <w:r w:rsidR="005F33C5" w:rsidRPr="00014704">
        <w:rPr>
          <w:rFonts w:ascii="Book Antiqua" w:hAnsi="Book Antiqua"/>
          <w:noProof/>
        </w:rPr>
        <w:lastRenderedPageBreak/>
        <w:drawing>
          <wp:inline distT="0" distB="0" distL="0" distR="0" wp14:anchorId="51E9ECD6" wp14:editId="24494B1F">
            <wp:extent cx="5943600" cy="3449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49955"/>
                    </a:xfrm>
                    <a:prstGeom prst="rect">
                      <a:avLst/>
                    </a:prstGeom>
                  </pic:spPr>
                </pic:pic>
              </a:graphicData>
            </a:graphic>
          </wp:inline>
        </w:drawing>
      </w:r>
    </w:p>
    <w:p w14:paraId="2F8868C3" w14:textId="20853A80" w:rsidR="00742DF2" w:rsidRPr="00014704" w:rsidRDefault="00C8249E" w:rsidP="00014704">
      <w:pPr>
        <w:spacing w:line="360" w:lineRule="auto"/>
        <w:jc w:val="both"/>
        <w:rPr>
          <w:rFonts w:ascii="Book Antiqua" w:eastAsia="Times New Roman" w:hAnsi="Book Antiqua"/>
          <w:b/>
          <w:bCs/>
          <w:color w:val="000000"/>
        </w:rPr>
      </w:pPr>
      <w:r w:rsidRPr="00014704">
        <w:rPr>
          <w:rFonts w:ascii="Book Antiqua" w:eastAsia="Book Antiqua" w:hAnsi="Book Antiqua" w:cs="Book Antiqua"/>
          <w:b/>
          <w:bCs/>
          <w:color w:val="000000"/>
        </w:rPr>
        <w:t xml:space="preserve">Figure 8 </w:t>
      </w:r>
      <w:r w:rsidR="00BC1C15">
        <w:rPr>
          <w:rFonts w:ascii="Book Antiqua" w:eastAsia="Book Antiqua" w:hAnsi="Book Antiqua" w:cs="Book Antiqua"/>
          <w:b/>
          <w:bCs/>
          <w:color w:val="000000"/>
        </w:rPr>
        <w:t>P</w:t>
      </w:r>
      <w:r w:rsidRPr="00014704">
        <w:rPr>
          <w:rFonts w:ascii="Book Antiqua" w:eastAsia="Book Antiqua" w:hAnsi="Book Antiqua" w:cs="Book Antiqua"/>
          <w:b/>
          <w:bCs/>
          <w:color w:val="000000"/>
        </w:rPr>
        <w:t xml:space="preserve">ooled results comparing steroids group to the control </w:t>
      </w:r>
      <w:r w:rsidRPr="00BC1C15">
        <w:rPr>
          <w:rFonts w:ascii="Book Antiqua" w:eastAsia="Book Antiqua" w:hAnsi="Book Antiqua" w:cs="Book Antiqua"/>
          <w:b/>
          <w:bCs/>
          <w:color w:val="000000"/>
        </w:rPr>
        <w:t>group</w:t>
      </w:r>
      <w:r w:rsidR="005F33C5" w:rsidRPr="00070176">
        <w:rPr>
          <w:rFonts w:ascii="Book Antiqua" w:eastAsia="Book Antiqua" w:hAnsi="Book Antiqua" w:cs="Book Antiqua"/>
          <w:b/>
          <w:bCs/>
          <w:color w:val="000000"/>
        </w:rPr>
        <w:t>.</w:t>
      </w:r>
      <w:r w:rsidRPr="00014704">
        <w:rPr>
          <w:rFonts w:ascii="Book Antiqua" w:eastAsia="Book Antiqua" w:hAnsi="Book Antiqua" w:cs="Book Antiqua"/>
          <w:color w:val="000000"/>
        </w:rPr>
        <w:t xml:space="preserve"> </w:t>
      </w:r>
      <w:r w:rsidR="005F33C5" w:rsidRPr="00014704">
        <w:rPr>
          <w:rFonts w:ascii="Book Antiqua" w:eastAsia="Book Antiqua" w:hAnsi="Book Antiqua" w:cs="Book Antiqua"/>
          <w:color w:val="000000"/>
        </w:rPr>
        <w:t>A:</w:t>
      </w:r>
      <w:r w:rsidRPr="00014704">
        <w:rPr>
          <w:rFonts w:ascii="Book Antiqua" w:eastAsia="Book Antiqua" w:hAnsi="Book Antiqua" w:cs="Book Antiqua"/>
          <w:color w:val="000000"/>
        </w:rPr>
        <w:t xml:space="preserve"> Postoperative day </w:t>
      </w:r>
      <w:r w:rsidR="00266A24">
        <w:rPr>
          <w:rFonts w:ascii="Book Antiqua" w:eastAsia="Book Antiqua" w:hAnsi="Book Antiqua" w:cs="Book Antiqua"/>
          <w:color w:val="000000"/>
        </w:rPr>
        <w:t>3</w:t>
      </w:r>
      <w:r w:rsidR="00266A24" w:rsidRPr="00014704">
        <w:rPr>
          <w:rFonts w:ascii="Book Antiqua" w:eastAsia="Book Antiqua" w:hAnsi="Book Antiqua" w:cs="Book Antiqua"/>
          <w:color w:val="000000"/>
        </w:rPr>
        <w:t xml:space="preserve"> </w:t>
      </w:r>
      <w:r w:rsidRPr="00014704">
        <w:rPr>
          <w:rFonts w:ascii="Book Antiqua" w:eastAsia="Book Antiqua" w:hAnsi="Book Antiqua" w:cs="Book Antiqua"/>
          <w:color w:val="000000"/>
        </w:rPr>
        <w:t>C-reactive protein, mg/</w:t>
      </w:r>
      <w:r w:rsidR="0098665C" w:rsidRPr="00014704">
        <w:rPr>
          <w:rFonts w:ascii="Book Antiqua" w:eastAsia="Book Antiqua" w:hAnsi="Book Antiqua" w:cs="Book Antiqua"/>
          <w:color w:val="000000"/>
        </w:rPr>
        <w:t>dL</w:t>
      </w:r>
      <w:r w:rsidR="005F33C5" w:rsidRPr="00014704">
        <w:rPr>
          <w:rFonts w:ascii="Book Antiqua" w:eastAsia="Book Antiqua" w:hAnsi="Book Antiqua" w:cs="Book Antiqua"/>
          <w:color w:val="000000"/>
        </w:rPr>
        <w:t>;</w:t>
      </w:r>
      <w:r w:rsidRPr="00014704">
        <w:rPr>
          <w:rFonts w:ascii="Book Antiqua" w:eastAsia="Book Antiqua" w:hAnsi="Book Antiqua" w:cs="Book Antiqua"/>
          <w:color w:val="000000"/>
        </w:rPr>
        <w:t xml:space="preserve"> </w:t>
      </w:r>
      <w:r w:rsidR="005F33C5" w:rsidRPr="00014704">
        <w:rPr>
          <w:rFonts w:ascii="Book Antiqua" w:eastAsia="Book Antiqua" w:hAnsi="Book Antiqua" w:cs="Book Antiqua"/>
          <w:color w:val="000000"/>
        </w:rPr>
        <w:t>B:</w:t>
      </w:r>
      <w:r w:rsidRPr="00014704">
        <w:rPr>
          <w:rFonts w:ascii="Book Antiqua" w:eastAsia="Book Antiqua" w:hAnsi="Book Antiqua" w:cs="Book Antiqua"/>
          <w:color w:val="000000"/>
        </w:rPr>
        <w:t xml:space="preserve"> Postoperative day </w:t>
      </w:r>
      <w:r w:rsidR="00266A24">
        <w:rPr>
          <w:rFonts w:ascii="Book Antiqua" w:eastAsia="Book Antiqua" w:hAnsi="Book Antiqua" w:cs="Book Antiqua"/>
          <w:color w:val="000000"/>
        </w:rPr>
        <w:t>1</w:t>
      </w:r>
      <w:r w:rsidR="00266A24" w:rsidRPr="00014704">
        <w:rPr>
          <w:rFonts w:ascii="Book Antiqua" w:eastAsia="Book Antiqua" w:hAnsi="Book Antiqua" w:cs="Book Antiqua"/>
          <w:color w:val="000000"/>
        </w:rPr>
        <w:t xml:space="preserve"> </w:t>
      </w:r>
      <w:r w:rsidR="00410AED" w:rsidRPr="00014704">
        <w:rPr>
          <w:rFonts w:ascii="Book Antiqua" w:eastAsia="Book Antiqua" w:hAnsi="Book Antiqua" w:cs="Book Antiqua"/>
          <w:color w:val="000000"/>
        </w:rPr>
        <w:t>i</w:t>
      </w:r>
      <w:r w:rsidRPr="00014704">
        <w:rPr>
          <w:rFonts w:ascii="Book Antiqua" w:eastAsia="Book Antiqua" w:hAnsi="Book Antiqua" w:cs="Book Antiqua"/>
          <w:color w:val="000000"/>
        </w:rPr>
        <w:t xml:space="preserve">nterleukin 6 </w:t>
      </w:r>
      <w:r w:rsidR="00410AED" w:rsidRPr="00014704">
        <w:rPr>
          <w:rFonts w:ascii="Book Antiqua" w:eastAsia="Book Antiqua" w:hAnsi="Book Antiqua" w:cs="Book Antiqua"/>
          <w:color w:val="000000"/>
        </w:rPr>
        <w:t>l</w:t>
      </w:r>
      <w:r w:rsidRPr="00014704">
        <w:rPr>
          <w:rFonts w:ascii="Book Antiqua" w:eastAsia="Book Antiqua" w:hAnsi="Book Antiqua" w:cs="Book Antiqua"/>
          <w:color w:val="000000"/>
        </w:rPr>
        <w:t>evels, pg/mL illustrated by forest plots</w:t>
      </w:r>
      <w:r w:rsidR="005F33C5" w:rsidRPr="00014704">
        <w:rPr>
          <w:rFonts w:ascii="Book Antiqua" w:eastAsia="Book Antiqua" w:hAnsi="Book Antiqua" w:cs="Book Antiqua"/>
          <w:color w:val="000000"/>
        </w:rPr>
        <w:t xml:space="preserve">. Random effects model was used. IV: Inverse variance; CI: </w:t>
      </w:r>
      <w:r w:rsidR="00E15C80">
        <w:rPr>
          <w:rFonts w:ascii="Book Antiqua" w:eastAsia="Book Antiqua" w:hAnsi="Book Antiqua" w:cs="Book Antiqua"/>
          <w:color w:val="000000"/>
        </w:rPr>
        <w:t>C</w:t>
      </w:r>
      <w:r w:rsidR="005F33C5" w:rsidRPr="00014704">
        <w:rPr>
          <w:rFonts w:ascii="Book Antiqua" w:eastAsia="Book Antiqua" w:hAnsi="Book Antiqua" w:cs="Book Antiqua"/>
          <w:color w:val="000000"/>
        </w:rPr>
        <w:t>onfidence interval</w:t>
      </w:r>
      <w:r w:rsidR="009D245E" w:rsidRPr="00014704">
        <w:rPr>
          <w:rFonts w:ascii="Book Antiqua" w:eastAsia="Book Antiqua" w:hAnsi="Book Antiqua" w:cs="Book Antiqua"/>
          <w:color w:val="000000"/>
        </w:rPr>
        <w:t>.</w:t>
      </w:r>
      <w:r w:rsidR="005F33C5" w:rsidRPr="00014704">
        <w:rPr>
          <w:rFonts w:ascii="Book Antiqua" w:eastAsia="Book Antiqua" w:hAnsi="Book Antiqua" w:cs="Book Antiqua"/>
          <w:color w:val="000000"/>
        </w:rPr>
        <w:cr/>
      </w:r>
      <w:r w:rsidR="00A25A8B" w:rsidRPr="00014704">
        <w:rPr>
          <w:rFonts w:ascii="Book Antiqua" w:eastAsia="Book Antiqua" w:hAnsi="Book Antiqua" w:cs="Book Antiqua"/>
          <w:color w:val="000000"/>
        </w:rPr>
        <w:br w:type="page"/>
      </w:r>
      <w:r w:rsidR="00742DF2" w:rsidRPr="00014704">
        <w:rPr>
          <w:rFonts w:ascii="Book Antiqua" w:eastAsia="Times New Roman" w:hAnsi="Book Antiqua"/>
          <w:b/>
          <w:bCs/>
          <w:color w:val="000000"/>
        </w:rPr>
        <w:lastRenderedPageBreak/>
        <w:t>Table 1 Patient profile of included studies (distribution, age, sex, and pathology)</w:t>
      </w:r>
    </w:p>
    <w:tbl>
      <w:tblPr>
        <w:tblpPr w:leftFromText="180" w:rightFromText="180" w:bottomFromText="160" w:vertAnchor="text" w:horzAnchor="margin" w:tblpXSpec="center" w:tblpY="156"/>
        <w:tblW w:w="11205" w:type="dxa"/>
        <w:tblBorders>
          <w:top w:val="single" w:sz="4" w:space="0" w:color="auto"/>
          <w:bottom w:val="single" w:sz="4" w:space="0" w:color="auto"/>
        </w:tblBorders>
        <w:tblLayout w:type="fixed"/>
        <w:tblLook w:val="0400" w:firstRow="0" w:lastRow="0" w:firstColumn="0" w:lastColumn="0" w:noHBand="0" w:noVBand="1"/>
      </w:tblPr>
      <w:tblGrid>
        <w:gridCol w:w="1120"/>
        <w:gridCol w:w="893"/>
        <w:gridCol w:w="955"/>
        <w:gridCol w:w="995"/>
        <w:gridCol w:w="1053"/>
        <w:gridCol w:w="809"/>
        <w:gridCol w:w="843"/>
        <w:gridCol w:w="2378"/>
        <w:gridCol w:w="1024"/>
        <w:gridCol w:w="1135"/>
      </w:tblGrid>
      <w:tr w:rsidR="00742DF2" w:rsidRPr="00014704" w14:paraId="796C98FC" w14:textId="77777777" w:rsidTr="00C53706">
        <w:trPr>
          <w:trHeight w:val="274"/>
        </w:trPr>
        <w:tc>
          <w:tcPr>
            <w:tcW w:w="1120" w:type="dxa"/>
            <w:vMerge w:val="restart"/>
            <w:tcBorders>
              <w:top w:val="single" w:sz="4" w:space="0" w:color="auto"/>
              <w:bottom w:val="nil"/>
            </w:tcBorders>
            <w:shd w:val="clear" w:color="auto" w:fill="FFFFFF"/>
            <w:tcMar>
              <w:top w:w="0" w:type="dxa"/>
              <w:left w:w="115" w:type="dxa"/>
              <w:bottom w:w="0" w:type="dxa"/>
              <w:right w:w="115" w:type="dxa"/>
            </w:tcMar>
            <w:hideMark/>
          </w:tcPr>
          <w:p w14:paraId="1F27CE8B" w14:textId="7AED9A7A" w:rsidR="00742DF2" w:rsidRPr="00014704" w:rsidRDefault="002D6331" w:rsidP="00C53706">
            <w:pPr>
              <w:spacing w:line="360" w:lineRule="auto"/>
              <w:jc w:val="both"/>
              <w:rPr>
                <w:rFonts w:ascii="Book Antiqua" w:eastAsia="Times New Roman" w:hAnsi="Book Antiqua"/>
                <w:color w:val="000000"/>
              </w:rPr>
            </w:pPr>
            <w:r w:rsidRPr="00014704">
              <w:rPr>
                <w:rFonts w:ascii="Book Antiqua" w:eastAsia="Times New Roman" w:hAnsi="Book Antiqua"/>
                <w:b/>
                <w:color w:val="000000"/>
              </w:rPr>
              <w:t>Ref.</w:t>
            </w:r>
          </w:p>
        </w:tc>
        <w:tc>
          <w:tcPr>
            <w:tcW w:w="1848"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552B6BD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b/>
                <w:color w:val="000000"/>
              </w:rPr>
              <w:t>Number</w:t>
            </w:r>
          </w:p>
        </w:tc>
        <w:tc>
          <w:tcPr>
            <w:tcW w:w="2048"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7DD4B33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b/>
                <w:color w:val="000000"/>
              </w:rPr>
              <w:t>Age</w:t>
            </w:r>
          </w:p>
        </w:tc>
        <w:tc>
          <w:tcPr>
            <w:tcW w:w="1652"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63EBB02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b/>
                <w:color w:val="000000"/>
              </w:rPr>
              <w:t>Sex (M/F)</w:t>
            </w:r>
          </w:p>
        </w:tc>
        <w:tc>
          <w:tcPr>
            <w:tcW w:w="4537" w:type="dxa"/>
            <w:gridSpan w:val="3"/>
            <w:tcBorders>
              <w:top w:val="single" w:sz="4" w:space="0" w:color="auto"/>
              <w:bottom w:val="single" w:sz="4" w:space="0" w:color="auto"/>
            </w:tcBorders>
            <w:shd w:val="clear" w:color="auto" w:fill="FFFFFF"/>
            <w:tcMar>
              <w:top w:w="0" w:type="dxa"/>
              <w:left w:w="115" w:type="dxa"/>
              <w:bottom w:w="0" w:type="dxa"/>
              <w:right w:w="115" w:type="dxa"/>
            </w:tcMar>
            <w:hideMark/>
          </w:tcPr>
          <w:p w14:paraId="63D18F2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b/>
                <w:color w:val="000000"/>
              </w:rPr>
              <w:t>Pathology</w:t>
            </w:r>
          </w:p>
        </w:tc>
      </w:tr>
      <w:tr w:rsidR="00742DF2" w:rsidRPr="00014704" w14:paraId="3C11012E" w14:textId="77777777" w:rsidTr="00C53706">
        <w:trPr>
          <w:trHeight w:val="125"/>
        </w:trPr>
        <w:tc>
          <w:tcPr>
            <w:tcW w:w="1120" w:type="dxa"/>
            <w:vMerge/>
            <w:tcBorders>
              <w:top w:val="nil"/>
              <w:bottom w:val="single" w:sz="4" w:space="0" w:color="auto"/>
            </w:tcBorders>
            <w:hideMark/>
          </w:tcPr>
          <w:p w14:paraId="5635FDFF"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tcBorders>
              <w:top w:val="single" w:sz="4" w:space="0" w:color="auto"/>
              <w:bottom w:val="single" w:sz="4" w:space="0" w:color="auto"/>
            </w:tcBorders>
            <w:shd w:val="clear" w:color="auto" w:fill="FFFFFF"/>
            <w:tcMar>
              <w:top w:w="0" w:type="dxa"/>
              <w:left w:w="115" w:type="dxa"/>
              <w:bottom w:w="0" w:type="dxa"/>
              <w:right w:w="115" w:type="dxa"/>
            </w:tcMar>
            <w:hideMark/>
          </w:tcPr>
          <w:p w14:paraId="705E029D"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955" w:type="dxa"/>
            <w:tcBorders>
              <w:top w:val="single" w:sz="4" w:space="0" w:color="auto"/>
              <w:bottom w:val="single" w:sz="4" w:space="0" w:color="auto"/>
            </w:tcBorders>
            <w:shd w:val="clear" w:color="auto" w:fill="FFFFFF"/>
            <w:tcMar>
              <w:top w:w="0" w:type="dxa"/>
              <w:left w:w="115" w:type="dxa"/>
              <w:bottom w:w="0" w:type="dxa"/>
              <w:right w:w="115" w:type="dxa"/>
            </w:tcMar>
            <w:hideMark/>
          </w:tcPr>
          <w:p w14:paraId="61973F36"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995" w:type="dxa"/>
            <w:tcBorders>
              <w:top w:val="single" w:sz="4" w:space="0" w:color="auto"/>
              <w:bottom w:val="single" w:sz="4" w:space="0" w:color="auto"/>
            </w:tcBorders>
            <w:shd w:val="clear" w:color="auto" w:fill="FFFFFF"/>
            <w:tcMar>
              <w:top w:w="0" w:type="dxa"/>
              <w:left w:w="115" w:type="dxa"/>
              <w:bottom w:w="0" w:type="dxa"/>
              <w:right w:w="115" w:type="dxa"/>
            </w:tcMar>
            <w:hideMark/>
          </w:tcPr>
          <w:p w14:paraId="0260F654"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1053" w:type="dxa"/>
            <w:tcBorders>
              <w:top w:val="single" w:sz="4" w:space="0" w:color="auto"/>
              <w:bottom w:val="single" w:sz="4" w:space="0" w:color="auto"/>
            </w:tcBorders>
            <w:shd w:val="clear" w:color="auto" w:fill="FFFFFF"/>
            <w:tcMar>
              <w:top w:w="0" w:type="dxa"/>
              <w:left w:w="115" w:type="dxa"/>
              <w:bottom w:w="0" w:type="dxa"/>
              <w:right w:w="115" w:type="dxa"/>
            </w:tcMar>
            <w:hideMark/>
          </w:tcPr>
          <w:p w14:paraId="5CD6A3B8"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809" w:type="dxa"/>
            <w:tcBorders>
              <w:top w:val="single" w:sz="4" w:space="0" w:color="auto"/>
              <w:bottom w:val="single" w:sz="4" w:space="0" w:color="auto"/>
            </w:tcBorders>
            <w:shd w:val="clear" w:color="auto" w:fill="FFFFFF"/>
            <w:tcMar>
              <w:top w:w="0" w:type="dxa"/>
              <w:left w:w="115" w:type="dxa"/>
              <w:bottom w:w="0" w:type="dxa"/>
              <w:right w:w="115" w:type="dxa"/>
            </w:tcMar>
            <w:hideMark/>
          </w:tcPr>
          <w:p w14:paraId="3153B452"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843" w:type="dxa"/>
            <w:tcBorders>
              <w:top w:val="single" w:sz="4" w:space="0" w:color="auto"/>
              <w:bottom w:val="single" w:sz="4" w:space="0" w:color="auto"/>
            </w:tcBorders>
            <w:shd w:val="clear" w:color="auto" w:fill="FFFFFF"/>
            <w:tcMar>
              <w:top w:w="0" w:type="dxa"/>
              <w:left w:w="115" w:type="dxa"/>
              <w:bottom w:w="0" w:type="dxa"/>
              <w:right w:w="115" w:type="dxa"/>
            </w:tcMar>
            <w:hideMark/>
          </w:tcPr>
          <w:p w14:paraId="73397C89"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2378" w:type="dxa"/>
            <w:tcBorders>
              <w:top w:val="single" w:sz="4" w:space="0" w:color="auto"/>
              <w:bottom w:val="single" w:sz="4" w:space="0" w:color="auto"/>
            </w:tcBorders>
            <w:shd w:val="clear" w:color="auto" w:fill="FFFFFF"/>
            <w:tcMar>
              <w:top w:w="0" w:type="dxa"/>
              <w:left w:w="115" w:type="dxa"/>
              <w:bottom w:w="0" w:type="dxa"/>
              <w:right w:w="115" w:type="dxa"/>
            </w:tcMar>
          </w:tcPr>
          <w:p w14:paraId="7F6B904C" w14:textId="77777777" w:rsidR="00742DF2" w:rsidRPr="00014704" w:rsidRDefault="00742DF2" w:rsidP="00C53706">
            <w:pPr>
              <w:spacing w:line="360" w:lineRule="auto"/>
              <w:jc w:val="both"/>
              <w:rPr>
                <w:rFonts w:ascii="Book Antiqua" w:eastAsia="Times New Roman" w:hAnsi="Book Antiqua"/>
                <w:b/>
                <w:bCs/>
              </w:rPr>
            </w:pPr>
          </w:p>
        </w:tc>
        <w:tc>
          <w:tcPr>
            <w:tcW w:w="1024" w:type="dxa"/>
            <w:tcBorders>
              <w:top w:val="single" w:sz="4" w:space="0" w:color="auto"/>
              <w:bottom w:val="single" w:sz="4" w:space="0" w:color="auto"/>
            </w:tcBorders>
            <w:shd w:val="clear" w:color="auto" w:fill="FFFFFF"/>
            <w:tcMar>
              <w:top w:w="0" w:type="dxa"/>
              <w:left w:w="115" w:type="dxa"/>
              <w:bottom w:w="0" w:type="dxa"/>
              <w:right w:w="115" w:type="dxa"/>
            </w:tcMar>
            <w:hideMark/>
          </w:tcPr>
          <w:p w14:paraId="5C8BAF9D"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1135" w:type="dxa"/>
            <w:tcBorders>
              <w:top w:val="single" w:sz="4" w:space="0" w:color="auto"/>
              <w:bottom w:val="single" w:sz="4" w:space="0" w:color="auto"/>
            </w:tcBorders>
            <w:shd w:val="clear" w:color="auto" w:fill="FFFFFF"/>
            <w:tcMar>
              <w:top w:w="0" w:type="dxa"/>
              <w:left w:w="115" w:type="dxa"/>
              <w:bottom w:w="0" w:type="dxa"/>
              <w:right w:w="115" w:type="dxa"/>
            </w:tcMar>
            <w:hideMark/>
          </w:tcPr>
          <w:p w14:paraId="75DD0B8C" w14:textId="77777777" w:rsidR="00742DF2" w:rsidRPr="00014704" w:rsidRDefault="00742DF2" w:rsidP="00C53706">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r>
      <w:tr w:rsidR="00742DF2" w:rsidRPr="00014704" w14:paraId="71E36631" w14:textId="77777777" w:rsidTr="00C53706">
        <w:trPr>
          <w:trHeight w:val="416"/>
        </w:trPr>
        <w:tc>
          <w:tcPr>
            <w:tcW w:w="1120" w:type="dxa"/>
            <w:vMerge w:val="restart"/>
            <w:tcBorders>
              <w:top w:val="single" w:sz="4" w:space="0" w:color="auto"/>
            </w:tcBorders>
            <w:shd w:val="clear" w:color="auto" w:fill="FFFFFF"/>
            <w:tcMar>
              <w:top w:w="100" w:type="dxa"/>
              <w:left w:w="120" w:type="dxa"/>
              <w:bottom w:w="100" w:type="dxa"/>
              <w:right w:w="120" w:type="dxa"/>
            </w:tcMar>
            <w:hideMark/>
          </w:tcPr>
          <w:p w14:paraId="73671D58" w14:textId="7113F613" w:rsidR="00742DF2" w:rsidRPr="00014704" w:rsidRDefault="00604D9C"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Donadon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[13]</w:t>
            </w:r>
            <w:r w:rsidRPr="00014704">
              <w:rPr>
                <w:rFonts w:ascii="Book Antiqua" w:eastAsia="Times New Roman" w:hAnsi="Book Antiqua"/>
                <w:color w:val="000000"/>
              </w:rPr>
              <w:t>, 2016</w:t>
            </w:r>
          </w:p>
        </w:tc>
        <w:tc>
          <w:tcPr>
            <w:tcW w:w="893" w:type="dxa"/>
            <w:vMerge w:val="restart"/>
            <w:tcBorders>
              <w:top w:val="single" w:sz="4" w:space="0" w:color="auto"/>
            </w:tcBorders>
            <w:shd w:val="clear" w:color="auto" w:fill="FFFFFF"/>
            <w:tcMar>
              <w:top w:w="100" w:type="dxa"/>
              <w:left w:w="120" w:type="dxa"/>
              <w:bottom w:w="100" w:type="dxa"/>
              <w:right w:w="120" w:type="dxa"/>
            </w:tcMar>
            <w:hideMark/>
          </w:tcPr>
          <w:p w14:paraId="55DDBEC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16</w:t>
            </w:r>
          </w:p>
        </w:tc>
        <w:tc>
          <w:tcPr>
            <w:tcW w:w="955" w:type="dxa"/>
            <w:vMerge w:val="restart"/>
            <w:tcBorders>
              <w:top w:val="single" w:sz="4" w:space="0" w:color="auto"/>
            </w:tcBorders>
            <w:shd w:val="clear" w:color="auto" w:fill="FFFFFF"/>
            <w:tcMar>
              <w:top w:w="100" w:type="dxa"/>
              <w:left w:w="120" w:type="dxa"/>
              <w:bottom w:w="100" w:type="dxa"/>
              <w:right w:w="120" w:type="dxa"/>
            </w:tcMar>
            <w:hideMark/>
          </w:tcPr>
          <w:p w14:paraId="36ED351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16</w:t>
            </w:r>
          </w:p>
        </w:tc>
        <w:tc>
          <w:tcPr>
            <w:tcW w:w="995" w:type="dxa"/>
            <w:vMerge w:val="restart"/>
            <w:tcBorders>
              <w:top w:val="single" w:sz="4" w:space="0" w:color="auto"/>
            </w:tcBorders>
            <w:shd w:val="clear" w:color="auto" w:fill="FFFFFF"/>
            <w:tcMar>
              <w:top w:w="100" w:type="dxa"/>
              <w:left w:w="120" w:type="dxa"/>
              <w:bottom w:w="100" w:type="dxa"/>
              <w:right w:w="120" w:type="dxa"/>
            </w:tcMar>
            <w:hideMark/>
          </w:tcPr>
          <w:p w14:paraId="451B31F6" w14:textId="6EBF0786"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65 (27-80)</w:t>
            </w:r>
            <w:r w:rsidR="00372CB2" w:rsidRPr="00014704">
              <w:rPr>
                <w:rFonts w:ascii="Book Antiqua" w:eastAsia="Times New Roman" w:hAnsi="Book Antiqua"/>
                <w:color w:val="000000"/>
                <w:vertAlign w:val="superscript"/>
              </w:rPr>
              <w:t>1</w:t>
            </w:r>
          </w:p>
        </w:tc>
        <w:tc>
          <w:tcPr>
            <w:tcW w:w="1053" w:type="dxa"/>
            <w:vMerge w:val="restart"/>
            <w:tcBorders>
              <w:top w:val="single" w:sz="4" w:space="0" w:color="auto"/>
            </w:tcBorders>
            <w:shd w:val="clear" w:color="auto" w:fill="FFFFFF"/>
            <w:tcMar>
              <w:top w:w="100" w:type="dxa"/>
              <w:left w:w="120" w:type="dxa"/>
              <w:bottom w:w="100" w:type="dxa"/>
              <w:right w:w="120" w:type="dxa"/>
            </w:tcMar>
            <w:hideMark/>
          </w:tcPr>
          <w:p w14:paraId="3F588C73" w14:textId="247B2A02"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63 (22-77)</w:t>
            </w:r>
            <w:r w:rsidR="00372CB2" w:rsidRPr="00014704">
              <w:rPr>
                <w:rFonts w:ascii="Book Antiqua" w:eastAsia="Times New Roman" w:hAnsi="Book Antiqua"/>
                <w:color w:val="000000"/>
                <w:vertAlign w:val="superscript"/>
              </w:rPr>
              <w:t>1</w:t>
            </w:r>
          </w:p>
        </w:tc>
        <w:tc>
          <w:tcPr>
            <w:tcW w:w="809" w:type="dxa"/>
            <w:vMerge w:val="restart"/>
            <w:tcBorders>
              <w:top w:val="single" w:sz="4" w:space="0" w:color="auto"/>
            </w:tcBorders>
            <w:shd w:val="clear" w:color="auto" w:fill="FFFFFF"/>
            <w:tcMar>
              <w:top w:w="100" w:type="dxa"/>
              <w:left w:w="120" w:type="dxa"/>
              <w:bottom w:w="100" w:type="dxa"/>
              <w:right w:w="120" w:type="dxa"/>
            </w:tcMar>
            <w:hideMark/>
          </w:tcPr>
          <w:p w14:paraId="4310E8B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10/6</w:t>
            </w:r>
          </w:p>
        </w:tc>
        <w:tc>
          <w:tcPr>
            <w:tcW w:w="843" w:type="dxa"/>
            <w:vMerge w:val="restart"/>
            <w:tcBorders>
              <w:top w:val="single" w:sz="4" w:space="0" w:color="auto"/>
            </w:tcBorders>
            <w:shd w:val="clear" w:color="auto" w:fill="FFFFFF"/>
            <w:tcMar>
              <w:top w:w="100" w:type="dxa"/>
              <w:left w:w="120" w:type="dxa"/>
              <w:bottom w:w="100" w:type="dxa"/>
              <w:right w:w="120" w:type="dxa"/>
            </w:tcMar>
            <w:hideMark/>
          </w:tcPr>
          <w:p w14:paraId="7ABBFB7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9/7</w:t>
            </w:r>
          </w:p>
        </w:tc>
        <w:tc>
          <w:tcPr>
            <w:tcW w:w="2378" w:type="dxa"/>
            <w:tcBorders>
              <w:top w:val="single" w:sz="4" w:space="0" w:color="auto"/>
            </w:tcBorders>
            <w:shd w:val="clear" w:color="auto" w:fill="FFFFFF"/>
            <w:tcMar>
              <w:top w:w="100" w:type="dxa"/>
              <w:left w:w="120" w:type="dxa"/>
              <w:bottom w:w="100" w:type="dxa"/>
              <w:right w:w="120" w:type="dxa"/>
            </w:tcMar>
            <w:hideMark/>
          </w:tcPr>
          <w:p w14:paraId="18AAAEF1"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tcBorders>
              <w:top w:val="single" w:sz="4" w:space="0" w:color="auto"/>
            </w:tcBorders>
            <w:shd w:val="clear" w:color="auto" w:fill="FFFFFF"/>
            <w:tcMar>
              <w:top w:w="100" w:type="dxa"/>
              <w:left w:w="120" w:type="dxa"/>
              <w:bottom w:w="100" w:type="dxa"/>
              <w:right w:w="120" w:type="dxa"/>
            </w:tcMar>
            <w:hideMark/>
          </w:tcPr>
          <w:p w14:paraId="67061BB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1135" w:type="dxa"/>
            <w:tcBorders>
              <w:top w:val="single" w:sz="4" w:space="0" w:color="auto"/>
            </w:tcBorders>
            <w:shd w:val="clear" w:color="auto" w:fill="FFFFFF"/>
            <w:tcMar>
              <w:top w:w="100" w:type="dxa"/>
              <w:left w:w="120" w:type="dxa"/>
              <w:bottom w:w="100" w:type="dxa"/>
              <w:right w:w="120" w:type="dxa"/>
            </w:tcMar>
            <w:hideMark/>
          </w:tcPr>
          <w:p w14:paraId="7061C58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12</w:t>
            </w:r>
          </w:p>
        </w:tc>
      </w:tr>
      <w:tr w:rsidR="00742DF2" w:rsidRPr="00014704" w14:paraId="07A69EA3" w14:textId="77777777" w:rsidTr="00C53706">
        <w:trPr>
          <w:trHeight w:val="28"/>
        </w:trPr>
        <w:tc>
          <w:tcPr>
            <w:tcW w:w="1120" w:type="dxa"/>
            <w:vMerge/>
            <w:hideMark/>
          </w:tcPr>
          <w:p w14:paraId="3BD44EC7"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5ADEEE33"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3565066D"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7FB44CA6"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42ED8054"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2C60F274"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1E42211D"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69FD084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HCC</w:t>
            </w:r>
          </w:p>
        </w:tc>
        <w:tc>
          <w:tcPr>
            <w:tcW w:w="1024" w:type="dxa"/>
            <w:shd w:val="clear" w:color="auto" w:fill="FFFFFF"/>
            <w:tcMar>
              <w:top w:w="100" w:type="dxa"/>
              <w:left w:w="120" w:type="dxa"/>
              <w:bottom w:w="100" w:type="dxa"/>
              <w:right w:w="120" w:type="dxa"/>
            </w:tcMar>
            <w:hideMark/>
          </w:tcPr>
          <w:p w14:paraId="2B32CB0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1135" w:type="dxa"/>
            <w:shd w:val="clear" w:color="auto" w:fill="FFFFFF"/>
            <w:tcMar>
              <w:top w:w="100" w:type="dxa"/>
              <w:left w:w="120" w:type="dxa"/>
              <w:bottom w:w="100" w:type="dxa"/>
              <w:right w:w="120" w:type="dxa"/>
            </w:tcMar>
            <w:hideMark/>
          </w:tcPr>
          <w:p w14:paraId="56A4B45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r>
      <w:tr w:rsidR="00742DF2" w:rsidRPr="00014704" w14:paraId="3C5768CE" w14:textId="77777777" w:rsidTr="00C53706">
        <w:trPr>
          <w:trHeight w:val="20"/>
        </w:trPr>
        <w:tc>
          <w:tcPr>
            <w:tcW w:w="1120" w:type="dxa"/>
            <w:vMerge/>
            <w:hideMark/>
          </w:tcPr>
          <w:p w14:paraId="1E207576"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5E46E3B7"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609AD7FE"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2F5D166C"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2131FD56"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15D08664"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BC05C01"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1D967C9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Cholangiocarcinoma</w:t>
            </w:r>
          </w:p>
        </w:tc>
        <w:tc>
          <w:tcPr>
            <w:tcW w:w="1024" w:type="dxa"/>
            <w:shd w:val="clear" w:color="auto" w:fill="FFFFFF"/>
            <w:tcMar>
              <w:top w:w="100" w:type="dxa"/>
              <w:left w:w="120" w:type="dxa"/>
              <w:bottom w:w="100" w:type="dxa"/>
              <w:right w:w="120" w:type="dxa"/>
            </w:tcMar>
            <w:hideMark/>
          </w:tcPr>
          <w:p w14:paraId="31375C6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1135" w:type="dxa"/>
            <w:shd w:val="clear" w:color="auto" w:fill="FFFFFF"/>
            <w:tcMar>
              <w:top w:w="100" w:type="dxa"/>
              <w:left w:w="120" w:type="dxa"/>
              <w:bottom w:w="100" w:type="dxa"/>
              <w:right w:w="120" w:type="dxa"/>
            </w:tcMar>
            <w:hideMark/>
          </w:tcPr>
          <w:p w14:paraId="33E03B8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0</w:t>
            </w:r>
          </w:p>
        </w:tc>
      </w:tr>
      <w:tr w:rsidR="00742DF2" w:rsidRPr="00014704" w14:paraId="3D231380" w14:textId="77777777" w:rsidTr="00C53706">
        <w:trPr>
          <w:trHeight w:val="20"/>
        </w:trPr>
        <w:tc>
          <w:tcPr>
            <w:tcW w:w="1120" w:type="dxa"/>
            <w:vMerge/>
            <w:hideMark/>
          </w:tcPr>
          <w:p w14:paraId="005C6F5F"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75293C64"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9FEC0F7"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4D3D9687"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4EC487DE"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649D2CC8"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CCBEC63"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36389C3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Others</w:t>
            </w:r>
          </w:p>
        </w:tc>
        <w:tc>
          <w:tcPr>
            <w:tcW w:w="1024" w:type="dxa"/>
            <w:shd w:val="clear" w:color="auto" w:fill="FFFFFF"/>
            <w:tcMar>
              <w:top w:w="100" w:type="dxa"/>
              <w:left w:w="120" w:type="dxa"/>
              <w:bottom w:w="100" w:type="dxa"/>
              <w:right w:w="120" w:type="dxa"/>
            </w:tcMar>
            <w:hideMark/>
          </w:tcPr>
          <w:p w14:paraId="34CD7C0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0</w:t>
            </w:r>
          </w:p>
        </w:tc>
        <w:tc>
          <w:tcPr>
            <w:tcW w:w="1135" w:type="dxa"/>
            <w:shd w:val="clear" w:color="auto" w:fill="FFFFFF"/>
            <w:tcMar>
              <w:top w:w="100" w:type="dxa"/>
              <w:left w:w="120" w:type="dxa"/>
              <w:bottom w:w="100" w:type="dxa"/>
              <w:right w:w="120" w:type="dxa"/>
            </w:tcMar>
            <w:hideMark/>
          </w:tcPr>
          <w:p w14:paraId="4A1C5CDB"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r>
      <w:tr w:rsidR="00742DF2" w:rsidRPr="00014704" w14:paraId="49D0D24C" w14:textId="77777777" w:rsidTr="004A643C">
        <w:trPr>
          <w:trHeight w:val="1773"/>
        </w:trPr>
        <w:tc>
          <w:tcPr>
            <w:tcW w:w="1120" w:type="dxa"/>
            <w:shd w:val="clear" w:color="auto" w:fill="FFFFFF"/>
            <w:tcMar>
              <w:top w:w="100" w:type="dxa"/>
              <w:left w:w="120" w:type="dxa"/>
              <w:bottom w:w="100" w:type="dxa"/>
              <w:right w:w="120" w:type="dxa"/>
            </w:tcMar>
            <w:hideMark/>
          </w:tcPr>
          <w:p w14:paraId="05AFFC75" w14:textId="7B1EA50B" w:rsidR="00742DF2" w:rsidRPr="00014704" w:rsidRDefault="00604D9C"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Hasegawa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[15]</w:t>
            </w:r>
            <w:r w:rsidRPr="00014704">
              <w:rPr>
                <w:rFonts w:ascii="Book Antiqua" w:eastAsia="Times New Roman" w:hAnsi="Book Antiqua"/>
                <w:color w:val="000000"/>
              </w:rPr>
              <w:t>, 2020</w:t>
            </w:r>
          </w:p>
        </w:tc>
        <w:tc>
          <w:tcPr>
            <w:tcW w:w="893" w:type="dxa"/>
            <w:shd w:val="clear" w:color="auto" w:fill="FFFFFF"/>
            <w:tcMar>
              <w:top w:w="100" w:type="dxa"/>
              <w:left w:w="120" w:type="dxa"/>
              <w:bottom w:w="100" w:type="dxa"/>
              <w:right w:w="120" w:type="dxa"/>
            </w:tcMar>
            <w:hideMark/>
          </w:tcPr>
          <w:p w14:paraId="4B74B7A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50</w:t>
            </w:r>
          </w:p>
        </w:tc>
        <w:tc>
          <w:tcPr>
            <w:tcW w:w="955" w:type="dxa"/>
            <w:shd w:val="clear" w:color="auto" w:fill="FFFFFF"/>
            <w:tcMar>
              <w:top w:w="100" w:type="dxa"/>
              <w:left w:w="120" w:type="dxa"/>
              <w:bottom w:w="100" w:type="dxa"/>
              <w:right w:w="120" w:type="dxa"/>
            </w:tcMar>
            <w:hideMark/>
          </w:tcPr>
          <w:p w14:paraId="57B6160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50</w:t>
            </w:r>
          </w:p>
        </w:tc>
        <w:tc>
          <w:tcPr>
            <w:tcW w:w="995" w:type="dxa"/>
            <w:shd w:val="clear" w:color="auto" w:fill="FFFFFF"/>
            <w:tcMar>
              <w:top w:w="100" w:type="dxa"/>
              <w:left w:w="120" w:type="dxa"/>
              <w:bottom w:w="100" w:type="dxa"/>
              <w:right w:w="120" w:type="dxa"/>
            </w:tcMar>
            <w:hideMark/>
          </w:tcPr>
          <w:p w14:paraId="7F78B3C8" w14:textId="1A1C63E8"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67 (59-74</w:t>
            </w:r>
            <w:r w:rsidR="00DA2AE7" w:rsidRPr="00014704">
              <w:rPr>
                <w:rFonts w:ascii="Book Antiqua" w:eastAsia="Times New Roman" w:hAnsi="Book Antiqua"/>
                <w:color w:val="000000"/>
              </w:rPr>
              <w:t>)</w:t>
            </w:r>
            <w:r w:rsidR="00DA2AE7" w:rsidRPr="00014704">
              <w:rPr>
                <w:rFonts w:ascii="Book Antiqua" w:eastAsia="Times New Roman" w:hAnsi="Book Antiqua"/>
                <w:color w:val="000000"/>
                <w:vertAlign w:val="superscript"/>
              </w:rPr>
              <w:t>2</w:t>
            </w:r>
          </w:p>
        </w:tc>
        <w:tc>
          <w:tcPr>
            <w:tcW w:w="1053" w:type="dxa"/>
            <w:shd w:val="clear" w:color="auto" w:fill="FFFFFF"/>
            <w:tcMar>
              <w:top w:w="100" w:type="dxa"/>
              <w:left w:w="120" w:type="dxa"/>
              <w:bottom w:w="100" w:type="dxa"/>
              <w:right w:w="120" w:type="dxa"/>
            </w:tcMar>
            <w:hideMark/>
          </w:tcPr>
          <w:p w14:paraId="5495EF4C" w14:textId="1E2E3B06"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68 (62</w:t>
            </w:r>
            <w:r w:rsidR="00DA2AE7" w:rsidRPr="00014704">
              <w:rPr>
                <w:rFonts w:ascii="Book Antiqua" w:eastAsia="Times New Roman" w:hAnsi="Book Antiqua"/>
                <w:color w:val="000000"/>
              </w:rPr>
              <w:t>–</w:t>
            </w:r>
            <w:r w:rsidRPr="00014704">
              <w:rPr>
                <w:rFonts w:ascii="Book Antiqua" w:eastAsia="Times New Roman" w:hAnsi="Book Antiqua"/>
                <w:color w:val="000000"/>
              </w:rPr>
              <w:t>75</w:t>
            </w:r>
            <w:r w:rsidR="00DA2AE7" w:rsidRPr="00014704">
              <w:rPr>
                <w:rFonts w:ascii="Book Antiqua" w:eastAsia="Times New Roman" w:hAnsi="Book Antiqua"/>
                <w:color w:val="000000"/>
              </w:rPr>
              <w:t>)</w:t>
            </w:r>
            <w:r w:rsidR="00DA2AE7" w:rsidRPr="00014704">
              <w:rPr>
                <w:rFonts w:ascii="Book Antiqua" w:eastAsia="Times New Roman" w:hAnsi="Book Antiqua"/>
                <w:color w:val="000000"/>
                <w:vertAlign w:val="superscript"/>
              </w:rPr>
              <w:t>2</w:t>
            </w:r>
          </w:p>
        </w:tc>
        <w:tc>
          <w:tcPr>
            <w:tcW w:w="809" w:type="dxa"/>
            <w:shd w:val="clear" w:color="auto" w:fill="FFFFFF"/>
            <w:tcMar>
              <w:top w:w="100" w:type="dxa"/>
              <w:left w:w="120" w:type="dxa"/>
              <w:bottom w:w="100" w:type="dxa"/>
              <w:right w:w="120" w:type="dxa"/>
            </w:tcMar>
            <w:hideMark/>
          </w:tcPr>
          <w:p w14:paraId="170A295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30/20</w:t>
            </w:r>
          </w:p>
        </w:tc>
        <w:tc>
          <w:tcPr>
            <w:tcW w:w="843" w:type="dxa"/>
            <w:shd w:val="clear" w:color="auto" w:fill="FFFFFF"/>
            <w:tcMar>
              <w:top w:w="100" w:type="dxa"/>
              <w:left w:w="120" w:type="dxa"/>
              <w:bottom w:w="100" w:type="dxa"/>
              <w:right w:w="120" w:type="dxa"/>
            </w:tcMar>
            <w:hideMark/>
          </w:tcPr>
          <w:p w14:paraId="7BE0328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31/19</w:t>
            </w:r>
          </w:p>
        </w:tc>
        <w:tc>
          <w:tcPr>
            <w:tcW w:w="2378" w:type="dxa"/>
            <w:shd w:val="clear" w:color="auto" w:fill="FFFFFF"/>
            <w:tcMar>
              <w:top w:w="100" w:type="dxa"/>
              <w:left w:w="120" w:type="dxa"/>
              <w:bottom w:w="100" w:type="dxa"/>
              <w:right w:w="120" w:type="dxa"/>
            </w:tcMar>
            <w:hideMark/>
          </w:tcPr>
          <w:p w14:paraId="62FEB1D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shd w:val="clear" w:color="auto" w:fill="FFFFFF"/>
            <w:tcMar>
              <w:top w:w="100" w:type="dxa"/>
              <w:left w:w="120" w:type="dxa"/>
              <w:bottom w:w="100" w:type="dxa"/>
              <w:right w:w="120" w:type="dxa"/>
            </w:tcMar>
            <w:hideMark/>
          </w:tcPr>
          <w:p w14:paraId="5FFA693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21</w:t>
            </w:r>
          </w:p>
        </w:tc>
        <w:tc>
          <w:tcPr>
            <w:tcW w:w="1135" w:type="dxa"/>
            <w:shd w:val="clear" w:color="auto" w:fill="FFFFFF"/>
            <w:tcMar>
              <w:top w:w="100" w:type="dxa"/>
              <w:left w:w="120" w:type="dxa"/>
              <w:bottom w:w="100" w:type="dxa"/>
              <w:right w:w="120" w:type="dxa"/>
            </w:tcMar>
            <w:hideMark/>
          </w:tcPr>
          <w:p w14:paraId="24A42FF7"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14</w:t>
            </w:r>
          </w:p>
        </w:tc>
      </w:tr>
      <w:tr w:rsidR="00742DF2" w:rsidRPr="00014704" w14:paraId="19B6E03A" w14:textId="77777777" w:rsidTr="00C53706">
        <w:trPr>
          <w:trHeight w:val="20"/>
        </w:trPr>
        <w:tc>
          <w:tcPr>
            <w:tcW w:w="1120" w:type="dxa"/>
            <w:vMerge w:val="restart"/>
            <w:shd w:val="clear" w:color="auto" w:fill="FFFFFF"/>
            <w:tcMar>
              <w:top w:w="100" w:type="dxa"/>
              <w:left w:w="120" w:type="dxa"/>
              <w:bottom w:w="100" w:type="dxa"/>
              <w:right w:w="120" w:type="dxa"/>
            </w:tcMar>
            <w:hideMark/>
          </w:tcPr>
          <w:p w14:paraId="6B2096F5" w14:textId="1B3B1BFD" w:rsidR="00742DF2" w:rsidRPr="00014704" w:rsidRDefault="00604D9C"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Hayashi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[12]</w:t>
            </w:r>
            <w:r w:rsidRPr="00014704">
              <w:rPr>
                <w:rFonts w:ascii="Book Antiqua" w:eastAsia="Times New Roman" w:hAnsi="Book Antiqua"/>
                <w:color w:val="000000"/>
              </w:rPr>
              <w:t>, 2011</w:t>
            </w:r>
          </w:p>
        </w:tc>
        <w:tc>
          <w:tcPr>
            <w:tcW w:w="893" w:type="dxa"/>
            <w:vMerge w:val="restart"/>
            <w:shd w:val="clear" w:color="auto" w:fill="FFFFFF"/>
            <w:tcMar>
              <w:top w:w="100" w:type="dxa"/>
              <w:left w:w="120" w:type="dxa"/>
              <w:bottom w:w="100" w:type="dxa"/>
              <w:right w:w="120" w:type="dxa"/>
            </w:tcMar>
            <w:hideMark/>
          </w:tcPr>
          <w:p w14:paraId="5C4C1DA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102</w:t>
            </w:r>
          </w:p>
        </w:tc>
        <w:tc>
          <w:tcPr>
            <w:tcW w:w="955" w:type="dxa"/>
            <w:vMerge w:val="restart"/>
            <w:shd w:val="clear" w:color="auto" w:fill="FFFFFF"/>
            <w:tcMar>
              <w:top w:w="100" w:type="dxa"/>
              <w:left w:w="120" w:type="dxa"/>
              <w:bottom w:w="100" w:type="dxa"/>
              <w:right w:w="120" w:type="dxa"/>
            </w:tcMar>
            <w:hideMark/>
          </w:tcPr>
          <w:p w14:paraId="6F1B6C9B"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98</w:t>
            </w:r>
          </w:p>
        </w:tc>
        <w:tc>
          <w:tcPr>
            <w:tcW w:w="995" w:type="dxa"/>
            <w:vMerge w:val="restart"/>
            <w:shd w:val="clear" w:color="auto" w:fill="FFFFFF"/>
            <w:tcMar>
              <w:top w:w="100" w:type="dxa"/>
              <w:left w:w="120" w:type="dxa"/>
              <w:bottom w:w="100" w:type="dxa"/>
              <w:right w:w="120" w:type="dxa"/>
            </w:tcMar>
            <w:hideMark/>
          </w:tcPr>
          <w:p w14:paraId="0A2272B1" w14:textId="4D266103"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69 (39-81)</w:t>
            </w:r>
            <w:r w:rsidR="00DA2AE7" w:rsidRPr="00014704">
              <w:rPr>
                <w:rFonts w:ascii="Book Antiqua" w:eastAsia="Times New Roman" w:hAnsi="Book Antiqua"/>
                <w:color w:val="000000"/>
                <w:vertAlign w:val="superscript"/>
              </w:rPr>
              <w:t>1</w:t>
            </w:r>
          </w:p>
        </w:tc>
        <w:tc>
          <w:tcPr>
            <w:tcW w:w="1053" w:type="dxa"/>
            <w:vMerge w:val="restart"/>
            <w:shd w:val="clear" w:color="auto" w:fill="FFFFFF"/>
            <w:tcMar>
              <w:top w:w="100" w:type="dxa"/>
              <w:left w:w="120" w:type="dxa"/>
              <w:bottom w:w="100" w:type="dxa"/>
              <w:right w:w="120" w:type="dxa"/>
            </w:tcMar>
            <w:hideMark/>
          </w:tcPr>
          <w:p w14:paraId="6696B7DB" w14:textId="31932F8C"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70 (35-82)</w:t>
            </w:r>
            <w:r w:rsidR="00DA2AE7" w:rsidRPr="00014704">
              <w:rPr>
                <w:rFonts w:ascii="Book Antiqua" w:eastAsia="Times New Roman" w:hAnsi="Book Antiqua"/>
                <w:color w:val="000000"/>
                <w:vertAlign w:val="superscript"/>
              </w:rPr>
              <w:t>1</w:t>
            </w:r>
          </w:p>
        </w:tc>
        <w:tc>
          <w:tcPr>
            <w:tcW w:w="809" w:type="dxa"/>
            <w:vMerge w:val="restart"/>
            <w:shd w:val="clear" w:color="auto" w:fill="FFFFFF"/>
            <w:tcMar>
              <w:top w:w="100" w:type="dxa"/>
              <w:left w:w="120" w:type="dxa"/>
              <w:bottom w:w="100" w:type="dxa"/>
              <w:right w:w="120" w:type="dxa"/>
            </w:tcMar>
            <w:hideMark/>
          </w:tcPr>
          <w:p w14:paraId="3F18384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43" w:type="dxa"/>
            <w:vMerge w:val="restart"/>
            <w:shd w:val="clear" w:color="auto" w:fill="FFFFFF"/>
            <w:tcMar>
              <w:top w:w="100" w:type="dxa"/>
              <w:left w:w="120" w:type="dxa"/>
              <w:bottom w:w="100" w:type="dxa"/>
              <w:right w:w="120" w:type="dxa"/>
            </w:tcMar>
            <w:hideMark/>
          </w:tcPr>
          <w:p w14:paraId="1F34E9D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2378" w:type="dxa"/>
            <w:shd w:val="clear" w:color="auto" w:fill="FFFFFF"/>
            <w:tcMar>
              <w:top w:w="100" w:type="dxa"/>
              <w:left w:w="120" w:type="dxa"/>
              <w:bottom w:w="100" w:type="dxa"/>
              <w:right w:w="120" w:type="dxa"/>
            </w:tcMar>
            <w:hideMark/>
          </w:tcPr>
          <w:p w14:paraId="4BFADCD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shd w:val="clear" w:color="auto" w:fill="FFFFFF"/>
            <w:tcMar>
              <w:top w:w="100" w:type="dxa"/>
              <w:left w:w="120" w:type="dxa"/>
              <w:bottom w:w="100" w:type="dxa"/>
              <w:right w:w="120" w:type="dxa"/>
            </w:tcMar>
            <w:hideMark/>
          </w:tcPr>
          <w:p w14:paraId="71F68C0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32</w:t>
            </w:r>
          </w:p>
        </w:tc>
        <w:tc>
          <w:tcPr>
            <w:tcW w:w="1135" w:type="dxa"/>
            <w:shd w:val="clear" w:color="auto" w:fill="FFFFFF"/>
            <w:tcMar>
              <w:top w:w="100" w:type="dxa"/>
              <w:left w:w="120" w:type="dxa"/>
              <w:bottom w:w="100" w:type="dxa"/>
              <w:right w:w="120" w:type="dxa"/>
            </w:tcMar>
            <w:hideMark/>
          </w:tcPr>
          <w:p w14:paraId="1A67C32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23</w:t>
            </w:r>
          </w:p>
        </w:tc>
      </w:tr>
      <w:tr w:rsidR="00742DF2" w:rsidRPr="00014704" w14:paraId="24612419" w14:textId="77777777" w:rsidTr="00C53706">
        <w:trPr>
          <w:trHeight w:val="20"/>
        </w:trPr>
        <w:tc>
          <w:tcPr>
            <w:tcW w:w="1120" w:type="dxa"/>
            <w:vMerge/>
            <w:hideMark/>
          </w:tcPr>
          <w:p w14:paraId="17C4CCDE"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73F4122C"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756A24A8"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040D38D8"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0A4A7B08"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665E9D19"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56BDB4F4"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46D3CB8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HCC</w:t>
            </w:r>
          </w:p>
        </w:tc>
        <w:tc>
          <w:tcPr>
            <w:tcW w:w="1024" w:type="dxa"/>
            <w:shd w:val="clear" w:color="auto" w:fill="FFFFFF"/>
            <w:tcMar>
              <w:top w:w="100" w:type="dxa"/>
              <w:left w:w="120" w:type="dxa"/>
              <w:bottom w:w="100" w:type="dxa"/>
              <w:right w:w="120" w:type="dxa"/>
            </w:tcMar>
            <w:hideMark/>
          </w:tcPr>
          <w:p w14:paraId="4634FB6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63</w:t>
            </w:r>
          </w:p>
        </w:tc>
        <w:tc>
          <w:tcPr>
            <w:tcW w:w="1135" w:type="dxa"/>
            <w:shd w:val="clear" w:color="auto" w:fill="FFFFFF"/>
            <w:tcMar>
              <w:top w:w="100" w:type="dxa"/>
              <w:left w:w="120" w:type="dxa"/>
              <w:bottom w:w="100" w:type="dxa"/>
              <w:right w:w="120" w:type="dxa"/>
            </w:tcMar>
            <w:hideMark/>
          </w:tcPr>
          <w:p w14:paraId="799D58B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66</w:t>
            </w:r>
          </w:p>
        </w:tc>
      </w:tr>
      <w:tr w:rsidR="00742DF2" w:rsidRPr="00014704" w14:paraId="08241135" w14:textId="77777777" w:rsidTr="00C53706">
        <w:trPr>
          <w:trHeight w:val="20"/>
        </w:trPr>
        <w:tc>
          <w:tcPr>
            <w:tcW w:w="1120" w:type="dxa"/>
            <w:vMerge/>
            <w:hideMark/>
          </w:tcPr>
          <w:p w14:paraId="3DB28ECD"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061D1F66"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264A4620"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0A710AB3"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2DB43D09"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76964B19"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ECBED32"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7057A5C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Cholangiocarcinoma</w:t>
            </w:r>
          </w:p>
        </w:tc>
        <w:tc>
          <w:tcPr>
            <w:tcW w:w="1024" w:type="dxa"/>
            <w:shd w:val="clear" w:color="auto" w:fill="FFFFFF"/>
            <w:tcMar>
              <w:top w:w="100" w:type="dxa"/>
              <w:left w:w="120" w:type="dxa"/>
              <w:bottom w:w="100" w:type="dxa"/>
              <w:right w:w="120" w:type="dxa"/>
            </w:tcMar>
            <w:hideMark/>
          </w:tcPr>
          <w:p w14:paraId="6D7EAA1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1135" w:type="dxa"/>
            <w:shd w:val="clear" w:color="auto" w:fill="FFFFFF"/>
            <w:tcMar>
              <w:top w:w="100" w:type="dxa"/>
              <w:left w:w="120" w:type="dxa"/>
              <w:bottom w:w="100" w:type="dxa"/>
              <w:right w:w="120" w:type="dxa"/>
            </w:tcMar>
            <w:hideMark/>
          </w:tcPr>
          <w:p w14:paraId="2F4F16A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r>
      <w:tr w:rsidR="00742DF2" w:rsidRPr="00014704" w14:paraId="7147840D" w14:textId="77777777" w:rsidTr="00C53706">
        <w:trPr>
          <w:trHeight w:val="20"/>
        </w:trPr>
        <w:tc>
          <w:tcPr>
            <w:tcW w:w="1120" w:type="dxa"/>
            <w:vMerge/>
            <w:hideMark/>
          </w:tcPr>
          <w:p w14:paraId="6AB4D540"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3665DE87"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7D16B88E"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6BB325C8"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52BD4FC8"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43AA9BAD"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03230488"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71719039"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Others</w:t>
            </w:r>
          </w:p>
        </w:tc>
        <w:tc>
          <w:tcPr>
            <w:tcW w:w="1024" w:type="dxa"/>
            <w:shd w:val="clear" w:color="auto" w:fill="FFFFFF"/>
            <w:tcMar>
              <w:top w:w="100" w:type="dxa"/>
              <w:left w:w="120" w:type="dxa"/>
              <w:bottom w:w="100" w:type="dxa"/>
              <w:right w:w="120" w:type="dxa"/>
            </w:tcMar>
            <w:hideMark/>
          </w:tcPr>
          <w:p w14:paraId="2CB6CB1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c>
          <w:tcPr>
            <w:tcW w:w="1135" w:type="dxa"/>
            <w:shd w:val="clear" w:color="auto" w:fill="FFFFFF"/>
            <w:tcMar>
              <w:top w:w="100" w:type="dxa"/>
              <w:left w:w="120" w:type="dxa"/>
              <w:bottom w:w="100" w:type="dxa"/>
              <w:right w:w="120" w:type="dxa"/>
            </w:tcMar>
            <w:hideMark/>
          </w:tcPr>
          <w:p w14:paraId="7B9A80A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r>
      <w:tr w:rsidR="00742DF2" w:rsidRPr="00014704" w14:paraId="1003A7B2" w14:textId="77777777" w:rsidTr="00C53706">
        <w:trPr>
          <w:trHeight w:val="94"/>
        </w:trPr>
        <w:tc>
          <w:tcPr>
            <w:tcW w:w="1120" w:type="dxa"/>
            <w:shd w:val="clear" w:color="auto" w:fill="FFFFFF"/>
            <w:tcMar>
              <w:top w:w="100" w:type="dxa"/>
              <w:left w:w="120" w:type="dxa"/>
              <w:bottom w:w="100" w:type="dxa"/>
              <w:right w:w="120" w:type="dxa"/>
            </w:tcMar>
            <w:hideMark/>
          </w:tcPr>
          <w:p w14:paraId="5FA1D5D7" w14:textId="3BBA1A55" w:rsidR="00742DF2" w:rsidRPr="00014704" w:rsidRDefault="00E47D83"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Muratore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[20]</w:t>
            </w:r>
            <w:r w:rsidRPr="00014704">
              <w:rPr>
                <w:rFonts w:ascii="Book Antiqua" w:eastAsia="Times New Roman" w:hAnsi="Book Antiqua"/>
                <w:color w:val="000000"/>
              </w:rPr>
              <w:t>, 2003</w:t>
            </w:r>
          </w:p>
        </w:tc>
        <w:tc>
          <w:tcPr>
            <w:tcW w:w="893" w:type="dxa"/>
            <w:shd w:val="clear" w:color="auto" w:fill="FFFFFF"/>
            <w:tcMar>
              <w:top w:w="100" w:type="dxa"/>
              <w:left w:w="120" w:type="dxa"/>
              <w:bottom w:w="100" w:type="dxa"/>
              <w:right w:w="120" w:type="dxa"/>
            </w:tcMar>
            <w:hideMark/>
          </w:tcPr>
          <w:p w14:paraId="5E95815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25</w:t>
            </w:r>
          </w:p>
        </w:tc>
        <w:tc>
          <w:tcPr>
            <w:tcW w:w="955" w:type="dxa"/>
            <w:shd w:val="clear" w:color="auto" w:fill="FFFFFF"/>
            <w:tcMar>
              <w:top w:w="100" w:type="dxa"/>
              <w:left w:w="120" w:type="dxa"/>
              <w:bottom w:w="100" w:type="dxa"/>
              <w:right w:w="120" w:type="dxa"/>
            </w:tcMar>
            <w:hideMark/>
          </w:tcPr>
          <w:p w14:paraId="288F66C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28</w:t>
            </w:r>
          </w:p>
        </w:tc>
        <w:tc>
          <w:tcPr>
            <w:tcW w:w="995" w:type="dxa"/>
            <w:shd w:val="clear" w:color="auto" w:fill="FFFFFF"/>
            <w:tcMar>
              <w:top w:w="100" w:type="dxa"/>
              <w:left w:w="120" w:type="dxa"/>
              <w:bottom w:w="100" w:type="dxa"/>
              <w:right w:w="120" w:type="dxa"/>
            </w:tcMar>
            <w:hideMark/>
          </w:tcPr>
          <w:p w14:paraId="2065E1E4" w14:textId="24FF52FF"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65.4 ± 10.8</w:t>
            </w:r>
            <w:r w:rsidR="00DA2AE7" w:rsidRPr="00014704">
              <w:rPr>
                <w:rFonts w:ascii="Book Antiqua" w:eastAsia="Times New Roman" w:hAnsi="Book Antiqua"/>
                <w:color w:val="000000"/>
                <w:vertAlign w:val="superscript"/>
              </w:rPr>
              <w:t>3</w:t>
            </w:r>
          </w:p>
        </w:tc>
        <w:tc>
          <w:tcPr>
            <w:tcW w:w="1053" w:type="dxa"/>
            <w:shd w:val="clear" w:color="auto" w:fill="FFFFFF"/>
            <w:tcMar>
              <w:top w:w="100" w:type="dxa"/>
              <w:left w:w="120" w:type="dxa"/>
              <w:bottom w:w="100" w:type="dxa"/>
              <w:right w:w="120" w:type="dxa"/>
            </w:tcMar>
            <w:hideMark/>
          </w:tcPr>
          <w:p w14:paraId="7F97B141" w14:textId="6B64366B"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64.1 ± 11.7</w:t>
            </w:r>
            <w:r w:rsidR="00DA2AE7" w:rsidRPr="00014704">
              <w:rPr>
                <w:rFonts w:ascii="Book Antiqua" w:eastAsia="Times New Roman" w:hAnsi="Book Antiqua"/>
                <w:color w:val="000000"/>
                <w:vertAlign w:val="superscript"/>
              </w:rPr>
              <w:t>3</w:t>
            </w:r>
          </w:p>
        </w:tc>
        <w:tc>
          <w:tcPr>
            <w:tcW w:w="809" w:type="dxa"/>
            <w:shd w:val="clear" w:color="auto" w:fill="FFFFFF"/>
            <w:tcMar>
              <w:top w:w="100" w:type="dxa"/>
              <w:left w:w="120" w:type="dxa"/>
              <w:bottom w:w="100" w:type="dxa"/>
              <w:right w:w="120" w:type="dxa"/>
            </w:tcMar>
            <w:hideMark/>
          </w:tcPr>
          <w:p w14:paraId="79780B1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17/8</w:t>
            </w:r>
          </w:p>
        </w:tc>
        <w:tc>
          <w:tcPr>
            <w:tcW w:w="843" w:type="dxa"/>
            <w:shd w:val="clear" w:color="auto" w:fill="FFFFFF"/>
            <w:tcMar>
              <w:top w:w="100" w:type="dxa"/>
              <w:left w:w="120" w:type="dxa"/>
              <w:bottom w:w="100" w:type="dxa"/>
              <w:right w:w="120" w:type="dxa"/>
            </w:tcMar>
            <w:hideMark/>
          </w:tcPr>
          <w:p w14:paraId="0D4F4529"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11/17</w:t>
            </w:r>
          </w:p>
        </w:tc>
        <w:tc>
          <w:tcPr>
            <w:tcW w:w="2378" w:type="dxa"/>
            <w:shd w:val="clear" w:color="auto" w:fill="FFFFFF"/>
            <w:tcMar>
              <w:top w:w="100" w:type="dxa"/>
              <w:left w:w="120" w:type="dxa"/>
              <w:bottom w:w="100" w:type="dxa"/>
              <w:right w:w="120" w:type="dxa"/>
            </w:tcMar>
            <w:hideMark/>
          </w:tcPr>
          <w:p w14:paraId="351CDF7B"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1024" w:type="dxa"/>
            <w:shd w:val="clear" w:color="auto" w:fill="FFFFFF"/>
            <w:tcMar>
              <w:top w:w="100" w:type="dxa"/>
              <w:left w:w="120" w:type="dxa"/>
              <w:bottom w:w="100" w:type="dxa"/>
              <w:right w:w="120" w:type="dxa"/>
            </w:tcMar>
            <w:hideMark/>
          </w:tcPr>
          <w:p w14:paraId="2FB6444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1135" w:type="dxa"/>
            <w:shd w:val="clear" w:color="auto" w:fill="FFFFFF"/>
            <w:tcMar>
              <w:top w:w="100" w:type="dxa"/>
              <w:left w:w="120" w:type="dxa"/>
              <w:bottom w:w="100" w:type="dxa"/>
              <w:right w:w="120" w:type="dxa"/>
            </w:tcMar>
            <w:hideMark/>
          </w:tcPr>
          <w:p w14:paraId="7E6551E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742DF2" w:rsidRPr="00014704" w14:paraId="41F55369" w14:textId="77777777" w:rsidTr="00C53706">
        <w:trPr>
          <w:trHeight w:val="20"/>
        </w:trPr>
        <w:tc>
          <w:tcPr>
            <w:tcW w:w="1120" w:type="dxa"/>
            <w:vMerge w:val="restart"/>
            <w:shd w:val="clear" w:color="auto" w:fill="FFFFFF"/>
            <w:tcMar>
              <w:top w:w="100" w:type="dxa"/>
              <w:left w:w="120" w:type="dxa"/>
              <w:bottom w:w="100" w:type="dxa"/>
              <w:right w:w="120" w:type="dxa"/>
            </w:tcMar>
            <w:hideMark/>
          </w:tcPr>
          <w:p w14:paraId="7745018C" w14:textId="74489318" w:rsidR="00742DF2" w:rsidRPr="00014704" w:rsidRDefault="00E47D83" w:rsidP="00C53706">
            <w:pPr>
              <w:spacing w:line="360" w:lineRule="auto"/>
              <w:jc w:val="both"/>
              <w:rPr>
                <w:rFonts w:ascii="Book Antiqua" w:eastAsia="Times New Roman" w:hAnsi="Book Antiqua"/>
                <w:color w:val="000000"/>
              </w:rPr>
            </w:pPr>
            <w:r w:rsidRPr="00014704">
              <w:rPr>
                <w:rFonts w:ascii="Book Antiqua" w:eastAsia="Book Antiqua" w:hAnsi="Book Antiqua" w:cs="Book Antiqua"/>
                <w:color w:val="000000"/>
              </w:rPr>
              <w:t>Pulitanò</w:t>
            </w:r>
            <w:r w:rsidRPr="00014704">
              <w:rPr>
                <w:rFonts w:ascii="Book Antiqua" w:eastAsia="Book Antiqua" w:hAnsi="Book Antiqua" w:cs="Book Antiqua"/>
                <w:b/>
                <w:bCs/>
                <w:color w:val="000000"/>
              </w:rPr>
              <w:t xml:space="preserv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[17]</w:t>
            </w:r>
            <w:r w:rsidRPr="00014704">
              <w:rPr>
                <w:rFonts w:ascii="Book Antiqua" w:eastAsia="Times New Roman" w:hAnsi="Book Antiqua"/>
                <w:color w:val="000000"/>
              </w:rPr>
              <w:t>, 2007</w:t>
            </w:r>
          </w:p>
        </w:tc>
        <w:tc>
          <w:tcPr>
            <w:tcW w:w="893" w:type="dxa"/>
            <w:vMerge w:val="restart"/>
            <w:shd w:val="clear" w:color="auto" w:fill="FFFFFF"/>
            <w:tcMar>
              <w:top w:w="100" w:type="dxa"/>
              <w:left w:w="120" w:type="dxa"/>
              <w:bottom w:w="100" w:type="dxa"/>
              <w:right w:w="120" w:type="dxa"/>
            </w:tcMar>
            <w:hideMark/>
          </w:tcPr>
          <w:p w14:paraId="2D59464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37</w:t>
            </w:r>
          </w:p>
        </w:tc>
        <w:tc>
          <w:tcPr>
            <w:tcW w:w="955" w:type="dxa"/>
            <w:vMerge w:val="restart"/>
            <w:shd w:val="clear" w:color="auto" w:fill="FFFFFF"/>
            <w:tcMar>
              <w:top w:w="100" w:type="dxa"/>
              <w:left w:w="120" w:type="dxa"/>
              <w:bottom w:w="100" w:type="dxa"/>
              <w:right w:w="120" w:type="dxa"/>
            </w:tcMar>
            <w:hideMark/>
          </w:tcPr>
          <w:p w14:paraId="54EAEE49"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36</w:t>
            </w:r>
          </w:p>
        </w:tc>
        <w:tc>
          <w:tcPr>
            <w:tcW w:w="995" w:type="dxa"/>
            <w:vMerge w:val="restart"/>
            <w:shd w:val="clear" w:color="auto" w:fill="FFFFFF"/>
            <w:tcMar>
              <w:top w:w="100" w:type="dxa"/>
              <w:left w:w="120" w:type="dxa"/>
              <w:bottom w:w="100" w:type="dxa"/>
              <w:right w:w="120" w:type="dxa"/>
            </w:tcMar>
            <w:hideMark/>
          </w:tcPr>
          <w:p w14:paraId="53C43917" w14:textId="1E80C006"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63 (31-85)</w:t>
            </w:r>
            <w:r w:rsidR="00DA2AE7" w:rsidRPr="00014704">
              <w:rPr>
                <w:rFonts w:ascii="Book Antiqua" w:eastAsia="Times New Roman" w:hAnsi="Book Antiqua"/>
                <w:color w:val="000000"/>
                <w:vertAlign w:val="superscript"/>
              </w:rPr>
              <w:t>4</w:t>
            </w:r>
          </w:p>
        </w:tc>
        <w:tc>
          <w:tcPr>
            <w:tcW w:w="1053" w:type="dxa"/>
            <w:vMerge w:val="restart"/>
            <w:shd w:val="clear" w:color="auto" w:fill="FFFFFF"/>
            <w:tcMar>
              <w:top w:w="100" w:type="dxa"/>
              <w:left w:w="120" w:type="dxa"/>
              <w:bottom w:w="100" w:type="dxa"/>
              <w:right w:w="120" w:type="dxa"/>
            </w:tcMar>
            <w:hideMark/>
          </w:tcPr>
          <w:p w14:paraId="29CF07A4" w14:textId="39A55A06"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61.8 (21-78)</w:t>
            </w:r>
            <w:r w:rsidR="00DA2AE7" w:rsidRPr="00014704">
              <w:rPr>
                <w:rFonts w:ascii="Book Antiqua" w:eastAsia="Times New Roman" w:hAnsi="Book Antiqua"/>
                <w:color w:val="000000"/>
                <w:vertAlign w:val="superscript"/>
              </w:rPr>
              <w:t>4</w:t>
            </w:r>
          </w:p>
        </w:tc>
        <w:tc>
          <w:tcPr>
            <w:tcW w:w="809" w:type="dxa"/>
            <w:vMerge w:val="restart"/>
            <w:shd w:val="clear" w:color="auto" w:fill="FFFFFF"/>
            <w:tcMar>
              <w:top w:w="100" w:type="dxa"/>
              <w:left w:w="120" w:type="dxa"/>
              <w:bottom w:w="100" w:type="dxa"/>
              <w:right w:w="120" w:type="dxa"/>
            </w:tcMar>
            <w:hideMark/>
          </w:tcPr>
          <w:p w14:paraId="0664E1B8"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23/14</w:t>
            </w:r>
          </w:p>
        </w:tc>
        <w:tc>
          <w:tcPr>
            <w:tcW w:w="843" w:type="dxa"/>
            <w:vMerge w:val="restart"/>
            <w:shd w:val="clear" w:color="auto" w:fill="FFFFFF"/>
            <w:tcMar>
              <w:top w:w="100" w:type="dxa"/>
              <w:left w:w="120" w:type="dxa"/>
              <w:bottom w:w="100" w:type="dxa"/>
              <w:right w:w="120" w:type="dxa"/>
            </w:tcMar>
            <w:hideMark/>
          </w:tcPr>
          <w:p w14:paraId="6733F9B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22/14</w:t>
            </w:r>
          </w:p>
        </w:tc>
        <w:tc>
          <w:tcPr>
            <w:tcW w:w="2378" w:type="dxa"/>
            <w:shd w:val="clear" w:color="auto" w:fill="FFFFFF"/>
            <w:tcMar>
              <w:top w:w="100" w:type="dxa"/>
              <w:left w:w="120" w:type="dxa"/>
              <w:bottom w:w="100" w:type="dxa"/>
              <w:right w:w="120" w:type="dxa"/>
            </w:tcMar>
            <w:hideMark/>
          </w:tcPr>
          <w:p w14:paraId="5000430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shd w:val="clear" w:color="auto" w:fill="FFFFFF"/>
            <w:tcMar>
              <w:top w:w="100" w:type="dxa"/>
              <w:left w:w="120" w:type="dxa"/>
              <w:bottom w:w="100" w:type="dxa"/>
              <w:right w:w="120" w:type="dxa"/>
            </w:tcMar>
            <w:hideMark/>
          </w:tcPr>
          <w:p w14:paraId="3517C041"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16</w:t>
            </w:r>
          </w:p>
        </w:tc>
        <w:tc>
          <w:tcPr>
            <w:tcW w:w="1135" w:type="dxa"/>
            <w:shd w:val="clear" w:color="auto" w:fill="FFFFFF"/>
            <w:tcMar>
              <w:top w:w="100" w:type="dxa"/>
              <w:left w:w="120" w:type="dxa"/>
              <w:bottom w:w="100" w:type="dxa"/>
              <w:right w:w="120" w:type="dxa"/>
            </w:tcMar>
            <w:hideMark/>
          </w:tcPr>
          <w:p w14:paraId="6B37423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14</w:t>
            </w:r>
          </w:p>
        </w:tc>
      </w:tr>
      <w:tr w:rsidR="00742DF2" w:rsidRPr="00014704" w14:paraId="3EA05705" w14:textId="77777777" w:rsidTr="00C53706">
        <w:trPr>
          <w:trHeight w:val="20"/>
        </w:trPr>
        <w:tc>
          <w:tcPr>
            <w:tcW w:w="1120" w:type="dxa"/>
            <w:vMerge/>
            <w:hideMark/>
          </w:tcPr>
          <w:p w14:paraId="7B8DCBF7"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09D6C75B"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0FAAB505"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22EF34D2"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4DCA1203"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C21DFFE"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1A9B0A7D"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48EE108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HCC</w:t>
            </w:r>
          </w:p>
        </w:tc>
        <w:tc>
          <w:tcPr>
            <w:tcW w:w="1024" w:type="dxa"/>
            <w:shd w:val="clear" w:color="auto" w:fill="FFFFFF"/>
            <w:tcMar>
              <w:top w:w="100" w:type="dxa"/>
              <w:left w:w="120" w:type="dxa"/>
              <w:bottom w:w="100" w:type="dxa"/>
              <w:right w:w="120" w:type="dxa"/>
            </w:tcMar>
            <w:hideMark/>
          </w:tcPr>
          <w:p w14:paraId="6FFC46C8"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12</w:t>
            </w:r>
          </w:p>
        </w:tc>
        <w:tc>
          <w:tcPr>
            <w:tcW w:w="1135" w:type="dxa"/>
            <w:shd w:val="clear" w:color="auto" w:fill="FFFFFF"/>
            <w:tcMar>
              <w:top w:w="100" w:type="dxa"/>
              <w:left w:w="120" w:type="dxa"/>
              <w:bottom w:w="100" w:type="dxa"/>
              <w:right w:w="120" w:type="dxa"/>
            </w:tcMar>
            <w:hideMark/>
          </w:tcPr>
          <w:p w14:paraId="3C3454A7"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14</w:t>
            </w:r>
          </w:p>
        </w:tc>
      </w:tr>
      <w:tr w:rsidR="00742DF2" w:rsidRPr="00014704" w14:paraId="4B857356" w14:textId="77777777" w:rsidTr="00C53706">
        <w:trPr>
          <w:trHeight w:val="20"/>
        </w:trPr>
        <w:tc>
          <w:tcPr>
            <w:tcW w:w="1120" w:type="dxa"/>
            <w:vMerge/>
            <w:hideMark/>
          </w:tcPr>
          <w:p w14:paraId="2837382E"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6972FC9F"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7B525DA3"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21DF3C6A"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0C1D6E46"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601C3D02"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365D5DCE"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36E466C7"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Cholangiocarcinoma</w:t>
            </w:r>
          </w:p>
        </w:tc>
        <w:tc>
          <w:tcPr>
            <w:tcW w:w="1024" w:type="dxa"/>
            <w:shd w:val="clear" w:color="auto" w:fill="FFFFFF"/>
            <w:tcMar>
              <w:top w:w="100" w:type="dxa"/>
              <w:left w:w="120" w:type="dxa"/>
              <w:bottom w:w="100" w:type="dxa"/>
              <w:right w:w="120" w:type="dxa"/>
            </w:tcMar>
            <w:hideMark/>
          </w:tcPr>
          <w:p w14:paraId="7347A9F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1135" w:type="dxa"/>
            <w:shd w:val="clear" w:color="auto" w:fill="FFFFFF"/>
            <w:tcMar>
              <w:top w:w="100" w:type="dxa"/>
              <w:left w:w="120" w:type="dxa"/>
              <w:bottom w:w="100" w:type="dxa"/>
              <w:right w:w="120" w:type="dxa"/>
            </w:tcMar>
            <w:hideMark/>
          </w:tcPr>
          <w:p w14:paraId="1F4F97F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r>
      <w:tr w:rsidR="00742DF2" w:rsidRPr="00014704" w14:paraId="4CC3B54C" w14:textId="77777777" w:rsidTr="00C53706">
        <w:trPr>
          <w:trHeight w:val="20"/>
        </w:trPr>
        <w:tc>
          <w:tcPr>
            <w:tcW w:w="1120" w:type="dxa"/>
            <w:vMerge/>
            <w:hideMark/>
          </w:tcPr>
          <w:p w14:paraId="59A68235"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63DE0E88"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58E06B18"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347962F1"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2FD58E9E"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2ECD1FC9"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0E493A70"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2A539B0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Hemangioendothelioma</w:t>
            </w:r>
          </w:p>
        </w:tc>
        <w:tc>
          <w:tcPr>
            <w:tcW w:w="1024" w:type="dxa"/>
            <w:shd w:val="clear" w:color="auto" w:fill="FFFFFF"/>
            <w:tcMar>
              <w:top w:w="100" w:type="dxa"/>
              <w:left w:w="120" w:type="dxa"/>
              <w:bottom w:w="100" w:type="dxa"/>
              <w:right w:w="120" w:type="dxa"/>
            </w:tcMar>
            <w:hideMark/>
          </w:tcPr>
          <w:p w14:paraId="64701CA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c>
          <w:tcPr>
            <w:tcW w:w="1135" w:type="dxa"/>
            <w:shd w:val="clear" w:color="auto" w:fill="FFFFFF"/>
            <w:tcMar>
              <w:top w:w="100" w:type="dxa"/>
              <w:left w:w="120" w:type="dxa"/>
              <w:bottom w:w="100" w:type="dxa"/>
              <w:right w:w="120" w:type="dxa"/>
            </w:tcMar>
            <w:hideMark/>
          </w:tcPr>
          <w:p w14:paraId="3C09530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r>
      <w:tr w:rsidR="00742DF2" w:rsidRPr="00014704" w14:paraId="37CEAF41" w14:textId="77777777" w:rsidTr="00C53706">
        <w:trPr>
          <w:trHeight w:val="20"/>
        </w:trPr>
        <w:tc>
          <w:tcPr>
            <w:tcW w:w="1120" w:type="dxa"/>
            <w:vMerge/>
            <w:hideMark/>
          </w:tcPr>
          <w:p w14:paraId="0B0EF875"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585E5DCB"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374124EA"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5931FBA0"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6D8F0210"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224F10F5"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4E4A4545"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12503FB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Benign</w:t>
            </w:r>
          </w:p>
        </w:tc>
        <w:tc>
          <w:tcPr>
            <w:tcW w:w="1024" w:type="dxa"/>
            <w:shd w:val="clear" w:color="auto" w:fill="FFFFFF"/>
            <w:tcMar>
              <w:top w:w="100" w:type="dxa"/>
              <w:left w:w="120" w:type="dxa"/>
              <w:bottom w:w="100" w:type="dxa"/>
              <w:right w:w="120" w:type="dxa"/>
            </w:tcMar>
            <w:hideMark/>
          </w:tcPr>
          <w:p w14:paraId="2BA9D6B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c>
          <w:tcPr>
            <w:tcW w:w="1135" w:type="dxa"/>
            <w:shd w:val="clear" w:color="auto" w:fill="FFFFFF"/>
            <w:tcMar>
              <w:top w:w="100" w:type="dxa"/>
              <w:left w:w="120" w:type="dxa"/>
              <w:bottom w:w="100" w:type="dxa"/>
              <w:right w:w="120" w:type="dxa"/>
            </w:tcMar>
            <w:hideMark/>
          </w:tcPr>
          <w:p w14:paraId="2D9E953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r>
      <w:tr w:rsidR="00742DF2" w:rsidRPr="00014704" w14:paraId="270E4D33" w14:textId="77777777" w:rsidTr="00C53706">
        <w:trPr>
          <w:trHeight w:val="20"/>
        </w:trPr>
        <w:tc>
          <w:tcPr>
            <w:tcW w:w="1120" w:type="dxa"/>
            <w:vMerge w:val="restart"/>
            <w:shd w:val="clear" w:color="auto" w:fill="FFFFFF"/>
            <w:tcMar>
              <w:top w:w="100" w:type="dxa"/>
              <w:left w:w="120" w:type="dxa"/>
              <w:bottom w:w="100" w:type="dxa"/>
              <w:right w:w="120" w:type="dxa"/>
            </w:tcMar>
            <w:hideMark/>
          </w:tcPr>
          <w:p w14:paraId="0F260F68" w14:textId="4ACA986D" w:rsidR="00742DF2" w:rsidRPr="00014704" w:rsidRDefault="00E47D83"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Schmidt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[18]</w:t>
            </w:r>
            <w:r w:rsidRPr="00014704">
              <w:rPr>
                <w:rFonts w:ascii="Book Antiqua" w:eastAsia="Times New Roman" w:hAnsi="Book Antiqua"/>
                <w:color w:val="000000"/>
              </w:rPr>
              <w:t>, 2007</w:t>
            </w:r>
          </w:p>
        </w:tc>
        <w:tc>
          <w:tcPr>
            <w:tcW w:w="893" w:type="dxa"/>
            <w:vMerge w:val="restart"/>
            <w:shd w:val="clear" w:color="auto" w:fill="FFFFFF"/>
            <w:tcMar>
              <w:top w:w="100" w:type="dxa"/>
              <w:left w:w="120" w:type="dxa"/>
              <w:bottom w:w="100" w:type="dxa"/>
              <w:right w:w="120" w:type="dxa"/>
            </w:tcMar>
            <w:hideMark/>
          </w:tcPr>
          <w:p w14:paraId="4229C48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10</w:t>
            </w:r>
          </w:p>
        </w:tc>
        <w:tc>
          <w:tcPr>
            <w:tcW w:w="955" w:type="dxa"/>
            <w:vMerge w:val="restart"/>
            <w:shd w:val="clear" w:color="auto" w:fill="FFFFFF"/>
            <w:tcMar>
              <w:top w:w="100" w:type="dxa"/>
              <w:left w:w="120" w:type="dxa"/>
              <w:bottom w:w="100" w:type="dxa"/>
              <w:right w:w="120" w:type="dxa"/>
            </w:tcMar>
            <w:hideMark/>
          </w:tcPr>
          <w:p w14:paraId="5764336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10</w:t>
            </w:r>
          </w:p>
        </w:tc>
        <w:tc>
          <w:tcPr>
            <w:tcW w:w="995" w:type="dxa"/>
            <w:vMerge w:val="restart"/>
            <w:shd w:val="clear" w:color="auto" w:fill="FFFFFF"/>
            <w:tcMar>
              <w:top w:w="100" w:type="dxa"/>
              <w:left w:w="120" w:type="dxa"/>
              <w:bottom w:w="100" w:type="dxa"/>
              <w:right w:w="120" w:type="dxa"/>
            </w:tcMar>
            <w:hideMark/>
          </w:tcPr>
          <w:p w14:paraId="3A1596AB" w14:textId="45070DC8"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57</w:t>
            </w:r>
            <w:r w:rsidR="00DA2AE7" w:rsidRPr="00014704">
              <w:rPr>
                <w:rFonts w:ascii="Book Antiqua" w:eastAsia="Times New Roman" w:hAnsi="Book Antiqua"/>
                <w:color w:val="000000"/>
                <w:vertAlign w:val="superscript"/>
              </w:rPr>
              <w:t>5</w:t>
            </w:r>
          </w:p>
        </w:tc>
        <w:tc>
          <w:tcPr>
            <w:tcW w:w="1053" w:type="dxa"/>
            <w:vMerge w:val="restart"/>
            <w:shd w:val="clear" w:color="auto" w:fill="FFFFFF"/>
            <w:tcMar>
              <w:top w:w="100" w:type="dxa"/>
              <w:left w:w="120" w:type="dxa"/>
              <w:bottom w:w="100" w:type="dxa"/>
              <w:right w:w="120" w:type="dxa"/>
            </w:tcMar>
            <w:hideMark/>
          </w:tcPr>
          <w:p w14:paraId="6941EF31" w14:textId="6FD3EF1B"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65</w:t>
            </w:r>
            <w:r w:rsidR="00DA2AE7" w:rsidRPr="00014704">
              <w:rPr>
                <w:rFonts w:ascii="Book Antiqua" w:eastAsia="Times New Roman" w:hAnsi="Book Antiqua"/>
                <w:color w:val="000000"/>
                <w:vertAlign w:val="superscript"/>
              </w:rPr>
              <w:t>5</w:t>
            </w:r>
          </w:p>
        </w:tc>
        <w:tc>
          <w:tcPr>
            <w:tcW w:w="809" w:type="dxa"/>
            <w:vMerge w:val="restart"/>
            <w:shd w:val="clear" w:color="auto" w:fill="FFFFFF"/>
            <w:tcMar>
              <w:top w:w="100" w:type="dxa"/>
              <w:left w:w="120" w:type="dxa"/>
              <w:bottom w:w="100" w:type="dxa"/>
              <w:right w:w="120" w:type="dxa"/>
            </w:tcMar>
            <w:hideMark/>
          </w:tcPr>
          <w:p w14:paraId="2182192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3/7</w:t>
            </w:r>
          </w:p>
        </w:tc>
        <w:tc>
          <w:tcPr>
            <w:tcW w:w="843" w:type="dxa"/>
            <w:vMerge w:val="restart"/>
            <w:shd w:val="clear" w:color="auto" w:fill="FFFFFF"/>
            <w:tcMar>
              <w:top w:w="100" w:type="dxa"/>
              <w:left w:w="120" w:type="dxa"/>
              <w:bottom w:w="100" w:type="dxa"/>
              <w:right w:w="120" w:type="dxa"/>
            </w:tcMar>
            <w:hideMark/>
          </w:tcPr>
          <w:p w14:paraId="170C75D1"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4/6</w:t>
            </w:r>
          </w:p>
        </w:tc>
        <w:tc>
          <w:tcPr>
            <w:tcW w:w="2378" w:type="dxa"/>
            <w:shd w:val="clear" w:color="auto" w:fill="FFFFFF"/>
            <w:tcMar>
              <w:top w:w="100" w:type="dxa"/>
              <w:left w:w="120" w:type="dxa"/>
              <w:bottom w:w="100" w:type="dxa"/>
              <w:right w:w="120" w:type="dxa"/>
            </w:tcMar>
            <w:hideMark/>
          </w:tcPr>
          <w:p w14:paraId="54109BA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HCC</w:t>
            </w:r>
          </w:p>
        </w:tc>
        <w:tc>
          <w:tcPr>
            <w:tcW w:w="1024" w:type="dxa"/>
            <w:shd w:val="clear" w:color="auto" w:fill="FFFFFF"/>
            <w:tcMar>
              <w:top w:w="100" w:type="dxa"/>
              <w:left w:w="120" w:type="dxa"/>
              <w:bottom w:w="100" w:type="dxa"/>
              <w:right w:w="120" w:type="dxa"/>
            </w:tcMar>
            <w:hideMark/>
          </w:tcPr>
          <w:p w14:paraId="1C314A5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c>
          <w:tcPr>
            <w:tcW w:w="1135" w:type="dxa"/>
            <w:shd w:val="clear" w:color="auto" w:fill="FFFFFF"/>
            <w:tcMar>
              <w:top w:w="100" w:type="dxa"/>
              <w:left w:w="120" w:type="dxa"/>
              <w:bottom w:w="100" w:type="dxa"/>
              <w:right w:w="120" w:type="dxa"/>
            </w:tcMar>
            <w:hideMark/>
          </w:tcPr>
          <w:p w14:paraId="29FE97B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r>
      <w:tr w:rsidR="00742DF2" w:rsidRPr="00014704" w14:paraId="1CA71B8A" w14:textId="77777777" w:rsidTr="00C53706">
        <w:trPr>
          <w:trHeight w:val="20"/>
        </w:trPr>
        <w:tc>
          <w:tcPr>
            <w:tcW w:w="1120" w:type="dxa"/>
            <w:vMerge/>
            <w:hideMark/>
          </w:tcPr>
          <w:p w14:paraId="6AB46695"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25D03FCB"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12C042C"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50A8D304"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77B421C8"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480F3FC"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21CEDF9"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5AE26B1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shd w:val="clear" w:color="auto" w:fill="FFFFFF"/>
            <w:tcMar>
              <w:top w:w="100" w:type="dxa"/>
              <w:left w:w="120" w:type="dxa"/>
              <w:bottom w:w="100" w:type="dxa"/>
              <w:right w:w="120" w:type="dxa"/>
            </w:tcMar>
            <w:hideMark/>
          </w:tcPr>
          <w:p w14:paraId="3B32E7C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1135" w:type="dxa"/>
            <w:shd w:val="clear" w:color="auto" w:fill="FFFFFF"/>
            <w:tcMar>
              <w:top w:w="100" w:type="dxa"/>
              <w:left w:w="120" w:type="dxa"/>
              <w:bottom w:w="100" w:type="dxa"/>
              <w:right w:w="120" w:type="dxa"/>
            </w:tcMar>
            <w:hideMark/>
          </w:tcPr>
          <w:p w14:paraId="2AF1E33B"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r>
      <w:tr w:rsidR="00742DF2" w:rsidRPr="00014704" w14:paraId="68C55160" w14:textId="77777777" w:rsidTr="00C53706">
        <w:trPr>
          <w:trHeight w:val="59"/>
        </w:trPr>
        <w:tc>
          <w:tcPr>
            <w:tcW w:w="1120" w:type="dxa"/>
            <w:vMerge/>
            <w:hideMark/>
          </w:tcPr>
          <w:p w14:paraId="51D82D16"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6D46886B"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5EC727F"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1AF15545"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3760F775"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1E02109C"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5043E0A0"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570D3D8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Cholangiocarcinoma</w:t>
            </w:r>
          </w:p>
        </w:tc>
        <w:tc>
          <w:tcPr>
            <w:tcW w:w="1024" w:type="dxa"/>
            <w:shd w:val="clear" w:color="auto" w:fill="FFFFFF"/>
            <w:tcMar>
              <w:top w:w="100" w:type="dxa"/>
              <w:left w:w="120" w:type="dxa"/>
              <w:bottom w:w="100" w:type="dxa"/>
              <w:right w:w="120" w:type="dxa"/>
            </w:tcMar>
            <w:hideMark/>
          </w:tcPr>
          <w:p w14:paraId="31FF4BDA"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0</w:t>
            </w:r>
          </w:p>
        </w:tc>
        <w:tc>
          <w:tcPr>
            <w:tcW w:w="1135" w:type="dxa"/>
            <w:shd w:val="clear" w:color="auto" w:fill="FFFFFF"/>
            <w:tcMar>
              <w:top w:w="100" w:type="dxa"/>
              <w:left w:w="120" w:type="dxa"/>
              <w:bottom w:w="100" w:type="dxa"/>
              <w:right w:w="120" w:type="dxa"/>
            </w:tcMar>
            <w:hideMark/>
          </w:tcPr>
          <w:p w14:paraId="2A0DA6D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r>
      <w:tr w:rsidR="00742DF2" w:rsidRPr="00014704" w14:paraId="60F38E44" w14:textId="77777777" w:rsidTr="00C53706">
        <w:trPr>
          <w:trHeight w:val="95"/>
        </w:trPr>
        <w:tc>
          <w:tcPr>
            <w:tcW w:w="1120" w:type="dxa"/>
            <w:vMerge/>
            <w:hideMark/>
          </w:tcPr>
          <w:p w14:paraId="74CFCB94"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62C1E8B2"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408DF49"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236ADF91"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560F94AB"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2EC7398A"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2BF73FAC"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100" w:type="dxa"/>
              <w:left w:w="120" w:type="dxa"/>
              <w:bottom w:w="100" w:type="dxa"/>
              <w:right w:w="120" w:type="dxa"/>
            </w:tcMar>
            <w:hideMark/>
          </w:tcPr>
          <w:p w14:paraId="47526979"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Benign</w:t>
            </w:r>
          </w:p>
        </w:tc>
        <w:tc>
          <w:tcPr>
            <w:tcW w:w="1024" w:type="dxa"/>
            <w:shd w:val="clear" w:color="auto" w:fill="FFFFFF"/>
            <w:tcMar>
              <w:top w:w="100" w:type="dxa"/>
              <w:left w:w="120" w:type="dxa"/>
              <w:bottom w:w="100" w:type="dxa"/>
              <w:right w:w="120" w:type="dxa"/>
            </w:tcMar>
            <w:hideMark/>
          </w:tcPr>
          <w:p w14:paraId="3FA52571"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1135" w:type="dxa"/>
            <w:shd w:val="clear" w:color="auto" w:fill="FFFFFF"/>
            <w:tcMar>
              <w:top w:w="100" w:type="dxa"/>
              <w:left w:w="120" w:type="dxa"/>
              <w:bottom w:w="100" w:type="dxa"/>
              <w:right w:w="120" w:type="dxa"/>
            </w:tcMar>
            <w:hideMark/>
          </w:tcPr>
          <w:p w14:paraId="3D9A3BC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r>
      <w:tr w:rsidR="00742DF2" w:rsidRPr="00014704" w14:paraId="1C9E8B66" w14:textId="77777777" w:rsidTr="00C53706">
        <w:trPr>
          <w:trHeight w:val="48"/>
        </w:trPr>
        <w:tc>
          <w:tcPr>
            <w:tcW w:w="1120" w:type="dxa"/>
            <w:vMerge w:val="restart"/>
            <w:shd w:val="clear" w:color="auto" w:fill="FFFFFF"/>
            <w:tcMar>
              <w:top w:w="0" w:type="dxa"/>
              <w:left w:w="115" w:type="dxa"/>
              <w:bottom w:w="0" w:type="dxa"/>
              <w:right w:w="115" w:type="dxa"/>
            </w:tcMar>
            <w:hideMark/>
          </w:tcPr>
          <w:p w14:paraId="7AA5AC27" w14:textId="7F9FFBF8" w:rsidR="00742DF2" w:rsidRPr="00014704" w:rsidRDefault="00E47D83"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Yamashita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[16]</w:t>
            </w:r>
            <w:r w:rsidRPr="00014704">
              <w:rPr>
                <w:rFonts w:ascii="Book Antiqua" w:eastAsia="Times New Roman" w:hAnsi="Book Antiqua"/>
                <w:color w:val="000000"/>
              </w:rPr>
              <w:t>, 2001</w:t>
            </w:r>
          </w:p>
        </w:tc>
        <w:tc>
          <w:tcPr>
            <w:tcW w:w="893" w:type="dxa"/>
            <w:vMerge w:val="restart"/>
            <w:shd w:val="clear" w:color="auto" w:fill="FFFFFF"/>
            <w:tcMar>
              <w:top w:w="0" w:type="dxa"/>
              <w:left w:w="115" w:type="dxa"/>
              <w:bottom w:w="0" w:type="dxa"/>
              <w:right w:w="115" w:type="dxa"/>
            </w:tcMar>
            <w:hideMark/>
          </w:tcPr>
          <w:p w14:paraId="40CA521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17</w:t>
            </w:r>
          </w:p>
        </w:tc>
        <w:tc>
          <w:tcPr>
            <w:tcW w:w="955" w:type="dxa"/>
            <w:vMerge w:val="restart"/>
            <w:shd w:val="clear" w:color="auto" w:fill="FFFFFF"/>
            <w:tcMar>
              <w:top w:w="0" w:type="dxa"/>
              <w:left w:w="115" w:type="dxa"/>
              <w:bottom w:w="0" w:type="dxa"/>
              <w:right w:w="115" w:type="dxa"/>
            </w:tcMar>
            <w:hideMark/>
          </w:tcPr>
          <w:p w14:paraId="2CBD5624"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16</w:t>
            </w:r>
          </w:p>
        </w:tc>
        <w:tc>
          <w:tcPr>
            <w:tcW w:w="995" w:type="dxa"/>
            <w:vMerge w:val="restart"/>
            <w:shd w:val="clear" w:color="auto" w:fill="FFFFFF"/>
            <w:tcMar>
              <w:top w:w="0" w:type="dxa"/>
              <w:left w:w="115" w:type="dxa"/>
              <w:bottom w:w="0" w:type="dxa"/>
              <w:right w:w="115" w:type="dxa"/>
            </w:tcMar>
            <w:hideMark/>
          </w:tcPr>
          <w:p w14:paraId="769E659D" w14:textId="0D7BAC4B"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60.3 ± 1.8</w:t>
            </w:r>
            <w:r w:rsidR="00DA2AE7" w:rsidRPr="00014704">
              <w:rPr>
                <w:rFonts w:ascii="Book Antiqua" w:eastAsia="Times New Roman" w:hAnsi="Book Antiqua"/>
                <w:color w:val="000000"/>
                <w:vertAlign w:val="superscript"/>
              </w:rPr>
              <w:t>6</w:t>
            </w:r>
          </w:p>
        </w:tc>
        <w:tc>
          <w:tcPr>
            <w:tcW w:w="1053" w:type="dxa"/>
            <w:vMerge w:val="restart"/>
            <w:shd w:val="clear" w:color="auto" w:fill="FFFFFF"/>
            <w:tcMar>
              <w:top w:w="0" w:type="dxa"/>
              <w:left w:w="115" w:type="dxa"/>
              <w:bottom w:w="0" w:type="dxa"/>
              <w:right w:w="115" w:type="dxa"/>
            </w:tcMar>
            <w:hideMark/>
          </w:tcPr>
          <w:p w14:paraId="35AD1D44" w14:textId="371DF790"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56.8 ± 3.9</w:t>
            </w:r>
            <w:r w:rsidR="00DA2AE7" w:rsidRPr="00014704">
              <w:rPr>
                <w:rFonts w:ascii="Book Antiqua" w:eastAsia="Times New Roman" w:hAnsi="Book Antiqua"/>
                <w:color w:val="000000"/>
                <w:vertAlign w:val="superscript"/>
              </w:rPr>
              <w:t>6</w:t>
            </w:r>
          </w:p>
        </w:tc>
        <w:tc>
          <w:tcPr>
            <w:tcW w:w="809" w:type="dxa"/>
            <w:vMerge w:val="restart"/>
            <w:shd w:val="clear" w:color="auto" w:fill="FFFFFF"/>
            <w:tcMar>
              <w:top w:w="0" w:type="dxa"/>
              <w:left w:w="115" w:type="dxa"/>
              <w:bottom w:w="0" w:type="dxa"/>
              <w:right w:w="115" w:type="dxa"/>
            </w:tcMar>
            <w:hideMark/>
          </w:tcPr>
          <w:p w14:paraId="4D487C77"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13/4</w:t>
            </w:r>
          </w:p>
        </w:tc>
        <w:tc>
          <w:tcPr>
            <w:tcW w:w="843" w:type="dxa"/>
            <w:vMerge w:val="restart"/>
            <w:shd w:val="clear" w:color="auto" w:fill="FFFFFF"/>
            <w:tcMar>
              <w:top w:w="0" w:type="dxa"/>
              <w:left w:w="115" w:type="dxa"/>
              <w:bottom w:w="0" w:type="dxa"/>
              <w:right w:w="115" w:type="dxa"/>
            </w:tcMar>
            <w:hideMark/>
          </w:tcPr>
          <w:p w14:paraId="70DBB4F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11/5</w:t>
            </w:r>
          </w:p>
        </w:tc>
        <w:tc>
          <w:tcPr>
            <w:tcW w:w="2378" w:type="dxa"/>
            <w:shd w:val="clear" w:color="auto" w:fill="FFFFFF"/>
            <w:tcMar>
              <w:top w:w="0" w:type="dxa"/>
              <w:left w:w="115" w:type="dxa"/>
              <w:bottom w:w="0" w:type="dxa"/>
              <w:right w:w="115" w:type="dxa"/>
            </w:tcMar>
            <w:hideMark/>
          </w:tcPr>
          <w:p w14:paraId="37BB9DB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HCC</w:t>
            </w:r>
          </w:p>
        </w:tc>
        <w:tc>
          <w:tcPr>
            <w:tcW w:w="1024" w:type="dxa"/>
            <w:shd w:val="clear" w:color="auto" w:fill="FFFFFF"/>
            <w:tcMar>
              <w:top w:w="0" w:type="dxa"/>
              <w:left w:w="115" w:type="dxa"/>
              <w:bottom w:w="0" w:type="dxa"/>
              <w:right w:w="115" w:type="dxa"/>
            </w:tcMar>
            <w:hideMark/>
          </w:tcPr>
          <w:p w14:paraId="339D36F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13</w:t>
            </w:r>
          </w:p>
        </w:tc>
        <w:tc>
          <w:tcPr>
            <w:tcW w:w="1135" w:type="dxa"/>
            <w:shd w:val="clear" w:color="auto" w:fill="FFFFFF"/>
            <w:tcMar>
              <w:top w:w="0" w:type="dxa"/>
              <w:left w:w="115" w:type="dxa"/>
              <w:bottom w:w="0" w:type="dxa"/>
              <w:right w:w="115" w:type="dxa"/>
            </w:tcMar>
            <w:hideMark/>
          </w:tcPr>
          <w:p w14:paraId="3151726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8</w:t>
            </w:r>
          </w:p>
        </w:tc>
      </w:tr>
      <w:tr w:rsidR="00742DF2" w:rsidRPr="00014704" w14:paraId="71F6851A" w14:textId="77777777" w:rsidTr="00C53706">
        <w:trPr>
          <w:trHeight w:val="33"/>
        </w:trPr>
        <w:tc>
          <w:tcPr>
            <w:tcW w:w="1120" w:type="dxa"/>
            <w:vMerge/>
            <w:hideMark/>
          </w:tcPr>
          <w:p w14:paraId="09568174"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56B0F7DC"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5E21A004"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4B04A546"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0C4556E2"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B22D785"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62B2E4BA"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0" w:type="dxa"/>
              <w:left w:w="115" w:type="dxa"/>
              <w:bottom w:w="0" w:type="dxa"/>
              <w:right w:w="115" w:type="dxa"/>
            </w:tcMar>
            <w:hideMark/>
          </w:tcPr>
          <w:p w14:paraId="03FDA47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Metastasis</w:t>
            </w:r>
          </w:p>
        </w:tc>
        <w:tc>
          <w:tcPr>
            <w:tcW w:w="1024" w:type="dxa"/>
            <w:shd w:val="clear" w:color="auto" w:fill="FFFFFF"/>
            <w:tcMar>
              <w:top w:w="0" w:type="dxa"/>
              <w:left w:w="115" w:type="dxa"/>
              <w:bottom w:w="0" w:type="dxa"/>
              <w:right w:w="115" w:type="dxa"/>
            </w:tcMar>
            <w:hideMark/>
          </w:tcPr>
          <w:p w14:paraId="349C1EFC"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0</w:t>
            </w:r>
          </w:p>
        </w:tc>
        <w:tc>
          <w:tcPr>
            <w:tcW w:w="1135" w:type="dxa"/>
            <w:shd w:val="clear" w:color="auto" w:fill="FFFFFF"/>
            <w:tcMar>
              <w:top w:w="0" w:type="dxa"/>
              <w:left w:w="115" w:type="dxa"/>
              <w:bottom w:w="0" w:type="dxa"/>
              <w:right w:w="115" w:type="dxa"/>
            </w:tcMar>
            <w:hideMark/>
          </w:tcPr>
          <w:p w14:paraId="645D7FA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r>
      <w:tr w:rsidR="00742DF2" w:rsidRPr="00014704" w14:paraId="45600962" w14:textId="77777777" w:rsidTr="00C53706">
        <w:trPr>
          <w:trHeight w:val="33"/>
        </w:trPr>
        <w:tc>
          <w:tcPr>
            <w:tcW w:w="1120" w:type="dxa"/>
            <w:vMerge/>
            <w:hideMark/>
          </w:tcPr>
          <w:p w14:paraId="195D1E13"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24577A79"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B0236F1"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2F02A43A"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13631566"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B3892BD"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24624EB4"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0" w:type="dxa"/>
              <w:left w:w="115" w:type="dxa"/>
              <w:bottom w:w="0" w:type="dxa"/>
              <w:right w:w="115" w:type="dxa"/>
            </w:tcMar>
            <w:hideMark/>
          </w:tcPr>
          <w:p w14:paraId="6A72146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Cholangiocarcinoma</w:t>
            </w:r>
          </w:p>
        </w:tc>
        <w:tc>
          <w:tcPr>
            <w:tcW w:w="1024" w:type="dxa"/>
            <w:shd w:val="clear" w:color="auto" w:fill="FFFFFF"/>
            <w:tcMar>
              <w:top w:w="0" w:type="dxa"/>
              <w:left w:w="115" w:type="dxa"/>
              <w:bottom w:w="0" w:type="dxa"/>
              <w:right w:w="115" w:type="dxa"/>
            </w:tcMar>
            <w:hideMark/>
          </w:tcPr>
          <w:p w14:paraId="3585720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0</w:t>
            </w:r>
          </w:p>
        </w:tc>
        <w:tc>
          <w:tcPr>
            <w:tcW w:w="1135" w:type="dxa"/>
            <w:shd w:val="clear" w:color="auto" w:fill="FFFFFF"/>
            <w:tcMar>
              <w:top w:w="0" w:type="dxa"/>
              <w:left w:w="115" w:type="dxa"/>
              <w:bottom w:w="0" w:type="dxa"/>
              <w:right w:w="115" w:type="dxa"/>
            </w:tcMar>
            <w:hideMark/>
          </w:tcPr>
          <w:p w14:paraId="5B757D98"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r>
      <w:tr w:rsidR="00742DF2" w:rsidRPr="00014704" w14:paraId="37AB2C72" w14:textId="77777777" w:rsidTr="00C53706">
        <w:trPr>
          <w:trHeight w:val="116"/>
        </w:trPr>
        <w:tc>
          <w:tcPr>
            <w:tcW w:w="1120" w:type="dxa"/>
            <w:vMerge/>
            <w:hideMark/>
          </w:tcPr>
          <w:p w14:paraId="1054D44A"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2160CCA3"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19975412"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5D80FB9F"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3841EEBC"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4707252"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8DE8D53"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0" w:type="dxa"/>
              <w:left w:w="115" w:type="dxa"/>
              <w:bottom w:w="0" w:type="dxa"/>
              <w:right w:w="115" w:type="dxa"/>
            </w:tcMar>
            <w:hideMark/>
          </w:tcPr>
          <w:p w14:paraId="0CE0ABAE"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Living donor of transplant</w:t>
            </w:r>
          </w:p>
        </w:tc>
        <w:tc>
          <w:tcPr>
            <w:tcW w:w="1024" w:type="dxa"/>
            <w:shd w:val="clear" w:color="auto" w:fill="FFFFFF"/>
            <w:tcMar>
              <w:top w:w="0" w:type="dxa"/>
              <w:left w:w="115" w:type="dxa"/>
              <w:bottom w:w="0" w:type="dxa"/>
              <w:right w:w="115" w:type="dxa"/>
            </w:tcMar>
            <w:hideMark/>
          </w:tcPr>
          <w:p w14:paraId="2226F5E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1135" w:type="dxa"/>
            <w:shd w:val="clear" w:color="auto" w:fill="FFFFFF"/>
            <w:tcMar>
              <w:top w:w="0" w:type="dxa"/>
              <w:left w:w="115" w:type="dxa"/>
              <w:bottom w:w="0" w:type="dxa"/>
              <w:right w:w="115" w:type="dxa"/>
            </w:tcMar>
            <w:hideMark/>
          </w:tcPr>
          <w:p w14:paraId="4BB346AD"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r>
      <w:tr w:rsidR="00742DF2" w:rsidRPr="00014704" w14:paraId="54AA8A23" w14:textId="77777777" w:rsidTr="00C53706">
        <w:trPr>
          <w:trHeight w:val="300"/>
        </w:trPr>
        <w:tc>
          <w:tcPr>
            <w:tcW w:w="1120" w:type="dxa"/>
            <w:vMerge w:val="restart"/>
            <w:shd w:val="clear" w:color="auto" w:fill="FFFFFF"/>
            <w:tcMar>
              <w:top w:w="0" w:type="dxa"/>
              <w:left w:w="115" w:type="dxa"/>
              <w:bottom w:w="0" w:type="dxa"/>
              <w:right w:w="115" w:type="dxa"/>
            </w:tcMar>
            <w:hideMark/>
          </w:tcPr>
          <w:p w14:paraId="3CD4E3D6" w14:textId="7B52E942" w:rsidR="00742DF2" w:rsidRPr="00014704" w:rsidRDefault="00E47D83"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Zi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[19]</w:t>
            </w:r>
            <w:r w:rsidRPr="00014704">
              <w:rPr>
                <w:rFonts w:ascii="Book Antiqua" w:eastAsia="Times New Roman" w:hAnsi="Book Antiqua"/>
                <w:color w:val="000000"/>
              </w:rPr>
              <w:t>, 2015</w:t>
            </w:r>
          </w:p>
        </w:tc>
        <w:tc>
          <w:tcPr>
            <w:tcW w:w="893" w:type="dxa"/>
            <w:vMerge w:val="restart"/>
            <w:shd w:val="clear" w:color="auto" w:fill="FFFFFF"/>
            <w:tcMar>
              <w:top w:w="0" w:type="dxa"/>
              <w:left w:w="115" w:type="dxa"/>
              <w:bottom w:w="0" w:type="dxa"/>
              <w:right w:w="115" w:type="dxa"/>
            </w:tcMar>
            <w:hideMark/>
          </w:tcPr>
          <w:p w14:paraId="4E355B16"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40</w:t>
            </w:r>
          </w:p>
        </w:tc>
        <w:tc>
          <w:tcPr>
            <w:tcW w:w="955" w:type="dxa"/>
            <w:vMerge w:val="restart"/>
            <w:shd w:val="clear" w:color="auto" w:fill="FFFFFF"/>
            <w:tcMar>
              <w:top w:w="0" w:type="dxa"/>
              <w:left w:w="115" w:type="dxa"/>
              <w:bottom w:w="0" w:type="dxa"/>
              <w:right w:w="115" w:type="dxa"/>
            </w:tcMar>
            <w:hideMark/>
          </w:tcPr>
          <w:p w14:paraId="6FF44CBB"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39</w:t>
            </w:r>
          </w:p>
        </w:tc>
        <w:tc>
          <w:tcPr>
            <w:tcW w:w="995" w:type="dxa"/>
            <w:vMerge w:val="restart"/>
            <w:shd w:val="clear" w:color="auto" w:fill="FFFFFF"/>
            <w:tcMar>
              <w:top w:w="0" w:type="dxa"/>
              <w:left w:w="115" w:type="dxa"/>
              <w:bottom w:w="0" w:type="dxa"/>
              <w:right w:w="115" w:type="dxa"/>
            </w:tcMar>
            <w:hideMark/>
          </w:tcPr>
          <w:p w14:paraId="0A3097CD" w14:textId="5ABDBE3D"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57.55 ± 8.81</w:t>
            </w:r>
            <w:r w:rsidR="00DA2AE7" w:rsidRPr="00014704">
              <w:rPr>
                <w:rFonts w:ascii="Book Antiqua" w:eastAsia="Times New Roman" w:hAnsi="Book Antiqua"/>
                <w:color w:val="000000"/>
                <w:vertAlign w:val="superscript"/>
              </w:rPr>
              <w:t>3</w:t>
            </w:r>
          </w:p>
        </w:tc>
        <w:tc>
          <w:tcPr>
            <w:tcW w:w="1053" w:type="dxa"/>
            <w:vMerge w:val="restart"/>
            <w:shd w:val="clear" w:color="auto" w:fill="FFFFFF"/>
            <w:tcMar>
              <w:top w:w="0" w:type="dxa"/>
              <w:left w:w="115" w:type="dxa"/>
              <w:bottom w:w="0" w:type="dxa"/>
              <w:right w:w="115" w:type="dxa"/>
            </w:tcMar>
            <w:hideMark/>
          </w:tcPr>
          <w:p w14:paraId="053C3C50" w14:textId="4D123942"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57.51 ± 10.32</w:t>
            </w:r>
            <w:r w:rsidR="00DA2AE7" w:rsidRPr="00014704">
              <w:rPr>
                <w:rFonts w:ascii="Book Antiqua" w:eastAsia="Times New Roman" w:hAnsi="Book Antiqua"/>
                <w:color w:val="000000"/>
                <w:vertAlign w:val="superscript"/>
              </w:rPr>
              <w:t>3</w:t>
            </w:r>
          </w:p>
        </w:tc>
        <w:tc>
          <w:tcPr>
            <w:tcW w:w="809" w:type="dxa"/>
            <w:vMerge w:val="restart"/>
            <w:shd w:val="clear" w:color="auto" w:fill="FFFFFF"/>
            <w:tcMar>
              <w:top w:w="0" w:type="dxa"/>
              <w:left w:w="115" w:type="dxa"/>
              <w:bottom w:w="0" w:type="dxa"/>
              <w:right w:w="115" w:type="dxa"/>
            </w:tcMar>
            <w:hideMark/>
          </w:tcPr>
          <w:p w14:paraId="72E27C50"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23/17</w:t>
            </w:r>
          </w:p>
        </w:tc>
        <w:tc>
          <w:tcPr>
            <w:tcW w:w="843" w:type="dxa"/>
            <w:vMerge w:val="restart"/>
            <w:shd w:val="clear" w:color="auto" w:fill="FFFFFF"/>
            <w:tcMar>
              <w:top w:w="0" w:type="dxa"/>
              <w:left w:w="115" w:type="dxa"/>
              <w:bottom w:w="0" w:type="dxa"/>
              <w:right w:w="115" w:type="dxa"/>
            </w:tcMar>
            <w:hideMark/>
          </w:tcPr>
          <w:p w14:paraId="75C7EC31"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17/22</w:t>
            </w:r>
          </w:p>
        </w:tc>
        <w:tc>
          <w:tcPr>
            <w:tcW w:w="2378" w:type="dxa"/>
            <w:shd w:val="clear" w:color="auto" w:fill="FFFFFF"/>
            <w:tcMar>
              <w:top w:w="0" w:type="dxa"/>
              <w:left w:w="115" w:type="dxa"/>
              <w:bottom w:w="0" w:type="dxa"/>
              <w:right w:w="115" w:type="dxa"/>
            </w:tcMar>
            <w:hideMark/>
          </w:tcPr>
          <w:p w14:paraId="11BCF9A2"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Malignant</w:t>
            </w:r>
          </w:p>
        </w:tc>
        <w:tc>
          <w:tcPr>
            <w:tcW w:w="1024" w:type="dxa"/>
            <w:shd w:val="clear" w:color="auto" w:fill="FFFFFF"/>
            <w:tcMar>
              <w:top w:w="0" w:type="dxa"/>
              <w:left w:w="115" w:type="dxa"/>
              <w:bottom w:w="0" w:type="dxa"/>
              <w:right w:w="115" w:type="dxa"/>
            </w:tcMar>
            <w:hideMark/>
          </w:tcPr>
          <w:p w14:paraId="19C169A3"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31</w:t>
            </w:r>
          </w:p>
        </w:tc>
        <w:tc>
          <w:tcPr>
            <w:tcW w:w="1135" w:type="dxa"/>
            <w:shd w:val="clear" w:color="auto" w:fill="FFFFFF"/>
            <w:tcMar>
              <w:top w:w="0" w:type="dxa"/>
              <w:left w:w="115" w:type="dxa"/>
              <w:bottom w:w="0" w:type="dxa"/>
              <w:right w:w="115" w:type="dxa"/>
            </w:tcMar>
            <w:hideMark/>
          </w:tcPr>
          <w:p w14:paraId="2BFE450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34</w:t>
            </w:r>
          </w:p>
        </w:tc>
      </w:tr>
      <w:tr w:rsidR="00742DF2" w:rsidRPr="00014704" w14:paraId="02154B28" w14:textId="77777777" w:rsidTr="00C53706">
        <w:trPr>
          <w:trHeight w:val="576"/>
        </w:trPr>
        <w:tc>
          <w:tcPr>
            <w:tcW w:w="1120" w:type="dxa"/>
            <w:vMerge/>
            <w:hideMark/>
          </w:tcPr>
          <w:p w14:paraId="2D8238D5" w14:textId="77777777" w:rsidR="00742DF2" w:rsidRPr="00014704" w:rsidRDefault="00742DF2" w:rsidP="00C53706">
            <w:pPr>
              <w:spacing w:line="360" w:lineRule="auto"/>
              <w:jc w:val="both"/>
              <w:rPr>
                <w:rFonts w:ascii="Book Antiqua" w:eastAsia="Times New Roman" w:hAnsi="Book Antiqua"/>
                <w:color w:val="000000"/>
              </w:rPr>
            </w:pPr>
          </w:p>
        </w:tc>
        <w:tc>
          <w:tcPr>
            <w:tcW w:w="893" w:type="dxa"/>
            <w:vMerge/>
            <w:hideMark/>
          </w:tcPr>
          <w:p w14:paraId="77CB0E3B" w14:textId="77777777" w:rsidR="00742DF2" w:rsidRPr="00014704" w:rsidRDefault="00742DF2" w:rsidP="00C53706">
            <w:pPr>
              <w:spacing w:line="360" w:lineRule="auto"/>
              <w:jc w:val="both"/>
              <w:rPr>
                <w:rFonts w:ascii="Book Antiqua" w:eastAsia="Times New Roman" w:hAnsi="Book Antiqua"/>
                <w:color w:val="000000"/>
              </w:rPr>
            </w:pPr>
          </w:p>
        </w:tc>
        <w:tc>
          <w:tcPr>
            <w:tcW w:w="955" w:type="dxa"/>
            <w:vMerge/>
            <w:hideMark/>
          </w:tcPr>
          <w:p w14:paraId="43EDD8E2" w14:textId="77777777" w:rsidR="00742DF2" w:rsidRPr="00014704" w:rsidRDefault="00742DF2" w:rsidP="00C53706">
            <w:pPr>
              <w:spacing w:line="360" w:lineRule="auto"/>
              <w:jc w:val="both"/>
              <w:rPr>
                <w:rFonts w:ascii="Book Antiqua" w:eastAsia="Times New Roman" w:hAnsi="Book Antiqua"/>
                <w:color w:val="000000"/>
              </w:rPr>
            </w:pPr>
          </w:p>
        </w:tc>
        <w:tc>
          <w:tcPr>
            <w:tcW w:w="995" w:type="dxa"/>
            <w:vMerge/>
            <w:hideMark/>
          </w:tcPr>
          <w:p w14:paraId="16A61BDD" w14:textId="77777777" w:rsidR="00742DF2" w:rsidRPr="00014704" w:rsidRDefault="00742DF2" w:rsidP="00C53706">
            <w:pPr>
              <w:spacing w:line="360" w:lineRule="auto"/>
              <w:jc w:val="both"/>
              <w:rPr>
                <w:rFonts w:ascii="Book Antiqua" w:eastAsia="Times New Roman" w:hAnsi="Book Antiqua"/>
                <w:color w:val="000000"/>
              </w:rPr>
            </w:pPr>
          </w:p>
        </w:tc>
        <w:tc>
          <w:tcPr>
            <w:tcW w:w="1053" w:type="dxa"/>
            <w:vMerge/>
            <w:hideMark/>
          </w:tcPr>
          <w:p w14:paraId="7D87A4E1" w14:textId="77777777" w:rsidR="00742DF2" w:rsidRPr="00014704" w:rsidRDefault="00742DF2" w:rsidP="00C53706">
            <w:pPr>
              <w:spacing w:line="360" w:lineRule="auto"/>
              <w:jc w:val="both"/>
              <w:rPr>
                <w:rFonts w:ascii="Book Antiqua" w:eastAsia="Times New Roman" w:hAnsi="Book Antiqua"/>
                <w:color w:val="000000"/>
              </w:rPr>
            </w:pPr>
          </w:p>
        </w:tc>
        <w:tc>
          <w:tcPr>
            <w:tcW w:w="809" w:type="dxa"/>
            <w:vMerge/>
            <w:hideMark/>
          </w:tcPr>
          <w:p w14:paraId="57CD4366" w14:textId="77777777" w:rsidR="00742DF2" w:rsidRPr="00014704" w:rsidRDefault="00742DF2" w:rsidP="00C53706">
            <w:pPr>
              <w:spacing w:line="360" w:lineRule="auto"/>
              <w:jc w:val="both"/>
              <w:rPr>
                <w:rFonts w:ascii="Book Antiqua" w:eastAsia="Times New Roman" w:hAnsi="Book Antiqua"/>
                <w:color w:val="000000"/>
              </w:rPr>
            </w:pPr>
          </w:p>
        </w:tc>
        <w:tc>
          <w:tcPr>
            <w:tcW w:w="843" w:type="dxa"/>
            <w:vMerge/>
            <w:hideMark/>
          </w:tcPr>
          <w:p w14:paraId="789F7D0A" w14:textId="77777777" w:rsidR="00742DF2" w:rsidRPr="00014704" w:rsidRDefault="00742DF2" w:rsidP="00C53706">
            <w:pPr>
              <w:spacing w:line="360" w:lineRule="auto"/>
              <w:jc w:val="both"/>
              <w:rPr>
                <w:rFonts w:ascii="Book Antiqua" w:eastAsia="Times New Roman" w:hAnsi="Book Antiqua"/>
                <w:color w:val="000000"/>
              </w:rPr>
            </w:pPr>
          </w:p>
        </w:tc>
        <w:tc>
          <w:tcPr>
            <w:tcW w:w="2378" w:type="dxa"/>
            <w:shd w:val="clear" w:color="auto" w:fill="FFFFFF"/>
            <w:tcMar>
              <w:top w:w="0" w:type="dxa"/>
              <w:left w:w="115" w:type="dxa"/>
              <w:bottom w:w="0" w:type="dxa"/>
              <w:right w:w="115" w:type="dxa"/>
            </w:tcMar>
            <w:hideMark/>
          </w:tcPr>
          <w:p w14:paraId="198CD26F"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Benign</w:t>
            </w:r>
          </w:p>
        </w:tc>
        <w:tc>
          <w:tcPr>
            <w:tcW w:w="1024" w:type="dxa"/>
            <w:shd w:val="clear" w:color="auto" w:fill="FFFFFF"/>
            <w:tcMar>
              <w:top w:w="0" w:type="dxa"/>
              <w:left w:w="115" w:type="dxa"/>
              <w:bottom w:w="0" w:type="dxa"/>
              <w:right w:w="115" w:type="dxa"/>
            </w:tcMar>
            <w:hideMark/>
          </w:tcPr>
          <w:p w14:paraId="4A71B215"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9</w:t>
            </w:r>
          </w:p>
        </w:tc>
        <w:tc>
          <w:tcPr>
            <w:tcW w:w="1135" w:type="dxa"/>
            <w:shd w:val="clear" w:color="auto" w:fill="FFFFFF"/>
            <w:tcMar>
              <w:top w:w="0" w:type="dxa"/>
              <w:left w:w="115" w:type="dxa"/>
              <w:bottom w:w="0" w:type="dxa"/>
              <w:right w:w="115" w:type="dxa"/>
            </w:tcMar>
            <w:hideMark/>
          </w:tcPr>
          <w:p w14:paraId="06C9AD98" w14:textId="77777777" w:rsidR="00742DF2" w:rsidRPr="00014704" w:rsidRDefault="00742DF2" w:rsidP="00C53706">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r>
    </w:tbl>
    <w:p w14:paraId="65B54DF4" w14:textId="3181762F" w:rsidR="00742DF2" w:rsidRPr="00BC5B07" w:rsidRDefault="00CB1FE0"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vertAlign w:val="superscript"/>
        </w:rPr>
        <w:t>1</w:t>
      </w:r>
      <w:r w:rsidRPr="00014704">
        <w:rPr>
          <w:rFonts w:ascii="Book Antiqua" w:eastAsia="Times New Roman" w:hAnsi="Book Antiqua"/>
          <w:color w:val="000000"/>
        </w:rPr>
        <w:t xml:space="preserve">Median (range); </w:t>
      </w:r>
      <w:r w:rsidRPr="00014704">
        <w:rPr>
          <w:rFonts w:ascii="Book Antiqua" w:eastAsia="Cambria Math" w:hAnsi="Book Antiqua" w:cs="Cambria Math"/>
          <w:color w:val="000000"/>
          <w:vertAlign w:val="superscript"/>
        </w:rPr>
        <w:t>2</w:t>
      </w:r>
      <w:r w:rsidRPr="00014704">
        <w:rPr>
          <w:rFonts w:ascii="Book Antiqua" w:eastAsia="Times New Roman" w:hAnsi="Book Antiqua"/>
          <w:color w:val="000000"/>
        </w:rPr>
        <w:t>Median (interquartile range);</w:t>
      </w:r>
      <w:r w:rsidRPr="00014704">
        <w:rPr>
          <w:rFonts w:ascii="Book Antiqua" w:eastAsia="Times New Roman" w:hAnsi="Book Antiqua"/>
          <w:color w:val="000000"/>
          <w:vertAlign w:val="superscript"/>
        </w:rPr>
        <w:t xml:space="preserve"> 3</w:t>
      </w:r>
      <w:r w:rsidRPr="00014704">
        <w:rPr>
          <w:rFonts w:ascii="Book Antiqua" w:eastAsia="Times New Roman" w:hAnsi="Book Antiqua"/>
          <w:color w:val="000000"/>
        </w:rPr>
        <w:t xml:space="preserve">Mean ± SD; </w:t>
      </w:r>
      <w:r w:rsidR="00DA2AE7" w:rsidRPr="004861B5">
        <w:rPr>
          <w:rFonts w:ascii="Book Antiqua" w:eastAsia="Times New Roman" w:hAnsi="Book Antiqua"/>
          <w:color w:val="000000"/>
          <w:vertAlign w:val="superscript"/>
        </w:rPr>
        <w:t>4</w:t>
      </w:r>
      <w:r w:rsidR="00DA2AE7" w:rsidRPr="00014704">
        <w:rPr>
          <w:rFonts w:ascii="Book Antiqua" w:eastAsia="Times New Roman" w:hAnsi="Book Antiqua"/>
          <w:color w:val="000000"/>
        </w:rPr>
        <w:t>Mean with range</w:t>
      </w:r>
      <w:r w:rsidR="00E15C80">
        <w:rPr>
          <w:rFonts w:ascii="Book Antiqua" w:eastAsia="Times New Roman" w:hAnsi="Book Antiqua"/>
          <w:color w:val="000000"/>
        </w:rPr>
        <w:t>;</w:t>
      </w:r>
      <w:r w:rsidR="00DA2AE7" w:rsidRPr="00014704">
        <w:rPr>
          <w:rFonts w:ascii="Book Antiqua" w:eastAsia="Times New Roman" w:hAnsi="Book Antiqua"/>
          <w:color w:val="000000"/>
          <w:vertAlign w:val="superscript"/>
        </w:rPr>
        <w:t xml:space="preserve"> 5</w:t>
      </w:r>
      <w:r w:rsidR="00DA2AE7" w:rsidRPr="00014704">
        <w:rPr>
          <w:rFonts w:ascii="Book Antiqua" w:eastAsia="Times New Roman" w:hAnsi="Book Antiqua"/>
          <w:color w:val="000000"/>
        </w:rPr>
        <w:t>Mean;</w:t>
      </w:r>
      <w:r w:rsidR="0019220A" w:rsidRPr="00014704">
        <w:rPr>
          <w:rFonts w:ascii="Book Antiqua" w:eastAsia="Times New Roman" w:hAnsi="Book Antiqua"/>
          <w:color w:val="000000"/>
        </w:rPr>
        <w:t xml:space="preserve"> </w:t>
      </w:r>
      <w:r w:rsidR="00DA2AE7" w:rsidRPr="00014704">
        <w:rPr>
          <w:rFonts w:ascii="Book Antiqua" w:eastAsia="Times New Roman" w:hAnsi="Book Antiqua"/>
          <w:color w:val="000000"/>
          <w:vertAlign w:val="superscript"/>
        </w:rPr>
        <w:t>6</w:t>
      </w:r>
      <w:r w:rsidR="00DA2AE7" w:rsidRPr="00014704">
        <w:rPr>
          <w:rFonts w:ascii="Book Antiqua" w:eastAsia="Times New Roman" w:hAnsi="Book Antiqua"/>
          <w:color w:val="000000"/>
        </w:rPr>
        <w:t xml:space="preserve">Mean </w:t>
      </w:r>
      <w:r w:rsidR="00DA2AE7" w:rsidRPr="00014704">
        <w:rPr>
          <w:rFonts w:ascii="Book Antiqua" w:eastAsia="Cambria Math" w:hAnsi="Book Antiqua" w:cs="Cambria Math"/>
          <w:color w:val="000000"/>
        </w:rPr>
        <w:t>±</w:t>
      </w:r>
      <w:r w:rsidR="00DA2AE7" w:rsidRPr="00014704">
        <w:rPr>
          <w:rFonts w:ascii="Book Antiqua" w:eastAsia="Times New Roman" w:hAnsi="Book Antiqua"/>
          <w:color w:val="000000"/>
        </w:rPr>
        <w:t xml:space="preserve"> SE. </w:t>
      </w:r>
      <w:r w:rsidR="0019220A" w:rsidRPr="00014704">
        <w:rPr>
          <w:rFonts w:ascii="Book Antiqua" w:eastAsia="Times New Roman" w:hAnsi="Book Antiqua"/>
          <w:color w:val="000000"/>
        </w:rPr>
        <w:t>M: Male; F: Female</w:t>
      </w:r>
      <w:r w:rsidR="00BC5B07">
        <w:rPr>
          <w:rFonts w:ascii="Book Antiqua" w:hAnsi="Book Antiqua"/>
          <w:color w:val="000000"/>
          <w:lang w:eastAsia="zh-CN"/>
        </w:rPr>
        <w:t>; H</w:t>
      </w:r>
      <w:r w:rsidR="00BC5B07" w:rsidRPr="00BC5B07">
        <w:rPr>
          <w:rFonts w:ascii="Book Antiqua" w:eastAsia="Times New Roman" w:hAnsi="Book Antiqua"/>
          <w:color w:val="000000"/>
        </w:rPr>
        <w:t>CC: Hepatocellular carcinoma.</w:t>
      </w:r>
    </w:p>
    <w:p w14:paraId="4F9030F7" w14:textId="0D667CE2"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hAnsi="Book Antiqua"/>
        </w:rPr>
        <w:br w:type="page"/>
      </w:r>
      <w:r w:rsidRPr="00014704">
        <w:rPr>
          <w:rFonts w:ascii="Book Antiqua" w:eastAsia="Times New Roman" w:hAnsi="Book Antiqua"/>
          <w:b/>
          <w:bCs/>
          <w:color w:val="000000"/>
        </w:rPr>
        <w:lastRenderedPageBreak/>
        <w:t>Table 2 Surgical details of included studies (type of resection, duration, blood loss and volume resected)</w:t>
      </w:r>
    </w:p>
    <w:tbl>
      <w:tblPr>
        <w:tblW w:w="11885" w:type="dxa"/>
        <w:tblInd w:w="-1138" w:type="dxa"/>
        <w:tblBorders>
          <w:top w:val="single" w:sz="4" w:space="0" w:color="auto"/>
          <w:bottom w:val="single" w:sz="4" w:space="0" w:color="auto"/>
        </w:tblBorders>
        <w:tblLayout w:type="fixed"/>
        <w:tblLook w:val="0400" w:firstRow="0" w:lastRow="0" w:firstColumn="0" w:lastColumn="0" w:noHBand="0" w:noVBand="1"/>
      </w:tblPr>
      <w:tblGrid>
        <w:gridCol w:w="1395"/>
        <w:gridCol w:w="2835"/>
        <w:gridCol w:w="992"/>
        <w:gridCol w:w="851"/>
        <w:gridCol w:w="992"/>
        <w:gridCol w:w="992"/>
        <w:gridCol w:w="1276"/>
        <w:gridCol w:w="992"/>
        <w:gridCol w:w="709"/>
        <w:gridCol w:w="851"/>
      </w:tblGrid>
      <w:tr w:rsidR="00932F38" w:rsidRPr="00014704" w14:paraId="0014512B" w14:textId="77777777" w:rsidTr="00932F38">
        <w:trPr>
          <w:trHeight w:val="416"/>
        </w:trPr>
        <w:tc>
          <w:tcPr>
            <w:tcW w:w="1395" w:type="dxa"/>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69B357FB" w14:textId="0108F992" w:rsidR="00742DF2" w:rsidRPr="00014704" w:rsidRDefault="00445826" w:rsidP="00014704">
            <w:pPr>
              <w:spacing w:line="360" w:lineRule="auto"/>
              <w:jc w:val="both"/>
              <w:rPr>
                <w:rFonts w:ascii="Book Antiqua" w:hAnsi="Book Antiqua"/>
                <w:b/>
                <w:bCs/>
                <w:color w:val="000000"/>
                <w:lang w:eastAsia="zh-CN"/>
              </w:rPr>
            </w:pPr>
            <w:r w:rsidRPr="00014704">
              <w:rPr>
                <w:rFonts w:ascii="Book Antiqua" w:hAnsi="Book Antiqua"/>
                <w:b/>
                <w:bCs/>
                <w:color w:val="000000"/>
                <w:lang w:eastAsia="zh-CN"/>
              </w:rPr>
              <w:t>Ref.</w:t>
            </w:r>
          </w:p>
        </w:tc>
        <w:tc>
          <w:tcPr>
            <w:tcW w:w="4678" w:type="dxa"/>
            <w:gridSpan w:val="3"/>
            <w:tcBorders>
              <w:top w:val="single" w:sz="4" w:space="0" w:color="auto"/>
              <w:bottom w:val="single" w:sz="4" w:space="0" w:color="auto"/>
            </w:tcBorders>
            <w:shd w:val="clear" w:color="auto" w:fill="FFFFFF"/>
            <w:tcMar>
              <w:top w:w="0" w:type="dxa"/>
              <w:left w:w="115" w:type="dxa"/>
              <w:bottom w:w="0" w:type="dxa"/>
              <w:right w:w="115" w:type="dxa"/>
            </w:tcMar>
            <w:hideMark/>
          </w:tcPr>
          <w:p w14:paraId="204339B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Type of resection</w:t>
            </w:r>
          </w:p>
        </w:tc>
        <w:tc>
          <w:tcPr>
            <w:tcW w:w="1984"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4E0ABD4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Duration of operation/min</w:t>
            </w:r>
          </w:p>
        </w:tc>
        <w:tc>
          <w:tcPr>
            <w:tcW w:w="2268"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0D0D5BA4"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Volume of blood loss/mL</w:t>
            </w:r>
          </w:p>
        </w:tc>
        <w:tc>
          <w:tcPr>
            <w:tcW w:w="1560" w:type="dxa"/>
            <w:gridSpan w:val="2"/>
            <w:tcBorders>
              <w:top w:val="single" w:sz="4" w:space="0" w:color="auto"/>
              <w:bottom w:val="single" w:sz="4" w:space="0" w:color="auto"/>
            </w:tcBorders>
            <w:shd w:val="clear" w:color="auto" w:fill="FFFFFF"/>
            <w:tcMar>
              <w:top w:w="0" w:type="dxa"/>
              <w:left w:w="115" w:type="dxa"/>
              <w:bottom w:w="0" w:type="dxa"/>
              <w:right w:w="115" w:type="dxa"/>
            </w:tcMar>
            <w:hideMark/>
          </w:tcPr>
          <w:p w14:paraId="5481512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Volume of liver resected/g</w:t>
            </w:r>
          </w:p>
        </w:tc>
      </w:tr>
      <w:tr w:rsidR="0030527A" w:rsidRPr="00014704" w14:paraId="217DDA06" w14:textId="77777777" w:rsidTr="00932F38">
        <w:trPr>
          <w:trHeight w:val="139"/>
        </w:trPr>
        <w:tc>
          <w:tcPr>
            <w:tcW w:w="1395" w:type="dxa"/>
            <w:vMerge/>
            <w:tcBorders>
              <w:top w:val="single" w:sz="4" w:space="0" w:color="auto"/>
              <w:bottom w:val="single" w:sz="4" w:space="0" w:color="auto"/>
            </w:tcBorders>
            <w:hideMark/>
          </w:tcPr>
          <w:p w14:paraId="267A90FA"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tcBorders>
              <w:top w:val="single" w:sz="4" w:space="0" w:color="auto"/>
              <w:bottom w:val="single" w:sz="4" w:space="0" w:color="auto"/>
            </w:tcBorders>
            <w:shd w:val="clear" w:color="auto" w:fill="FFFFFF"/>
            <w:tcMar>
              <w:top w:w="0" w:type="dxa"/>
              <w:left w:w="115" w:type="dxa"/>
              <w:bottom w:w="0" w:type="dxa"/>
              <w:right w:w="115" w:type="dxa"/>
            </w:tcMar>
          </w:tcPr>
          <w:p w14:paraId="47187CB2" w14:textId="77777777" w:rsidR="00742DF2" w:rsidRPr="00014704" w:rsidRDefault="00742DF2" w:rsidP="00014704">
            <w:pPr>
              <w:spacing w:line="360" w:lineRule="auto"/>
              <w:jc w:val="both"/>
              <w:rPr>
                <w:rFonts w:ascii="Book Antiqua" w:eastAsia="Times New Roman" w:hAnsi="Book Antiqua"/>
              </w:rPr>
            </w:pPr>
          </w:p>
        </w:tc>
        <w:tc>
          <w:tcPr>
            <w:tcW w:w="992" w:type="dxa"/>
            <w:tcBorders>
              <w:top w:val="single" w:sz="4" w:space="0" w:color="auto"/>
              <w:bottom w:val="single" w:sz="4" w:space="0" w:color="auto"/>
            </w:tcBorders>
            <w:shd w:val="clear" w:color="auto" w:fill="FFFFFF"/>
            <w:tcMar>
              <w:top w:w="0" w:type="dxa"/>
              <w:left w:w="115" w:type="dxa"/>
              <w:bottom w:w="0" w:type="dxa"/>
              <w:right w:w="115" w:type="dxa"/>
            </w:tcMar>
            <w:hideMark/>
          </w:tcPr>
          <w:p w14:paraId="117490C8"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851" w:type="dxa"/>
            <w:tcBorders>
              <w:top w:val="single" w:sz="4" w:space="0" w:color="auto"/>
              <w:bottom w:val="single" w:sz="4" w:space="0" w:color="auto"/>
            </w:tcBorders>
            <w:shd w:val="clear" w:color="auto" w:fill="FFFFFF"/>
            <w:tcMar>
              <w:top w:w="0" w:type="dxa"/>
              <w:left w:w="115" w:type="dxa"/>
              <w:bottom w:w="0" w:type="dxa"/>
              <w:right w:w="115" w:type="dxa"/>
            </w:tcMar>
            <w:hideMark/>
          </w:tcPr>
          <w:p w14:paraId="3FE31383"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992" w:type="dxa"/>
            <w:tcBorders>
              <w:top w:val="single" w:sz="4" w:space="0" w:color="auto"/>
              <w:bottom w:val="single" w:sz="4" w:space="0" w:color="auto"/>
            </w:tcBorders>
            <w:shd w:val="clear" w:color="auto" w:fill="FFFFFF"/>
            <w:tcMar>
              <w:top w:w="0" w:type="dxa"/>
              <w:left w:w="115" w:type="dxa"/>
              <w:bottom w:w="0" w:type="dxa"/>
              <w:right w:w="115" w:type="dxa"/>
            </w:tcMar>
            <w:hideMark/>
          </w:tcPr>
          <w:p w14:paraId="05704DAD"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992" w:type="dxa"/>
            <w:tcBorders>
              <w:top w:val="single" w:sz="4" w:space="0" w:color="auto"/>
              <w:bottom w:val="single" w:sz="4" w:space="0" w:color="auto"/>
            </w:tcBorders>
            <w:shd w:val="clear" w:color="auto" w:fill="FFFFFF"/>
            <w:tcMar>
              <w:top w:w="0" w:type="dxa"/>
              <w:left w:w="115" w:type="dxa"/>
              <w:bottom w:w="0" w:type="dxa"/>
              <w:right w:w="115" w:type="dxa"/>
            </w:tcMar>
            <w:hideMark/>
          </w:tcPr>
          <w:p w14:paraId="4060AB75"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1276" w:type="dxa"/>
            <w:tcBorders>
              <w:top w:val="single" w:sz="4" w:space="0" w:color="auto"/>
              <w:bottom w:val="single" w:sz="4" w:space="0" w:color="auto"/>
            </w:tcBorders>
            <w:shd w:val="clear" w:color="auto" w:fill="FFFFFF"/>
            <w:tcMar>
              <w:top w:w="0" w:type="dxa"/>
              <w:left w:w="115" w:type="dxa"/>
              <w:bottom w:w="0" w:type="dxa"/>
              <w:right w:w="115" w:type="dxa"/>
            </w:tcMar>
            <w:hideMark/>
          </w:tcPr>
          <w:p w14:paraId="579E7787"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992" w:type="dxa"/>
            <w:tcBorders>
              <w:top w:val="single" w:sz="4" w:space="0" w:color="auto"/>
              <w:bottom w:val="single" w:sz="4" w:space="0" w:color="auto"/>
            </w:tcBorders>
            <w:shd w:val="clear" w:color="auto" w:fill="FFFFFF"/>
            <w:tcMar>
              <w:top w:w="0" w:type="dxa"/>
              <w:left w:w="115" w:type="dxa"/>
              <w:bottom w:w="0" w:type="dxa"/>
              <w:right w:w="115" w:type="dxa"/>
            </w:tcMar>
            <w:hideMark/>
          </w:tcPr>
          <w:p w14:paraId="755C4F94"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c>
          <w:tcPr>
            <w:tcW w:w="709" w:type="dxa"/>
            <w:tcBorders>
              <w:top w:val="single" w:sz="4" w:space="0" w:color="auto"/>
              <w:bottom w:val="single" w:sz="4" w:space="0" w:color="auto"/>
            </w:tcBorders>
            <w:shd w:val="clear" w:color="auto" w:fill="FFFFFF"/>
            <w:tcMar>
              <w:top w:w="0" w:type="dxa"/>
              <w:left w:w="115" w:type="dxa"/>
              <w:bottom w:w="0" w:type="dxa"/>
              <w:right w:w="115" w:type="dxa"/>
            </w:tcMar>
            <w:hideMark/>
          </w:tcPr>
          <w:p w14:paraId="7165E34A"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Steroid</w:t>
            </w:r>
          </w:p>
        </w:tc>
        <w:tc>
          <w:tcPr>
            <w:tcW w:w="851" w:type="dxa"/>
            <w:tcBorders>
              <w:top w:val="single" w:sz="4" w:space="0" w:color="auto"/>
              <w:bottom w:val="single" w:sz="4" w:space="0" w:color="auto"/>
            </w:tcBorders>
            <w:shd w:val="clear" w:color="auto" w:fill="FFFFFF"/>
            <w:tcMar>
              <w:top w:w="0" w:type="dxa"/>
              <w:left w:w="115" w:type="dxa"/>
              <w:bottom w:w="0" w:type="dxa"/>
              <w:right w:w="115" w:type="dxa"/>
            </w:tcMar>
            <w:hideMark/>
          </w:tcPr>
          <w:p w14:paraId="6CCD77E7"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eastAsia="Times New Roman" w:hAnsi="Book Antiqua"/>
                <w:b/>
                <w:bCs/>
                <w:color w:val="000000"/>
              </w:rPr>
              <w:t>Control</w:t>
            </w:r>
          </w:p>
        </w:tc>
      </w:tr>
      <w:tr w:rsidR="0030527A" w:rsidRPr="00014704" w14:paraId="70DFBAF0" w14:textId="77777777" w:rsidTr="00932F38">
        <w:trPr>
          <w:trHeight w:val="386"/>
        </w:trPr>
        <w:tc>
          <w:tcPr>
            <w:tcW w:w="1395" w:type="dxa"/>
            <w:vMerge w:val="restart"/>
            <w:tcBorders>
              <w:top w:val="single" w:sz="4" w:space="0" w:color="auto"/>
            </w:tcBorders>
            <w:shd w:val="clear" w:color="auto" w:fill="FFFFFF"/>
            <w:tcMar>
              <w:top w:w="0" w:type="dxa"/>
              <w:left w:w="115" w:type="dxa"/>
              <w:bottom w:w="0" w:type="dxa"/>
              <w:right w:w="115" w:type="dxa"/>
            </w:tcMar>
            <w:hideMark/>
          </w:tcPr>
          <w:p w14:paraId="4F60BFC6" w14:textId="38681193" w:rsidR="00742DF2" w:rsidRPr="00014704" w:rsidRDefault="00604D9C"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Donadon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[13]</w:t>
            </w:r>
            <w:r w:rsidRPr="00014704">
              <w:rPr>
                <w:rFonts w:ascii="Book Antiqua" w:eastAsia="Times New Roman" w:hAnsi="Book Antiqua"/>
                <w:color w:val="000000"/>
              </w:rPr>
              <w:t>, 2016</w:t>
            </w:r>
          </w:p>
        </w:tc>
        <w:tc>
          <w:tcPr>
            <w:tcW w:w="2835" w:type="dxa"/>
            <w:tcBorders>
              <w:top w:val="single" w:sz="4" w:space="0" w:color="auto"/>
            </w:tcBorders>
            <w:shd w:val="clear" w:color="auto" w:fill="FFFFFF"/>
            <w:tcMar>
              <w:top w:w="0" w:type="dxa"/>
              <w:left w:w="115" w:type="dxa"/>
              <w:bottom w:w="0" w:type="dxa"/>
              <w:right w:w="115" w:type="dxa"/>
            </w:tcMar>
            <w:hideMark/>
          </w:tcPr>
          <w:p w14:paraId="4DA9DDAE"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Minor</w:t>
            </w:r>
          </w:p>
        </w:tc>
        <w:tc>
          <w:tcPr>
            <w:tcW w:w="992" w:type="dxa"/>
            <w:tcBorders>
              <w:top w:val="single" w:sz="4" w:space="0" w:color="auto"/>
            </w:tcBorders>
            <w:shd w:val="clear" w:color="auto" w:fill="FFFFFF"/>
            <w:tcMar>
              <w:top w:w="0" w:type="dxa"/>
              <w:left w:w="115" w:type="dxa"/>
              <w:bottom w:w="0" w:type="dxa"/>
              <w:right w:w="115" w:type="dxa"/>
            </w:tcMar>
            <w:hideMark/>
          </w:tcPr>
          <w:p w14:paraId="08AA3262"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9</w:t>
            </w:r>
          </w:p>
        </w:tc>
        <w:tc>
          <w:tcPr>
            <w:tcW w:w="851" w:type="dxa"/>
            <w:tcBorders>
              <w:top w:val="single" w:sz="4" w:space="0" w:color="auto"/>
            </w:tcBorders>
            <w:shd w:val="clear" w:color="auto" w:fill="FFFFFF"/>
            <w:tcMar>
              <w:top w:w="0" w:type="dxa"/>
              <w:left w:w="115" w:type="dxa"/>
              <w:bottom w:w="0" w:type="dxa"/>
              <w:right w:w="115" w:type="dxa"/>
            </w:tcMar>
            <w:hideMark/>
          </w:tcPr>
          <w:p w14:paraId="045B88BC"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11</w:t>
            </w:r>
          </w:p>
        </w:tc>
        <w:tc>
          <w:tcPr>
            <w:tcW w:w="992" w:type="dxa"/>
            <w:vMerge w:val="restart"/>
            <w:tcBorders>
              <w:top w:val="single" w:sz="4" w:space="0" w:color="auto"/>
            </w:tcBorders>
            <w:shd w:val="clear" w:color="auto" w:fill="FFFFFF"/>
            <w:tcMar>
              <w:top w:w="0" w:type="dxa"/>
              <w:left w:w="115" w:type="dxa"/>
              <w:bottom w:w="0" w:type="dxa"/>
              <w:right w:w="115" w:type="dxa"/>
            </w:tcMar>
            <w:hideMark/>
          </w:tcPr>
          <w:p w14:paraId="46995170" w14:textId="4A054C3A"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383.5 (235-546)</w:t>
            </w:r>
            <w:r w:rsidR="008770C6" w:rsidRPr="00014704">
              <w:rPr>
                <w:rFonts w:ascii="Book Antiqua" w:eastAsia="Times New Roman" w:hAnsi="Book Antiqua"/>
                <w:color w:val="000000"/>
                <w:vertAlign w:val="superscript"/>
              </w:rPr>
              <w:t>1</w:t>
            </w:r>
          </w:p>
        </w:tc>
        <w:tc>
          <w:tcPr>
            <w:tcW w:w="992" w:type="dxa"/>
            <w:vMerge w:val="restart"/>
            <w:tcBorders>
              <w:top w:val="single" w:sz="4" w:space="0" w:color="auto"/>
            </w:tcBorders>
            <w:shd w:val="clear" w:color="auto" w:fill="FFFFFF"/>
            <w:tcMar>
              <w:top w:w="0" w:type="dxa"/>
              <w:left w:w="115" w:type="dxa"/>
              <w:bottom w:w="0" w:type="dxa"/>
              <w:right w:w="115" w:type="dxa"/>
            </w:tcMar>
            <w:hideMark/>
          </w:tcPr>
          <w:p w14:paraId="02D617EC" w14:textId="62500CF5"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351 (226-640)</w:t>
            </w:r>
            <w:r w:rsidR="008770C6" w:rsidRPr="00014704">
              <w:rPr>
                <w:rFonts w:ascii="Book Antiqua" w:eastAsia="Times New Roman" w:hAnsi="Book Antiqua"/>
                <w:color w:val="000000"/>
                <w:vertAlign w:val="superscript"/>
              </w:rPr>
              <w:t>1</w:t>
            </w:r>
          </w:p>
        </w:tc>
        <w:tc>
          <w:tcPr>
            <w:tcW w:w="1276" w:type="dxa"/>
            <w:vMerge w:val="restart"/>
            <w:tcBorders>
              <w:top w:val="single" w:sz="4" w:space="0" w:color="auto"/>
            </w:tcBorders>
            <w:shd w:val="clear" w:color="auto" w:fill="FFFFFF"/>
            <w:tcMar>
              <w:top w:w="0" w:type="dxa"/>
              <w:left w:w="115" w:type="dxa"/>
              <w:bottom w:w="0" w:type="dxa"/>
              <w:right w:w="115" w:type="dxa"/>
            </w:tcMar>
            <w:hideMark/>
          </w:tcPr>
          <w:p w14:paraId="6A60713A" w14:textId="7E6D9B0F"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275 (100-1000)</w:t>
            </w:r>
            <w:r w:rsidR="008770C6" w:rsidRPr="00014704">
              <w:rPr>
                <w:rFonts w:ascii="Book Antiqua" w:eastAsia="Times New Roman" w:hAnsi="Book Antiqua"/>
                <w:color w:val="000000"/>
                <w:vertAlign w:val="superscript"/>
              </w:rPr>
              <w:t>1</w:t>
            </w:r>
          </w:p>
        </w:tc>
        <w:tc>
          <w:tcPr>
            <w:tcW w:w="992" w:type="dxa"/>
            <w:vMerge w:val="restart"/>
            <w:tcBorders>
              <w:top w:val="single" w:sz="4" w:space="0" w:color="auto"/>
            </w:tcBorders>
            <w:shd w:val="clear" w:color="auto" w:fill="FFFFFF"/>
            <w:tcMar>
              <w:top w:w="0" w:type="dxa"/>
              <w:left w:w="115" w:type="dxa"/>
              <w:bottom w:w="0" w:type="dxa"/>
              <w:right w:w="115" w:type="dxa"/>
            </w:tcMar>
            <w:hideMark/>
          </w:tcPr>
          <w:p w14:paraId="10E4BCA1" w14:textId="091707E8"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200 (0-700)</w:t>
            </w:r>
            <w:r w:rsidR="008770C6" w:rsidRPr="00014704">
              <w:rPr>
                <w:rFonts w:ascii="Book Antiqua" w:eastAsia="Times New Roman" w:hAnsi="Book Antiqua"/>
                <w:color w:val="000000"/>
                <w:vertAlign w:val="superscript"/>
              </w:rPr>
              <w:t>1</w:t>
            </w:r>
          </w:p>
        </w:tc>
        <w:tc>
          <w:tcPr>
            <w:tcW w:w="709" w:type="dxa"/>
            <w:vMerge w:val="restart"/>
            <w:tcBorders>
              <w:top w:val="single" w:sz="4" w:space="0" w:color="auto"/>
            </w:tcBorders>
            <w:shd w:val="clear" w:color="auto" w:fill="FFFFFF"/>
            <w:tcMar>
              <w:top w:w="0" w:type="dxa"/>
              <w:left w:w="115" w:type="dxa"/>
              <w:bottom w:w="0" w:type="dxa"/>
              <w:right w:w="115" w:type="dxa"/>
            </w:tcMar>
            <w:hideMark/>
          </w:tcPr>
          <w:p w14:paraId="32252EF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51" w:type="dxa"/>
            <w:vMerge w:val="restart"/>
            <w:tcBorders>
              <w:top w:val="single" w:sz="4" w:space="0" w:color="auto"/>
            </w:tcBorders>
            <w:shd w:val="clear" w:color="auto" w:fill="FFFFFF"/>
            <w:tcMar>
              <w:top w:w="0" w:type="dxa"/>
              <w:left w:w="115" w:type="dxa"/>
              <w:bottom w:w="0" w:type="dxa"/>
              <w:right w:w="115" w:type="dxa"/>
            </w:tcMar>
            <w:hideMark/>
          </w:tcPr>
          <w:p w14:paraId="5786FE8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30527A" w:rsidRPr="00014704" w14:paraId="388954C1" w14:textId="77777777" w:rsidTr="00932F38">
        <w:trPr>
          <w:trHeight w:val="279"/>
        </w:trPr>
        <w:tc>
          <w:tcPr>
            <w:tcW w:w="1395" w:type="dxa"/>
            <w:vMerge/>
            <w:hideMark/>
          </w:tcPr>
          <w:p w14:paraId="52137BFA"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50880A2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Major</w:t>
            </w:r>
          </w:p>
        </w:tc>
        <w:tc>
          <w:tcPr>
            <w:tcW w:w="992" w:type="dxa"/>
            <w:shd w:val="clear" w:color="auto" w:fill="FFFFFF"/>
            <w:tcMar>
              <w:top w:w="0" w:type="dxa"/>
              <w:left w:w="115" w:type="dxa"/>
              <w:bottom w:w="0" w:type="dxa"/>
              <w:right w:w="115" w:type="dxa"/>
            </w:tcMar>
            <w:hideMark/>
          </w:tcPr>
          <w:p w14:paraId="0DFA35F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7</w:t>
            </w:r>
          </w:p>
        </w:tc>
        <w:tc>
          <w:tcPr>
            <w:tcW w:w="851" w:type="dxa"/>
            <w:shd w:val="clear" w:color="auto" w:fill="FFFFFF"/>
            <w:tcMar>
              <w:top w:w="0" w:type="dxa"/>
              <w:left w:w="115" w:type="dxa"/>
              <w:bottom w:w="0" w:type="dxa"/>
              <w:right w:w="115" w:type="dxa"/>
            </w:tcMar>
            <w:hideMark/>
          </w:tcPr>
          <w:p w14:paraId="52F4F642"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992" w:type="dxa"/>
            <w:vMerge/>
            <w:hideMark/>
          </w:tcPr>
          <w:p w14:paraId="1A981E4A"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8CECE54"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10CE575E"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6FA655F"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5F0FDE81"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7ED7D167"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7AE90BD1" w14:textId="77777777" w:rsidTr="00932F38">
        <w:trPr>
          <w:trHeight w:val="300"/>
        </w:trPr>
        <w:tc>
          <w:tcPr>
            <w:tcW w:w="1395" w:type="dxa"/>
            <w:vMerge w:val="restart"/>
            <w:shd w:val="clear" w:color="auto" w:fill="FFFFFF"/>
            <w:tcMar>
              <w:top w:w="0" w:type="dxa"/>
              <w:left w:w="115" w:type="dxa"/>
              <w:bottom w:w="0" w:type="dxa"/>
              <w:right w:w="115" w:type="dxa"/>
            </w:tcMar>
            <w:hideMark/>
          </w:tcPr>
          <w:p w14:paraId="1DD4F9F0" w14:textId="7B005E76" w:rsidR="00742DF2" w:rsidRPr="00014704" w:rsidRDefault="00604D9C"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Hasegawa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[15]</w:t>
            </w:r>
            <w:r w:rsidRPr="00014704">
              <w:rPr>
                <w:rFonts w:ascii="Book Antiqua" w:eastAsia="Times New Roman" w:hAnsi="Book Antiqua"/>
                <w:color w:val="000000"/>
              </w:rPr>
              <w:t>, 2020</w:t>
            </w:r>
          </w:p>
        </w:tc>
        <w:tc>
          <w:tcPr>
            <w:tcW w:w="2835" w:type="dxa"/>
            <w:shd w:val="clear" w:color="auto" w:fill="FFFFFF"/>
            <w:tcMar>
              <w:top w:w="0" w:type="dxa"/>
              <w:left w:w="115" w:type="dxa"/>
              <w:bottom w:w="0" w:type="dxa"/>
              <w:right w:w="115" w:type="dxa"/>
            </w:tcMar>
            <w:hideMark/>
          </w:tcPr>
          <w:p w14:paraId="0E85313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Minor</w:t>
            </w:r>
          </w:p>
        </w:tc>
        <w:tc>
          <w:tcPr>
            <w:tcW w:w="992" w:type="dxa"/>
            <w:shd w:val="clear" w:color="auto" w:fill="FFFFFF"/>
            <w:tcMar>
              <w:top w:w="0" w:type="dxa"/>
              <w:left w:w="115" w:type="dxa"/>
              <w:bottom w:w="0" w:type="dxa"/>
              <w:right w:w="115" w:type="dxa"/>
            </w:tcMar>
            <w:hideMark/>
          </w:tcPr>
          <w:p w14:paraId="26BD302B"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40</w:t>
            </w:r>
          </w:p>
        </w:tc>
        <w:tc>
          <w:tcPr>
            <w:tcW w:w="851" w:type="dxa"/>
            <w:shd w:val="clear" w:color="auto" w:fill="FFFFFF"/>
            <w:tcMar>
              <w:top w:w="0" w:type="dxa"/>
              <w:left w:w="115" w:type="dxa"/>
              <w:bottom w:w="0" w:type="dxa"/>
              <w:right w:w="115" w:type="dxa"/>
            </w:tcMar>
            <w:hideMark/>
          </w:tcPr>
          <w:p w14:paraId="42EDB5C4"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39</w:t>
            </w:r>
          </w:p>
        </w:tc>
        <w:tc>
          <w:tcPr>
            <w:tcW w:w="992" w:type="dxa"/>
            <w:vMerge w:val="restart"/>
            <w:shd w:val="clear" w:color="auto" w:fill="FFFFFF"/>
            <w:tcMar>
              <w:top w:w="0" w:type="dxa"/>
              <w:left w:w="115" w:type="dxa"/>
              <w:bottom w:w="0" w:type="dxa"/>
              <w:right w:w="115" w:type="dxa"/>
            </w:tcMar>
            <w:hideMark/>
          </w:tcPr>
          <w:p w14:paraId="3462F95E" w14:textId="1730585E"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215 (170-294</w:t>
            </w:r>
            <w:r w:rsidR="008770C6" w:rsidRPr="00014704">
              <w:rPr>
                <w:rFonts w:ascii="Book Antiqua" w:eastAsia="Times New Roman" w:hAnsi="Book Antiqua"/>
                <w:color w:val="000000"/>
              </w:rPr>
              <w:t>)</w:t>
            </w:r>
            <w:r w:rsidR="008770C6" w:rsidRPr="00014704">
              <w:rPr>
                <w:rFonts w:ascii="Book Antiqua" w:eastAsia="Cambria Math" w:hAnsi="Book Antiqua" w:cs="Cambria Math"/>
                <w:color w:val="000000"/>
                <w:vertAlign w:val="superscript"/>
              </w:rPr>
              <w:t>2</w:t>
            </w:r>
          </w:p>
        </w:tc>
        <w:tc>
          <w:tcPr>
            <w:tcW w:w="992" w:type="dxa"/>
            <w:vMerge w:val="restart"/>
            <w:shd w:val="clear" w:color="auto" w:fill="FFFFFF"/>
            <w:tcMar>
              <w:top w:w="0" w:type="dxa"/>
              <w:left w:w="115" w:type="dxa"/>
              <w:bottom w:w="0" w:type="dxa"/>
              <w:right w:w="115" w:type="dxa"/>
            </w:tcMar>
            <w:hideMark/>
          </w:tcPr>
          <w:p w14:paraId="54056AD5" w14:textId="08C01F5A"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233 (157-270</w:t>
            </w:r>
            <w:r w:rsidR="008770C6" w:rsidRPr="00014704">
              <w:rPr>
                <w:rFonts w:ascii="Book Antiqua" w:eastAsia="Times New Roman" w:hAnsi="Book Antiqua"/>
                <w:color w:val="000000"/>
              </w:rPr>
              <w:t>)</w:t>
            </w:r>
            <w:r w:rsidR="008770C6" w:rsidRPr="00014704">
              <w:rPr>
                <w:rFonts w:ascii="Book Antiqua" w:eastAsia="Cambria Math" w:hAnsi="Book Antiqua" w:cs="Cambria Math"/>
                <w:color w:val="000000"/>
                <w:vertAlign w:val="superscript"/>
              </w:rPr>
              <w:t>2</w:t>
            </w:r>
          </w:p>
        </w:tc>
        <w:tc>
          <w:tcPr>
            <w:tcW w:w="1276" w:type="dxa"/>
            <w:vMerge w:val="restart"/>
            <w:shd w:val="clear" w:color="auto" w:fill="FFFFFF"/>
            <w:tcMar>
              <w:top w:w="0" w:type="dxa"/>
              <w:left w:w="115" w:type="dxa"/>
              <w:bottom w:w="0" w:type="dxa"/>
              <w:right w:w="115" w:type="dxa"/>
            </w:tcMar>
            <w:hideMark/>
          </w:tcPr>
          <w:p w14:paraId="6EE0457E" w14:textId="26F29768"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52 (29-149</w:t>
            </w:r>
            <w:r w:rsidR="008770C6" w:rsidRPr="00014704">
              <w:rPr>
                <w:rFonts w:ascii="Book Antiqua" w:eastAsia="Times New Roman" w:hAnsi="Book Antiqua"/>
                <w:color w:val="000000"/>
              </w:rPr>
              <w:t>)</w:t>
            </w:r>
            <w:r w:rsidR="008770C6" w:rsidRPr="00014704">
              <w:rPr>
                <w:rFonts w:ascii="Book Antiqua" w:eastAsia="Cambria Math" w:hAnsi="Book Antiqua" w:cs="Cambria Math"/>
                <w:color w:val="000000"/>
                <w:vertAlign w:val="superscript"/>
              </w:rPr>
              <w:t>2</w:t>
            </w:r>
          </w:p>
        </w:tc>
        <w:tc>
          <w:tcPr>
            <w:tcW w:w="992" w:type="dxa"/>
            <w:vMerge w:val="restart"/>
            <w:shd w:val="clear" w:color="auto" w:fill="FFFFFF"/>
            <w:tcMar>
              <w:top w:w="0" w:type="dxa"/>
              <w:left w:w="115" w:type="dxa"/>
              <w:bottom w:w="0" w:type="dxa"/>
              <w:right w:w="115" w:type="dxa"/>
            </w:tcMar>
            <w:hideMark/>
          </w:tcPr>
          <w:p w14:paraId="2CD6E3FE" w14:textId="00D8AA9D"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34 (17-76</w:t>
            </w:r>
            <w:r w:rsidR="008770C6" w:rsidRPr="00014704">
              <w:rPr>
                <w:rFonts w:ascii="Book Antiqua" w:eastAsia="Times New Roman" w:hAnsi="Book Antiqua"/>
                <w:color w:val="000000"/>
              </w:rPr>
              <w:t>)</w:t>
            </w:r>
            <w:r w:rsidR="008770C6" w:rsidRPr="00014704">
              <w:rPr>
                <w:rFonts w:ascii="Book Antiqua" w:eastAsia="Cambria Math" w:hAnsi="Book Antiqua" w:cs="Cambria Math"/>
                <w:color w:val="000000"/>
                <w:vertAlign w:val="superscript"/>
              </w:rPr>
              <w:t>2</w:t>
            </w:r>
          </w:p>
        </w:tc>
        <w:tc>
          <w:tcPr>
            <w:tcW w:w="709" w:type="dxa"/>
            <w:vMerge w:val="restart"/>
            <w:shd w:val="clear" w:color="auto" w:fill="FFFFFF"/>
            <w:tcMar>
              <w:top w:w="0" w:type="dxa"/>
              <w:left w:w="115" w:type="dxa"/>
              <w:bottom w:w="0" w:type="dxa"/>
              <w:right w:w="115" w:type="dxa"/>
            </w:tcMar>
            <w:hideMark/>
          </w:tcPr>
          <w:p w14:paraId="4AF54C6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51" w:type="dxa"/>
            <w:vMerge w:val="restart"/>
            <w:shd w:val="clear" w:color="auto" w:fill="FFFFFF"/>
            <w:tcMar>
              <w:top w:w="0" w:type="dxa"/>
              <w:left w:w="115" w:type="dxa"/>
              <w:bottom w:w="0" w:type="dxa"/>
              <w:right w:w="115" w:type="dxa"/>
            </w:tcMar>
            <w:hideMark/>
          </w:tcPr>
          <w:p w14:paraId="3F820AE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30527A" w:rsidRPr="00014704" w14:paraId="410214BF" w14:textId="77777777" w:rsidTr="00932F38">
        <w:trPr>
          <w:trHeight w:val="43"/>
        </w:trPr>
        <w:tc>
          <w:tcPr>
            <w:tcW w:w="1395" w:type="dxa"/>
            <w:vMerge/>
            <w:hideMark/>
          </w:tcPr>
          <w:p w14:paraId="59775134"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51731088"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Major</w:t>
            </w:r>
          </w:p>
        </w:tc>
        <w:tc>
          <w:tcPr>
            <w:tcW w:w="992" w:type="dxa"/>
            <w:shd w:val="clear" w:color="auto" w:fill="FFFFFF"/>
            <w:tcMar>
              <w:top w:w="0" w:type="dxa"/>
              <w:left w:w="115" w:type="dxa"/>
              <w:bottom w:w="0" w:type="dxa"/>
              <w:right w:w="115" w:type="dxa"/>
            </w:tcMar>
            <w:hideMark/>
          </w:tcPr>
          <w:p w14:paraId="464E06A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10</w:t>
            </w:r>
          </w:p>
        </w:tc>
        <w:tc>
          <w:tcPr>
            <w:tcW w:w="851" w:type="dxa"/>
            <w:shd w:val="clear" w:color="auto" w:fill="FFFFFF"/>
            <w:tcMar>
              <w:top w:w="0" w:type="dxa"/>
              <w:left w:w="115" w:type="dxa"/>
              <w:bottom w:w="0" w:type="dxa"/>
              <w:right w:w="115" w:type="dxa"/>
            </w:tcMar>
            <w:hideMark/>
          </w:tcPr>
          <w:p w14:paraId="3A62E97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11</w:t>
            </w:r>
          </w:p>
        </w:tc>
        <w:tc>
          <w:tcPr>
            <w:tcW w:w="992" w:type="dxa"/>
            <w:vMerge/>
            <w:hideMark/>
          </w:tcPr>
          <w:p w14:paraId="7FA2A901"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1E3A8F77"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479E84B3"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275590E9"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18A4F1DF"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0ADFA679"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3870CA99" w14:textId="77777777" w:rsidTr="00932F38">
        <w:trPr>
          <w:trHeight w:val="515"/>
        </w:trPr>
        <w:tc>
          <w:tcPr>
            <w:tcW w:w="1395" w:type="dxa"/>
            <w:vMerge w:val="restart"/>
            <w:shd w:val="clear" w:color="auto" w:fill="FFFFFF"/>
            <w:tcMar>
              <w:top w:w="0" w:type="dxa"/>
              <w:left w:w="115" w:type="dxa"/>
              <w:bottom w:w="0" w:type="dxa"/>
              <w:right w:w="115" w:type="dxa"/>
            </w:tcMar>
            <w:hideMark/>
          </w:tcPr>
          <w:p w14:paraId="21933F75" w14:textId="4E13910F" w:rsidR="00742DF2" w:rsidRPr="00014704" w:rsidRDefault="00604D9C"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Hayashi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[12]</w:t>
            </w:r>
            <w:r w:rsidRPr="00014704">
              <w:rPr>
                <w:rFonts w:ascii="Book Antiqua" w:eastAsia="Times New Roman" w:hAnsi="Book Antiqua"/>
                <w:color w:val="000000"/>
              </w:rPr>
              <w:t>, 2011</w:t>
            </w:r>
          </w:p>
        </w:tc>
        <w:tc>
          <w:tcPr>
            <w:tcW w:w="2835" w:type="dxa"/>
            <w:shd w:val="clear" w:color="auto" w:fill="FFFFFF"/>
            <w:tcMar>
              <w:top w:w="0" w:type="dxa"/>
              <w:left w:w="115" w:type="dxa"/>
              <w:bottom w:w="0" w:type="dxa"/>
              <w:right w:w="115" w:type="dxa"/>
            </w:tcMar>
            <w:hideMark/>
          </w:tcPr>
          <w:p w14:paraId="28F63D0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Hemihepactectomy</w:t>
            </w:r>
          </w:p>
        </w:tc>
        <w:tc>
          <w:tcPr>
            <w:tcW w:w="992" w:type="dxa"/>
            <w:shd w:val="clear" w:color="auto" w:fill="FFFFFF"/>
            <w:tcMar>
              <w:top w:w="0" w:type="dxa"/>
              <w:left w:w="115" w:type="dxa"/>
              <w:bottom w:w="0" w:type="dxa"/>
              <w:right w:w="115" w:type="dxa"/>
            </w:tcMar>
            <w:hideMark/>
          </w:tcPr>
          <w:p w14:paraId="0990010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11</w:t>
            </w:r>
          </w:p>
        </w:tc>
        <w:tc>
          <w:tcPr>
            <w:tcW w:w="851" w:type="dxa"/>
            <w:shd w:val="clear" w:color="auto" w:fill="FFFFFF"/>
            <w:tcMar>
              <w:top w:w="0" w:type="dxa"/>
              <w:left w:w="115" w:type="dxa"/>
              <w:bottom w:w="0" w:type="dxa"/>
              <w:right w:w="115" w:type="dxa"/>
            </w:tcMar>
            <w:hideMark/>
          </w:tcPr>
          <w:p w14:paraId="74830D1A"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15</w:t>
            </w:r>
          </w:p>
        </w:tc>
        <w:tc>
          <w:tcPr>
            <w:tcW w:w="992" w:type="dxa"/>
            <w:vMerge w:val="restart"/>
            <w:shd w:val="clear" w:color="auto" w:fill="FFFFFF"/>
            <w:tcMar>
              <w:top w:w="0" w:type="dxa"/>
              <w:left w:w="115" w:type="dxa"/>
              <w:bottom w:w="0" w:type="dxa"/>
              <w:right w:w="115" w:type="dxa"/>
            </w:tcMar>
            <w:hideMark/>
          </w:tcPr>
          <w:p w14:paraId="629A8FCF" w14:textId="4EB5B18E"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330 (165-834)</w:t>
            </w:r>
            <w:r w:rsidR="008770C6" w:rsidRPr="00014704">
              <w:rPr>
                <w:rFonts w:ascii="Book Antiqua" w:eastAsia="Times New Roman" w:hAnsi="Book Antiqua"/>
                <w:color w:val="000000"/>
                <w:vertAlign w:val="superscript"/>
              </w:rPr>
              <w:t>1</w:t>
            </w:r>
          </w:p>
        </w:tc>
        <w:tc>
          <w:tcPr>
            <w:tcW w:w="992" w:type="dxa"/>
            <w:vMerge w:val="restart"/>
            <w:shd w:val="clear" w:color="auto" w:fill="FFFFFF"/>
            <w:tcMar>
              <w:top w:w="0" w:type="dxa"/>
              <w:left w:w="115" w:type="dxa"/>
              <w:bottom w:w="0" w:type="dxa"/>
              <w:right w:w="115" w:type="dxa"/>
            </w:tcMar>
            <w:hideMark/>
          </w:tcPr>
          <w:p w14:paraId="5E8BF1A8" w14:textId="062CF3D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316 (136-697)</w:t>
            </w:r>
            <w:r w:rsidR="008770C6" w:rsidRPr="00014704">
              <w:rPr>
                <w:rFonts w:ascii="Book Antiqua" w:eastAsia="Times New Roman" w:hAnsi="Book Antiqua"/>
                <w:color w:val="000000"/>
                <w:vertAlign w:val="superscript"/>
              </w:rPr>
              <w:t>1</w:t>
            </w:r>
          </w:p>
        </w:tc>
        <w:tc>
          <w:tcPr>
            <w:tcW w:w="1276" w:type="dxa"/>
            <w:vMerge w:val="restart"/>
            <w:shd w:val="clear" w:color="auto" w:fill="FFFFFF"/>
            <w:tcMar>
              <w:top w:w="0" w:type="dxa"/>
              <w:left w:w="115" w:type="dxa"/>
              <w:bottom w:w="0" w:type="dxa"/>
              <w:right w:w="115" w:type="dxa"/>
            </w:tcMar>
            <w:hideMark/>
          </w:tcPr>
          <w:p w14:paraId="39C2A4BB" w14:textId="7DEDEE6E"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324 (5-1577)</w:t>
            </w:r>
            <w:r w:rsidR="008770C6" w:rsidRPr="00014704">
              <w:rPr>
                <w:rFonts w:ascii="Book Antiqua" w:eastAsia="Times New Roman" w:hAnsi="Book Antiqua"/>
                <w:color w:val="000000"/>
                <w:vertAlign w:val="superscript"/>
              </w:rPr>
              <w:t>1</w:t>
            </w:r>
          </w:p>
        </w:tc>
        <w:tc>
          <w:tcPr>
            <w:tcW w:w="992" w:type="dxa"/>
            <w:vMerge w:val="restart"/>
            <w:shd w:val="clear" w:color="auto" w:fill="FFFFFF"/>
            <w:tcMar>
              <w:top w:w="0" w:type="dxa"/>
              <w:left w:w="115" w:type="dxa"/>
              <w:bottom w:w="0" w:type="dxa"/>
              <w:right w:w="115" w:type="dxa"/>
            </w:tcMar>
            <w:hideMark/>
          </w:tcPr>
          <w:p w14:paraId="7B366695" w14:textId="714974E5"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257 (10-1972)</w:t>
            </w:r>
            <w:r w:rsidR="008770C6" w:rsidRPr="00014704">
              <w:rPr>
                <w:rFonts w:ascii="Book Antiqua" w:eastAsia="Times New Roman" w:hAnsi="Book Antiqua"/>
                <w:color w:val="000000"/>
                <w:vertAlign w:val="superscript"/>
              </w:rPr>
              <w:t>1</w:t>
            </w:r>
          </w:p>
        </w:tc>
        <w:tc>
          <w:tcPr>
            <w:tcW w:w="709" w:type="dxa"/>
            <w:vMerge w:val="restart"/>
            <w:shd w:val="clear" w:color="auto" w:fill="FFFFFF"/>
            <w:tcMar>
              <w:top w:w="0" w:type="dxa"/>
              <w:left w:w="115" w:type="dxa"/>
              <w:bottom w:w="0" w:type="dxa"/>
              <w:right w:w="115" w:type="dxa"/>
            </w:tcMar>
            <w:hideMark/>
          </w:tcPr>
          <w:p w14:paraId="710A5B5C" w14:textId="3B630CD9"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77 (4-1930)</w:t>
            </w:r>
            <w:r w:rsidR="008770C6" w:rsidRPr="00014704">
              <w:rPr>
                <w:rFonts w:ascii="Book Antiqua" w:eastAsia="Times New Roman" w:hAnsi="Book Antiqua"/>
                <w:color w:val="000000"/>
                <w:vertAlign w:val="superscript"/>
              </w:rPr>
              <w:t>1</w:t>
            </w:r>
          </w:p>
        </w:tc>
        <w:tc>
          <w:tcPr>
            <w:tcW w:w="851" w:type="dxa"/>
            <w:vMerge w:val="restart"/>
            <w:shd w:val="clear" w:color="auto" w:fill="FFFFFF"/>
            <w:tcMar>
              <w:top w:w="0" w:type="dxa"/>
              <w:left w:w="115" w:type="dxa"/>
              <w:bottom w:w="0" w:type="dxa"/>
              <w:right w:w="115" w:type="dxa"/>
            </w:tcMar>
            <w:hideMark/>
          </w:tcPr>
          <w:p w14:paraId="355FD4BB" w14:textId="6C193FF0"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75 (6-1300)</w:t>
            </w:r>
            <w:r w:rsidR="008770C6" w:rsidRPr="00014704">
              <w:rPr>
                <w:rFonts w:ascii="Book Antiqua" w:eastAsia="Times New Roman" w:hAnsi="Book Antiqua"/>
                <w:color w:val="000000"/>
                <w:vertAlign w:val="superscript"/>
              </w:rPr>
              <w:t>1</w:t>
            </w:r>
          </w:p>
        </w:tc>
      </w:tr>
      <w:tr w:rsidR="0030527A" w:rsidRPr="00014704" w14:paraId="5B54565D" w14:textId="77777777" w:rsidTr="00932F38">
        <w:trPr>
          <w:trHeight w:val="515"/>
        </w:trPr>
        <w:tc>
          <w:tcPr>
            <w:tcW w:w="1395" w:type="dxa"/>
            <w:vMerge/>
            <w:hideMark/>
          </w:tcPr>
          <w:p w14:paraId="5A19200E"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10EF961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Segmentectomy</w:t>
            </w:r>
          </w:p>
        </w:tc>
        <w:tc>
          <w:tcPr>
            <w:tcW w:w="992" w:type="dxa"/>
            <w:shd w:val="clear" w:color="auto" w:fill="FFFFFF"/>
            <w:tcMar>
              <w:top w:w="0" w:type="dxa"/>
              <w:left w:w="115" w:type="dxa"/>
              <w:bottom w:w="0" w:type="dxa"/>
              <w:right w:w="115" w:type="dxa"/>
            </w:tcMar>
            <w:hideMark/>
          </w:tcPr>
          <w:p w14:paraId="525D1A5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59</w:t>
            </w:r>
          </w:p>
        </w:tc>
        <w:tc>
          <w:tcPr>
            <w:tcW w:w="851" w:type="dxa"/>
            <w:shd w:val="clear" w:color="auto" w:fill="FFFFFF"/>
            <w:tcMar>
              <w:top w:w="0" w:type="dxa"/>
              <w:left w:w="115" w:type="dxa"/>
              <w:bottom w:w="0" w:type="dxa"/>
              <w:right w:w="115" w:type="dxa"/>
            </w:tcMar>
            <w:hideMark/>
          </w:tcPr>
          <w:p w14:paraId="58C8415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57</w:t>
            </w:r>
          </w:p>
        </w:tc>
        <w:tc>
          <w:tcPr>
            <w:tcW w:w="992" w:type="dxa"/>
            <w:vMerge/>
            <w:hideMark/>
          </w:tcPr>
          <w:p w14:paraId="15806AC0"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7A8BF2AE"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65EA007C"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D2177E0"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6800BC9E"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7F50D6FB"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5E9A0959" w14:textId="77777777" w:rsidTr="00932F38">
        <w:trPr>
          <w:trHeight w:val="260"/>
        </w:trPr>
        <w:tc>
          <w:tcPr>
            <w:tcW w:w="1395" w:type="dxa"/>
            <w:vMerge/>
            <w:hideMark/>
          </w:tcPr>
          <w:p w14:paraId="4D821F4D"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13F7ADE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Limited resection</w:t>
            </w:r>
          </w:p>
        </w:tc>
        <w:tc>
          <w:tcPr>
            <w:tcW w:w="992" w:type="dxa"/>
            <w:shd w:val="clear" w:color="auto" w:fill="FFFFFF"/>
            <w:tcMar>
              <w:top w:w="0" w:type="dxa"/>
              <w:left w:w="115" w:type="dxa"/>
              <w:bottom w:w="0" w:type="dxa"/>
              <w:right w:w="115" w:type="dxa"/>
            </w:tcMar>
            <w:hideMark/>
          </w:tcPr>
          <w:p w14:paraId="1FD85EF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32</w:t>
            </w:r>
          </w:p>
        </w:tc>
        <w:tc>
          <w:tcPr>
            <w:tcW w:w="851" w:type="dxa"/>
            <w:shd w:val="clear" w:color="auto" w:fill="FFFFFF"/>
            <w:tcMar>
              <w:top w:w="0" w:type="dxa"/>
              <w:left w:w="115" w:type="dxa"/>
              <w:bottom w:w="0" w:type="dxa"/>
              <w:right w:w="115" w:type="dxa"/>
            </w:tcMar>
            <w:hideMark/>
          </w:tcPr>
          <w:p w14:paraId="4ABF61C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26</w:t>
            </w:r>
          </w:p>
        </w:tc>
        <w:tc>
          <w:tcPr>
            <w:tcW w:w="992" w:type="dxa"/>
            <w:vMerge/>
            <w:hideMark/>
          </w:tcPr>
          <w:p w14:paraId="2B17C0ED"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49511A91"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4774F7AE"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6D4EA13B"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7C8C3829"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2A53741B"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5FD6A4D0" w14:textId="77777777" w:rsidTr="00932F38">
        <w:trPr>
          <w:trHeight w:val="515"/>
        </w:trPr>
        <w:tc>
          <w:tcPr>
            <w:tcW w:w="1395" w:type="dxa"/>
            <w:vMerge w:val="restart"/>
            <w:shd w:val="clear" w:color="auto" w:fill="FFFFFF"/>
            <w:tcMar>
              <w:top w:w="0" w:type="dxa"/>
              <w:left w:w="115" w:type="dxa"/>
              <w:bottom w:w="0" w:type="dxa"/>
              <w:right w:w="115" w:type="dxa"/>
            </w:tcMar>
            <w:hideMark/>
          </w:tcPr>
          <w:p w14:paraId="5665777E" w14:textId="68029D60" w:rsidR="00742DF2" w:rsidRPr="00014704" w:rsidRDefault="00E47D83"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Muratore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[20]</w:t>
            </w:r>
            <w:r w:rsidRPr="00014704">
              <w:rPr>
                <w:rFonts w:ascii="Book Antiqua" w:eastAsia="Times New Roman" w:hAnsi="Book Antiqua"/>
                <w:color w:val="000000"/>
              </w:rPr>
              <w:t>, 2003</w:t>
            </w:r>
          </w:p>
        </w:tc>
        <w:tc>
          <w:tcPr>
            <w:tcW w:w="2835" w:type="dxa"/>
            <w:shd w:val="clear" w:color="auto" w:fill="FFFFFF"/>
            <w:tcMar>
              <w:top w:w="0" w:type="dxa"/>
              <w:left w:w="115" w:type="dxa"/>
              <w:bottom w:w="0" w:type="dxa"/>
              <w:right w:w="115" w:type="dxa"/>
            </w:tcMar>
            <w:hideMark/>
          </w:tcPr>
          <w:p w14:paraId="0DA606A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Minor</w:t>
            </w:r>
          </w:p>
        </w:tc>
        <w:tc>
          <w:tcPr>
            <w:tcW w:w="992" w:type="dxa"/>
            <w:shd w:val="clear" w:color="auto" w:fill="FFFFFF"/>
            <w:tcMar>
              <w:top w:w="0" w:type="dxa"/>
              <w:left w:w="115" w:type="dxa"/>
              <w:bottom w:w="0" w:type="dxa"/>
              <w:right w:w="115" w:type="dxa"/>
            </w:tcMar>
            <w:hideMark/>
          </w:tcPr>
          <w:p w14:paraId="3559DB08"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12</w:t>
            </w:r>
          </w:p>
        </w:tc>
        <w:tc>
          <w:tcPr>
            <w:tcW w:w="851" w:type="dxa"/>
            <w:shd w:val="clear" w:color="auto" w:fill="FFFFFF"/>
            <w:tcMar>
              <w:top w:w="0" w:type="dxa"/>
              <w:left w:w="115" w:type="dxa"/>
              <w:bottom w:w="0" w:type="dxa"/>
              <w:right w:w="115" w:type="dxa"/>
            </w:tcMar>
            <w:hideMark/>
          </w:tcPr>
          <w:p w14:paraId="53349BB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13</w:t>
            </w:r>
          </w:p>
        </w:tc>
        <w:tc>
          <w:tcPr>
            <w:tcW w:w="992" w:type="dxa"/>
            <w:vMerge w:val="restart"/>
            <w:shd w:val="clear" w:color="auto" w:fill="FFFFFF"/>
            <w:tcMar>
              <w:top w:w="0" w:type="dxa"/>
              <w:left w:w="115" w:type="dxa"/>
              <w:bottom w:w="0" w:type="dxa"/>
              <w:right w:w="115" w:type="dxa"/>
            </w:tcMar>
            <w:hideMark/>
          </w:tcPr>
          <w:p w14:paraId="2447C01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992" w:type="dxa"/>
            <w:vMerge w:val="restart"/>
            <w:shd w:val="clear" w:color="auto" w:fill="FFFFFF"/>
            <w:tcMar>
              <w:top w:w="0" w:type="dxa"/>
              <w:left w:w="115" w:type="dxa"/>
              <w:bottom w:w="0" w:type="dxa"/>
              <w:right w:w="115" w:type="dxa"/>
            </w:tcMar>
            <w:hideMark/>
          </w:tcPr>
          <w:p w14:paraId="6F9FD8D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1276" w:type="dxa"/>
            <w:vMerge w:val="restart"/>
            <w:shd w:val="clear" w:color="auto" w:fill="FFFFFF"/>
            <w:tcMar>
              <w:top w:w="0" w:type="dxa"/>
              <w:left w:w="115" w:type="dxa"/>
              <w:bottom w:w="0" w:type="dxa"/>
              <w:right w:w="115" w:type="dxa"/>
            </w:tcMar>
            <w:hideMark/>
          </w:tcPr>
          <w:p w14:paraId="624E7E54" w14:textId="30E486B2"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322.8</w:t>
            </w:r>
            <w:r w:rsidR="008770C6" w:rsidRPr="00014704">
              <w:rPr>
                <w:rFonts w:ascii="Book Antiqua" w:eastAsia="Times New Roman" w:hAnsi="Book Antiqua"/>
                <w:color w:val="000000"/>
              </w:rPr>
              <w:t xml:space="preserve"> </w:t>
            </w:r>
            <w:r w:rsidRPr="00014704">
              <w:rPr>
                <w:rFonts w:ascii="Book Antiqua" w:eastAsia="Times New Roman" w:hAnsi="Book Antiqua"/>
                <w:color w:val="000000"/>
              </w:rPr>
              <w:t>±</w:t>
            </w:r>
            <w:r w:rsidR="008770C6" w:rsidRPr="00014704">
              <w:rPr>
                <w:rFonts w:ascii="Book Antiqua" w:eastAsia="Times New Roman" w:hAnsi="Book Antiqua"/>
                <w:color w:val="000000"/>
              </w:rPr>
              <w:t xml:space="preserve"> </w:t>
            </w:r>
            <w:r w:rsidRPr="00014704">
              <w:rPr>
                <w:rFonts w:ascii="Book Antiqua" w:eastAsia="Times New Roman" w:hAnsi="Book Antiqua"/>
                <w:color w:val="000000"/>
              </w:rPr>
              <w:t>261.4</w:t>
            </w:r>
            <w:r w:rsidR="008770C6" w:rsidRPr="00014704">
              <w:rPr>
                <w:rFonts w:ascii="Book Antiqua" w:eastAsia="Times New Roman" w:hAnsi="Book Antiqua"/>
                <w:color w:val="000000"/>
                <w:vertAlign w:val="superscript"/>
              </w:rPr>
              <w:t>3</w:t>
            </w:r>
          </w:p>
        </w:tc>
        <w:tc>
          <w:tcPr>
            <w:tcW w:w="992" w:type="dxa"/>
            <w:vMerge w:val="restart"/>
            <w:shd w:val="clear" w:color="auto" w:fill="FFFFFF"/>
            <w:tcMar>
              <w:top w:w="0" w:type="dxa"/>
              <w:left w:w="115" w:type="dxa"/>
              <w:bottom w:w="0" w:type="dxa"/>
              <w:right w:w="115" w:type="dxa"/>
            </w:tcMar>
            <w:hideMark/>
          </w:tcPr>
          <w:p w14:paraId="78514EA1" w14:textId="6A22B163"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294.6 ± 271.9</w:t>
            </w:r>
            <w:r w:rsidR="008770C6" w:rsidRPr="00014704">
              <w:rPr>
                <w:rFonts w:ascii="Book Antiqua" w:eastAsia="Times New Roman" w:hAnsi="Book Antiqua"/>
                <w:color w:val="000000"/>
                <w:vertAlign w:val="superscript"/>
              </w:rPr>
              <w:t>3</w:t>
            </w:r>
          </w:p>
        </w:tc>
        <w:tc>
          <w:tcPr>
            <w:tcW w:w="709" w:type="dxa"/>
            <w:vMerge w:val="restart"/>
            <w:shd w:val="clear" w:color="auto" w:fill="FFFFFF"/>
            <w:tcMar>
              <w:top w:w="0" w:type="dxa"/>
              <w:left w:w="115" w:type="dxa"/>
              <w:bottom w:w="0" w:type="dxa"/>
              <w:right w:w="115" w:type="dxa"/>
            </w:tcMar>
            <w:hideMark/>
          </w:tcPr>
          <w:p w14:paraId="624268D4"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51" w:type="dxa"/>
            <w:vMerge w:val="restart"/>
            <w:shd w:val="clear" w:color="auto" w:fill="FFFFFF"/>
            <w:tcMar>
              <w:top w:w="0" w:type="dxa"/>
              <w:left w:w="115" w:type="dxa"/>
              <w:bottom w:w="0" w:type="dxa"/>
              <w:right w:w="115" w:type="dxa"/>
            </w:tcMar>
            <w:hideMark/>
          </w:tcPr>
          <w:p w14:paraId="28BC6E0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30527A" w:rsidRPr="00014704" w14:paraId="7BC817B7" w14:textId="77777777" w:rsidTr="00932F38">
        <w:trPr>
          <w:trHeight w:val="162"/>
        </w:trPr>
        <w:tc>
          <w:tcPr>
            <w:tcW w:w="1395" w:type="dxa"/>
            <w:vMerge/>
            <w:hideMark/>
          </w:tcPr>
          <w:p w14:paraId="487DB354"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1955695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Major</w:t>
            </w:r>
          </w:p>
        </w:tc>
        <w:tc>
          <w:tcPr>
            <w:tcW w:w="992" w:type="dxa"/>
            <w:shd w:val="clear" w:color="auto" w:fill="FFFFFF"/>
            <w:tcMar>
              <w:top w:w="0" w:type="dxa"/>
              <w:left w:w="115" w:type="dxa"/>
              <w:bottom w:w="0" w:type="dxa"/>
              <w:right w:w="115" w:type="dxa"/>
            </w:tcMar>
            <w:hideMark/>
          </w:tcPr>
          <w:p w14:paraId="7CB727E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13</w:t>
            </w:r>
          </w:p>
        </w:tc>
        <w:tc>
          <w:tcPr>
            <w:tcW w:w="851" w:type="dxa"/>
            <w:shd w:val="clear" w:color="auto" w:fill="FFFFFF"/>
            <w:tcMar>
              <w:top w:w="0" w:type="dxa"/>
              <w:left w:w="115" w:type="dxa"/>
              <w:bottom w:w="0" w:type="dxa"/>
              <w:right w:w="115" w:type="dxa"/>
            </w:tcMar>
            <w:hideMark/>
          </w:tcPr>
          <w:p w14:paraId="198318C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15</w:t>
            </w:r>
          </w:p>
        </w:tc>
        <w:tc>
          <w:tcPr>
            <w:tcW w:w="992" w:type="dxa"/>
            <w:vMerge/>
            <w:hideMark/>
          </w:tcPr>
          <w:p w14:paraId="555A129C"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7B88CABA"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49D63C87"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3ADCE3BB"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47194ADC"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3059B02A"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39CEACEA" w14:textId="77777777" w:rsidTr="00932F38">
        <w:trPr>
          <w:trHeight w:val="515"/>
        </w:trPr>
        <w:tc>
          <w:tcPr>
            <w:tcW w:w="1395" w:type="dxa"/>
            <w:vMerge w:val="restart"/>
            <w:shd w:val="clear" w:color="auto" w:fill="FFFFFF"/>
            <w:tcMar>
              <w:top w:w="0" w:type="dxa"/>
              <w:left w:w="115" w:type="dxa"/>
              <w:bottom w:w="0" w:type="dxa"/>
              <w:right w:w="115" w:type="dxa"/>
            </w:tcMar>
            <w:hideMark/>
          </w:tcPr>
          <w:p w14:paraId="4642CD3A" w14:textId="7369C800" w:rsidR="00742DF2" w:rsidRPr="00014704" w:rsidRDefault="00E47D83" w:rsidP="00014704">
            <w:pPr>
              <w:spacing w:line="360" w:lineRule="auto"/>
              <w:jc w:val="both"/>
              <w:rPr>
                <w:rFonts w:ascii="Book Antiqua" w:eastAsia="Times New Roman" w:hAnsi="Book Antiqua"/>
                <w:color w:val="000000"/>
              </w:rPr>
            </w:pPr>
            <w:r w:rsidRPr="00014704">
              <w:rPr>
                <w:rFonts w:ascii="Book Antiqua" w:eastAsia="Book Antiqua" w:hAnsi="Book Antiqua" w:cs="Book Antiqua"/>
                <w:color w:val="000000"/>
              </w:rPr>
              <w:t>Pulitanò</w:t>
            </w:r>
            <w:r w:rsidRPr="00014704">
              <w:rPr>
                <w:rFonts w:ascii="Book Antiqua" w:eastAsia="Book Antiqua" w:hAnsi="Book Antiqua" w:cs="Book Antiqua"/>
                <w:b/>
                <w:bCs/>
                <w:color w:val="000000"/>
              </w:rPr>
              <w:t xml:space="preserv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[17]</w:t>
            </w:r>
            <w:r w:rsidRPr="00014704">
              <w:rPr>
                <w:rFonts w:ascii="Book Antiqua" w:eastAsia="Times New Roman" w:hAnsi="Book Antiqua"/>
                <w:color w:val="000000"/>
              </w:rPr>
              <w:t>, 2007</w:t>
            </w:r>
          </w:p>
        </w:tc>
        <w:tc>
          <w:tcPr>
            <w:tcW w:w="2835" w:type="dxa"/>
            <w:shd w:val="clear" w:color="auto" w:fill="FFFFFF"/>
            <w:tcMar>
              <w:top w:w="0" w:type="dxa"/>
              <w:left w:w="115" w:type="dxa"/>
              <w:bottom w:w="0" w:type="dxa"/>
              <w:right w:w="115" w:type="dxa"/>
            </w:tcMar>
            <w:hideMark/>
          </w:tcPr>
          <w:p w14:paraId="0BC80CC1"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Right hepactectomy</w:t>
            </w:r>
          </w:p>
        </w:tc>
        <w:tc>
          <w:tcPr>
            <w:tcW w:w="992" w:type="dxa"/>
            <w:shd w:val="clear" w:color="auto" w:fill="FFFFFF"/>
            <w:tcMar>
              <w:top w:w="0" w:type="dxa"/>
              <w:left w:w="115" w:type="dxa"/>
              <w:bottom w:w="0" w:type="dxa"/>
              <w:right w:w="115" w:type="dxa"/>
            </w:tcMar>
            <w:hideMark/>
          </w:tcPr>
          <w:p w14:paraId="149E040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11</w:t>
            </w:r>
          </w:p>
        </w:tc>
        <w:tc>
          <w:tcPr>
            <w:tcW w:w="851" w:type="dxa"/>
            <w:shd w:val="clear" w:color="auto" w:fill="FFFFFF"/>
            <w:tcMar>
              <w:top w:w="0" w:type="dxa"/>
              <w:left w:w="115" w:type="dxa"/>
              <w:bottom w:w="0" w:type="dxa"/>
              <w:right w:w="115" w:type="dxa"/>
            </w:tcMar>
            <w:hideMark/>
          </w:tcPr>
          <w:p w14:paraId="0D0E72EB"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10</w:t>
            </w:r>
          </w:p>
        </w:tc>
        <w:tc>
          <w:tcPr>
            <w:tcW w:w="992" w:type="dxa"/>
            <w:vMerge w:val="restart"/>
            <w:shd w:val="clear" w:color="auto" w:fill="FFFFFF"/>
            <w:tcMar>
              <w:top w:w="0" w:type="dxa"/>
              <w:left w:w="115" w:type="dxa"/>
              <w:bottom w:w="0" w:type="dxa"/>
              <w:right w:w="115" w:type="dxa"/>
            </w:tcMar>
            <w:hideMark/>
          </w:tcPr>
          <w:p w14:paraId="7E5B4F13" w14:textId="3820EE71"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440 (220-480)</w:t>
            </w:r>
            <w:r w:rsidR="008770C6" w:rsidRPr="00014704">
              <w:rPr>
                <w:rFonts w:ascii="Book Antiqua" w:eastAsia="Times New Roman" w:hAnsi="Book Antiqua"/>
                <w:color w:val="000000"/>
                <w:vertAlign w:val="superscript"/>
              </w:rPr>
              <w:t>1</w:t>
            </w:r>
          </w:p>
        </w:tc>
        <w:tc>
          <w:tcPr>
            <w:tcW w:w="992" w:type="dxa"/>
            <w:vMerge w:val="restart"/>
            <w:shd w:val="clear" w:color="auto" w:fill="FFFFFF"/>
            <w:tcMar>
              <w:top w:w="0" w:type="dxa"/>
              <w:left w:w="115" w:type="dxa"/>
              <w:bottom w:w="0" w:type="dxa"/>
              <w:right w:w="115" w:type="dxa"/>
            </w:tcMar>
            <w:hideMark/>
          </w:tcPr>
          <w:p w14:paraId="0FF58477" w14:textId="52B7B43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408 (240-460)</w:t>
            </w:r>
            <w:r w:rsidR="008770C6" w:rsidRPr="00014704">
              <w:rPr>
                <w:rFonts w:ascii="Book Antiqua" w:eastAsia="Times New Roman" w:hAnsi="Book Antiqua"/>
                <w:color w:val="000000"/>
                <w:vertAlign w:val="superscript"/>
              </w:rPr>
              <w:t>1</w:t>
            </w:r>
          </w:p>
        </w:tc>
        <w:tc>
          <w:tcPr>
            <w:tcW w:w="1276" w:type="dxa"/>
            <w:vMerge w:val="restart"/>
            <w:shd w:val="clear" w:color="auto" w:fill="FFFFFF"/>
            <w:tcMar>
              <w:top w:w="0" w:type="dxa"/>
              <w:left w:w="115" w:type="dxa"/>
              <w:bottom w:w="0" w:type="dxa"/>
              <w:right w:w="115" w:type="dxa"/>
            </w:tcMar>
            <w:hideMark/>
          </w:tcPr>
          <w:p w14:paraId="58E786BF" w14:textId="756DAA45"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662 (300-800)</w:t>
            </w:r>
            <w:r w:rsidR="008770C6" w:rsidRPr="00014704">
              <w:rPr>
                <w:rFonts w:ascii="Book Antiqua" w:eastAsia="Times New Roman" w:hAnsi="Book Antiqua"/>
                <w:color w:val="000000"/>
                <w:vertAlign w:val="superscript"/>
              </w:rPr>
              <w:t>1</w:t>
            </w:r>
          </w:p>
        </w:tc>
        <w:tc>
          <w:tcPr>
            <w:tcW w:w="992" w:type="dxa"/>
            <w:vMerge w:val="restart"/>
            <w:shd w:val="clear" w:color="auto" w:fill="FFFFFF"/>
            <w:tcMar>
              <w:top w:w="0" w:type="dxa"/>
              <w:left w:w="115" w:type="dxa"/>
              <w:bottom w:w="0" w:type="dxa"/>
              <w:right w:w="115" w:type="dxa"/>
            </w:tcMar>
            <w:hideMark/>
          </w:tcPr>
          <w:p w14:paraId="45292C19" w14:textId="6A4EAFD8"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621 (350-720)</w:t>
            </w:r>
            <w:r w:rsidR="008770C6" w:rsidRPr="00014704">
              <w:rPr>
                <w:rFonts w:ascii="Book Antiqua" w:eastAsia="Times New Roman" w:hAnsi="Book Antiqua"/>
                <w:color w:val="000000"/>
                <w:vertAlign w:val="superscript"/>
              </w:rPr>
              <w:t>1</w:t>
            </w:r>
          </w:p>
        </w:tc>
        <w:tc>
          <w:tcPr>
            <w:tcW w:w="709" w:type="dxa"/>
            <w:vMerge w:val="restart"/>
            <w:shd w:val="clear" w:color="auto" w:fill="FFFFFF"/>
            <w:tcMar>
              <w:top w:w="0" w:type="dxa"/>
              <w:left w:w="115" w:type="dxa"/>
              <w:bottom w:w="0" w:type="dxa"/>
              <w:right w:w="115" w:type="dxa"/>
            </w:tcMar>
            <w:hideMark/>
          </w:tcPr>
          <w:p w14:paraId="578D8556" w14:textId="15096F60"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40.4 ± 20</w:t>
            </w:r>
            <w:r w:rsidR="008770C6" w:rsidRPr="00014704">
              <w:rPr>
                <w:rFonts w:ascii="Book Antiqua" w:eastAsia="Times New Roman" w:hAnsi="Book Antiqua"/>
                <w:color w:val="000000"/>
                <w:vertAlign w:val="superscript"/>
              </w:rPr>
              <w:t xml:space="preserve">3 </w:t>
            </w:r>
            <w:r w:rsidRPr="00014704">
              <w:rPr>
                <w:rFonts w:ascii="Book Antiqua" w:eastAsia="Times New Roman" w:hAnsi="Book Antiqua"/>
                <w:color w:val="000000"/>
              </w:rPr>
              <w:t>(%)</w:t>
            </w:r>
          </w:p>
        </w:tc>
        <w:tc>
          <w:tcPr>
            <w:tcW w:w="851" w:type="dxa"/>
            <w:vMerge w:val="restart"/>
            <w:shd w:val="clear" w:color="auto" w:fill="FFFFFF"/>
            <w:tcMar>
              <w:top w:w="0" w:type="dxa"/>
              <w:left w:w="115" w:type="dxa"/>
              <w:bottom w:w="0" w:type="dxa"/>
              <w:right w:w="115" w:type="dxa"/>
            </w:tcMar>
            <w:hideMark/>
          </w:tcPr>
          <w:p w14:paraId="6B410E4E" w14:textId="486D7264"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39.5 ± 18</w:t>
            </w:r>
            <w:r w:rsidR="008770C6" w:rsidRPr="00014704">
              <w:rPr>
                <w:rFonts w:ascii="Book Antiqua" w:eastAsia="Times New Roman" w:hAnsi="Book Antiqua"/>
                <w:color w:val="000000"/>
                <w:vertAlign w:val="superscript"/>
              </w:rPr>
              <w:t>3</w:t>
            </w:r>
            <w:r w:rsidRPr="00014704">
              <w:rPr>
                <w:rFonts w:ascii="Book Antiqua" w:eastAsia="Times New Roman" w:hAnsi="Book Antiqua"/>
                <w:color w:val="000000"/>
              </w:rPr>
              <w:t xml:space="preserve"> (%)</w:t>
            </w:r>
          </w:p>
        </w:tc>
      </w:tr>
      <w:tr w:rsidR="0030527A" w:rsidRPr="00014704" w14:paraId="42652D94" w14:textId="77777777" w:rsidTr="00932F38">
        <w:trPr>
          <w:trHeight w:val="515"/>
        </w:trPr>
        <w:tc>
          <w:tcPr>
            <w:tcW w:w="1395" w:type="dxa"/>
            <w:vMerge/>
            <w:hideMark/>
          </w:tcPr>
          <w:p w14:paraId="48CC5A1C"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62A9BA7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Left hepatectomy</w:t>
            </w:r>
          </w:p>
        </w:tc>
        <w:tc>
          <w:tcPr>
            <w:tcW w:w="992" w:type="dxa"/>
            <w:shd w:val="clear" w:color="auto" w:fill="FFFFFF"/>
            <w:tcMar>
              <w:top w:w="0" w:type="dxa"/>
              <w:left w:w="115" w:type="dxa"/>
              <w:bottom w:w="0" w:type="dxa"/>
              <w:right w:w="115" w:type="dxa"/>
            </w:tcMar>
            <w:hideMark/>
          </w:tcPr>
          <w:p w14:paraId="246430D8"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851" w:type="dxa"/>
            <w:shd w:val="clear" w:color="auto" w:fill="FFFFFF"/>
            <w:tcMar>
              <w:top w:w="0" w:type="dxa"/>
              <w:left w:w="115" w:type="dxa"/>
              <w:bottom w:w="0" w:type="dxa"/>
              <w:right w:w="115" w:type="dxa"/>
            </w:tcMar>
            <w:hideMark/>
          </w:tcPr>
          <w:p w14:paraId="32B2835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8</w:t>
            </w:r>
          </w:p>
        </w:tc>
        <w:tc>
          <w:tcPr>
            <w:tcW w:w="992" w:type="dxa"/>
            <w:vMerge/>
            <w:hideMark/>
          </w:tcPr>
          <w:p w14:paraId="05669022"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4AB419CE"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7A4EC92D"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3B88BF48"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081EF16B"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26205B8E"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1F363F5E" w14:textId="77777777" w:rsidTr="00932F38">
        <w:trPr>
          <w:trHeight w:val="515"/>
        </w:trPr>
        <w:tc>
          <w:tcPr>
            <w:tcW w:w="1395" w:type="dxa"/>
            <w:vMerge/>
            <w:hideMark/>
          </w:tcPr>
          <w:p w14:paraId="3E925C2F"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0FE7539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Extended right hepatectomy</w:t>
            </w:r>
          </w:p>
        </w:tc>
        <w:tc>
          <w:tcPr>
            <w:tcW w:w="992" w:type="dxa"/>
            <w:shd w:val="clear" w:color="auto" w:fill="FFFFFF"/>
            <w:tcMar>
              <w:top w:w="0" w:type="dxa"/>
              <w:left w:w="115" w:type="dxa"/>
              <w:bottom w:w="0" w:type="dxa"/>
              <w:right w:w="115" w:type="dxa"/>
            </w:tcMar>
            <w:hideMark/>
          </w:tcPr>
          <w:p w14:paraId="387F6E0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851" w:type="dxa"/>
            <w:shd w:val="clear" w:color="auto" w:fill="FFFFFF"/>
            <w:tcMar>
              <w:top w:w="0" w:type="dxa"/>
              <w:left w:w="115" w:type="dxa"/>
              <w:bottom w:w="0" w:type="dxa"/>
              <w:right w:w="115" w:type="dxa"/>
            </w:tcMar>
            <w:hideMark/>
          </w:tcPr>
          <w:p w14:paraId="0BACBAAB"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992" w:type="dxa"/>
            <w:vMerge/>
            <w:hideMark/>
          </w:tcPr>
          <w:p w14:paraId="7C81E777"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1E99CD06"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0D5B1E59"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7BA7F486"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755CC1B8"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0280B898"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762417B1" w14:textId="77777777" w:rsidTr="00932F38">
        <w:trPr>
          <w:trHeight w:val="515"/>
        </w:trPr>
        <w:tc>
          <w:tcPr>
            <w:tcW w:w="1395" w:type="dxa"/>
            <w:vMerge/>
            <w:hideMark/>
          </w:tcPr>
          <w:p w14:paraId="7F29A9B3"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7C6043D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Extended left hepatectomy</w:t>
            </w:r>
          </w:p>
        </w:tc>
        <w:tc>
          <w:tcPr>
            <w:tcW w:w="992" w:type="dxa"/>
            <w:shd w:val="clear" w:color="auto" w:fill="FFFFFF"/>
            <w:tcMar>
              <w:top w:w="0" w:type="dxa"/>
              <w:left w:w="115" w:type="dxa"/>
              <w:bottom w:w="0" w:type="dxa"/>
              <w:right w:w="115" w:type="dxa"/>
            </w:tcMar>
            <w:hideMark/>
          </w:tcPr>
          <w:p w14:paraId="14178D3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c>
          <w:tcPr>
            <w:tcW w:w="851" w:type="dxa"/>
            <w:shd w:val="clear" w:color="auto" w:fill="FFFFFF"/>
            <w:tcMar>
              <w:top w:w="0" w:type="dxa"/>
              <w:left w:w="115" w:type="dxa"/>
              <w:bottom w:w="0" w:type="dxa"/>
              <w:right w:w="115" w:type="dxa"/>
            </w:tcMar>
            <w:hideMark/>
          </w:tcPr>
          <w:p w14:paraId="66911F11"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c>
          <w:tcPr>
            <w:tcW w:w="992" w:type="dxa"/>
            <w:vMerge/>
            <w:hideMark/>
          </w:tcPr>
          <w:p w14:paraId="6861AFD5"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06A3645C"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454DD911"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68D2B21"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00BC758C"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58F62631"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647F84BA" w14:textId="77777777" w:rsidTr="00932F38">
        <w:trPr>
          <w:trHeight w:val="515"/>
        </w:trPr>
        <w:tc>
          <w:tcPr>
            <w:tcW w:w="1395" w:type="dxa"/>
            <w:vMerge/>
            <w:hideMark/>
          </w:tcPr>
          <w:p w14:paraId="61ADCA33"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6332EBC1"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Bisegmentectomy</w:t>
            </w:r>
          </w:p>
        </w:tc>
        <w:tc>
          <w:tcPr>
            <w:tcW w:w="992" w:type="dxa"/>
            <w:shd w:val="clear" w:color="auto" w:fill="FFFFFF"/>
            <w:tcMar>
              <w:top w:w="0" w:type="dxa"/>
              <w:left w:w="115" w:type="dxa"/>
              <w:bottom w:w="0" w:type="dxa"/>
              <w:right w:w="115" w:type="dxa"/>
            </w:tcMar>
            <w:hideMark/>
          </w:tcPr>
          <w:p w14:paraId="338B342A"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851" w:type="dxa"/>
            <w:shd w:val="clear" w:color="auto" w:fill="FFFFFF"/>
            <w:tcMar>
              <w:top w:w="0" w:type="dxa"/>
              <w:left w:w="115" w:type="dxa"/>
              <w:bottom w:w="0" w:type="dxa"/>
              <w:right w:w="115" w:type="dxa"/>
            </w:tcMar>
            <w:hideMark/>
          </w:tcPr>
          <w:p w14:paraId="7E5CFC0E"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992" w:type="dxa"/>
            <w:vMerge/>
            <w:hideMark/>
          </w:tcPr>
          <w:p w14:paraId="503EAC42"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0F632D88"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6AD66DCE"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3F3F68E7"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7EA84380"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183280AF"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3E1B43B5" w14:textId="77777777" w:rsidTr="00932F38">
        <w:trPr>
          <w:trHeight w:val="515"/>
        </w:trPr>
        <w:tc>
          <w:tcPr>
            <w:tcW w:w="1395" w:type="dxa"/>
            <w:vMerge/>
            <w:hideMark/>
          </w:tcPr>
          <w:p w14:paraId="0B13B488"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0E017A8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Segmentectomy</w:t>
            </w:r>
          </w:p>
        </w:tc>
        <w:tc>
          <w:tcPr>
            <w:tcW w:w="992" w:type="dxa"/>
            <w:shd w:val="clear" w:color="auto" w:fill="FFFFFF"/>
            <w:tcMar>
              <w:top w:w="0" w:type="dxa"/>
              <w:left w:w="115" w:type="dxa"/>
              <w:bottom w:w="0" w:type="dxa"/>
              <w:right w:w="115" w:type="dxa"/>
            </w:tcMar>
            <w:hideMark/>
          </w:tcPr>
          <w:p w14:paraId="69C684E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851" w:type="dxa"/>
            <w:shd w:val="clear" w:color="auto" w:fill="FFFFFF"/>
            <w:tcMar>
              <w:top w:w="0" w:type="dxa"/>
              <w:left w:w="115" w:type="dxa"/>
              <w:bottom w:w="0" w:type="dxa"/>
              <w:right w:w="115" w:type="dxa"/>
            </w:tcMar>
            <w:hideMark/>
          </w:tcPr>
          <w:p w14:paraId="7FE669E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992" w:type="dxa"/>
            <w:vMerge/>
            <w:hideMark/>
          </w:tcPr>
          <w:p w14:paraId="457A0C7A"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763D6F78"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2DEA55EA"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11EECDA6"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11541267"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6152BCA0"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775C1B62" w14:textId="77777777" w:rsidTr="00932F38">
        <w:trPr>
          <w:trHeight w:val="43"/>
        </w:trPr>
        <w:tc>
          <w:tcPr>
            <w:tcW w:w="1395" w:type="dxa"/>
            <w:vMerge/>
            <w:hideMark/>
          </w:tcPr>
          <w:p w14:paraId="37013AB7"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45364EA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Wedge resection</w:t>
            </w:r>
          </w:p>
        </w:tc>
        <w:tc>
          <w:tcPr>
            <w:tcW w:w="992" w:type="dxa"/>
            <w:shd w:val="clear" w:color="auto" w:fill="FFFFFF"/>
            <w:tcMar>
              <w:top w:w="0" w:type="dxa"/>
              <w:left w:w="115" w:type="dxa"/>
              <w:bottom w:w="0" w:type="dxa"/>
              <w:right w:w="115" w:type="dxa"/>
            </w:tcMar>
            <w:hideMark/>
          </w:tcPr>
          <w:p w14:paraId="4F744425"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c>
          <w:tcPr>
            <w:tcW w:w="851" w:type="dxa"/>
            <w:shd w:val="clear" w:color="auto" w:fill="FFFFFF"/>
            <w:tcMar>
              <w:top w:w="0" w:type="dxa"/>
              <w:left w:w="115" w:type="dxa"/>
              <w:bottom w:w="0" w:type="dxa"/>
              <w:right w:w="115" w:type="dxa"/>
            </w:tcMar>
            <w:hideMark/>
          </w:tcPr>
          <w:p w14:paraId="3A67135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w:t>
            </w:r>
          </w:p>
        </w:tc>
        <w:tc>
          <w:tcPr>
            <w:tcW w:w="992" w:type="dxa"/>
            <w:vMerge/>
            <w:hideMark/>
          </w:tcPr>
          <w:p w14:paraId="1F5E9B0C"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0B6EE10C"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37BC39FD"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4B097454"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44C0970D"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2B6FB414"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5FE18DA7" w14:textId="77777777" w:rsidTr="00932F38">
        <w:trPr>
          <w:trHeight w:val="515"/>
        </w:trPr>
        <w:tc>
          <w:tcPr>
            <w:tcW w:w="1395" w:type="dxa"/>
            <w:vMerge w:val="restart"/>
            <w:shd w:val="clear" w:color="auto" w:fill="FFFFFF"/>
            <w:tcMar>
              <w:top w:w="0" w:type="dxa"/>
              <w:left w:w="115" w:type="dxa"/>
              <w:bottom w:w="0" w:type="dxa"/>
              <w:right w:w="115" w:type="dxa"/>
            </w:tcMar>
            <w:hideMark/>
          </w:tcPr>
          <w:p w14:paraId="6CBC5346" w14:textId="77ECD865" w:rsidR="00742DF2" w:rsidRPr="00014704" w:rsidRDefault="00E47D83"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lastRenderedPageBreak/>
              <w:t xml:space="preserve">Schmidt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[18]</w:t>
            </w:r>
            <w:r w:rsidRPr="00014704">
              <w:rPr>
                <w:rFonts w:ascii="Book Antiqua" w:eastAsia="Times New Roman" w:hAnsi="Book Antiqua"/>
                <w:color w:val="000000"/>
              </w:rPr>
              <w:t>, 2007</w:t>
            </w:r>
          </w:p>
        </w:tc>
        <w:tc>
          <w:tcPr>
            <w:tcW w:w="2835" w:type="dxa"/>
            <w:shd w:val="clear" w:color="auto" w:fill="FFFFFF"/>
            <w:tcMar>
              <w:top w:w="0" w:type="dxa"/>
              <w:left w:w="115" w:type="dxa"/>
              <w:bottom w:w="0" w:type="dxa"/>
              <w:right w:w="115" w:type="dxa"/>
            </w:tcMar>
            <w:hideMark/>
          </w:tcPr>
          <w:p w14:paraId="0FD389E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Segment II/III</w:t>
            </w:r>
          </w:p>
        </w:tc>
        <w:tc>
          <w:tcPr>
            <w:tcW w:w="992" w:type="dxa"/>
            <w:shd w:val="clear" w:color="auto" w:fill="FFFFFF"/>
            <w:tcMar>
              <w:top w:w="0" w:type="dxa"/>
              <w:left w:w="115" w:type="dxa"/>
              <w:bottom w:w="0" w:type="dxa"/>
              <w:right w:w="115" w:type="dxa"/>
            </w:tcMar>
            <w:hideMark/>
          </w:tcPr>
          <w:p w14:paraId="415D7AD8"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w:t>
            </w:r>
          </w:p>
        </w:tc>
        <w:tc>
          <w:tcPr>
            <w:tcW w:w="851" w:type="dxa"/>
            <w:shd w:val="clear" w:color="auto" w:fill="FFFFFF"/>
            <w:tcMar>
              <w:top w:w="0" w:type="dxa"/>
              <w:left w:w="115" w:type="dxa"/>
              <w:bottom w:w="0" w:type="dxa"/>
              <w:right w:w="115" w:type="dxa"/>
            </w:tcMar>
            <w:hideMark/>
          </w:tcPr>
          <w:p w14:paraId="3A3E7ED8"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992" w:type="dxa"/>
            <w:vMerge w:val="restart"/>
            <w:shd w:val="clear" w:color="auto" w:fill="FFFFFF"/>
            <w:tcMar>
              <w:top w:w="0" w:type="dxa"/>
              <w:left w:w="115" w:type="dxa"/>
              <w:bottom w:w="0" w:type="dxa"/>
              <w:right w:w="115" w:type="dxa"/>
            </w:tcMar>
            <w:hideMark/>
          </w:tcPr>
          <w:p w14:paraId="0A94FE29" w14:textId="5C417DE3"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222</w:t>
            </w:r>
            <w:r w:rsidR="00601379" w:rsidRPr="00014704">
              <w:rPr>
                <w:rFonts w:ascii="Book Antiqua" w:eastAsia="Times New Roman" w:hAnsi="Book Antiqua"/>
                <w:color w:val="000000"/>
                <w:vertAlign w:val="superscript"/>
              </w:rPr>
              <w:t>4</w:t>
            </w:r>
          </w:p>
        </w:tc>
        <w:tc>
          <w:tcPr>
            <w:tcW w:w="992" w:type="dxa"/>
            <w:vMerge w:val="restart"/>
            <w:shd w:val="clear" w:color="auto" w:fill="FFFFFF"/>
            <w:tcMar>
              <w:top w:w="0" w:type="dxa"/>
              <w:left w:w="115" w:type="dxa"/>
              <w:bottom w:w="0" w:type="dxa"/>
              <w:right w:w="115" w:type="dxa"/>
            </w:tcMar>
            <w:hideMark/>
          </w:tcPr>
          <w:p w14:paraId="10E72EA2" w14:textId="7EC9AA58"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252</w:t>
            </w:r>
            <w:r w:rsidR="00601379" w:rsidRPr="00014704">
              <w:rPr>
                <w:rFonts w:ascii="Book Antiqua" w:eastAsia="Times New Roman" w:hAnsi="Book Antiqua"/>
                <w:color w:val="000000"/>
                <w:vertAlign w:val="superscript"/>
              </w:rPr>
              <w:t>4</w:t>
            </w:r>
          </w:p>
        </w:tc>
        <w:tc>
          <w:tcPr>
            <w:tcW w:w="1276" w:type="dxa"/>
            <w:vMerge w:val="restart"/>
            <w:shd w:val="clear" w:color="auto" w:fill="FFFFFF"/>
            <w:tcMar>
              <w:top w:w="0" w:type="dxa"/>
              <w:left w:w="115" w:type="dxa"/>
              <w:bottom w:w="0" w:type="dxa"/>
              <w:right w:w="115" w:type="dxa"/>
            </w:tcMar>
            <w:hideMark/>
          </w:tcPr>
          <w:p w14:paraId="0FF4B820" w14:textId="1CB4868B"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340</w:t>
            </w:r>
            <w:r w:rsidR="00601379" w:rsidRPr="00014704">
              <w:rPr>
                <w:rFonts w:ascii="Book Antiqua" w:eastAsia="Times New Roman" w:hAnsi="Book Antiqua"/>
                <w:color w:val="000000"/>
                <w:vertAlign w:val="superscript"/>
              </w:rPr>
              <w:t>4</w:t>
            </w:r>
          </w:p>
        </w:tc>
        <w:tc>
          <w:tcPr>
            <w:tcW w:w="992" w:type="dxa"/>
            <w:vMerge w:val="restart"/>
            <w:shd w:val="clear" w:color="auto" w:fill="FFFFFF"/>
            <w:tcMar>
              <w:top w:w="0" w:type="dxa"/>
              <w:left w:w="115" w:type="dxa"/>
              <w:bottom w:w="0" w:type="dxa"/>
              <w:right w:w="115" w:type="dxa"/>
            </w:tcMar>
            <w:hideMark/>
          </w:tcPr>
          <w:p w14:paraId="3A484ABD" w14:textId="3C4EB508"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780</w:t>
            </w:r>
            <w:r w:rsidR="00601379" w:rsidRPr="00014704">
              <w:rPr>
                <w:rFonts w:ascii="Book Antiqua" w:eastAsia="Times New Roman" w:hAnsi="Book Antiqua"/>
                <w:color w:val="000000"/>
                <w:vertAlign w:val="superscript"/>
              </w:rPr>
              <w:t>4</w:t>
            </w:r>
          </w:p>
        </w:tc>
        <w:tc>
          <w:tcPr>
            <w:tcW w:w="709" w:type="dxa"/>
            <w:vMerge w:val="restart"/>
            <w:shd w:val="clear" w:color="auto" w:fill="FFFFFF"/>
            <w:tcMar>
              <w:top w:w="0" w:type="dxa"/>
              <w:left w:w="115" w:type="dxa"/>
              <w:bottom w:w="0" w:type="dxa"/>
              <w:right w:w="115" w:type="dxa"/>
            </w:tcMar>
            <w:hideMark/>
          </w:tcPr>
          <w:p w14:paraId="0268077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51" w:type="dxa"/>
            <w:vMerge w:val="restart"/>
            <w:shd w:val="clear" w:color="auto" w:fill="FFFFFF"/>
            <w:tcMar>
              <w:top w:w="0" w:type="dxa"/>
              <w:left w:w="115" w:type="dxa"/>
              <w:bottom w:w="0" w:type="dxa"/>
              <w:right w:w="115" w:type="dxa"/>
            </w:tcMar>
            <w:hideMark/>
          </w:tcPr>
          <w:p w14:paraId="6BF2E253"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30527A" w:rsidRPr="00014704" w14:paraId="6DA19A59" w14:textId="77777777" w:rsidTr="00932F38">
        <w:trPr>
          <w:trHeight w:val="43"/>
        </w:trPr>
        <w:tc>
          <w:tcPr>
            <w:tcW w:w="1395" w:type="dxa"/>
            <w:vMerge/>
            <w:hideMark/>
          </w:tcPr>
          <w:p w14:paraId="6B04280A"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198108D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Segment V-VIII</w:t>
            </w:r>
          </w:p>
        </w:tc>
        <w:tc>
          <w:tcPr>
            <w:tcW w:w="992" w:type="dxa"/>
            <w:shd w:val="clear" w:color="auto" w:fill="FFFFFF"/>
            <w:tcMar>
              <w:top w:w="0" w:type="dxa"/>
              <w:left w:w="115" w:type="dxa"/>
              <w:bottom w:w="0" w:type="dxa"/>
              <w:right w:w="115" w:type="dxa"/>
            </w:tcMar>
            <w:hideMark/>
          </w:tcPr>
          <w:p w14:paraId="063BCCB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851" w:type="dxa"/>
            <w:shd w:val="clear" w:color="auto" w:fill="FFFFFF"/>
            <w:tcMar>
              <w:top w:w="0" w:type="dxa"/>
              <w:left w:w="115" w:type="dxa"/>
              <w:bottom w:w="0" w:type="dxa"/>
              <w:right w:w="115" w:type="dxa"/>
            </w:tcMar>
            <w:hideMark/>
          </w:tcPr>
          <w:p w14:paraId="3F2A127A"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992" w:type="dxa"/>
            <w:vMerge/>
            <w:hideMark/>
          </w:tcPr>
          <w:p w14:paraId="4C13A56A"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28BDBE35"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1236C3E9"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A066E27"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43BCA3F6"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36EAED62" w14:textId="77777777" w:rsidR="00742DF2" w:rsidRPr="00014704" w:rsidRDefault="00742DF2" w:rsidP="00014704">
            <w:pPr>
              <w:spacing w:line="360" w:lineRule="auto"/>
              <w:jc w:val="both"/>
              <w:rPr>
                <w:rFonts w:ascii="Book Antiqua" w:eastAsia="Times New Roman" w:hAnsi="Book Antiqua"/>
                <w:color w:val="000000"/>
              </w:rPr>
            </w:pPr>
          </w:p>
        </w:tc>
      </w:tr>
      <w:tr w:rsidR="0030527A" w:rsidRPr="00014704" w14:paraId="5C711E13" w14:textId="77777777" w:rsidTr="00932F38">
        <w:trPr>
          <w:trHeight w:val="515"/>
        </w:trPr>
        <w:tc>
          <w:tcPr>
            <w:tcW w:w="1395" w:type="dxa"/>
            <w:vMerge w:val="restart"/>
            <w:shd w:val="clear" w:color="auto" w:fill="FFFFFF"/>
            <w:tcMar>
              <w:top w:w="0" w:type="dxa"/>
              <w:left w:w="115" w:type="dxa"/>
              <w:bottom w:w="0" w:type="dxa"/>
              <w:right w:w="115" w:type="dxa"/>
            </w:tcMar>
            <w:hideMark/>
          </w:tcPr>
          <w:p w14:paraId="6BAB28B0" w14:textId="0669D3E9" w:rsidR="00742DF2" w:rsidRPr="00014704" w:rsidRDefault="00E47D83"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Yamashita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[16]</w:t>
            </w:r>
            <w:r w:rsidRPr="00014704">
              <w:rPr>
                <w:rFonts w:ascii="Book Antiqua" w:eastAsia="Times New Roman" w:hAnsi="Book Antiqua"/>
                <w:color w:val="000000"/>
              </w:rPr>
              <w:t>, 2001</w:t>
            </w:r>
          </w:p>
        </w:tc>
        <w:tc>
          <w:tcPr>
            <w:tcW w:w="2835" w:type="dxa"/>
            <w:shd w:val="clear" w:color="auto" w:fill="FFFFFF"/>
            <w:tcMar>
              <w:top w:w="0" w:type="dxa"/>
              <w:left w:w="115" w:type="dxa"/>
              <w:bottom w:w="0" w:type="dxa"/>
              <w:right w:w="115" w:type="dxa"/>
            </w:tcMar>
            <w:hideMark/>
          </w:tcPr>
          <w:p w14:paraId="2044D88F"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Lobectomy or more</w:t>
            </w:r>
          </w:p>
        </w:tc>
        <w:tc>
          <w:tcPr>
            <w:tcW w:w="992" w:type="dxa"/>
            <w:shd w:val="clear" w:color="auto" w:fill="FFFFFF"/>
            <w:tcMar>
              <w:top w:w="0" w:type="dxa"/>
              <w:left w:w="115" w:type="dxa"/>
              <w:bottom w:w="0" w:type="dxa"/>
              <w:right w:w="115" w:type="dxa"/>
            </w:tcMar>
            <w:hideMark/>
          </w:tcPr>
          <w:p w14:paraId="0C3499BA"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w:t>
            </w:r>
          </w:p>
        </w:tc>
        <w:tc>
          <w:tcPr>
            <w:tcW w:w="851" w:type="dxa"/>
            <w:shd w:val="clear" w:color="auto" w:fill="FFFFFF"/>
            <w:tcMar>
              <w:top w:w="0" w:type="dxa"/>
              <w:left w:w="115" w:type="dxa"/>
              <w:bottom w:w="0" w:type="dxa"/>
              <w:right w:w="115" w:type="dxa"/>
            </w:tcMar>
            <w:hideMark/>
          </w:tcPr>
          <w:p w14:paraId="58FA3BC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6</w:t>
            </w:r>
          </w:p>
        </w:tc>
        <w:tc>
          <w:tcPr>
            <w:tcW w:w="992" w:type="dxa"/>
            <w:vMerge w:val="restart"/>
            <w:shd w:val="clear" w:color="auto" w:fill="FFFFFF"/>
            <w:tcMar>
              <w:top w:w="0" w:type="dxa"/>
              <w:left w:w="115" w:type="dxa"/>
              <w:bottom w:w="0" w:type="dxa"/>
              <w:right w:w="115" w:type="dxa"/>
            </w:tcMar>
            <w:hideMark/>
          </w:tcPr>
          <w:p w14:paraId="12D32406" w14:textId="346B1273"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338 ± 21</w:t>
            </w:r>
            <w:r w:rsidR="00601379" w:rsidRPr="00014704">
              <w:rPr>
                <w:rFonts w:ascii="Book Antiqua" w:eastAsia="Times New Roman" w:hAnsi="Book Antiqua"/>
                <w:color w:val="000000"/>
                <w:vertAlign w:val="superscript"/>
              </w:rPr>
              <w:t>5</w:t>
            </w:r>
          </w:p>
        </w:tc>
        <w:tc>
          <w:tcPr>
            <w:tcW w:w="992" w:type="dxa"/>
            <w:vMerge w:val="restart"/>
            <w:shd w:val="clear" w:color="auto" w:fill="FFFFFF"/>
            <w:tcMar>
              <w:top w:w="0" w:type="dxa"/>
              <w:left w:w="115" w:type="dxa"/>
              <w:bottom w:w="0" w:type="dxa"/>
              <w:right w:w="115" w:type="dxa"/>
            </w:tcMar>
          </w:tcPr>
          <w:p w14:paraId="77A3C929" w14:textId="2CD3AEA3"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352 ± 14</w:t>
            </w:r>
            <w:r w:rsidR="00601379" w:rsidRPr="00014704">
              <w:rPr>
                <w:rFonts w:ascii="Book Antiqua" w:eastAsia="Times New Roman" w:hAnsi="Book Antiqua"/>
                <w:color w:val="000000"/>
                <w:vertAlign w:val="superscript"/>
              </w:rPr>
              <w:t>5</w:t>
            </w:r>
          </w:p>
        </w:tc>
        <w:tc>
          <w:tcPr>
            <w:tcW w:w="1276" w:type="dxa"/>
            <w:vMerge w:val="restart"/>
            <w:shd w:val="clear" w:color="auto" w:fill="FFFFFF"/>
            <w:tcMar>
              <w:top w:w="0" w:type="dxa"/>
              <w:left w:w="115" w:type="dxa"/>
              <w:bottom w:w="0" w:type="dxa"/>
              <w:right w:w="115" w:type="dxa"/>
            </w:tcMar>
          </w:tcPr>
          <w:p w14:paraId="179294A9" w14:textId="1BA3CBCF"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892 ± 106</w:t>
            </w:r>
            <w:r w:rsidR="00601379" w:rsidRPr="00014704">
              <w:rPr>
                <w:rFonts w:ascii="Book Antiqua" w:eastAsia="Times New Roman" w:hAnsi="Book Antiqua"/>
                <w:color w:val="000000"/>
                <w:vertAlign w:val="superscript"/>
              </w:rPr>
              <w:t>5</w:t>
            </w:r>
          </w:p>
        </w:tc>
        <w:tc>
          <w:tcPr>
            <w:tcW w:w="992" w:type="dxa"/>
            <w:vMerge w:val="restart"/>
            <w:shd w:val="clear" w:color="auto" w:fill="FFFFFF"/>
            <w:tcMar>
              <w:top w:w="0" w:type="dxa"/>
              <w:left w:w="115" w:type="dxa"/>
              <w:bottom w:w="0" w:type="dxa"/>
              <w:right w:w="115" w:type="dxa"/>
            </w:tcMar>
          </w:tcPr>
          <w:p w14:paraId="6D5DD9C7" w14:textId="2B8B4554"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822 ± 55</w:t>
            </w:r>
            <w:r w:rsidR="00601379" w:rsidRPr="00014704">
              <w:rPr>
                <w:rFonts w:ascii="Book Antiqua" w:eastAsia="Times New Roman" w:hAnsi="Book Antiqua"/>
                <w:color w:val="000000"/>
                <w:vertAlign w:val="superscript"/>
              </w:rPr>
              <w:t>5</w:t>
            </w:r>
          </w:p>
          <w:p w14:paraId="4478A4F3" w14:textId="77777777" w:rsidR="00742DF2" w:rsidRPr="00014704" w:rsidRDefault="00742DF2" w:rsidP="00014704">
            <w:pPr>
              <w:spacing w:line="360" w:lineRule="auto"/>
              <w:jc w:val="both"/>
              <w:rPr>
                <w:rFonts w:ascii="Book Antiqua" w:eastAsia="Times New Roman" w:hAnsi="Book Antiqua"/>
              </w:rPr>
            </w:pPr>
          </w:p>
        </w:tc>
        <w:tc>
          <w:tcPr>
            <w:tcW w:w="709" w:type="dxa"/>
            <w:vMerge w:val="restart"/>
            <w:shd w:val="clear" w:color="auto" w:fill="FFFFFF"/>
            <w:tcMar>
              <w:top w:w="0" w:type="dxa"/>
              <w:left w:w="115" w:type="dxa"/>
              <w:bottom w:w="0" w:type="dxa"/>
              <w:right w:w="115" w:type="dxa"/>
            </w:tcMar>
          </w:tcPr>
          <w:p w14:paraId="79A2A22C" w14:textId="0BF1C39C"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239 ± 50</w:t>
            </w:r>
            <w:r w:rsidR="00601379" w:rsidRPr="00014704">
              <w:rPr>
                <w:rFonts w:ascii="Book Antiqua" w:eastAsia="Times New Roman" w:hAnsi="Book Antiqua"/>
                <w:color w:val="000000"/>
                <w:vertAlign w:val="superscript"/>
              </w:rPr>
              <w:t>5</w:t>
            </w:r>
          </w:p>
        </w:tc>
        <w:tc>
          <w:tcPr>
            <w:tcW w:w="851" w:type="dxa"/>
            <w:vMerge w:val="restart"/>
            <w:shd w:val="clear" w:color="auto" w:fill="FFFFFF"/>
            <w:tcMar>
              <w:top w:w="0" w:type="dxa"/>
              <w:left w:w="115" w:type="dxa"/>
              <w:bottom w:w="0" w:type="dxa"/>
              <w:right w:w="115" w:type="dxa"/>
            </w:tcMar>
          </w:tcPr>
          <w:p w14:paraId="6F347C13" w14:textId="0713F792"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187 ± 33</w:t>
            </w:r>
            <w:r w:rsidR="00601379" w:rsidRPr="00014704">
              <w:rPr>
                <w:rFonts w:ascii="Book Antiqua" w:eastAsia="Times New Roman" w:hAnsi="Book Antiqua"/>
                <w:color w:val="000000"/>
                <w:vertAlign w:val="superscript"/>
              </w:rPr>
              <w:t>5</w:t>
            </w:r>
          </w:p>
          <w:p w14:paraId="4B88DC1D" w14:textId="77777777" w:rsidR="00742DF2" w:rsidRPr="00014704" w:rsidRDefault="00742DF2" w:rsidP="00014704">
            <w:pPr>
              <w:spacing w:line="360" w:lineRule="auto"/>
              <w:jc w:val="both"/>
              <w:rPr>
                <w:rFonts w:ascii="Book Antiqua" w:eastAsia="Times New Roman" w:hAnsi="Book Antiqua"/>
              </w:rPr>
            </w:pPr>
          </w:p>
        </w:tc>
      </w:tr>
      <w:tr w:rsidR="0030527A" w:rsidRPr="00014704" w14:paraId="73F58B5F" w14:textId="77777777" w:rsidTr="00932F38">
        <w:trPr>
          <w:trHeight w:val="457"/>
        </w:trPr>
        <w:tc>
          <w:tcPr>
            <w:tcW w:w="1395" w:type="dxa"/>
            <w:vMerge/>
            <w:hideMark/>
          </w:tcPr>
          <w:p w14:paraId="7A9B9B10"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3E989EB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Segmentectomy</w:t>
            </w:r>
          </w:p>
        </w:tc>
        <w:tc>
          <w:tcPr>
            <w:tcW w:w="992" w:type="dxa"/>
            <w:shd w:val="clear" w:color="auto" w:fill="FFFFFF"/>
            <w:tcMar>
              <w:top w:w="0" w:type="dxa"/>
              <w:left w:w="115" w:type="dxa"/>
              <w:bottom w:w="0" w:type="dxa"/>
              <w:right w:w="115" w:type="dxa"/>
            </w:tcMar>
            <w:hideMark/>
          </w:tcPr>
          <w:p w14:paraId="000C92BE"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w:t>
            </w:r>
          </w:p>
        </w:tc>
        <w:tc>
          <w:tcPr>
            <w:tcW w:w="851" w:type="dxa"/>
            <w:shd w:val="clear" w:color="auto" w:fill="FFFFFF"/>
            <w:tcMar>
              <w:top w:w="0" w:type="dxa"/>
              <w:left w:w="115" w:type="dxa"/>
              <w:bottom w:w="0" w:type="dxa"/>
              <w:right w:w="115" w:type="dxa"/>
            </w:tcMar>
            <w:hideMark/>
          </w:tcPr>
          <w:p w14:paraId="7D663D77"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w:t>
            </w:r>
          </w:p>
        </w:tc>
        <w:tc>
          <w:tcPr>
            <w:tcW w:w="992" w:type="dxa"/>
            <w:vMerge/>
            <w:hideMark/>
          </w:tcPr>
          <w:p w14:paraId="5650F225"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7A665CEA" w14:textId="77777777" w:rsidR="00742DF2" w:rsidRPr="00014704" w:rsidRDefault="00742DF2" w:rsidP="00014704">
            <w:pPr>
              <w:spacing w:line="360" w:lineRule="auto"/>
              <w:jc w:val="both"/>
              <w:rPr>
                <w:rFonts w:ascii="Book Antiqua" w:eastAsia="Times New Roman" w:hAnsi="Book Antiqua"/>
              </w:rPr>
            </w:pPr>
          </w:p>
        </w:tc>
        <w:tc>
          <w:tcPr>
            <w:tcW w:w="1276" w:type="dxa"/>
            <w:vMerge/>
            <w:hideMark/>
          </w:tcPr>
          <w:p w14:paraId="4407774A" w14:textId="77777777" w:rsidR="00742DF2" w:rsidRPr="00014704" w:rsidRDefault="00742DF2" w:rsidP="00014704">
            <w:pPr>
              <w:spacing w:line="360" w:lineRule="auto"/>
              <w:jc w:val="both"/>
              <w:rPr>
                <w:rFonts w:ascii="Book Antiqua" w:eastAsia="Times New Roman" w:hAnsi="Book Antiqua"/>
              </w:rPr>
            </w:pPr>
          </w:p>
        </w:tc>
        <w:tc>
          <w:tcPr>
            <w:tcW w:w="992" w:type="dxa"/>
            <w:vMerge/>
            <w:hideMark/>
          </w:tcPr>
          <w:p w14:paraId="6D783C81" w14:textId="77777777" w:rsidR="00742DF2" w:rsidRPr="00014704" w:rsidRDefault="00742DF2" w:rsidP="00014704">
            <w:pPr>
              <w:spacing w:line="360" w:lineRule="auto"/>
              <w:jc w:val="both"/>
              <w:rPr>
                <w:rFonts w:ascii="Book Antiqua" w:eastAsia="Times New Roman" w:hAnsi="Book Antiqua"/>
              </w:rPr>
            </w:pPr>
          </w:p>
        </w:tc>
        <w:tc>
          <w:tcPr>
            <w:tcW w:w="709" w:type="dxa"/>
            <w:vMerge/>
            <w:hideMark/>
          </w:tcPr>
          <w:p w14:paraId="38B60CE9" w14:textId="77777777" w:rsidR="00742DF2" w:rsidRPr="00014704" w:rsidRDefault="00742DF2" w:rsidP="00014704">
            <w:pPr>
              <w:spacing w:line="360" w:lineRule="auto"/>
              <w:jc w:val="both"/>
              <w:rPr>
                <w:rFonts w:ascii="Book Antiqua" w:eastAsia="Times New Roman" w:hAnsi="Book Antiqua"/>
              </w:rPr>
            </w:pPr>
          </w:p>
        </w:tc>
        <w:tc>
          <w:tcPr>
            <w:tcW w:w="851" w:type="dxa"/>
            <w:vMerge/>
            <w:hideMark/>
          </w:tcPr>
          <w:p w14:paraId="3B1A1DC9" w14:textId="77777777" w:rsidR="00742DF2" w:rsidRPr="00014704" w:rsidRDefault="00742DF2" w:rsidP="00014704">
            <w:pPr>
              <w:spacing w:line="360" w:lineRule="auto"/>
              <w:jc w:val="both"/>
              <w:rPr>
                <w:rFonts w:ascii="Book Antiqua" w:eastAsia="Times New Roman" w:hAnsi="Book Antiqua"/>
              </w:rPr>
            </w:pPr>
          </w:p>
        </w:tc>
      </w:tr>
      <w:tr w:rsidR="0030527A" w:rsidRPr="00014704" w14:paraId="4B3B0FEA" w14:textId="77777777" w:rsidTr="00932F38">
        <w:trPr>
          <w:trHeight w:val="43"/>
        </w:trPr>
        <w:tc>
          <w:tcPr>
            <w:tcW w:w="1395" w:type="dxa"/>
            <w:vMerge/>
            <w:hideMark/>
          </w:tcPr>
          <w:p w14:paraId="2DF0B62C"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068976CD"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Subsegmentectomy or less</w:t>
            </w:r>
          </w:p>
        </w:tc>
        <w:tc>
          <w:tcPr>
            <w:tcW w:w="992" w:type="dxa"/>
            <w:shd w:val="clear" w:color="auto" w:fill="FFFFFF"/>
            <w:tcMar>
              <w:top w:w="0" w:type="dxa"/>
              <w:left w:w="115" w:type="dxa"/>
              <w:bottom w:w="0" w:type="dxa"/>
              <w:right w:w="115" w:type="dxa"/>
            </w:tcMar>
            <w:hideMark/>
          </w:tcPr>
          <w:p w14:paraId="629F4E84"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10</w:t>
            </w:r>
          </w:p>
        </w:tc>
        <w:tc>
          <w:tcPr>
            <w:tcW w:w="851" w:type="dxa"/>
            <w:shd w:val="clear" w:color="auto" w:fill="FFFFFF"/>
            <w:tcMar>
              <w:top w:w="0" w:type="dxa"/>
              <w:left w:w="115" w:type="dxa"/>
              <w:bottom w:w="0" w:type="dxa"/>
              <w:right w:w="115" w:type="dxa"/>
            </w:tcMar>
            <w:hideMark/>
          </w:tcPr>
          <w:p w14:paraId="1494191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9</w:t>
            </w:r>
          </w:p>
        </w:tc>
        <w:tc>
          <w:tcPr>
            <w:tcW w:w="992" w:type="dxa"/>
            <w:vMerge/>
            <w:hideMark/>
          </w:tcPr>
          <w:p w14:paraId="10923F00"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587A1B7" w14:textId="77777777" w:rsidR="00742DF2" w:rsidRPr="00014704" w:rsidRDefault="00742DF2" w:rsidP="00014704">
            <w:pPr>
              <w:spacing w:line="360" w:lineRule="auto"/>
              <w:jc w:val="both"/>
              <w:rPr>
                <w:rFonts w:ascii="Book Antiqua" w:eastAsia="Times New Roman" w:hAnsi="Book Antiqua"/>
              </w:rPr>
            </w:pPr>
          </w:p>
        </w:tc>
        <w:tc>
          <w:tcPr>
            <w:tcW w:w="1276" w:type="dxa"/>
            <w:vMerge/>
            <w:hideMark/>
          </w:tcPr>
          <w:p w14:paraId="4F53C498" w14:textId="77777777" w:rsidR="00742DF2" w:rsidRPr="00014704" w:rsidRDefault="00742DF2" w:rsidP="00014704">
            <w:pPr>
              <w:spacing w:line="360" w:lineRule="auto"/>
              <w:jc w:val="both"/>
              <w:rPr>
                <w:rFonts w:ascii="Book Antiqua" w:eastAsia="Times New Roman" w:hAnsi="Book Antiqua"/>
              </w:rPr>
            </w:pPr>
          </w:p>
        </w:tc>
        <w:tc>
          <w:tcPr>
            <w:tcW w:w="992" w:type="dxa"/>
            <w:vMerge/>
            <w:hideMark/>
          </w:tcPr>
          <w:p w14:paraId="5BA9D043" w14:textId="77777777" w:rsidR="00742DF2" w:rsidRPr="00014704" w:rsidRDefault="00742DF2" w:rsidP="00014704">
            <w:pPr>
              <w:spacing w:line="360" w:lineRule="auto"/>
              <w:jc w:val="both"/>
              <w:rPr>
                <w:rFonts w:ascii="Book Antiqua" w:eastAsia="Times New Roman" w:hAnsi="Book Antiqua"/>
              </w:rPr>
            </w:pPr>
          </w:p>
        </w:tc>
        <w:tc>
          <w:tcPr>
            <w:tcW w:w="709" w:type="dxa"/>
            <w:vMerge/>
            <w:hideMark/>
          </w:tcPr>
          <w:p w14:paraId="1CA77A67" w14:textId="77777777" w:rsidR="00742DF2" w:rsidRPr="00014704" w:rsidRDefault="00742DF2" w:rsidP="00014704">
            <w:pPr>
              <w:spacing w:line="360" w:lineRule="auto"/>
              <w:jc w:val="both"/>
              <w:rPr>
                <w:rFonts w:ascii="Book Antiqua" w:eastAsia="Times New Roman" w:hAnsi="Book Antiqua"/>
              </w:rPr>
            </w:pPr>
          </w:p>
        </w:tc>
        <w:tc>
          <w:tcPr>
            <w:tcW w:w="851" w:type="dxa"/>
            <w:vMerge/>
            <w:hideMark/>
          </w:tcPr>
          <w:p w14:paraId="600F6FA6" w14:textId="77777777" w:rsidR="00742DF2" w:rsidRPr="00014704" w:rsidRDefault="00742DF2" w:rsidP="00014704">
            <w:pPr>
              <w:spacing w:line="360" w:lineRule="auto"/>
              <w:jc w:val="both"/>
              <w:rPr>
                <w:rFonts w:ascii="Book Antiqua" w:eastAsia="Times New Roman" w:hAnsi="Book Antiqua"/>
              </w:rPr>
            </w:pPr>
          </w:p>
        </w:tc>
      </w:tr>
      <w:tr w:rsidR="0030527A" w:rsidRPr="00014704" w14:paraId="0022D815" w14:textId="77777777" w:rsidTr="00932F38">
        <w:trPr>
          <w:trHeight w:val="680"/>
        </w:trPr>
        <w:tc>
          <w:tcPr>
            <w:tcW w:w="1395" w:type="dxa"/>
            <w:vMerge w:val="restart"/>
            <w:shd w:val="clear" w:color="auto" w:fill="FFFFFF"/>
            <w:tcMar>
              <w:top w:w="0" w:type="dxa"/>
              <w:left w:w="115" w:type="dxa"/>
              <w:bottom w:w="0" w:type="dxa"/>
              <w:right w:w="115" w:type="dxa"/>
            </w:tcMar>
            <w:hideMark/>
          </w:tcPr>
          <w:p w14:paraId="77AE7DE0" w14:textId="4BD5C37C" w:rsidR="00742DF2" w:rsidRPr="00014704" w:rsidRDefault="00E47D83"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Zi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[19]</w:t>
            </w:r>
            <w:r w:rsidRPr="00014704">
              <w:rPr>
                <w:rFonts w:ascii="Book Antiqua" w:eastAsia="Times New Roman" w:hAnsi="Book Antiqua"/>
                <w:color w:val="000000"/>
              </w:rPr>
              <w:t>, 2015</w:t>
            </w:r>
          </w:p>
        </w:tc>
        <w:tc>
          <w:tcPr>
            <w:tcW w:w="2835" w:type="dxa"/>
            <w:shd w:val="clear" w:color="auto" w:fill="FFFFFF"/>
            <w:tcMar>
              <w:top w:w="0" w:type="dxa"/>
              <w:left w:w="115" w:type="dxa"/>
              <w:bottom w:w="0" w:type="dxa"/>
              <w:right w:w="115" w:type="dxa"/>
            </w:tcMar>
            <w:hideMark/>
          </w:tcPr>
          <w:p w14:paraId="7C1FFCD2"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Major</w:t>
            </w:r>
          </w:p>
        </w:tc>
        <w:tc>
          <w:tcPr>
            <w:tcW w:w="992" w:type="dxa"/>
            <w:shd w:val="clear" w:color="auto" w:fill="FFFFFF"/>
            <w:tcMar>
              <w:top w:w="0" w:type="dxa"/>
              <w:left w:w="115" w:type="dxa"/>
              <w:bottom w:w="0" w:type="dxa"/>
              <w:right w:w="115" w:type="dxa"/>
            </w:tcMar>
            <w:hideMark/>
          </w:tcPr>
          <w:p w14:paraId="72330DA1"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22</w:t>
            </w:r>
          </w:p>
        </w:tc>
        <w:tc>
          <w:tcPr>
            <w:tcW w:w="851" w:type="dxa"/>
            <w:shd w:val="clear" w:color="auto" w:fill="FFFFFF"/>
            <w:tcMar>
              <w:top w:w="0" w:type="dxa"/>
              <w:left w:w="115" w:type="dxa"/>
              <w:bottom w:w="0" w:type="dxa"/>
              <w:right w:w="115" w:type="dxa"/>
            </w:tcMar>
            <w:hideMark/>
          </w:tcPr>
          <w:p w14:paraId="2B9ED7BE"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12</w:t>
            </w:r>
          </w:p>
        </w:tc>
        <w:tc>
          <w:tcPr>
            <w:tcW w:w="992" w:type="dxa"/>
            <w:vMerge w:val="restart"/>
            <w:shd w:val="clear" w:color="auto" w:fill="FFFFFF"/>
            <w:tcMar>
              <w:top w:w="0" w:type="dxa"/>
              <w:left w:w="115" w:type="dxa"/>
              <w:bottom w:w="0" w:type="dxa"/>
              <w:right w:w="115" w:type="dxa"/>
            </w:tcMar>
            <w:hideMark/>
          </w:tcPr>
          <w:p w14:paraId="07C7706A" w14:textId="4CB97E10"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342.38 ± 129.73</w:t>
            </w:r>
            <w:r w:rsidR="008770C6" w:rsidRPr="00014704">
              <w:rPr>
                <w:rFonts w:ascii="Book Antiqua" w:eastAsia="Times New Roman" w:hAnsi="Book Antiqua"/>
                <w:color w:val="000000"/>
                <w:vertAlign w:val="superscript"/>
              </w:rPr>
              <w:t>3</w:t>
            </w:r>
          </w:p>
        </w:tc>
        <w:tc>
          <w:tcPr>
            <w:tcW w:w="992" w:type="dxa"/>
            <w:vMerge w:val="restart"/>
            <w:shd w:val="clear" w:color="auto" w:fill="FFFFFF"/>
            <w:tcMar>
              <w:top w:w="0" w:type="dxa"/>
              <w:left w:w="115" w:type="dxa"/>
              <w:bottom w:w="0" w:type="dxa"/>
              <w:right w:w="115" w:type="dxa"/>
            </w:tcMar>
            <w:hideMark/>
          </w:tcPr>
          <w:p w14:paraId="09304490" w14:textId="65FE3A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353.21 ± 168.36</w:t>
            </w:r>
            <w:r w:rsidR="008770C6" w:rsidRPr="00014704">
              <w:rPr>
                <w:rFonts w:ascii="Book Antiqua" w:eastAsia="Times New Roman" w:hAnsi="Book Antiqua"/>
                <w:color w:val="000000"/>
                <w:vertAlign w:val="superscript"/>
              </w:rPr>
              <w:t>3</w:t>
            </w:r>
          </w:p>
        </w:tc>
        <w:tc>
          <w:tcPr>
            <w:tcW w:w="1276" w:type="dxa"/>
            <w:vMerge w:val="restart"/>
            <w:shd w:val="clear" w:color="auto" w:fill="FFFFFF"/>
            <w:tcMar>
              <w:top w:w="0" w:type="dxa"/>
              <w:left w:w="115" w:type="dxa"/>
              <w:bottom w:w="0" w:type="dxa"/>
              <w:right w:w="115" w:type="dxa"/>
            </w:tcMar>
            <w:hideMark/>
          </w:tcPr>
          <w:p w14:paraId="1BC308AE" w14:textId="1242EE30"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481.25 ± 415.98</w:t>
            </w:r>
            <w:r w:rsidR="008770C6" w:rsidRPr="00014704">
              <w:rPr>
                <w:rFonts w:ascii="Book Antiqua" w:eastAsia="Times New Roman" w:hAnsi="Book Antiqua"/>
                <w:color w:val="000000"/>
                <w:vertAlign w:val="superscript"/>
              </w:rPr>
              <w:t>3</w:t>
            </w:r>
          </w:p>
        </w:tc>
        <w:tc>
          <w:tcPr>
            <w:tcW w:w="992" w:type="dxa"/>
            <w:vMerge w:val="restart"/>
            <w:shd w:val="clear" w:color="auto" w:fill="FFFFFF"/>
            <w:tcMar>
              <w:top w:w="0" w:type="dxa"/>
              <w:left w:w="115" w:type="dxa"/>
              <w:bottom w:w="0" w:type="dxa"/>
              <w:right w:w="115" w:type="dxa"/>
            </w:tcMar>
            <w:hideMark/>
          </w:tcPr>
          <w:p w14:paraId="2430AFD0" w14:textId="3698DF49"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496.15 ± 391.59</w:t>
            </w:r>
            <w:r w:rsidR="008770C6" w:rsidRPr="00014704">
              <w:rPr>
                <w:rFonts w:ascii="Book Antiqua" w:eastAsia="Times New Roman" w:hAnsi="Book Antiqua"/>
                <w:color w:val="000000"/>
                <w:vertAlign w:val="superscript"/>
              </w:rPr>
              <w:t>3</w:t>
            </w:r>
          </w:p>
        </w:tc>
        <w:tc>
          <w:tcPr>
            <w:tcW w:w="709" w:type="dxa"/>
            <w:vMerge w:val="restart"/>
            <w:shd w:val="clear" w:color="auto" w:fill="FFFFFF"/>
            <w:tcMar>
              <w:top w:w="0" w:type="dxa"/>
              <w:left w:w="115" w:type="dxa"/>
              <w:bottom w:w="0" w:type="dxa"/>
              <w:right w:w="115" w:type="dxa"/>
            </w:tcMar>
            <w:hideMark/>
          </w:tcPr>
          <w:p w14:paraId="7AD585AB"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c>
          <w:tcPr>
            <w:tcW w:w="851" w:type="dxa"/>
            <w:vMerge w:val="restart"/>
            <w:shd w:val="clear" w:color="auto" w:fill="FFFFFF"/>
            <w:tcMar>
              <w:top w:w="0" w:type="dxa"/>
              <w:left w:w="115" w:type="dxa"/>
              <w:bottom w:w="0" w:type="dxa"/>
              <w:right w:w="115" w:type="dxa"/>
            </w:tcMar>
            <w:hideMark/>
          </w:tcPr>
          <w:p w14:paraId="6C75D96B"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w:t>
            </w:r>
          </w:p>
        </w:tc>
      </w:tr>
      <w:tr w:rsidR="0030527A" w:rsidRPr="00014704" w14:paraId="5D3BFC83" w14:textId="77777777" w:rsidTr="00932F38">
        <w:trPr>
          <w:trHeight w:val="422"/>
        </w:trPr>
        <w:tc>
          <w:tcPr>
            <w:tcW w:w="1395" w:type="dxa"/>
            <w:vMerge/>
            <w:hideMark/>
          </w:tcPr>
          <w:p w14:paraId="53C85AFF" w14:textId="77777777" w:rsidR="00742DF2" w:rsidRPr="00014704" w:rsidRDefault="00742DF2" w:rsidP="00014704">
            <w:pPr>
              <w:spacing w:line="360" w:lineRule="auto"/>
              <w:jc w:val="both"/>
              <w:rPr>
                <w:rFonts w:ascii="Book Antiqua" w:eastAsia="Times New Roman" w:hAnsi="Book Antiqua"/>
                <w:color w:val="000000"/>
              </w:rPr>
            </w:pPr>
          </w:p>
        </w:tc>
        <w:tc>
          <w:tcPr>
            <w:tcW w:w="2835" w:type="dxa"/>
            <w:shd w:val="clear" w:color="auto" w:fill="FFFFFF"/>
            <w:tcMar>
              <w:top w:w="0" w:type="dxa"/>
              <w:left w:w="115" w:type="dxa"/>
              <w:bottom w:w="0" w:type="dxa"/>
              <w:right w:w="115" w:type="dxa"/>
            </w:tcMar>
            <w:hideMark/>
          </w:tcPr>
          <w:p w14:paraId="4857B969"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Minor</w:t>
            </w:r>
          </w:p>
        </w:tc>
        <w:tc>
          <w:tcPr>
            <w:tcW w:w="992" w:type="dxa"/>
            <w:shd w:val="clear" w:color="auto" w:fill="FFFFFF"/>
            <w:tcMar>
              <w:top w:w="0" w:type="dxa"/>
              <w:left w:w="115" w:type="dxa"/>
              <w:bottom w:w="0" w:type="dxa"/>
              <w:right w:w="115" w:type="dxa"/>
            </w:tcMar>
            <w:hideMark/>
          </w:tcPr>
          <w:p w14:paraId="6870D206"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18</w:t>
            </w:r>
          </w:p>
        </w:tc>
        <w:tc>
          <w:tcPr>
            <w:tcW w:w="851" w:type="dxa"/>
            <w:shd w:val="clear" w:color="auto" w:fill="FFFFFF"/>
            <w:tcMar>
              <w:top w:w="0" w:type="dxa"/>
              <w:left w:w="115" w:type="dxa"/>
              <w:bottom w:w="0" w:type="dxa"/>
              <w:right w:w="115" w:type="dxa"/>
            </w:tcMar>
            <w:hideMark/>
          </w:tcPr>
          <w:p w14:paraId="4B362B10" w14:textId="77777777" w:rsidR="00742DF2"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27</w:t>
            </w:r>
          </w:p>
        </w:tc>
        <w:tc>
          <w:tcPr>
            <w:tcW w:w="992" w:type="dxa"/>
            <w:vMerge/>
            <w:hideMark/>
          </w:tcPr>
          <w:p w14:paraId="781EDA74"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52AF8595" w14:textId="77777777" w:rsidR="00742DF2" w:rsidRPr="00014704" w:rsidRDefault="00742DF2" w:rsidP="00014704">
            <w:pPr>
              <w:spacing w:line="360" w:lineRule="auto"/>
              <w:jc w:val="both"/>
              <w:rPr>
                <w:rFonts w:ascii="Book Antiqua" w:eastAsia="Times New Roman" w:hAnsi="Book Antiqua"/>
                <w:color w:val="000000"/>
              </w:rPr>
            </w:pPr>
          </w:p>
        </w:tc>
        <w:tc>
          <w:tcPr>
            <w:tcW w:w="1276" w:type="dxa"/>
            <w:vMerge/>
            <w:hideMark/>
          </w:tcPr>
          <w:p w14:paraId="32A47F45" w14:textId="77777777" w:rsidR="00742DF2" w:rsidRPr="00014704" w:rsidRDefault="00742DF2" w:rsidP="00014704">
            <w:pPr>
              <w:spacing w:line="360" w:lineRule="auto"/>
              <w:jc w:val="both"/>
              <w:rPr>
                <w:rFonts w:ascii="Book Antiqua" w:eastAsia="Times New Roman" w:hAnsi="Book Antiqua"/>
                <w:color w:val="000000"/>
              </w:rPr>
            </w:pPr>
          </w:p>
        </w:tc>
        <w:tc>
          <w:tcPr>
            <w:tcW w:w="992" w:type="dxa"/>
            <w:vMerge/>
            <w:hideMark/>
          </w:tcPr>
          <w:p w14:paraId="6BB3413F" w14:textId="77777777" w:rsidR="00742DF2" w:rsidRPr="00014704" w:rsidRDefault="00742DF2" w:rsidP="00014704">
            <w:pPr>
              <w:spacing w:line="360" w:lineRule="auto"/>
              <w:jc w:val="both"/>
              <w:rPr>
                <w:rFonts w:ascii="Book Antiqua" w:eastAsia="Times New Roman" w:hAnsi="Book Antiqua"/>
                <w:color w:val="000000"/>
              </w:rPr>
            </w:pPr>
          </w:p>
        </w:tc>
        <w:tc>
          <w:tcPr>
            <w:tcW w:w="709" w:type="dxa"/>
            <w:vMerge/>
            <w:hideMark/>
          </w:tcPr>
          <w:p w14:paraId="56DAFD27" w14:textId="77777777" w:rsidR="00742DF2" w:rsidRPr="00014704" w:rsidRDefault="00742DF2" w:rsidP="00014704">
            <w:pPr>
              <w:spacing w:line="360" w:lineRule="auto"/>
              <w:jc w:val="both"/>
              <w:rPr>
                <w:rFonts w:ascii="Book Antiqua" w:eastAsia="Times New Roman" w:hAnsi="Book Antiqua"/>
                <w:color w:val="000000"/>
              </w:rPr>
            </w:pPr>
          </w:p>
        </w:tc>
        <w:tc>
          <w:tcPr>
            <w:tcW w:w="851" w:type="dxa"/>
            <w:vMerge/>
            <w:hideMark/>
          </w:tcPr>
          <w:p w14:paraId="2A2EB755" w14:textId="77777777" w:rsidR="00742DF2" w:rsidRPr="00014704" w:rsidRDefault="00742DF2" w:rsidP="00014704">
            <w:pPr>
              <w:spacing w:line="360" w:lineRule="auto"/>
              <w:jc w:val="both"/>
              <w:rPr>
                <w:rFonts w:ascii="Book Antiqua" w:eastAsia="Times New Roman" w:hAnsi="Book Antiqua"/>
                <w:color w:val="000000"/>
              </w:rPr>
            </w:pPr>
          </w:p>
        </w:tc>
      </w:tr>
    </w:tbl>
    <w:p w14:paraId="2B7CAAD0" w14:textId="1FE7D053" w:rsidR="00742DF2" w:rsidRPr="00014704" w:rsidRDefault="008770C6" w:rsidP="00014704">
      <w:pPr>
        <w:spacing w:line="360" w:lineRule="auto"/>
        <w:jc w:val="both"/>
        <w:rPr>
          <w:rFonts w:ascii="Book Antiqua" w:hAnsi="Book Antiqua"/>
          <w:color w:val="000000"/>
          <w:lang w:eastAsia="zh-CN"/>
        </w:rPr>
      </w:pPr>
      <w:r w:rsidRPr="00014704">
        <w:rPr>
          <w:rFonts w:ascii="Book Antiqua" w:eastAsia="Times New Roman" w:hAnsi="Book Antiqua"/>
          <w:color w:val="000000"/>
          <w:vertAlign w:val="superscript"/>
        </w:rPr>
        <w:t>1</w:t>
      </w:r>
      <w:r w:rsidRPr="00014704">
        <w:rPr>
          <w:rFonts w:ascii="Book Antiqua" w:eastAsia="Times New Roman" w:hAnsi="Book Antiqua"/>
          <w:color w:val="000000"/>
        </w:rPr>
        <w:t xml:space="preserve">Median (range); </w:t>
      </w:r>
      <w:r w:rsidRPr="00014704">
        <w:rPr>
          <w:rFonts w:ascii="Book Antiqua" w:eastAsia="Cambria Math" w:hAnsi="Book Antiqua" w:cs="Cambria Math"/>
          <w:color w:val="000000"/>
          <w:vertAlign w:val="superscript"/>
        </w:rPr>
        <w:t>2</w:t>
      </w:r>
      <w:r w:rsidRPr="00014704">
        <w:rPr>
          <w:rFonts w:ascii="Book Antiqua" w:eastAsia="Times New Roman" w:hAnsi="Book Antiqua"/>
          <w:color w:val="000000"/>
        </w:rPr>
        <w:t>Median (interquartile range);</w:t>
      </w:r>
      <w:r w:rsidRPr="00014704">
        <w:rPr>
          <w:rFonts w:ascii="Book Antiqua" w:eastAsia="Times New Roman" w:hAnsi="Book Antiqua"/>
          <w:color w:val="000000"/>
          <w:vertAlign w:val="superscript"/>
        </w:rPr>
        <w:t xml:space="preserve"> 3</w:t>
      </w:r>
      <w:r w:rsidRPr="00014704">
        <w:rPr>
          <w:rFonts w:ascii="Book Antiqua" w:eastAsia="Times New Roman" w:hAnsi="Book Antiqua"/>
          <w:color w:val="000000"/>
        </w:rPr>
        <w:t xml:space="preserve">Mean ± SD; </w:t>
      </w:r>
      <w:r w:rsidR="00601379" w:rsidRPr="00014704">
        <w:rPr>
          <w:rFonts w:ascii="Book Antiqua" w:eastAsia="Times New Roman" w:hAnsi="Book Antiqua"/>
          <w:color w:val="000000"/>
          <w:vertAlign w:val="superscript"/>
        </w:rPr>
        <w:t>4</w:t>
      </w:r>
      <w:r w:rsidR="00601379" w:rsidRPr="00014704">
        <w:rPr>
          <w:rFonts w:ascii="Book Antiqua" w:eastAsia="Times New Roman" w:hAnsi="Book Antiqua"/>
          <w:color w:val="000000"/>
        </w:rPr>
        <w:t>Mean;</w:t>
      </w:r>
      <w:r w:rsidR="00601379" w:rsidRPr="00014704">
        <w:rPr>
          <w:rFonts w:ascii="Book Antiqua" w:eastAsia="Times New Roman" w:hAnsi="Book Antiqua"/>
          <w:color w:val="000000"/>
          <w:vertAlign w:val="superscript"/>
        </w:rPr>
        <w:t xml:space="preserve"> 5</w:t>
      </w:r>
      <w:r w:rsidR="00742DF2" w:rsidRPr="00014704">
        <w:rPr>
          <w:rFonts w:ascii="Book Antiqua" w:eastAsia="Times New Roman" w:hAnsi="Book Antiqua"/>
          <w:color w:val="000000"/>
        </w:rPr>
        <w:t xml:space="preserve">Mean </w:t>
      </w:r>
      <w:r w:rsidR="00BD42A4" w:rsidRPr="00014704">
        <w:rPr>
          <w:rFonts w:ascii="Book Antiqua" w:eastAsia="Cambria Math" w:hAnsi="Book Antiqua" w:cs="Cambria Math"/>
          <w:color w:val="000000"/>
        </w:rPr>
        <w:t>±</w:t>
      </w:r>
      <w:r w:rsidR="00742DF2" w:rsidRPr="00014704">
        <w:rPr>
          <w:rFonts w:ascii="Book Antiqua" w:eastAsia="Times New Roman" w:hAnsi="Book Antiqua"/>
          <w:color w:val="000000"/>
        </w:rPr>
        <w:t xml:space="preserve"> SE</w:t>
      </w:r>
      <w:r w:rsidR="00BD42A4" w:rsidRPr="00014704">
        <w:rPr>
          <w:rFonts w:ascii="Book Antiqua" w:hAnsi="Book Antiqua"/>
          <w:color w:val="000000"/>
          <w:lang w:eastAsia="zh-CN"/>
        </w:rPr>
        <w:t>.</w:t>
      </w:r>
    </w:p>
    <w:p w14:paraId="7E22B60A" w14:textId="77777777" w:rsidR="00742DF2" w:rsidRPr="00014704" w:rsidRDefault="00742DF2" w:rsidP="00014704">
      <w:pPr>
        <w:spacing w:line="360" w:lineRule="auto"/>
        <w:jc w:val="both"/>
        <w:rPr>
          <w:rFonts w:ascii="Book Antiqua" w:eastAsia="Times New Roman" w:hAnsi="Book Antiqua"/>
          <w:b/>
          <w:bCs/>
          <w:color w:val="000000"/>
        </w:rPr>
      </w:pPr>
      <w:r w:rsidRPr="00014704">
        <w:rPr>
          <w:rFonts w:ascii="Book Antiqua" w:hAnsi="Book Antiqua"/>
        </w:rPr>
        <w:br w:type="page"/>
      </w:r>
      <w:r w:rsidRPr="00014704">
        <w:rPr>
          <w:rFonts w:ascii="Book Antiqua" w:eastAsia="Times New Roman" w:hAnsi="Book Antiqua"/>
          <w:b/>
          <w:bCs/>
          <w:color w:val="000000"/>
        </w:rPr>
        <w:lastRenderedPageBreak/>
        <w:t>Table 3 Perioperative steroid protocols of included studies</w:t>
      </w:r>
    </w:p>
    <w:tbl>
      <w:tblPr>
        <w:tblW w:w="5839" w:type="pct"/>
        <w:tblInd w:w="-594" w:type="dxa"/>
        <w:tblBorders>
          <w:top w:val="single" w:sz="4" w:space="0" w:color="auto"/>
          <w:bottom w:val="single" w:sz="4" w:space="0" w:color="auto"/>
        </w:tblBorders>
        <w:tblLayout w:type="fixed"/>
        <w:tblLook w:val="0400" w:firstRow="0" w:lastRow="0" w:firstColumn="0" w:lastColumn="0" w:noHBand="0" w:noVBand="1"/>
      </w:tblPr>
      <w:tblGrid>
        <w:gridCol w:w="1662"/>
        <w:gridCol w:w="1237"/>
        <w:gridCol w:w="966"/>
        <w:gridCol w:w="4681"/>
        <w:gridCol w:w="2385"/>
      </w:tblGrid>
      <w:tr w:rsidR="006D58D5" w:rsidRPr="00014704" w14:paraId="208BDED4" w14:textId="77777777" w:rsidTr="00B86174">
        <w:trPr>
          <w:trHeight w:val="492"/>
        </w:trPr>
        <w:tc>
          <w:tcPr>
            <w:tcW w:w="760" w:type="pct"/>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14AEA661" w14:textId="7A14AB0E"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Ref.</w:t>
            </w:r>
          </w:p>
        </w:tc>
        <w:tc>
          <w:tcPr>
            <w:tcW w:w="566" w:type="pct"/>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0B319DC0" w14:textId="33F1C6A0"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Study design</w:t>
            </w:r>
          </w:p>
        </w:tc>
        <w:tc>
          <w:tcPr>
            <w:tcW w:w="442" w:type="pct"/>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097D7F4F"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Country</w:t>
            </w:r>
          </w:p>
        </w:tc>
        <w:tc>
          <w:tcPr>
            <w:tcW w:w="2141" w:type="pct"/>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2E89A1CA"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Steroid protocol</w:t>
            </w:r>
          </w:p>
        </w:tc>
        <w:tc>
          <w:tcPr>
            <w:tcW w:w="1091" w:type="pct"/>
            <w:vMerge w:val="restart"/>
            <w:tcBorders>
              <w:top w:val="single" w:sz="4" w:space="0" w:color="auto"/>
              <w:bottom w:val="single" w:sz="4" w:space="0" w:color="auto"/>
            </w:tcBorders>
            <w:shd w:val="clear" w:color="auto" w:fill="FFFFFF"/>
            <w:tcMar>
              <w:top w:w="0" w:type="dxa"/>
              <w:left w:w="115" w:type="dxa"/>
              <w:bottom w:w="0" w:type="dxa"/>
              <w:right w:w="115" w:type="dxa"/>
            </w:tcMar>
            <w:hideMark/>
          </w:tcPr>
          <w:p w14:paraId="71107CAD"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b/>
                <w:color w:val="000000"/>
              </w:rPr>
              <w:t>Control protocol</w:t>
            </w:r>
          </w:p>
        </w:tc>
      </w:tr>
      <w:tr w:rsidR="006D58D5" w:rsidRPr="00014704" w14:paraId="2E6CF38B" w14:textId="77777777" w:rsidTr="00B86174">
        <w:trPr>
          <w:trHeight w:val="450"/>
        </w:trPr>
        <w:tc>
          <w:tcPr>
            <w:tcW w:w="760" w:type="pct"/>
            <w:vMerge/>
            <w:tcBorders>
              <w:top w:val="nil"/>
              <w:bottom w:val="single" w:sz="4" w:space="0" w:color="auto"/>
            </w:tcBorders>
            <w:hideMark/>
          </w:tcPr>
          <w:p w14:paraId="30F026BC" w14:textId="77777777" w:rsidR="006D58D5" w:rsidRPr="00014704" w:rsidRDefault="006D58D5" w:rsidP="00014704">
            <w:pPr>
              <w:spacing w:line="360" w:lineRule="auto"/>
              <w:jc w:val="both"/>
              <w:rPr>
                <w:rFonts w:ascii="Book Antiqua" w:eastAsia="Times New Roman" w:hAnsi="Book Antiqua"/>
                <w:color w:val="000000"/>
              </w:rPr>
            </w:pPr>
          </w:p>
        </w:tc>
        <w:tc>
          <w:tcPr>
            <w:tcW w:w="566" w:type="pct"/>
            <w:vMerge/>
            <w:tcBorders>
              <w:top w:val="nil"/>
              <w:bottom w:val="single" w:sz="4" w:space="0" w:color="auto"/>
            </w:tcBorders>
            <w:hideMark/>
          </w:tcPr>
          <w:p w14:paraId="080ACB39" w14:textId="77777777" w:rsidR="006D58D5" w:rsidRPr="00014704" w:rsidRDefault="006D58D5" w:rsidP="00014704">
            <w:pPr>
              <w:spacing w:line="360" w:lineRule="auto"/>
              <w:jc w:val="both"/>
              <w:rPr>
                <w:rFonts w:ascii="Book Antiqua" w:eastAsia="Times New Roman" w:hAnsi="Book Antiqua"/>
                <w:color w:val="000000"/>
              </w:rPr>
            </w:pPr>
          </w:p>
        </w:tc>
        <w:tc>
          <w:tcPr>
            <w:tcW w:w="442" w:type="pct"/>
            <w:vMerge/>
            <w:tcBorders>
              <w:top w:val="nil"/>
              <w:bottom w:val="single" w:sz="4" w:space="0" w:color="auto"/>
            </w:tcBorders>
            <w:hideMark/>
          </w:tcPr>
          <w:p w14:paraId="212303C7" w14:textId="77777777" w:rsidR="006D58D5" w:rsidRPr="00014704" w:rsidRDefault="006D58D5" w:rsidP="00014704">
            <w:pPr>
              <w:spacing w:line="360" w:lineRule="auto"/>
              <w:jc w:val="both"/>
              <w:rPr>
                <w:rFonts w:ascii="Book Antiqua" w:eastAsia="Times New Roman" w:hAnsi="Book Antiqua"/>
                <w:color w:val="000000"/>
              </w:rPr>
            </w:pPr>
          </w:p>
        </w:tc>
        <w:tc>
          <w:tcPr>
            <w:tcW w:w="2141" w:type="pct"/>
            <w:vMerge/>
            <w:tcBorders>
              <w:top w:val="nil"/>
              <w:bottom w:val="single" w:sz="4" w:space="0" w:color="auto"/>
            </w:tcBorders>
            <w:hideMark/>
          </w:tcPr>
          <w:p w14:paraId="5754BA5D" w14:textId="77777777" w:rsidR="006D58D5" w:rsidRPr="00014704" w:rsidRDefault="006D58D5" w:rsidP="00014704">
            <w:pPr>
              <w:spacing w:line="360" w:lineRule="auto"/>
              <w:jc w:val="both"/>
              <w:rPr>
                <w:rFonts w:ascii="Book Antiqua" w:eastAsia="Times New Roman" w:hAnsi="Book Antiqua"/>
                <w:color w:val="000000"/>
              </w:rPr>
            </w:pPr>
          </w:p>
        </w:tc>
        <w:tc>
          <w:tcPr>
            <w:tcW w:w="1091" w:type="pct"/>
            <w:vMerge/>
            <w:tcBorders>
              <w:top w:val="nil"/>
              <w:bottom w:val="single" w:sz="4" w:space="0" w:color="auto"/>
            </w:tcBorders>
            <w:hideMark/>
          </w:tcPr>
          <w:p w14:paraId="687E7027" w14:textId="77777777" w:rsidR="006D58D5" w:rsidRPr="00014704" w:rsidRDefault="006D58D5" w:rsidP="00014704">
            <w:pPr>
              <w:spacing w:line="360" w:lineRule="auto"/>
              <w:jc w:val="both"/>
              <w:rPr>
                <w:rFonts w:ascii="Book Antiqua" w:eastAsia="Times New Roman" w:hAnsi="Book Antiqua"/>
                <w:color w:val="000000"/>
              </w:rPr>
            </w:pPr>
          </w:p>
        </w:tc>
      </w:tr>
      <w:tr w:rsidR="006D58D5" w:rsidRPr="00014704" w14:paraId="65650324" w14:textId="77777777" w:rsidTr="00B86174">
        <w:trPr>
          <w:trHeight w:val="1134"/>
        </w:trPr>
        <w:tc>
          <w:tcPr>
            <w:tcW w:w="760" w:type="pct"/>
            <w:tcBorders>
              <w:top w:val="single" w:sz="4" w:space="0" w:color="auto"/>
            </w:tcBorders>
            <w:shd w:val="clear" w:color="auto" w:fill="FFFFFF"/>
            <w:tcMar>
              <w:top w:w="0" w:type="dxa"/>
              <w:left w:w="115" w:type="dxa"/>
              <w:bottom w:w="0" w:type="dxa"/>
              <w:right w:w="115" w:type="dxa"/>
            </w:tcMar>
            <w:hideMark/>
          </w:tcPr>
          <w:p w14:paraId="2280FF6E" w14:textId="6B18991C"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Donadon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[13]</w:t>
            </w:r>
            <w:r w:rsidRPr="00014704">
              <w:rPr>
                <w:rFonts w:ascii="Book Antiqua" w:eastAsia="Times New Roman" w:hAnsi="Book Antiqua"/>
                <w:color w:val="000000"/>
              </w:rPr>
              <w:t>, 2016</w:t>
            </w:r>
          </w:p>
        </w:tc>
        <w:tc>
          <w:tcPr>
            <w:tcW w:w="566" w:type="pct"/>
            <w:tcBorders>
              <w:top w:val="single" w:sz="4" w:space="0" w:color="auto"/>
            </w:tcBorders>
            <w:shd w:val="clear" w:color="auto" w:fill="FFFFFF"/>
            <w:tcMar>
              <w:top w:w="0" w:type="dxa"/>
              <w:left w:w="115" w:type="dxa"/>
              <w:bottom w:w="0" w:type="dxa"/>
              <w:right w:w="115" w:type="dxa"/>
            </w:tcMar>
            <w:hideMark/>
          </w:tcPr>
          <w:p w14:paraId="49D3E47E"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tcBorders>
              <w:top w:val="single" w:sz="4" w:space="0" w:color="auto"/>
            </w:tcBorders>
            <w:shd w:val="clear" w:color="auto" w:fill="FFFFFF"/>
            <w:tcMar>
              <w:top w:w="0" w:type="dxa"/>
              <w:left w:w="115" w:type="dxa"/>
              <w:bottom w:w="0" w:type="dxa"/>
              <w:right w:w="115" w:type="dxa"/>
            </w:tcMar>
            <w:hideMark/>
          </w:tcPr>
          <w:p w14:paraId="60F1A531"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Italy</w:t>
            </w:r>
          </w:p>
        </w:tc>
        <w:tc>
          <w:tcPr>
            <w:tcW w:w="2141" w:type="pct"/>
            <w:tcBorders>
              <w:top w:val="single" w:sz="4" w:space="0" w:color="auto"/>
            </w:tcBorders>
            <w:shd w:val="clear" w:color="auto" w:fill="FFFFFF"/>
            <w:tcMar>
              <w:top w:w="0" w:type="dxa"/>
              <w:left w:w="115" w:type="dxa"/>
              <w:bottom w:w="0" w:type="dxa"/>
              <w:right w:w="115" w:type="dxa"/>
            </w:tcMar>
            <w:hideMark/>
          </w:tcPr>
          <w:p w14:paraId="315B2676" w14:textId="2761F8AC"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Preoperative bolus infusion (5%) of 500 mg methylprednisolone in 250 mL glucose for 1 h prior to hepatectomy, then continuous infusion for 6 h</w:t>
            </w:r>
          </w:p>
        </w:tc>
        <w:tc>
          <w:tcPr>
            <w:tcW w:w="1091" w:type="pct"/>
            <w:tcBorders>
              <w:top w:val="single" w:sz="4" w:space="0" w:color="auto"/>
            </w:tcBorders>
            <w:shd w:val="clear" w:color="auto" w:fill="FFFFFF"/>
            <w:tcMar>
              <w:top w:w="0" w:type="dxa"/>
              <w:left w:w="115" w:type="dxa"/>
              <w:bottom w:w="0" w:type="dxa"/>
              <w:right w:w="115" w:type="dxa"/>
            </w:tcMar>
            <w:hideMark/>
          </w:tcPr>
          <w:p w14:paraId="10DF58A8" w14:textId="54F6445C"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250 mL glucose-5% as bolus and subsequent continuous infusion</w:t>
            </w:r>
          </w:p>
        </w:tc>
      </w:tr>
      <w:tr w:rsidR="006D58D5" w:rsidRPr="00014704" w14:paraId="69A0F724" w14:textId="77777777" w:rsidTr="00B86174">
        <w:trPr>
          <w:trHeight w:val="1134"/>
        </w:trPr>
        <w:tc>
          <w:tcPr>
            <w:tcW w:w="760" w:type="pct"/>
            <w:shd w:val="clear" w:color="auto" w:fill="FFFFFF"/>
            <w:tcMar>
              <w:top w:w="0" w:type="dxa"/>
              <w:left w:w="115" w:type="dxa"/>
              <w:bottom w:w="0" w:type="dxa"/>
              <w:right w:w="115" w:type="dxa"/>
            </w:tcMar>
            <w:hideMark/>
          </w:tcPr>
          <w:p w14:paraId="1802CB10" w14:textId="532B841D"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Hasegawa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[15]</w:t>
            </w:r>
            <w:r w:rsidRPr="00014704">
              <w:rPr>
                <w:rFonts w:ascii="Book Antiqua" w:eastAsia="Times New Roman" w:hAnsi="Book Antiqua"/>
                <w:color w:val="000000"/>
              </w:rPr>
              <w:t>, 2020</w:t>
            </w:r>
          </w:p>
        </w:tc>
        <w:tc>
          <w:tcPr>
            <w:tcW w:w="566" w:type="pct"/>
            <w:shd w:val="clear" w:color="auto" w:fill="FFFFFF"/>
            <w:tcMar>
              <w:top w:w="0" w:type="dxa"/>
              <w:left w:w="115" w:type="dxa"/>
              <w:bottom w:w="0" w:type="dxa"/>
              <w:right w:w="115" w:type="dxa"/>
            </w:tcMar>
            <w:hideMark/>
          </w:tcPr>
          <w:p w14:paraId="3E34F237"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103CF3D0"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Japan</w:t>
            </w:r>
          </w:p>
        </w:tc>
        <w:tc>
          <w:tcPr>
            <w:tcW w:w="2141" w:type="pct"/>
            <w:shd w:val="clear" w:color="auto" w:fill="FFFFFF"/>
            <w:tcMar>
              <w:top w:w="0" w:type="dxa"/>
              <w:left w:w="115" w:type="dxa"/>
              <w:bottom w:w="0" w:type="dxa"/>
              <w:right w:w="115" w:type="dxa"/>
            </w:tcMar>
            <w:hideMark/>
          </w:tcPr>
          <w:p w14:paraId="0D621F26" w14:textId="1753B8E8"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Preoperative, up to 500 mg methylprednisolone in saline solution</w:t>
            </w:r>
          </w:p>
        </w:tc>
        <w:tc>
          <w:tcPr>
            <w:tcW w:w="1091" w:type="pct"/>
            <w:shd w:val="clear" w:color="auto" w:fill="FFFFFF"/>
            <w:tcMar>
              <w:top w:w="0" w:type="dxa"/>
              <w:left w:w="115" w:type="dxa"/>
              <w:bottom w:w="0" w:type="dxa"/>
              <w:right w:w="115" w:type="dxa"/>
            </w:tcMar>
            <w:hideMark/>
          </w:tcPr>
          <w:p w14:paraId="0851AB35"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Saline only</w:t>
            </w:r>
          </w:p>
        </w:tc>
      </w:tr>
      <w:tr w:rsidR="006D58D5" w:rsidRPr="00014704" w14:paraId="247037AF" w14:textId="77777777" w:rsidTr="00B86174">
        <w:trPr>
          <w:trHeight w:val="1134"/>
        </w:trPr>
        <w:tc>
          <w:tcPr>
            <w:tcW w:w="760" w:type="pct"/>
            <w:shd w:val="clear" w:color="auto" w:fill="FFFFFF"/>
            <w:tcMar>
              <w:top w:w="0" w:type="dxa"/>
              <w:left w:w="115" w:type="dxa"/>
              <w:bottom w:w="0" w:type="dxa"/>
              <w:right w:w="115" w:type="dxa"/>
            </w:tcMar>
            <w:hideMark/>
          </w:tcPr>
          <w:p w14:paraId="353478DF" w14:textId="04773CCA"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Hayashi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[12]</w:t>
            </w:r>
            <w:r w:rsidRPr="00014704">
              <w:rPr>
                <w:rFonts w:ascii="Book Antiqua" w:eastAsia="Times New Roman" w:hAnsi="Book Antiqua"/>
                <w:color w:val="000000"/>
              </w:rPr>
              <w:t>, 2011</w:t>
            </w:r>
          </w:p>
        </w:tc>
        <w:tc>
          <w:tcPr>
            <w:tcW w:w="566" w:type="pct"/>
            <w:shd w:val="clear" w:color="auto" w:fill="FFFFFF"/>
            <w:tcMar>
              <w:top w:w="0" w:type="dxa"/>
              <w:left w:w="115" w:type="dxa"/>
              <w:bottom w:w="0" w:type="dxa"/>
              <w:right w:w="115" w:type="dxa"/>
            </w:tcMar>
            <w:hideMark/>
          </w:tcPr>
          <w:p w14:paraId="390DD103"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62183D4D"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Japan</w:t>
            </w:r>
          </w:p>
        </w:tc>
        <w:tc>
          <w:tcPr>
            <w:tcW w:w="2141" w:type="pct"/>
            <w:shd w:val="clear" w:color="auto" w:fill="FFFFFF"/>
            <w:tcMar>
              <w:top w:w="0" w:type="dxa"/>
              <w:left w:w="115" w:type="dxa"/>
              <w:bottom w:w="0" w:type="dxa"/>
              <w:right w:w="115" w:type="dxa"/>
            </w:tcMar>
            <w:hideMark/>
          </w:tcPr>
          <w:p w14:paraId="56F48B50" w14:textId="0F62036A"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Intraoperative 500 mg hydrocortisone immediately prior to hepatic-pedicle clamping 300 mg hydrocortisone on POD1 200 mg on POD 2, 100 mg on POD3</w:t>
            </w:r>
          </w:p>
        </w:tc>
        <w:tc>
          <w:tcPr>
            <w:tcW w:w="1091" w:type="pct"/>
            <w:shd w:val="clear" w:color="auto" w:fill="FFFFFF"/>
            <w:tcMar>
              <w:top w:w="0" w:type="dxa"/>
              <w:left w:w="115" w:type="dxa"/>
              <w:bottom w:w="0" w:type="dxa"/>
              <w:right w:w="115" w:type="dxa"/>
            </w:tcMar>
            <w:hideMark/>
          </w:tcPr>
          <w:p w14:paraId="7E915BD1" w14:textId="0CFDC53F" w:rsidR="006D58D5" w:rsidRPr="00014704" w:rsidRDefault="006D58D5" w:rsidP="00014704">
            <w:pPr>
              <w:spacing w:line="360" w:lineRule="auto"/>
              <w:jc w:val="both"/>
              <w:rPr>
                <w:rFonts w:ascii="Book Antiqua" w:eastAsia="Times New Roman" w:hAnsi="Book Antiqua"/>
                <w:color w:val="000000"/>
              </w:rPr>
            </w:pPr>
          </w:p>
        </w:tc>
      </w:tr>
      <w:tr w:rsidR="006D58D5" w:rsidRPr="00014704" w14:paraId="448325E5" w14:textId="77777777" w:rsidTr="00B86174">
        <w:trPr>
          <w:trHeight w:val="1134"/>
        </w:trPr>
        <w:tc>
          <w:tcPr>
            <w:tcW w:w="760" w:type="pct"/>
            <w:shd w:val="clear" w:color="auto" w:fill="FFFFFF"/>
            <w:tcMar>
              <w:top w:w="0" w:type="dxa"/>
              <w:left w:w="115" w:type="dxa"/>
              <w:bottom w:w="0" w:type="dxa"/>
              <w:right w:w="115" w:type="dxa"/>
            </w:tcMar>
            <w:hideMark/>
          </w:tcPr>
          <w:p w14:paraId="40D44154" w14:textId="1DF809FC"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Muratore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[20]</w:t>
            </w:r>
            <w:r w:rsidRPr="00014704">
              <w:rPr>
                <w:rFonts w:ascii="Book Antiqua" w:eastAsia="Times New Roman" w:hAnsi="Book Antiqua"/>
                <w:color w:val="000000"/>
              </w:rPr>
              <w:t>, 2003</w:t>
            </w:r>
          </w:p>
        </w:tc>
        <w:tc>
          <w:tcPr>
            <w:tcW w:w="566" w:type="pct"/>
            <w:shd w:val="clear" w:color="auto" w:fill="FFFFFF"/>
            <w:tcMar>
              <w:top w:w="0" w:type="dxa"/>
              <w:left w:w="115" w:type="dxa"/>
              <w:bottom w:w="0" w:type="dxa"/>
              <w:right w:w="115" w:type="dxa"/>
            </w:tcMar>
            <w:hideMark/>
          </w:tcPr>
          <w:p w14:paraId="29DB15AD"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54DB4D03"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Italy</w:t>
            </w:r>
          </w:p>
        </w:tc>
        <w:tc>
          <w:tcPr>
            <w:tcW w:w="2141" w:type="pct"/>
            <w:shd w:val="clear" w:color="auto" w:fill="FFFFFF"/>
            <w:tcMar>
              <w:top w:w="0" w:type="dxa"/>
              <w:left w:w="115" w:type="dxa"/>
              <w:bottom w:w="0" w:type="dxa"/>
              <w:right w:w="115" w:type="dxa"/>
            </w:tcMar>
            <w:hideMark/>
          </w:tcPr>
          <w:p w14:paraId="7C264AA5" w14:textId="274AA19E"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Preoperative (30 min before surgery) 30 mg/kg </w:t>
            </w:r>
            <w:r w:rsidRPr="00014704">
              <w:rPr>
                <w:rFonts w:ascii="Book Antiqua" w:eastAsia="Times New Roman" w:hAnsi="Book Antiqua"/>
                <w:i/>
                <w:iCs/>
                <w:color w:val="000000"/>
              </w:rPr>
              <w:t>per</w:t>
            </w:r>
            <w:r w:rsidRPr="00014704">
              <w:rPr>
                <w:rFonts w:ascii="Book Antiqua" w:eastAsia="Times New Roman" w:hAnsi="Book Antiqua"/>
                <w:color w:val="000000"/>
              </w:rPr>
              <w:t xml:space="preserve"> body weight IV methylprednisolone</w:t>
            </w:r>
          </w:p>
        </w:tc>
        <w:tc>
          <w:tcPr>
            <w:tcW w:w="1091" w:type="pct"/>
            <w:shd w:val="clear" w:color="auto" w:fill="FFFFFF"/>
            <w:tcMar>
              <w:top w:w="0" w:type="dxa"/>
              <w:left w:w="115" w:type="dxa"/>
              <w:bottom w:w="0" w:type="dxa"/>
              <w:right w:w="115" w:type="dxa"/>
            </w:tcMar>
            <w:hideMark/>
          </w:tcPr>
          <w:p w14:paraId="640AA4FC" w14:textId="7E84AED7" w:rsidR="006D58D5" w:rsidRPr="00014704" w:rsidRDefault="006D58D5" w:rsidP="00014704">
            <w:pPr>
              <w:spacing w:line="360" w:lineRule="auto"/>
              <w:jc w:val="both"/>
              <w:rPr>
                <w:rFonts w:ascii="Book Antiqua" w:eastAsia="Times New Roman" w:hAnsi="Book Antiqua"/>
                <w:color w:val="000000"/>
              </w:rPr>
            </w:pPr>
          </w:p>
        </w:tc>
      </w:tr>
      <w:tr w:rsidR="006D58D5" w:rsidRPr="00014704" w14:paraId="667FCE06" w14:textId="77777777" w:rsidTr="00B86174">
        <w:trPr>
          <w:trHeight w:val="1134"/>
        </w:trPr>
        <w:tc>
          <w:tcPr>
            <w:tcW w:w="760" w:type="pct"/>
            <w:shd w:val="clear" w:color="auto" w:fill="FFFFFF"/>
            <w:tcMar>
              <w:top w:w="0" w:type="dxa"/>
              <w:left w:w="115" w:type="dxa"/>
              <w:bottom w:w="0" w:type="dxa"/>
              <w:right w:w="115" w:type="dxa"/>
            </w:tcMar>
            <w:hideMark/>
          </w:tcPr>
          <w:p w14:paraId="326041A6" w14:textId="0283949B"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Book Antiqua" w:hAnsi="Book Antiqua" w:cs="Book Antiqua"/>
                <w:color w:val="000000"/>
              </w:rPr>
              <w:t>Pulitanò</w:t>
            </w:r>
            <w:r w:rsidRPr="00014704">
              <w:rPr>
                <w:rFonts w:ascii="Book Antiqua" w:eastAsia="Book Antiqua" w:hAnsi="Book Antiqua" w:cs="Book Antiqua"/>
                <w:b/>
                <w:bCs/>
                <w:color w:val="000000"/>
              </w:rPr>
              <w:t xml:space="preserve">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[17]</w:t>
            </w:r>
            <w:r w:rsidRPr="00014704">
              <w:rPr>
                <w:rFonts w:ascii="Book Antiqua" w:eastAsia="Times New Roman" w:hAnsi="Book Antiqua"/>
                <w:color w:val="000000"/>
              </w:rPr>
              <w:t>, 2007</w:t>
            </w:r>
          </w:p>
        </w:tc>
        <w:tc>
          <w:tcPr>
            <w:tcW w:w="566" w:type="pct"/>
            <w:shd w:val="clear" w:color="auto" w:fill="FFFFFF"/>
            <w:tcMar>
              <w:top w:w="0" w:type="dxa"/>
              <w:left w:w="115" w:type="dxa"/>
              <w:bottom w:w="0" w:type="dxa"/>
              <w:right w:w="115" w:type="dxa"/>
            </w:tcMar>
            <w:hideMark/>
          </w:tcPr>
          <w:p w14:paraId="31C35DBD"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2EEFECBC"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Italy</w:t>
            </w:r>
          </w:p>
        </w:tc>
        <w:tc>
          <w:tcPr>
            <w:tcW w:w="2141" w:type="pct"/>
            <w:shd w:val="clear" w:color="auto" w:fill="FFFFFF"/>
            <w:tcMar>
              <w:top w:w="0" w:type="dxa"/>
              <w:left w:w="115" w:type="dxa"/>
              <w:bottom w:w="0" w:type="dxa"/>
              <w:right w:w="115" w:type="dxa"/>
            </w:tcMar>
            <w:hideMark/>
          </w:tcPr>
          <w:p w14:paraId="4559B04E" w14:textId="7526E570"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Preoperative 500 mg methylprednisolone</w:t>
            </w:r>
          </w:p>
        </w:tc>
        <w:tc>
          <w:tcPr>
            <w:tcW w:w="1091" w:type="pct"/>
            <w:shd w:val="clear" w:color="auto" w:fill="FFFFFF"/>
            <w:tcMar>
              <w:top w:w="0" w:type="dxa"/>
              <w:left w:w="115" w:type="dxa"/>
              <w:bottom w:w="0" w:type="dxa"/>
              <w:right w:w="115" w:type="dxa"/>
            </w:tcMar>
            <w:hideMark/>
          </w:tcPr>
          <w:p w14:paraId="1CCD692B" w14:textId="45AD7F91" w:rsidR="006D58D5" w:rsidRPr="00014704" w:rsidRDefault="006D58D5" w:rsidP="00014704">
            <w:pPr>
              <w:spacing w:line="360" w:lineRule="auto"/>
              <w:jc w:val="both"/>
              <w:rPr>
                <w:rFonts w:ascii="Book Antiqua" w:eastAsia="Times New Roman" w:hAnsi="Book Antiqua"/>
                <w:color w:val="000000"/>
              </w:rPr>
            </w:pPr>
          </w:p>
        </w:tc>
      </w:tr>
      <w:tr w:rsidR="006D58D5" w:rsidRPr="00014704" w14:paraId="2B1331E7" w14:textId="77777777" w:rsidTr="00B86174">
        <w:trPr>
          <w:trHeight w:val="1134"/>
        </w:trPr>
        <w:tc>
          <w:tcPr>
            <w:tcW w:w="760" w:type="pct"/>
            <w:shd w:val="clear" w:color="auto" w:fill="FFFFFF"/>
            <w:tcMar>
              <w:top w:w="0" w:type="dxa"/>
              <w:left w:w="115" w:type="dxa"/>
              <w:bottom w:w="0" w:type="dxa"/>
              <w:right w:w="115" w:type="dxa"/>
            </w:tcMar>
            <w:hideMark/>
          </w:tcPr>
          <w:p w14:paraId="03BE2FAE" w14:textId="32AF68FD"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Schmidt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[18]</w:t>
            </w:r>
            <w:r w:rsidRPr="00014704">
              <w:rPr>
                <w:rFonts w:ascii="Book Antiqua" w:eastAsia="Times New Roman" w:hAnsi="Book Antiqua"/>
                <w:color w:val="000000"/>
              </w:rPr>
              <w:t>, 2007</w:t>
            </w:r>
          </w:p>
        </w:tc>
        <w:tc>
          <w:tcPr>
            <w:tcW w:w="566" w:type="pct"/>
            <w:shd w:val="clear" w:color="auto" w:fill="FFFFFF"/>
            <w:tcMar>
              <w:top w:w="0" w:type="dxa"/>
              <w:left w:w="115" w:type="dxa"/>
              <w:bottom w:w="0" w:type="dxa"/>
              <w:right w:w="115" w:type="dxa"/>
            </w:tcMar>
            <w:hideMark/>
          </w:tcPr>
          <w:p w14:paraId="3237C8E7"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21232395"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Germany</w:t>
            </w:r>
          </w:p>
        </w:tc>
        <w:tc>
          <w:tcPr>
            <w:tcW w:w="2141" w:type="pct"/>
            <w:shd w:val="clear" w:color="auto" w:fill="FFFFFF"/>
            <w:tcMar>
              <w:top w:w="0" w:type="dxa"/>
              <w:left w:w="115" w:type="dxa"/>
              <w:bottom w:w="0" w:type="dxa"/>
              <w:right w:w="115" w:type="dxa"/>
            </w:tcMar>
            <w:hideMark/>
          </w:tcPr>
          <w:p w14:paraId="5C18C08D" w14:textId="274BFC26"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Preoperative (90 min before surgery) 30 mg/kg </w:t>
            </w:r>
            <w:r w:rsidRPr="00014704">
              <w:rPr>
                <w:rFonts w:ascii="Book Antiqua" w:eastAsia="Times New Roman" w:hAnsi="Book Antiqua"/>
                <w:i/>
                <w:iCs/>
                <w:color w:val="000000"/>
              </w:rPr>
              <w:t>per</w:t>
            </w:r>
            <w:r w:rsidRPr="00014704">
              <w:rPr>
                <w:rFonts w:ascii="Book Antiqua" w:eastAsia="Times New Roman" w:hAnsi="Book Antiqua"/>
                <w:color w:val="000000"/>
              </w:rPr>
              <w:t xml:space="preserve"> body weight IV methylprednisolone</w:t>
            </w:r>
          </w:p>
        </w:tc>
        <w:tc>
          <w:tcPr>
            <w:tcW w:w="1091" w:type="pct"/>
            <w:shd w:val="clear" w:color="auto" w:fill="FFFFFF"/>
            <w:tcMar>
              <w:top w:w="0" w:type="dxa"/>
              <w:left w:w="115" w:type="dxa"/>
              <w:bottom w:w="0" w:type="dxa"/>
              <w:right w:w="115" w:type="dxa"/>
            </w:tcMar>
            <w:hideMark/>
          </w:tcPr>
          <w:p w14:paraId="3C9FCE9E" w14:textId="2012D4AE"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50 mL IV saline</w:t>
            </w:r>
          </w:p>
        </w:tc>
      </w:tr>
      <w:tr w:rsidR="006D58D5" w:rsidRPr="00014704" w14:paraId="5190F300" w14:textId="77777777" w:rsidTr="00B86174">
        <w:trPr>
          <w:trHeight w:val="1134"/>
        </w:trPr>
        <w:tc>
          <w:tcPr>
            <w:tcW w:w="760" w:type="pct"/>
            <w:shd w:val="clear" w:color="auto" w:fill="FFFFFF"/>
            <w:tcMar>
              <w:top w:w="0" w:type="dxa"/>
              <w:left w:w="115" w:type="dxa"/>
              <w:bottom w:w="0" w:type="dxa"/>
              <w:right w:w="115" w:type="dxa"/>
            </w:tcMar>
            <w:hideMark/>
          </w:tcPr>
          <w:p w14:paraId="0EFB0A12" w14:textId="7282C04C"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Yamashita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[16]</w:t>
            </w:r>
            <w:r w:rsidRPr="00014704">
              <w:rPr>
                <w:rFonts w:ascii="Book Antiqua" w:eastAsia="Times New Roman" w:hAnsi="Book Antiqua"/>
                <w:color w:val="000000"/>
              </w:rPr>
              <w:t>, 2001</w:t>
            </w:r>
          </w:p>
        </w:tc>
        <w:tc>
          <w:tcPr>
            <w:tcW w:w="566" w:type="pct"/>
            <w:shd w:val="clear" w:color="auto" w:fill="FFFFFF"/>
            <w:tcMar>
              <w:top w:w="0" w:type="dxa"/>
              <w:left w:w="115" w:type="dxa"/>
              <w:bottom w:w="0" w:type="dxa"/>
              <w:right w:w="115" w:type="dxa"/>
            </w:tcMar>
            <w:hideMark/>
          </w:tcPr>
          <w:p w14:paraId="4FBE1966"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4AE1351F"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Japan</w:t>
            </w:r>
          </w:p>
        </w:tc>
        <w:tc>
          <w:tcPr>
            <w:tcW w:w="2141" w:type="pct"/>
            <w:shd w:val="clear" w:color="auto" w:fill="FFFFFF"/>
            <w:tcMar>
              <w:top w:w="0" w:type="dxa"/>
              <w:left w:w="115" w:type="dxa"/>
              <w:bottom w:w="0" w:type="dxa"/>
              <w:right w:w="115" w:type="dxa"/>
            </w:tcMar>
            <w:hideMark/>
          </w:tcPr>
          <w:p w14:paraId="3CBFC2A6" w14:textId="683D4C95"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Preoperative (2 h before surgery) 500 mg IV methylprednisolone</w:t>
            </w:r>
          </w:p>
        </w:tc>
        <w:tc>
          <w:tcPr>
            <w:tcW w:w="1091" w:type="pct"/>
            <w:shd w:val="clear" w:color="auto" w:fill="FFFFFF"/>
            <w:tcMar>
              <w:top w:w="0" w:type="dxa"/>
              <w:left w:w="115" w:type="dxa"/>
              <w:bottom w:w="0" w:type="dxa"/>
              <w:right w:w="115" w:type="dxa"/>
            </w:tcMar>
            <w:hideMark/>
          </w:tcPr>
          <w:p w14:paraId="239B32B9" w14:textId="12AFD74F" w:rsidR="006D58D5" w:rsidRPr="00014704" w:rsidRDefault="006D58D5" w:rsidP="00014704">
            <w:pPr>
              <w:spacing w:line="360" w:lineRule="auto"/>
              <w:jc w:val="both"/>
              <w:rPr>
                <w:rFonts w:ascii="Book Antiqua" w:eastAsia="Times New Roman" w:hAnsi="Book Antiqua"/>
                <w:color w:val="000000"/>
              </w:rPr>
            </w:pPr>
          </w:p>
        </w:tc>
      </w:tr>
      <w:tr w:rsidR="006D58D5" w:rsidRPr="00014704" w14:paraId="49F331E5" w14:textId="77777777" w:rsidTr="00B86174">
        <w:trPr>
          <w:trHeight w:val="824"/>
        </w:trPr>
        <w:tc>
          <w:tcPr>
            <w:tcW w:w="760" w:type="pct"/>
            <w:shd w:val="clear" w:color="auto" w:fill="FFFFFF"/>
            <w:tcMar>
              <w:top w:w="0" w:type="dxa"/>
              <w:left w:w="115" w:type="dxa"/>
              <w:bottom w:w="0" w:type="dxa"/>
              <w:right w:w="115" w:type="dxa"/>
            </w:tcMar>
            <w:hideMark/>
          </w:tcPr>
          <w:p w14:paraId="3534C7E5" w14:textId="41E438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 xml:space="preserve">Zi </w:t>
            </w:r>
            <w:r w:rsidRPr="00014704">
              <w:rPr>
                <w:rFonts w:ascii="Book Antiqua" w:eastAsia="Times New Roman" w:hAnsi="Book Antiqua"/>
                <w:i/>
                <w:iCs/>
                <w:color w:val="000000"/>
              </w:rPr>
              <w:t>et al</w:t>
            </w:r>
            <w:r w:rsidRPr="00014704">
              <w:rPr>
                <w:rFonts w:ascii="Book Antiqua" w:eastAsia="Times New Roman" w:hAnsi="Book Antiqua"/>
                <w:color w:val="000000"/>
                <w:vertAlign w:val="superscript"/>
              </w:rPr>
              <w:t>[19]</w:t>
            </w:r>
            <w:r w:rsidRPr="00014704">
              <w:rPr>
                <w:rFonts w:ascii="Book Antiqua" w:eastAsia="Times New Roman" w:hAnsi="Book Antiqua"/>
                <w:color w:val="000000"/>
              </w:rPr>
              <w:t>, 2015</w:t>
            </w:r>
          </w:p>
        </w:tc>
        <w:tc>
          <w:tcPr>
            <w:tcW w:w="566" w:type="pct"/>
            <w:shd w:val="clear" w:color="auto" w:fill="FFFFFF"/>
            <w:tcMar>
              <w:top w:w="0" w:type="dxa"/>
              <w:left w:w="115" w:type="dxa"/>
              <w:bottom w:w="0" w:type="dxa"/>
              <w:right w:w="115" w:type="dxa"/>
            </w:tcMar>
            <w:hideMark/>
          </w:tcPr>
          <w:p w14:paraId="44E57009"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p>
        </w:tc>
        <w:tc>
          <w:tcPr>
            <w:tcW w:w="442" w:type="pct"/>
            <w:shd w:val="clear" w:color="auto" w:fill="FFFFFF"/>
            <w:tcMar>
              <w:top w:w="0" w:type="dxa"/>
              <w:left w:w="115" w:type="dxa"/>
              <w:bottom w:w="0" w:type="dxa"/>
              <w:right w:w="115" w:type="dxa"/>
            </w:tcMar>
            <w:hideMark/>
          </w:tcPr>
          <w:p w14:paraId="3107ECED"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China</w:t>
            </w:r>
          </w:p>
        </w:tc>
        <w:tc>
          <w:tcPr>
            <w:tcW w:w="2141" w:type="pct"/>
            <w:shd w:val="clear" w:color="auto" w:fill="FFFFFF"/>
            <w:tcMar>
              <w:top w:w="0" w:type="dxa"/>
              <w:left w:w="115" w:type="dxa"/>
              <w:bottom w:w="0" w:type="dxa"/>
              <w:right w:w="115" w:type="dxa"/>
            </w:tcMar>
            <w:hideMark/>
          </w:tcPr>
          <w:p w14:paraId="181909E8" w14:textId="36CB8FD9"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Intraoperative 500 mg methylprednisolone prior to liver resection</w:t>
            </w:r>
          </w:p>
        </w:tc>
        <w:tc>
          <w:tcPr>
            <w:tcW w:w="1091" w:type="pct"/>
            <w:shd w:val="clear" w:color="auto" w:fill="FFFFFF"/>
            <w:tcMar>
              <w:top w:w="0" w:type="dxa"/>
              <w:left w:w="115" w:type="dxa"/>
              <w:bottom w:w="0" w:type="dxa"/>
              <w:right w:w="115" w:type="dxa"/>
            </w:tcMar>
            <w:hideMark/>
          </w:tcPr>
          <w:p w14:paraId="139DB98A" w14:textId="77777777" w:rsidR="006D58D5" w:rsidRPr="00014704" w:rsidRDefault="006D58D5"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Hepatectomy only</w:t>
            </w:r>
          </w:p>
        </w:tc>
      </w:tr>
    </w:tbl>
    <w:p w14:paraId="38E6C33E" w14:textId="5476CFCF" w:rsidR="00A77B3E" w:rsidRPr="00014704" w:rsidRDefault="00742DF2" w:rsidP="00014704">
      <w:pPr>
        <w:spacing w:line="360" w:lineRule="auto"/>
        <w:jc w:val="both"/>
        <w:rPr>
          <w:rFonts w:ascii="Book Antiqua" w:eastAsia="Times New Roman" w:hAnsi="Book Antiqua"/>
          <w:color w:val="000000"/>
        </w:rPr>
      </w:pPr>
      <w:r w:rsidRPr="00014704">
        <w:rPr>
          <w:rFonts w:ascii="Book Antiqua" w:eastAsia="Times New Roman" w:hAnsi="Book Antiqua"/>
          <w:color w:val="000000"/>
        </w:rPr>
        <w:t>RCT</w:t>
      </w:r>
      <w:r w:rsidR="000F6C00" w:rsidRPr="00014704">
        <w:rPr>
          <w:rFonts w:ascii="Book Antiqua" w:eastAsia="Times New Roman" w:hAnsi="Book Antiqua"/>
          <w:color w:val="000000"/>
        </w:rPr>
        <w:t>:</w:t>
      </w:r>
      <w:r w:rsidRPr="00014704">
        <w:rPr>
          <w:rFonts w:ascii="Book Antiqua" w:eastAsia="Times New Roman" w:hAnsi="Book Antiqua"/>
          <w:color w:val="000000"/>
        </w:rPr>
        <w:t xml:space="preserve"> Randomi</w:t>
      </w:r>
      <w:r w:rsidR="005806B4">
        <w:rPr>
          <w:rFonts w:ascii="Book Antiqua" w:eastAsia="Times New Roman" w:hAnsi="Book Antiqua"/>
          <w:color w:val="000000"/>
        </w:rPr>
        <w:t>z</w:t>
      </w:r>
      <w:r w:rsidRPr="00014704">
        <w:rPr>
          <w:rFonts w:ascii="Book Antiqua" w:eastAsia="Times New Roman" w:hAnsi="Book Antiqua"/>
          <w:color w:val="000000"/>
        </w:rPr>
        <w:t xml:space="preserve">ed </w:t>
      </w:r>
      <w:r w:rsidR="000F6C00" w:rsidRPr="00014704">
        <w:rPr>
          <w:rFonts w:ascii="Book Antiqua" w:eastAsia="Times New Roman" w:hAnsi="Book Antiqua"/>
          <w:color w:val="000000"/>
        </w:rPr>
        <w:t>c</w:t>
      </w:r>
      <w:r w:rsidRPr="00014704">
        <w:rPr>
          <w:rFonts w:ascii="Book Antiqua" w:eastAsia="Times New Roman" w:hAnsi="Book Antiqua"/>
          <w:color w:val="000000"/>
        </w:rPr>
        <w:t xml:space="preserve">ontrolled </w:t>
      </w:r>
      <w:r w:rsidR="000F6C00" w:rsidRPr="00014704">
        <w:rPr>
          <w:rFonts w:ascii="Book Antiqua" w:eastAsia="Times New Roman" w:hAnsi="Book Antiqua"/>
          <w:color w:val="000000"/>
        </w:rPr>
        <w:t>t</w:t>
      </w:r>
      <w:r w:rsidRPr="00014704">
        <w:rPr>
          <w:rFonts w:ascii="Book Antiqua" w:eastAsia="Times New Roman" w:hAnsi="Book Antiqua"/>
          <w:color w:val="000000"/>
        </w:rPr>
        <w:t>rial</w:t>
      </w:r>
      <w:r w:rsidR="000F6C00" w:rsidRPr="00014704">
        <w:rPr>
          <w:rFonts w:ascii="Book Antiqua" w:eastAsia="Times New Roman" w:hAnsi="Book Antiqua"/>
          <w:color w:val="000000"/>
        </w:rPr>
        <w:t>;</w:t>
      </w:r>
      <w:r w:rsidRPr="00014704">
        <w:rPr>
          <w:rFonts w:ascii="Book Antiqua" w:eastAsia="Times New Roman" w:hAnsi="Book Antiqua"/>
          <w:color w:val="000000"/>
        </w:rPr>
        <w:t xml:space="preserve"> IV</w:t>
      </w:r>
      <w:r w:rsidR="000F6C00" w:rsidRPr="00014704">
        <w:rPr>
          <w:rFonts w:ascii="Book Antiqua" w:eastAsia="Times New Roman" w:hAnsi="Book Antiqua"/>
          <w:color w:val="000000"/>
        </w:rPr>
        <w:t>:</w:t>
      </w:r>
      <w:r w:rsidRPr="00014704">
        <w:rPr>
          <w:rFonts w:ascii="Book Antiqua" w:eastAsia="Times New Roman" w:hAnsi="Book Antiqua"/>
          <w:color w:val="000000"/>
        </w:rPr>
        <w:t xml:space="preserve"> Intravenous</w:t>
      </w:r>
      <w:r w:rsidR="00042A20">
        <w:rPr>
          <w:rFonts w:ascii="Book Antiqua" w:eastAsia="Times New Roman" w:hAnsi="Book Antiqua"/>
          <w:color w:val="000000"/>
        </w:rPr>
        <w:t xml:space="preserve">; POD: </w:t>
      </w:r>
      <w:r w:rsidR="00042A20">
        <w:rPr>
          <w:rFonts w:ascii="Book Antiqua" w:eastAsia="Book Antiqua" w:hAnsi="Book Antiqua" w:cs="Book Antiqua"/>
          <w:color w:val="000000"/>
        </w:rPr>
        <w:t>P</w:t>
      </w:r>
      <w:r w:rsidR="00042A20" w:rsidRPr="00014704">
        <w:rPr>
          <w:rFonts w:ascii="Book Antiqua" w:eastAsia="Book Antiqua" w:hAnsi="Book Antiqua" w:cs="Book Antiqua"/>
          <w:color w:val="000000"/>
        </w:rPr>
        <w:t>ostoperative day</w:t>
      </w:r>
      <w:r w:rsidR="00042A20">
        <w:rPr>
          <w:rFonts w:ascii="Book Antiqua" w:eastAsia="Times New Roman" w:hAnsi="Book Antiqua"/>
          <w:color w:val="000000"/>
        </w:rPr>
        <w:t>.</w:t>
      </w:r>
    </w:p>
    <w:sectPr w:rsidR="00A77B3E" w:rsidRPr="000147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85141" w14:textId="77777777" w:rsidR="0070338C" w:rsidRDefault="0070338C" w:rsidP="00C93117">
      <w:r>
        <w:separator/>
      </w:r>
    </w:p>
  </w:endnote>
  <w:endnote w:type="continuationSeparator" w:id="0">
    <w:p w14:paraId="0B83C4D7" w14:textId="77777777" w:rsidR="0070338C" w:rsidRDefault="0070338C" w:rsidP="00C9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DC788" w14:textId="77777777" w:rsidR="00C93117" w:rsidRPr="00C93117" w:rsidRDefault="00C93117" w:rsidP="00C93117">
    <w:pPr>
      <w:pStyle w:val="Footer"/>
      <w:jc w:val="right"/>
      <w:rPr>
        <w:rFonts w:ascii="Book Antiqua" w:hAnsi="Book Antiqua"/>
        <w:sz w:val="24"/>
        <w:szCs w:val="24"/>
      </w:rPr>
    </w:pPr>
    <w:r w:rsidRPr="00C93117">
      <w:rPr>
        <w:rFonts w:ascii="Book Antiqua" w:hAnsi="Book Antiqua"/>
        <w:sz w:val="24"/>
        <w:szCs w:val="24"/>
        <w:lang w:val="zh-CN" w:eastAsia="zh-CN"/>
      </w:rPr>
      <w:t xml:space="preserve"> </w:t>
    </w:r>
    <w:r w:rsidRPr="00C93117">
      <w:rPr>
        <w:rFonts w:ascii="Book Antiqua" w:hAnsi="Book Antiqua"/>
        <w:sz w:val="24"/>
        <w:szCs w:val="24"/>
      </w:rPr>
      <w:fldChar w:fldCharType="begin"/>
    </w:r>
    <w:r w:rsidRPr="00C93117">
      <w:rPr>
        <w:rFonts w:ascii="Book Antiqua" w:hAnsi="Book Antiqua"/>
        <w:sz w:val="24"/>
        <w:szCs w:val="24"/>
      </w:rPr>
      <w:instrText>PAGE  \* Arabic  \* MERGEFORMAT</w:instrText>
    </w:r>
    <w:r w:rsidRPr="00C93117">
      <w:rPr>
        <w:rFonts w:ascii="Book Antiqua" w:hAnsi="Book Antiqua"/>
        <w:sz w:val="24"/>
        <w:szCs w:val="24"/>
      </w:rPr>
      <w:fldChar w:fldCharType="separate"/>
    </w:r>
    <w:r w:rsidRPr="00C93117">
      <w:rPr>
        <w:rFonts w:ascii="Book Antiqua" w:hAnsi="Book Antiqua"/>
        <w:sz w:val="24"/>
        <w:szCs w:val="24"/>
        <w:lang w:val="zh-CN" w:eastAsia="zh-CN"/>
      </w:rPr>
      <w:t>2</w:t>
    </w:r>
    <w:r w:rsidRPr="00C93117">
      <w:rPr>
        <w:rFonts w:ascii="Book Antiqua" w:hAnsi="Book Antiqua"/>
        <w:sz w:val="24"/>
        <w:szCs w:val="24"/>
      </w:rPr>
      <w:fldChar w:fldCharType="end"/>
    </w:r>
    <w:r w:rsidRPr="00C93117">
      <w:rPr>
        <w:rFonts w:ascii="Book Antiqua" w:hAnsi="Book Antiqua"/>
        <w:sz w:val="24"/>
        <w:szCs w:val="24"/>
        <w:lang w:val="zh-CN" w:eastAsia="zh-CN"/>
      </w:rPr>
      <w:t xml:space="preserve"> / </w:t>
    </w:r>
    <w:r w:rsidRPr="00C93117">
      <w:rPr>
        <w:rFonts w:ascii="Book Antiqua" w:hAnsi="Book Antiqua"/>
        <w:sz w:val="24"/>
        <w:szCs w:val="24"/>
      </w:rPr>
      <w:fldChar w:fldCharType="begin"/>
    </w:r>
    <w:r w:rsidRPr="00C93117">
      <w:rPr>
        <w:rFonts w:ascii="Book Antiqua" w:hAnsi="Book Antiqua"/>
        <w:sz w:val="24"/>
        <w:szCs w:val="24"/>
      </w:rPr>
      <w:instrText>NUMPAGES  \* Arabic  \* MERGEFORMAT</w:instrText>
    </w:r>
    <w:r w:rsidRPr="00C93117">
      <w:rPr>
        <w:rFonts w:ascii="Book Antiqua" w:hAnsi="Book Antiqua"/>
        <w:sz w:val="24"/>
        <w:szCs w:val="24"/>
      </w:rPr>
      <w:fldChar w:fldCharType="separate"/>
    </w:r>
    <w:r w:rsidRPr="00C93117">
      <w:rPr>
        <w:rFonts w:ascii="Book Antiqua" w:hAnsi="Book Antiqua"/>
        <w:sz w:val="24"/>
        <w:szCs w:val="24"/>
        <w:lang w:val="zh-CN" w:eastAsia="zh-CN"/>
      </w:rPr>
      <w:t>2</w:t>
    </w:r>
    <w:r w:rsidRPr="00C93117">
      <w:rPr>
        <w:rFonts w:ascii="Book Antiqua" w:hAnsi="Book Antiqua"/>
        <w:sz w:val="24"/>
        <w:szCs w:val="24"/>
      </w:rPr>
      <w:fldChar w:fldCharType="end"/>
    </w:r>
  </w:p>
  <w:p w14:paraId="344EC45B" w14:textId="77777777" w:rsidR="00C93117" w:rsidRDefault="00C93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6C42A" w14:textId="77777777" w:rsidR="0070338C" w:rsidRDefault="0070338C" w:rsidP="00C93117">
      <w:r>
        <w:separator/>
      </w:r>
    </w:p>
  </w:footnote>
  <w:footnote w:type="continuationSeparator" w:id="0">
    <w:p w14:paraId="47C39A0F" w14:textId="77777777" w:rsidR="0070338C" w:rsidRDefault="0070338C" w:rsidP="00C931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1MjczsLA0tjAzMzRR0lEKTi0uzszPAykwrAUAyg7QUiwAAAA="/>
  </w:docVars>
  <w:rsids>
    <w:rsidRoot w:val="00A77B3E"/>
    <w:rsid w:val="00014704"/>
    <w:rsid w:val="0003032B"/>
    <w:rsid w:val="00042A20"/>
    <w:rsid w:val="00070176"/>
    <w:rsid w:val="000906A8"/>
    <w:rsid w:val="000936BC"/>
    <w:rsid w:val="000B3FA7"/>
    <w:rsid w:val="000E23CB"/>
    <w:rsid w:val="000E284A"/>
    <w:rsid w:val="000F6C00"/>
    <w:rsid w:val="0010651A"/>
    <w:rsid w:val="00142217"/>
    <w:rsid w:val="00144F6A"/>
    <w:rsid w:val="00171E30"/>
    <w:rsid w:val="00173C79"/>
    <w:rsid w:val="00174158"/>
    <w:rsid w:val="0019220A"/>
    <w:rsid w:val="001A31A9"/>
    <w:rsid w:val="001A4215"/>
    <w:rsid w:val="002046FE"/>
    <w:rsid w:val="00217431"/>
    <w:rsid w:val="0022196F"/>
    <w:rsid w:val="0026492E"/>
    <w:rsid w:val="00266A24"/>
    <w:rsid w:val="00270C33"/>
    <w:rsid w:val="00272120"/>
    <w:rsid w:val="002D6331"/>
    <w:rsid w:val="002F52BE"/>
    <w:rsid w:val="0030527A"/>
    <w:rsid w:val="003251B2"/>
    <w:rsid w:val="0036236B"/>
    <w:rsid w:val="00372CB2"/>
    <w:rsid w:val="00375DDF"/>
    <w:rsid w:val="003D309F"/>
    <w:rsid w:val="00410AED"/>
    <w:rsid w:val="00421792"/>
    <w:rsid w:val="00445826"/>
    <w:rsid w:val="004861B5"/>
    <w:rsid w:val="004A643C"/>
    <w:rsid w:val="004D74B8"/>
    <w:rsid w:val="005240F3"/>
    <w:rsid w:val="005632E8"/>
    <w:rsid w:val="005806B4"/>
    <w:rsid w:val="00594450"/>
    <w:rsid w:val="005A18D8"/>
    <w:rsid w:val="005A61DE"/>
    <w:rsid w:val="005A67F9"/>
    <w:rsid w:val="005B528E"/>
    <w:rsid w:val="005E4962"/>
    <w:rsid w:val="005F33C5"/>
    <w:rsid w:val="00601379"/>
    <w:rsid w:val="00604D9C"/>
    <w:rsid w:val="006B2BCE"/>
    <w:rsid w:val="006D58D5"/>
    <w:rsid w:val="006E6D51"/>
    <w:rsid w:val="006F3544"/>
    <w:rsid w:val="0070338C"/>
    <w:rsid w:val="00735936"/>
    <w:rsid w:val="00742DF2"/>
    <w:rsid w:val="007C73D5"/>
    <w:rsid w:val="007D7265"/>
    <w:rsid w:val="00821708"/>
    <w:rsid w:val="008314B8"/>
    <w:rsid w:val="008329C9"/>
    <w:rsid w:val="00843940"/>
    <w:rsid w:val="008770C6"/>
    <w:rsid w:val="008B2DD0"/>
    <w:rsid w:val="008B710F"/>
    <w:rsid w:val="008D4238"/>
    <w:rsid w:val="008D43A8"/>
    <w:rsid w:val="009070D0"/>
    <w:rsid w:val="00932F38"/>
    <w:rsid w:val="00933E0D"/>
    <w:rsid w:val="009342D9"/>
    <w:rsid w:val="00943EEC"/>
    <w:rsid w:val="00946CFD"/>
    <w:rsid w:val="00960DCA"/>
    <w:rsid w:val="00962128"/>
    <w:rsid w:val="0098665C"/>
    <w:rsid w:val="009D245E"/>
    <w:rsid w:val="009D2B2C"/>
    <w:rsid w:val="009D6244"/>
    <w:rsid w:val="009E2C96"/>
    <w:rsid w:val="009F00E6"/>
    <w:rsid w:val="00A010CD"/>
    <w:rsid w:val="00A25A8B"/>
    <w:rsid w:val="00A32BFA"/>
    <w:rsid w:val="00A46685"/>
    <w:rsid w:val="00A76D91"/>
    <w:rsid w:val="00A77B3E"/>
    <w:rsid w:val="00AC0A75"/>
    <w:rsid w:val="00AF1877"/>
    <w:rsid w:val="00B0466D"/>
    <w:rsid w:val="00B2671D"/>
    <w:rsid w:val="00B50B90"/>
    <w:rsid w:val="00B65A0C"/>
    <w:rsid w:val="00B80109"/>
    <w:rsid w:val="00B86174"/>
    <w:rsid w:val="00BA2FDF"/>
    <w:rsid w:val="00BB01AD"/>
    <w:rsid w:val="00BB4B3F"/>
    <w:rsid w:val="00BC1C15"/>
    <w:rsid w:val="00BC5B07"/>
    <w:rsid w:val="00BD42A4"/>
    <w:rsid w:val="00BE4A5D"/>
    <w:rsid w:val="00C53706"/>
    <w:rsid w:val="00C54196"/>
    <w:rsid w:val="00C8249E"/>
    <w:rsid w:val="00C84953"/>
    <w:rsid w:val="00C93117"/>
    <w:rsid w:val="00CA1E38"/>
    <w:rsid w:val="00CA2A55"/>
    <w:rsid w:val="00CB1FE0"/>
    <w:rsid w:val="00CB492B"/>
    <w:rsid w:val="00CD52E1"/>
    <w:rsid w:val="00CE04C2"/>
    <w:rsid w:val="00CE379E"/>
    <w:rsid w:val="00CE5F47"/>
    <w:rsid w:val="00D03E16"/>
    <w:rsid w:val="00D14120"/>
    <w:rsid w:val="00D17AAF"/>
    <w:rsid w:val="00D35959"/>
    <w:rsid w:val="00D47F13"/>
    <w:rsid w:val="00D66EB9"/>
    <w:rsid w:val="00D70DCF"/>
    <w:rsid w:val="00DA2AE7"/>
    <w:rsid w:val="00DC0572"/>
    <w:rsid w:val="00DE530D"/>
    <w:rsid w:val="00DE57F1"/>
    <w:rsid w:val="00DF344A"/>
    <w:rsid w:val="00E15C80"/>
    <w:rsid w:val="00E47D83"/>
    <w:rsid w:val="00E67F3D"/>
    <w:rsid w:val="00EA3011"/>
    <w:rsid w:val="00F069C4"/>
    <w:rsid w:val="00F069F1"/>
    <w:rsid w:val="00F0723A"/>
    <w:rsid w:val="00F5370E"/>
    <w:rsid w:val="00F90616"/>
    <w:rsid w:val="00F91C2C"/>
    <w:rsid w:val="00FB5D99"/>
    <w:rsid w:val="00FD6299"/>
    <w:rsid w:val="00FE5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5C9638"/>
  <w15:docId w15:val="{B1766A75-4AF7-4790-8C16-116497D2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931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93117"/>
    <w:rPr>
      <w:sz w:val="18"/>
      <w:szCs w:val="18"/>
    </w:rPr>
  </w:style>
  <w:style w:type="paragraph" w:styleId="Footer">
    <w:name w:val="footer"/>
    <w:basedOn w:val="Normal"/>
    <w:link w:val="FooterChar"/>
    <w:uiPriority w:val="99"/>
    <w:unhideWhenUsed/>
    <w:rsid w:val="00C931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3117"/>
    <w:rPr>
      <w:sz w:val="18"/>
      <w:szCs w:val="18"/>
    </w:rPr>
  </w:style>
  <w:style w:type="character" w:styleId="CommentReference">
    <w:name w:val="annotation reference"/>
    <w:basedOn w:val="DefaultParagraphFont"/>
    <w:semiHidden/>
    <w:unhideWhenUsed/>
    <w:rsid w:val="009E2C96"/>
    <w:rPr>
      <w:sz w:val="21"/>
      <w:szCs w:val="21"/>
    </w:rPr>
  </w:style>
  <w:style w:type="paragraph" w:styleId="CommentText">
    <w:name w:val="annotation text"/>
    <w:basedOn w:val="Normal"/>
    <w:link w:val="CommentTextChar"/>
    <w:unhideWhenUsed/>
    <w:rsid w:val="009E2C96"/>
  </w:style>
  <w:style w:type="character" w:customStyle="1" w:styleId="CommentTextChar">
    <w:name w:val="Comment Text Char"/>
    <w:basedOn w:val="DefaultParagraphFont"/>
    <w:link w:val="CommentText"/>
    <w:rsid w:val="009E2C96"/>
    <w:rPr>
      <w:sz w:val="24"/>
      <w:szCs w:val="24"/>
    </w:rPr>
  </w:style>
  <w:style w:type="paragraph" w:styleId="CommentSubject">
    <w:name w:val="annotation subject"/>
    <w:basedOn w:val="CommentText"/>
    <w:next w:val="CommentText"/>
    <w:link w:val="CommentSubjectChar"/>
    <w:semiHidden/>
    <w:unhideWhenUsed/>
    <w:rsid w:val="009E2C96"/>
    <w:rPr>
      <w:b/>
      <w:bCs/>
    </w:rPr>
  </w:style>
  <w:style w:type="character" w:customStyle="1" w:styleId="CommentSubjectChar">
    <w:name w:val="Comment Subject Char"/>
    <w:basedOn w:val="CommentTextChar"/>
    <w:link w:val="CommentSubject"/>
    <w:semiHidden/>
    <w:rsid w:val="009E2C96"/>
    <w:rPr>
      <w:b/>
      <w:bCs/>
      <w:sz w:val="24"/>
      <w:szCs w:val="24"/>
    </w:rPr>
  </w:style>
  <w:style w:type="paragraph" w:styleId="Revision">
    <w:name w:val="Revision"/>
    <w:hidden/>
    <w:uiPriority w:val="99"/>
    <w:semiHidden/>
    <w:rsid w:val="007C73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ncbi.nlm.nih.gov/mesh/68005448"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mesh/68003907"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7602</Words>
  <Characters>43334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Donna Fox</cp:lastModifiedBy>
  <cp:revision>2</cp:revision>
  <dcterms:created xsi:type="dcterms:W3CDTF">2021-06-24T05:38:00Z</dcterms:created>
  <dcterms:modified xsi:type="dcterms:W3CDTF">2021-06-24T05:38:00Z</dcterms:modified>
</cp:coreProperties>
</file>