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37E6" w14:textId="04E89305"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 xml:space="preserve">Name of Journal: </w:t>
      </w:r>
      <w:r w:rsidRPr="00F07C77">
        <w:rPr>
          <w:rFonts w:ascii="Book Antiqua" w:eastAsia="Book Antiqua" w:hAnsi="Book Antiqua" w:cs="Book Antiqua"/>
          <w:i/>
          <w:color w:val="000000"/>
        </w:rPr>
        <w:t>World Journal of Gastrointestinal Surgery</w:t>
      </w:r>
    </w:p>
    <w:p w14:paraId="37585995"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 xml:space="preserve">Manuscript NO: </w:t>
      </w:r>
      <w:r w:rsidRPr="00F07C77">
        <w:rPr>
          <w:rFonts w:ascii="Book Antiqua" w:eastAsia="Book Antiqua" w:hAnsi="Book Antiqua" w:cs="Book Antiqua"/>
          <w:color w:val="000000"/>
        </w:rPr>
        <w:t>63150</w:t>
      </w:r>
    </w:p>
    <w:p w14:paraId="537179AD"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 xml:space="preserve">Manuscript Type: </w:t>
      </w:r>
      <w:r w:rsidRPr="00F07C77">
        <w:rPr>
          <w:rFonts w:ascii="Book Antiqua" w:eastAsia="Book Antiqua" w:hAnsi="Book Antiqua" w:cs="Book Antiqua"/>
          <w:color w:val="000000"/>
        </w:rPr>
        <w:t>ORIGINAL ARTICLE</w:t>
      </w:r>
    </w:p>
    <w:p w14:paraId="4355C5CD" w14:textId="77777777" w:rsidR="00A77B3E" w:rsidRPr="00F07C77" w:rsidRDefault="00A77B3E" w:rsidP="00416F7F">
      <w:pPr>
        <w:spacing w:line="360" w:lineRule="auto"/>
        <w:jc w:val="both"/>
        <w:rPr>
          <w:rFonts w:ascii="Book Antiqua" w:hAnsi="Book Antiqua"/>
        </w:rPr>
      </w:pPr>
    </w:p>
    <w:p w14:paraId="4C922F26" w14:textId="77777777" w:rsidR="00A77B3E" w:rsidRPr="00F07C77" w:rsidRDefault="00902330" w:rsidP="00416F7F">
      <w:pPr>
        <w:spacing w:line="360" w:lineRule="auto"/>
        <w:jc w:val="both"/>
        <w:rPr>
          <w:rFonts w:ascii="Book Antiqua" w:hAnsi="Book Antiqua"/>
        </w:rPr>
      </w:pPr>
      <w:bookmarkStart w:id="0" w:name="OLE_LINK317"/>
      <w:bookmarkStart w:id="1" w:name="OLE_LINK318"/>
      <w:r w:rsidRPr="00F07C77">
        <w:rPr>
          <w:rFonts w:ascii="Book Antiqua" w:eastAsia="Book Antiqua" w:hAnsi="Book Antiqua" w:cs="Book Antiqua"/>
          <w:b/>
          <w:i/>
          <w:color w:val="000000"/>
        </w:rPr>
        <w:t>Retrospective Study</w:t>
      </w:r>
    </w:p>
    <w:p w14:paraId="1F27B14E" w14:textId="7AED858B" w:rsidR="00A77B3E" w:rsidRPr="00F07C77" w:rsidRDefault="00902330" w:rsidP="00416F7F">
      <w:pPr>
        <w:spacing w:line="360" w:lineRule="auto"/>
        <w:jc w:val="both"/>
        <w:rPr>
          <w:rFonts w:ascii="Book Antiqua" w:hAnsi="Book Antiqua"/>
        </w:rPr>
      </w:pPr>
      <w:bookmarkStart w:id="2" w:name="OLE_LINK1"/>
      <w:bookmarkEnd w:id="0"/>
      <w:bookmarkEnd w:id="1"/>
      <w:r w:rsidRPr="00F07C77">
        <w:rPr>
          <w:rFonts w:ascii="Book Antiqua" w:eastAsia="Book Antiqua" w:hAnsi="Book Antiqua" w:cs="Book Antiqua"/>
          <w:b/>
          <w:bCs/>
          <w:color w:val="000000"/>
        </w:rPr>
        <w:t xml:space="preserve">Utility of preoperative systemic inflammatory biomarkers in predicting postoperative complications after pancreaticoduodenectomy: Literature review and single </w:t>
      </w:r>
      <w:r w:rsidR="00B73184" w:rsidRPr="00F07C77">
        <w:rPr>
          <w:rFonts w:ascii="Book Antiqua" w:eastAsia="Book Antiqua" w:hAnsi="Book Antiqua" w:cs="Book Antiqua"/>
          <w:b/>
          <w:bCs/>
          <w:color w:val="000000"/>
        </w:rPr>
        <w:t xml:space="preserve">center </w:t>
      </w:r>
      <w:r w:rsidRPr="00F07C77">
        <w:rPr>
          <w:rFonts w:ascii="Book Antiqua" w:eastAsia="Book Antiqua" w:hAnsi="Book Antiqua" w:cs="Book Antiqua"/>
          <w:b/>
          <w:bCs/>
          <w:color w:val="000000"/>
        </w:rPr>
        <w:t>experience</w:t>
      </w:r>
    </w:p>
    <w:bookmarkEnd w:id="2"/>
    <w:p w14:paraId="50C9B169" w14:textId="77777777" w:rsidR="00A77B3E" w:rsidRPr="00F07C77" w:rsidRDefault="00A77B3E" w:rsidP="00416F7F">
      <w:pPr>
        <w:spacing w:line="360" w:lineRule="auto"/>
        <w:jc w:val="both"/>
        <w:rPr>
          <w:rFonts w:ascii="Book Antiqua" w:hAnsi="Book Antiqua"/>
        </w:rPr>
      </w:pPr>
    </w:p>
    <w:p w14:paraId="64A7EC33" w14:textId="77777777" w:rsidR="00A77B3E" w:rsidRPr="00F07C77" w:rsidRDefault="00AE668F" w:rsidP="00416F7F">
      <w:pPr>
        <w:spacing w:line="360" w:lineRule="auto"/>
        <w:jc w:val="both"/>
        <w:rPr>
          <w:rFonts w:ascii="Book Antiqua" w:hAnsi="Book Antiqua"/>
        </w:rPr>
      </w:pPr>
      <w:r w:rsidRPr="00F07C77">
        <w:rPr>
          <w:rFonts w:ascii="Book Antiqua" w:eastAsia="Book Antiqua" w:hAnsi="Book Antiqua" w:cs="Book Antiqua"/>
          <w:color w:val="000000"/>
        </w:rPr>
        <w:t xml:space="preserve">Coppola </w:t>
      </w:r>
      <w:r w:rsidRPr="00F07C77">
        <w:rPr>
          <w:rFonts w:ascii="Book Antiqua" w:hAnsi="Book Antiqua" w:cs="Book Antiqua"/>
          <w:color w:val="000000"/>
          <w:lang w:eastAsia="zh-CN"/>
        </w:rPr>
        <w:t xml:space="preserve">A </w:t>
      </w:r>
      <w:r w:rsidRPr="00F07C77">
        <w:rPr>
          <w:rFonts w:ascii="Book Antiqua" w:hAnsi="Book Antiqua" w:cs="Book Antiqua"/>
          <w:i/>
          <w:color w:val="000000"/>
          <w:lang w:eastAsia="zh-CN"/>
        </w:rPr>
        <w:t>et al</w:t>
      </w:r>
      <w:r w:rsidRPr="00F07C77">
        <w:rPr>
          <w:rFonts w:ascii="Book Antiqua" w:hAnsi="Book Antiqua" w:cs="Book Antiqua"/>
          <w:color w:val="000000"/>
          <w:lang w:eastAsia="zh-CN"/>
        </w:rPr>
        <w:t xml:space="preserve">. </w:t>
      </w:r>
      <w:r w:rsidR="00902330" w:rsidRPr="00F07C77">
        <w:rPr>
          <w:rFonts w:ascii="Book Antiqua" w:eastAsia="Book Antiqua" w:hAnsi="Book Antiqua" w:cs="Book Antiqua"/>
          <w:color w:val="000000"/>
        </w:rPr>
        <w:t>Inflammatory biomarkers and pancreaticoduodenectomy</w:t>
      </w:r>
    </w:p>
    <w:p w14:paraId="191D3F50" w14:textId="77777777" w:rsidR="00A77B3E" w:rsidRPr="00F07C77" w:rsidRDefault="00A77B3E" w:rsidP="00416F7F">
      <w:pPr>
        <w:spacing w:line="360" w:lineRule="auto"/>
        <w:jc w:val="both"/>
        <w:rPr>
          <w:rFonts w:ascii="Book Antiqua" w:hAnsi="Book Antiqua"/>
        </w:rPr>
      </w:pPr>
    </w:p>
    <w:p w14:paraId="1212B14A" w14:textId="77777777" w:rsidR="00A77B3E" w:rsidRPr="00F07C77" w:rsidRDefault="00902330" w:rsidP="00416F7F">
      <w:pPr>
        <w:spacing w:line="360" w:lineRule="auto"/>
        <w:jc w:val="both"/>
        <w:rPr>
          <w:rFonts w:ascii="Book Antiqua" w:hAnsi="Book Antiqua"/>
          <w:lang w:val="it-IT"/>
        </w:rPr>
      </w:pPr>
      <w:r w:rsidRPr="00F07C77">
        <w:rPr>
          <w:rFonts w:ascii="Book Antiqua" w:eastAsia="Book Antiqua" w:hAnsi="Book Antiqua" w:cs="Book Antiqua"/>
          <w:color w:val="000000"/>
          <w:lang w:val="it-IT"/>
        </w:rPr>
        <w:t>Alessandro Coppola, Vincenzo La Vaccara, Lorenza Caggiati, Ludovico Carbone, Silvia Spoto, Massimo Ciccozzi, Silvia Angeletti, Roberto Coppola, Damiano Caputo</w:t>
      </w:r>
    </w:p>
    <w:p w14:paraId="72281376" w14:textId="77777777" w:rsidR="00A77B3E" w:rsidRPr="00F07C77" w:rsidRDefault="00A77B3E" w:rsidP="00416F7F">
      <w:pPr>
        <w:spacing w:line="360" w:lineRule="auto"/>
        <w:jc w:val="both"/>
        <w:rPr>
          <w:rFonts w:ascii="Book Antiqua" w:hAnsi="Book Antiqua"/>
          <w:lang w:val="it-IT"/>
        </w:rPr>
      </w:pPr>
    </w:p>
    <w:p w14:paraId="067F7CD3" w14:textId="77777777" w:rsidR="00A77B3E" w:rsidRPr="00F07C77" w:rsidRDefault="00902330" w:rsidP="00416F7F">
      <w:pPr>
        <w:spacing w:line="360" w:lineRule="auto"/>
        <w:jc w:val="both"/>
        <w:rPr>
          <w:rFonts w:ascii="Book Antiqua" w:hAnsi="Book Antiqua"/>
          <w:lang w:val="it-IT"/>
        </w:rPr>
      </w:pPr>
      <w:r w:rsidRPr="00F07C77">
        <w:rPr>
          <w:rFonts w:ascii="Book Antiqua" w:eastAsia="Book Antiqua" w:hAnsi="Book Antiqua" w:cs="Book Antiqua"/>
          <w:b/>
          <w:bCs/>
          <w:color w:val="000000"/>
          <w:lang w:val="it-IT"/>
        </w:rPr>
        <w:t xml:space="preserve">Alessandro Coppola, </w:t>
      </w:r>
      <w:r w:rsidRPr="00F07C77">
        <w:rPr>
          <w:rFonts w:ascii="Book Antiqua" w:eastAsia="Book Antiqua" w:hAnsi="Book Antiqua" w:cs="Book Antiqua"/>
          <w:color w:val="000000"/>
          <w:lang w:val="it-IT"/>
        </w:rPr>
        <w:t>Department of Surgery, University Campus Bio-Medico di Roma, Rome 00128, Italy</w:t>
      </w:r>
    </w:p>
    <w:p w14:paraId="63E44DF1" w14:textId="77777777" w:rsidR="00A77B3E" w:rsidRPr="00F07C77" w:rsidRDefault="00A77B3E" w:rsidP="00416F7F">
      <w:pPr>
        <w:spacing w:line="360" w:lineRule="auto"/>
        <w:jc w:val="both"/>
        <w:rPr>
          <w:rFonts w:ascii="Book Antiqua" w:hAnsi="Book Antiqua"/>
          <w:lang w:val="it-IT"/>
        </w:rPr>
      </w:pPr>
    </w:p>
    <w:p w14:paraId="488F0598" w14:textId="77777777" w:rsidR="00A77B3E" w:rsidRPr="00F07C77" w:rsidRDefault="00902330" w:rsidP="00416F7F">
      <w:pPr>
        <w:spacing w:line="360" w:lineRule="auto"/>
        <w:jc w:val="both"/>
        <w:rPr>
          <w:rFonts w:ascii="Book Antiqua" w:hAnsi="Book Antiqua"/>
          <w:lang w:val="it-IT"/>
        </w:rPr>
      </w:pPr>
      <w:r w:rsidRPr="00F07C77">
        <w:rPr>
          <w:rFonts w:ascii="Book Antiqua" w:eastAsia="Book Antiqua" w:hAnsi="Book Antiqua" w:cs="Book Antiqua"/>
          <w:b/>
          <w:bCs/>
          <w:color w:val="000000"/>
          <w:lang w:val="it-IT"/>
        </w:rPr>
        <w:t xml:space="preserve">Vincenzo La Vaccara, Lorenza Caggiati, Ludovico Carbone, Roberto Coppola, Damiano Caputo, </w:t>
      </w:r>
      <w:r w:rsidRPr="00F07C77">
        <w:rPr>
          <w:rFonts w:ascii="Book Antiqua" w:eastAsia="Book Antiqua" w:hAnsi="Book Antiqua" w:cs="Book Antiqua"/>
          <w:color w:val="000000"/>
          <w:lang w:val="it-IT"/>
        </w:rPr>
        <w:t>Department of General Surgery, University Campus Bio-Medico di Roma, Rome 00128, Italy</w:t>
      </w:r>
    </w:p>
    <w:p w14:paraId="31D67967" w14:textId="77777777" w:rsidR="00A77B3E" w:rsidRPr="00F07C77" w:rsidRDefault="00A77B3E" w:rsidP="00416F7F">
      <w:pPr>
        <w:spacing w:line="360" w:lineRule="auto"/>
        <w:jc w:val="both"/>
        <w:rPr>
          <w:rFonts w:ascii="Book Antiqua" w:hAnsi="Book Antiqua"/>
          <w:lang w:val="it-IT"/>
        </w:rPr>
      </w:pPr>
    </w:p>
    <w:p w14:paraId="0BFC2E73" w14:textId="77777777" w:rsidR="00A77B3E" w:rsidRPr="00F07C77" w:rsidRDefault="00902330" w:rsidP="00416F7F">
      <w:pPr>
        <w:spacing w:line="360" w:lineRule="auto"/>
        <w:jc w:val="both"/>
        <w:rPr>
          <w:rFonts w:ascii="Book Antiqua" w:hAnsi="Book Antiqua"/>
          <w:lang w:val="it-IT"/>
        </w:rPr>
      </w:pPr>
      <w:r w:rsidRPr="00F07C77">
        <w:rPr>
          <w:rFonts w:ascii="Book Antiqua" w:eastAsia="Book Antiqua" w:hAnsi="Book Antiqua" w:cs="Book Antiqua"/>
          <w:b/>
          <w:bCs/>
          <w:color w:val="000000"/>
          <w:lang w:val="it-IT"/>
        </w:rPr>
        <w:t xml:space="preserve">Silvia Spoto, </w:t>
      </w:r>
      <w:r w:rsidRPr="00F07C77">
        <w:rPr>
          <w:rFonts w:ascii="Book Antiqua" w:eastAsia="Book Antiqua" w:hAnsi="Book Antiqua" w:cs="Book Antiqua"/>
          <w:color w:val="000000"/>
          <w:lang w:val="it-IT"/>
        </w:rPr>
        <w:t xml:space="preserve">Department of Internal Medicine, </w:t>
      </w:r>
      <w:bookmarkStart w:id="3" w:name="OLE_LINK302"/>
      <w:bookmarkStart w:id="4" w:name="OLE_LINK303"/>
      <w:bookmarkStart w:id="5" w:name="OLE_LINK304"/>
      <w:r w:rsidRPr="00F07C77">
        <w:rPr>
          <w:rFonts w:ascii="Book Antiqua" w:eastAsia="Book Antiqua" w:hAnsi="Book Antiqua" w:cs="Book Antiqua"/>
          <w:color w:val="000000"/>
          <w:lang w:val="it-IT"/>
        </w:rPr>
        <w:t>University Campus Bio-</w:t>
      </w:r>
      <w:r w:rsidR="009C6130" w:rsidRPr="00F07C77">
        <w:rPr>
          <w:rFonts w:ascii="Book Antiqua" w:eastAsia="Book Antiqua" w:hAnsi="Book Antiqua" w:cs="Book Antiqua"/>
          <w:color w:val="000000"/>
          <w:lang w:val="it-IT"/>
        </w:rPr>
        <w:t>M</w:t>
      </w:r>
      <w:r w:rsidRPr="00F07C77">
        <w:rPr>
          <w:rFonts w:ascii="Book Antiqua" w:eastAsia="Book Antiqua" w:hAnsi="Book Antiqua" w:cs="Book Antiqua"/>
          <w:color w:val="000000"/>
          <w:lang w:val="it-IT"/>
        </w:rPr>
        <w:t>edico</w:t>
      </w:r>
      <w:r w:rsidR="009C6130" w:rsidRPr="00F07C77">
        <w:rPr>
          <w:rFonts w:ascii="Book Antiqua" w:eastAsia="Book Antiqua" w:hAnsi="Book Antiqua" w:cs="Book Antiqua"/>
          <w:color w:val="000000"/>
          <w:lang w:val="it-IT"/>
        </w:rPr>
        <w:t xml:space="preserve"> di Roma</w:t>
      </w:r>
      <w:bookmarkEnd w:id="3"/>
      <w:bookmarkEnd w:id="4"/>
      <w:bookmarkEnd w:id="5"/>
      <w:r w:rsidRPr="00F07C77">
        <w:rPr>
          <w:rFonts w:ascii="Book Antiqua" w:eastAsia="Book Antiqua" w:hAnsi="Book Antiqua" w:cs="Book Antiqua"/>
          <w:color w:val="000000"/>
          <w:lang w:val="it-IT"/>
        </w:rPr>
        <w:t>, Rome 00128, Italy</w:t>
      </w:r>
    </w:p>
    <w:p w14:paraId="648EB6EF" w14:textId="77777777" w:rsidR="00A77B3E" w:rsidRPr="00F07C77" w:rsidRDefault="00A77B3E" w:rsidP="00416F7F">
      <w:pPr>
        <w:spacing w:line="360" w:lineRule="auto"/>
        <w:jc w:val="both"/>
        <w:rPr>
          <w:rFonts w:ascii="Book Antiqua" w:hAnsi="Book Antiqua"/>
          <w:lang w:val="it-IT"/>
        </w:rPr>
      </w:pPr>
    </w:p>
    <w:p w14:paraId="520CE1C3" w14:textId="77777777" w:rsidR="00A77B3E" w:rsidRPr="00F07C77" w:rsidRDefault="00902330" w:rsidP="00416F7F">
      <w:pPr>
        <w:spacing w:line="360" w:lineRule="auto"/>
        <w:jc w:val="both"/>
        <w:rPr>
          <w:rFonts w:ascii="Book Antiqua" w:hAnsi="Book Antiqua"/>
          <w:lang w:val="it-IT"/>
        </w:rPr>
      </w:pPr>
      <w:r w:rsidRPr="00F07C77">
        <w:rPr>
          <w:rFonts w:ascii="Book Antiqua" w:eastAsia="Book Antiqua" w:hAnsi="Book Antiqua" w:cs="Book Antiqua"/>
          <w:b/>
          <w:bCs/>
          <w:color w:val="000000"/>
          <w:lang w:val="it-IT"/>
        </w:rPr>
        <w:t xml:space="preserve">Massimo Ciccozzi, </w:t>
      </w:r>
      <w:bookmarkStart w:id="6" w:name="OLE_LINK307"/>
      <w:bookmarkStart w:id="7" w:name="OLE_LINK308"/>
      <w:r w:rsidRPr="00F07C77">
        <w:rPr>
          <w:rFonts w:ascii="Book Antiqua" w:eastAsia="Book Antiqua" w:hAnsi="Book Antiqua" w:cs="Book Antiqua"/>
          <w:color w:val="000000"/>
          <w:lang w:val="it-IT"/>
        </w:rPr>
        <w:t>Medical Statistics and Epidemiology Unit</w:t>
      </w:r>
      <w:bookmarkEnd w:id="6"/>
      <w:bookmarkEnd w:id="7"/>
      <w:r w:rsidRPr="00F07C77">
        <w:rPr>
          <w:rFonts w:ascii="Book Antiqua" w:eastAsia="Book Antiqua" w:hAnsi="Book Antiqua" w:cs="Book Antiqua"/>
          <w:color w:val="000000"/>
          <w:lang w:val="it-IT"/>
        </w:rPr>
        <w:t xml:space="preserve">, </w:t>
      </w:r>
      <w:bookmarkStart w:id="8" w:name="OLE_LINK305"/>
      <w:bookmarkStart w:id="9" w:name="OLE_LINK306"/>
      <w:r w:rsidRPr="00F07C77">
        <w:rPr>
          <w:rFonts w:ascii="Book Antiqua" w:eastAsia="Book Antiqua" w:hAnsi="Book Antiqua" w:cs="Book Antiqua"/>
          <w:color w:val="000000"/>
          <w:lang w:val="it-IT"/>
        </w:rPr>
        <w:t>University Cam</w:t>
      </w:r>
      <w:r w:rsidR="009C6130" w:rsidRPr="00F07C77">
        <w:rPr>
          <w:rFonts w:ascii="Book Antiqua" w:eastAsia="Book Antiqua" w:hAnsi="Book Antiqua" w:cs="Book Antiqua"/>
          <w:color w:val="000000"/>
          <w:lang w:val="it-IT"/>
        </w:rPr>
        <w:t>p</w:t>
      </w:r>
      <w:r w:rsidRPr="00F07C77">
        <w:rPr>
          <w:rFonts w:ascii="Book Antiqua" w:eastAsia="Book Antiqua" w:hAnsi="Book Antiqua" w:cs="Book Antiqua"/>
          <w:color w:val="000000"/>
          <w:lang w:val="it-IT"/>
        </w:rPr>
        <w:t xml:space="preserve">us Bio-Medico </w:t>
      </w:r>
      <w:r w:rsidR="009C6130" w:rsidRPr="00F07C77">
        <w:rPr>
          <w:rFonts w:ascii="Book Antiqua" w:eastAsia="Book Antiqua" w:hAnsi="Book Antiqua" w:cs="Book Antiqua"/>
          <w:color w:val="000000"/>
          <w:lang w:val="it-IT"/>
        </w:rPr>
        <w:t xml:space="preserve">di </w:t>
      </w:r>
      <w:r w:rsidRPr="00F07C77">
        <w:rPr>
          <w:rFonts w:ascii="Book Antiqua" w:eastAsia="Book Antiqua" w:hAnsi="Book Antiqua" w:cs="Book Antiqua"/>
          <w:color w:val="000000"/>
          <w:lang w:val="it-IT"/>
        </w:rPr>
        <w:t>Rom</w:t>
      </w:r>
      <w:r w:rsidR="009C6130" w:rsidRPr="00F07C77">
        <w:rPr>
          <w:rFonts w:ascii="Book Antiqua" w:eastAsia="Book Antiqua" w:hAnsi="Book Antiqua" w:cs="Book Antiqua"/>
          <w:color w:val="000000"/>
          <w:lang w:val="it-IT"/>
        </w:rPr>
        <w:t>a</w:t>
      </w:r>
      <w:bookmarkEnd w:id="8"/>
      <w:bookmarkEnd w:id="9"/>
      <w:r w:rsidRPr="00F07C77">
        <w:rPr>
          <w:rFonts w:ascii="Book Antiqua" w:eastAsia="Book Antiqua" w:hAnsi="Book Antiqua" w:cs="Book Antiqua"/>
          <w:color w:val="000000"/>
          <w:lang w:val="it-IT"/>
        </w:rPr>
        <w:t>, Rome 00128, Italy</w:t>
      </w:r>
    </w:p>
    <w:p w14:paraId="533DE81B" w14:textId="77777777" w:rsidR="00A77B3E" w:rsidRPr="00F07C77" w:rsidRDefault="00A77B3E" w:rsidP="00416F7F">
      <w:pPr>
        <w:spacing w:line="360" w:lineRule="auto"/>
        <w:jc w:val="both"/>
        <w:rPr>
          <w:rFonts w:ascii="Book Antiqua" w:hAnsi="Book Antiqua"/>
          <w:lang w:val="it-IT"/>
        </w:rPr>
      </w:pPr>
    </w:p>
    <w:p w14:paraId="08FE2DBA" w14:textId="77777777" w:rsidR="00A77B3E" w:rsidRPr="00F07C77" w:rsidRDefault="00902330" w:rsidP="00416F7F">
      <w:pPr>
        <w:spacing w:line="360" w:lineRule="auto"/>
        <w:jc w:val="both"/>
        <w:rPr>
          <w:rFonts w:ascii="Book Antiqua" w:hAnsi="Book Antiqua"/>
          <w:lang w:val="it-IT"/>
        </w:rPr>
      </w:pPr>
      <w:r w:rsidRPr="00F07C77">
        <w:rPr>
          <w:rFonts w:ascii="Book Antiqua" w:eastAsia="Book Antiqua" w:hAnsi="Book Antiqua" w:cs="Book Antiqua"/>
          <w:b/>
          <w:bCs/>
          <w:color w:val="000000"/>
          <w:lang w:val="it-IT"/>
        </w:rPr>
        <w:t xml:space="preserve">Silvia Angeletti, </w:t>
      </w:r>
      <w:bookmarkStart w:id="10" w:name="OLE_LINK311"/>
      <w:bookmarkStart w:id="11" w:name="OLE_LINK312"/>
      <w:r w:rsidRPr="00F07C77">
        <w:rPr>
          <w:rFonts w:ascii="Book Antiqua" w:eastAsia="Book Antiqua" w:hAnsi="Book Antiqua" w:cs="Book Antiqua"/>
          <w:color w:val="000000"/>
          <w:lang w:val="it-IT"/>
        </w:rPr>
        <w:t>Unit of Clinical Laboratory Science</w:t>
      </w:r>
      <w:bookmarkEnd w:id="10"/>
      <w:bookmarkEnd w:id="11"/>
      <w:r w:rsidRPr="00F07C77">
        <w:rPr>
          <w:rFonts w:ascii="Book Antiqua" w:eastAsia="Book Antiqua" w:hAnsi="Book Antiqua" w:cs="Book Antiqua"/>
          <w:color w:val="000000"/>
          <w:lang w:val="it-IT"/>
        </w:rPr>
        <w:t xml:space="preserve">, </w:t>
      </w:r>
      <w:bookmarkStart w:id="12" w:name="OLE_LINK309"/>
      <w:bookmarkStart w:id="13" w:name="OLE_LINK310"/>
      <w:r w:rsidRPr="00F07C77">
        <w:rPr>
          <w:rFonts w:ascii="Book Antiqua" w:eastAsia="Book Antiqua" w:hAnsi="Book Antiqua" w:cs="Book Antiqua"/>
          <w:color w:val="000000"/>
          <w:lang w:val="it-IT"/>
        </w:rPr>
        <w:t>University Campus Bio-</w:t>
      </w:r>
      <w:r w:rsidR="009C6130" w:rsidRPr="00F07C77">
        <w:rPr>
          <w:rFonts w:ascii="Book Antiqua" w:eastAsia="Book Antiqua" w:hAnsi="Book Antiqua" w:cs="Book Antiqua"/>
          <w:color w:val="000000"/>
          <w:lang w:val="it-IT"/>
        </w:rPr>
        <w:t>M</w:t>
      </w:r>
      <w:r w:rsidRPr="00F07C77">
        <w:rPr>
          <w:rFonts w:ascii="Book Antiqua" w:eastAsia="Book Antiqua" w:hAnsi="Book Antiqua" w:cs="Book Antiqua"/>
          <w:color w:val="000000"/>
          <w:lang w:val="it-IT"/>
        </w:rPr>
        <w:t xml:space="preserve">edico </w:t>
      </w:r>
      <w:r w:rsidR="009C6130" w:rsidRPr="00F07C77">
        <w:rPr>
          <w:rFonts w:ascii="Book Antiqua" w:eastAsia="Book Antiqua" w:hAnsi="Book Antiqua" w:cs="Book Antiqua"/>
          <w:color w:val="000000"/>
          <w:lang w:val="it-IT"/>
        </w:rPr>
        <w:t xml:space="preserve">di </w:t>
      </w:r>
      <w:r w:rsidRPr="00F07C77">
        <w:rPr>
          <w:rFonts w:ascii="Book Antiqua" w:eastAsia="Book Antiqua" w:hAnsi="Book Antiqua" w:cs="Book Antiqua"/>
          <w:color w:val="000000"/>
          <w:lang w:val="it-IT"/>
        </w:rPr>
        <w:t>Rom</w:t>
      </w:r>
      <w:r w:rsidR="009C6130" w:rsidRPr="00F07C77">
        <w:rPr>
          <w:rFonts w:ascii="Book Antiqua" w:eastAsia="Book Antiqua" w:hAnsi="Book Antiqua" w:cs="Book Antiqua"/>
          <w:color w:val="000000"/>
          <w:lang w:val="it-IT"/>
        </w:rPr>
        <w:t>a</w:t>
      </w:r>
      <w:bookmarkEnd w:id="12"/>
      <w:bookmarkEnd w:id="13"/>
      <w:r w:rsidRPr="00F07C77">
        <w:rPr>
          <w:rFonts w:ascii="Book Antiqua" w:eastAsia="Book Antiqua" w:hAnsi="Book Antiqua" w:cs="Book Antiqua"/>
          <w:color w:val="000000"/>
          <w:lang w:val="it-IT"/>
        </w:rPr>
        <w:t>, Rome 00128, Italy</w:t>
      </w:r>
    </w:p>
    <w:p w14:paraId="1A2CEADA" w14:textId="77777777" w:rsidR="00A77B3E" w:rsidRPr="00F07C77" w:rsidRDefault="00A77B3E" w:rsidP="00416F7F">
      <w:pPr>
        <w:spacing w:line="360" w:lineRule="auto"/>
        <w:jc w:val="both"/>
        <w:rPr>
          <w:rFonts w:ascii="Book Antiqua" w:hAnsi="Book Antiqua"/>
          <w:lang w:val="it-IT"/>
        </w:rPr>
      </w:pPr>
    </w:p>
    <w:p w14:paraId="483A5C1A" w14:textId="34D0E0BD"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Author contributions: </w:t>
      </w:r>
      <w:r w:rsidRPr="00F07C77">
        <w:rPr>
          <w:rFonts w:ascii="Book Antiqua" w:eastAsia="Book Antiqua" w:hAnsi="Book Antiqua" w:cs="Book Antiqua"/>
          <w:color w:val="000000"/>
        </w:rPr>
        <w:t xml:space="preserve">Caputo D and Coppola A designed the research study; </w:t>
      </w:r>
      <w:proofErr w:type="spellStart"/>
      <w:r w:rsidRPr="00F07C77">
        <w:rPr>
          <w:rFonts w:ascii="Book Antiqua" w:eastAsia="Book Antiqua" w:hAnsi="Book Antiqua" w:cs="Book Antiqua"/>
          <w:color w:val="000000"/>
        </w:rPr>
        <w:t>Caggiati</w:t>
      </w:r>
      <w:proofErr w:type="spellEnd"/>
      <w:r w:rsidRPr="00F07C77">
        <w:rPr>
          <w:rFonts w:ascii="Book Antiqua" w:eastAsia="Book Antiqua" w:hAnsi="Book Antiqua" w:cs="Book Antiqua"/>
          <w:color w:val="000000"/>
        </w:rPr>
        <w:t xml:space="preserve"> L and Ludovico C collected the data; Caputo D, </w:t>
      </w:r>
      <w:proofErr w:type="spellStart"/>
      <w:r w:rsidRPr="00F07C77">
        <w:rPr>
          <w:rFonts w:ascii="Book Antiqua" w:eastAsia="Book Antiqua" w:hAnsi="Book Antiqua" w:cs="Book Antiqua"/>
          <w:color w:val="000000"/>
        </w:rPr>
        <w:t>Ciccozzi</w:t>
      </w:r>
      <w:proofErr w:type="spellEnd"/>
      <w:r w:rsidRPr="00F07C77">
        <w:rPr>
          <w:rFonts w:ascii="Book Antiqua" w:eastAsia="Book Antiqua" w:hAnsi="Book Antiqua" w:cs="Book Antiqua"/>
          <w:color w:val="000000"/>
        </w:rPr>
        <w:t xml:space="preserve"> M, </w:t>
      </w:r>
      <w:proofErr w:type="spellStart"/>
      <w:r w:rsidRPr="00F07C77">
        <w:rPr>
          <w:rFonts w:ascii="Book Antiqua" w:eastAsia="Book Antiqua" w:hAnsi="Book Antiqua" w:cs="Book Antiqua"/>
          <w:color w:val="000000"/>
        </w:rPr>
        <w:t>Angeletti</w:t>
      </w:r>
      <w:proofErr w:type="spellEnd"/>
      <w:r w:rsidRPr="00F07C77">
        <w:rPr>
          <w:rFonts w:ascii="Book Antiqua" w:eastAsia="Book Antiqua" w:hAnsi="Book Antiqua" w:cs="Book Antiqua"/>
          <w:color w:val="000000"/>
        </w:rPr>
        <w:t xml:space="preserve"> S and </w:t>
      </w:r>
      <w:proofErr w:type="spellStart"/>
      <w:r w:rsidRPr="00F07C77">
        <w:rPr>
          <w:rFonts w:ascii="Book Antiqua" w:eastAsia="Book Antiqua" w:hAnsi="Book Antiqua" w:cs="Book Antiqua"/>
          <w:color w:val="000000"/>
        </w:rPr>
        <w:t>Spoto</w:t>
      </w:r>
      <w:proofErr w:type="spellEnd"/>
      <w:r w:rsidRPr="00F07C77">
        <w:rPr>
          <w:rFonts w:ascii="Book Antiqua" w:eastAsia="Book Antiqua" w:hAnsi="Book Antiqua" w:cs="Book Antiqua"/>
          <w:color w:val="000000"/>
        </w:rPr>
        <w:t xml:space="preserve"> S analyzed and interpreted data; Caputo D, Coppola A and </w:t>
      </w:r>
      <w:proofErr w:type="spellStart"/>
      <w:r w:rsidRPr="00F07C77">
        <w:rPr>
          <w:rFonts w:ascii="Book Antiqua" w:eastAsia="Book Antiqua" w:hAnsi="Book Antiqua" w:cs="Book Antiqua"/>
          <w:color w:val="000000"/>
        </w:rPr>
        <w:t>Caggiati</w:t>
      </w:r>
      <w:proofErr w:type="spellEnd"/>
      <w:r w:rsidRPr="00F07C77">
        <w:rPr>
          <w:rFonts w:ascii="Book Antiqua" w:eastAsia="Book Antiqua" w:hAnsi="Book Antiqua" w:cs="Book Antiqua"/>
          <w:color w:val="000000"/>
        </w:rPr>
        <w:t xml:space="preserve"> L drafted the article; Caputo D, </w:t>
      </w:r>
      <w:proofErr w:type="spellStart"/>
      <w:r w:rsidRPr="00F07C77">
        <w:rPr>
          <w:rFonts w:ascii="Book Antiqua" w:eastAsia="Book Antiqua" w:hAnsi="Book Antiqua" w:cs="Book Antiqua"/>
          <w:color w:val="000000"/>
        </w:rPr>
        <w:t>Spoto</w:t>
      </w:r>
      <w:proofErr w:type="spellEnd"/>
      <w:r w:rsidRPr="00F07C77">
        <w:rPr>
          <w:rFonts w:ascii="Book Antiqua" w:eastAsia="Book Antiqua" w:hAnsi="Book Antiqua" w:cs="Book Antiqua"/>
          <w:color w:val="000000"/>
        </w:rPr>
        <w:t xml:space="preserve"> S, </w:t>
      </w:r>
      <w:proofErr w:type="spellStart"/>
      <w:r w:rsidRPr="00F07C77">
        <w:rPr>
          <w:rFonts w:ascii="Book Antiqua" w:eastAsia="Book Antiqua" w:hAnsi="Book Antiqua" w:cs="Book Antiqua"/>
          <w:color w:val="000000"/>
        </w:rPr>
        <w:t>Angeletti</w:t>
      </w:r>
      <w:proofErr w:type="spellEnd"/>
      <w:r w:rsidRPr="00F07C77">
        <w:rPr>
          <w:rFonts w:ascii="Book Antiqua" w:eastAsia="Book Antiqua" w:hAnsi="Book Antiqua" w:cs="Book Antiqua"/>
          <w:color w:val="000000"/>
        </w:rPr>
        <w:t xml:space="preserve"> S and Coppola R made critical revision of the article; All the authors gave the final approval of the version to be published.</w:t>
      </w:r>
    </w:p>
    <w:p w14:paraId="01EC200D" w14:textId="77777777" w:rsidR="00A77B3E" w:rsidRPr="00F07C77" w:rsidRDefault="00A77B3E" w:rsidP="00416F7F">
      <w:pPr>
        <w:spacing w:line="360" w:lineRule="auto"/>
        <w:jc w:val="both"/>
        <w:rPr>
          <w:rFonts w:ascii="Book Antiqua" w:hAnsi="Book Antiqua"/>
        </w:rPr>
      </w:pPr>
    </w:p>
    <w:p w14:paraId="5A963497" w14:textId="54554D41"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Corresponding author: Damiano Caputo, FACS, MD, Associate Professor, Surgeon, </w:t>
      </w:r>
      <w:r w:rsidRPr="00F07C77">
        <w:rPr>
          <w:rFonts w:ascii="Book Antiqua" w:eastAsia="Book Antiqua" w:hAnsi="Book Antiqua" w:cs="Book Antiqua"/>
          <w:color w:val="000000"/>
        </w:rPr>
        <w:t xml:space="preserve">Department of General Surgery, University Campus Bio-Medico di Roma, </w:t>
      </w:r>
      <w:r w:rsidR="00360194" w:rsidRPr="00360194">
        <w:rPr>
          <w:rFonts w:ascii="Book Antiqua" w:eastAsia="Book Antiqua" w:hAnsi="Book Antiqua" w:cs="Book Antiqua" w:hint="eastAsia"/>
          <w:color w:val="000000"/>
        </w:rPr>
        <w:t>Via</w:t>
      </w:r>
      <w:r w:rsidR="00FC387F" w:rsidRPr="00F07C77">
        <w:rPr>
          <w:rFonts w:ascii="Book Antiqua" w:eastAsia="Book Antiqua" w:hAnsi="Book Antiqua" w:cs="Book Antiqua"/>
          <w:color w:val="000000"/>
        </w:rPr>
        <w:t xml:space="preserve"> Alvaro del Portillo, 200</w:t>
      </w:r>
      <w:r w:rsidRPr="00F07C77">
        <w:rPr>
          <w:rFonts w:ascii="Book Antiqua" w:eastAsia="Book Antiqua" w:hAnsi="Book Antiqua" w:cs="Book Antiqua"/>
          <w:color w:val="000000"/>
        </w:rPr>
        <w:t xml:space="preserve">, Rome 00128, </w:t>
      </w:r>
      <w:bookmarkStart w:id="14" w:name="OLE_LINK315"/>
      <w:bookmarkStart w:id="15" w:name="OLE_LINK316"/>
      <w:r w:rsidRPr="00F07C77">
        <w:rPr>
          <w:rFonts w:ascii="Book Antiqua" w:eastAsia="Book Antiqua" w:hAnsi="Book Antiqua" w:cs="Book Antiqua"/>
          <w:color w:val="000000"/>
        </w:rPr>
        <w:t>Italy</w:t>
      </w:r>
      <w:bookmarkEnd w:id="14"/>
      <w:bookmarkEnd w:id="15"/>
      <w:r w:rsidRPr="00F07C77">
        <w:rPr>
          <w:rFonts w:ascii="Book Antiqua" w:eastAsia="Book Antiqua" w:hAnsi="Book Antiqua" w:cs="Book Antiqua"/>
          <w:color w:val="000000"/>
        </w:rPr>
        <w:t>. d.caputo@unicampus.it</w:t>
      </w:r>
    </w:p>
    <w:p w14:paraId="4F6C6298" w14:textId="77777777" w:rsidR="00A77B3E" w:rsidRPr="00F07C77" w:rsidRDefault="00A77B3E" w:rsidP="00416F7F">
      <w:pPr>
        <w:spacing w:line="360" w:lineRule="auto"/>
        <w:jc w:val="both"/>
        <w:rPr>
          <w:rFonts w:ascii="Book Antiqua" w:hAnsi="Book Antiqua"/>
        </w:rPr>
      </w:pPr>
    </w:p>
    <w:p w14:paraId="0C0F349E"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Received: </w:t>
      </w:r>
      <w:r w:rsidRPr="00F07C77">
        <w:rPr>
          <w:rFonts w:ascii="Book Antiqua" w:eastAsia="Book Antiqua" w:hAnsi="Book Antiqua" w:cs="Book Antiqua"/>
          <w:color w:val="000000"/>
        </w:rPr>
        <w:t>January 25, 2021</w:t>
      </w:r>
    </w:p>
    <w:p w14:paraId="3E624B3E"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Revised: </w:t>
      </w:r>
      <w:r w:rsidRPr="00F07C77">
        <w:rPr>
          <w:rFonts w:ascii="Book Antiqua" w:eastAsia="Book Antiqua" w:hAnsi="Book Antiqua" w:cs="Book Antiqua"/>
          <w:color w:val="000000"/>
        </w:rPr>
        <w:t>May 10, 2021</w:t>
      </w:r>
    </w:p>
    <w:p w14:paraId="5BED6C0E" w14:textId="0F3AB7E0"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Accepted: </w:t>
      </w:r>
      <w:bookmarkStart w:id="16" w:name="OLE_LINK15"/>
      <w:bookmarkStart w:id="17" w:name="OLE_LINK33"/>
      <w:bookmarkStart w:id="18" w:name="OLE_LINK48"/>
      <w:r w:rsidR="004F1CAC" w:rsidRPr="00F07C77">
        <w:rPr>
          <w:rFonts w:ascii="Book Antiqua" w:eastAsia="宋体" w:hAnsi="Book Antiqua"/>
          <w:color w:val="000000" w:themeColor="text1"/>
        </w:rPr>
        <w:t>J</w:t>
      </w:r>
      <w:r w:rsidR="004F1CAC" w:rsidRPr="00F07C77">
        <w:rPr>
          <w:rFonts w:ascii="Book Antiqua" w:eastAsia="宋体" w:hAnsi="Book Antiqua" w:hint="eastAsia"/>
          <w:color w:val="000000" w:themeColor="text1"/>
        </w:rPr>
        <w:t>u</w:t>
      </w:r>
      <w:r w:rsidR="004F1CAC" w:rsidRPr="00F07C77">
        <w:rPr>
          <w:rFonts w:ascii="Book Antiqua" w:eastAsia="宋体" w:hAnsi="Book Antiqua"/>
          <w:color w:val="000000" w:themeColor="text1"/>
        </w:rPr>
        <w:t>ly 13, 2021</w:t>
      </w:r>
      <w:bookmarkEnd w:id="16"/>
      <w:bookmarkEnd w:id="17"/>
      <w:bookmarkEnd w:id="18"/>
    </w:p>
    <w:p w14:paraId="3E572975" w14:textId="211935A8"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Published online:</w:t>
      </w:r>
      <w:r w:rsidRPr="00F07C77">
        <w:rPr>
          <w:rFonts w:ascii="Book Antiqua" w:eastAsia="Book Antiqua" w:hAnsi="Book Antiqua" w:cs="Book Antiqua"/>
          <w:color w:val="000000"/>
        </w:rPr>
        <w:t xml:space="preserve"> </w:t>
      </w:r>
      <w:r w:rsidR="00BC2A37" w:rsidRPr="00F07C77">
        <w:rPr>
          <w:rFonts w:ascii="Book Antiqua" w:eastAsia="Book Antiqua" w:hAnsi="Book Antiqua" w:cs="Book Antiqua"/>
          <w:color w:val="000000"/>
        </w:rPr>
        <w:t>October 27, 2021</w:t>
      </w:r>
    </w:p>
    <w:p w14:paraId="30DE3536" w14:textId="77777777" w:rsidR="00A77B3E" w:rsidRPr="00F07C77" w:rsidRDefault="00A77B3E" w:rsidP="00416F7F">
      <w:pPr>
        <w:spacing w:line="360" w:lineRule="auto"/>
        <w:jc w:val="both"/>
        <w:rPr>
          <w:rFonts w:ascii="Book Antiqua" w:hAnsi="Book Antiqua"/>
        </w:rPr>
        <w:sectPr w:rsidR="00A77B3E" w:rsidRPr="00F07C77">
          <w:footerReference w:type="default" r:id="rId7"/>
          <w:pgSz w:w="12240" w:h="15840"/>
          <w:pgMar w:top="1440" w:right="1440" w:bottom="1440" w:left="1440" w:header="720" w:footer="720" w:gutter="0"/>
          <w:cols w:space="720"/>
          <w:docGrid w:linePitch="360"/>
        </w:sectPr>
      </w:pPr>
    </w:p>
    <w:p w14:paraId="57AC2BF0"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lastRenderedPageBreak/>
        <w:t>Abstract</w:t>
      </w:r>
    </w:p>
    <w:p w14:paraId="031E6F6E"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BACKGROUND</w:t>
      </w:r>
    </w:p>
    <w:p w14:paraId="41A58F40" w14:textId="05292973" w:rsidR="00A77B3E" w:rsidRPr="00F07C77" w:rsidRDefault="00B73184" w:rsidP="00416F7F">
      <w:pPr>
        <w:spacing w:line="360" w:lineRule="auto"/>
        <w:jc w:val="both"/>
        <w:rPr>
          <w:rFonts w:ascii="Book Antiqua" w:hAnsi="Book Antiqua"/>
        </w:rPr>
      </w:pPr>
      <w:r w:rsidRPr="00F07C77">
        <w:rPr>
          <w:rFonts w:ascii="Book Antiqua" w:eastAsia="Book Antiqua" w:hAnsi="Book Antiqua" w:cs="Book Antiqua"/>
          <w:color w:val="000000"/>
        </w:rPr>
        <w:t xml:space="preserve">The role </w:t>
      </w:r>
      <w:r w:rsidR="00902330" w:rsidRPr="00F07C77">
        <w:rPr>
          <w:rFonts w:ascii="Book Antiqua" w:eastAsia="Book Antiqua" w:hAnsi="Book Antiqua" w:cs="Book Antiqua"/>
          <w:color w:val="000000"/>
        </w:rPr>
        <w:t xml:space="preserve">of preoperative inflammatory biomarkers (PIBs) in predicting postoperative morbidity has been assessed in colorectal and </w:t>
      </w:r>
      <w:proofErr w:type="spellStart"/>
      <w:r w:rsidR="00902330" w:rsidRPr="00F07C77">
        <w:rPr>
          <w:rFonts w:ascii="Book Antiqua" w:eastAsia="Book Antiqua" w:hAnsi="Book Antiqua" w:cs="Book Antiqua"/>
          <w:color w:val="000000"/>
        </w:rPr>
        <w:t>otor</w:t>
      </w:r>
      <w:r w:rsidR="009C6130" w:rsidRPr="00F07C77">
        <w:rPr>
          <w:rFonts w:ascii="Book Antiqua" w:eastAsia="Book Antiqua" w:hAnsi="Book Antiqua" w:cs="Book Antiqua"/>
          <w:color w:val="000000"/>
        </w:rPr>
        <w:t>hi</w:t>
      </w:r>
      <w:r w:rsidR="00902330" w:rsidRPr="00F07C77">
        <w:rPr>
          <w:rFonts w:ascii="Book Antiqua" w:eastAsia="Book Antiqua" w:hAnsi="Book Antiqua" w:cs="Book Antiqua"/>
          <w:color w:val="000000"/>
        </w:rPr>
        <w:t>nolaryngeal</w:t>
      </w:r>
      <w:proofErr w:type="spellEnd"/>
      <w:r w:rsidR="00902330" w:rsidRPr="00F07C77">
        <w:rPr>
          <w:rFonts w:ascii="Book Antiqua" w:eastAsia="Book Antiqua" w:hAnsi="Book Antiqua" w:cs="Book Antiqua"/>
          <w:color w:val="000000"/>
        </w:rPr>
        <w:t xml:space="preserve"> surgery. However, data regarding the role </w:t>
      </w:r>
      <w:proofErr w:type="gramStart"/>
      <w:r w:rsidR="00902330" w:rsidRPr="00F07C77">
        <w:rPr>
          <w:rFonts w:ascii="Book Antiqua" w:eastAsia="Book Antiqua" w:hAnsi="Book Antiqua" w:cs="Book Antiqua"/>
          <w:color w:val="000000"/>
        </w:rPr>
        <w:t>that preoperative inflammatory biomarkers</w:t>
      </w:r>
      <w:proofErr w:type="gramEnd"/>
      <w:r w:rsidR="00902330" w:rsidRPr="00F07C77">
        <w:rPr>
          <w:rFonts w:ascii="Book Antiqua" w:eastAsia="Book Antiqua" w:hAnsi="Book Antiqua" w:cs="Book Antiqua"/>
          <w:color w:val="000000"/>
        </w:rPr>
        <w:t xml:space="preserve"> have on morbidity after </w:t>
      </w:r>
      <w:proofErr w:type="spellStart"/>
      <w:r w:rsidR="00902330" w:rsidRPr="00F07C77">
        <w:rPr>
          <w:rFonts w:ascii="Book Antiqua" w:eastAsia="Book Antiqua" w:hAnsi="Book Antiqua" w:cs="Book Antiqua"/>
          <w:color w:val="000000"/>
        </w:rPr>
        <w:t>pancreaticoduodenectomiy</w:t>
      </w:r>
      <w:proofErr w:type="spellEnd"/>
      <w:r w:rsidR="00902330" w:rsidRPr="00F07C77">
        <w:rPr>
          <w:rFonts w:ascii="Book Antiqua" w:eastAsia="Book Antiqua" w:hAnsi="Book Antiqua" w:cs="Book Antiqua"/>
          <w:color w:val="000000"/>
        </w:rPr>
        <w:t xml:space="preserve"> (PD) are less consistent.</w:t>
      </w:r>
    </w:p>
    <w:p w14:paraId="07755E40" w14:textId="77777777" w:rsidR="00A77B3E" w:rsidRPr="00F07C77" w:rsidRDefault="00A77B3E" w:rsidP="00416F7F">
      <w:pPr>
        <w:spacing w:line="360" w:lineRule="auto"/>
        <w:jc w:val="both"/>
        <w:rPr>
          <w:rFonts w:ascii="Book Antiqua" w:hAnsi="Book Antiqua"/>
        </w:rPr>
      </w:pPr>
    </w:p>
    <w:p w14:paraId="3CAD791E"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AIM</w:t>
      </w:r>
    </w:p>
    <w:p w14:paraId="660C52C1"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aps/>
          <w:color w:val="000000"/>
        </w:rPr>
        <w:t>t</w:t>
      </w:r>
      <w:r w:rsidRPr="00F07C77">
        <w:rPr>
          <w:rFonts w:ascii="Book Antiqua" w:eastAsia="Book Antiqua" w:hAnsi="Book Antiqua" w:cs="Book Antiqua"/>
          <w:color w:val="000000"/>
        </w:rPr>
        <w:t xml:space="preserve">o assess the utility of PIBs in predicting postoperative complications after pancreaticoduodenectomy. </w:t>
      </w:r>
    </w:p>
    <w:p w14:paraId="01CFB4AC" w14:textId="77777777" w:rsidR="00A77B3E" w:rsidRPr="00F07C77" w:rsidRDefault="00A77B3E" w:rsidP="00416F7F">
      <w:pPr>
        <w:spacing w:line="360" w:lineRule="auto"/>
        <w:jc w:val="both"/>
        <w:rPr>
          <w:rFonts w:ascii="Book Antiqua" w:hAnsi="Book Antiqua"/>
        </w:rPr>
      </w:pPr>
    </w:p>
    <w:p w14:paraId="1852D5F2"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METHODS</w:t>
      </w:r>
    </w:p>
    <w:p w14:paraId="3CE665E1" w14:textId="458A7F72"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A database of 317 </w:t>
      </w:r>
      <w:r w:rsidR="009D692F" w:rsidRPr="00F07C77">
        <w:rPr>
          <w:rFonts w:ascii="Book Antiqua" w:eastAsia="Book Antiqua" w:hAnsi="Book Antiqua" w:cs="Book Antiqua"/>
          <w:color w:val="000000"/>
        </w:rPr>
        <w:t xml:space="preserve">consecutive </w:t>
      </w:r>
      <w:r w:rsidRPr="00F07C77">
        <w:rPr>
          <w:rFonts w:ascii="Book Antiqua" w:eastAsia="Book Antiqua" w:hAnsi="Book Antiqua" w:cs="Book Antiqua"/>
          <w:color w:val="000000"/>
        </w:rPr>
        <w:t>pancreaticoduodenectomies performed from April 2003 to November 2018 has been retrospectively analyzed. Data regarding preoperative neutrophil-to-lymphocyte ratio (N</w:t>
      </w:r>
      <w:r w:rsidR="00AE668F" w:rsidRPr="00F07C77">
        <w:rPr>
          <w:rFonts w:ascii="Book Antiqua" w:hAnsi="Book Antiqua" w:cs="Book Antiqua"/>
          <w:color w:val="000000"/>
          <w:lang w:eastAsia="zh-CN"/>
        </w:rPr>
        <w:t>LR</w:t>
      </w:r>
      <w:r w:rsidRPr="00F07C77">
        <w:rPr>
          <w:rFonts w:ascii="Book Antiqua" w:eastAsia="Book Antiqua" w:hAnsi="Book Antiqua" w:cs="Book Antiqua"/>
          <w:color w:val="000000"/>
        </w:rPr>
        <w:t>), derived N</w:t>
      </w:r>
      <w:r w:rsidR="00AE668F" w:rsidRPr="00F07C77">
        <w:rPr>
          <w:rFonts w:ascii="Book Antiqua" w:hAnsi="Book Antiqua" w:cs="Book Antiqua"/>
          <w:color w:val="000000"/>
          <w:lang w:eastAsia="zh-CN"/>
        </w:rPr>
        <w:t>LR</w:t>
      </w:r>
      <w:r w:rsidRPr="00F07C77">
        <w:rPr>
          <w:rFonts w:ascii="Book Antiqua" w:eastAsia="Book Antiqua" w:hAnsi="Book Antiqua" w:cs="Book Antiqua"/>
          <w:color w:val="000000"/>
        </w:rPr>
        <w:t xml:space="preserve"> and C-reactive protein (CRP)</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and postoperative complications of </w:t>
      </w:r>
      <w:r w:rsidR="00AE668F" w:rsidRPr="00F07C77">
        <w:rPr>
          <w:rFonts w:ascii="Book Antiqua" w:eastAsia="Book Antiqua" w:hAnsi="Book Antiqua" w:cs="Book Antiqua"/>
          <w:color w:val="000000"/>
        </w:rPr>
        <w:t xml:space="preserve">238 cases have been evaluated. </w:t>
      </w:r>
      <w:r w:rsidRPr="00F07C77">
        <w:rPr>
          <w:rFonts w:ascii="Book Antiqua" w:eastAsia="Book Antiqua" w:hAnsi="Book Antiqua" w:cs="Book Antiqua"/>
          <w:color w:val="000000"/>
        </w:rPr>
        <w:t xml:space="preserve">Exclusion criteria were: </w:t>
      </w:r>
      <w:r w:rsidR="00F85A9F" w:rsidRPr="00F07C77">
        <w:rPr>
          <w:rFonts w:ascii="Book Antiqua" w:eastAsia="Book Antiqua" w:hAnsi="Book Antiqua" w:cs="Book Antiqua"/>
          <w:color w:val="000000"/>
        </w:rPr>
        <w:t>ag</w:t>
      </w:r>
      <w:r w:rsidRPr="00F07C77">
        <w:rPr>
          <w:rFonts w:ascii="Book Antiqua" w:eastAsia="Book Antiqua" w:hAnsi="Book Antiqua" w:cs="Book Antiqua"/>
          <w:color w:val="000000"/>
        </w:rPr>
        <w:t>e &lt; 18</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years</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old, previous neoadjuvant treatment, absence of data about PIBs, concomitant hematological disorders</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and presence of active infections at the moment of the surgery. </w:t>
      </w:r>
      <w:r w:rsidR="00B73184" w:rsidRPr="00F07C77">
        <w:rPr>
          <w:rFonts w:ascii="Book Antiqua" w:eastAsia="Book Antiqua" w:hAnsi="Book Antiqua" w:cs="Book Antiqua"/>
          <w:color w:val="000000"/>
        </w:rPr>
        <w:t>PIBs</w:t>
      </w:r>
      <w:r w:rsidRPr="00F07C77">
        <w:rPr>
          <w:rFonts w:ascii="Book Antiqua" w:eastAsia="Book Antiqua" w:hAnsi="Book Antiqua" w:cs="Book Antiqua"/>
          <w:color w:val="000000"/>
        </w:rPr>
        <w:t xml:space="preserve"> were compared using Mann</w:t>
      </w:r>
      <w:r w:rsidR="00E93A99"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Whitney’s test and receiver operating characteristic (ROC) analysis was performed to define the cutoffs. The positive predictive value (PPV) was computed to evaluate the probability to develop complication. </w:t>
      </w:r>
      <w:r w:rsidRPr="00F07C77">
        <w:rPr>
          <w:rFonts w:ascii="Book Antiqua" w:eastAsia="Book Antiqua" w:hAnsi="Book Antiqua" w:cs="Book Antiqua"/>
          <w:i/>
          <w:iCs/>
          <w:color w:val="000000"/>
        </w:rPr>
        <w:t>P</w:t>
      </w:r>
      <w:r w:rsidRPr="00F07C77">
        <w:rPr>
          <w:rFonts w:ascii="Book Antiqua" w:eastAsia="Book Antiqua" w:hAnsi="Book Antiqua" w:cs="Book Antiqua"/>
          <w:color w:val="000000"/>
        </w:rPr>
        <w:t>-values &lt; 0.05 were considered statistically significant.</w:t>
      </w:r>
    </w:p>
    <w:p w14:paraId="6DDF45B9" w14:textId="77777777" w:rsidR="00A77B3E" w:rsidRPr="00F07C77" w:rsidRDefault="00A77B3E" w:rsidP="00416F7F">
      <w:pPr>
        <w:spacing w:line="360" w:lineRule="auto"/>
        <w:jc w:val="both"/>
        <w:rPr>
          <w:rFonts w:ascii="Book Antiqua" w:hAnsi="Book Antiqua"/>
        </w:rPr>
      </w:pPr>
    </w:p>
    <w:p w14:paraId="2982B402"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RESULTS</w:t>
      </w:r>
    </w:p>
    <w:p w14:paraId="1640767D" w14:textId="7E421831" w:rsidR="00A77B3E" w:rsidRPr="00F07C77" w:rsidRDefault="00AE668F" w:rsidP="00416F7F">
      <w:pPr>
        <w:spacing w:line="360" w:lineRule="auto"/>
        <w:jc w:val="both"/>
        <w:rPr>
          <w:rFonts w:ascii="Book Antiqua" w:hAnsi="Book Antiqua"/>
        </w:rPr>
      </w:pPr>
      <w:r w:rsidRPr="00F07C77">
        <w:rPr>
          <w:rFonts w:ascii="Book Antiqua" w:eastAsia="Book Antiqua" w:hAnsi="Book Antiqua" w:cs="Book Antiqua"/>
          <w:color w:val="000000"/>
        </w:rPr>
        <w:t>According to the</w:t>
      </w:r>
      <w:r w:rsidR="00902330" w:rsidRPr="00F07C77">
        <w:rPr>
          <w:rFonts w:ascii="Book Antiqua" w:eastAsia="Book Antiqua" w:hAnsi="Book Antiqua" w:cs="Book Antiqua"/>
          <w:color w:val="000000"/>
        </w:rPr>
        <w:t xml:space="preserve"> literature findings, only four papers have been published reporting the relation between the inflammatory biomarkers and PD postoperative morbidity. A combination of preoperative and postoperative inflammatory biomarkers in predicting complications after PD and the utility of preoperative N</w:t>
      </w:r>
      <w:r w:rsidRPr="00F07C77">
        <w:rPr>
          <w:rFonts w:ascii="Book Antiqua" w:hAnsi="Book Antiqua" w:cs="Book Antiqua"/>
          <w:color w:val="000000"/>
          <w:lang w:eastAsia="zh-CN"/>
        </w:rPr>
        <w:t>LR</w:t>
      </w:r>
      <w:r w:rsidR="00902330" w:rsidRPr="00F07C77">
        <w:rPr>
          <w:rFonts w:ascii="Book Antiqua" w:eastAsia="Book Antiqua" w:hAnsi="Book Antiqua" w:cs="Book Antiqua"/>
          <w:color w:val="000000"/>
        </w:rPr>
        <w:t xml:space="preserve"> in the development of postoperative pancreatic fistula (POPF) have been reported. The combination of PIBs and </w:t>
      </w:r>
      <w:r w:rsidR="00902330" w:rsidRPr="00F07C77">
        <w:rPr>
          <w:rFonts w:ascii="Book Antiqua" w:eastAsia="Book Antiqua" w:hAnsi="Book Antiqua" w:cs="Book Antiqua"/>
          <w:color w:val="000000"/>
        </w:rPr>
        <w:lastRenderedPageBreak/>
        <w:t>postoperative day-1 drains amylase has been reported to predict the incidence of POPF. According to our results, CRP values were significantly different between patients who had/did not have postoperative complications and abdominal collections (</w:t>
      </w:r>
      <w:r w:rsidR="00902330" w:rsidRPr="00F07C77">
        <w:rPr>
          <w:rFonts w:ascii="Book Antiqua" w:eastAsia="Book Antiqua" w:hAnsi="Book Antiqua" w:cs="Book Antiqua"/>
          <w:i/>
          <w:iCs/>
          <w:caps/>
          <w:color w:val="000000"/>
        </w:rPr>
        <w:t>p</w:t>
      </w:r>
      <w:r w:rsidR="00902330" w:rsidRPr="00F07C77">
        <w:rPr>
          <w:rFonts w:ascii="Book Antiqua" w:eastAsia="Book Antiqua" w:hAnsi="Book Antiqua" w:cs="Book Antiqua"/>
          <w:color w:val="000000"/>
        </w:rPr>
        <w:t xml:space="preserve"> &lt; 0.05). Notably, patients with preoperative CRP &gt; 8.81 mg/d</w:t>
      </w:r>
      <w:r w:rsidR="00902330" w:rsidRPr="00F07C77">
        <w:rPr>
          <w:rFonts w:ascii="Book Antiqua" w:eastAsia="Book Antiqua" w:hAnsi="Book Antiqua" w:cs="Book Antiqua"/>
          <w:caps/>
          <w:color w:val="000000"/>
        </w:rPr>
        <w:t>l</w:t>
      </w:r>
      <w:r w:rsidR="00902330" w:rsidRPr="00F07C77">
        <w:rPr>
          <w:rFonts w:ascii="Book Antiqua" w:eastAsia="Book Antiqua" w:hAnsi="Book Antiqua" w:cs="Book Antiqua"/>
          <w:color w:val="000000"/>
        </w:rPr>
        <w:t xml:space="preserve"> were at higher risk of both overall complications and abdominal collections (respectively </w:t>
      </w:r>
      <w:r w:rsidR="00902330" w:rsidRPr="00F07C77">
        <w:rPr>
          <w:rFonts w:ascii="Book Antiqua" w:eastAsia="Book Antiqua" w:hAnsi="Book Antiqua" w:cs="Book Antiqua"/>
          <w:i/>
          <w:iCs/>
          <w:color w:val="000000"/>
        </w:rPr>
        <w:t>P =</w:t>
      </w:r>
      <w:r w:rsidR="00902330" w:rsidRPr="00F07C77">
        <w:rPr>
          <w:rFonts w:ascii="Book Antiqua" w:eastAsia="Book Antiqua" w:hAnsi="Book Antiqua" w:cs="Book Antiqua"/>
          <w:color w:val="000000"/>
        </w:rPr>
        <w:t xml:space="preserve"> 0.0037, PPV </w:t>
      </w:r>
      <w:r w:rsidR="00B73184" w:rsidRPr="00F07C77">
        <w:rPr>
          <w:rFonts w:ascii="Book Antiqua" w:eastAsia="Book Antiqua" w:hAnsi="Book Antiqua" w:cs="Book Antiqua"/>
          <w:color w:val="000000"/>
        </w:rPr>
        <w:t xml:space="preserve">= </w:t>
      </w:r>
      <w:r w:rsidR="00902330" w:rsidRPr="00F07C77">
        <w:rPr>
          <w:rFonts w:ascii="Book Antiqua" w:eastAsia="Book Antiqua" w:hAnsi="Book Antiqua" w:cs="Book Antiqua"/>
          <w:color w:val="000000"/>
        </w:rPr>
        <w:t>0.95</w:t>
      </w:r>
      <w:r w:rsidR="00B73184" w:rsidRPr="00F07C77">
        <w:rPr>
          <w:rFonts w:ascii="Book Antiqua" w:eastAsia="Book Antiqua" w:hAnsi="Book Antiqua" w:cs="Book Antiqua"/>
          <w:color w:val="000000"/>
        </w:rPr>
        <w:t>,</w:t>
      </w:r>
      <w:r w:rsidR="00902330" w:rsidRPr="00F07C77">
        <w:rPr>
          <w:rFonts w:ascii="Book Antiqua" w:eastAsia="Book Antiqua" w:hAnsi="Book Antiqua" w:cs="Book Antiqua"/>
          <w:color w:val="000000"/>
        </w:rPr>
        <w:t xml:space="preserve"> </w:t>
      </w:r>
      <w:r w:rsidR="00F85A9F" w:rsidRPr="00F07C77">
        <w:rPr>
          <w:rFonts w:ascii="Book Antiqua" w:eastAsia="Book Antiqua" w:hAnsi="Book Antiqua" w:cs="Book Antiqua"/>
          <w:color w:val="000000"/>
        </w:rPr>
        <w:t>negative predictive value [</w:t>
      </w:r>
      <w:r w:rsidR="00902330" w:rsidRPr="00F07C77">
        <w:rPr>
          <w:rFonts w:ascii="Book Antiqua" w:eastAsia="Book Antiqua" w:hAnsi="Book Antiqua" w:cs="Book Antiqua"/>
          <w:color w:val="000000"/>
        </w:rPr>
        <w:t>NPV</w:t>
      </w:r>
      <w:r w:rsidR="00F85A9F" w:rsidRPr="00F07C77">
        <w:rPr>
          <w:rFonts w:ascii="Book Antiqua" w:eastAsia="Book Antiqua" w:hAnsi="Book Antiqua" w:cs="Book Antiqua"/>
          <w:color w:val="000000"/>
        </w:rPr>
        <w:t>]</w:t>
      </w:r>
      <w:r w:rsidR="00902330" w:rsidRPr="00F07C77">
        <w:rPr>
          <w:rFonts w:ascii="Book Antiqua" w:eastAsia="Book Antiqua" w:hAnsi="Book Antiqua" w:cs="Book Antiqua"/>
          <w:color w:val="000000"/>
        </w:rPr>
        <w:t xml:space="preserve"> </w:t>
      </w:r>
      <w:r w:rsidR="00B73184" w:rsidRPr="00F07C77">
        <w:rPr>
          <w:rFonts w:ascii="Book Antiqua" w:eastAsia="Book Antiqua" w:hAnsi="Book Antiqua" w:cs="Book Antiqua"/>
          <w:color w:val="000000"/>
        </w:rPr>
        <w:t xml:space="preserve">= </w:t>
      </w:r>
      <w:r w:rsidR="00902330" w:rsidRPr="00F07C77">
        <w:rPr>
          <w:rFonts w:ascii="Book Antiqua" w:eastAsia="Book Antiqua" w:hAnsi="Book Antiqua" w:cs="Book Antiqua"/>
          <w:color w:val="000000"/>
        </w:rPr>
        <w:t xml:space="preserve">0.27 and </w:t>
      </w:r>
      <w:r w:rsidR="00902330" w:rsidRPr="00F07C77">
        <w:rPr>
          <w:rFonts w:ascii="Book Antiqua" w:eastAsia="Book Antiqua" w:hAnsi="Book Antiqua" w:cs="Book Antiqua"/>
          <w:i/>
          <w:iCs/>
          <w:color w:val="000000"/>
        </w:rPr>
        <w:t>P =</w:t>
      </w:r>
      <w:r w:rsidR="00902330" w:rsidRPr="00F07C77">
        <w:rPr>
          <w:rFonts w:ascii="Book Antiqua" w:eastAsia="Book Antiqua" w:hAnsi="Book Antiqua" w:cs="Book Antiqua"/>
          <w:color w:val="000000"/>
        </w:rPr>
        <w:t xml:space="preserve"> 0.016, PPV </w:t>
      </w:r>
      <w:r w:rsidR="00B73184" w:rsidRPr="00F07C77">
        <w:rPr>
          <w:rFonts w:ascii="Book Antiqua" w:eastAsia="Book Antiqua" w:hAnsi="Book Antiqua" w:cs="Book Antiqua"/>
          <w:color w:val="000000"/>
        </w:rPr>
        <w:t xml:space="preserve">= </w:t>
      </w:r>
      <w:r w:rsidR="00902330" w:rsidRPr="00F07C77">
        <w:rPr>
          <w:rFonts w:ascii="Book Antiqua" w:eastAsia="Book Antiqua" w:hAnsi="Book Antiqua" w:cs="Book Antiqua"/>
          <w:color w:val="000000"/>
        </w:rPr>
        <w:t xml:space="preserve">0.59, NPV = 0.68). </w:t>
      </w:r>
      <w:r w:rsidR="00B73184" w:rsidRPr="00F07C77">
        <w:rPr>
          <w:rFonts w:ascii="Book Antiqua" w:eastAsia="Book Antiqua" w:hAnsi="Book Antiqua" w:cs="Book Antiqua"/>
          <w:color w:val="000000"/>
        </w:rPr>
        <w:t>P</w:t>
      </w:r>
      <w:r w:rsidR="00902330" w:rsidRPr="00F07C77">
        <w:rPr>
          <w:rFonts w:ascii="Book Antiqua" w:eastAsia="Book Antiqua" w:hAnsi="Book Antiqua" w:cs="Book Antiqua"/>
          <w:color w:val="000000"/>
        </w:rPr>
        <w:t xml:space="preserve">reoperative </w:t>
      </w:r>
      <w:r w:rsidR="00CB25A2" w:rsidRPr="00F07C77">
        <w:rPr>
          <w:rFonts w:ascii="Book Antiqua" w:eastAsia="Book Antiqua" w:hAnsi="Book Antiqua" w:cs="Book Antiqua"/>
          <w:color w:val="000000"/>
        </w:rPr>
        <w:t>derived neutrophil-to-lymphocyte ratio (</w:t>
      </w:r>
      <w:proofErr w:type="spellStart"/>
      <w:r w:rsidR="00902330" w:rsidRPr="00F07C77">
        <w:rPr>
          <w:rFonts w:ascii="Book Antiqua" w:eastAsia="Book Antiqua" w:hAnsi="Book Antiqua" w:cs="Book Antiqua"/>
          <w:color w:val="000000"/>
        </w:rPr>
        <w:t>dNLR</w:t>
      </w:r>
      <w:proofErr w:type="spellEnd"/>
      <w:r w:rsidR="00CB25A2" w:rsidRPr="00F07C77">
        <w:rPr>
          <w:rFonts w:ascii="Book Antiqua" w:eastAsia="Book Antiqua" w:hAnsi="Book Antiqua" w:cs="Book Antiqua"/>
          <w:color w:val="000000"/>
        </w:rPr>
        <w:t>)</w:t>
      </w:r>
      <w:r w:rsidR="00902330" w:rsidRPr="00F07C77">
        <w:rPr>
          <w:rFonts w:ascii="Book Antiqua" w:eastAsia="Book Antiqua" w:hAnsi="Book Antiqua" w:cs="Book Antiqua"/>
          <w:color w:val="000000"/>
        </w:rPr>
        <w:t xml:space="preserve"> (cut off &gt; 1.47) was </w:t>
      </w:r>
      <w:r w:rsidR="00B73184" w:rsidRPr="00F07C77">
        <w:rPr>
          <w:rFonts w:ascii="Book Antiqua" w:eastAsia="Book Antiqua" w:hAnsi="Book Antiqua" w:cs="Book Antiqua"/>
          <w:color w:val="000000"/>
        </w:rPr>
        <w:t xml:space="preserve">also a </w:t>
      </w:r>
      <w:r w:rsidR="00902330" w:rsidRPr="00F07C77">
        <w:rPr>
          <w:rFonts w:ascii="Book Antiqua" w:eastAsia="Book Antiqua" w:hAnsi="Book Antiqua" w:cs="Book Antiqua"/>
          <w:color w:val="000000"/>
        </w:rPr>
        <w:t>predictor of abdominal collection (</w:t>
      </w:r>
      <w:r w:rsidR="00902330" w:rsidRPr="00F07C77">
        <w:rPr>
          <w:rFonts w:ascii="Book Antiqua" w:eastAsia="Book Antiqua" w:hAnsi="Book Antiqua" w:cs="Book Antiqua"/>
          <w:i/>
          <w:iCs/>
          <w:color w:val="000000"/>
        </w:rPr>
        <w:t xml:space="preserve">P = </w:t>
      </w:r>
      <w:r w:rsidR="00902330" w:rsidRPr="00F07C77">
        <w:rPr>
          <w:rFonts w:ascii="Book Antiqua" w:eastAsia="Book Antiqua" w:hAnsi="Book Antiqua" w:cs="Book Antiqua"/>
          <w:color w:val="000000"/>
        </w:rPr>
        <w:t xml:space="preserve">0.021, PPV </w:t>
      </w:r>
      <w:r w:rsidR="00B73184" w:rsidRPr="00F07C77">
        <w:rPr>
          <w:rFonts w:ascii="Book Antiqua" w:eastAsia="Book Antiqua" w:hAnsi="Book Antiqua" w:cs="Book Antiqua"/>
          <w:color w:val="000000"/>
        </w:rPr>
        <w:t xml:space="preserve">= </w:t>
      </w:r>
      <w:r w:rsidR="00902330" w:rsidRPr="00F07C77">
        <w:rPr>
          <w:rFonts w:ascii="Book Antiqua" w:eastAsia="Book Antiqua" w:hAnsi="Book Antiqua" w:cs="Book Antiqua"/>
          <w:color w:val="000000"/>
        </w:rPr>
        <w:t xml:space="preserve">0.48, NPV = 0.71). Combining CRP and </w:t>
      </w:r>
      <w:proofErr w:type="spellStart"/>
      <w:r w:rsidR="00902330" w:rsidRPr="00F07C77">
        <w:rPr>
          <w:rFonts w:ascii="Book Antiqua" w:eastAsia="Book Antiqua" w:hAnsi="Book Antiqua" w:cs="Book Antiqua"/>
          <w:color w:val="000000"/>
        </w:rPr>
        <w:t>dNLR</w:t>
      </w:r>
      <w:proofErr w:type="spellEnd"/>
      <w:r w:rsidR="00902330" w:rsidRPr="00F07C77">
        <w:rPr>
          <w:rFonts w:ascii="Book Antiqua" w:eastAsia="Book Antiqua" w:hAnsi="Book Antiqua" w:cs="Book Antiqua"/>
          <w:color w:val="000000"/>
        </w:rPr>
        <w:t xml:space="preserve">, PPV increased to 0.67. NLR (cut off &gt; 1.65) </w:t>
      </w:r>
      <w:r w:rsidR="009C6130" w:rsidRPr="00F07C77">
        <w:rPr>
          <w:rFonts w:ascii="Book Antiqua" w:eastAsia="Book Antiqua" w:hAnsi="Book Antiqua" w:cs="Book Antiqua"/>
          <w:color w:val="000000"/>
        </w:rPr>
        <w:t xml:space="preserve">was </w:t>
      </w:r>
      <w:r w:rsidR="00902330" w:rsidRPr="00F07C77">
        <w:rPr>
          <w:rFonts w:ascii="Book Antiqua" w:eastAsia="Book Antiqua" w:hAnsi="Book Antiqua" w:cs="Book Antiqua"/>
          <w:color w:val="000000"/>
        </w:rPr>
        <w:t>significantly associated with postoperative hemorrhage (</w:t>
      </w:r>
      <w:r w:rsidR="00902330" w:rsidRPr="00F07C77">
        <w:rPr>
          <w:rFonts w:ascii="Book Antiqua" w:eastAsia="Book Antiqua" w:hAnsi="Book Antiqua" w:cs="Book Antiqua"/>
          <w:i/>
          <w:iCs/>
          <w:color w:val="000000"/>
        </w:rPr>
        <w:t xml:space="preserve">P = </w:t>
      </w:r>
      <w:r w:rsidR="00902330" w:rsidRPr="00F07C77">
        <w:rPr>
          <w:rFonts w:ascii="Book Antiqua" w:eastAsia="Book Antiqua" w:hAnsi="Book Antiqua" w:cs="Book Antiqua"/>
          <w:color w:val="000000"/>
        </w:rPr>
        <w:t>0.016, PPV = 0.17, NPV = 0.98).</w:t>
      </w:r>
    </w:p>
    <w:p w14:paraId="420E5102" w14:textId="77777777" w:rsidR="00A77B3E" w:rsidRPr="00F07C77" w:rsidRDefault="00A77B3E" w:rsidP="00416F7F">
      <w:pPr>
        <w:spacing w:line="360" w:lineRule="auto"/>
        <w:jc w:val="both"/>
        <w:rPr>
          <w:rFonts w:ascii="Book Antiqua" w:hAnsi="Book Antiqua"/>
        </w:rPr>
      </w:pPr>
    </w:p>
    <w:p w14:paraId="3A468B06"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CONCLUSION</w:t>
      </w:r>
    </w:p>
    <w:p w14:paraId="3F504217" w14:textId="1643955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PIBs may predict complications after PD. During postoperative </w:t>
      </w:r>
      <w:r w:rsidR="00B73184" w:rsidRPr="00F07C77">
        <w:rPr>
          <w:rFonts w:ascii="Book Antiqua" w:eastAsia="Book Antiqua" w:hAnsi="Book Antiqua" w:cs="Book Antiqua"/>
          <w:color w:val="000000"/>
        </w:rPr>
        <w:t xml:space="preserve">care, PIB levels </w:t>
      </w:r>
      <w:r w:rsidRPr="00F07C77">
        <w:rPr>
          <w:rFonts w:ascii="Book Antiqua" w:eastAsia="Book Antiqua" w:hAnsi="Book Antiqua" w:cs="Book Antiqua"/>
          <w:color w:val="000000"/>
        </w:rPr>
        <w:t xml:space="preserve">could influence decisions regarding </w:t>
      </w:r>
      <w:r w:rsidR="00B73184" w:rsidRPr="00F07C77">
        <w:rPr>
          <w:rFonts w:ascii="Book Antiqua" w:eastAsia="Book Antiqua" w:hAnsi="Book Antiqua" w:cs="Book Antiqua"/>
          <w:color w:val="000000"/>
        </w:rPr>
        <w:t xml:space="preserve">the </w:t>
      </w:r>
      <w:r w:rsidRPr="00F07C77">
        <w:rPr>
          <w:rFonts w:ascii="Book Antiqua" w:eastAsia="Book Antiqua" w:hAnsi="Book Antiqua" w:cs="Book Antiqua"/>
          <w:color w:val="000000"/>
        </w:rPr>
        <w:t xml:space="preserve">timing of drains removal and </w:t>
      </w:r>
      <w:r w:rsidR="00B73184" w:rsidRPr="00F07C77">
        <w:rPr>
          <w:rFonts w:ascii="Book Antiqua" w:eastAsia="Book Antiqua" w:hAnsi="Book Antiqua" w:cs="Book Antiqua"/>
          <w:color w:val="000000"/>
        </w:rPr>
        <w:t xml:space="preserve">the </w:t>
      </w:r>
      <w:r w:rsidRPr="00F07C77">
        <w:rPr>
          <w:rFonts w:ascii="Book Antiqua" w:eastAsia="Book Antiqua" w:hAnsi="Book Antiqua" w:cs="Book Antiqua"/>
          <w:color w:val="000000"/>
        </w:rPr>
        <w:t xml:space="preserve">selection of patients who </w:t>
      </w:r>
      <w:r w:rsidR="00B73184" w:rsidRPr="00F07C77">
        <w:rPr>
          <w:rFonts w:ascii="Book Antiqua" w:eastAsia="Book Antiqua" w:hAnsi="Book Antiqua" w:cs="Book Antiqua"/>
          <w:color w:val="000000"/>
        </w:rPr>
        <w:t xml:space="preserve">might </w:t>
      </w:r>
      <w:r w:rsidRPr="00F07C77">
        <w:rPr>
          <w:rFonts w:ascii="Book Antiqua" w:eastAsia="Book Antiqua" w:hAnsi="Book Antiqua" w:cs="Book Antiqua"/>
          <w:color w:val="000000"/>
        </w:rPr>
        <w:t>benefit from second level diagnostic exams.</w:t>
      </w:r>
    </w:p>
    <w:p w14:paraId="05044F31" w14:textId="77777777" w:rsidR="00A77B3E" w:rsidRPr="00F07C77" w:rsidRDefault="00A77B3E" w:rsidP="00416F7F">
      <w:pPr>
        <w:spacing w:line="360" w:lineRule="auto"/>
        <w:jc w:val="both"/>
        <w:rPr>
          <w:rFonts w:ascii="Book Antiqua" w:hAnsi="Book Antiqua"/>
        </w:rPr>
      </w:pPr>
    </w:p>
    <w:p w14:paraId="115EAE52"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Key Words: </w:t>
      </w:r>
      <w:r w:rsidRPr="00F07C77">
        <w:rPr>
          <w:rFonts w:ascii="Book Antiqua" w:eastAsia="Book Antiqua" w:hAnsi="Book Antiqua" w:cs="Book Antiqua"/>
          <w:color w:val="000000"/>
        </w:rPr>
        <w:t>Preoperative inflammatory markers; Pancreaticoduodenectomy; Complications; Neutrophil-to-lymphocyte ratio; Derived neutrophil-to-lymphocyte ratio</w:t>
      </w:r>
    </w:p>
    <w:p w14:paraId="78523702" w14:textId="77777777" w:rsidR="00A77B3E" w:rsidRPr="00F07C77" w:rsidRDefault="00A77B3E" w:rsidP="00416F7F">
      <w:pPr>
        <w:spacing w:line="360" w:lineRule="auto"/>
        <w:jc w:val="both"/>
        <w:rPr>
          <w:rFonts w:ascii="Book Antiqua" w:hAnsi="Book Antiqua"/>
        </w:rPr>
      </w:pPr>
    </w:p>
    <w:p w14:paraId="426B98AB" w14:textId="77777777" w:rsidR="002D2963" w:rsidRPr="003973FB" w:rsidRDefault="002D2963" w:rsidP="002D2963">
      <w:pPr>
        <w:spacing w:line="360" w:lineRule="auto"/>
        <w:jc w:val="both"/>
        <w:rPr>
          <w:rFonts w:ascii="Book Antiqua" w:eastAsia="Book Antiqua" w:hAnsi="Book Antiqua" w:cs="Book Antiqua"/>
          <w:color w:val="000000"/>
        </w:rPr>
      </w:pPr>
      <w:bookmarkStart w:id="19" w:name="_Hlk85998069"/>
      <w:bookmarkStart w:id="20" w:name="_Hlk85998883"/>
      <w:r w:rsidRPr="003973FB">
        <w:rPr>
          <w:rFonts w:ascii="Book Antiqua" w:eastAsia="Book Antiqua" w:hAnsi="Book Antiqua" w:cs="Book Antiqua" w:hint="eastAsia"/>
          <w:b/>
          <w:color w:val="000000"/>
        </w:rPr>
        <w:t>©</w:t>
      </w:r>
      <w:bookmarkEnd w:id="19"/>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 xml:space="preserve">Published by </w:t>
      </w:r>
      <w:proofErr w:type="spellStart"/>
      <w:r w:rsidRPr="003973FB">
        <w:rPr>
          <w:rFonts w:ascii="Book Antiqua" w:eastAsia="Book Antiqua" w:hAnsi="Book Antiqua" w:cs="Book Antiqua"/>
          <w:color w:val="000000"/>
        </w:rPr>
        <w:t>Baishideng</w:t>
      </w:r>
      <w:proofErr w:type="spellEnd"/>
      <w:r w:rsidRPr="003973FB">
        <w:rPr>
          <w:rFonts w:ascii="Book Antiqua" w:eastAsia="Book Antiqua" w:hAnsi="Book Antiqua" w:cs="Book Antiqua"/>
          <w:color w:val="000000"/>
        </w:rPr>
        <w:t xml:space="preserve"> Publishing Group Inc. All rights reserved. </w:t>
      </w:r>
    </w:p>
    <w:bookmarkEnd w:id="20"/>
    <w:p w14:paraId="352FEF5C" w14:textId="77777777" w:rsidR="002D2963" w:rsidRDefault="002D2963" w:rsidP="00416F7F">
      <w:pPr>
        <w:spacing w:line="360" w:lineRule="auto"/>
        <w:jc w:val="both"/>
        <w:rPr>
          <w:rFonts w:ascii="Book Antiqua" w:eastAsia="Book Antiqua" w:hAnsi="Book Antiqua" w:cs="Book Antiqua"/>
          <w:color w:val="000000"/>
        </w:rPr>
      </w:pPr>
    </w:p>
    <w:p w14:paraId="477EAE00" w14:textId="29A130F3" w:rsidR="002D2963" w:rsidRDefault="002D2963" w:rsidP="00416F7F">
      <w:pPr>
        <w:spacing w:line="360" w:lineRule="auto"/>
        <w:jc w:val="both"/>
        <w:rPr>
          <w:rFonts w:ascii="Book Antiqua" w:eastAsia="Book Antiqua" w:hAnsi="Book Antiqua" w:cs="Book Antiqua"/>
          <w:color w:val="000000"/>
        </w:rPr>
      </w:pPr>
      <w:bookmarkStart w:id="21" w:name="_Hlk85998612"/>
      <w:r w:rsidRPr="003973FB">
        <w:rPr>
          <w:rFonts w:ascii="Book Antiqua" w:hAnsi="Book Antiqua" w:cs="Book Antiqua" w:hint="eastAsia"/>
          <w:b/>
          <w:color w:val="000000"/>
          <w:lang w:eastAsia="zh-CN"/>
        </w:rPr>
        <w:t>Citation:</w:t>
      </w:r>
      <w:r w:rsidRPr="003973FB">
        <w:rPr>
          <w:rFonts w:ascii="Book Antiqua" w:hAnsi="Book Antiqua" w:cs="Book Antiqua" w:hint="eastAsia"/>
          <w:color w:val="000000"/>
          <w:lang w:eastAsia="zh-CN"/>
        </w:rPr>
        <w:t xml:space="preserve"> </w:t>
      </w:r>
      <w:bookmarkEnd w:id="21"/>
      <w:r w:rsidR="00902330" w:rsidRPr="00F07C77">
        <w:rPr>
          <w:rFonts w:ascii="Book Antiqua" w:eastAsia="Book Antiqua" w:hAnsi="Book Antiqua" w:cs="Book Antiqua"/>
          <w:color w:val="000000"/>
        </w:rPr>
        <w:t xml:space="preserve">Coppola A, La </w:t>
      </w:r>
      <w:proofErr w:type="spellStart"/>
      <w:r w:rsidR="00902330" w:rsidRPr="00F07C77">
        <w:rPr>
          <w:rFonts w:ascii="Book Antiqua" w:eastAsia="Book Antiqua" w:hAnsi="Book Antiqua" w:cs="Book Antiqua"/>
          <w:color w:val="000000"/>
        </w:rPr>
        <w:t>Vaccara</w:t>
      </w:r>
      <w:proofErr w:type="spellEnd"/>
      <w:r w:rsidR="00902330" w:rsidRPr="00F07C77">
        <w:rPr>
          <w:rFonts w:ascii="Book Antiqua" w:eastAsia="Book Antiqua" w:hAnsi="Book Antiqua" w:cs="Book Antiqua"/>
          <w:color w:val="000000"/>
        </w:rPr>
        <w:t xml:space="preserve"> V, </w:t>
      </w:r>
      <w:proofErr w:type="spellStart"/>
      <w:r w:rsidR="00902330" w:rsidRPr="00F07C77">
        <w:rPr>
          <w:rFonts w:ascii="Book Antiqua" w:eastAsia="Book Antiqua" w:hAnsi="Book Antiqua" w:cs="Book Antiqua"/>
          <w:color w:val="000000"/>
        </w:rPr>
        <w:t>Caggiati</w:t>
      </w:r>
      <w:proofErr w:type="spellEnd"/>
      <w:r w:rsidR="00902330" w:rsidRPr="00F07C77">
        <w:rPr>
          <w:rFonts w:ascii="Book Antiqua" w:eastAsia="Book Antiqua" w:hAnsi="Book Antiqua" w:cs="Book Antiqua"/>
          <w:color w:val="000000"/>
        </w:rPr>
        <w:t xml:space="preserve"> L, Carbone L, </w:t>
      </w:r>
      <w:proofErr w:type="spellStart"/>
      <w:r w:rsidR="00902330" w:rsidRPr="00F07C77">
        <w:rPr>
          <w:rFonts w:ascii="Book Antiqua" w:eastAsia="Book Antiqua" w:hAnsi="Book Antiqua" w:cs="Book Antiqua"/>
          <w:color w:val="000000"/>
        </w:rPr>
        <w:t>Spoto</w:t>
      </w:r>
      <w:proofErr w:type="spellEnd"/>
      <w:r w:rsidR="00902330" w:rsidRPr="00F07C77">
        <w:rPr>
          <w:rFonts w:ascii="Book Antiqua" w:eastAsia="Book Antiqua" w:hAnsi="Book Antiqua" w:cs="Book Antiqua"/>
          <w:color w:val="000000"/>
        </w:rPr>
        <w:t xml:space="preserve"> S, </w:t>
      </w:r>
      <w:proofErr w:type="spellStart"/>
      <w:r w:rsidR="00902330" w:rsidRPr="00F07C77">
        <w:rPr>
          <w:rFonts w:ascii="Book Antiqua" w:eastAsia="Book Antiqua" w:hAnsi="Book Antiqua" w:cs="Book Antiqua"/>
          <w:color w:val="000000"/>
        </w:rPr>
        <w:t>Ciccozzi</w:t>
      </w:r>
      <w:proofErr w:type="spellEnd"/>
      <w:r w:rsidR="00902330" w:rsidRPr="00F07C77">
        <w:rPr>
          <w:rFonts w:ascii="Book Antiqua" w:eastAsia="Book Antiqua" w:hAnsi="Book Antiqua" w:cs="Book Antiqua"/>
          <w:color w:val="000000"/>
        </w:rPr>
        <w:t xml:space="preserve"> M, </w:t>
      </w:r>
      <w:proofErr w:type="spellStart"/>
      <w:r w:rsidR="00902330" w:rsidRPr="00F07C77">
        <w:rPr>
          <w:rFonts w:ascii="Book Antiqua" w:eastAsia="Book Antiqua" w:hAnsi="Book Antiqua" w:cs="Book Antiqua"/>
          <w:color w:val="000000"/>
        </w:rPr>
        <w:t>Angeletti</w:t>
      </w:r>
      <w:proofErr w:type="spellEnd"/>
      <w:r w:rsidR="00902330" w:rsidRPr="00F07C77">
        <w:rPr>
          <w:rFonts w:ascii="Book Antiqua" w:eastAsia="Book Antiqua" w:hAnsi="Book Antiqua" w:cs="Book Antiqua"/>
          <w:color w:val="000000"/>
        </w:rPr>
        <w:t xml:space="preserve"> S, Coppola R, Caputo D. Utility of preoperative systemic inflammatory biomarkers in predicting postoperative complications after pancreaticoduodenectomy: Literature review and single cente</w:t>
      </w:r>
      <w:r w:rsidR="004C112D" w:rsidRPr="00F07C77">
        <w:rPr>
          <w:rFonts w:ascii="Book Antiqua" w:eastAsia="Book Antiqua" w:hAnsi="Book Antiqua" w:cs="Book Antiqua"/>
          <w:color w:val="000000"/>
        </w:rPr>
        <w:t>r</w:t>
      </w:r>
      <w:r w:rsidR="00902330" w:rsidRPr="00F07C77">
        <w:rPr>
          <w:rFonts w:ascii="Book Antiqua" w:eastAsia="Book Antiqua" w:hAnsi="Book Antiqua" w:cs="Book Antiqua"/>
          <w:color w:val="000000"/>
        </w:rPr>
        <w:t xml:space="preserve"> experience. </w:t>
      </w:r>
      <w:r w:rsidR="00902330" w:rsidRPr="00F07C77">
        <w:rPr>
          <w:rFonts w:ascii="Book Antiqua" w:eastAsia="Book Antiqua" w:hAnsi="Book Antiqua" w:cs="Book Antiqua"/>
          <w:i/>
          <w:iCs/>
          <w:color w:val="000000"/>
        </w:rPr>
        <w:t xml:space="preserve">World J </w:t>
      </w:r>
      <w:proofErr w:type="spellStart"/>
      <w:r w:rsidR="00902330" w:rsidRPr="00F07C77">
        <w:rPr>
          <w:rFonts w:ascii="Book Antiqua" w:eastAsia="Book Antiqua" w:hAnsi="Book Antiqua" w:cs="Book Antiqua"/>
          <w:i/>
          <w:iCs/>
          <w:color w:val="000000"/>
        </w:rPr>
        <w:t>Gastrointest</w:t>
      </w:r>
      <w:proofErr w:type="spellEnd"/>
      <w:r w:rsidR="00902330" w:rsidRPr="00F07C77">
        <w:rPr>
          <w:rFonts w:ascii="Book Antiqua" w:eastAsia="Book Antiqua" w:hAnsi="Book Antiqua" w:cs="Book Antiqua"/>
          <w:i/>
          <w:iCs/>
          <w:color w:val="000000"/>
        </w:rPr>
        <w:t xml:space="preserve"> Surg</w:t>
      </w:r>
      <w:r w:rsidR="00902330" w:rsidRPr="00F07C77">
        <w:rPr>
          <w:rFonts w:ascii="Book Antiqua" w:eastAsia="Book Antiqua" w:hAnsi="Book Antiqua" w:cs="Book Antiqua"/>
          <w:color w:val="000000"/>
        </w:rPr>
        <w:t xml:space="preserve"> 2021; </w:t>
      </w:r>
      <w:r w:rsidR="004054F8" w:rsidRPr="00F07C77">
        <w:rPr>
          <w:rFonts w:ascii="Book Antiqua" w:eastAsia="Book Antiqua" w:hAnsi="Book Antiqua" w:cs="Book Antiqua"/>
          <w:color w:val="000000"/>
        </w:rPr>
        <w:t xml:space="preserve">13(10): </w:t>
      </w:r>
      <w:r>
        <w:rPr>
          <w:rFonts w:ascii="Book Antiqua" w:eastAsia="Book Antiqua" w:hAnsi="Book Antiqua" w:cs="Book Antiqua"/>
          <w:color w:val="000000"/>
        </w:rPr>
        <w:t>1216</w:t>
      </w:r>
      <w:r w:rsidR="004054F8" w:rsidRPr="00F07C77">
        <w:rPr>
          <w:rFonts w:ascii="Book Antiqua" w:eastAsia="Book Antiqua" w:hAnsi="Book Antiqua" w:cs="Book Antiqua"/>
          <w:color w:val="000000"/>
        </w:rPr>
        <w:t>-</w:t>
      </w:r>
      <w:r>
        <w:rPr>
          <w:rFonts w:ascii="Book Antiqua" w:eastAsia="Book Antiqua" w:hAnsi="Book Antiqua" w:cs="Book Antiqua"/>
          <w:color w:val="000000"/>
        </w:rPr>
        <w:t>1225</w:t>
      </w:r>
      <w:r w:rsidR="004054F8" w:rsidRPr="00F07C77">
        <w:rPr>
          <w:rFonts w:ascii="Book Antiqua" w:eastAsia="Book Antiqua" w:hAnsi="Book Antiqua" w:cs="Book Antiqua"/>
          <w:color w:val="000000"/>
        </w:rPr>
        <w:t xml:space="preserve"> </w:t>
      </w:r>
    </w:p>
    <w:p w14:paraId="54D1BC0F" w14:textId="69B0B896" w:rsidR="002D2963" w:rsidRDefault="004054F8" w:rsidP="00416F7F">
      <w:pPr>
        <w:spacing w:line="360" w:lineRule="auto"/>
        <w:jc w:val="both"/>
        <w:rPr>
          <w:rFonts w:ascii="Book Antiqua" w:eastAsia="Book Antiqua" w:hAnsi="Book Antiqua" w:cs="Book Antiqua"/>
          <w:color w:val="000000"/>
        </w:rPr>
      </w:pPr>
      <w:r w:rsidRPr="002D2963">
        <w:rPr>
          <w:rFonts w:ascii="Book Antiqua" w:eastAsia="Book Antiqua" w:hAnsi="Book Antiqua" w:cs="Book Antiqua"/>
          <w:b/>
          <w:bCs/>
          <w:color w:val="000000"/>
        </w:rPr>
        <w:t xml:space="preserve">URL: </w:t>
      </w:r>
      <w:r w:rsidRPr="00F07C77">
        <w:rPr>
          <w:rFonts w:ascii="Book Antiqua" w:eastAsia="Book Antiqua" w:hAnsi="Book Antiqua" w:cs="Book Antiqua"/>
          <w:color w:val="000000"/>
        </w:rPr>
        <w:t>https://www.wjgnet.com/1948-9366/full/v13/i10/</w:t>
      </w:r>
      <w:r w:rsidR="002D2963">
        <w:rPr>
          <w:rFonts w:ascii="Book Antiqua" w:eastAsia="Book Antiqua" w:hAnsi="Book Antiqua" w:cs="Book Antiqua"/>
          <w:color w:val="000000"/>
        </w:rPr>
        <w:t>1216</w:t>
      </w:r>
      <w:r w:rsidRPr="00F07C77">
        <w:rPr>
          <w:rFonts w:ascii="Book Antiqua" w:eastAsia="Book Antiqua" w:hAnsi="Book Antiqua" w:cs="Book Antiqua"/>
          <w:color w:val="000000"/>
        </w:rPr>
        <w:t xml:space="preserve">.htm  </w:t>
      </w:r>
    </w:p>
    <w:p w14:paraId="051542EA" w14:textId="49DB1A55" w:rsidR="00A77B3E" w:rsidRPr="00F07C77" w:rsidRDefault="004054F8" w:rsidP="00416F7F">
      <w:pPr>
        <w:spacing w:line="360" w:lineRule="auto"/>
        <w:jc w:val="both"/>
        <w:rPr>
          <w:rFonts w:ascii="Book Antiqua" w:hAnsi="Book Antiqua"/>
        </w:rPr>
      </w:pPr>
      <w:r w:rsidRPr="002D2963">
        <w:rPr>
          <w:rFonts w:ascii="Book Antiqua" w:eastAsia="Book Antiqua" w:hAnsi="Book Antiqua" w:cs="Book Antiqua"/>
          <w:b/>
          <w:bCs/>
          <w:color w:val="000000"/>
        </w:rPr>
        <w:t xml:space="preserve">DOI: </w:t>
      </w:r>
      <w:r w:rsidRPr="00F07C77">
        <w:rPr>
          <w:rFonts w:ascii="Book Antiqua" w:eastAsia="Book Antiqua" w:hAnsi="Book Antiqua" w:cs="Book Antiqua"/>
          <w:color w:val="000000"/>
        </w:rPr>
        <w:t>https://dx.doi.org/10.4240/wjgs.v13.i10.</w:t>
      </w:r>
      <w:r w:rsidR="002D2963">
        <w:rPr>
          <w:rFonts w:ascii="Book Antiqua" w:eastAsia="Book Antiqua" w:hAnsi="Book Antiqua" w:cs="Book Antiqua"/>
          <w:color w:val="000000"/>
        </w:rPr>
        <w:t>1216</w:t>
      </w:r>
    </w:p>
    <w:p w14:paraId="1BB4AFCD" w14:textId="77777777" w:rsidR="00A77B3E" w:rsidRPr="00F07C77" w:rsidRDefault="00A77B3E" w:rsidP="00416F7F">
      <w:pPr>
        <w:spacing w:line="360" w:lineRule="auto"/>
        <w:jc w:val="both"/>
        <w:rPr>
          <w:rFonts w:ascii="Book Antiqua" w:hAnsi="Book Antiqua"/>
        </w:rPr>
      </w:pPr>
    </w:p>
    <w:p w14:paraId="7DC90610" w14:textId="341E90AF"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lastRenderedPageBreak/>
        <w:t xml:space="preserve">Core Tip: </w:t>
      </w:r>
      <w:bookmarkStart w:id="22" w:name="OLE_LINK319"/>
      <w:bookmarkStart w:id="23" w:name="OLE_LINK320"/>
      <w:r w:rsidRPr="00F07C77">
        <w:rPr>
          <w:rFonts w:ascii="Book Antiqua" w:eastAsia="Book Antiqua" w:hAnsi="Book Antiqua" w:cs="Book Antiqua"/>
          <w:b/>
          <w:bCs/>
          <w:color w:val="000000"/>
        </w:rPr>
        <w:t>I</w:t>
      </w:r>
      <w:r w:rsidRPr="00F07C77">
        <w:rPr>
          <w:rFonts w:ascii="Book Antiqua" w:eastAsia="Book Antiqua" w:hAnsi="Book Antiqua" w:cs="Book Antiqua"/>
          <w:color w:val="000000"/>
        </w:rPr>
        <w:t xml:space="preserve">nflammatory markers are </w:t>
      </w:r>
      <w:r w:rsidR="00B73184" w:rsidRPr="00F07C77">
        <w:rPr>
          <w:rFonts w:ascii="Book Antiqua" w:eastAsia="Book Antiqua" w:hAnsi="Book Antiqua" w:cs="Book Antiqua"/>
          <w:color w:val="000000"/>
        </w:rPr>
        <w:t>involved</w:t>
      </w:r>
      <w:r w:rsidRPr="00F07C77">
        <w:rPr>
          <w:rFonts w:ascii="Book Antiqua" w:eastAsia="Book Antiqua" w:hAnsi="Book Antiqua" w:cs="Book Antiqua"/>
          <w:color w:val="000000"/>
        </w:rPr>
        <w:t xml:space="preserve"> in cancer’s pathogenesis and growth. In addition, their role in predicting post-operative complications in colorectal and </w:t>
      </w:r>
      <w:proofErr w:type="spellStart"/>
      <w:r w:rsidR="00B73184" w:rsidRPr="00F07C77">
        <w:rPr>
          <w:rFonts w:ascii="Book Antiqua" w:eastAsia="Book Antiqua" w:hAnsi="Book Antiqua" w:cs="Book Antiqua"/>
          <w:color w:val="000000"/>
        </w:rPr>
        <w:t>otorhino</w:t>
      </w:r>
      <w:r w:rsidRPr="00F07C77">
        <w:rPr>
          <w:rFonts w:ascii="Book Antiqua" w:eastAsia="Book Antiqua" w:hAnsi="Book Antiqua" w:cs="Book Antiqua"/>
          <w:color w:val="000000"/>
        </w:rPr>
        <w:t>laryngeal</w:t>
      </w:r>
      <w:proofErr w:type="spellEnd"/>
      <w:r w:rsidRPr="00F07C77">
        <w:rPr>
          <w:rFonts w:ascii="Book Antiqua" w:eastAsia="Book Antiqua" w:hAnsi="Book Antiqua" w:cs="Book Antiqua"/>
          <w:color w:val="000000"/>
        </w:rPr>
        <w:t xml:space="preserve"> surgery has been reported. Here</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the role of preoperative inflammatory biomarkers in predicting postoperative complication after pancreaticoduodenectomy has been investigated. </w:t>
      </w:r>
    </w:p>
    <w:bookmarkEnd w:id="22"/>
    <w:bookmarkEnd w:id="23"/>
    <w:p w14:paraId="23FA95AA" w14:textId="77777777" w:rsidR="000346AF" w:rsidRPr="00F07C77" w:rsidRDefault="000346AF" w:rsidP="00416F7F">
      <w:pPr>
        <w:spacing w:line="360" w:lineRule="auto"/>
        <w:jc w:val="both"/>
        <w:rPr>
          <w:rFonts w:ascii="Book Antiqua" w:hAnsi="Book Antiqua"/>
        </w:rPr>
      </w:pPr>
      <w:r w:rsidRPr="00F07C77">
        <w:rPr>
          <w:rFonts w:ascii="Book Antiqua" w:hAnsi="Book Antiqua"/>
        </w:rPr>
        <w:br w:type="page"/>
      </w:r>
    </w:p>
    <w:p w14:paraId="5F4C6C5A"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aps/>
          <w:color w:val="000000"/>
          <w:u w:val="single"/>
        </w:rPr>
        <w:lastRenderedPageBreak/>
        <w:t>INTRODUCTION</w:t>
      </w:r>
    </w:p>
    <w:p w14:paraId="33D68E08" w14:textId="44B545FF" w:rsidR="00A77B3E" w:rsidRPr="00F07C77" w:rsidRDefault="00902330" w:rsidP="009D692F">
      <w:pPr>
        <w:spacing w:line="360" w:lineRule="auto"/>
        <w:jc w:val="both"/>
        <w:rPr>
          <w:rFonts w:ascii="Book Antiqua" w:hAnsi="Book Antiqua"/>
        </w:rPr>
      </w:pPr>
      <w:r w:rsidRPr="00F07C77">
        <w:rPr>
          <w:rFonts w:ascii="Book Antiqua" w:eastAsia="Book Antiqua" w:hAnsi="Book Antiqua" w:cs="Book Antiqua"/>
          <w:color w:val="000000"/>
        </w:rPr>
        <w:t xml:space="preserve">Periampullary tumors include cancers from the pancreatic head, distal bile duct, ampulla of </w:t>
      </w:r>
      <w:proofErr w:type="spellStart"/>
      <w:r w:rsidRPr="00F07C77">
        <w:rPr>
          <w:rFonts w:ascii="Book Antiqua" w:eastAsia="Book Antiqua" w:hAnsi="Book Antiqua" w:cs="Book Antiqua"/>
          <w:color w:val="000000"/>
        </w:rPr>
        <w:t>Vater</w:t>
      </w:r>
      <w:proofErr w:type="spellEnd"/>
      <w:r w:rsidRPr="00F07C77">
        <w:rPr>
          <w:rFonts w:ascii="Book Antiqua" w:eastAsia="Book Antiqua" w:hAnsi="Book Antiqua" w:cs="Book Antiqua"/>
          <w:color w:val="000000"/>
        </w:rPr>
        <w:t xml:space="preserve">, and </w:t>
      </w:r>
      <w:proofErr w:type="gramStart"/>
      <w:r w:rsidRPr="00F07C77">
        <w:rPr>
          <w:rFonts w:ascii="Book Antiqua" w:eastAsia="Book Antiqua" w:hAnsi="Book Antiqua" w:cs="Book Antiqua"/>
          <w:color w:val="000000"/>
        </w:rPr>
        <w:t>duodenum</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1]</w:t>
      </w:r>
      <w:r w:rsidRPr="00F07C77">
        <w:rPr>
          <w:rFonts w:ascii="Book Antiqua" w:eastAsia="Book Antiqua" w:hAnsi="Book Antiqua" w:cs="Book Antiqua"/>
          <w:color w:val="000000"/>
        </w:rPr>
        <w:t xml:space="preserve">.Pancreaticoduodenectomy (PD) represents the gold standard of treatment </w:t>
      </w:r>
      <w:r w:rsidR="00B73184" w:rsidRPr="00F07C77">
        <w:rPr>
          <w:rFonts w:ascii="Book Antiqua" w:eastAsia="Book Antiqua" w:hAnsi="Book Antiqua" w:cs="Book Antiqua"/>
          <w:color w:val="000000"/>
        </w:rPr>
        <w:t xml:space="preserve">for </w:t>
      </w:r>
      <w:r w:rsidRPr="00F07C77">
        <w:rPr>
          <w:rFonts w:ascii="Book Antiqua" w:eastAsia="Book Antiqua" w:hAnsi="Book Antiqua" w:cs="Book Antiqua"/>
          <w:color w:val="000000"/>
        </w:rPr>
        <w:t>these malignancies</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w:t>
      </w:r>
      <w:r w:rsidR="00B73184" w:rsidRPr="00F07C77">
        <w:rPr>
          <w:rFonts w:ascii="Book Antiqua" w:eastAsia="Book Antiqua" w:hAnsi="Book Antiqua" w:cs="Book Antiqua"/>
          <w:color w:val="000000"/>
        </w:rPr>
        <w:t xml:space="preserve">Even </w:t>
      </w:r>
      <w:r w:rsidRPr="00F07C77">
        <w:rPr>
          <w:rFonts w:ascii="Book Antiqua" w:eastAsia="Book Antiqua" w:hAnsi="Book Antiqua" w:cs="Book Antiqua"/>
          <w:color w:val="000000"/>
        </w:rPr>
        <w:t xml:space="preserve">though its postoperative mortality </w:t>
      </w:r>
      <w:r w:rsidR="00B73184" w:rsidRPr="00F07C77">
        <w:rPr>
          <w:rFonts w:ascii="Book Antiqua" w:eastAsia="Book Antiqua" w:hAnsi="Book Antiqua" w:cs="Book Antiqua"/>
          <w:color w:val="000000"/>
        </w:rPr>
        <w:t xml:space="preserve">is </w:t>
      </w:r>
      <w:r w:rsidRPr="00F07C77">
        <w:rPr>
          <w:rFonts w:ascii="Book Antiqua" w:eastAsia="Book Antiqua" w:hAnsi="Book Antiqua" w:cs="Book Antiqua"/>
          <w:color w:val="000000"/>
        </w:rPr>
        <w:t>drastically decreased in high-volume centers, postoperative morbidity remains high, affecting approximately 30%</w:t>
      </w:r>
      <w:r w:rsidR="00E93A99"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45% of </w:t>
      </w:r>
      <w:proofErr w:type="gramStart"/>
      <w:r w:rsidRPr="00F07C77">
        <w:rPr>
          <w:rFonts w:ascii="Book Antiqua" w:eastAsia="Book Antiqua" w:hAnsi="Book Antiqua" w:cs="Book Antiqua"/>
          <w:color w:val="000000"/>
        </w:rPr>
        <w:t>patients</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2,3]</w:t>
      </w:r>
      <w:r w:rsidRPr="00F07C77">
        <w:rPr>
          <w:rFonts w:ascii="Book Antiqua" w:eastAsia="Book Antiqua" w:hAnsi="Book Antiqua" w:cs="Book Antiqua"/>
          <w:color w:val="000000"/>
        </w:rPr>
        <w:t>.</w:t>
      </w:r>
    </w:p>
    <w:p w14:paraId="0F2C8406" w14:textId="424DCDAA" w:rsidR="00A77B3E" w:rsidRPr="00F07C77" w:rsidRDefault="00B73184" w:rsidP="009D692F">
      <w:pPr>
        <w:spacing w:line="360" w:lineRule="auto"/>
        <w:jc w:val="both"/>
        <w:rPr>
          <w:rFonts w:ascii="Book Antiqua" w:hAnsi="Book Antiqua"/>
        </w:rPr>
      </w:pPr>
      <w:r w:rsidRPr="00F07C77">
        <w:rPr>
          <w:rFonts w:ascii="Book Antiqua" w:eastAsia="Book Antiqua" w:hAnsi="Book Antiqua" w:cs="Book Antiqua"/>
          <w:color w:val="000000"/>
        </w:rPr>
        <w:t xml:space="preserve">          </w:t>
      </w:r>
      <w:r w:rsidR="00902330" w:rsidRPr="00F07C77">
        <w:rPr>
          <w:rFonts w:ascii="Book Antiqua" w:eastAsia="Book Antiqua" w:hAnsi="Book Antiqua" w:cs="Book Antiqua"/>
          <w:color w:val="000000"/>
        </w:rPr>
        <w:t xml:space="preserve">The most common complications of PD are postoperative pancreatic fistula (POPF), delayed gastric emptying (DGE), postoperative hemorrhage (PPH), biliary fistula (BF), abdominal collections, and </w:t>
      </w:r>
      <w:proofErr w:type="gramStart"/>
      <w:r w:rsidR="00902330" w:rsidRPr="00F07C77">
        <w:rPr>
          <w:rFonts w:ascii="Book Antiqua" w:eastAsia="Book Antiqua" w:hAnsi="Book Antiqua" w:cs="Book Antiqua"/>
          <w:color w:val="000000"/>
        </w:rPr>
        <w:t>infections</w:t>
      </w:r>
      <w:r w:rsidR="00902330" w:rsidRPr="00F07C77">
        <w:rPr>
          <w:rFonts w:ascii="Book Antiqua" w:eastAsia="Book Antiqua" w:hAnsi="Book Antiqua" w:cs="Book Antiqua"/>
          <w:color w:val="000000"/>
          <w:vertAlign w:val="superscript"/>
        </w:rPr>
        <w:t>[</w:t>
      </w:r>
      <w:proofErr w:type="gramEnd"/>
      <w:r w:rsidR="00902330" w:rsidRPr="00F07C77">
        <w:rPr>
          <w:rFonts w:ascii="Book Antiqua" w:eastAsia="Book Antiqua" w:hAnsi="Book Antiqua" w:cs="Book Antiqua"/>
          <w:color w:val="000000"/>
          <w:vertAlign w:val="superscript"/>
        </w:rPr>
        <w:t>4-6]</w:t>
      </w:r>
      <w:r w:rsidR="00902330"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w:t>
      </w:r>
      <w:r w:rsidR="00902330" w:rsidRPr="00F07C77">
        <w:rPr>
          <w:rFonts w:ascii="Book Antiqua" w:eastAsia="Book Antiqua" w:hAnsi="Book Antiqua" w:cs="Book Antiqua"/>
          <w:color w:val="000000"/>
        </w:rPr>
        <w:t xml:space="preserve">POPF is considered the "queen" of these complications since it is often the leading cause of other </w:t>
      </w:r>
      <w:proofErr w:type="gramStart"/>
      <w:r w:rsidR="00902330" w:rsidRPr="00F07C77">
        <w:rPr>
          <w:rFonts w:ascii="Book Antiqua" w:eastAsia="Book Antiqua" w:hAnsi="Book Antiqua" w:cs="Book Antiqua"/>
          <w:color w:val="000000"/>
        </w:rPr>
        <w:t>complications</w:t>
      </w:r>
      <w:r w:rsidR="00902330" w:rsidRPr="00F07C77">
        <w:rPr>
          <w:rFonts w:ascii="Book Antiqua" w:eastAsia="Book Antiqua" w:hAnsi="Book Antiqua" w:cs="Book Antiqua"/>
          <w:color w:val="000000"/>
          <w:vertAlign w:val="superscript"/>
        </w:rPr>
        <w:t>[</w:t>
      </w:r>
      <w:proofErr w:type="gramEnd"/>
      <w:r w:rsidR="00902330" w:rsidRPr="00F07C77">
        <w:rPr>
          <w:rFonts w:ascii="Book Antiqua" w:eastAsia="Book Antiqua" w:hAnsi="Book Antiqua" w:cs="Book Antiqua"/>
          <w:color w:val="000000"/>
          <w:vertAlign w:val="superscript"/>
        </w:rPr>
        <w:t>7]</w:t>
      </w:r>
      <w:r w:rsidR="00902330" w:rsidRPr="00F07C77">
        <w:rPr>
          <w:rFonts w:ascii="Book Antiqua" w:eastAsia="Book Antiqua" w:hAnsi="Book Antiqua" w:cs="Book Antiqua"/>
          <w:color w:val="000000"/>
        </w:rPr>
        <w:t>.</w:t>
      </w:r>
    </w:p>
    <w:p w14:paraId="39D182F1" w14:textId="3DD7DCEF"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While factors</w:t>
      </w:r>
      <w:r w:rsidR="00B73184" w:rsidRPr="00F07C77">
        <w:rPr>
          <w:rFonts w:ascii="Book Antiqua" w:eastAsia="Book Antiqua" w:hAnsi="Book Antiqua" w:cs="Book Antiqua"/>
          <w:color w:val="000000"/>
        </w:rPr>
        <w:t>, such</w:t>
      </w:r>
      <w:r w:rsidRPr="00F07C77">
        <w:rPr>
          <w:rFonts w:ascii="Book Antiqua" w:eastAsia="Book Antiqua" w:hAnsi="Book Antiqua" w:cs="Book Antiqua"/>
          <w:color w:val="000000"/>
        </w:rPr>
        <w:t xml:space="preserve"> as the presence of a soft pancreas, the small size of the </w:t>
      </w:r>
      <w:proofErr w:type="spellStart"/>
      <w:r w:rsidRPr="00F07C77">
        <w:rPr>
          <w:rFonts w:ascii="Book Antiqua" w:eastAsia="Book Antiqua" w:hAnsi="Book Antiqua" w:cs="Book Antiqua"/>
          <w:color w:val="000000"/>
        </w:rPr>
        <w:t>Wirsung</w:t>
      </w:r>
      <w:proofErr w:type="spellEnd"/>
      <w:r w:rsidRPr="00F07C77">
        <w:rPr>
          <w:rFonts w:ascii="Book Antiqua" w:eastAsia="Book Antiqua" w:hAnsi="Book Antiqua" w:cs="Book Antiqua"/>
          <w:color w:val="000000"/>
        </w:rPr>
        <w:t>, common bile duct stumps, and previous biliary drainage</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have been recognized to increase the risk of PD </w:t>
      </w:r>
      <w:proofErr w:type="gramStart"/>
      <w:r w:rsidRPr="00F07C77">
        <w:rPr>
          <w:rFonts w:ascii="Book Antiqua" w:eastAsia="Book Antiqua" w:hAnsi="Book Antiqua" w:cs="Book Antiqua"/>
          <w:color w:val="000000"/>
        </w:rPr>
        <w:t>morbidity</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8,9]</w:t>
      </w:r>
      <w:r w:rsidRPr="00F07C77">
        <w:rPr>
          <w:rFonts w:ascii="Book Antiqua" w:eastAsia="Book Antiqua" w:hAnsi="Book Antiqua" w:cs="Book Antiqua"/>
          <w:color w:val="000000"/>
        </w:rPr>
        <w:t xml:space="preserve">, less is known about the role that systemic inflammatory factors play in the development of complications after PD. </w:t>
      </w:r>
    </w:p>
    <w:p w14:paraId="4FF4A76A" w14:textId="59773305" w:rsidR="00A77B3E" w:rsidRPr="00F07C77" w:rsidRDefault="00B73184" w:rsidP="00B73184">
      <w:pPr>
        <w:spacing w:line="360" w:lineRule="auto"/>
        <w:ind w:firstLine="480"/>
        <w:jc w:val="both"/>
        <w:rPr>
          <w:rFonts w:ascii="Book Antiqua" w:hAnsi="Book Antiqua"/>
        </w:rPr>
      </w:pPr>
      <w:r w:rsidRPr="00F07C77">
        <w:rPr>
          <w:rFonts w:ascii="Book Antiqua" w:eastAsia="Book Antiqua" w:hAnsi="Book Antiqua" w:cs="Book Antiqua"/>
          <w:color w:val="000000"/>
        </w:rPr>
        <w:t>Currently</w:t>
      </w:r>
      <w:r w:rsidR="00902330" w:rsidRPr="00F07C77">
        <w:rPr>
          <w:rFonts w:ascii="Book Antiqua" w:eastAsia="Book Antiqua" w:hAnsi="Book Antiqua" w:cs="Book Antiqua"/>
          <w:color w:val="000000"/>
        </w:rPr>
        <w:t xml:space="preserve">, inflammatory biomarkers </w:t>
      </w:r>
      <w:r w:rsidR="00AE668F" w:rsidRPr="00F07C77">
        <w:rPr>
          <w:rFonts w:ascii="Book Antiqua" w:hAnsi="Book Antiqua" w:cs="Book Antiqua"/>
          <w:color w:val="000000"/>
          <w:lang w:eastAsia="zh-CN"/>
        </w:rPr>
        <w:t>[</w:t>
      </w:r>
      <w:r w:rsidR="00902330" w:rsidRPr="00F07C77">
        <w:rPr>
          <w:rFonts w:ascii="Book Antiqua" w:eastAsia="Book Antiqua" w:hAnsi="Book Antiqua" w:cs="Book Antiqua"/>
          <w:i/>
          <w:iCs/>
          <w:color w:val="000000"/>
        </w:rPr>
        <w:t>e.g.</w:t>
      </w:r>
      <w:r w:rsidR="00902330" w:rsidRPr="00F07C77">
        <w:rPr>
          <w:rFonts w:ascii="Book Antiqua" w:eastAsia="Book Antiqua" w:hAnsi="Book Antiqua" w:cs="Book Antiqua"/>
          <w:color w:val="000000"/>
        </w:rPr>
        <w:t>, C-reactive protein (CRP), neutrophil count, Glasgow Prognostic Score (GPS), and neutrophil-to-lymphocyte ratio (N</w:t>
      </w:r>
      <w:r w:rsidR="00AE668F" w:rsidRPr="00F07C77">
        <w:rPr>
          <w:rFonts w:ascii="Book Antiqua" w:hAnsi="Book Antiqua" w:cs="Book Antiqua"/>
          <w:color w:val="000000"/>
          <w:lang w:eastAsia="zh-CN"/>
        </w:rPr>
        <w:t>LR</w:t>
      </w:r>
      <w:r w:rsidR="00902330" w:rsidRPr="00F07C77">
        <w:rPr>
          <w:rFonts w:ascii="Book Antiqua" w:eastAsia="Book Antiqua" w:hAnsi="Book Antiqua" w:cs="Book Antiqua"/>
          <w:color w:val="000000"/>
        </w:rPr>
        <w:t>)</w:t>
      </w:r>
      <w:r w:rsidR="00AE668F" w:rsidRPr="00F07C77">
        <w:rPr>
          <w:rFonts w:ascii="Book Antiqua" w:hAnsi="Book Antiqua" w:cs="Book Antiqua"/>
          <w:color w:val="000000"/>
          <w:lang w:eastAsia="zh-CN"/>
        </w:rPr>
        <w:t>]</w:t>
      </w:r>
      <w:r w:rsidR="00902330"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are proven </w:t>
      </w:r>
      <w:r w:rsidR="00902330" w:rsidRPr="00F07C77">
        <w:rPr>
          <w:rFonts w:ascii="Book Antiqua" w:eastAsia="Book Antiqua" w:hAnsi="Book Antiqua" w:cs="Book Antiqua"/>
          <w:color w:val="000000"/>
        </w:rPr>
        <w:t xml:space="preserve">to have an independent prognostic role in the prediction of cancer-specific and postsurgical survival of different malignancies, including periampullary </w:t>
      </w:r>
      <w:proofErr w:type="gramStart"/>
      <w:r w:rsidR="00902330" w:rsidRPr="00F07C77">
        <w:rPr>
          <w:rFonts w:ascii="Book Antiqua" w:eastAsia="Book Antiqua" w:hAnsi="Book Antiqua" w:cs="Book Antiqua"/>
          <w:color w:val="000000"/>
        </w:rPr>
        <w:t>malignancies</w:t>
      </w:r>
      <w:r w:rsidR="00902330" w:rsidRPr="00F07C77">
        <w:rPr>
          <w:rFonts w:ascii="Book Antiqua" w:eastAsia="Book Antiqua" w:hAnsi="Book Antiqua" w:cs="Book Antiqua"/>
          <w:color w:val="000000"/>
          <w:vertAlign w:val="superscript"/>
        </w:rPr>
        <w:t>[</w:t>
      </w:r>
      <w:proofErr w:type="gramEnd"/>
      <w:r w:rsidR="00902330" w:rsidRPr="00F07C77">
        <w:rPr>
          <w:rFonts w:ascii="Book Antiqua" w:eastAsia="Book Antiqua" w:hAnsi="Book Antiqua" w:cs="Book Antiqua"/>
          <w:color w:val="000000"/>
          <w:vertAlign w:val="superscript"/>
        </w:rPr>
        <w:t>10-12]</w:t>
      </w:r>
      <w:r w:rsidR="00902330" w:rsidRPr="00F07C77">
        <w:rPr>
          <w:rFonts w:ascii="Book Antiqua" w:eastAsia="Book Antiqua" w:hAnsi="Book Antiqua" w:cs="Book Antiqua"/>
          <w:color w:val="000000"/>
        </w:rPr>
        <w:t xml:space="preserve">.Moreover, their efficacy in predicting postoperative morbidity in colorectal, esophageal, and </w:t>
      </w:r>
      <w:proofErr w:type="spellStart"/>
      <w:r w:rsidR="00902330" w:rsidRPr="00F07C77">
        <w:rPr>
          <w:rFonts w:ascii="Book Antiqua" w:eastAsia="Book Antiqua" w:hAnsi="Book Antiqua" w:cs="Book Antiqua"/>
          <w:color w:val="000000"/>
        </w:rPr>
        <w:t>otorhinolaryngeal</w:t>
      </w:r>
      <w:proofErr w:type="spellEnd"/>
      <w:r w:rsidR="00902330" w:rsidRPr="00F07C77">
        <w:rPr>
          <w:rFonts w:ascii="Book Antiqua" w:eastAsia="Book Antiqua" w:hAnsi="Book Antiqua" w:cs="Book Antiqua"/>
          <w:color w:val="000000"/>
        </w:rPr>
        <w:t xml:space="preserve"> surgery has been assessed. </w:t>
      </w:r>
      <w:r w:rsidRPr="00F07C77">
        <w:rPr>
          <w:rFonts w:ascii="Book Antiqua" w:eastAsia="Book Antiqua" w:hAnsi="Book Antiqua" w:cs="Book Antiqua"/>
          <w:color w:val="000000"/>
        </w:rPr>
        <w:t>Specifically</w:t>
      </w:r>
      <w:r w:rsidR="00902330" w:rsidRPr="00F07C77">
        <w:rPr>
          <w:rFonts w:ascii="Book Antiqua" w:eastAsia="Book Antiqua" w:hAnsi="Book Antiqua" w:cs="Book Antiqua"/>
          <w:color w:val="000000"/>
        </w:rPr>
        <w:t xml:space="preserve">, NLR &gt; 3 </w:t>
      </w:r>
      <w:r w:rsidRPr="00F07C77">
        <w:rPr>
          <w:rFonts w:ascii="Book Antiqua" w:eastAsia="Book Antiqua" w:hAnsi="Book Antiqua" w:cs="Book Antiqua"/>
          <w:color w:val="000000"/>
        </w:rPr>
        <w:t>is</w:t>
      </w:r>
      <w:r w:rsidR="00902330" w:rsidRPr="00F07C77">
        <w:rPr>
          <w:rFonts w:ascii="Book Antiqua" w:eastAsia="Book Antiqua" w:hAnsi="Book Antiqua" w:cs="Book Antiqua"/>
          <w:color w:val="000000"/>
        </w:rPr>
        <w:t xml:space="preserve"> associat</w:t>
      </w:r>
      <w:r w:rsidRPr="00F07C77">
        <w:rPr>
          <w:rFonts w:ascii="Book Antiqua" w:eastAsia="Book Antiqua" w:hAnsi="Book Antiqua" w:cs="Book Antiqua"/>
          <w:color w:val="000000"/>
        </w:rPr>
        <w:t>ed</w:t>
      </w:r>
      <w:r w:rsidR="00902330" w:rsidRPr="00F07C77">
        <w:rPr>
          <w:rFonts w:ascii="Book Antiqua" w:eastAsia="Book Antiqua" w:hAnsi="Book Antiqua" w:cs="Book Antiqua"/>
          <w:color w:val="000000"/>
        </w:rPr>
        <w:t xml:space="preserve"> with anastomotic failure in colorectal surgery, while decreased levels of albumin and lymphocytes </w:t>
      </w:r>
      <w:r w:rsidRPr="00F07C77">
        <w:rPr>
          <w:rFonts w:ascii="Book Antiqua" w:eastAsia="Book Antiqua" w:hAnsi="Book Antiqua" w:cs="Book Antiqua"/>
          <w:color w:val="000000"/>
        </w:rPr>
        <w:t xml:space="preserve">are associated </w:t>
      </w:r>
      <w:r w:rsidR="00902330" w:rsidRPr="00F07C77">
        <w:rPr>
          <w:rFonts w:ascii="Book Antiqua" w:eastAsia="Book Antiqua" w:hAnsi="Book Antiqua" w:cs="Book Antiqua"/>
          <w:color w:val="000000"/>
        </w:rPr>
        <w:t xml:space="preserve">with a higher incidence of complications after esophageal surgery and NLR &lt; 3.5 and platelet-lymphocyte ratio (PLR) &lt; 160 </w:t>
      </w:r>
      <w:r w:rsidRPr="00F07C77">
        <w:rPr>
          <w:rFonts w:ascii="Book Antiqua" w:eastAsia="Book Antiqua" w:hAnsi="Book Antiqua" w:cs="Book Antiqua"/>
          <w:color w:val="000000"/>
        </w:rPr>
        <w:t>are correlated</w:t>
      </w:r>
      <w:r w:rsidR="00902330"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with </w:t>
      </w:r>
      <w:r w:rsidR="00902330" w:rsidRPr="00F07C77">
        <w:rPr>
          <w:rFonts w:ascii="Book Antiqua" w:eastAsia="Book Antiqua" w:hAnsi="Book Antiqua" w:cs="Book Antiqua"/>
          <w:color w:val="000000"/>
        </w:rPr>
        <w:t xml:space="preserve">impaired wound healing in head and neck </w:t>
      </w:r>
      <w:proofErr w:type="gramStart"/>
      <w:r w:rsidR="00902330" w:rsidRPr="00F07C77">
        <w:rPr>
          <w:rFonts w:ascii="Book Antiqua" w:eastAsia="Book Antiqua" w:hAnsi="Book Antiqua" w:cs="Book Antiqua"/>
          <w:color w:val="000000"/>
        </w:rPr>
        <w:t>surgery</w:t>
      </w:r>
      <w:r w:rsidR="00902330" w:rsidRPr="00F07C77">
        <w:rPr>
          <w:rFonts w:ascii="Book Antiqua" w:eastAsia="Book Antiqua" w:hAnsi="Book Antiqua" w:cs="Book Antiqua"/>
          <w:color w:val="000000"/>
          <w:vertAlign w:val="superscript"/>
        </w:rPr>
        <w:t>[</w:t>
      </w:r>
      <w:proofErr w:type="gramEnd"/>
      <w:r w:rsidR="00902330" w:rsidRPr="00F07C77">
        <w:rPr>
          <w:rFonts w:ascii="Book Antiqua" w:eastAsia="Book Antiqua" w:hAnsi="Book Antiqua" w:cs="Book Antiqua"/>
          <w:color w:val="000000"/>
          <w:vertAlign w:val="superscript"/>
        </w:rPr>
        <w:t>13-16]</w:t>
      </w:r>
      <w:r w:rsidR="00902330" w:rsidRPr="00F07C77">
        <w:rPr>
          <w:rFonts w:ascii="Book Antiqua" w:eastAsia="Book Antiqua" w:hAnsi="Book Antiqua" w:cs="Book Antiqua"/>
          <w:color w:val="000000"/>
        </w:rPr>
        <w:t xml:space="preserve">. </w:t>
      </w:r>
    </w:p>
    <w:p w14:paraId="398F3F17" w14:textId="134C28B1" w:rsidR="00A77B3E" w:rsidRPr="00F07C77" w:rsidRDefault="00902330" w:rsidP="00B73184">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Data regarding the role that preoperative inflammatory biomarkers (PIBs) have on morbidity after PD are less consistent to the best of our </w:t>
      </w:r>
      <w:proofErr w:type="gramStart"/>
      <w:r w:rsidRPr="00F07C77">
        <w:rPr>
          <w:rFonts w:ascii="Book Antiqua" w:eastAsia="Book Antiqua" w:hAnsi="Book Antiqua" w:cs="Book Antiqua"/>
          <w:color w:val="000000"/>
        </w:rPr>
        <w:t>knowledge</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17]</w:t>
      </w:r>
      <w:r w:rsidRPr="00F07C77">
        <w:rPr>
          <w:rFonts w:ascii="Book Antiqua" w:eastAsia="Book Antiqua" w:hAnsi="Book Antiqua" w:cs="Book Antiqua"/>
          <w:color w:val="000000"/>
        </w:rPr>
        <w:t xml:space="preserve">.This study aimed to carry out a literature review </w:t>
      </w:r>
      <w:r w:rsidR="00B73184" w:rsidRPr="00F07C77">
        <w:rPr>
          <w:rFonts w:ascii="Book Antiqua" w:eastAsia="Book Antiqua" w:hAnsi="Book Antiqua" w:cs="Book Antiqua"/>
          <w:color w:val="000000"/>
        </w:rPr>
        <w:t xml:space="preserve">to </w:t>
      </w:r>
      <w:r w:rsidRPr="00F07C77">
        <w:rPr>
          <w:rFonts w:ascii="Book Antiqua" w:eastAsia="Book Antiqua" w:hAnsi="Book Antiqua" w:cs="Book Antiqua"/>
          <w:color w:val="000000"/>
        </w:rPr>
        <w:t>analyze and report the role that PIBs have on developing complications after PD. Personal monocentric experience focused on this topic has also been reported.</w:t>
      </w:r>
    </w:p>
    <w:p w14:paraId="477419EA" w14:textId="77777777" w:rsidR="00A77B3E" w:rsidRPr="00F07C77" w:rsidRDefault="00A77B3E" w:rsidP="00416F7F">
      <w:pPr>
        <w:spacing w:line="360" w:lineRule="auto"/>
        <w:ind w:firstLine="480"/>
        <w:jc w:val="both"/>
        <w:rPr>
          <w:rFonts w:ascii="Book Antiqua" w:hAnsi="Book Antiqua"/>
        </w:rPr>
      </w:pPr>
    </w:p>
    <w:p w14:paraId="4C130790"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aps/>
          <w:color w:val="000000"/>
          <w:u w:val="single"/>
        </w:rPr>
        <w:t>MATERIALS AND METHODS</w:t>
      </w:r>
    </w:p>
    <w:p w14:paraId="11160C30"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i/>
          <w:iCs/>
          <w:color w:val="000000"/>
        </w:rPr>
        <w:t>Review methods</w:t>
      </w:r>
    </w:p>
    <w:p w14:paraId="15DE3DFE" w14:textId="15C5A046"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Literature research </w:t>
      </w:r>
      <w:r w:rsidR="00B73184" w:rsidRPr="00F07C77">
        <w:rPr>
          <w:rFonts w:ascii="Book Antiqua" w:eastAsia="Book Antiqua" w:hAnsi="Book Antiqua" w:cs="Book Antiqua"/>
          <w:color w:val="000000"/>
        </w:rPr>
        <w:t>was</w:t>
      </w:r>
      <w:r w:rsidRPr="00F07C77">
        <w:rPr>
          <w:rFonts w:ascii="Book Antiqua" w:eastAsia="Book Antiqua" w:hAnsi="Book Antiqua" w:cs="Book Antiqua"/>
          <w:color w:val="000000"/>
        </w:rPr>
        <w:t xml:space="preserve"> performed</w:t>
      </w:r>
      <w:r w:rsidR="00B73184" w:rsidRPr="00F07C77">
        <w:rPr>
          <w:rFonts w:ascii="Book Antiqua" w:eastAsia="Book Antiqua" w:hAnsi="Book Antiqua" w:cs="Book Antiqua"/>
          <w:color w:val="000000"/>
        </w:rPr>
        <w:t xml:space="preserve">, and articles about </w:t>
      </w:r>
      <w:r w:rsidRPr="00F07C77">
        <w:rPr>
          <w:rFonts w:ascii="Book Antiqua" w:eastAsia="Book Antiqua" w:hAnsi="Book Antiqua" w:cs="Book Antiqua"/>
          <w:color w:val="000000"/>
        </w:rPr>
        <w:t>randomized clinical trials, observational cohort studies, systematic reviews, and original articles focusing on the role of PIBs on postoperative complications after PD</w:t>
      </w:r>
      <w:r w:rsidR="00B73184" w:rsidRPr="00F07C77">
        <w:rPr>
          <w:rFonts w:ascii="Book Antiqua" w:eastAsia="Book Antiqua" w:hAnsi="Book Antiqua" w:cs="Book Antiqua"/>
          <w:color w:val="000000"/>
        </w:rPr>
        <w:t xml:space="preserve"> were all considered.</w:t>
      </w:r>
      <w:r w:rsidRPr="00F07C77">
        <w:rPr>
          <w:rFonts w:ascii="Book Antiqua" w:eastAsia="Book Antiqua" w:hAnsi="Book Antiqua" w:cs="Book Antiqua"/>
          <w:color w:val="000000"/>
        </w:rPr>
        <w:t xml:space="preserve"> </w:t>
      </w:r>
      <w:r w:rsidR="009C6130" w:rsidRPr="00F07C77">
        <w:rPr>
          <w:rFonts w:ascii="Book Antiqua" w:eastAsia="Book Antiqua" w:hAnsi="Book Antiqua" w:cs="Book Antiqua"/>
          <w:color w:val="000000"/>
        </w:rPr>
        <w:t>O</w:t>
      </w:r>
      <w:r w:rsidRPr="00F07C77">
        <w:rPr>
          <w:rFonts w:ascii="Book Antiqua" w:eastAsia="Book Antiqua" w:hAnsi="Book Antiqua" w:cs="Book Antiqua"/>
          <w:color w:val="000000"/>
        </w:rPr>
        <w:t>nly article</w:t>
      </w:r>
      <w:r w:rsidR="009C6130" w:rsidRPr="00F07C77">
        <w:rPr>
          <w:rFonts w:ascii="Book Antiqua" w:eastAsia="Book Antiqua" w:hAnsi="Book Antiqua" w:cs="Book Antiqua"/>
          <w:color w:val="000000"/>
        </w:rPr>
        <w:t>s</w:t>
      </w:r>
      <w:r w:rsidRPr="00F07C77">
        <w:rPr>
          <w:rFonts w:ascii="Book Antiqua" w:eastAsia="Book Antiqua" w:hAnsi="Book Antiqua" w:cs="Book Antiqua"/>
          <w:color w:val="000000"/>
        </w:rPr>
        <w:t xml:space="preserve"> written in English with available full text ha</w:t>
      </w:r>
      <w:r w:rsidR="009C6130" w:rsidRPr="00F07C77">
        <w:rPr>
          <w:rFonts w:ascii="Book Antiqua" w:eastAsia="Book Antiqua" w:hAnsi="Book Antiqua" w:cs="Book Antiqua"/>
          <w:color w:val="000000"/>
        </w:rPr>
        <w:t>ve</w:t>
      </w:r>
      <w:r w:rsidRPr="00F07C77">
        <w:rPr>
          <w:rFonts w:ascii="Book Antiqua" w:eastAsia="Book Antiqua" w:hAnsi="Book Antiqua" w:cs="Book Antiqua"/>
          <w:color w:val="000000"/>
        </w:rPr>
        <w:t xml:space="preserve"> been analyzed. The last literature review was carried out on December </w:t>
      </w:r>
      <w:r w:rsidR="00B73184" w:rsidRPr="00F07C77">
        <w:rPr>
          <w:rFonts w:ascii="Book Antiqua" w:eastAsia="Book Antiqua" w:hAnsi="Book Antiqua" w:cs="Book Antiqua"/>
          <w:color w:val="000000"/>
        </w:rPr>
        <w:t>1</w:t>
      </w:r>
      <w:r w:rsidR="00B73184" w:rsidRPr="00F07C77">
        <w:rPr>
          <w:rFonts w:ascii="Book Antiqua" w:eastAsia="Book Antiqua" w:hAnsi="Book Antiqua" w:cs="Book Antiqua"/>
          <w:color w:val="000000"/>
          <w:vertAlign w:val="superscript"/>
        </w:rPr>
        <w:t>st</w:t>
      </w:r>
      <w:r w:rsidR="00B73184"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2020. </w:t>
      </w:r>
    </w:p>
    <w:p w14:paraId="09FD07BA" w14:textId="77777777" w:rsidR="00A77B3E" w:rsidRPr="00F07C77" w:rsidRDefault="00A77B3E" w:rsidP="00416F7F">
      <w:pPr>
        <w:spacing w:line="360" w:lineRule="auto"/>
        <w:jc w:val="both"/>
        <w:rPr>
          <w:rFonts w:ascii="Book Antiqua" w:hAnsi="Book Antiqua"/>
        </w:rPr>
      </w:pPr>
    </w:p>
    <w:p w14:paraId="4B1E24DD"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i/>
          <w:iCs/>
          <w:color w:val="000000"/>
        </w:rPr>
        <w:t>Materials and methods for the center experience analysis</w:t>
      </w:r>
    </w:p>
    <w:p w14:paraId="5E791843" w14:textId="2EA138E0"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A database of consecutive PDs performed at the Department of General Surgery of the University Campus Bio-Medico of Rome from April 2003 to November 2018 was retrospectively analyzed. The local Ethical Committee approved the study (28/19 OSS </w:t>
      </w:r>
      <w:proofErr w:type="spellStart"/>
      <w:r w:rsidRPr="00F07C77">
        <w:rPr>
          <w:rFonts w:ascii="Book Antiqua" w:eastAsia="Book Antiqua" w:hAnsi="Book Antiqua" w:cs="Book Antiqua"/>
          <w:color w:val="000000"/>
        </w:rPr>
        <w:t>ComEt</w:t>
      </w:r>
      <w:proofErr w:type="spellEnd"/>
      <w:r w:rsidRPr="00F07C77">
        <w:rPr>
          <w:rFonts w:ascii="Book Antiqua" w:eastAsia="Book Antiqua" w:hAnsi="Book Antiqua" w:cs="Book Antiqua"/>
          <w:color w:val="000000"/>
        </w:rPr>
        <w:t xml:space="preserve"> CBM). Inclusion criteria were: </w:t>
      </w:r>
      <w:r w:rsidR="00F07C77" w:rsidRPr="00F07C77">
        <w:rPr>
          <w:rFonts w:ascii="Book Antiqua" w:eastAsia="Book Antiqua" w:hAnsi="Book Antiqua" w:cs="Book Antiqua"/>
          <w:color w:val="000000"/>
        </w:rPr>
        <w:t>A</w:t>
      </w:r>
      <w:r w:rsidRPr="00F07C77">
        <w:rPr>
          <w:rFonts w:ascii="Book Antiqua" w:eastAsia="Book Antiqua" w:hAnsi="Book Antiqua" w:cs="Book Antiqua"/>
          <w:color w:val="000000"/>
        </w:rPr>
        <w:t>dult patients (</w:t>
      </w:r>
      <w:r w:rsidR="009C6130" w:rsidRPr="00F07C77">
        <w:rPr>
          <w:rFonts w:ascii="Book Antiqua" w:eastAsia="Book Antiqua" w:hAnsi="Book Antiqua" w:cs="Book Antiqua"/>
          <w:color w:val="000000"/>
        </w:rPr>
        <w:t>≥</w:t>
      </w:r>
      <w:r w:rsidR="00AE668F" w:rsidRPr="00F07C77">
        <w:rPr>
          <w:rFonts w:ascii="Book Antiqua" w:hAnsi="Book Antiqua" w:cs="Book Antiqua"/>
          <w:color w:val="000000"/>
          <w:lang w:eastAsia="zh-CN"/>
        </w:rPr>
        <w:t xml:space="preserve"> </w:t>
      </w:r>
      <w:r w:rsidRPr="00F07C77">
        <w:rPr>
          <w:rFonts w:ascii="Book Antiqua" w:eastAsia="Book Antiqua" w:hAnsi="Book Antiqua" w:cs="Book Antiqua"/>
          <w:color w:val="000000"/>
        </w:rPr>
        <w:t>18</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years</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old) affected by periampullary tumor </w:t>
      </w:r>
      <w:r w:rsidR="00B73184" w:rsidRPr="00F07C77">
        <w:rPr>
          <w:rFonts w:ascii="Book Antiqua" w:eastAsia="Book Antiqua" w:hAnsi="Book Antiqua" w:cs="Book Antiqua"/>
          <w:color w:val="000000"/>
        </w:rPr>
        <w:t xml:space="preserve">who </w:t>
      </w:r>
      <w:r w:rsidRPr="00F07C77">
        <w:rPr>
          <w:rFonts w:ascii="Book Antiqua" w:eastAsia="Book Antiqua" w:hAnsi="Book Antiqua" w:cs="Book Antiqua"/>
          <w:color w:val="000000"/>
        </w:rPr>
        <w:t xml:space="preserve">underwent PD. Exclusion criteria were: </w:t>
      </w:r>
      <w:r w:rsidRPr="00F07C77">
        <w:rPr>
          <w:rFonts w:ascii="Book Antiqua" w:eastAsia="Book Antiqua" w:hAnsi="Book Antiqua" w:cs="Book Antiqua"/>
          <w:caps/>
          <w:color w:val="000000"/>
        </w:rPr>
        <w:t>a</w:t>
      </w:r>
      <w:r w:rsidRPr="00F07C77">
        <w:rPr>
          <w:rFonts w:ascii="Book Antiqua" w:eastAsia="Book Antiqua" w:hAnsi="Book Antiqua" w:cs="Book Antiqua"/>
          <w:color w:val="000000"/>
        </w:rPr>
        <w:t>ge &lt; 18</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years</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old, previous neoadjuvant treatment, absence of data about PIBs, concomitant hematological disorders, or presence of active infections at the moment of the surgery (Figure 1).</w:t>
      </w:r>
    </w:p>
    <w:p w14:paraId="66A4A458" w14:textId="41F501AD"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Data regarding preoperative NLR, derived neutrophil-to-lymphocyte ratio (</w:t>
      </w:r>
      <w:proofErr w:type="spellStart"/>
      <w:r w:rsidRPr="00F07C77">
        <w:rPr>
          <w:rFonts w:ascii="Book Antiqua" w:eastAsia="Book Antiqua" w:hAnsi="Book Antiqua" w:cs="Book Antiqua"/>
          <w:color w:val="000000"/>
        </w:rPr>
        <w:t>dN</w:t>
      </w:r>
      <w:r w:rsidR="00AE668F" w:rsidRPr="00F07C77">
        <w:rPr>
          <w:rFonts w:ascii="Book Antiqua" w:hAnsi="Book Antiqua" w:cs="Book Antiqua"/>
          <w:color w:val="000000"/>
          <w:lang w:eastAsia="zh-CN"/>
        </w:rPr>
        <w:t>LR</w:t>
      </w:r>
      <w:proofErr w:type="spellEnd"/>
      <w:r w:rsidRPr="00F07C77">
        <w:rPr>
          <w:rFonts w:ascii="Book Antiqua" w:eastAsia="Book Antiqua" w:hAnsi="Book Antiqua" w:cs="Book Antiqua"/>
          <w:color w:val="000000"/>
        </w:rPr>
        <w:t xml:space="preserve">), </w:t>
      </w:r>
      <w:r w:rsidR="004C112D" w:rsidRPr="00F07C77">
        <w:rPr>
          <w:rFonts w:ascii="Book Antiqua" w:eastAsia="Book Antiqua" w:hAnsi="Book Antiqua" w:cs="Book Antiqua"/>
          <w:color w:val="000000"/>
        </w:rPr>
        <w:t>platelet</w:t>
      </w:r>
      <w:r w:rsidRPr="00F07C77">
        <w:rPr>
          <w:rFonts w:ascii="Book Antiqua" w:eastAsia="Book Antiqua" w:hAnsi="Book Antiqua" w:cs="Book Antiqua"/>
          <w:color w:val="000000"/>
        </w:rPr>
        <w:t>-to-lymphocyte ratio (PLR), C-reactive protein (CRP)</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and postoperative co</w:t>
      </w:r>
      <w:r w:rsidR="00AE668F" w:rsidRPr="00F07C77">
        <w:rPr>
          <w:rFonts w:ascii="Book Antiqua" w:eastAsia="Book Antiqua" w:hAnsi="Book Antiqua" w:cs="Book Antiqua"/>
          <w:color w:val="000000"/>
        </w:rPr>
        <w:t>mplications have been analyzed.</w:t>
      </w:r>
      <w:r w:rsidRPr="00F07C77">
        <w:rPr>
          <w:rFonts w:ascii="Book Antiqua" w:eastAsia="Book Antiqua" w:hAnsi="Book Antiqua" w:cs="Book Antiqua"/>
          <w:color w:val="000000"/>
        </w:rPr>
        <w:t xml:space="preserve"> N</w:t>
      </w:r>
      <w:r w:rsidR="00AE668F" w:rsidRPr="00F07C77">
        <w:rPr>
          <w:rFonts w:ascii="Book Antiqua" w:hAnsi="Book Antiqua" w:cs="Book Antiqua"/>
          <w:color w:val="000000"/>
          <w:lang w:eastAsia="zh-CN"/>
        </w:rPr>
        <w:t>LR</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and PLR were defined and calculated as previously reported: NLR (neutrophil/Lymphocyte),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(neutrophil count</w:t>
      </w:r>
      <w:proofErr w:type="gramStart"/>
      <w:r w:rsidRPr="00F07C77">
        <w:rPr>
          <w:rFonts w:ascii="Book Antiqua" w:eastAsia="Book Antiqua" w:hAnsi="Book Antiqua" w:cs="Book Antiqua"/>
          <w:color w:val="000000"/>
        </w:rPr>
        <w:t>/(</w:t>
      </w:r>
      <w:proofErr w:type="gramEnd"/>
      <w:r w:rsidRPr="00F07C77">
        <w:rPr>
          <w:rFonts w:ascii="Book Antiqua" w:eastAsia="Book Antiqua" w:hAnsi="Book Antiqua" w:cs="Book Antiqua"/>
          <w:color w:val="000000"/>
        </w:rPr>
        <w:t>White blood cell count- Neutrophil count)), PLR (Platelet count/Lymphocyte count)</w:t>
      </w:r>
      <w:r w:rsidRPr="00F07C77">
        <w:rPr>
          <w:rFonts w:ascii="Book Antiqua" w:eastAsia="Book Antiqua" w:hAnsi="Book Antiqua" w:cs="Book Antiqua"/>
          <w:color w:val="000000"/>
          <w:vertAlign w:val="superscript"/>
        </w:rPr>
        <w:t>[18]</w:t>
      </w:r>
      <w:r w:rsidRPr="00F07C77">
        <w:rPr>
          <w:rFonts w:ascii="Book Antiqua" w:eastAsia="Book Antiqua" w:hAnsi="Book Antiqua" w:cs="Book Antiqua"/>
          <w:color w:val="000000"/>
        </w:rPr>
        <w:t>.</w:t>
      </w:r>
    </w:p>
    <w:p w14:paraId="5541B449" w14:textId="77777777"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CRP was measured by the Dimension Vista</w:t>
      </w:r>
      <w:r w:rsidRPr="00F07C77">
        <w:rPr>
          <w:rFonts w:ascii="Book Antiqua" w:eastAsia="Book Antiqua" w:hAnsi="Book Antiqua" w:cs="Book Antiqua"/>
          <w:color w:val="000000"/>
          <w:vertAlign w:val="superscript"/>
        </w:rPr>
        <w:t>®</w:t>
      </w:r>
      <w:r w:rsidRPr="00F07C77">
        <w:rPr>
          <w:rFonts w:ascii="Book Antiqua" w:eastAsia="Book Antiqua" w:hAnsi="Book Antiqua" w:cs="Book Antiqua"/>
          <w:color w:val="000000"/>
        </w:rPr>
        <w:t xml:space="preserve"> 500 System (Siemens Healthcare Diagnostics, Germany). </w:t>
      </w:r>
    </w:p>
    <w:p w14:paraId="54AE3913" w14:textId="77777777"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POPF, DGE, and PPH have been defined according to the internationally recognized </w:t>
      </w:r>
      <w:proofErr w:type="gramStart"/>
      <w:r w:rsidRPr="00F07C77">
        <w:rPr>
          <w:rFonts w:ascii="Book Antiqua" w:eastAsia="Book Antiqua" w:hAnsi="Book Antiqua" w:cs="Book Antiqua"/>
          <w:color w:val="000000"/>
        </w:rPr>
        <w:t>standard</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4-6]</w:t>
      </w:r>
      <w:r w:rsidRPr="00F07C77">
        <w:rPr>
          <w:rFonts w:ascii="Book Antiqua" w:eastAsia="Book Antiqua" w:hAnsi="Book Antiqua" w:cs="Book Antiqua"/>
          <w:color w:val="000000"/>
        </w:rPr>
        <w:t xml:space="preserve">. </w:t>
      </w:r>
    </w:p>
    <w:p w14:paraId="3AD05E9A" w14:textId="77777777" w:rsidR="00A77B3E" w:rsidRPr="00F07C77" w:rsidRDefault="00A77B3E" w:rsidP="00416F7F">
      <w:pPr>
        <w:spacing w:line="360" w:lineRule="auto"/>
        <w:ind w:firstLine="480"/>
        <w:jc w:val="both"/>
        <w:rPr>
          <w:rFonts w:ascii="Book Antiqua" w:hAnsi="Book Antiqua"/>
        </w:rPr>
      </w:pPr>
    </w:p>
    <w:p w14:paraId="66CA0579"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i/>
          <w:iCs/>
          <w:color w:val="000000"/>
        </w:rPr>
        <w:t>Statistical analysis</w:t>
      </w:r>
    </w:p>
    <w:p w14:paraId="6F40D064" w14:textId="46A4FF4A"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lastRenderedPageBreak/>
        <w:t xml:space="preserve">Continuous variables (Plasmatic levels of NLR, </w:t>
      </w:r>
      <w:proofErr w:type="spellStart"/>
      <w:r w:rsidRPr="00F07C77">
        <w:rPr>
          <w:rFonts w:ascii="Book Antiqua" w:eastAsia="Book Antiqua" w:hAnsi="Book Antiqua" w:cs="Book Antiqua"/>
          <w:color w:val="000000"/>
        </w:rPr>
        <w:t>dN</w:t>
      </w:r>
      <w:r w:rsidR="00AE668F" w:rsidRPr="00F07C77">
        <w:rPr>
          <w:rFonts w:ascii="Book Antiqua" w:hAnsi="Book Antiqua" w:cs="Book Antiqua"/>
          <w:color w:val="000000"/>
          <w:lang w:eastAsia="zh-CN"/>
        </w:rPr>
        <w:t>LR</w:t>
      </w:r>
      <w:proofErr w:type="spellEnd"/>
      <w:r w:rsidRPr="00F07C77">
        <w:rPr>
          <w:rFonts w:ascii="Book Antiqua" w:eastAsia="Book Antiqua" w:hAnsi="Book Antiqua" w:cs="Book Antiqua"/>
          <w:color w:val="000000"/>
        </w:rPr>
        <w:t>, PLR, CRP) have been reported as median (95%CI, confidence intervals) according to their distributions, and differences have been tested with the Mann-Whitney's test due to data distribution (</w:t>
      </w:r>
      <w:proofErr w:type="gramStart"/>
      <w:r w:rsidRPr="00F07C77">
        <w:rPr>
          <w:rFonts w:ascii="Book Antiqua" w:eastAsia="Book Antiqua" w:hAnsi="Book Antiqua" w:cs="Book Antiqua"/>
          <w:i/>
          <w:iCs/>
          <w:color w:val="000000"/>
        </w:rPr>
        <w:t>i.e.</w:t>
      </w:r>
      <w:proofErr w:type="gramEnd"/>
      <w:r w:rsidRPr="00F07C77">
        <w:rPr>
          <w:rFonts w:ascii="Book Antiqua" w:eastAsia="Book Antiqua" w:hAnsi="Book Antiqua" w:cs="Book Antiqua"/>
          <w:color w:val="000000"/>
        </w:rPr>
        <w:t xml:space="preserve"> non-parametric according to the Shapiro-Wilks test for Normality). Categorical variables </w:t>
      </w:r>
      <w:r w:rsidR="00B73184" w:rsidRPr="00F07C77">
        <w:rPr>
          <w:rFonts w:ascii="Book Antiqua" w:eastAsia="Book Antiqua" w:hAnsi="Book Antiqua" w:cs="Book Antiqua"/>
          <w:color w:val="000000"/>
        </w:rPr>
        <w:t xml:space="preserve">have been reported </w:t>
      </w:r>
      <w:r w:rsidRPr="00F07C77">
        <w:rPr>
          <w:rFonts w:ascii="Book Antiqua" w:eastAsia="Book Antiqua" w:hAnsi="Book Antiqua" w:cs="Book Antiqua"/>
          <w:color w:val="000000"/>
        </w:rPr>
        <w:t xml:space="preserve">as numbers and relative frequencies, </w:t>
      </w:r>
      <w:r w:rsidR="00B73184" w:rsidRPr="00F07C77">
        <w:rPr>
          <w:rFonts w:ascii="Book Antiqua" w:eastAsia="Book Antiqua" w:hAnsi="Book Antiqua" w:cs="Book Antiqua"/>
          <w:color w:val="000000"/>
        </w:rPr>
        <w:t xml:space="preserve">and </w:t>
      </w:r>
      <w:r w:rsidRPr="00F07C77">
        <w:rPr>
          <w:rFonts w:ascii="Book Antiqua" w:eastAsia="Book Antiqua" w:hAnsi="Book Antiqua" w:cs="Book Antiqua"/>
          <w:color w:val="000000"/>
        </w:rPr>
        <w:t xml:space="preserve">differences across groups were tested by the chi-squared test. Receiver operating characteristic (ROC) analysis was performed among independent variables to define the cutoff point for plasma NLR, </w:t>
      </w:r>
      <w:proofErr w:type="spellStart"/>
      <w:r w:rsidRPr="00F07C77">
        <w:rPr>
          <w:rFonts w:ascii="Book Antiqua" w:eastAsia="Book Antiqua" w:hAnsi="Book Antiqua" w:cs="Book Antiqua"/>
          <w:color w:val="000000"/>
        </w:rPr>
        <w:t>dN</w:t>
      </w:r>
      <w:r w:rsidR="00AE668F" w:rsidRPr="00F07C77">
        <w:rPr>
          <w:rFonts w:ascii="Book Antiqua" w:hAnsi="Book Antiqua" w:cs="Book Antiqua"/>
          <w:color w:val="000000"/>
          <w:lang w:eastAsia="zh-CN"/>
        </w:rPr>
        <w:t>LR</w:t>
      </w:r>
      <w:proofErr w:type="spellEnd"/>
      <w:r w:rsidRPr="00F07C77">
        <w:rPr>
          <w:rFonts w:ascii="Book Antiqua" w:eastAsia="Book Antiqua" w:hAnsi="Book Antiqua" w:cs="Book Antiqua"/>
          <w:color w:val="000000"/>
        </w:rPr>
        <w:t xml:space="preserve">, PLR, CRP values to predict postoperative complications. Odds ratios (OR) and their 95%CI were calculated to evaluate the association between patients who underwent neoadjuvant treatment and postoperative complications. Chi-square and Fisher's exact test was used to confirm the statistical significance. All </w:t>
      </w:r>
      <w:r w:rsidRPr="00F07C77">
        <w:rPr>
          <w:rFonts w:ascii="Book Antiqua" w:eastAsia="Book Antiqua" w:hAnsi="Book Antiqua" w:cs="Book Antiqua"/>
          <w:i/>
          <w:iCs/>
          <w:caps/>
          <w:color w:val="000000"/>
        </w:rPr>
        <w:t>p</w:t>
      </w:r>
      <w:r w:rsidRPr="00F07C77">
        <w:rPr>
          <w:rFonts w:ascii="Book Antiqua" w:eastAsia="Book Antiqua" w:hAnsi="Book Antiqua" w:cs="Book Antiqua"/>
          <w:color w:val="000000"/>
        </w:rPr>
        <w:t>-values &lt; 0.05 were considered statistically significant. Data have been analyzed using Med-Calc 18.11.3 statistical package (</w:t>
      </w:r>
      <w:proofErr w:type="spellStart"/>
      <w:r w:rsidRPr="00F07C77">
        <w:rPr>
          <w:rFonts w:ascii="Book Antiqua" w:eastAsia="Book Antiqua" w:hAnsi="Book Antiqua" w:cs="Book Antiqua"/>
          <w:color w:val="000000"/>
        </w:rPr>
        <w:t>MedCalc</w:t>
      </w:r>
      <w:proofErr w:type="spellEnd"/>
      <w:r w:rsidRPr="00F07C77">
        <w:rPr>
          <w:rFonts w:ascii="Book Antiqua" w:eastAsia="Book Antiqua" w:hAnsi="Book Antiqua" w:cs="Book Antiqua"/>
          <w:color w:val="000000"/>
        </w:rPr>
        <w:t xml:space="preserve"> Software, </w:t>
      </w:r>
      <w:proofErr w:type="spellStart"/>
      <w:r w:rsidRPr="00F07C77">
        <w:rPr>
          <w:rFonts w:ascii="Book Antiqua" w:eastAsia="Book Antiqua" w:hAnsi="Book Antiqua" w:cs="Book Antiqua"/>
          <w:color w:val="000000"/>
        </w:rPr>
        <w:t>Mariakerke</w:t>
      </w:r>
      <w:proofErr w:type="spellEnd"/>
      <w:r w:rsidRPr="00F07C77">
        <w:rPr>
          <w:rFonts w:ascii="Book Antiqua" w:eastAsia="Book Antiqua" w:hAnsi="Book Antiqua" w:cs="Book Antiqua"/>
          <w:color w:val="000000"/>
        </w:rPr>
        <w:t>, Belgium).</w:t>
      </w:r>
    </w:p>
    <w:p w14:paraId="24877993" w14:textId="77777777" w:rsidR="00A77B3E" w:rsidRPr="00F07C77" w:rsidRDefault="00A77B3E" w:rsidP="00416F7F">
      <w:pPr>
        <w:spacing w:line="360" w:lineRule="auto"/>
        <w:jc w:val="both"/>
        <w:rPr>
          <w:rFonts w:ascii="Book Antiqua" w:hAnsi="Book Antiqua"/>
        </w:rPr>
      </w:pPr>
    </w:p>
    <w:p w14:paraId="7C4FCFF2"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aps/>
          <w:color w:val="000000"/>
          <w:u w:val="single"/>
        </w:rPr>
        <w:t>RESULTS</w:t>
      </w:r>
    </w:p>
    <w:p w14:paraId="0B324986" w14:textId="0B88D804" w:rsidR="00A77B3E" w:rsidRPr="00F07C77" w:rsidRDefault="00902330" w:rsidP="009D692F">
      <w:pPr>
        <w:spacing w:line="360" w:lineRule="auto"/>
        <w:jc w:val="both"/>
        <w:rPr>
          <w:rFonts w:ascii="Book Antiqua" w:hAnsi="Book Antiqua"/>
        </w:rPr>
      </w:pPr>
      <w:r w:rsidRPr="00F07C77">
        <w:rPr>
          <w:rFonts w:ascii="Book Antiqua" w:eastAsia="Book Antiqua" w:hAnsi="Book Antiqua" w:cs="Book Antiqua"/>
          <w:color w:val="000000"/>
        </w:rPr>
        <w:t xml:space="preserve">To the best of our knowledge, only four papers investigated the role of PIBs, alone or in combination with postoperative inflammatory markers or other clinical parameters, on post-PD morbidity. </w:t>
      </w:r>
      <w:proofErr w:type="spellStart"/>
      <w:r w:rsidRPr="00F07C77">
        <w:rPr>
          <w:rFonts w:ascii="Book Antiqua" w:eastAsia="Book Antiqua" w:hAnsi="Book Antiqua" w:cs="Book Antiqua"/>
          <w:color w:val="000000"/>
        </w:rPr>
        <w:t>Solaini</w:t>
      </w:r>
      <w:proofErr w:type="spellEnd"/>
      <w:r w:rsidRPr="00F07C77">
        <w:rPr>
          <w:rFonts w:ascii="Book Antiqua" w:eastAsia="Book Antiqua" w:hAnsi="Book Antiqua" w:cs="Book Antiqua"/>
          <w:color w:val="000000"/>
        </w:rPr>
        <w:t xml:space="preserve"> </w:t>
      </w:r>
      <w:r w:rsidRPr="00F07C77">
        <w:rPr>
          <w:rFonts w:ascii="Book Antiqua" w:eastAsia="Book Antiqua" w:hAnsi="Book Antiqua" w:cs="Book Antiqua"/>
          <w:i/>
          <w:iCs/>
          <w:color w:val="000000"/>
        </w:rPr>
        <w:t xml:space="preserve">et </w:t>
      </w:r>
      <w:proofErr w:type="gramStart"/>
      <w:r w:rsidRPr="00F07C77">
        <w:rPr>
          <w:rFonts w:ascii="Book Antiqua" w:eastAsia="Book Antiqua" w:hAnsi="Book Antiqua" w:cs="Book Antiqua"/>
          <w:i/>
          <w:iCs/>
          <w:color w:val="000000"/>
        </w:rPr>
        <w:t>al</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17]</w:t>
      </w:r>
      <w:r w:rsidRPr="00F07C77">
        <w:rPr>
          <w:rFonts w:ascii="Book Antiqua" w:eastAsia="Book Antiqua" w:hAnsi="Book Antiqua" w:cs="Book Antiqua"/>
          <w:color w:val="000000"/>
        </w:rPr>
        <w:t xml:space="preserve"> and, more recently, Zhang </w:t>
      </w:r>
      <w:r w:rsidRPr="00F07C77">
        <w:rPr>
          <w:rFonts w:ascii="Book Antiqua" w:eastAsia="Book Antiqua" w:hAnsi="Book Antiqua" w:cs="Book Antiqua"/>
          <w:i/>
          <w:iCs/>
          <w:color w:val="000000"/>
        </w:rPr>
        <w:t>et al</w:t>
      </w:r>
      <w:r w:rsidRPr="00F07C77">
        <w:rPr>
          <w:rFonts w:ascii="Book Antiqua" w:eastAsia="Book Antiqua" w:hAnsi="Book Antiqua" w:cs="Book Antiqua"/>
          <w:color w:val="000000"/>
          <w:vertAlign w:val="superscript"/>
        </w:rPr>
        <w:t>[19]</w:t>
      </w:r>
      <w:r w:rsidRPr="00F07C77">
        <w:rPr>
          <w:rFonts w:ascii="Book Antiqua" w:eastAsia="Book Antiqua" w:hAnsi="Book Antiqua" w:cs="Book Antiqua"/>
          <w:color w:val="000000"/>
        </w:rPr>
        <w:t xml:space="preserve"> investigated the combination of preoperative and postoperative inflammatory biomarkers in predicting complications after PD. Kumamoto </w:t>
      </w:r>
      <w:r w:rsidRPr="00F07C77">
        <w:rPr>
          <w:rFonts w:ascii="Book Antiqua" w:eastAsia="Book Antiqua" w:hAnsi="Book Antiqua" w:cs="Book Antiqua"/>
          <w:i/>
          <w:iCs/>
          <w:color w:val="000000"/>
        </w:rPr>
        <w:t>et al</w:t>
      </w:r>
      <w:r w:rsidRPr="00F07C77">
        <w:rPr>
          <w:rFonts w:ascii="Book Antiqua" w:eastAsia="Book Antiqua" w:hAnsi="Book Antiqua" w:cs="Book Antiqua"/>
          <w:color w:val="000000"/>
          <w:vertAlign w:val="superscript"/>
        </w:rPr>
        <w:t>[20]</w:t>
      </w:r>
      <w:r w:rsidRPr="00F07C77">
        <w:rPr>
          <w:rFonts w:ascii="Book Antiqua" w:eastAsia="Book Antiqua" w:hAnsi="Book Antiqua" w:cs="Book Antiqua"/>
          <w:color w:val="000000"/>
        </w:rPr>
        <w:t xml:space="preserve"> reported the role of preoperative NLR in the development of POPF, while Caputo </w:t>
      </w:r>
      <w:r w:rsidRPr="00F07C77">
        <w:rPr>
          <w:rFonts w:ascii="Book Antiqua" w:eastAsia="Book Antiqua" w:hAnsi="Book Antiqua" w:cs="Book Antiqua"/>
          <w:i/>
          <w:iCs/>
          <w:color w:val="000000"/>
        </w:rPr>
        <w:t>et al</w:t>
      </w:r>
      <w:r w:rsidRPr="00F07C77">
        <w:rPr>
          <w:rFonts w:ascii="Book Antiqua" w:eastAsia="Book Antiqua" w:hAnsi="Book Antiqua" w:cs="Book Antiqua"/>
          <w:color w:val="000000"/>
          <w:vertAlign w:val="superscript"/>
        </w:rPr>
        <w:t>[21]</w:t>
      </w:r>
      <w:r w:rsidRPr="00F07C77">
        <w:rPr>
          <w:rFonts w:ascii="Book Antiqua" w:eastAsia="Book Antiqua" w:hAnsi="Book Antiqua" w:cs="Book Antiqua"/>
          <w:color w:val="000000"/>
        </w:rPr>
        <w:t xml:space="preserve"> highlighted the utility of combining PIBs together with postoperative day 1-drains amylase (POD1-da) to predict the incidence of POPF. </w:t>
      </w:r>
    </w:p>
    <w:p w14:paraId="233B521A" w14:textId="1E3CD891" w:rsidR="00A77B3E" w:rsidRPr="00F07C77" w:rsidRDefault="00B73184"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Specifically</w:t>
      </w:r>
      <w:r w:rsidR="00902330" w:rsidRPr="00F07C77">
        <w:rPr>
          <w:rFonts w:ascii="Book Antiqua" w:eastAsia="Book Antiqua" w:hAnsi="Book Antiqua" w:cs="Book Antiqua"/>
          <w:color w:val="000000"/>
        </w:rPr>
        <w:t xml:space="preserve">, </w:t>
      </w:r>
      <w:proofErr w:type="spellStart"/>
      <w:r w:rsidR="00902330" w:rsidRPr="00F07C77">
        <w:rPr>
          <w:rFonts w:ascii="Book Antiqua" w:eastAsia="Book Antiqua" w:hAnsi="Book Antiqua" w:cs="Book Antiqua"/>
          <w:color w:val="000000"/>
        </w:rPr>
        <w:t>Solaini</w:t>
      </w:r>
      <w:proofErr w:type="spellEnd"/>
      <w:r w:rsidR="00902330" w:rsidRPr="00F07C77">
        <w:rPr>
          <w:rFonts w:ascii="Book Antiqua" w:eastAsia="Book Antiqua" w:hAnsi="Book Antiqua" w:cs="Book Antiqua"/>
          <w:color w:val="000000"/>
        </w:rPr>
        <w:t xml:space="preserve"> and colleagues, </w:t>
      </w:r>
      <w:r w:rsidRPr="00F07C77">
        <w:rPr>
          <w:rFonts w:ascii="Book Antiqua" w:eastAsia="Book Antiqua" w:hAnsi="Book Antiqua" w:cs="Book Antiqua"/>
          <w:color w:val="000000"/>
        </w:rPr>
        <w:t>using a</w:t>
      </w:r>
      <w:r w:rsidR="00902330"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cohort </w:t>
      </w:r>
      <w:r w:rsidR="00902330" w:rsidRPr="00F07C77">
        <w:rPr>
          <w:rFonts w:ascii="Book Antiqua" w:eastAsia="Book Antiqua" w:hAnsi="Book Antiqua" w:cs="Book Antiqua"/>
          <w:color w:val="000000"/>
        </w:rPr>
        <w:t>of 378 patients who underwent to PD, demonstrated the role of preoperative white blood cell count (cut-off &gt; 8.5 × 10</w:t>
      </w:r>
      <w:r w:rsidR="00902330" w:rsidRPr="00F07C77">
        <w:rPr>
          <w:rFonts w:ascii="Book Antiqua" w:eastAsia="Book Antiqua" w:hAnsi="Book Antiqua" w:cs="Book Antiqua"/>
          <w:color w:val="000000"/>
          <w:vertAlign w:val="superscript"/>
        </w:rPr>
        <w:t>3</w:t>
      </w:r>
      <w:r w:rsidR="00902330" w:rsidRPr="00F07C77">
        <w:rPr>
          <w:rFonts w:ascii="Book Antiqua" w:eastAsia="Book Antiqua" w:hAnsi="Book Antiqua" w:cs="Book Antiqua"/>
          <w:color w:val="000000"/>
        </w:rPr>
        <w:t>/m</w:t>
      </w:r>
      <w:r w:rsidR="00902330" w:rsidRPr="00F07C77">
        <w:rPr>
          <w:rFonts w:ascii="Book Antiqua" w:eastAsia="Book Antiqua" w:hAnsi="Book Antiqua" w:cs="Book Antiqua"/>
          <w:caps/>
          <w:color w:val="000000"/>
        </w:rPr>
        <w:t>l</w:t>
      </w:r>
      <w:r w:rsidR="00902330" w:rsidRPr="00F07C77">
        <w:rPr>
          <w:rFonts w:ascii="Book Antiqua" w:eastAsia="Book Antiqua" w:hAnsi="Book Antiqua" w:cs="Book Antiqua"/>
          <w:color w:val="000000"/>
        </w:rPr>
        <w:t xml:space="preserve">, AUC 0.591, 95%CI: 10.53-0.64, </w:t>
      </w:r>
      <w:r w:rsidR="00902330" w:rsidRPr="00F07C77">
        <w:rPr>
          <w:rFonts w:ascii="Book Antiqua" w:eastAsia="Book Antiqua" w:hAnsi="Book Antiqua" w:cs="Book Antiqua"/>
          <w:i/>
          <w:iCs/>
          <w:color w:val="000000"/>
        </w:rPr>
        <w:t>P =</w:t>
      </w:r>
      <w:r w:rsidR="00902330" w:rsidRPr="00F07C77">
        <w:rPr>
          <w:rFonts w:ascii="Book Antiqua" w:eastAsia="Book Antiqua" w:hAnsi="Book Antiqua" w:cs="Book Antiqua"/>
          <w:color w:val="000000"/>
        </w:rPr>
        <w:t xml:space="preserve"> 0.02), postoperative day 2 NLR (cut-off &gt; 12.3, AUC 0.605, 95</w:t>
      </w:r>
      <w:r w:rsidRPr="00F07C77">
        <w:rPr>
          <w:rFonts w:ascii="Book Antiqua" w:eastAsia="Book Antiqua" w:hAnsi="Book Antiqua" w:cs="Book Antiqua"/>
          <w:color w:val="000000"/>
        </w:rPr>
        <w:t>%</w:t>
      </w:r>
      <w:r w:rsidR="00902330" w:rsidRPr="00F07C77">
        <w:rPr>
          <w:rFonts w:ascii="Book Antiqua" w:eastAsia="Book Antiqua" w:hAnsi="Book Antiqua" w:cs="Book Antiqua"/>
          <w:color w:val="000000"/>
        </w:rPr>
        <w:t xml:space="preserve">CI: 0.55-0.66, </w:t>
      </w:r>
      <w:r w:rsidR="00902330" w:rsidRPr="00F07C77">
        <w:rPr>
          <w:rFonts w:ascii="Book Antiqua" w:eastAsia="Book Antiqua" w:hAnsi="Book Antiqua" w:cs="Book Antiqua"/>
          <w:i/>
          <w:iCs/>
          <w:color w:val="000000"/>
        </w:rPr>
        <w:t xml:space="preserve">P = </w:t>
      </w:r>
      <w:r w:rsidR="00902330" w:rsidRPr="00F07C77">
        <w:rPr>
          <w:rFonts w:ascii="Book Antiqua" w:eastAsia="Book Antiqua" w:hAnsi="Book Antiqua" w:cs="Book Antiqua"/>
          <w:color w:val="000000"/>
        </w:rPr>
        <w:t xml:space="preserve">0.005) and CRP dosed on postoperative day 4 (cut-off &gt; 188 mg/L, AUC 0.645, 95%CI: 0.58-0.7, </w:t>
      </w:r>
      <w:r w:rsidR="00902330" w:rsidRPr="00F07C77">
        <w:rPr>
          <w:rFonts w:ascii="Book Antiqua" w:eastAsia="Book Antiqua" w:hAnsi="Book Antiqua" w:cs="Book Antiqua"/>
          <w:i/>
          <w:iCs/>
          <w:color w:val="000000"/>
        </w:rPr>
        <w:t xml:space="preserve">P = </w:t>
      </w:r>
      <w:r w:rsidR="00902330" w:rsidRPr="00F07C77">
        <w:rPr>
          <w:rFonts w:ascii="Book Antiqua" w:eastAsia="Book Antiqua" w:hAnsi="Book Antiqua" w:cs="Book Antiqua"/>
          <w:color w:val="000000"/>
        </w:rPr>
        <w:t xml:space="preserve">0.004) in predicting postoperative complications. The </w:t>
      </w:r>
      <w:r w:rsidRPr="00F07C77">
        <w:rPr>
          <w:rFonts w:ascii="Book Antiqua" w:eastAsia="Book Antiqua" w:hAnsi="Book Antiqua" w:cs="Book Antiqua"/>
          <w:color w:val="000000"/>
        </w:rPr>
        <w:t xml:space="preserve">authors </w:t>
      </w:r>
      <w:r w:rsidR="00902330" w:rsidRPr="00F07C77">
        <w:rPr>
          <w:rFonts w:ascii="Book Antiqua" w:eastAsia="Book Antiqua" w:hAnsi="Book Antiqua" w:cs="Book Antiqua"/>
          <w:color w:val="000000"/>
        </w:rPr>
        <w:t xml:space="preserve">reported a higher accuracy and positive predictive value (PPV) (76.8% and </w:t>
      </w:r>
      <w:r w:rsidR="00902330" w:rsidRPr="00F07C77">
        <w:rPr>
          <w:rFonts w:ascii="Book Antiqua" w:eastAsia="Book Antiqua" w:hAnsi="Book Antiqua" w:cs="Book Antiqua"/>
          <w:color w:val="000000"/>
        </w:rPr>
        <w:lastRenderedPageBreak/>
        <w:t>71.4%) combining the above-mentioned inflammatory markers. Nonetheless, according to this study's findings, increased NLR on postoperative day 2 and CRP &gt; 272 mg/</w:t>
      </w:r>
      <w:r w:rsidR="00902330" w:rsidRPr="00F07C77">
        <w:rPr>
          <w:rFonts w:ascii="Book Antiqua" w:eastAsia="Book Antiqua" w:hAnsi="Book Antiqua" w:cs="Book Antiqua"/>
          <w:caps/>
          <w:color w:val="000000"/>
        </w:rPr>
        <w:t>l</w:t>
      </w:r>
      <w:r w:rsidR="00902330" w:rsidRPr="00F07C77">
        <w:rPr>
          <w:rFonts w:ascii="Book Antiqua" w:eastAsia="Book Antiqua" w:hAnsi="Book Antiqua" w:cs="Book Antiqua"/>
          <w:color w:val="000000"/>
        </w:rPr>
        <w:t xml:space="preserve"> on postoperative day 3 were significantly associated with POPF.  </w:t>
      </w:r>
    </w:p>
    <w:p w14:paraId="35C980AB" w14:textId="63DB7B33"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Zhang </w:t>
      </w:r>
      <w:r w:rsidRPr="00F07C77">
        <w:rPr>
          <w:rFonts w:ascii="Book Antiqua" w:eastAsia="Book Antiqua" w:hAnsi="Book Antiqua" w:cs="Book Antiqua"/>
          <w:i/>
          <w:iCs/>
          <w:color w:val="000000"/>
        </w:rPr>
        <w:t xml:space="preserve">et </w:t>
      </w:r>
      <w:proofErr w:type="gramStart"/>
      <w:r w:rsidRPr="00F07C77">
        <w:rPr>
          <w:rFonts w:ascii="Book Antiqua" w:eastAsia="Book Antiqua" w:hAnsi="Book Antiqua" w:cs="Book Antiqua"/>
          <w:i/>
          <w:iCs/>
          <w:color w:val="000000"/>
        </w:rPr>
        <w:t>al</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19]</w:t>
      </w:r>
      <w:r w:rsidRPr="00F07C77">
        <w:rPr>
          <w:rFonts w:ascii="Book Antiqua" w:eastAsia="Book Antiqua" w:hAnsi="Book Antiqua" w:cs="Book Antiqua"/>
          <w:color w:val="000000"/>
        </w:rPr>
        <w:t xml:space="preserve"> analyzed the development of sepsis in 31 out of 138 PDs. The Authors studied inflammatory markers (IL-6, IL-2, IL-1, IL-10, tumor necrosis factor </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TNF</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w:t>
      </w:r>
      <w:r w:rsidR="00B73184" w:rsidRPr="00F07C77">
        <w:rPr>
          <w:rFonts w:ascii="Book Antiqua" w:eastAsia="Book Antiqua" w:hAnsi="Book Antiqua" w:cs="Book Antiqua"/>
          <w:color w:val="000000"/>
        </w:rPr>
        <w:t xml:space="preserve">and </w:t>
      </w:r>
      <w:r w:rsidRPr="00F07C77">
        <w:rPr>
          <w:rFonts w:ascii="Book Antiqua" w:eastAsia="Book Antiqua" w:hAnsi="Book Antiqua" w:cs="Book Antiqua"/>
          <w:color w:val="000000"/>
        </w:rPr>
        <w:t xml:space="preserve">CRP) preoperatively and in POD1 in those who developed the complication and compared marker's levels with the group without sepsis. Preoperative IL-6, at the cutoff value of 5.26 </w:t>
      </w:r>
      <w:proofErr w:type="spellStart"/>
      <w:r w:rsidRPr="00F07C77">
        <w:rPr>
          <w:rFonts w:ascii="Book Antiqua" w:eastAsia="Book Antiqua" w:hAnsi="Book Antiqua" w:cs="Book Antiqua"/>
          <w:color w:val="000000"/>
        </w:rPr>
        <w:t>pg</w:t>
      </w:r>
      <w:proofErr w:type="spellEnd"/>
      <w:r w:rsidRPr="00F07C77">
        <w:rPr>
          <w:rFonts w:ascii="Book Antiqua" w:eastAsia="Book Antiqua" w:hAnsi="Book Antiqua" w:cs="Book Antiqua"/>
          <w:color w:val="000000"/>
        </w:rPr>
        <w:t>/mL, resulted in an independent risk factor for sepsis</w:t>
      </w:r>
      <w:r w:rsidR="00B73184" w:rsidRPr="00F07C77">
        <w:rPr>
          <w:rFonts w:ascii="Book Antiqua" w:eastAsia="Book Antiqua" w:hAnsi="Book Antiqua" w:cs="Book Antiqua"/>
          <w:color w:val="000000"/>
        </w:rPr>
        <w:t>, and was</w:t>
      </w:r>
      <w:r w:rsidRPr="00F07C77">
        <w:rPr>
          <w:rFonts w:ascii="Book Antiqua" w:eastAsia="Book Antiqua" w:hAnsi="Book Antiqua" w:cs="Book Antiqua"/>
          <w:color w:val="000000"/>
        </w:rPr>
        <w:t xml:space="preserve"> the only PIB significantly associated with a 3-fold higher </w:t>
      </w:r>
      <w:r w:rsidR="00B73184" w:rsidRPr="00F07C77">
        <w:rPr>
          <w:rFonts w:ascii="Book Antiqua" w:eastAsia="Book Antiqua" w:hAnsi="Book Antiqua" w:cs="Book Antiqua"/>
          <w:color w:val="000000"/>
        </w:rPr>
        <w:t xml:space="preserve">risk </w:t>
      </w:r>
      <w:r w:rsidRPr="00F07C77">
        <w:rPr>
          <w:rFonts w:ascii="Book Antiqua" w:eastAsia="Book Antiqua" w:hAnsi="Book Antiqua" w:cs="Book Antiqua"/>
          <w:color w:val="000000"/>
        </w:rPr>
        <w:t xml:space="preserve">of developing sepsis after PD (OR = 3.31, 95%CI :1.37-12.89,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 xml:space="preserve">0.044). </w:t>
      </w:r>
    </w:p>
    <w:p w14:paraId="0E59F611" w14:textId="36E10D17"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Kumamoto </w:t>
      </w:r>
      <w:r w:rsidRPr="00F07C77">
        <w:rPr>
          <w:rFonts w:ascii="Book Antiqua" w:eastAsia="Book Antiqua" w:hAnsi="Book Antiqua" w:cs="Book Antiqua"/>
          <w:i/>
          <w:iCs/>
          <w:color w:val="000000"/>
        </w:rPr>
        <w:t xml:space="preserve">et </w:t>
      </w:r>
      <w:proofErr w:type="gramStart"/>
      <w:r w:rsidRPr="00F07C77">
        <w:rPr>
          <w:rFonts w:ascii="Book Antiqua" w:eastAsia="Book Antiqua" w:hAnsi="Book Antiqua" w:cs="Book Antiqua"/>
          <w:i/>
          <w:iCs/>
          <w:color w:val="000000"/>
        </w:rPr>
        <w:t>al</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20]</w:t>
      </w:r>
      <w:r w:rsidRPr="00F07C77">
        <w:rPr>
          <w:rFonts w:ascii="Book Antiqua" w:eastAsia="Book Antiqua" w:hAnsi="Book Antiqua" w:cs="Book Antiqua"/>
          <w:color w:val="000000"/>
        </w:rPr>
        <w:t xml:space="preserve"> reported the association between PIBs and post-PD </w:t>
      </w:r>
      <w:proofErr w:type="spellStart"/>
      <w:r w:rsidRPr="00F07C77">
        <w:rPr>
          <w:rFonts w:ascii="Book Antiqua" w:eastAsia="Book Antiqua" w:hAnsi="Book Antiqua" w:cs="Book Antiqua"/>
          <w:color w:val="000000"/>
        </w:rPr>
        <w:t>Clavien-Dindo</w:t>
      </w:r>
      <w:proofErr w:type="spellEnd"/>
      <w:r w:rsidRPr="00F07C77">
        <w:rPr>
          <w:rFonts w:ascii="Book Antiqua" w:eastAsia="Book Antiqua" w:hAnsi="Book Antiqua" w:cs="Book Antiqua"/>
          <w:color w:val="000000"/>
        </w:rPr>
        <w:t xml:space="preserve"> grade ≥ III complications. On a series of 84 PDs, 39 (46%) patients developed major postoperative complications. Higher neutrophil count (</w:t>
      </w:r>
      <w:r w:rsidRPr="00F07C77">
        <w:rPr>
          <w:rFonts w:ascii="Book Antiqua" w:eastAsia="Book Antiqua" w:hAnsi="Book Antiqua" w:cs="Book Antiqua"/>
          <w:i/>
          <w:iCs/>
          <w:caps/>
          <w:color w:val="000000"/>
        </w:rPr>
        <w:t>p</w:t>
      </w:r>
      <w:r w:rsidRPr="00F07C77">
        <w:rPr>
          <w:rFonts w:ascii="Book Antiqua" w:eastAsia="Book Antiqua" w:hAnsi="Book Antiqua" w:cs="Book Antiqua"/>
          <w:color w:val="000000"/>
        </w:rPr>
        <w:t xml:space="preserve"> &lt; 0.05) and NLR (</w:t>
      </w:r>
      <w:r w:rsidRPr="00F07C77">
        <w:rPr>
          <w:rFonts w:ascii="Book Antiqua" w:eastAsia="Book Antiqua" w:hAnsi="Book Antiqua" w:cs="Book Antiqua"/>
          <w:i/>
          <w:iCs/>
          <w:color w:val="000000"/>
        </w:rPr>
        <w:t xml:space="preserve">P &lt; </w:t>
      </w:r>
      <w:r w:rsidRPr="00F07C77">
        <w:rPr>
          <w:rFonts w:ascii="Book Antiqua" w:eastAsia="Book Antiqua" w:hAnsi="Book Antiqua" w:cs="Book Antiqua"/>
          <w:color w:val="000000"/>
        </w:rPr>
        <w:t xml:space="preserve">0.01) were significantly </w:t>
      </w:r>
      <w:r w:rsidR="00B73184" w:rsidRPr="00F07C77">
        <w:rPr>
          <w:rFonts w:ascii="Book Antiqua" w:eastAsia="Book Antiqua" w:hAnsi="Book Antiqua" w:cs="Book Antiqua"/>
          <w:color w:val="000000"/>
        </w:rPr>
        <w:t xml:space="preserve">able to </w:t>
      </w:r>
      <w:r w:rsidRPr="00F07C77">
        <w:rPr>
          <w:rFonts w:ascii="Book Antiqua" w:eastAsia="Book Antiqua" w:hAnsi="Book Antiqua" w:cs="Book Antiqua"/>
          <w:color w:val="000000"/>
        </w:rPr>
        <w:t>predict complications as well as body mass index (BMI) (</w:t>
      </w:r>
      <w:r w:rsidRPr="00F07C77">
        <w:rPr>
          <w:rFonts w:ascii="Book Antiqua" w:eastAsia="Book Antiqua" w:hAnsi="Book Antiqua" w:cs="Book Antiqua"/>
          <w:i/>
          <w:iCs/>
          <w:color w:val="000000"/>
        </w:rPr>
        <w:t xml:space="preserve">P &lt; </w:t>
      </w:r>
      <w:r w:rsidRPr="00F07C77">
        <w:rPr>
          <w:rFonts w:ascii="Book Antiqua" w:eastAsia="Book Antiqua" w:hAnsi="Book Antiqua" w:cs="Book Antiqua"/>
          <w:color w:val="000000"/>
        </w:rPr>
        <w:t>0.01) did. The optimal cut</w:t>
      </w:r>
      <w:r w:rsidRPr="00F07C77">
        <w:rPr>
          <w:rFonts w:ascii="Book Antiqua" w:eastAsia="Book Antiqua" w:hAnsi="Book Antiqua" w:cs="Book Antiqua"/>
          <w:color w:val="000000"/>
        </w:rPr>
        <w:noBreakHyphen/>
        <w:t>off values detected were neutrophil count 2.727/µL, NLR &gt; 2.0 and BMI &gt; 23.0 kg/m</w:t>
      </w:r>
      <w:r w:rsidRPr="00F07C77">
        <w:rPr>
          <w:rFonts w:ascii="Book Antiqua" w:eastAsia="Book Antiqua" w:hAnsi="Book Antiqua" w:cs="Book Antiqua"/>
          <w:color w:val="000000"/>
          <w:vertAlign w:val="superscript"/>
        </w:rPr>
        <w:t>2</w:t>
      </w:r>
      <w:r w:rsidRPr="00F07C77">
        <w:rPr>
          <w:rFonts w:ascii="Book Antiqua" w:eastAsia="Book Antiqua" w:hAnsi="Book Antiqua" w:cs="Book Antiqua"/>
          <w:color w:val="000000"/>
        </w:rPr>
        <w:t xml:space="preserve">. </w:t>
      </w:r>
      <w:r w:rsidR="00B73184" w:rsidRPr="00F07C77">
        <w:rPr>
          <w:rFonts w:ascii="Book Antiqua" w:eastAsia="Book Antiqua" w:hAnsi="Book Antiqua" w:cs="Book Antiqua"/>
          <w:color w:val="000000"/>
        </w:rPr>
        <w:t>Using</w:t>
      </w:r>
      <w:r w:rsidRPr="00F07C77">
        <w:rPr>
          <w:rFonts w:ascii="Book Antiqua" w:eastAsia="Book Antiqua" w:hAnsi="Book Antiqua" w:cs="Book Antiqua"/>
          <w:color w:val="000000"/>
        </w:rPr>
        <w:t xml:space="preserve"> multivariate logistic regression analysis, independent risk factors for major postoperative complications were NLR &gt; 2.0 (OR = 6.77, 95.0%CI: 2.44</w:t>
      </w:r>
      <w:r w:rsidRPr="00F07C77">
        <w:rPr>
          <w:rFonts w:ascii="Book Antiqua" w:eastAsia="Book Antiqua" w:hAnsi="Book Antiqua" w:cs="Book Antiqua"/>
          <w:color w:val="000000"/>
        </w:rPr>
        <w:noBreakHyphen/>
        <w:t xml:space="preserve">21.13; </w:t>
      </w:r>
      <w:r w:rsidRPr="00F07C77">
        <w:rPr>
          <w:rFonts w:ascii="Book Antiqua" w:eastAsia="Book Antiqua" w:hAnsi="Book Antiqua" w:cs="Book Antiqua"/>
          <w:i/>
          <w:iCs/>
          <w:color w:val="000000"/>
        </w:rPr>
        <w:t xml:space="preserve">P &lt; </w:t>
      </w:r>
      <w:r w:rsidRPr="00F07C77">
        <w:rPr>
          <w:rFonts w:ascii="Book Antiqua" w:eastAsia="Book Antiqua" w:hAnsi="Book Antiqua" w:cs="Book Antiqua"/>
          <w:color w:val="000000"/>
        </w:rPr>
        <w:t>0.001) and BMI &gt; 23.0 kg/m</w:t>
      </w:r>
      <w:r w:rsidRPr="00F07C77">
        <w:rPr>
          <w:rFonts w:ascii="Book Antiqua" w:eastAsia="Book Antiqua" w:hAnsi="Book Antiqua" w:cs="Book Antiqua"/>
          <w:color w:val="000000"/>
          <w:vertAlign w:val="superscript"/>
        </w:rPr>
        <w:t>2</w:t>
      </w:r>
      <w:r w:rsidRPr="00F07C77">
        <w:rPr>
          <w:rFonts w:ascii="Book Antiqua" w:eastAsia="Book Antiqua" w:hAnsi="Book Antiqua" w:cs="Book Antiqua"/>
          <w:color w:val="000000"/>
        </w:rPr>
        <w:t xml:space="preserve"> (OR = 3.83, 95.0%CI: 1.35</w:t>
      </w:r>
      <w:r w:rsidRPr="00F07C77">
        <w:rPr>
          <w:rFonts w:ascii="Book Antiqua" w:eastAsia="Book Antiqua" w:hAnsi="Book Antiqua" w:cs="Book Antiqua"/>
          <w:color w:val="000000"/>
        </w:rPr>
        <w:noBreakHyphen/>
        <w:t xml:space="preserve">11.83;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 xml:space="preserve">0.011). </w:t>
      </w:r>
    </w:p>
    <w:p w14:paraId="2C41AAC4" w14:textId="4BB69F49"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In Caputo </w:t>
      </w:r>
      <w:r w:rsidRPr="00F07C77">
        <w:rPr>
          <w:rFonts w:ascii="Book Antiqua" w:eastAsia="Book Antiqua" w:hAnsi="Book Antiqua" w:cs="Book Antiqua"/>
          <w:i/>
          <w:iCs/>
          <w:color w:val="000000"/>
        </w:rPr>
        <w:t xml:space="preserve">et </w:t>
      </w:r>
      <w:proofErr w:type="gramStart"/>
      <w:r w:rsidRPr="00F07C77">
        <w:rPr>
          <w:rFonts w:ascii="Book Antiqua" w:eastAsia="Book Antiqua" w:hAnsi="Book Antiqua" w:cs="Book Antiqua"/>
          <w:i/>
          <w:iCs/>
          <w:color w:val="000000"/>
        </w:rPr>
        <w:t>al</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3,18,21]</w:t>
      </w:r>
      <w:r w:rsidRPr="00F07C77">
        <w:rPr>
          <w:rFonts w:ascii="Book Antiqua" w:eastAsia="Book Antiqua" w:hAnsi="Book Antiqua" w:cs="Book Antiqua"/>
          <w:color w:val="000000"/>
        </w:rPr>
        <w:t xml:space="preserve">, even though POD1-da levels were confirmed to be the main factor able to predict the risk of POPF, the combinations of PIBs with POD1-da levels allowed to improve POPF's PPV. </w:t>
      </w:r>
      <w:r w:rsidR="00B73184" w:rsidRPr="00F07C77">
        <w:rPr>
          <w:rFonts w:ascii="Book Antiqua" w:eastAsia="Book Antiqua" w:hAnsi="Book Antiqua" w:cs="Book Antiqua"/>
          <w:color w:val="000000"/>
        </w:rPr>
        <w:t>Specifically</w:t>
      </w:r>
      <w:r w:rsidRPr="00F07C77">
        <w:rPr>
          <w:rFonts w:ascii="Book Antiqua" w:eastAsia="Book Antiqua" w:hAnsi="Book Antiqua" w:cs="Book Antiqua"/>
          <w:color w:val="000000"/>
        </w:rPr>
        <w:t xml:space="preserve">, NLR &gt; 3.2,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&gt; 3 and PLR &gt; 137 increased up to 89% the POD1-da levels PPV for POPF development.</w:t>
      </w:r>
    </w:p>
    <w:p w14:paraId="6E40EAB5" w14:textId="77777777" w:rsidR="00A77B3E" w:rsidRPr="00F07C77" w:rsidRDefault="00A77B3E" w:rsidP="00416F7F">
      <w:pPr>
        <w:spacing w:line="360" w:lineRule="auto"/>
        <w:ind w:firstLine="480"/>
        <w:jc w:val="both"/>
        <w:rPr>
          <w:rFonts w:ascii="Book Antiqua" w:hAnsi="Book Antiqua"/>
        </w:rPr>
      </w:pPr>
    </w:p>
    <w:p w14:paraId="4B7902DC"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i/>
          <w:iCs/>
          <w:color w:val="000000"/>
        </w:rPr>
        <w:t>Cent</w:t>
      </w:r>
      <w:r w:rsidR="007078D4" w:rsidRPr="00F07C77">
        <w:rPr>
          <w:rFonts w:ascii="Book Antiqua" w:eastAsia="Book Antiqua" w:hAnsi="Book Antiqua" w:cs="Book Antiqua"/>
          <w:b/>
          <w:bCs/>
          <w:i/>
          <w:iCs/>
          <w:color w:val="000000"/>
        </w:rPr>
        <w:t>re</w:t>
      </w:r>
      <w:r w:rsidRPr="00F07C77">
        <w:rPr>
          <w:rFonts w:ascii="Book Antiqua" w:eastAsia="Book Antiqua" w:hAnsi="Book Antiqua" w:cs="Book Antiqua"/>
          <w:b/>
          <w:bCs/>
          <w:i/>
          <w:iCs/>
          <w:color w:val="000000"/>
        </w:rPr>
        <w:t xml:space="preserve"> experience results </w:t>
      </w:r>
    </w:p>
    <w:p w14:paraId="7C6F9B58" w14:textId="00355DB6"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Baseline demographic characteristics of </w:t>
      </w:r>
      <w:r w:rsidR="00B73184" w:rsidRPr="00F07C77">
        <w:rPr>
          <w:rFonts w:ascii="Book Antiqua" w:eastAsia="Book Antiqua" w:hAnsi="Book Antiqua" w:cs="Book Antiqua"/>
          <w:color w:val="000000"/>
        </w:rPr>
        <w:t xml:space="preserve">the </w:t>
      </w:r>
      <w:r w:rsidRPr="00F07C77">
        <w:rPr>
          <w:rFonts w:ascii="Book Antiqua" w:eastAsia="Book Antiqua" w:hAnsi="Book Antiqua" w:cs="Book Antiqua"/>
          <w:color w:val="000000"/>
        </w:rPr>
        <w:t>238 PDs included in the study are reported in Table 1. The median age was 68 years (</w:t>
      </w:r>
      <w:r w:rsidR="00F85A9F" w:rsidRPr="00F07C77">
        <w:rPr>
          <w:rFonts w:ascii="Book Antiqua" w:eastAsia="Book Antiqua" w:hAnsi="Book Antiqua" w:cs="Book Antiqua"/>
          <w:color w:val="000000"/>
        </w:rPr>
        <w:t>interquartile range [</w:t>
      </w:r>
      <w:r w:rsidRPr="00F07C77">
        <w:rPr>
          <w:rFonts w:ascii="Book Antiqua" w:eastAsia="Book Antiqua" w:hAnsi="Book Antiqua" w:cs="Book Antiqua"/>
          <w:color w:val="000000"/>
        </w:rPr>
        <w:t>IQR</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 61-75 years). Male patients represented 57% of the </w:t>
      </w:r>
      <w:r w:rsidR="00B73184" w:rsidRPr="00F07C77">
        <w:rPr>
          <w:rFonts w:ascii="Book Antiqua" w:eastAsia="Book Antiqua" w:hAnsi="Book Antiqua" w:cs="Book Antiqua"/>
          <w:color w:val="000000"/>
        </w:rPr>
        <w:t xml:space="preserve">cases </w:t>
      </w:r>
      <w:r w:rsidRPr="00F07C77">
        <w:rPr>
          <w:rFonts w:ascii="Book Antiqua" w:eastAsia="Book Antiqua" w:hAnsi="Book Antiqua" w:cs="Book Antiqua"/>
          <w:color w:val="000000"/>
        </w:rPr>
        <w:t>and the median BMI was 24.1 kg/m</w:t>
      </w:r>
      <w:r w:rsidRPr="00F07C77">
        <w:rPr>
          <w:rFonts w:ascii="Book Antiqua" w:eastAsia="Book Antiqua" w:hAnsi="Book Antiqua" w:cs="Book Antiqua"/>
          <w:color w:val="000000"/>
          <w:vertAlign w:val="superscript"/>
        </w:rPr>
        <w:t>2</w:t>
      </w:r>
      <w:r w:rsidRPr="00F07C77">
        <w:rPr>
          <w:rFonts w:ascii="Book Antiqua" w:eastAsia="Book Antiqua" w:hAnsi="Book Antiqua" w:cs="Book Antiqua"/>
          <w:color w:val="000000"/>
        </w:rPr>
        <w:t xml:space="preserve"> (IQR = 22.23-27.71 kg/m</w:t>
      </w:r>
      <w:r w:rsidRPr="00F07C77">
        <w:rPr>
          <w:rFonts w:ascii="Book Antiqua" w:eastAsia="Book Antiqua" w:hAnsi="Book Antiqua" w:cs="Book Antiqua"/>
          <w:color w:val="000000"/>
          <w:vertAlign w:val="superscript"/>
        </w:rPr>
        <w:t>2</w:t>
      </w:r>
      <w:r w:rsidRPr="00F07C77">
        <w:rPr>
          <w:rFonts w:ascii="Book Antiqua" w:eastAsia="Book Antiqua" w:hAnsi="Book Antiqua" w:cs="Book Antiqua"/>
          <w:color w:val="000000"/>
        </w:rPr>
        <w:t xml:space="preserve">). At least one postoperative complication was observed in 78% of the cases. </w:t>
      </w:r>
      <w:r w:rsidR="00B73184" w:rsidRPr="00F07C77">
        <w:rPr>
          <w:rFonts w:ascii="Book Antiqua" w:eastAsia="Book Antiqua" w:hAnsi="Book Antiqua" w:cs="Book Antiqua"/>
          <w:color w:val="000000"/>
        </w:rPr>
        <w:t xml:space="preserve">The main </w:t>
      </w:r>
      <w:r w:rsidRPr="00F07C77">
        <w:rPr>
          <w:rFonts w:ascii="Book Antiqua" w:eastAsia="Book Antiqua" w:hAnsi="Book Antiqua" w:cs="Book Antiqua"/>
          <w:color w:val="000000"/>
        </w:rPr>
        <w:t xml:space="preserve">postoperative complications were: POPF 50.8% (121/238), DGE 30.6% (73/238), </w:t>
      </w:r>
      <w:r w:rsidRPr="00F07C77">
        <w:rPr>
          <w:rFonts w:ascii="Book Antiqua" w:eastAsia="Book Antiqua" w:hAnsi="Book Antiqua" w:cs="Book Antiqua"/>
          <w:color w:val="000000"/>
        </w:rPr>
        <w:lastRenderedPageBreak/>
        <w:t>PPH 14.2% (34/238), abdominal collection 39.5% (94/238)</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and biliary fistula 14.2% (34/238). </w:t>
      </w:r>
      <w:r w:rsidR="00B73184" w:rsidRPr="00F07C77">
        <w:rPr>
          <w:rFonts w:ascii="Book Antiqua" w:eastAsia="Book Antiqua" w:hAnsi="Book Antiqua" w:cs="Book Antiqua"/>
          <w:color w:val="000000"/>
        </w:rPr>
        <w:t>A</w:t>
      </w:r>
      <w:r w:rsidRPr="00F07C77">
        <w:rPr>
          <w:rFonts w:ascii="Book Antiqua" w:eastAsia="Book Antiqua" w:hAnsi="Book Antiqua" w:cs="Book Antiqua"/>
          <w:color w:val="000000"/>
        </w:rPr>
        <w:t xml:space="preserve"> biochemical leak occurred in 30.6%</w:t>
      </w:r>
      <w:r w:rsidR="00B73184" w:rsidRPr="00F07C77">
        <w:rPr>
          <w:rFonts w:ascii="Book Antiqua" w:eastAsia="Book Antiqua" w:hAnsi="Book Antiqua" w:cs="Book Antiqua"/>
          <w:color w:val="000000"/>
        </w:rPr>
        <w:t xml:space="preserve"> of POPF</w:t>
      </w:r>
      <w:r w:rsidRPr="00F07C77">
        <w:rPr>
          <w:rFonts w:ascii="Book Antiqua" w:eastAsia="Book Antiqua" w:hAnsi="Book Antiqua" w:cs="Book Antiqua"/>
          <w:color w:val="000000"/>
        </w:rPr>
        <w:t>, while clinically relevant Grade B-C fistula was detected in 20% of the</w:t>
      </w:r>
      <w:r w:rsidR="00B73184" w:rsidRPr="00F07C77">
        <w:rPr>
          <w:rFonts w:ascii="Book Antiqua" w:eastAsia="Book Antiqua" w:hAnsi="Book Antiqua" w:cs="Book Antiqua"/>
          <w:color w:val="000000"/>
        </w:rPr>
        <w:t>se</w:t>
      </w:r>
      <w:r w:rsidRPr="00F07C77">
        <w:rPr>
          <w:rFonts w:ascii="Book Antiqua" w:eastAsia="Book Antiqua" w:hAnsi="Book Antiqua" w:cs="Book Antiqua"/>
          <w:color w:val="000000"/>
        </w:rPr>
        <w:t xml:space="preserve"> patients. PIBs values are listed in Table 2.</w:t>
      </w:r>
    </w:p>
    <w:p w14:paraId="124B4964" w14:textId="5B6D2489" w:rsidR="00A77B3E" w:rsidRPr="00F07C77" w:rsidRDefault="00902330" w:rsidP="000070A8">
      <w:pPr>
        <w:spacing w:line="360" w:lineRule="auto"/>
        <w:jc w:val="both"/>
        <w:rPr>
          <w:rFonts w:ascii="Book Antiqua" w:hAnsi="Book Antiqua"/>
        </w:rPr>
      </w:pPr>
      <w:r w:rsidRPr="00F07C77">
        <w:rPr>
          <w:rFonts w:ascii="Book Antiqua" w:eastAsia="Book Antiqua" w:hAnsi="Book Antiqua" w:cs="Book Antiqua"/>
          <w:color w:val="000000"/>
        </w:rPr>
        <w:t>According to the Mann-Whitney's test, no relation</w:t>
      </w:r>
      <w:r w:rsidR="00B73184" w:rsidRPr="00F07C77">
        <w:rPr>
          <w:rFonts w:ascii="Book Antiqua" w:eastAsia="Book Antiqua" w:hAnsi="Book Antiqua" w:cs="Book Antiqua"/>
          <w:color w:val="000000"/>
        </w:rPr>
        <w:t>ship</w:t>
      </w:r>
      <w:r w:rsidRPr="00F07C77">
        <w:rPr>
          <w:rFonts w:ascii="Book Antiqua" w:eastAsia="Book Antiqua" w:hAnsi="Book Antiqua" w:cs="Book Antiqua"/>
          <w:color w:val="000000"/>
        </w:rPr>
        <w:t xml:space="preserve"> between PIBs and POPF occurrence was found. On the contrary, significant associations have been found between preoperative CRP and overall complications (</w:t>
      </w:r>
      <w:r w:rsidRPr="00F07C77">
        <w:rPr>
          <w:rFonts w:ascii="Book Antiqua" w:eastAsia="Book Antiqua" w:hAnsi="Book Antiqua" w:cs="Book Antiqua"/>
          <w:i/>
          <w:iCs/>
          <w:color w:val="000000"/>
        </w:rPr>
        <w:t>P</w:t>
      </w:r>
      <w:r w:rsidRPr="00F07C77">
        <w:rPr>
          <w:rFonts w:ascii="Book Antiqua" w:eastAsia="Book Antiqua" w:hAnsi="Book Antiqua" w:cs="Book Antiqua"/>
          <w:color w:val="000000"/>
        </w:rPr>
        <w:t xml:space="preserve"> = 0.01) and between preoperative NLR and PPH (</w:t>
      </w:r>
      <w:r w:rsidRPr="00F07C77">
        <w:rPr>
          <w:rFonts w:ascii="Book Antiqua" w:eastAsia="Book Antiqua" w:hAnsi="Book Antiqua" w:cs="Book Antiqua"/>
          <w:i/>
          <w:iCs/>
          <w:color w:val="000000"/>
        </w:rPr>
        <w:t>P =</w:t>
      </w:r>
      <w:r w:rsidRPr="00F07C77">
        <w:rPr>
          <w:rFonts w:ascii="Book Antiqua" w:eastAsia="Book Antiqua" w:hAnsi="Book Antiqua" w:cs="Book Antiqua"/>
          <w:color w:val="000000"/>
        </w:rPr>
        <w:t xml:space="preserve"> 0.03).</w:t>
      </w:r>
      <w:r w:rsidR="00B73184"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Moreover, preoperative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and CRP </w:t>
      </w:r>
      <w:r w:rsidR="00B73184" w:rsidRPr="00F07C77">
        <w:rPr>
          <w:rFonts w:ascii="Book Antiqua" w:eastAsia="Book Antiqua" w:hAnsi="Book Antiqua" w:cs="Book Antiqua"/>
          <w:color w:val="000000"/>
        </w:rPr>
        <w:t xml:space="preserve">were </w:t>
      </w:r>
      <w:r w:rsidRPr="00F07C77">
        <w:rPr>
          <w:rFonts w:ascii="Book Antiqua" w:eastAsia="Book Antiqua" w:hAnsi="Book Antiqua" w:cs="Book Antiqua"/>
          <w:color w:val="000000"/>
        </w:rPr>
        <w:t>significantly associated with abdominal collection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 xml:space="preserve">0.026 and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 xml:space="preserve">0.017, respectively). </w:t>
      </w:r>
    </w:p>
    <w:p w14:paraId="6D4B3853" w14:textId="051F8674"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By ROC curve analysis, optimal cutoffs for PIBs and post-PD complications have been calculated. In detail, preoperative NLR at the cut off </w:t>
      </w:r>
      <w:r w:rsidR="00B73184" w:rsidRPr="00F07C77">
        <w:rPr>
          <w:rFonts w:ascii="Book Antiqua" w:eastAsia="Book Antiqua" w:hAnsi="Book Antiqua" w:cs="Book Antiqua"/>
          <w:color w:val="000000"/>
        </w:rPr>
        <w:t xml:space="preserve">of </w:t>
      </w:r>
      <w:r w:rsidRPr="00F07C77">
        <w:rPr>
          <w:rFonts w:ascii="Book Antiqua" w:eastAsia="Book Antiqua" w:hAnsi="Book Antiqua" w:cs="Book Antiqua"/>
          <w:color w:val="000000"/>
        </w:rPr>
        <w:t xml:space="preserve">&gt; 1.65 </w:t>
      </w:r>
      <w:r w:rsidR="00B73184" w:rsidRPr="00F07C77">
        <w:rPr>
          <w:rFonts w:ascii="Book Antiqua" w:eastAsia="Book Antiqua" w:hAnsi="Book Antiqua" w:cs="Book Antiqua"/>
          <w:color w:val="000000"/>
        </w:rPr>
        <w:t xml:space="preserve">was </w:t>
      </w:r>
      <w:r w:rsidRPr="00F07C77">
        <w:rPr>
          <w:rFonts w:ascii="Book Antiqua" w:eastAsia="Book Antiqua" w:hAnsi="Book Antiqua" w:cs="Book Antiqua"/>
          <w:color w:val="000000"/>
        </w:rPr>
        <w:t>significantly associated with PPH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0.016</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PPV = 0.17, </w:t>
      </w:r>
      <w:r w:rsidR="00F85A9F" w:rsidRPr="00F07C77">
        <w:rPr>
          <w:rFonts w:ascii="Book Antiqua" w:eastAsia="Book Antiqua" w:hAnsi="Book Antiqua" w:cs="Book Antiqua"/>
          <w:color w:val="000000"/>
        </w:rPr>
        <w:t>negative predictive value [</w:t>
      </w:r>
      <w:r w:rsidRPr="00F07C77">
        <w:rPr>
          <w:rFonts w:ascii="Book Antiqua" w:eastAsia="Book Antiqua" w:hAnsi="Book Antiqua" w:cs="Book Antiqua"/>
          <w:color w:val="000000"/>
        </w:rPr>
        <w:t>NPV</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 0.98) (Figure 2</w:t>
      </w:r>
      <w:r w:rsidR="00AE668F" w:rsidRPr="00F07C77">
        <w:rPr>
          <w:rFonts w:ascii="Book Antiqua" w:hAnsi="Book Antiqua" w:cs="Book Antiqua"/>
          <w:color w:val="000000"/>
          <w:lang w:eastAsia="zh-CN"/>
        </w:rPr>
        <w:t>A</w:t>
      </w:r>
      <w:r w:rsidRPr="00F07C77">
        <w:rPr>
          <w:rFonts w:ascii="Book Antiqua" w:eastAsia="Book Antiqua" w:hAnsi="Book Antiqua" w:cs="Book Antiqua"/>
          <w:color w:val="000000"/>
        </w:rPr>
        <w:t>).</w:t>
      </w:r>
    </w:p>
    <w:p w14:paraId="567C898D" w14:textId="24116BB2" w:rsidR="00A77B3E" w:rsidRPr="00F07C77" w:rsidRDefault="00902330" w:rsidP="000070A8">
      <w:pPr>
        <w:spacing w:line="360" w:lineRule="auto"/>
        <w:ind w:firstLine="480"/>
        <w:jc w:val="both"/>
        <w:rPr>
          <w:rFonts w:ascii="Book Antiqua" w:hAnsi="Book Antiqua"/>
        </w:rPr>
      </w:pPr>
      <w:r w:rsidRPr="00F07C77">
        <w:rPr>
          <w:rFonts w:ascii="Book Antiqua" w:eastAsia="Book Antiqua" w:hAnsi="Book Antiqua" w:cs="Book Antiqua"/>
          <w:color w:val="000000"/>
        </w:rPr>
        <w:t>Preoperative CRP levels &gt; 8.81 mg/d</w:t>
      </w:r>
      <w:r w:rsidRPr="00F07C77">
        <w:rPr>
          <w:rFonts w:ascii="Book Antiqua" w:eastAsia="Book Antiqua" w:hAnsi="Book Antiqua" w:cs="Book Antiqua"/>
          <w:caps/>
          <w:color w:val="000000"/>
        </w:rPr>
        <w:t>l</w:t>
      </w:r>
      <w:r w:rsidRPr="00F07C77">
        <w:rPr>
          <w:rFonts w:ascii="Book Antiqua" w:eastAsia="Book Antiqua" w:hAnsi="Book Antiqua" w:cs="Book Antiqua"/>
          <w:color w:val="000000"/>
        </w:rPr>
        <w:t xml:space="preserve"> have been found associated with higher rate of overall postoperative complications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0.0037, PPV = 0.95, NPV = 0.27) and abdominal collections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 xml:space="preserve">0.016, PPV = 0.59, NPV = </w:t>
      </w:r>
      <w:r w:rsidR="00AE668F" w:rsidRPr="00F07C77">
        <w:rPr>
          <w:rFonts w:ascii="Book Antiqua" w:eastAsia="Book Antiqua" w:hAnsi="Book Antiqua" w:cs="Book Antiqua"/>
          <w:color w:val="000000"/>
        </w:rPr>
        <w:t>0.68) (Figure</w:t>
      </w:r>
      <w:r w:rsidRPr="00F07C77">
        <w:rPr>
          <w:rFonts w:ascii="Book Antiqua" w:eastAsia="Book Antiqua" w:hAnsi="Book Antiqua" w:cs="Book Antiqua"/>
          <w:color w:val="000000"/>
        </w:rPr>
        <w:t xml:space="preserve"> </w:t>
      </w:r>
      <w:r w:rsidR="00AE668F" w:rsidRPr="00F07C77">
        <w:rPr>
          <w:rFonts w:ascii="Book Antiqua" w:hAnsi="Book Antiqua" w:cs="Book Antiqua"/>
          <w:color w:val="000000"/>
          <w:lang w:eastAsia="zh-CN"/>
        </w:rPr>
        <w:t xml:space="preserve">3, </w:t>
      </w:r>
      <w:r w:rsidR="00AE668F" w:rsidRPr="00F07C77">
        <w:rPr>
          <w:rFonts w:ascii="Book Antiqua" w:eastAsia="Book Antiqua" w:hAnsi="Book Antiqua" w:cs="Book Antiqua"/>
          <w:color w:val="000000"/>
        </w:rPr>
        <w:t>Table 3</w:t>
      </w:r>
      <w:r w:rsidRPr="00F07C77">
        <w:rPr>
          <w:rFonts w:ascii="Book Antiqua" w:eastAsia="Book Antiqua" w:hAnsi="Book Antiqua" w:cs="Book Antiqua"/>
          <w:color w:val="000000"/>
        </w:rPr>
        <w:t>).</w:t>
      </w:r>
      <w:r w:rsidR="00B73184"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Preoperative levels of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at the cut off </w:t>
      </w:r>
      <w:r w:rsidR="00B73184" w:rsidRPr="00F07C77">
        <w:rPr>
          <w:rFonts w:ascii="Book Antiqua" w:eastAsia="Book Antiqua" w:hAnsi="Book Antiqua" w:cs="Book Antiqua"/>
          <w:color w:val="000000"/>
        </w:rPr>
        <w:t xml:space="preserve">of </w:t>
      </w:r>
      <w:r w:rsidRPr="00F07C77">
        <w:rPr>
          <w:rFonts w:ascii="Book Antiqua" w:eastAsia="Book Antiqua" w:hAnsi="Book Antiqua" w:cs="Book Antiqua"/>
          <w:color w:val="000000"/>
        </w:rPr>
        <w:t>&gt; 1.47 resulted significantly associated with abdominal collections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0.021, PPV = 0.48</w:t>
      </w:r>
      <w:r w:rsidR="00F85A9F"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NPV = 0.71) (Figure </w:t>
      </w:r>
      <w:r w:rsidR="00AE668F" w:rsidRPr="00F07C77">
        <w:rPr>
          <w:rFonts w:ascii="Book Antiqua" w:hAnsi="Book Antiqua" w:cs="Book Antiqua"/>
          <w:color w:val="000000"/>
          <w:lang w:eastAsia="zh-CN"/>
        </w:rPr>
        <w:t>2B</w:t>
      </w:r>
      <w:r w:rsidRPr="00F07C77">
        <w:rPr>
          <w:rFonts w:ascii="Book Antiqua" w:eastAsia="Book Antiqua" w:hAnsi="Book Antiqua" w:cs="Book Antiqua"/>
          <w:color w:val="000000"/>
        </w:rPr>
        <w:t xml:space="preserve">). Combining CRP and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PPV increased to 0.67. </w:t>
      </w:r>
    </w:p>
    <w:p w14:paraId="02B5CD1A" w14:textId="77777777" w:rsidR="00A77B3E" w:rsidRPr="00F07C77" w:rsidRDefault="00A77B3E" w:rsidP="00416F7F">
      <w:pPr>
        <w:spacing w:line="360" w:lineRule="auto"/>
        <w:jc w:val="both"/>
        <w:rPr>
          <w:rFonts w:ascii="Book Antiqua" w:hAnsi="Book Antiqua"/>
        </w:rPr>
      </w:pPr>
    </w:p>
    <w:p w14:paraId="138A20FC"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aps/>
          <w:color w:val="000000"/>
          <w:u w:val="single"/>
        </w:rPr>
        <w:t>DISCUSSION</w:t>
      </w:r>
    </w:p>
    <w:p w14:paraId="3520226A" w14:textId="36856BA6" w:rsidR="00A77B3E" w:rsidRPr="00F07C77" w:rsidRDefault="00902330" w:rsidP="00F85A9F">
      <w:pPr>
        <w:spacing w:line="360" w:lineRule="auto"/>
        <w:jc w:val="both"/>
        <w:rPr>
          <w:rFonts w:ascii="Book Antiqua" w:hAnsi="Book Antiqua"/>
        </w:rPr>
      </w:pPr>
      <w:r w:rsidRPr="00F07C77">
        <w:rPr>
          <w:rFonts w:ascii="Book Antiqua" w:eastAsia="Book Antiqua" w:hAnsi="Book Antiqua" w:cs="Book Antiqua"/>
          <w:color w:val="000000"/>
        </w:rPr>
        <w:t xml:space="preserve">Different studies demonstrated the role that inflammation plays in </w:t>
      </w:r>
      <w:r w:rsidR="00B73184" w:rsidRPr="00F07C77">
        <w:rPr>
          <w:rFonts w:ascii="Book Antiqua" w:eastAsia="Book Antiqua" w:hAnsi="Book Antiqua" w:cs="Book Antiqua"/>
          <w:color w:val="000000"/>
        </w:rPr>
        <w:t>carcinogenesis</w:t>
      </w:r>
      <w:r w:rsidRPr="00F07C77">
        <w:rPr>
          <w:rFonts w:ascii="Book Antiqua" w:eastAsia="Book Antiqua" w:hAnsi="Book Antiqua" w:cs="Book Antiqua"/>
          <w:color w:val="000000"/>
        </w:rPr>
        <w:t xml:space="preserve">. </w:t>
      </w:r>
      <w:r w:rsidR="00B73184" w:rsidRPr="00F07C77">
        <w:rPr>
          <w:rFonts w:ascii="Book Antiqua" w:eastAsia="Book Antiqua" w:hAnsi="Book Antiqua" w:cs="Book Antiqua"/>
          <w:color w:val="000000"/>
        </w:rPr>
        <w:t xml:space="preserve">For example, the role of inflammation in pancreatic cancer patients has been investigated as well, and the association between inflammatory biomarkers and the prognosis of these patients was </w:t>
      </w:r>
      <w:proofErr w:type="gramStart"/>
      <w:r w:rsidR="00B73184" w:rsidRPr="00F07C77">
        <w:rPr>
          <w:rFonts w:ascii="Book Antiqua" w:eastAsia="Book Antiqua" w:hAnsi="Book Antiqua" w:cs="Book Antiqua"/>
          <w:color w:val="000000"/>
        </w:rPr>
        <w:t>reported</w:t>
      </w:r>
      <w:r w:rsidR="00B73184" w:rsidRPr="00F07C77">
        <w:rPr>
          <w:rFonts w:ascii="Book Antiqua" w:eastAsia="Book Antiqua" w:hAnsi="Book Antiqua" w:cs="Book Antiqua"/>
          <w:color w:val="000000"/>
          <w:vertAlign w:val="superscript"/>
        </w:rPr>
        <w:t>[</w:t>
      </w:r>
      <w:proofErr w:type="gramEnd"/>
      <w:r w:rsidR="00B73184" w:rsidRPr="00F07C77">
        <w:rPr>
          <w:rFonts w:ascii="Book Antiqua" w:eastAsia="Book Antiqua" w:hAnsi="Book Antiqua" w:cs="Book Antiqua"/>
          <w:color w:val="000000"/>
          <w:vertAlign w:val="superscript"/>
        </w:rPr>
        <w:t>2</w:t>
      </w:r>
      <w:r w:rsidR="000070A8" w:rsidRPr="00F07C77">
        <w:rPr>
          <w:rFonts w:ascii="Book Antiqua" w:eastAsia="Book Antiqua" w:hAnsi="Book Antiqua" w:cs="Book Antiqua"/>
          <w:color w:val="000000"/>
          <w:vertAlign w:val="superscript"/>
        </w:rPr>
        <w:t>2</w:t>
      </w:r>
      <w:r w:rsidR="00B73184" w:rsidRPr="00F07C77">
        <w:rPr>
          <w:rFonts w:ascii="Book Antiqua" w:eastAsia="Book Antiqua" w:hAnsi="Book Antiqua" w:cs="Book Antiqua"/>
          <w:color w:val="000000"/>
          <w:vertAlign w:val="superscript"/>
        </w:rPr>
        <w:t>]</w:t>
      </w:r>
      <w:r w:rsidR="00B73184"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Cytokines and proangiogenic factors, whose production is regulated by white blood cells and platelets, have been mainly </w:t>
      </w:r>
      <w:proofErr w:type="gramStart"/>
      <w:r w:rsidR="000070A8" w:rsidRPr="00F07C77">
        <w:rPr>
          <w:rFonts w:ascii="Book Antiqua" w:eastAsia="Book Antiqua" w:hAnsi="Book Antiqua" w:cs="Book Antiqua"/>
          <w:color w:val="000000"/>
        </w:rPr>
        <w:t>investigated</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2</w:t>
      </w:r>
      <w:r w:rsidR="000070A8" w:rsidRPr="00F07C77">
        <w:rPr>
          <w:rFonts w:ascii="Book Antiqua" w:eastAsia="Book Antiqua" w:hAnsi="Book Antiqua" w:cs="Book Antiqua"/>
          <w:color w:val="000000"/>
          <w:vertAlign w:val="superscript"/>
        </w:rPr>
        <w:t>3</w:t>
      </w:r>
      <w:r w:rsidRPr="00F07C77">
        <w:rPr>
          <w:rFonts w:ascii="Book Antiqua" w:eastAsia="Book Antiqua" w:hAnsi="Book Antiqua" w:cs="Book Antiqua"/>
          <w:color w:val="000000"/>
          <w:vertAlign w:val="superscript"/>
        </w:rPr>
        <w:t>]</w:t>
      </w:r>
      <w:r w:rsidRPr="00F07C77">
        <w:rPr>
          <w:rFonts w:ascii="Book Antiqua" w:eastAsia="Book Antiqua" w:hAnsi="Book Antiqua" w:cs="Book Antiqua"/>
          <w:color w:val="000000"/>
        </w:rPr>
        <w:t>.</w:t>
      </w:r>
    </w:p>
    <w:p w14:paraId="05C16644" w14:textId="77777777"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The role that serum inflammatory biomarkers can play in the development of postoperative complications has been reported for surgery performed for different solid tumors. However, there is still a lack of data about the role that inflammation can play in </w:t>
      </w:r>
      <w:r w:rsidRPr="00F07C77">
        <w:rPr>
          <w:rFonts w:ascii="Book Antiqua" w:eastAsia="Book Antiqua" w:hAnsi="Book Antiqua" w:cs="Book Antiqua"/>
          <w:color w:val="000000"/>
        </w:rPr>
        <w:lastRenderedPageBreak/>
        <w:t xml:space="preserve">developing complications after PD. Nonetheless, most of the literature on this topic focuses on inflammatory biomarkers dosed and calculated </w:t>
      </w:r>
      <w:proofErr w:type="gramStart"/>
      <w:r w:rsidRPr="00F07C77">
        <w:rPr>
          <w:rFonts w:ascii="Book Antiqua" w:eastAsia="Book Antiqua" w:hAnsi="Book Antiqua" w:cs="Book Antiqua"/>
          <w:color w:val="000000"/>
        </w:rPr>
        <w:t>postoperatively</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24]</w:t>
      </w:r>
      <w:r w:rsidRPr="00F07C77">
        <w:rPr>
          <w:rFonts w:ascii="Book Antiqua" w:eastAsia="Book Antiqua" w:hAnsi="Book Antiqua" w:cs="Book Antiqua"/>
          <w:color w:val="000000"/>
        </w:rPr>
        <w:t>.  </w:t>
      </w:r>
    </w:p>
    <w:p w14:paraId="408E92EF" w14:textId="2091EA4D" w:rsidR="00A77B3E" w:rsidRPr="00F07C77" w:rsidRDefault="00902330" w:rsidP="00F85A9F">
      <w:pPr>
        <w:spacing w:line="360" w:lineRule="auto"/>
        <w:ind w:firstLine="480"/>
        <w:jc w:val="both"/>
        <w:rPr>
          <w:rFonts w:ascii="Book Antiqua" w:hAnsi="Book Antiqua"/>
        </w:rPr>
      </w:pPr>
      <w:r w:rsidRPr="00F07C77">
        <w:rPr>
          <w:rFonts w:ascii="Book Antiqua" w:eastAsia="Book Antiqua" w:hAnsi="Book Antiqua" w:cs="Book Antiqua"/>
          <w:color w:val="000000"/>
        </w:rPr>
        <w:t>The papers found in our literature research mainly reported data underlining the relation</w:t>
      </w:r>
      <w:r w:rsidR="00B73184" w:rsidRPr="00F07C77">
        <w:rPr>
          <w:rFonts w:ascii="Book Antiqua" w:eastAsia="Book Antiqua" w:hAnsi="Book Antiqua" w:cs="Book Antiqua"/>
          <w:color w:val="000000"/>
        </w:rPr>
        <w:t>ship</w:t>
      </w:r>
      <w:r w:rsidRPr="00F07C77">
        <w:rPr>
          <w:rFonts w:ascii="Book Antiqua" w:eastAsia="Book Antiqua" w:hAnsi="Book Antiqua" w:cs="Book Antiqua"/>
          <w:color w:val="000000"/>
        </w:rPr>
        <w:t xml:space="preserve"> between pre-operat</w:t>
      </w:r>
      <w:r w:rsidR="00B73184" w:rsidRPr="00F07C77">
        <w:rPr>
          <w:rFonts w:ascii="Book Antiqua" w:eastAsia="Book Antiqua" w:hAnsi="Book Antiqua" w:cs="Book Antiqua"/>
          <w:color w:val="000000"/>
        </w:rPr>
        <w:t>ive</w:t>
      </w:r>
      <w:r w:rsidRPr="00F07C77">
        <w:rPr>
          <w:rFonts w:ascii="Book Antiqua" w:eastAsia="Book Antiqua" w:hAnsi="Book Antiqua" w:cs="Book Antiqua"/>
          <w:color w:val="000000"/>
        </w:rPr>
        <w:t xml:space="preserve"> and/or postoperative inflammatory markers and oncological outcomes</w:t>
      </w:r>
      <w:r w:rsidR="00B73184" w:rsidRPr="00F07C77">
        <w:rPr>
          <w:rFonts w:ascii="Book Antiqua" w:eastAsia="Book Antiqua" w:hAnsi="Book Antiqua" w:cs="Book Antiqua"/>
          <w:color w:val="000000"/>
        </w:rPr>
        <w:t>, such</w:t>
      </w:r>
      <w:r w:rsidRPr="00F07C77">
        <w:rPr>
          <w:rFonts w:ascii="Book Antiqua" w:eastAsia="Book Antiqua" w:hAnsi="Book Antiqua" w:cs="Book Antiqua"/>
          <w:color w:val="000000"/>
        </w:rPr>
        <w:t xml:space="preserve"> as disease-free survival and overall survival in patients affected by periampullary tumors.</w:t>
      </w:r>
      <w:r w:rsidR="00B73184"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Postoperative complications after PD were mainly related to postoperative inflammatory markers instead of PIBs. </w:t>
      </w:r>
    </w:p>
    <w:p w14:paraId="40DE06A1" w14:textId="32066B88" w:rsidR="00A77B3E" w:rsidRPr="00F07C77" w:rsidRDefault="00902330" w:rsidP="00F85A9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According to </w:t>
      </w:r>
      <w:proofErr w:type="spellStart"/>
      <w:r w:rsidRPr="00F07C77">
        <w:rPr>
          <w:rFonts w:ascii="Book Antiqua" w:eastAsia="Book Antiqua" w:hAnsi="Book Antiqua" w:cs="Book Antiqua"/>
          <w:color w:val="000000"/>
        </w:rPr>
        <w:t>Solaini</w:t>
      </w:r>
      <w:proofErr w:type="spellEnd"/>
      <w:r w:rsidRPr="00F07C77">
        <w:rPr>
          <w:rFonts w:ascii="Book Antiqua" w:eastAsia="Book Antiqua" w:hAnsi="Book Antiqua" w:cs="Book Antiqua"/>
          <w:color w:val="000000"/>
        </w:rPr>
        <w:t xml:space="preserve"> </w:t>
      </w:r>
      <w:r w:rsidRPr="00F07C77">
        <w:rPr>
          <w:rFonts w:ascii="Book Antiqua" w:eastAsia="Book Antiqua" w:hAnsi="Book Antiqua" w:cs="Book Antiqua"/>
          <w:i/>
          <w:iCs/>
          <w:color w:val="000000"/>
        </w:rPr>
        <w:t xml:space="preserve">et </w:t>
      </w:r>
      <w:proofErr w:type="gramStart"/>
      <w:r w:rsidRPr="00F07C77">
        <w:rPr>
          <w:rFonts w:ascii="Book Antiqua" w:eastAsia="Book Antiqua" w:hAnsi="Book Antiqua" w:cs="Book Antiqua"/>
          <w:i/>
          <w:iCs/>
          <w:color w:val="000000"/>
        </w:rPr>
        <w:t>al</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17]</w:t>
      </w:r>
      <w:r w:rsidRPr="00F07C77">
        <w:rPr>
          <w:rFonts w:ascii="Book Antiqua" w:eastAsia="Book Antiqua" w:hAnsi="Book Antiqua" w:cs="Book Antiqua"/>
          <w:color w:val="000000"/>
        </w:rPr>
        <w:t xml:space="preserve">, the combination of preoperative and postoperative levels of white blood cells, NLR, and CRP predict the development of postoperative complications after PD with particular regard to POPF. The association between preoperative NLR and the higher risk of POPF has also been reported by Kumamoto </w:t>
      </w:r>
      <w:r w:rsidRPr="00F07C77">
        <w:rPr>
          <w:rFonts w:ascii="Book Antiqua" w:eastAsia="Book Antiqua" w:hAnsi="Book Antiqua" w:cs="Book Antiqua"/>
          <w:i/>
          <w:iCs/>
          <w:color w:val="000000"/>
        </w:rPr>
        <w:t xml:space="preserve">et </w:t>
      </w:r>
      <w:proofErr w:type="gramStart"/>
      <w:r w:rsidRPr="00F07C77">
        <w:rPr>
          <w:rFonts w:ascii="Book Antiqua" w:eastAsia="Book Antiqua" w:hAnsi="Book Antiqua" w:cs="Book Antiqua"/>
          <w:i/>
          <w:iCs/>
          <w:color w:val="000000"/>
        </w:rPr>
        <w:t>al</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20]</w:t>
      </w:r>
      <w:r w:rsidRPr="00F07C77">
        <w:rPr>
          <w:rFonts w:ascii="Book Antiqua" w:eastAsia="Book Antiqua" w:hAnsi="Book Antiqua" w:cs="Book Antiqua"/>
          <w:color w:val="000000"/>
        </w:rPr>
        <w:t>.</w:t>
      </w:r>
      <w:r w:rsidR="00F85A9F"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Zhang </w:t>
      </w:r>
      <w:r w:rsidRPr="00F07C77">
        <w:rPr>
          <w:rFonts w:ascii="Book Antiqua" w:eastAsia="Book Antiqua" w:hAnsi="Book Antiqua" w:cs="Book Antiqua"/>
          <w:i/>
          <w:iCs/>
          <w:color w:val="000000"/>
        </w:rPr>
        <w:t xml:space="preserve">et </w:t>
      </w:r>
      <w:proofErr w:type="gramStart"/>
      <w:r w:rsidRPr="00F07C77">
        <w:rPr>
          <w:rFonts w:ascii="Book Antiqua" w:eastAsia="Book Antiqua" w:hAnsi="Book Antiqua" w:cs="Book Antiqua"/>
          <w:i/>
          <w:iCs/>
          <w:color w:val="000000"/>
        </w:rPr>
        <w:t>al</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19]</w:t>
      </w:r>
      <w:r w:rsidRPr="00F07C77">
        <w:rPr>
          <w:rFonts w:ascii="Book Antiqua" w:eastAsia="Book Antiqua" w:hAnsi="Book Antiqua" w:cs="Book Antiqua"/>
          <w:color w:val="000000"/>
        </w:rPr>
        <w:t xml:space="preserve"> has proposed preoperative IL-6 and postoperative PCT and CRP levels in a model to estimate the risk of sepsis after PD.</w:t>
      </w:r>
      <w:r w:rsidR="00B73184"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Therefore, on this basis and considering the strong association between IL-6 and intestinal lipopolysaccharide, the </w:t>
      </w:r>
      <w:r w:rsidR="00B73184" w:rsidRPr="00F07C77">
        <w:rPr>
          <w:rFonts w:ascii="Book Antiqua" w:eastAsia="Book Antiqua" w:hAnsi="Book Antiqua" w:cs="Book Antiqua"/>
          <w:color w:val="000000"/>
        </w:rPr>
        <w:t xml:space="preserve">authors </w:t>
      </w:r>
      <w:r w:rsidRPr="00F07C77">
        <w:rPr>
          <w:rFonts w:ascii="Book Antiqua" w:eastAsia="Book Antiqua" w:hAnsi="Book Antiqua" w:cs="Book Antiqua"/>
          <w:color w:val="000000"/>
        </w:rPr>
        <w:t xml:space="preserve">suggested using preoperative </w:t>
      </w:r>
      <w:proofErr w:type="spellStart"/>
      <w:r w:rsidRPr="00F07C77">
        <w:rPr>
          <w:rFonts w:ascii="Book Antiqua" w:eastAsia="Book Antiqua" w:hAnsi="Book Antiqua" w:cs="Book Antiqua"/>
          <w:color w:val="000000"/>
        </w:rPr>
        <w:t>immunonutrition</w:t>
      </w:r>
      <w:proofErr w:type="spellEnd"/>
      <w:r w:rsidRPr="00F07C77">
        <w:rPr>
          <w:rFonts w:ascii="Book Antiqua" w:eastAsia="Book Antiqua" w:hAnsi="Book Antiqua" w:cs="Book Antiqua"/>
          <w:color w:val="000000"/>
        </w:rPr>
        <w:t xml:space="preserve"> to decrease the levels of IL-6 and, consequently, the risk of </w:t>
      </w:r>
      <w:proofErr w:type="gramStart"/>
      <w:r w:rsidRPr="00F07C77">
        <w:rPr>
          <w:rFonts w:ascii="Book Antiqua" w:eastAsia="Book Antiqua" w:hAnsi="Book Antiqua" w:cs="Book Antiqua"/>
          <w:color w:val="000000"/>
        </w:rPr>
        <w:t>sepsis</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21]</w:t>
      </w:r>
      <w:r w:rsidRPr="00F07C77">
        <w:rPr>
          <w:rFonts w:ascii="Book Antiqua" w:eastAsia="Book Antiqua" w:hAnsi="Book Antiqua" w:cs="Book Antiqua"/>
          <w:color w:val="000000"/>
        </w:rPr>
        <w:t>.</w:t>
      </w:r>
    </w:p>
    <w:p w14:paraId="20B11FDD" w14:textId="77777777"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Even though POD1-da levels still represent the main indicator of the risk of POPF when compared to PIBs as reported by Caputo, the combination of preoperative NLR, NLR, and PLR with POD1-da levels was effective in predicting the increased risk of grade C </w:t>
      </w:r>
      <w:proofErr w:type="gramStart"/>
      <w:r w:rsidRPr="00F07C77">
        <w:rPr>
          <w:rFonts w:ascii="Book Antiqua" w:eastAsia="Book Antiqua" w:hAnsi="Book Antiqua" w:cs="Book Antiqua"/>
          <w:color w:val="000000"/>
        </w:rPr>
        <w:t>POPF</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21]</w:t>
      </w:r>
      <w:r w:rsidRPr="00F07C77">
        <w:rPr>
          <w:rFonts w:ascii="Book Antiqua" w:eastAsia="Book Antiqua" w:hAnsi="Book Antiqua" w:cs="Book Antiqua"/>
          <w:color w:val="000000"/>
        </w:rPr>
        <w:t>.</w:t>
      </w:r>
    </w:p>
    <w:p w14:paraId="46201ECD" w14:textId="135976D9"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In our present </w:t>
      </w:r>
      <w:r w:rsidR="00B73184" w:rsidRPr="00F07C77">
        <w:rPr>
          <w:rFonts w:ascii="Book Antiqua" w:eastAsia="Book Antiqua" w:hAnsi="Book Antiqua" w:cs="Book Antiqua"/>
          <w:color w:val="000000"/>
        </w:rPr>
        <w:t>study</w:t>
      </w:r>
      <w:r w:rsidRPr="00F07C77">
        <w:rPr>
          <w:rFonts w:ascii="Book Antiqua" w:eastAsia="Book Antiqua" w:hAnsi="Book Antiqua" w:cs="Book Antiqua"/>
          <w:color w:val="000000"/>
        </w:rPr>
        <w:t xml:space="preserve">, PIBs such as CRP, NLR, and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w:t>
      </w:r>
      <w:r w:rsidR="00B73184" w:rsidRPr="00F07C77">
        <w:rPr>
          <w:rFonts w:ascii="Book Antiqua" w:eastAsia="Book Antiqua" w:hAnsi="Book Antiqua" w:cs="Book Antiqua"/>
          <w:color w:val="000000"/>
        </w:rPr>
        <w:t>was</w:t>
      </w:r>
      <w:r w:rsidRPr="00F07C77">
        <w:rPr>
          <w:rFonts w:ascii="Book Antiqua" w:eastAsia="Book Antiqua" w:hAnsi="Book Antiqua" w:cs="Book Antiqua"/>
          <w:color w:val="000000"/>
        </w:rPr>
        <w:t xml:space="preserve"> significant</w:t>
      </w:r>
      <w:r w:rsidR="00B73184" w:rsidRPr="00F07C77">
        <w:rPr>
          <w:rFonts w:ascii="Book Antiqua" w:eastAsia="Book Antiqua" w:hAnsi="Book Antiqua" w:cs="Book Antiqua"/>
          <w:color w:val="000000"/>
        </w:rPr>
        <w:t>ly</w:t>
      </w:r>
      <w:r w:rsidRPr="00F07C77">
        <w:rPr>
          <w:rFonts w:ascii="Book Antiqua" w:eastAsia="Book Antiqua" w:hAnsi="Book Antiqua" w:cs="Book Antiqua"/>
          <w:color w:val="000000"/>
        </w:rPr>
        <w:t xml:space="preserve"> associat</w:t>
      </w:r>
      <w:r w:rsidR="00B73184" w:rsidRPr="00F07C77">
        <w:rPr>
          <w:rFonts w:ascii="Book Antiqua" w:eastAsia="Book Antiqua" w:hAnsi="Book Antiqua" w:cs="Book Antiqua"/>
          <w:color w:val="000000"/>
        </w:rPr>
        <w:t>ed</w:t>
      </w:r>
      <w:r w:rsidRPr="00F07C77">
        <w:rPr>
          <w:rFonts w:ascii="Book Antiqua" w:eastAsia="Book Antiqua" w:hAnsi="Book Antiqua" w:cs="Book Antiqua"/>
          <w:color w:val="000000"/>
        </w:rPr>
        <w:t xml:space="preserve"> with the development of surgical complications after PD, particularly abdominal collections and postoperative bleeding. </w:t>
      </w:r>
      <w:r w:rsidR="00B73184" w:rsidRPr="00F07C77">
        <w:rPr>
          <w:rFonts w:ascii="Book Antiqua" w:eastAsia="Book Antiqua" w:hAnsi="Book Antiqua" w:cs="Book Antiqua"/>
          <w:color w:val="000000"/>
        </w:rPr>
        <w:t>Specifically</w:t>
      </w:r>
      <w:r w:rsidRPr="00F07C77">
        <w:rPr>
          <w:rFonts w:ascii="Book Antiqua" w:eastAsia="Book Antiqua" w:hAnsi="Book Antiqua" w:cs="Book Antiqua"/>
          <w:color w:val="000000"/>
        </w:rPr>
        <w:t xml:space="preserve">, higher CRP levels significantly predict overall complications, while lower values of NLR and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were associated with a lower risk of PPH and abdominal collection, respectively.</w:t>
      </w:r>
    </w:p>
    <w:p w14:paraId="19B13E55" w14:textId="68EA8457"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These findings are in part in agreement with Uchida and colleagues</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who reported postoperative CRP's role in the prediction of the hemorrhage post PD. According to Uchida, patients with high CRP in POD3 are at higher risk of PPH since at higher risk of grade C </w:t>
      </w:r>
      <w:proofErr w:type="gramStart"/>
      <w:r w:rsidRPr="00F07C77">
        <w:rPr>
          <w:rFonts w:ascii="Book Antiqua" w:eastAsia="Book Antiqua" w:hAnsi="Book Antiqua" w:cs="Book Antiqua"/>
          <w:color w:val="000000"/>
        </w:rPr>
        <w:t>POPF</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25,26]</w:t>
      </w:r>
      <w:r w:rsidRPr="00F07C77">
        <w:rPr>
          <w:rFonts w:ascii="Book Antiqua" w:eastAsia="Book Antiqua" w:hAnsi="Book Antiqua" w:cs="Book Antiqua"/>
          <w:color w:val="000000"/>
        </w:rPr>
        <w:t>.</w:t>
      </w:r>
      <w:r w:rsidR="00B73184" w:rsidRPr="00F07C77">
        <w:rPr>
          <w:rFonts w:ascii="Book Antiqua" w:eastAsia="Book Antiqua" w:hAnsi="Book Antiqua" w:cs="Book Antiqua"/>
          <w:color w:val="000000"/>
        </w:rPr>
        <w:t xml:space="preserve">From the literature and our findings, </w:t>
      </w:r>
      <w:r w:rsidRPr="00F07C77">
        <w:rPr>
          <w:rFonts w:ascii="Book Antiqua" w:eastAsia="Book Antiqua" w:hAnsi="Book Antiqua" w:cs="Book Antiqua"/>
          <w:color w:val="000000"/>
        </w:rPr>
        <w:t xml:space="preserve">it is possible to establish the role </w:t>
      </w:r>
      <w:r w:rsidRPr="00F07C77">
        <w:rPr>
          <w:rFonts w:ascii="Book Antiqua" w:eastAsia="Book Antiqua" w:hAnsi="Book Antiqua" w:cs="Book Antiqua"/>
          <w:color w:val="000000"/>
        </w:rPr>
        <w:lastRenderedPageBreak/>
        <w:t xml:space="preserve">of PIBs in predicting the development of complications after PD. </w:t>
      </w:r>
      <w:r w:rsidR="00B73184" w:rsidRPr="00F07C77">
        <w:rPr>
          <w:rFonts w:ascii="Book Antiqua" w:eastAsia="Book Antiqua" w:hAnsi="Book Antiqua" w:cs="Book Antiqua"/>
          <w:color w:val="000000"/>
        </w:rPr>
        <w:t>However</w:t>
      </w:r>
      <w:r w:rsidRPr="00F07C77">
        <w:rPr>
          <w:rFonts w:ascii="Book Antiqua" w:eastAsia="Book Antiqua" w:hAnsi="Book Antiqua" w:cs="Book Antiqua"/>
          <w:color w:val="000000"/>
        </w:rPr>
        <w:t xml:space="preserve">, as already highlighted by other </w:t>
      </w:r>
      <w:r w:rsidR="00B73184" w:rsidRPr="00F07C77">
        <w:rPr>
          <w:rFonts w:ascii="Book Antiqua" w:eastAsia="Book Antiqua" w:hAnsi="Book Antiqua" w:cs="Book Antiqua"/>
          <w:color w:val="000000"/>
        </w:rPr>
        <w:t>authors</w:t>
      </w:r>
      <w:r w:rsidRPr="00F07C77">
        <w:rPr>
          <w:rFonts w:ascii="Book Antiqua" w:eastAsia="Book Antiqua" w:hAnsi="Book Antiqua" w:cs="Book Antiqua"/>
          <w:color w:val="000000"/>
        </w:rPr>
        <w:t xml:space="preserve">, the rationale behind the association between preoperative inflammation and PD postoperative complications has yet to be fully defined. </w:t>
      </w:r>
    </w:p>
    <w:p w14:paraId="3FB0F694" w14:textId="3B4CD28C" w:rsidR="00A77B3E" w:rsidRPr="00F07C77" w:rsidRDefault="00B73184"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E</w:t>
      </w:r>
      <w:r w:rsidR="00902330" w:rsidRPr="00F07C77">
        <w:rPr>
          <w:rFonts w:ascii="Book Antiqua" w:eastAsia="Book Antiqua" w:hAnsi="Book Antiqua" w:cs="Book Antiqua"/>
          <w:color w:val="000000"/>
        </w:rPr>
        <w:t xml:space="preserve">levated NLR and PLR </w:t>
      </w:r>
      <w:r w:rsidRPr="00F07C77">
        <w:rPr>
          <w:rFonts w:ascii="Book Antiqua" w:eastAsia="Book Antiqua" w:hAnsi="Book Antiqua" w:cs="Book Antiqua"/>
          <w:color w:val="000000"/>
        </w:rPr>
        <w:t>can</w:t>
      </w:r>
      <w:r w:rsidR="00902330" w:rsidRPr="00F07C77">
        <w:rPr>
          <w:rFonts w:ascii="Book Antiqua" w:eastAsia="Book Antiqua" w:hAnsi="Book Antiqua" w:cs="Book Antiqua"/>
          <w:color w:val="000000"/>
        </w:rPr>
        <w:t xml:space="preserve"> distinguish spontaneous subarachnoid hemorrhage from acute </w:t>
      </w:r>
      <w:proofErr w:type="gramStart"/>
      <w:r w:rsidR="00902330" w:rsidRPr="00F07C77">
        <w:rPr>
          <w:rFonts w:ascii="Book Antiqua" w:eastAsia="Book Antiqua" w:hAnsi="Book Antiqua" w:cs="Book Antiqua"/>
          <w:color w:val="000000"/>
        </w:rPr>
        <w:t>headache</w:t>
      </w:r>
      <w:r w:rsidR="00902330" w:rsidRPr="00F07C77">
        <w:rPr>
          <w:rFonts w:ascii="Book Antiqua" w:eastAsia="Book Antiqua" w:hAnsi="Book Antiqua" w:cs="Book Antiqua"/>
          <w:color w:val="000000"/>
          <w:vertAlign w:val="superscript"/>
        </w:rPr>
        <w:t>[</w:t>
      </w:r>
      <w:proofErr w:type="gramEnd"/>
      <w:r w:rsidR="00902330" w:rsidRPr="00F07C77">
        <w:rPr>
          <w:rFonts w:ascii="Book Antiqua" w:eastAsia="Book Antiqua" w:hAnsi="Book Antiqua" w:cs="Book Antiqua"/>
          <w:color w:val="000000"/>
          <w:vertAlign w:val="superscript"/>
        </w:rPr>
        <w:t>27]</w:t>
      </w:r>
      <w:r w:rsidR="00902330" w:rsidRPr="00F07C77">
        <w:rPr>
          <w:rFonts w:ascii="Book Antiqua" w:eastAsia="Book Antiqua" w:hAnsi="Book Antiqua" w:cs="Book Antiqua"/>
          <w:color w:val="000000"/>
        </w:rPr>
        <w:t xml:space="preserve"> and were associated with gastrointestinal bleeding in patients with cerebral hemorrhage</w:t>
      </w:r>
      <w:r w:rsidR="00902330" w:rsidRPr="00F07C77">
        <w:rPr>
          <w:rFonts w:ascii="Book Antiqua" w:eastAsia="Book Antiqua" w:hAnsi="Book Antiqua" w:cs="Book Antiqua"/>
          <w:color w:val="000000"/>
          <w:vertAlign w:val="superscript"/>
        </w:rPr>
        <w:t>[28]</w:t>
      </w:r>
      <w:r w:rsidR="00902330" w:rsidRPr="00F07C77">
        <w:rPr>
          <w:rFonts w:ascii="Book Antiqua" w:eastAsia="Book Antiqua" w:hAnsi="Book Antiqua" w:cs="Book Antiqua"/>
          <w:color w:val="000000"/>
        </w:rPr>
        <w:t>.</w:t>
      </w:r>
    </w:p>
    <w:p w14:paraId="02F07259" w14:textId="377F83B7" w:rsidR="00A77B3E" w:rsidRPr="00F07C77" w:rsidRDefault="000070A8"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Moreover, a</w:t>
      </w:r>
      <w:r w:rsidR="00902330" w:rsidRPr="00F07C77">
        <w:rPr>
          <w:rFonts w:ascii="Book Antiqua" w:eastAsia="Book Antiqua" w:hAnsi="Book Antiqua" w:cs="Book Antiqua"/>
          <w:color w:val="000000"/>
        </w:rPr>
        <w:t xml:space="preserve">n increased inflammatory state would generate a cytokine storm with consequent microvascular alterations responsible for impaired wound and anastomotic </w:t>
      </w:r>
      <w:proofErr w:type="gramStart"/>
      <w:r w:rsidR="00902330" w:rsidRPr="00F07C77">
        <w:rPr>
          <w:rFonts w:ascii="Book Antiqua" w:eastAsia="Book Antiqua" w:hAnsi="Book Antiqua" w:cs="Book Antiqua"/>
          <w:color w:val="000000"/>
        </w:rPr>
        <w:t>healing</w:t>
      </w:r>
      <w:r w:rsidR="00902330" w:rsidRPr="00F07C77">
        <w:rPr>
          <w:rFonts w:ascii="Book Antiqua" w:eastAsia="Book Antiqua" w:hAnsi="Book Antiqua" w:cs="Book Antiqua"/>
          <w:color w:val="000000"/>
          <w:vertAlign w:val="superscript"/>
        </w:rPr>
        <w:t>[</w:t>
      </w:r>
      <w:proofErr w:type="gramEnd"/>
      <w:r w:rsidR="00902330" w:rsidRPr="00F07C77">
        <w:rPr>
          <w:rFonts w:ascii="Book Antiqua" w:eastAsia="Book Antiqua" w:hAnsi="Book Antiqua" w:cs="Book Antiqua"/>
          <w:color w:val="000000"/>
          <w:vertAlign w:val="superscript"/>
        </w:rPr>
        <w:t>29]</w:t>
      </w:r>
      <w:r w:rsidR="00902330" w:rsidRPr="00F07C77">
        <w:rPr>
          <w:rFonts w:ascii="Book Antiqua" w:eastAsia="Book Antiqua" w:hAnsi="Book Antiqua" w:cs="Book Antiqua"/>
          <w:color w:val="000000"/>
        </w:rPr>
        <w:t xml:space="preserve">. </w:t>
      </w:r>
    </w:p>
    <w:p w14:paraId="5D5F66FE" w14:textId="77777777"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Nonetheless, according to Nakanishi, the systemic inflammatory response determines a dysfunction of the endothelium that loses its ability to produce prostacyclin and nitric oxide with a consequent decrease of dilatation and antithrombotic function inhibiting wound </w:t>
      </w:r>
      <w:proofErr w:type="gramStart"/>
      <w:r w:rsidRPr="00F07C77">
        <w:rPr>
          <w:rFonts w:ascii="Book Antiqua" w:eastAsia="Book Antiqua" w:hAnsi="Book Antiqua" w:cs="Book Antiqua"/>
          <w:color w:val="000000"/>
        </w:rPr>
        <w:t>healing</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30]</w:t>
      </w:r>
    </w:p>
    <w:p w14:paraId="2FFF13FD" w14:textId="31ECD71A"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Based on what was highlighted in the literature and our findings, the routine use of anti-inflammatory drugs could be considered in patients with altered inflammatory status before PD, just as was done to prevent pancreatitis after </w:t>
      </w:r>
      <w:r w:rsidR="00B73184" w:rsidRPr="00F07C77">
        <w:rPr>
          <w:rFonts w:ascii="Book Antiqua" w:eastAsia="Book Antiqua" w:hAnsi="Book Antiqua" w:cs="Book Antiqua"/>
          <w:color w:val="000000"/>
        </w:rPr>
        <w:t xml:space="preserve">endoscopic retrograde cholangiopancreatography </w:t>
      </w:r>
      <w:r w:rsidRPr="00F07C77">
        <w:rPr>
          <w:rFonts w:ascii="Book Antiqua" w:eastAsia="Book Antiqua" w:hAnsi="Book Antiqua" w:cs="Book Antiqua"/>
          <w:color w:val="000000"/>
        </w:rPr>
        <w:t>(ERCP</w:t>
      </w:r>
      <w:proofErr w:type="gramStart"/>
      <w:r w:rsidRPr="00F07C77">
        <w:rPr>
          <w:rFonts w:ascii="Book Antiqua" w:eastAsia="Book Antiqua" w:hAnsi="Book Antiqua" w:cs="Book Antiqua"/>
          <w:color w:val="000000"/>
        </w:rPr>
        <w:t>)</w:t>
      </w:r>
      <w:r w:rsidRPr="00F07C77">
        <w:rPr>
          <w:rFonts w:ascii="Book Antiqua" w:eastAsia="Book Antiqua" w:hAnsi="Book Antiqua" w:cs="Book Antiqua"/>
          <w:color w:val="000000"/>
          <w:vertAlign w:val="superscript"/>
        </w:rPr>
        <w:t>[</w:t>
      </w:r>
      <w:proofErr w:type="gramEnd"/>
      <w:r w:rsidRPr="00F07C77">
        <w:rPr>
          <w:rFonts w:ascii="Book Antiqua" w:eastAsia="Book Antiqua" w:hAnsi="Book Antiqua" w:cs="Book Antiqua"/>
          <w:color w:val="000000"/>
          <w:vertAlign w:val="superscript"/>
        </w:rPr>
        <w:t>31,32]</w:t>
      </w:r>
      <w:r w:rsidRPr="00F07C77">
        <w:rPr>
          <w:rFonts w:ascii="Book Antiqua" w:eastAsia="Book Antiqua" w:hAnsi="Book Antiqua" w:cs="Book Antiqua"/>
          <w:color w:val="000000"/>
        </w:rPr>
        <w:t>.</w:t>
      </w:r>
    </w:p>
    <w:p w14:paraId="67AEA919" w14:textId="012B2721"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 xml:space="preserve">The present work is not without limitations. Our experience is retrospective, and there is a lack of direct evidence confirming the role of preoperative inflammatory status in PD complications development. Therefore, as already suggested by </w:t>
      </w:r>
      <w:r w:rsidR="00B73184" w:rsidRPr="00F07C77">
        <w:rPr>
          <w:rFonts w:ascii="Book Antiqua" w:eastAsia="Book Antiqua" w:hAnsi="Book Antiqua" w:cs="Book Antiqua"/>
          <w:color w:val="000000"/>
        </w:rPr>
        <w:t>others</w:t>
      </w:r>
      <w:r w:rsidRPr="00F07C77">
        <w:rPr>
          <w:rFonts w:ascii="Book Antiqua" w:eastAsia="Book Antiqua" w:hAnsi="Book Antiqua" w:cs="Book Antiqua"/>
          <w:color w:val="000000"/>
        </w:rPr>
        <w:t xml:space="preserve">, these findings must be interpreted with caution. </w:t>
      </w:r>
    </w:p>
    <w:p w14:paraId="329A1C45" w14:textId="77777777" w:rsidR="00A77B3E" w:rsidRPr="00F07C77" w:rsidRDefault="00902330" w:rsidP="00416F7F">
      <w:pPr>
        <w:spacing w:line="360" w:lineRule="auto"/>
        <w:ind w:firstLine="480"/>
        <w:jc w:val="both"/>
        <w:rPr>
          <w:rFonts w:ascii="Book Antiqua" w:hAnsi="Book Antiqua"/>
        </w:rPr>
      </w:pPr>
      <w:r w:rsidRPr="00F07C77">
        <w:rPr>
          <w:rFonts w:ascii="Book Antiqua" w:eastAsia="Book Antiqua" w:hAnsi="Book Antiqua" w:cs="Book Antiqua"/>
          <w:color w:val="000000"/>
        </w:rPr>
        <w:t>Our study's strengths are the homogeneity of the series; since we excluded patients who underwent neoadjuvant treatments that may have altered the inflammatory status and the analysis of only preoperative inflammatory biomarkers allowing to exclude the effect of the surgical trauma and of not yet clinically evident complications.</w:t>
      </w:r>
    </w:p>
    <w:p w14:paraId="5D3B4407" w14:textId="77777777" w:rsidR="00A77B3E" w:rsidRPr="00F07C77" w:rsidRDefault="00A77B3E" w:rsidP="00416F7F">
      <w:pPr>
        <w:spacing w:line="360" w:lineRule="auto"/>
        <w:ind w:firstLine="480"/>
        <w:jc w:val="both"/>
        <w:rPr>
          <w:rFonts w:ascii="Book Antiqua" w:hAnsi="Book Antiqua"/>
        </w:rPr>
      </w:pPr>
    </w:p>
    <w:p w14:paraId="45ADACE4"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aps/>
          <w:color w:val="000000"/>
          <w:u w:val="single"/>
        </w:rPr>
        <w:t>CONCLUSION</w:t>
      </w:r>
    </w:p>
    <w:p w14:paraId="32CE7355" w14:textId="6F88BE8E"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Although the role of inflammatory biomarkers has been assessed in predicting oncological outcomes of patients affected by periampullary tumors who underwent PD, </w:t>
      </w:r>
      <w:r w:rsidRPr="00F07C77">
        <w:rPr>
          <w:rFonts w:ascii="Book Antiqua" w:eastAsia="Book Antiqua" w:hAnsi="Book Antiqua" w:cs="Book Antiqua"/>
          <w:color w:val="000000"/>
        </w:rPr>
        <w:lastRenderedPageBreak/>
        <w:t xml:space="preserve">the efficacy of PIBs in predicting postoperative morbidity has been marginally investigated. Despite the limited experiences published in the literature, the available data and results of our experience show that preoperative NLR, d-NLR, and CRP </w:t>
      </w:r>
      <w:r w:rsidR="00B73184" w:rsidRPr="00F07C77">
        <w:rPr>
          <w:rFonts w:ascii="Book Antiqua" w:eastAsia="Book Antiqua" w:hAnsi="Book Antiqua" w:cs="Book Antiqua"/>
          <w:color w:val="000000"/>
        </w:rPr>
        <w:t>could</w:t>
      </w:r>
      <w:r w:rsidRPr="00F07C77">
        <w:rPr>
          <w:rFonts w:ascii="Book Antiqua" w:eastAsia="Book Antiqua" w:hAnsi="Book Antiqua" w:cs="Book Antiqua"/>
          <w:color w:val="000000"/>
        </w:rPr>
        <w:t xml:space="preserve"> predict the risk of complications after PD with particular regard to abdominal collections and hemorrhage. On this basis, PIBs may represent simple, cheap, and valuable tools to predict the risk of complications after PD and promote early interventions to reduce postoperative morbidity.</w:t>
      </w:r>
    </w:p>
    <w:p w14:paraId="352B48D0" w14:textId="77777777" w:rsidR="00A77B3E" w:rsidRPr="00F07C77" w:rsidRDefault="00A77B3E" w:rsidP="00416F7F">
      <w:pPr>
        <w:spacing w:line="360" w:lineRule="auto"/>
        <w:jc w:val="both"/>
        <w:rPr>
          <w:rFonts w:ascii="Book Antiqua" w:hAnsi="Book Antiqua"/>
        </w:rPr>
      </w:pPr>
    </w:p>
    <w:p w14:paraId="58953199"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aps/>
          <w:color w:val="000000"/>
          <w:u w:val="single"/>
        </w:rPr>
        <w:t>ARTICLE HIGHLIGHTS</w:t>
      </w:r>
    </w:p>
    <w:p w14:paraId="6E9C92D8"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i/>
          <w:color w:val="000000"/>
        </w:rPr>
        <w:t>Research background</w:t>
      </w:r>
    </w:p>
    <w:p w14:paraId="07BA67A0"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Role of preoperative inflammatory biomarkers (PIBs) in predicting postoperative morbidity has been widely assessed in colorectal and </w:t>
      </w:r>
      <w:proofErr w:type="spellStart"/>
      <w:r w:rsidRPr="00F07C77">
        <w:rPr>
          <w:rFonts w:ascii="Book Antiqua" w:eastAsia="Book Antiqua" w:hAnsi="Book Antiqua" w:cs="Book Antiqua"/>
          <w:color w:val="000000"/>
        </w:rPr>
        <w:t>otor</w:t>
      </w:r>
      <w:r w:rsidR="007078D4" w:rsidRPr="00F07C77">
        <w:rPr>
          <w:rFonts w:ascii="Book Antiqua" w:eastAsia="Book Antiqua" w:hAnsi="Book Antiqua" w:cs="Book Antiqua"/>
          <w:color w:val="000000"/>
        </w:rPr>
        <w:t>hi</w:t>
      </w:r>
      <w:r w:rsidRPr="00F07C77">
        <w:rPr>
          <w:rFonts w:ascii="Book Antiqua" w:eastAsia="Book Antiqua" w:hAnsi="Book Antiqua" w:cs="Book Antiqua"/>
          <w:color w:val="000000"/>
        </w:rPr>
        <w:t>nolaryngeal</w:t>
      </w:r>
      <w:proofErr w:type="spellEnd"/>
      <w:r w:rsidRPr="00F07C77">
        <w:rPr>
          <w:rFonts w:ascii="Book Antiqua" w:eastAsia="Book Antiqua" w:hAnsi="Book Antiqua" w:cs="Book Antiqua"/>
          <w:color w:val="000000"/>
        </w:rPr>
        <w:t xml:space="preserve"> surgery. </w:t>
      </w:r>
    </w:p>
    <w:p w14:paraId="1526220B" w14:textId="77777777" w:rsidR="00A77B3E" w:rsidRPr="00F07C77" w:rsidRDefault="00A77B3E" w:rsidP="00416F7F">
      <w:pPr>
        <w:spacing w:line="360" w:lineRule="auto"/>
        <w:jc w:val="both"/>
        <w:rPr>
          <w:rFonts w:ascii="Book Antiqua" w:hAnsi="Book Antiqua"/>
        </w:rPr>
      </w:pPr>
    </w:p>
    <w:p w14:paraId="72F4CD52"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i/>
          <w:color w:val="000000"/>
        </w:rPr>
        <w:t>Research motivation</w:t>
      </w:r>
    </w:p>
    <w:p w14:paraId="3475AE03"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To date, little is known about the role of PIBs in predicting pancreaticoduodenectomy (PD) postoperative complications. </w:t>
      </w:r>
    </w:p>
    <w:p w14:paraId="21A1803C" w14:textId="77777777" w:rsidR="00A77B3E" w:rsidRPr="00F07C77" w:rsidRDefault="00A77B3E" w:rsidP="00416F7F">
      <w:pPr>
        <w:spacing w:line="360" w:lineRule="auto"/>
        <w:jc w:val="both"/>
        <w:rPr>
          <w:rFonts w:ascii="Book Antiqua" w:hAnsi="Book Antiqua"/>
        </w:rPr>
      </w:pPr>
    </w:p>
    <w:p w14:paraId="4BC13ACA"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i/>
          <w:color w:val="000000"/>
        </w:rPr>
        <w:t>Research objectives</w:t>
      </w:r>
    </w:p>
    <w:p w14:paraId="4EF92BAD"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To exploit the utility of PIBs in predicting the postoperative course after PD. </w:t>
      </w:r>
    </w:p>
    <w:p w14:paraId="480D72F3" w14:textId="77777777" w:rsidR="00A77B3E" w:rsidRPr="00F07C77" w:rsidRDefault="00A77B3E" w:rsidP="00416F7F">
      <w:pPr>
        <w:spacing w:line="360" w:lineRule="auto"/>
        <w:jc w:val="both"/>
        <w:rPr>
          <w:rFonts w:ascii="Book Antiqua" w:hAnsi="Book Antiqua"/>
        </w:rPr>
      </w:pPr>
    </w:p>
    <w:p w14:paraId="46FFABB8"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i/>
          <w:color w:val="000000"/>
        </w:rPr>
        <w:t>Research methods</w:t>
      </w:r>
    </w:p>
    <w:p w14:paraId="596B8AB5" w14:textId="77777777" w:rsidR="00A77B3E" w:rsidRPr="00F07C77" w:rsidRDefault="00902330" w:rsidP="00416F7F">
      <w:pPr>
        <w:spacing w:line="360" w:lineRule="auto"/>
        <w:jc w:val="both"/>
        <w:rPr>
          <w:rFonts w:ascii="Book Antiqua" w:hAnsi="Book Antiqua"/>
        </w:rPr>
      </w:pPr>
      <w:proofErr w:type="gramStart"/>
      <w:r w:rsidRPr="00F07C77">
        <w:rPr>
          <w:rFonts w:ascii="Book Antiqua" w:eastAsia="Book Antiqua" w:hAnsi="Book Antiqua" w:cs="Book Antiqua"/>
          <w:color w:val="000000"/>
        </w:rPr>
        <w:t>A literature research</w:t>
      </w:r>
      <w:proofErr w:type="gramEnd"/>
      <w:r w:rsidRPr="00F07C77">
        <w:rPr>
          <w:rFonts w:ascii="Book Antiqua" w:eastAsia="Book Antiqua" w:hAnsi="Book Antiqua" w:cs="Book Antiqua"/>
          <w:color w:val="000000"/>
        </w:rPr>
        <w:t xml:space="preserve"> and a retrospective analysis of data from a prospective collected database of 317 consecutive pancreaticoduodenectomies have been performed. Data regarding preoperative neutrophil-to-lymphocyte ratio (NLR), derived NLR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platelet-lymphocyte ratio, C-reactive protein (CRP) and postoperative complications of 238 cases have been analyzed. PIBs were compared using </w:t>
      </w:r>
      <w:proofErr w:type="spellStart"/>
      <w:r w:rsidRPr="00F07C77">
        <w:rPr>
          <w:rFonts w:ascii="Book Antiqua" w:eastAsia="Book Antiqua" w:hAnsi="Book Antiqua" w:cs="Book Antiqua"/>
          <w:color w:val="000000"/>
        </w:rPr>
        <w:t>MannWhitney’s</w:t>
      </w:r>
      <w:proofErr w:type="spellEnd"/>
      <w:r w:rsidRPr="00F07C77">
        <w:rPr>
          <w:rFonts w:ascii="Book Antiqua" w:eastAsia="Book Antiqua" w:hAnsi="Book Antiqua" w:cs="Book Antiqua"/>
          <w:color w:val="000000"/>
        </w:rPr>
        <w:t xml:space="preserve"> test and receiver operating characteristic (ROC) analysis was performed to define the cutoffs.</w:t>
      </w:r>
    </w:p>
    <w:p w14:paraId="0DB52BEE" w14:textId="77777777" w:rsidR="00A77B3E" w:rsidRPr="00F07C77" w:rsidRDefault="00A77B3E" w:rsidP="00416F7F">
      <w:pPr>
        <w:spacing w:line="360" w:lineRule="auto"/>
        <w:jc w:val="both"/>
        <w:rPr>
          <w:rFonts w:ascii="Book Antiqua" w:hAnsi="Book Antiqua"/>
        </w:rPr>
      </w:pPr>
    </w:p>
    <w:p w14:paraId="7A630BB2"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i/>
          <w:color w:val="000000"/>
        </w:rPr>
        <w:t>Research results</w:t>
      </w:r>
    </w:p>
    <w:p w14:paraId="44C49B62" w14:textId="6C0335CF"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lastRenderedPageBreak/>
        <w:t>Patients with preoperative CRP &gt; 8.81 mg/d</w:t>
      </w:r>
      <w:r w:rsidRPr="00F07C77">
        <w:rPr>
          <w:rFonts w:ascii="Book Antiqua" w:eastAsia="Book Antiqua" w:hAnsi="Book Antiqua" w:cs="Book Antiqua"/>
          <w:caps/>
          <w:color w:val="000000"/>
        </w:rPr>
        <w:t>l</w:t>
      </w:r>
      <w:r w:rsidRPr="00F07C77">
        <w:rPr>
          <w:rFonts w:ascii="Book Antiqua" w:eastAsia="Book Antiqua" w:hAnsi="Book Antiqua" w:cs="Book Antiqua"/>
          <w:color w:val="000000"/>
        </w:rPr>
        <w:t xml:space="preserve"> were at higher risk of both overall complications and abdominal collections (respectively </w:t>
      </w:r>
      <w:r w:rsidRPr="00F07C77">
        <w:rPr>
          <w:rFonts w:ascii="Book Antiqua" w:eastAsia="Book Antiqua" w:hAnsi="Book Antiqua" w:cs="Book Antiqua"/>
          <w:i/>
          <w:iCs/>
          <w:color w:val="000000"/>
        </w:rPr>
        <w:t>P =</w:t>
      </w:r>
      <w:r w:rsidRPr="00F07C77">
        <w:rPr>
          <w:rFonts w:ascii="Book Antiqua" w:eastAsia="Book Antiqua" w:hAnsi="Book Antiqua" w:cs="Book Antiqua"/>
          <w:color w:val="000000"/>
        </w:rPr>
        <w:t xml:space="preserve"> 0.0037, PPV </w:t>
      </w:r>
      <w:r w:rsidR="00B73184"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0.95</w:t>
      </w:r>
      <w:r w:rsidR="00B73184" w:rsidRPr="00F07C77">
        <w:rPr>
          <w:rFonts w:ascii="Book Antiqua" w:eastAsia="Book Antiqua" w:hAnsi="Book Antiqua" w:cs="Book Antiqua"/>
          <w:color w:val="000000"/>
        </w:rPr>
        <w:t>,</w:t>
      </w:r>
      <w:r w:rsidRPr="00F07C77">
        <w:rPr>
          <w:rFonts w:ascii="Book Antiqua" w:eastAsia="Book Antiqua" w:hAnsi="Book Antiqua" w:cs="Book Antiqua"/>
          <w:color w:val="000000"/>
        </w:rPr>
        <w:t xml:space="preserve"> NPV </w:t>
      </w:r>
      <w:r w:rsidR="00B73184"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0.27 and </w:t>
      </w:r>
      <w:r w:rsidRPr="00F07C77">
        <w:rPr>
          <w:rFonts w:ascii="Book Antiqua" w:eastAsia="Book Antiqua" w:hAnsi="Book Antiqua" w:cs="Book Antiqua"/>
          <w:i/>
          <w:iCs/>
          <w:color w:val="000000"/>
        </w:rPr>
        <w:t>P =</w:t>
      </w:r>
      <w:r w:rsidRPr="00F07C77">
        <w:rPr>
          <w:rFonts w:ascii="Book Antiqua" w:eastAsia="Book Antiqua" w:hAnsi="Book Antiqua" w:cs="Book Antiqua"/>
          <w:color w:val="000000"/>
        </w:rPr>
        <w:t xml:space="preserve"> 0.016, PPV = 0.59, NPV = 0.68). </w:t>
      </w:r>
      <w:r w:rsidR="00B73184" w:rsidRPr="00F07C77">
        <w:rPr>
          <w:rFonts w:ascii="Book Antiqua" w:eastAsia="Book Antiqua" w:hAnsi="Book Antiqua" w:cs="Book Antiqua"/>
          <w:color w:val="000000"/>
        </w:rPr>
        <w:t xml:space="preserve">_Preoperative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(cut off &gt; 1.47) was </w:t>
      </w:r>
      <w:r w:rsidR="00B73184" w:rsidRPr="00F07C77">
        <w:rPr>
          <w:rFonts w:ascii="Book Antiqua" w:eastAsia="Book Antiqua" w:hAnsi="Book Antiqua" w:cs="Book Antiqua"/>
          <w:color w:val="000000"/>
        </w:rPr>
        <w:t xml:space="preserve">also </w:t>
      </w:r>
      <w:r w:rsidRPr="00F07C77">
        <w:rPr>
          <w:rFonts w:ascii="Book Antiqua" w:eastAsia="Book Antiqua" w:hAnsi="Book Antiqua" w:cs="Book Antiqua"/>
          <w:color w:val="000000"/>
        </w:rPr>
        <w:t>predictor of abdominal collection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 xml:space="preserve">0.021, PPV = 0.48, NPV = 0.71). Combining CRP and </w:t>
      </w:r>
      <w:proofErr w:type="spellStart"/>
      <w:r w:rsidRPr="00F07C77">
        <w:rPr>
          <w:rFonts w:ascii="Book Antiqua" w:eastAsia="Book Antiqua" w:hAnsi="Book Antiqua" w:cs="Book Antiqua"/>
          <w:color w:val="000000"/>
        </w:rPr>
        <w:t>dNLR</w:t>
      </w:r>
      <w:proofErr w:type="spellEnd"/>
      <w:r w:rsidRPr="00F07C77">
        <w:rPr>
          <w:rFonts w:ascii="Book Antiqua" w:eastAsia="Book Antiqua" w:hAnsi="Book Antiqua" w:cs="Book Antiqua"/>
          <w:color w:val="000000"/>
        </w:rPr>
        <w:t xml:space="preserve">, PPV increased to 0.67. NLR (cut off &gt; 1.65) </w:t>
      </w:r>
      <w:r w:rsidR="007078D4" w:rsidRPr="00F07C77">
        <w:rPr>
          <w:rFonts w:ascii="Book Antiqua" w:eastAsia="Book Antiqua" w:hAnsi="Book Antiqua" w:cs="Book Antiqua"/>
          <w:color w:val="000000"/>
        </w:rPr>
        <w:t xml:space="preserve">was </w:t>
      </w:r>
      <w:r w:rsidRPr="00F07C77">
        <w:rPr>
          <w:rFonts w:ascii="Book Antiqua" w:eastAsia="Book Antiqua" w:hAnsi="Book Antiqua" w:cs="Book Antiqua"/>
          <w:color w:val="000000"/>
        </w:rPr>
        <w:t>significantly associated with postoperative hemorrhage (</w:t>
      </w:r>
      <w:r w:rsidRPr="00F07C77">
        <w:rPr>
          <w:rFonts w:ascii="Book Antiqua" w:eastAsia="Book Antiqua" w:hAnsi="Book Antiqua" w:cs="Book Antiqua"/>
          <w:i/>
          <w:iCs/>
          <w:color w:val="000000"/>
        </w:rPr>
        <w:t xml:space="preserve">P = </w:t>
      </w:r>
      <w:r w:rsidRPr="00F07C77">
        <w:rPr>
          <w:rFonts w:ascii="Book Antiqua" w:eastAsia="Book Antiqua" w:hAnsi="Book Antiqua" w:cs="Book Antiqua"/>
          <w:color w:val="000000"/>
        </w:rPr>
        <w:t>0.016, PPV = 0.17, NPV = 0.98).</w:t>
      </w:r>
    </w:p>
    <w:p w14:paraId="4589D1D9" w14:textId="77777777" w:rsidR="00A77B3E" w:rsidRPr="00F07C77" w:rsidRDefault="00A77B3E" w:rsidP="00416F7F">
      <w:pPr>
        <w:spacing w:line="360" w:lineRule="auto"/>
        <w:jc w:val="both"/>
        <w:rPr>
          <w:rFonts w:ascii="Book Antiqua" w:hAnsi="Book Antiqua"/>
        </w:rPr>
      </w:pPr>
    </w:p>
    <w:p w14:paraId="5344441A"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i/>
          <w:color w:val="000000"/>
        </w:rPr>
        <w:t>Research conclusions</w:t>
      </w:r>
    </w:p>
    <w:p w14:paraId="7CF58437"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PIBS are cost-effective tools that may predict complications after pancreaticoduodenectomy and could be useful in the postoperative management. </w:t>
      </w:r>
    </w:p>
    <w:p w14:paraId="71DE2BF6" w14:textId="77777777" w:rsidR="00A77B3E" w:rsidRPr="00F07C77" w:rsidRDefault="00A77B3E" w:rsidP="00416F7F">
      <w:pPr>
        <w:spacing w:line="360" w:lineRule="auto"/>
        <w:jc w:val="both"/>
        <w:rPr>
          <w:rFonts w:ascii="Book Antiqua" w:hAnsi="Book Antiqua"/>
        </w:rPr>
      </w:pPr>
    </w:p>
    <w:p w14:paraId="7349717A"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i/>
          <w:color w:val="000000"/>
        </w:rPr>
        <w:t>Research perspectives</w:t>
      </w:r>
    </w:p>
    <w:p w14:paraId="639351ED" w14:textId="5234450D"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In clinical practice, </w:t>
      </w:r>
      <w:r w:rsidR="00B73184" w:rsidRPr="00F07C77">
        <w:rPr>
          <w:rFonts w:ascii="Book Antiqua" w:eastAsia="Book Antiqua" w:hAnsi="Book Antiqua" w:cs="Book Antiqua"/>
          <w:color w:val="000000"/>
        </w:rPr>
        <w:t xml:space="preserve">PIBs could be used </w:t>
      </w:r>
      <w:r w:rsidRPr="00F07C77">
        <w:rPr>
          <w:rFonts w:ascii="Book Antiqua" w:eastAsia="Book Antiqua" w:hAnsi="Book Antiqua" w:cs="Book Antiqua"/>
          <w:color w:val="000000"/>
        </w:rPr>
        <w:t>during the postoperative course of PD decisions regarding timing of drains removal and selection of patients who can benefit from second level diagnostic exams (</w:t>
      </w:r>
      <w:r w:rsidRPr="00F07C77">
        <w:rPr>
          <w:rFonts w:ascii="Book Antiqua" w:eastAsia="Book Antiqua" w:hAnsi="Book Antiqua" w:cs="Book Antiqua"/>
          <w:i/>
          <w:iCs/>
          <w:color w:val="000000"/>
        </w:rPr>
        <w:t>e.g.</w:t>
      </w:r>
      <w:r w:rsidRPr="00F07C77">
        <w:rPr>
          <w:rFonts w:ascii="Book Antiqua" w:eastAsia="Book Antiqua" w:hAnsi="Book Antiqua" w:cs="Book Antiqua"/>
          <w:color w:val="000000"/>
        </w:rPr>
        <w:t>, CT scan).</w:t>
      </w:r>
    </w:p>
    <w:p w14:paraId="25BACDA3" w14:textId="77777777" w:rsidR="00A77B3E" w:rsidRPr="00F07C77" w:rsidRDefault="00A77B3E" w:rsidP="00416F7F">
      <w:pPr>
        <w:spacing w:line="360" w:lineRule="auto"/>
        <w:jc w:val="both"/>
        <w:rPr>
          <w:rFonts w:ascii="Book Antiqua" w:hAnsi="Book Antiqua"/>
        </w:rPr>
      </w:pPr>
    </w:p>
    <w:p w14:paraId="0A6FA635"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REFERENCES</w:t>
      </w:r>
    </w:p>
    <w:p w14:paraId="7847F75F"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 </w:t>
      </w:r>
      <w:proofErr w:type="spellStart"/>
      <w:r w:rsidRPr="00F07C77">
        <w:rPr>
          <w:rFonts w:ascii="Book Antiqua" w:eastAsia="Book Antiqua" w:hAnsi="Book Antiqua" w:cs="Book Antiqua"/>
          <w:b/>
          <w:bCs/>
          <w:color w:val="000000"/>
        </w:rPr>
        <w:t>Kamarajah</w:t>
      </w:r>
      <w:proofErr w:type="spellEnd"/>
      <w:r w:rsidRPr="00F07C77">
        <w:rPr>
          <w:rFonts w:ascii="Book Antiqua" w:eastAsia="Book Antiqua" w:hAnsi="Book Antiqua" w:cs="Book Antiqua"/>
          <w:b/>
          <w:bCs/>
          <w:color w:val="000000"/>
        </w:rPr>
        <w:t xml:space="preserve"> SK</w:t>
      </w:r>
      <w:r w:rsidRPr="00F07C77">
        <w:rPr>
          <w:rFonts w:ascii="Book Antiqua" w:eastAsia="Book Antiqua" w:hAnsi="Book Antiqua" w:cs="Book Antiqua"/>
          <w:color w:val="000000"/>
        </w:rPr>
        <w:t xml:space="preserve">. Pancreaticoduodenectomy for periampullary </w:t>
      </w:r>
      <w:proofErr w:type="spellStart"/>
      <w:r w:rsidRPr="00F07C77">
        <w:rPr>
          <w:rFonts w:ascii="Book Antiqua" w:eastAsia="Book Antiqua" w:hAnsi="Book Antiqua" w:cs="Book Antiqua"/>
          <w:color w:val="000000"/>
        </w:rPr>
        <w:t>tumours</w:t>
      </w:r>
      <w:proofErr w:type="spellEnd"/>
      <w:r w:rsidRPr="00F07C77">
        <w:rPr>
          <w:rFonts w:ascii="Book Antiqua" w:eastAsia="Book Antiqua" w:hAnsi="Book Antiqua" w:cs="Book Antiqua"/>
          <w:color w:val="000000"/>
        </w:rPr>
        <w:t xml:space="preserve">: a review article based on Surveillance, End Results and Epidemiology (SEER) database. </w:t>
      </w:r>
      <w:r w:rsidRPr="00F07C77">
        <w:rPr>
          <w:rFonts w:ascii="Book Antiqua" w:eastAsia="Book Antiqua" w:hAnsi="Book Antiqua" w:cs="Book Antiqua"/>
          <w:i/>
          <w:iCs/>
          <w:color w:val="000000"/>
        </w:rPr>
        <w:t xml:space="preserve">Clin </w:t>
      </w:r>
      <w:proofErr w:type="spellStart"/>
      <w:r w:rsidRPr="00F07C77">
        <w:rPr>
          <w:rFonts w:ascii="Book Antiqua" w:eastAsia="Book Antiqua" w:hAnsi="Book Antiqua" w:cs="Book Antiqua"/>
          <w:i/>
          <w:iCs/>
          <w:color w:val="000000"/>
        </w:rPr>
        <w:t>Transl</w:t>
      </w:r>
      <w:proofErr w:type="spellEnd"/>
      <w:r w:rsidRPr="00F07C77">
        <w:rPr>
          <w:rFonts w:ascii="Book Antiqua" w:eastAsia="Book Antiqua" w:hAnsi="Book Antiqua" w:cs="Book Antiqua"/>
          <w:i/>
          <w:iCs/>
          <w:color w:val="000000"/>
        </w:rPr>
        <w:t xml:space="preserve"> Oncol</w:t>
      </w:r>
      <w:r w:rsidRPr="00F07C77">
        <w:rPr>
          <w:rFonts w:ascii="Book Antiqua" w:eastAsia="Book Antiqua" w:hAnsi="Book Antiqua" w:cs="Book Antiqua"/>
          <w:color w:val="000000"/>
        </w:rPr>
        <w:t xml:space="preserve"> 2018; </w:t>
      </w:r>
      <w:r w:rsidRPr="00F07C77">
        <w:rPr>
          <w:rFonts w:ascii="Book Antiqua" w:eastAsia="Book Antiqua" w:hAnsi="Book Antiqua" w:cs="Book Antiqua"/>
          <w:b/>
          <w:bCs/>
          <w:color w:val="000000"/>
        </w:rPr>
        <w:t>20</w:t>
      </w:r>
      <w:r w:rsidRPr="00F07C77">
        <w:rPr>
          <w:rFonts w:ascii="Book Antiqua" w:eastAsia="Book Antiqua" w:hAnsi="Book Antiqua" w:cs="Book Antiqua"/>
          <w:color w:val="000000"/>
        </w:rPr>
        <w:t>: 1153-1160 [PMID: 29335829 DOI: 10.1007/s12094-018-1832-5]</w:t>
      </w:r>
    </w:p>
    <w:p w14:paraId="7BE9F995"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 </w:t>
      </w:r>
      <w:r w:rsidRPr="00F07C77">
        <w:rPr>
          <w:rFonts w:ascii="Book Antiqua" w:eastAsia="Book Antiqua" w:hAnsi="Book Antiqua" w:cs="Book Antiqua"/>
          <w:b/>
          <w:bCs/>
          <w:color w:val="000000"/>
        </w:rPr>
        <w:t>Giuliano K</w:t>
      </w:r>
      <w:r w:rsidRPr="00F07C77">
        <w:rPr>
          <w:rFonts w:ascii="Book Antiqua" w:eastAsia="Book Antiqua" w:hAnsi="Book Antiqua" w:cs="Book Antiqua"/>
          <w:color w:val="000000"/>
        </w:rPr>
        <w:t xml:space="preserve">, Ejaz A, He J. Technical aspects of pancreaticoduodenectomy and their outcomes. </w:t>
      </w:r>
      <w:r w:rsidRPr="00F07C77">
        <w:rPr>
          <w:rFonts w:ascii="Book Antiqua" w:eastAsia="Book Antiqua" w:hAnsi="Book Antiqua" w:cs="Book Antiqua"/>
          <w:i/>
          <w:iCs/>
          <w:color w:val="000000"/>
        </w:rPr>
        <w:t>Chin Clin Oncol</w:t>
      </w:r>
      <w:r w:rsidRPr="00F07C77">
        <w:rPr>
          <w:rFonts w:ascii="Book Antiqua" w:eastAsia="Book Antiqua" w:hAnsi="Book Antiqua" w:cs="Book Antiqua"/>
          <w:color w:val="000000"/>
        </w:rPr>
        <w:t xml:space="preserve"> 2017; </w:t>
      </w:r>
      <w:r w:rsidRPr="00F07C77">
        <w:rPr>
          <w:rFonts w:ascii="Book Antiqua" w:eastAsia="Book Antiqua" w:hAnsi="Book Antiqua" w:cs="Book Antiqua"/>
          <w:b/>
          <w:bCs/>
          <w:color w:val="000000"/>
        </w:rPr>
        <w:t>6</w:t>
      </w:r>
      <w:r w:rsidRPr="00F07C77">
        <w:rPr>
          <w:rFonts w:ascii="Book Antiqua" w:eastAsia="Book Antiqua" w:hAnsi="Book Antiqua" w:cs="Book Antiqua"/>
          <w:color w:val="000000"/>
        </w:rPr>
        <w:t>: 64 [PMID: 29156887 DOI: 10.21037/cco.2017.09.01]</w:t>
      </w:r>
    </w:p>
    <w:p w14:paraId="5A18D5EB"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3 </w:t>
      </w:r>
      <w:r w:rsidRPr="00F07C77">
        <w:rPr>
          <w:rFonts w:ascii="Book Antiqua" w:eastAsia="Book Antiqua" w:hAnsi="Book Antiqua" w:cs="Book Antiqua"/>
          <w:b/>
          <w:bCs/>
          <w:color w:val="000000"/>
        </w:rPr>
        <w:t>Caputo D</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Angeletti</w:t>
      </w:r>
      <w:proofErr w:type="spellEnd"/>
      <w:r w:rsidRPr="00F07C77">
        <w:rPr>
          <w:rFonts w:ascii="Book Antiqua" w:eastAsia="Book Antiqua" w:hAnsi="Book Antiqua" w:cs="Book Antiqua"/>
          <w:color w:val="000000"/>
        </w:rPr>
        <w:t xml:space="preserve"> S, </w:t>
      </w:r>
      <w:proofErr w:type="spellStart"/>
      <w:r w:rsidRPr="00F07C77">
        <w:rPr>
          <w:rFonts w:ascii="Book Antiqua" w:eastAsia="Book Antiqua" w:hAnsi="Book Antiqua" w:cs="Book Antiqua"/>
          <w:color w:val="000000"/>
        </w:rPr>
        <w:t>Ciccozzi</w:t>
      </w:r>
      <w:proofErr w:type="spellEnd"/>
      <w:r w:rsidRPr="00F07C77">
        <w:rPr>
          <w:rFonts w:ascii="Book Antiqua" w:eastAsia="Book Antiqua" w:hAnsi="Book Antiqua" w:cs="Book Antiqua"/>
          <w:color w:val="000000"/>
        </w:rPr>
        <w:t xml:space="preserve"> M, </w:t>
      </w:r>
      <w:proofErr w:type="spellStart"/>
      <w:r w:rsidRPr="00F07C77">
        <w:rPr>
          <w:rFonts w:ascii="Book Antiqua" w:eastAsia="Book Antiqua" w:hAnsi="Book Antiqua" w:cs="Book Antiqua"/>
          <w:color w:val="000000"/>
        </w:rPr>
        <w:t>Cartillone</w:t>
      </w:r>
      <w:proofErr w:type="spellEnd"/>
      <w:r w:rsidRPr="00F07C77">
        <w:rPr>
          <w:rFonts w:ascii="Book Antiqua" w:eastAsia="Book Antiqua" w:hAnsi="Book Antiqua" w:cs="Book Antiqua"/>
          <w:color w:val="000000"/>
        </w:rPr>
        <w:t xml:space="preserve"> M, </w:t>
      </w:r>
      <w:proofErr w:type="spellStart"/>
      <w:r w:rsidRPr="00F07C77">
        <w:rPr>
          <w:rFonts w:ascii="Book Antiqua" w:eastAsia="Book Antiqua" w:hAnsi="Book Antiqua" w:cs="Book Antiqua"/>
          <w:color w:val="000000"/>
        </w:rPr>
        <w:t>Cascone</w:t>
      </w:r>
      <w:proofErr w:type="spellEnd"/>
      <w:r w:rsidRPr="00F07C77">
        <w:rPr>
          <w:rFonts w:ascii="Book Antiqua" w:eastAsia="Book Antiqua" w:hAnsi="Book Antiqua" w:cs="Book Antiqua"/>
          <w:color w:val="000000"/>
        </w:rPr>
        <w:t xml:space="preserve"> C, La </w:t>
      </w:r>
      <w:proofErr w:type="spellStart"/>
      <w:r w:rsidRPr="00F07C77">
        <w:rPr>
          <w:rFonts w:ascii="Book Antiqua" w:eastAsia="Book Antiqua" w:hAnsi="Book Antiqua" w:cs="Book Antiqua"/>
          <w:color w:val="000000"/>
        </w:rPr>
        <w:t>Vaccara</w:t>
      </w:r>
      <w:proofErr w:type="spellEnd"/>
      <w:r w:rsidRPr="00F07C77">
        <w:rPr>
          <w:rFonts w:ascii="Book Antiqua" w:eastAsia="Book Antiqua" w:hAnsi="Book Antiqua" w:cs="Book Antiqua"/>
          <w:color w:val="000000"/>
        </w:rPr>
        <w:t xml:space="preserve"> V, Coppola A, Coppola R. Role of drain amylase levels assay and routinary postoperative day 3 abdominal CT scan in prevention of complications and management of surgical drains after pancreaticoduodenectomy. </w:t>
      </w:r>
      <w:r w:rsidRPr="00F07C77">
        <w:rPr>
          <w:rFonts w:ascii="Book Antiqua" w:eastAsia="Book Antiqua" w:hAnsi="Book Antiqua" w:cs="Book Antiqua"/>
          <w:i/>
          <w:iCs/>
          <w:color w:val="000000"/>
        </w:rPr>
        <w:t>Updates Surg</w:t>
      </w:r>
      <w:r w:rsidRPr="00F07C77">
        <w:rPr>
          <w:rFonts w:ascii="Book Antiqua" w:eastAsia="Book Antiqua" w:hAnsi="Book Antiqua" w:cs="Book Antiqua"/>
          <w:color w:val="000000"/>
        </w:rPr>
        <w:t xml:space="preserve"> 2020; </w:t>
      </w:r>
      <w:r w:rsidRPr="00F07C77">
        <w:rPr>
          <w:rFonts w:ascii="Book Antiqua" w:eastAsia="Book Antiqua" w:hAnsi="Book Antiqua" w:cs="Book Antiqua"/>
          <w:b/>
          <w:bCs/>
          <w:color w:val="000000"/>
        </w:rPr>
        <w:t>72</w:t>
      </w:r>
      <w:r w:rsidRPr="00F07C77">
        <w:rPr>
          <w:rFonts w:ascii="Book Antiqua" w:eastAsia="Book Antiqua" w:hAnsi="Book Antiqua" w:cs="Book Antiqua"/>
          <w:color w:val="000000"/>
        </w:rPr>
        <w:t>: 727-741 [PMID: 32410161 DOI: 10.1007/s13304-020-00784-9]</w:t>
      </w:r>
    </w:p>
    <w:p w14:paraId="05D37DE7"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4 </w:t>
      </w:r>
      <w:proofErr w:type="spellStart"/>
      <w:r w:rsidRPr="00F07C77">
        <w:rPr>
          <w:rFonts w:ascii="Book Antiqua" w:eastAsia="Book Antiqua" w:hAnsi="Book Antiqua" w:cs="Book Antiqua"/>
          <w:b/>
          <w:bCs/>
          <w:color w:val="000000"/>
        </w:rPr>
        <w:t>Bassi</w:t>
      </w:r>
      <w:proofErr w:type="spellEnd"/>
      <w:r w:rsidRPr="00F07C77">
        <w:rPr>
          <w:rFonts w:ascii="Book Antiqua" w:eastAsia="Book Antiqua" w:hAnsi="Book Antiqua" w:cs="Book Antiqua"/>
          <w:b/>
          <w:bCs/>
          <w:color w:val="000000"/>
        </w:rPr>
        <w:t xml:space="preserve"> C</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Marchegiani</w:t>
      </w:r>
      <w:proofErr w:type="spellEnd"/>
      <w:r w:rsidRPr="00F07C77">
        <w:rPr>
          <w:rFonts w:ascii="Book Antiqua" w:eastAsia="Book Antiqua" w:hAnsi="Book Antiqua" w:cs="Book Antiqua"/>
          <w:color w:val="000000"/>
        </w:rPr>
        <w:t xml:space="preserve"> G, </w:t>
      </w:r>
      <w:proofErr w:type="spellStart"/>
      <w:r w:rsidRPr="00F07C77">
        <w:rPr>
          <w:rFonts w:ascii="Book Antiqua" w:eastAsia="Book Antiqua" w:hAnsi="Book Antiqua" w:cs="Book Antiqua"/>
          <w:color w:val="000000"/>
        </w:rPr>
        <w:t>Dervenis</w:t>
      </w:r>
      <w:proofErr w:type="spellEnd"/>
      <w:r w:rsidRPr="00F07C77">
        <w:rPr>
          <w:rFonts w:ascii="Book Antiqua" w:eastAsia="Book Antiqua" w:hAnsi="Book Antiqua" w:cs="Book Antiqua"/>
          <w:color w:val="000000"/>
        </w:rPr>
        <w:t xml:space="preserve"> C, </w:t>
      </w:r>
      <w:proofErr w:type="spellStart"/>
      <w:r w:rsidRPr="00F07C77">
        <w:rPr>
          <w:rFonts w:ascii="Book Antiqua" w:eastAsia="Book Antiqua" w:hAnsi="Book Antiqua" w:cs="Book Antiqua"/>
          <w:color w:val="000000"/>
        </w:rPr>
        <w:t>Sarr</w:t>
      </w:r>
      <w:proofErr w:type="spellEnd"/>
      <w:r w:rsidRPr="00F07C77">
        <w:rPr>
          <w:rFonts w:ascii="Book Antiqua" w:eastAsia="Book Antiqua" w:hAnsi="Book Antiqua" w:cs="Book Antiqua"/>
          <w:color w:val="000000"/>
        </w:rPr>
        <w:t xml:space="preserve"> M, Abu </w:t>
      </w:r>
      <w:proofErr w:type="spellStart"/>
      <w:r w:rsidRPr="00F07C77">
        <w:rPr>
          <w:rFonts w:ascii="Book Antiqua" w:eastAsia="Book Antiqua" w:hAnsi="Book Antiqua" w:cs="Book Antiqua"/>
          <w:color w:val="000000"/>
        </w:rPr>
        <w:t>Hilal</w:t>
      </w:r>
      <w:proofErr w:type="spellEnd"/>
      <w:r w:rsidRPr="00F07C77">
        <w:rPr>
          <w:rFonts w:ascii="Book Antiqua" w:eastAsia="Book Antiqua" w:hAnsi="Book Antiqua" w:cs="Book Antiqua"/>
          <w:color w:val="000000"/>
        </w:rPr>
        <w:t xml:space="preserve"> M, </w:t>
      </w:r>
      <w:proofErr w:type="spellStart"/>
      <w:r w:rsidRPr="00F07C77">
        <w:rPr>
          <w:rFonts w:ascii="Book Antiqua" w:eastAsia="Book Antiqua" w:hAnsi="Book Antiqua" w:cs="Book Antiqua"/>
          <w:color w:val="000000"/>
        </w:rPr>
        <w:t>Adham</w:t>
      </w:r>
      <w:proofErr w:type="spellEnd"/>
      <w:r w:rsidRPr="00F07C77">
        <w:rPr>
          <w:rFonts w:ascii="Book Antiqua" w:eastAsia="Book Antiqua" w:hAnsi="Book Antiqua" w:cs="Book Antiqua"/>
          <w:color w:val="000000"/>
        </w:rPr>
        <w:t xml:space="preserve"> M, Allen P, Andersson R, </w:t>
      </w:r>
      <w:proofErr w:type="spellStart"/>
      <w:r w:rsidRPr="00F07C77">
        <w:rPr>
          <w:rFonts w:ascii="Book Antiqua" w:eastAsia="Book Antiqua" w:hAnsi="Book Antiqua" w:cs="Book Antiqua"/>
          <w:color w:val="000000"/>
        </w:rPr>
        <w:t>Asbun</w:t>
      </w:r>
      <w:proofErr w:type="spellEnd"/>
      <w:r w:rsidRPr="00F07C77">
        <w:rPr>
          <w:rFonts w:ascii="Book Antiqua" w:eastAsia="Book Antiqua" w:hAnsi="Book Antiqua" w:cs="Book Antiqua"/>
          <w:color w:val="000000"/>
        </w:rPr>
        <w:t xml:space="preserve"> HJ, </w:t>
      </w:r>
      <w:proofErr w:type="spellStart"/>
      <w:r w:rsidRPr="00F07C77">
        <w:rPr>
          <w:rFonts w:ascii="Book Antiqua" w:eastAsia="Book Antiqua" w:hAnsi="Book Antiqua" w:cs="Book Antiqua"/>
          <w:color w:val="000000"/>
        </w:rPr>
        <w:t>Besselink</w:t>
      </w:r>
      <w:proofErr w:type="spellEnd"/>
      <w:r w:rsidRPr="00F07C77">
        <w:rPr>
          <w:rFonts w:ascii="Book Antiqua" w:eastAsia="Book Antiqua" w:hAnsi="Book Antiqua" w:cs="Book Antiqua"/>
          <w:color w:val="000000"/>
        </w:rPr>
        <w:t xml:space="preserve"> MG, Conlon K, Del </w:t>
      </w:r>
      <w:proofErr w:type="spellStart"/>
      <w:r w:rsidRPr="00F07C77">
        <w:rPr>
          <w:rFonts w:ascii="Book Antiqua" w:eastAsia="Book Antiqua" w:hAnsi="Book Antiqua" w:cs="Book Antiqua"/>
          <w:color w:val="000000"/>
        </w:rPr>
        <w:t>Chiaro</w:t>
      </w:r>
      <w:proofErr w:type="spellEnd"/>
      <w:r w:rsidRPr="00F07C77">
        <w:rPr>
          <w:rFonts w:ascii="Book Antiqua" w:eastAsia="Book Antiqua" w:hAnsi="Book Antiqua" w:cs="Book Antiqua"/>
          <w:color w:val="000000"/>
        </w:rPr>
        <w:t xml:space="preserve"> M, </w:t>
      </w:r>
      <w:proofErr w:type="spellStart"/>
      <w:r w:rsidRPr="00F07C77">
        <w:rPr>
          <w:rFonts w:ascii="Book Antiqua" w:eastAsia="Book Antiqua" w:hAnsi="Book Antiqua" w:cs="Book Antiqua"/>
          <w:color w:val="000000"/>
        </w:rPr>
        <w:t>Falconi</w:t>
      </w:r>
      <w:proofErr w:type="spellEnd"/>
      <w:r w:rsidRPr="00F07C77">
        <w:rPr>
          <w:rFonts w:ascii="Book Antiqua" w:eastAsia="Book Antiqua" w:hAnsi="Book Antiqua" w:cs="Book Antiqua"/>
          <w:color w:val="000000"/>
        </w:rPr>
        <w:t xml:space="preserve"> M, Fernandez-</w:t>
      </w:r>
      <w:r w:rsidRPr="00F07C77">
        <w:rPr>
          <w:rFonts w:ascii="Book Antiqua" w:eastAsia="Book Antiqua" w:hAnsi="Book Antiqua" w:cs="Book Antiqua"/>
          <w:color w:val="000000"/>
        </w:rPr>
        <w:lastRenderedPageBreak/>
        <w:t xml:space="preserve">Cruz L, Fernandez-Del Castillo C, Fingerhut A, </w:t>
      </w:r>
      <w:proofErr w:type="spellStart"/>
      <w:r w:rsidRPr="00F07C77">
        <w:rPr>
          <w:rFonts w:ascii="Book Antiqua" w:eastAsia="Book Antiqua" w:hAnsi="Book Antiqua" w:cs="Book Antiqua"/>
          <w:color w:val="000000"/>
        </w:rPr>
        <w:t>Friess</w:t>
      </w:r>
      <w:proofErr w:type="spellEnd"/>
      <w:r w:rsidRPr="00F07C77">
        <w:rPr>
          <w:rFonts w:ascii="Book Antiqua" w:eastAsia="Book Antiqua" w:hAnsi="Book Antiqua" w:cs="Book Antiqua"/>
          <w:color w:val="000000"/>
        </w:rPr>
        <w:t xml:space="preserve"> H, </w:t>
      </w:r>
      <w:proofErr w:type="spellStart"/>
      <w:r w:rsidRPr="00F07C77">
        <w:rPr>
          <w:rFonts w:ascii="Book Antiqua" w:eastAsia="Book Antiqua" w:hAnsi="Book Antiqua" w:cs="Book Antiqua"/>
          <w:color w:val="000000"/>
        </w:rPr>
        <w:t>Gouma</w:t>
      </w:r>
      <w:proofErr w:type="spellEnd"/>
      <w:r w:rsidRPr="00F07C77">
        <w:rPr>
          <w:rFonts w:ascii="Book Antiqua" w:eastAsia="Book Antiqua" w:hAnsi="Book Antiqua" w:cs="Book Antiqua"/>
          <w:color w:val="000000"/>
        </w:rPr>
        <w:t xml:space="preserve"> DJ, </w:t>
      </w:r>
      <w:proofErr w:type="spellStart"/>
      <w:r w:rsidRPr="00F07C77">
        <w:rPr>
          <w:rFonts w:ascii="Book Antiqua" w:eastAsia="Book Antiqua" w:hAnsi="Book Antiqua" w:cs="Book Antiqua"/>
          <w:color w:val="000000"/>
        </w:rPr>
        <w:t>Hackert</w:t>
      </w:r>
      <w:proofErr w:type="spellEnd"/>
      <w:r w:rsidRPr="00F07C77">
        <w:rPr>
          <w:rFonts w:ascii="Book Antiqua" w:eastAsia="Book Antiqua" w:hAnsi="Book Antiqua" w:cs="Book Antiqua"/>
          <w:color w:val="000000"/>
        </w:rPr>
        <w:t xml:space="preserve"> T, </w:t>
      </w:r>
      <w:proofErr w:type="spellStart"/>
      <w:r w:rsidRPr="00F07C77">
        <w:rPr>
          <w:rFonts w:ascii="Book Antiqua" w:eastAsia="Book Antiqua" w:hAnsi="Book Antiqua" w:cs="Book Antiqua"/>
          <w:color w:val="000000"/>
        </w:rPr>
        <w:t>Izbicki</w:t>
      </w:r>
      <w:proofErr w:type="spellEnd"/>
      <w:r w:rsidRPr="00F07C77">
        <w:rPr>
          <w:rFonts w:ascii="Book Antiqua" w:eastAsia="Book Antiqua" w:hAnsi="Book Antiqua" w:cs="Book Antiqua"/>
          <w:color w:val="000000"/>
        </w:rPr>
        <w:t xml:space="preserve"> J, </w:t>
      </w:r>
      <w:proofErr w:type="spellStart"/>
      <w:r w:rsidRPr="00F07C77">
        <w:rPr>
          <w:rFonts w:ascii="Book Antiqua" w:eastAsia="Book Antiqua" w:hAnsi="Book Antiqua" w:cs="Book Antiqua"/>
          <w:color w:val="000000"/>
        </w:rPr>
        <w:t>Lillemoe</w:t>
      </w:r>
      <w:proofErr w:type="spellEnd"/>
      <w:r w:rsidRPr="00F07C77">
        <w:rPr>
          <w:rFonts w:ascii="Book Antiqua" w:eastAsia="Book Antiqua" w:hAnsi="Book Antiqua" w:cs="Book Antiqua"/>
          <w:color w:val="000000"/>
        </w:rPr>
        <w:t xml:space="preserve"> KD, </w:t>
      </w:r>
      <w:proofErr w:type="spellStart"/>
      <w:r w:rsidRPr="00F07C77">
        <w:rPr>
          <w:rFonts w:ascii="Book Antiqua" w:eastAsia="Book Antiqua" w:hAnsi="Book Antiqua" w:cs="Book Antiqua"/>
          <w:color w:val="000000"/>
        </w:rPr>
        <w:t>Neoptolemos</w:t>
      </w:r>
      <w:proofErr w:type="spellEnd"/>
      <w:r w:rsidRPr="00F07C77">
        <w:rPr>
          <w:rFonts w:ascii="Book Antiqua" w:eastAsia="Book Antiqua" w:hAnsi="Book Antiqua" w:cs="Book Antiqua"/>
          <w:color w:val="000000"/>
        </w:rPr>
        <w:t xml:space="preserve"> JP, </w:t>
      </w:r>
      <w:proofErr w:type="spellStart"/>
      <w:r w:rsidRPr="00F07C77">
        <w:rPr>
          <w:rFonts w:ascii="Book Antiqua" w:eastAsia="Book Antiqua" w:hAnsi="Book Antiqua" w:cs="Book Antiqua"/>
          <w:color w:val="000000"/>
        </w:rPr>
        <w:t>Olah</w:t>
      </w:r>
      <w:proofErr w:type="spellEnd"/>
      <w:r w:rsidRPr="00F07C77">
        <w:rPr>
          <w:rFonts w:ascii="Book Antiqua" w:eastAsia="Book Antiqua" w:hAnsi="Book Antiqua" w:cs="Book Antiqua"/>
          <w:color w:val="000000"/>
        </w:rPr>
        <w:t xml:space="preserve"> A, </w:t>
      </w:r>
      <w:proofErr w:type="spellStart"/>
      <w:r w:rsidRPr="00F07C77">
        <w:rPr>
          <w:rFonts w:ascii="Book Antiqua" w:eastAsia="Book Antiqua" w:hAnsi="Book Antiqua" w:cs="Book Antiqua"/>
          <w:color w:val="000000"/>
        </w:rPr>
        <w:t>Schulick</w:t>
      </w:r>
      <w:proofErr w:type="spellEnd"/>
      <w:r w:rsidRPr="00F07C77">
        <w:rPr>
          <w:rFonts w:ascii="Book Antiqua" w:eastAsia="Book Antiqua" w:hAnsi="Book Antiqua" w:cs="Book Antiqua"/>
          <w:color w:val="000000"/>
        </w:rPr>
        <w:t xml:space="preserve"> R, </w:t>
      </w:r>
      <w:proofErr w:type="spellStart"/>
      <w:r w:rsidRPr="00F07C77">
        <w:rPr>
          <w:rFonts w:ascii="Book Antiqua" w:eastAsia="Book Antiqua" w:hAnsi="Book Antiqua" w:cs="Book Antiqua"/>
          <w:color w:val="000000"/>
        </w:rPr>
        <w:t>Shrikhande</w:t>
      </w:r>
      <w:proofErr w:type="spellEnd"/>
      <w:r w:rsidRPr="00F07C77">
        <w:rPr>
          <w:rFonts w:ascii="Book Antiqua" w:eastAsia="Book Antiqua" w:hAnsi="Book Antiqua" w:cs="Book Antiqua"/>
          <w:color w:val="000000"/>
        </w:rPr>
        <w:t xml:space="preserve"> SV, Takada T, </w:t>
      </w:r>
      <w:proofErr w:type="spellStart"/>
      <w:r w:rsidRPr="00F07C77">
        <w:rPr>
          <w:rFonts w:ascii="Book Antiqua" w:eastAsia="Book Antiqua" w:hAnsi="Book Antiqua" w:cs="Book Antiqua"/>
          <w:color w:val="000000"/>
        </w:rPr>
        <w:t>Takaori</w:t>
      </w:r>
      <w:proofErr w:type="spellEnd"/>
      <w:r w:rsidRPr="00F07C77">
        <w:rPr>
          <w:rFonts w:ascii="Book Antiqua" w:eastAsia="Book Antiqua" w:hAnsi="Book Antiqua" w:cs="Book Antiqua"/>
          <w:color w:val="000000"/>
        </w:rPr>
        <w:t xml:space="preserve"> K, Traverso W, Vollmer CR, Wolfgang CL, Yeo CJ, Salvia R, </w:t>
      </w:r>
      <w:proofErr w:type="spellStart"/>
      <w:r w:rsidRPr="00F07C77">
        <w:rPr>
          <w:rFonts w:ascii="Book Antiqua" w:eastAsia="Book Antiqua" w:hAnsi="Book Antiqua" w:cs="Book Antiqua"/>
          <w:color w:val="000000"/>
        </w:rPr>
        <w:t>Buchler</w:t>
      </w:r>
      <w:proofErr w:type="spellEnd"/>
      <w:r w:rsidRPr="00F07C77">
        <w:rPr>
          <w:rFonts w:ascii="Book Antiqua" w:eastAsia="Book Antiqua" w:hAnsi="Book Antiqua" w:cs="Book Antiqua"/>
          <w:color w:val="000000"/>
        </w:rPr>
        <w:t xml:space="preserve"> M; International Study Group on Pancreatic Surgery (ISGPS). The 2016 update of the International Study Group (ISGPS) definition and grading of postoperative pancreatic fistula: 11 Years After. </w:t>
      </w:r>
      <w:r w:rsidRPr="00F07C77">
        <w:rPr>
          <w:rFonts w:ascii="Book Antiqua" w:eastAsia="Book Antiqua" w:hAnsi="Book Antiqua" w:cs="Book Antiqua"/>
          <w:i/>
          <w:iCs/>
          <w:color w:val="000000"/>
        </w:rPr>
        <w:t>Surgery</w:t>
      </w:r>
      <w:r w:rsidRPr="00F07C77">
        <w:rPr>
          <w:rFonts w:ascii="Book Antiqua" w:eastAsia="Book Antiqua" w:hAnsi="Book Antiqua" w:cs="Book Antiqua"/>
          <w:color w:val="000000"/>
        </w:rPr>
        <w:t xml:space="preserve"> 2017; </w:t>
      </w:r>
      <w:r w:rsidRPr="00F07C77">
        <w:rPr>
          <w:rFonts w:ascii="Book Antiqua" w:eastAsia="Book Antiqua" w:hAnsi="Book Antiqua" w:cs="Book Antiqua"/>
          <w:b/>
          <w:bCs/>
          <w:color w:val="000000"/>
        </w:rPr>
        <w:t>161</w:t>
      </w:r>
      <w:r w:rsidRPr="00F07C77">
        <w:rPr>
          <w:rFonts w:ascii="Book Antiqua" w:eastAsia="Book Antiqua" w:hAnsi="Book Antiqua" w:cs="Book Antiqua"/>
          <w:color w:val="000000"/>
        </w:rPr>
        <w:t>: 584-591 [PMID: 28040257 DOI: 10.1016/j.surg.2016.11.014]</w:t>
      </w:r>
    </w:p>
    <w:p w14:paraId="1D91BF1E"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5 </w:t>
      </w:r>
      <w:proofErr w:type="spellStart"/>
      <w:r w:rsidRPr="00F07C77">
        <w:rPr>
          <w:rFonts w:ascii="Book Antiqua" w:eastAsia="Book Antiqua" w:hAnsi="Book Antiqua" w:cs="Book Antiqua"/>
          <w:b/>
          <w:bCs/>
          <w:color w:val="000000"/>
        </w:rPr>
        <w:t>Wente</w:t>
      </w:r>
      <w:proofErr w:type="spellEnd"/>
      <w:r w:rsidRPr="00F07C77">
        <w:rPr>
          <w:rFonts w:ascii="Book Antiqua" w:eastAsia="Book Antiqua" w:hAnsi="Book Antiqua" w:cs="Book Antiqua"/>
          <w:b/>
          <w:bCs/>
          <w:color w:val="000000"/>
        </w:rPr>
        <w:t xml:space="preserve"> MN</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Bassi</w:t>
      </w:r>
      <w:proofErr w:type="spellEnd"/>
      <w:r w:rsidRPr="00F07C77">
        <w:rPr>
          <w:rFonts w:ascii="Book Antiqua" w:eastAsia="Book Antiqua" w:hAnsi="Book Antiqua" w:cs="Book Antiqua"/>
          <w:color w:val="000000"/>
        </w:rPr>
        <w:t xml:space="preserve"> C, </w:t>
      </w:r>
      <w:proofErr w:type="spellStart"/>
      <w:r w:rsidRPr="00F07C77">
        <w:rPr>
          <w:rFonts w:ascii="Book Antiqua" w:eastAsia="Book Antiqua" w:hAnsi="Book Antiqua" w:cs="Book Antiqua"/>
          <w:color w:val="000000"/>
        </w:rPr>
        <w:t>Dervenis</w:t>
      </w:r>
      <w:proofErr w:type="spellEnd"/>
      <w:r w:rsidRPr="00F07C77">
        <w:rPr>
          <w:rFonts w:ascii="Book Antiqua" w:eastAsia="Book Antiqua" w:hAnsi="Book Antiqua" w:cs="Book Antiqua"/>
          <w:color w:val="000000"/>
        </w:rPr>
        <w:t xml:space="preserve"> C, Fingerhut A, </w:t>
      </w:r>
      <w:proofErr w:type="spellStart"/>
      <w:r w:rsidRPr="00F07C77">
        <w:rPr>
          <w:rFonts w:ascii="Book Antiqua" w:eastAsia="Book Antiqua" w:hAnsi="Book Antiqua" w:cs="Book Antiqua"/>
          <w:color w:val="000000"/>
        </w:rPr>
        <w:t>Gouma</w:t>
      </w:r>
      <w:proofErr w:type="spellEnd"/>
      <w:r w:rsidRPr="00F07C77">
        <w:rPr>
          <w:rFonts w:ascii="Book Antiqua" w:eastAsia="Book Antiqua" w:hAnsi="Book Antiqua" w:cs="Book Antiqua"/>
          <w:color w:val="000000"/>
        </w:rPr>
        <w:t xml:space="preserve"> DJ, </w:t>
      </w:r>
      <w:proofErr w:type="spellStart"/>
      <w:r w:rsidRPr="00F07C77">
        <w:rPr>
          <w:rFonts w:ascii="Book Antiqua" w:eastAsia="Book Antiqua" w:hAnsi="Book Antiqua" w:cs="Book Antiqua"/>
          <w:color w:val="000000"/>
        </w:rPr>
        <w:t>Izbicki</w:t>
      </w:r>
      <w:proofErr w:type="spellEnd"/>
      <w:r w:rsidRPr="00F07C77">
        <w:rPr>
          <w:rFonts w:ascii="Book Antiqua" w:eastAsia="Book Antiqua" w:hAnsi="Book Antiqua" w:cs="Book Antiqua"/>
          <w:color w:val="000000"/>
        </w:rPr>
        <w:t xml:space="preserve"> JR, </w:t>
      </w:r>
      <w:proofErr w:type="spellStart"/>
      <w:r w:rsidRPr="00F07C77">
        <w:rPr>
          <w:rFonts w:ascii="Book Antiqua" w:eastAsia="Book Antiqua" w:hAnsi="Book Antiqua" w:cs="Book Antiqua"/>
          <w:color w:val="000000"/>
        </w:rPr>
        <w:t>Neoptolemos</w:t>
      </w:r>
      <w:proofErr w:type="spellEnd"/>
      <w:r w:rsidRPr="00F07C77">
        <w:rPr>
          <w:rFonts w:ascii="Book Antiqua" w:eastAsia="Book Antiqua" w:hAnsi="Book Antiqua" w:cs="Book Antiqua"/>
          <w:color w:val="000000"/>
        </w:rPr>
        <w:t xml:space="preserve"> JP, Padbury RT, </w:t>
      </w:r>
      <w:proofErr w:type="spellStart"/>
      <w:r w:rsidRPr="00F07C77">
        <w:rPr>
          <w:rFonts w:ascii="Book Antiqua" w:eastAsia="Book Antiqua" w:hAnsi="Book Antiqua" w:cs="Book Antiqua"/>
          <w:color w:val="000000"/>
        </w:rPr>
        <w:t>Sarr</w:t>
      </w:r>
      <w:proofErr w:type="spellEnd"/>
      <w:r w:rsidRPr="00F07C77">
        <w:rPr>
          <w:rFonts w:ascii="Book Antiqua" w:eastAsia="Book Antiqua" w:hAnsi="Book Antiqua" w:cs="Book Antiqua"/>
          <w:color w:val="000000"/>
        </w:rPr>
        <w:t xml:space="preserve"> MG, Traverso LW, Yeo CJ, </w:t>
      </w:r>
      <w:proofErr w:type="spellStart"/>
      <w:r w:rsidRPr="00F07C77">
        <w:rPr>
          <w:rFonts w:ascii="Book Antiqua" w:eastAsia="Book Antiqua" w:hAnsi="Book Antiqua" w:cs="Book Antiqua"/>
          <w:color w:val="000000"/>
        </w:rPr>
        <w:t>Büchler</w:t>
      </w:r>
      <w:proofErr w:type="spellEnd"/>
      <w:r w:rsidRPr="00F07C77">
        <w:rPr>
          <w:rFonts w:ascii="Book Antiqua" w:eastAsia="Book Antiqua" w:hAnsi="Book Antiqua" w:cs="Book Antiqua"/>
          <w:color w:val="000000"/>
        </w:rPr>
        <w:t xml:space="preserve"> MW. Delayed gastric emptying (DGE) after pancreatic surgery: a suggested definition by the International Study Group of Pancreatic Surgery (ISGPS). </w:t>
      </w:r>
      <w:r w:rsidRPr="00F07C77">
        <w:rPr>
          <w:rFonts w:ascii="Book Antiqua" w:eastAsia="Book Antiqua" w:hAnsi="Book Antiqua" w:cs="Book Antiqua"/>
          <w:i/>
          <w:iCs/>
          <w:color w:val="000000"/>
        </w:rPr>
        <w:t>Surgery</w:t>
      </w:r>
      <w:r w:rsidRPr="00F07C77">
        <w:rPr>
          <w:rFonts w:ascii="Book Antiqua" w:eastAsia="Book Antiqua" w:hAnsi="Book Antiqua" w:cs="Book Antiqua"/>
          <w:color w:val="000000"/>
        </w:rPr>
        <w:t xml:space="preserve"> 2007; </w:t>
      </w:r>
      <w:r w:rsidRPr="00F07C77">
        <w:rPr>
          <w:rFonts w:ascii="Book Antiqua" w:eastAsia="Book Antiqua" w:hAnsi="Book Antiqua" w:cs="Book Antiqua"/>
          <w:b/>
          <w:bCs/>
          <w:color w:val="000000"/>
        </w:rPr>
        <w:t>142</w:t>
      </w:r>
      <w:r w:rsidRPr="00F07C77">
        <w:rPr>
          <w:rFonts w:ascii="Book Antiqua" w:eastAsia="Book Antiqua" w:hAnsi="Book Antiqua" w:cs="Book Antiqua"/>
          <w:color w:val="000000"/>
        </w:rPr>
        <w:t>: 761-768 [PMID: 17981197 DOI: 10.1016/j.surg.2007.05.005]</w:t>
      </w:r>
    </w:p>
    <w:p w14:paraId="7B5D9E36"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6 </w:t>
      </w:r>
      <w:proofErr w:type="spellStart"/>
      <w:r w:rsidRPr="00F07C77">
        <w:rPr>
          <w:rFonts w:ascii="Book Antiqua" w:eastAsia="Book Antiqua" w:hAnsi="Book Antiqua" w:cs="Book Antiqua"/>
          <w:b/>
          <w:bCs/>
          <w:color w:val="000000"/>
        </w:rPr>
        <w:t>Wente</w:t>
      </w:r>
      <w:proofErr w:type="spellEnd"/>
      <w:r w:rsidRPr="00F07C77">
        <w:rPr>
          <w:rFonts w:ascii="Book Antiqua" w:eastAsia="Book Antiqua" w:hAnsi="Book Antiqua" w:cs="Book Antiqua"/>
          <w:b/>
          <w:bCs/>
          <w:color w:val="000000"/>
        </w:rPr>
        <w:t xml:space="preserve"> MN</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Veit</w:t>
      </w:r>
      <w:proofErr w:type="spellEnd"/>
      <w:r w:rsidRPr="00F07C77">
        <w:rPr>
          <w:rFonts w:ascii="Book Antiqua" w:eastAsia="Book Antiqua" w:hAnsi="Book Antiqua" w:cs="Book Antiqua"/>
          <w:color w:val="000000"/>
        </w:rPr>
        <w:t xml:space="preserve"> JA, </w:t>
      </w:r>
      <w:proofErr w:type="spellStart"/>
      <w:r w:rsidRPr="00F07C77">
        <w:rPr>
          <w:rFonts w:ascii="Book Antiqua" w:eastAsia="Book Antiqua" w:hAnsi="Book Antiqua" w:cs="Book Antiqua"/>
          <w:color w:val="000000"/>
        </w:rPr>
        <w:t>Bassi</w:t>
      </w:r>
      <w:proofErr w:type="spellEnd"/>
      <w:r w:rsidRPr="00F07C77">
        <w:rPr>
          <w:rFonts w:ascii="Book Antiqua" w:eastAsia="Book Antiqua" w:hAnsi="Book Antiqua" w:cs="Book Antiqua"/>
          <w:color w:val="000000"/>
        </w:rPr>
        <w:t xml:space="preserve"> C, </w:t>
      </w:r>
      <w:proofErr w:type="spellStart"/>
      <w:r w:rsidRPr="00F07C77">
        <w:rPr>
          <w:rFonts w:ascii="Book Antiqua" w:eastAsia="Book Antiqua" w:hAnsi="Book Antiqua" w:cs="Book Antiqua"/>
          <w:color w:val="000000"/>
        </w:rPr>
        <w:t>Dervenis</w:t>
      </w:r>
      <w:proofErr w:type="spellEnd"/>
      <w:r w:rsidRPr="00F07C77">
        <w:rPr>
          <w:rFonts w:ascii="Book Antiqua" w:eastAsia="Book Antiqua" w:hAnsi="Book Antiqua" w:cs="Book Antiqua"/>
          <w:color w:val="000000"/>
        </w:rPr>
        <w:t xml:space="preserve"> C, Fingerhut A, </w:t>
      </w:r>
      <w:proofErr w:type="spellStart"/>
      <w:r w:rsidRPr="00F07C77">
        <w:rPr>
          <w:rFonts w:ascii="Book Antiqua" w:eastAsia="Book Antiqua" w:hAnsi="Book Antiqua" w:cs="Book Antiqua"/>
          <w:color w:val="000000"/>
        </w:rPr>
        <w:t>Gouma</w:t>
      </w:r>
      <w:proofErr w:type="spellEnd"/>
      <w:r w:rsidRPr="00F07C77">
        <w:rPr>
          <w:rFonts w:ascii="Book Antiqua" w:eastAsia="Book Antiqua" w:hAnsi="Book Antiqua" w:cs="Book Antiqua"/>
          <w:color w:val="000000"/>
        </w:rPr>
        <w:t xml:space="preserve"> DJ, </w:t>
      </w:r>
      <w:proofErr w:type="spellStart"/>
      <w:r w:rsidRPr="00F07C77">
        <w:rPr>
          <w:rFonts w:ascii="Book Antiqua" w:eastAsia="Book Antiqua" w:hAnsi="Book Antiqua" w:cs="Book Antiqua"/>
          <w:color w:val="000000"/>
        </w:rPr>
        <w:t>Izbicki</w:t>
      </w:r>
      <w:proofErr w:type="spellEnd"/>
      <w:r w:rsidRPr="00F07C77">
        <w:rPr>
          <w:rFonts w:ascii="Book Antiqua" w:eastAsia="Book Antiqua" w:hAnsi="Book Antiqua" w:cs="Book Antiqua"/>
          <w:color w:val="000000"/>
        </w:rPr>
        <w:t xml:space="preserve"> JR, </w:t>
      </w:r>
      <w:proofErr w:type="spellStart"/>
      <w:r w:rsidRPr="00F07C77">
        <w:rPr>
          <w:rFonts w:ascii="Book Antiqua" w:eastAsia="Book Antiqua" w:hAnsi="Book Antiqua" w:cs="Book Antiqua"/>
          <w:color w:val="000000"/>
        </w:rPr>
        <w:t>Neoptolemos</w:t>
      </w:r>
      <w:proofErr w:type="spellEnd"/>
      <w:r w:rsidRPr="00F07C77">
        <w:rPr>
          <w:rFonts w:ascii="Book Antiqua" w:eastAsia="Book Antiqua" w:hAnsi="Book Antiqua" w:cs="Book Antiqua"/>
          <w:color w:val="000000"/>
        </w:rPr>
        <w:t xml:space="preserve"> JP, Padbury RT, </w:t>
      </w:r>
      <w:proofErr w:type="spellStart"/>
      <w:r w:rsidRPr="00F07C77">
        <w:rPr>
          <w:rFonts w:ascii="Book Antiqua" w:eastAsia="Book Antiqua" w:hAnsi="Book Antiqua" w:cs="Book Antiqua"/>
          <w:color w:val="000000"/>
        </w:rPr>
        <w:t>Sarr</w:t>
      </w:r>
      <w:proofErr w:type="spellEnd"/>
      <w:r w:rsidRPr="00F07C77">
        <w:rPr>
          <w:rFonts w:ascii="Book Antiqua" w:eastAsia="Book Antiqua" w:hAnsi="Book Antiqua" w:cs="Book Antiqua"/>
          <w:color w:val="000000"/>
        </w:rPr>
        <w:t xml:space="preserve"> MG, Yeo CJ, </w:t>
      </w:r>
      <w:proofErr w:type="spellStart"/>
      <w:r w:rsidRPr="00F07C77">
        <w:rPr>
          <w:rFonts w:ascii="Book Antiqua" w:eastAsia="Book Antiqua" w:hAnsi="Book Antiqua" w:cs="Book Antiqua"/>
          <w:color w:val="000000"/>
        </w:rPr>
        <w:t>Büchler</w:t>
      </w:r>
      <w:proofErr w:type="spellEnd"/>
      <w:r w:rsidRPr="00F07C77">
        <w:rPr>
          <w:rFonts w:ascii="Book Antiqua" w:eastAsia="Book Antiqua" w:hAnsi="Book Antiqua" w:cs="Book Antiqua"/>
          <w:color w:val="000000"/>
        </w:rPr>
        <w:t xml:space="preserve"> MW. </w:t>
      </w:r>
      <w:proofErr w:type="spellStart"/>
      <w:r w:rsidRPr="00F07C77">
        <w:rPr>
          <w:rFonts w:ascii="Book Antiqua" w:eastAsia="Book Antiqua" w:hAnsi="Book Antiqua" w:cs="Book Antiqua"/>
          <w:color w:val="000000"/>
        </w:rPr>
        <w:t>Postpancreatectomy</w:t>
      </w:r>
      <w:proofErr w:type="spellEnd"/>
      <w:r w:rsidRPr="00F07C77">
        <w:rPr>
          <w:rFonts w:ascii="Book Antiqua" w:eastAsia="Book Antiqua" w:hAnsi="Book Antiqua" w:cs="Book Antiqua"/>
          <w:color w:val="000000"/>
        </w:rPr>
        <w:t xml:space="preserve"> hemorrhage (PPH): an International Study Group of Pancreatic Surgery (ISGPS) definition. </w:t>
      </w:r>
      <w:r w:rsidRPr="00F07C77">
        <w:rPr>
          <w:rFonts w:ascii="Book Antiqua" w:eastAsia="Book Antiqua" w:hAnsi="Book Antiqua" w:cs="Book Antiqua"/>
          <w:i/>
          <w:iCs/>
          <w:color w:val="000000"/>
        </w:rPr>
        <w:t>Surgery</w:t>
      </w:r>
      <w:r w:rsidRPr="00F07C77">
        <w:rPr>
          <w:rFonts w:ascii="Book Antiqua" w:eastAsia="Book Antiqua" w:hAnsi="Book Antiqua" w:cs="Book Antiqua"/>
          <w:color w:val="000000"/>
        </w:rPr>
        <w:t xml:space="preserve"> 2007; </w:t>
      </w:r>
      <w:r w:rsidRPr="00F07C77">
        <w:rPr>
          <w:rFonts w:ascii="Book Antiqua" w:eastAsia="Book Antiqua" w:hAnsi="Book Antiqua" w:cs="Book Antiqua"/>
          <w:b/>
          <w:bCs/>
          <w:color w:val="000000"/>
        </w:rPr>
        <w:t>142</w:t>
      </w:r>
      <w:r w:rsidRPr="00F07C77">
        <w:rPr>
          <w:rFonts w:ascii="Book Antiqua" w:eastAsia="Book Antiqua" w:hAnsi="Book Antiqua" w:cs="Book Antiqua"/>
          <w:color w:val="000000"/>
        </w:rPr>
        <w:t>: 20-25 [PMID: 17629996 DOI: 10.1016/j.surg.2007.02.001]</w:t>
      </w:r>
    </w:p>
    <w:p w14:paraId="518B8649"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7 </w:t>
      </w:r>
      <w:proofErr w:type="spellStart"/>
      <w:r w:rsidRPr="00F07C77">
        <w:rPr>
          <w:rFonts w:ascii="Book Antiqua" w:eastAsia="Book Antiqua" w:hAnsi="Book Antiqua" w:cs="Book Antiqua"/>
          <w:b/>
          <w:bCs/>
          <w:color w:val="000000"/>
        </w:rPr>
        <w:t>Nahm</w:t>
      </w:r>
      <w:proofErr w:type="spellEnd"/>
      <w:r w:rsidRPr="00F07C77">
        <w:rPr>
          <w:rFonts w:ascii="Book Antiqua" w:eastAsia="Book Antiqua" w:hAnsi="Book Antiqua" w:cs="Book Antiqua"/>
          <w:b/>
          <w:bCs/>
          <w:color w:val="000000"/>
        </w:rPr>
        <w:t xml:space="preserve"> CB</w:t>
      </w:r>
      <w:r w:rsidRPr="00F07C77">
        <w:rPr>
          <w:rFonts w:ascii="Book Antiqua" w:eastAsia="Book Antiqua" w:hAnsi="Book Antiqua" w:cs="Book Antiqua"/>
          <w:color w:val="000000"/>
        </w:rPr>
        <w:t xml:space="preserve">, Connor SJ, Samra JS, Mittal A. Postoperative pancreatic fistula: a review of traditional and emerging concepts. </w:t>
      </w:r>
      <w:r w:rsidRPr="00F07C77">
        <w:rPr>
          <w:rFonts w:ascii="Book Antiqua" w:eastAsia="Book Antiqua" w:hAnsi="Book Antiqua" w:cs="Book Antiqua"/>
          <w:i/>
          <w:iCs/>
          <w:color w:val="000000"/>
        </w:rPr>
        <w:t>Clin Exp Gastroenterol</w:t>
      </w:r>
      <w:r w:rsidRPr="00F07C77">
        <w:rPr>
          <w:rFonts w:ascii="Book Antiqua" w:eastAsia="Book Antiqua" w:hAnsi="Book Antiqua" w:cs="Book Antiqua"/>
          <w:color w:val="000000"/>
        </w:rPr>
        <w:t xml:space="preserve"> 2018; </w:t>
      </w:r>
      <w:r w:rsidRPr="00F07C77">
        <w:rPr>
          <w:rFonts w:ascii="Book Antiqua" w:eastAsia="Book Antiqua" w:hAnsi="Book Antiqua" w:cs="Book Antiqua"/>
          <w:b/>
          <w:bCs/>
          <w:color w:val="000000"/>
        </w:rPr>
        <w:t>11</w:t>
      </w:r>
      <w:r w:rsidRPr="00F07C77">
        <w:rPr>
          <w:rFonts w:ascii="Book Antiqua" w:eastAsia="Book Antiqua" w:hAnsi="Book Antiqua" w:cs="Book Antiqua"/>
          <w:color w:val="000000"/>
        </w:rPr>
        <w:t>: 105-118 [PMID: 29588609 DOI: 10.2147/CEG.S120217]</w:t>
      </w:r>
    </w:p>
    <w:p w14:paraId="70AB8458"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8 </w:t>
      </w:r>
      <w:r w:rsidRPr="00F07C77">
        <w:rPr>
          <w:rFonts w:ascii="Book Antiqua" w:eastAsia="Book Antiqua" w:hAnsi="Book Antiqua" w:cs="Book Antiqua"/>
          <w:b/>
          <w:bCs/>
          <w:color w:val="000000"/>
        </w:rPr>
        <w:t>Liu QY</w:t>
      </w:r>
      <w:r w:rsidRPr="00F07C77">
        <w:rPr>
          <w:rFonts w:ascii="Book Antiqua" w:eastAsia="Book Antiqua" w:hAnsi="Book Antiqua" w:cs="Book Antiqua"/>
          <w:color w:val="000000"/>
        </w:rPr>
        <w:t xml:space="preserve">, Zhang WZ, Xia HT, </w:t>
      </w:r>
      <w:proofErr w:type="spellStart"/>
      <w:r w:rsidRPr="00F07C77">
        <w:rPr>
          <w:rFonts w:ascii="Book Antiqua" w:eastAsia="Book Antiqua" w:hAnsi="Book Antiqua" w:cs="Book Antiqua"/>
          <w:color w:val="000000"/>
        </w:rPr>
        <w:t>Leng</w:t>
      </w:r>
      <w:proofErr w:type="spellEnd"/>
      <w:r w:rsidRPr="00F07C77">
        <w:rPr>
          <w:rFonts w:ascii="Book Antiqua" w:eastAsia="Book Antiqua" w:hAnsi="Book Antiqua" w:cs="Book Antiqua"/>
          <w:color w:val="000000"/>
        </w:rPr>
        <w:t xml:space="preserve"> JJ, Wan T, Liang B, Yang T, Dong JH. Analysis of risk factors for postoperative pancreatic fistula following pancreaticoduodenectomy. </w:t>
      </w:r>
      <w:r w:rsidRPr="00F07C77">
        <w:rPr>
          <w:rFonts w:ascii="Book Antiqua" w:eastAsia="Book Antiqua" w:hAnsi="Book Antiqua" w:cs="Book Antiqua"/>
          <w:i/>
          <w:iCs/>
          <w:color w:val="000000"/>
        </w:rPr>
        <w:t>World J Gastroenterol</w:t>
      </w:r>
      <w:r w:rsidRPr="00F07C77">
        <w:rPr>
          <w:rFonts w:ascii="Book Antiqua" w:eastAsia="Book Antiqua" w:hAnsi="Book Antiqua" w:cs="Book Antiqua"/>
          <w:color w:val="000000"/>
        </w:rPr>
        <w:t xml:space="preserve"> 2014; </w:t>
      </w:r>
      <w:r w:rsidRPr="00F07C77">
        <w:rPr>
          <w:rFonts w:ascii="Book Antiqua" w:eastAsia="Book Antiqua" w:hAnsi="Book Antiqua" w:cs="Book Antiqua"/>
          <w:b/>
          <w:bCs/>
          <w:color w:val="000000"/>
        </w:rPr>
        <w:t>20</w:t>
      </w:r>
      <w:r w:rsidRPr="00F07C77">
        <w:rPr>
          <w:rFonts w:ascii="Book Antiqua" w:eastAsia="Book Antiqua" w:hAnsi="Book Antiqua" w:cs="Book Antiqua"/>
          <w:color w:val="000000"/>
        </w:rPr>
        <w:t>: 17491-17497 [PMID: 25516663 DOI: 10.3748/</w:t>
      </w:r>
      <w:proofErr w:type="gramStart"/>
      <w:r w:rsidRPr="00F07C77">
        <w:rPr>
          <w:rFonts w:ascii="Book Antiqua" w:eastAsia="Book Antiqua" w:hAnsi="Book Antiqua" w:cs="Book Antiqua"/>
          <w:color w:val="000000"/>
        </w:rPr>
        <w:t>wjg.v20.i</w:t>
      </w:r>
      <w:proofErr w:type="gramEnd"/>
      <w:r w:rsidRPr="00F07C77">
        <w:rPr>
          <w:rFonts w:ascii="Book Antiqua" w:eastAsia="Book Antiqua" w:hAnsi="Book Antiqua" w:cs="Book Antiqua"/>
          <w:color w:val="000000"/>
        </w:rPr>
        <w:t>46.17491]</w:t>
      </w:r>
    </w:p>
    <w:p w14:paraId="7F011E66"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9 </w:t>
      </w:r>
      <w:proofErr w:type="spellStart"/>
      <w:r w:rsidRPr="00F07C77">
        <w:rPr>
          <w:rFonts w:ascii="Book Antiqua" w:eastAsia="Book Antiqua" w:hAnsi="Book Antiqua" w:cs="Book Antiqua"/>
          <w:b/>
          <w:bCs/>
          <w:color w:val="000000"/>
        </w:rPr>
        <w:t>Malgras</w:t>
      </w:r>
      <w:proofErr w:type="spellEnd"/>
      <w:r w:rsidRPr="00F07C77">
        <w:rPr>
          <w:rFonts w:ascii="Book Antiqua" w:eastAsia="Book Antiqua" w:hAnsi="Book Antiqua" w:cs="Book Antiqua"/>
          <w:b/>
          <w:bCs/>
          <w:color w:val="000000"/>
        </w:rPr>
        <w:t xml:space="preserve"> B</w:t>
      </w:r>
      <w:r w:rsidRPr="00F07C77">
        <w:rPr>
          <w:rFonts w:ascii="Book Antiqua" w:eastAsia="Book Antiqua" w:hAnsi="Book Antiqua" w:cs="Book Antiqua"/>
          <w:color w:val="000000"/>
        </w:rPr>
        <w:t xml:space="preserve">, Duron S, </w:t>
      </w:r>
      <w:proofErr w:type="spellStart"/>
      <w:r w:rsidRPr="00F07C77">
        <w:rPr>
          <w:rFonts w:ascii="Book Antiqua" w:eastAsia="Book Antiqua" w:hAnsi="Book Antiqua" w:cs="Book Antiqua"/>
          <w:color w:val="000000"/>
        </w:rPr>
        <w:t>Gaujoux</w:t>
      </w:r>
      <w:proofErr w:type="spellEnd"/>
      <w:r w:rsidRPr="00F07C77">
        <w:rPr>
          <w:rFonts w:ascii="Book Antiqua" w:eastAsia="Book Antiqua" w:hAnsi="Book Antiqua" w:cs="Book Antiqua"/>
          <w:color w:val="000000"/>
        </w:rPr>
        <w:t xml:space="preserve"> S, </w:t>
      </w:r>
      <w:proofErr w:type="spellStart"/>
      <w:r w:rsidRPr="00F07C77">
        <w:rPr>
          <w:rFonts w:ascii="Book Antiqua" w:eastAsia="Book Antiqua" w:hAnsi="Book Antiqua" w:cs="Book Antiqua"/>
          <w:color w:val="000000"/>
        </w:rPr>
        <w:t>Dokmak</w:t>
      </w:r>
      <w:proofErr w:type="spellEnd"/>
      <w:r w:rsidRPr="00F07C77">
        <w:rPr>
          <w:rFonts w:ascii="Book Antiqua" w:eastAsia="Book Antiqua" w:hAnsi="Book Antiqua" w:cs="Book Antiqua"/>
          <w:color w:val="000000"/>
        </w:rPr>
        <w:t xml:space="preserve"> S, </w:t>
      </w:r>
      <w:proofErr w:type="spellStart"/>
      <w:r w:rsidRPr="00F07C77">
        <w:rPr>
          <w:rFonts w:ascii="Book Antiqua" w:eastAsia="Book Antiqua" w:hAnsi="Book Antiqua" w:cs="Book Antiqua"/>
          <w:color w:val="000000"/>
        </w:rPr>
        <w:t>Aussilhou</w:t>
      </w:r>
      <w:proofErr w:type="spellEnd"/>
      <w:r w:rsidRPr="00F07C77">
        <w:rPr>
          <w:rFonts w:ascii="Book Antiqua" w:eastAsia="Book Antiqua" w:hAnsi="Book Antiqua" w:cs="Book Antiqua"/>
          <w:color w:val="000000"/>
        </w:rPr>
        <w:t xml:space="preserve"> B, </w:t>
      </w:r>
      <w:proofErr w:type="spellStart"/>
      <w:r w:rsidRPr="00F07C77">
        <w:rPr>
          <w:rFonts w:ascii="Book Antiqua" w:eastAsia="Book Antiqua" w:hAnsi="Book Antiqua" w:cs="Book Antiqua"/>
          <w:color w:val="000000"/>
        </w:rPr>
        <w:t>Rebours</w:t>
      </w:r>
      <w:proofErr w:type="spellEnd"/>
      <w:r w:rsidRPr="00F07C77">
        <w:rPr>
          <w:rFonts w:ascii="Book Antiqua" w:eastAsia="Book Antiqua" w:hAnsi="Book Antiqua" w:cs="Book Antiqua"/>
          <w:color w:val="000000"/>
        </w:rPr>
        <w:t xml:space="preserve"> V, Palazzo M, </w:t>
      </w:r>
      <w:proofErr w:type="spellStart"/>
      <w:r w:rsidRPr="00F07C77">
        <w:rPr>
          <w:rFonts w:ascii="Book Antiqua" w:eastAsia="Book Antiqua" w:hAnsi="Book Antiqua" w:cs="Book Antiqua"/>
          <w:color w:val="000000"/>
        </w:rPr>
        <w:t>Belghiti</w:t>
      </w:r>
      <w:proofErr w:type="spellEnd"/>
      <w:r w:rsidRPr="00F07C77">
        <w:rPr>
          <w:rFonts w:ascii="Book Antiqua" w:eastAsia="Book Antiqua" w:hAnsi="Book Antiqua" w:cs="Book Antiqua"/>
          <w:color w:val="000000"/>
        </w:rPr>
        <w:t xml:space="preserve"> J, </w:t>
      </w:r>
      <w:proofErr w:type="spellStart"/>
      <w:r w:rsidRPr="00F07C77">
        <w:rPr>
          <w:rFonts w:ascii="Book Antiqua" w:eastAsia="Book Antiqua" w:hAnsi="Book Antiqua" w:cs="Book Antiqua"/>
          <w:color w:val="000000"/>
        </w:rPr>
        <w:t>Sauvanet</w:t>
      </w:r>
      <w:proofErr w:type="spellEnd"/>
      <w:r w:rsidRPr="00F07C77">
        <w:rPr>
          <w:rFonts w:ascii="Book Antiqua" w:eastAsia="Book Antiqua" w:hAnsi="Book Antiqua" w:cs="Book Antiqua"/>
          <w:color w:val="000000"/>
        </w:rPr>
        <w:t xml:space="preserve"> A. Early biliary complications following pancreaticoduodenectomy: prevalence and risk factors. </w:t>
      </w:r>
      <w:r w:rsidRPr="00F07C77">
        <w:rPr>
          <w:rFonts w:ascii="Book Antiqua" w:eastAsia="Book Antiqua" w:hAnsi="Book Antiqua" w:cs="Book Antiqua"/>
          <w:i/>
          <w:iCs/>
          <w:color w:val="000000"/>
        </w:rPr>
        <w:t>HPB (Oxford)</w:t>
      </w:r>
      <w:r w:rsidRPr="00F07C77">
        <w:rPr>
          <w:rFonts w:ascii="Book Antiqua" w:eastAsia="Book Antiqua" w:hAnsi="Book Antiqua" w:cs="Book Antiqua"/>
          <w:color w:val="000000"/>
        </w:rPr>
        <w:t xml:space="preserve"> 2016; </w:t>
      </w:r>
      <w:r w:rsidRPr="00F07C77">
        <w:rPr>
          <w:rFonts w:ascii="Book Antiqua" w:eastAsia="Book Antiqua" w:hAnsi="Book Antiqua" w:cs="Book Antiqua"/>
          <w:b/>
          <w:bCs/>
          <w:color w:val="000000"/>
        </w:rPr>
        <w:t>18</w:t>
      </w:r>
      <w:r w:rsidRPr="00F07C77">
        <w:rPr>
          <w:rFonts w:ascii="Book Antiqua" w:eastAsia="Book Antiqua" w:hAnsi="Book Antiqua" w:cs="Book Antiqua"/>
          <w:color w:val="000000"/>
        </w:rPr>
        <w:t>: 367-374 [PMID: 27037207 DOI: 10.1016/j.hpb.2015.10.012]</w:t>
      </w:r>
    </w:p>
    <w:p w14:paraId="68F827C3"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10 </w:t>
      </w:r>
      <w:r w:rsidRPr="00F07C77">
        <w:rPr>
          <w:rFonts w:ascii="Book Antiqua" w:eastAsia="Book Antiqua" w:hAnsi="Book Antiqua" w:cs="Book Antiqua"/>
          <w:b/>
          <w:bCs/>
          <w:color w:val="000000"/>
        </w:rPr>
        <w:t>Cheng H</w:t>
      </w:r>
      <w:r w:rsidRPr="00F07C77">
        <w:rPr>
          <w:rFonts w:ascii="Book Antiqua" w:eastAsia="Book Antiqua" w:hAnsi="Book Antiqua" w:cs="Book Antiqua"/>
          <w:color w:val="000000"/>
        </w:rPr>
        <w:t xml:space="preserve">, Luo G, Lu Y, </w:t>
      </w:r>
      <w:proofErr w:type="spellStart"/>
      <w:r w:rsidRPr="00F07C77">
        <w:rPr>
          <w:rFonts w:ascii="Book Antiqua" w:eastAsia="Book Antiqua" w:hAnsi="Book Antiqua" w:cs="Book Antiqua"/>
          <w:color w:val="000000"/>
        </w:rPr>
        <w:t>Jin</w:t>
      </w:r>
      <w:proofErr w:type="spellEnd"/>
      <w:r w:rsidRPr="00F07C77">
        <w:rPr>
          <w:rFonts w:ascii="Book Antiqua" w:eastAsia="Book Antiqua" w:hAnsi="Book Antiqua" w:cs="Book Antiqua"/>
          <w:color w:val="000000"/>
        </w:rPr>
        <w:t xml:space="preserve"> K, Guo M, Xu J, Long J, Liu L, Yu X, Liu C. The combination of systemic inflammation-based marker NLR and circulating regulatory T cells predicts the prognosis of </w:t>
      </w:r>
      <w:proofErr w:type="spellStart"/>
      <w:r w:rsidRPr="00F07C77">
        <w:rPr>
          <w:rFonts w:ascii="Book Antiqua" w:eastAsia="Book Antiqua" w:hAnsi="Book Antiqua" w:cs="Book Antiqua"/>
          <w:color w:val="000000"/>
        </w:rPr>
        <w:t>resectable</w:t>
      </w:r>
      <w:proofErr w:type="spellEnd"/>
      <w:r w:rsidRPr="00F07C77">
        <w:rPr>
          <w:rFonts w:ascii="Book Antiqua" w:eastAsia="Book Antiqua" w:hAnsi="Book Antiqua" w:cs="Book Antiqua"/>
          <w:color w:val="000000"/>
        </w:rPr>
        <w:t xml:space="preserve"> pancreatic cancer patients. </w:t>
      </w:r>
      <w:proofErr w:type="spellStart"/>
      <w:r w:rsidRPr="00F07C77">
        <w:rPr>
          <w:rFonts w:ascii="Book Antiqua" w:eastAsia="Book Antiqua" w:hAnsi="Book Antiqua" w:cs="Book Antiqua"/>
          <w:i/>
          <w:iCs/>
          <w:color w:val="000000"/>
        </w:rPr>
        <w:t>Pancreatology</w:t>
      </w:r>
      <w:proofErr w:type="spellEnd"/>
      <w:r w:rsidRPr="00F07C77">
        <w:rPr>
          <w:rFonts w:ascii="Book Antiqua" w:eastAsia="Book Antiqua" w:hAnsi="Book Antiqua" w:cs="Book Antiqua"/>
          <w:color w:val="000000"/>
        </w:rPr>
        <w:t xml:space="preserve"> 2016; </w:t>
      </w:r>
      <w:r w:rsidRPr="00F07C77">
        <w:rPr>
          <w:rFonts w:ascii="Book Antiqua" w:eastAsia="Book Antiqua" w:hAnsi="Book Antiqua" w:cs="Book Antiqua"/>
          <w:b/>
          <w:bCs/>
          <w:color w:val="000000"/>
        </w:rPr>
        <w:t>16</w:t>
      </w:r>
      <w:r w:rsidRPr="00F07C77">
        <w:rPr>
          <w:rFonts w:ascii="Book Antiqua" w:eastAsia="Book Antiqua" w:hAnsi="Book Antiqua" w:cs="Book Antiqua"/>
          <w:color w:val="000000"/>
        </w:rPr>
        <w:t>: 1080-1084 [PMID: 27665172 DOI: 10.1016/j.pan.2016.09.007]</w:t>
      </w:r>
    </w:p>
    <w:p w14:paraId="131A55A9"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lastRenderedPageBreak/>
        <w:t xml:space="preserve">11 </w:t>
      </w:r>
      <w:r w:rsidRPr="00F07C77">
        <w:rPr>
          <w:rFonts w:ascii="Book Antiqua" w:eastAsia="Book Antiqua" w:hAnsi="Book Antiqua" w:cs="Book Antiqua"/>
          <w:b/>
          <w:bCs/>
          <w:color w:val="000000"/>
        </w:rPr>
        <w:t>Dolan RD</w:t>
      </w:r>
      <w:r w:rsidRPr="00F07C77">
        <w:rPr>
          <w:rFonts w:ascii="Book Antiqua" w:eastAsia="Book Antiqua" w:hAnsi="Book Antiqua" w:cs="Book Antiqua"/>
          <w:color w:val="000000"/>
        </w:rPr>
        <w:t xml:space="preserve">, McSorley ST, Horgan PG, Laird B, McMillan DC. The role of the systemic inflammatory response in predicting outcomes in patients with advanced inoperable cancer: Systematic review and meta-analysis. </w:t>
      </w:r>
      <w:r w:rsidRPr="00F07C77">
        <w:rPr>
          <w:rFonts w:ascii="Book Antiqua" w:eastAsia="Book Antiqua" w:hAnsi="Book Antiqua" w:cs="Book Antiqua"/>
          <w:i/>
          <w:iCs/>
          <w:color w:val="000000"/>
        </w:rPr>
        <w:t xml:space="preserve">Crit Rev Oncol </w:t>
      </w:r>
      <w:proofErr w:type="spellStart"/>
      <w:r w:rsidRPr="00F07C77">
        <w:rPr>
          <w:rFonts w:ascii="Book Antiqua" w:eastAsia="Book Antiqua" w:hAnsi="Book Antiqua" w:cs="Book Antiqua"/>
          <w:i/>
          <w:iCs/>
          <w:color w:val="000000"/>
        </w:rPr>
        <w:t>Hematol</w:t>
      </w:r>
      <w:proofErr w:type="spellEnd"/>
      <w:r w:rsidRPr="00F07C77">
        <w:rPr>
          <w:rFonts w:ascii="Book Antiqua" w:eastAsia="Book Antiqua" w:hAnsi="Book Antiqua" w:cs="Book Antiqua"/>
          <w:color w:val="000000"/>
        </w:rPr>
        <w:t xml:space="preserve"> 2017; </w:t>
      </w:r>
      <w:r w:rsidRPr="00F07C77">
        <w:rPr>
          <w:rFonts w:ascii="Book Antiqua" w:eastAsia="Book Antiqua" w:hAnsi="Book Antiqua" w:cs="Book Antiqua"/>
          <w:b/>
          <w:bCs/>
          <w:color w:val="000000"/>
        </w:rPr>
        <w:t>116</w:t>
      </w:r>
      <w:r w:rsidRPr="00F07C77">
        <w:rPr>
          <w:rFonts w:ascii="Book Antiqua" w:eastAsia="Book Antiqua" w:hAnsi="Book Antiqua" w:cs="Book Antiqua"/>
          <w:color w:val="000000"/>
        </w:rPr>
        <w:t>: 134-146 [PMID: 28693795 DOI: 10.1016/j.critrevonc.2017.06.002]</w:t>
      </w:r>
    </w:p>
    <w:p w14:paraId="7454E47F"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12 </w:t>
      </w:r>
      <w:proofErr w:type="spellStart"/>
      <w:r w:rsidRPr="00F07C77">
        <w:rPr>
          <w:rFonts w:ascii="Book Antiqua" w:eastAsia="Book Antiqua" w:hAnsi="Book Antiqua" w:cs="Book Antiqua"/>
          <w:b/>
          <w:bCs/>
          <w:color w:val="000000"/>
        </w:rPr>
        <w:t>Garcea</w:t>
      </w:r>
      <w:proofErr w:type="spellEnd"/>
      <w:r w:rsidRPr="00F07C77">
        <w:rPr>
          <w:rFonts w:ascii="Book Antiqua" w:eastAsia="Book Antiqua" w:hAnsi="Book Antiqua" w:cs="Book Antiqua"/>
          <w:b/>
          <w:bCs/>
          <w:color w:val="000000"/>
        </w:rPr>
        <w:t xml:space="preserve"> G</w:t>
      </w:r>
      <w:r w:rsidRPr="00F07C77">
        <w:rPr>
          <w:rFonts w:ascii="Book Antiqua" w:eastAsia="Book Antiqua" w:hAnsi="Book Antiqua" w:cs="Book Antiqua"/>
          <w:color w:val="000000"/>
        </w:rPr>
        <w:t xml:space="preserve">, Cairns V, Berry DP, Neal CP, Metcalfe MS, Dennison AR. Improving the diagnostic yield from staging laparoscopy for periampullary malignancies: the value of preoperative inflammatory markers and radiological tumor size. </w:t>
      </w:r>
      <w:r w:rsidRPr="00F07C77">
        <w:rPr>
          <w:rFonts w:ascii="Book Antiqua" w:eastAsia="Book Antiqua" w:hAnsi="Book Antiqua" w:cs="Book Antiqua"/>
          <w:i/>
          <w:iCs/>
          <w:color w:val="000000"/>
        </w:rPr>
        <w:t>Pancreas</w:t>
      </w:r>
      <w:r w:rsidRPr="00F07C77">
        <w:rPr>
          <w:rFonts w:ascii="Book Antiqua" w:eastAsia="Book Antiqua" w:hAnsi="Book Antiqua" w:cs="Book Antiqua"/>
          <w:color w:val="000000"/>
        </w:rPr>
        <w:t xml:space="preserve"> 2012; </w:t>
      </w:r>
      <w:r w:rsidRPr="00F07C77">
        <w:rPr>
          <w:rFonts w:ascii="Book Antiqua" w:eastAsia="Book Antiqua" w:hAnsi="Book Antiqua" w:cs="Book Antiqua"/>
          <w:b/>
          <w:bCs/>
          <w:color w:val="000000"/>
        </w:rPr>
        <w:t>41</w:t>
      </w:r>
      <w:r w:rsidRPr="00F07C77">
        <w:rPr>
          <w:rFonts w:ascii="Book Antiqua" w:eastAsia="Book Antiqua" w:hAnsi="Book Antiqua" w:cs="Book Antiqua"/>
          <w:color w:val="000000"/>
        </w:rPr>
        <w:t>: 233-237 [PMID: 21946812 DOI: 10.1097/MPA.0b013e31822432ee]</w:t>
      </w:r>
    </w:p>
    <w:p w14:paraId="77CECD80"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13 </w:t>
      </w:r>
      <w:proofErr w:type="spellStart"/>
      <w:r w:rsidRPr="00F07C77">
        <w:rPr>
          <w:rFonts w:ascii="Book Antiqua" w:eastAsia="Book Antiqua" w:hAnsi="Book Antiqua" w:cs="Book Antiqua"/>
          <w:b/>
          <w:bCs/>
          <w:color w:val="000000"/>
        </w:rPr>
        <w:t>Josse</w:t>
      </w:r>
      <w:proofErr w:type="spellEnd"/>
      <w:r w:rsidRPr="00F07C77">
        <w:rPr>
          <w:rFonts w:ascii="Book Antiqua" w:eastAsia="Book Antiqua" w:hAnsi="Book Antiqua" w:cs="Book Antiqua"/>
          <w:b/>
          <w:bCs/>
          <w:color w:val="000000"/>
        </w:rPr>
        <w:t xml:space="preserve"> JM</w:t>
      </w:r>
      <w:r w:rsidRPr="00F07C77">
        <w:rPr>
          <w:rFonts w:ascii="Book Antiqua" w:eastAsia="Book Antiqua" w:hAnsi="Book Antiqua" w:cs="Book Antiqua"/>
          <w:color w:val="000000"/>
        </w:rPr>
        <w:t xml:space="preserve">, Cleghorn MC, Ramji KM, Jiang H, </w:t>
      </w:r>
      <w:proofErr w:type="spellStart"/>
      <w:r w:rsidRPr="00F07C77">
        <w:rPr>
          <w:rFonts w:ascii="Book Antiqua" w:eastAsia="Book Antiqua" w:hAnsi="Book Antiqua" w:cs="Book Antiqua"/>
          <w:color w:val="000000"/>
        </w:rPr>
        <w:t>Elnahas</w:t>
      </w:r>
      <w:proofErr w:type="spellEnd"/>
      <w:r w:rsidRPr="00F07C77">
        <w:rPr>
          <w:rFonts w:ascii="Book Antiqua" w:eastAsia="Book Antiqua" w:hAnsi="Book Antiqua" w:cs="Book Antiqua"/>
          <w:color w:val="000000"/>
        </w:rPr>
        <w:t xml:space="preserve"> A, Jackson TD, </w:t>
      </w:r>
      <w:proofErr w:type="spellStart"/>
      <w:r w:rsidRPr="00F07C77">
        <w:rPr>
          <w:rFonts w:ascii="Book Antiqua" w:eastAsia="Book Antiqua" w:hAnsi="Book Antiqua" w:cs="Book Antiqua"/>
          <w:color w:val="000000"/>
        </w:rPr>
        <w:t>Okrainec</w:t>
      </w:r>
      <w:proofErr w:type="spellEnd"/>
      <w:r w:rsidRPr="00F07C77">
        <w:rPr>
          <w:rFonts w:ascii="Book Antiqua" w:eastAsia="Book Antiqua" w:hAnsi="Book Antiqua" w:cs="Book Antiqua"/>
          <w:color w:val="000000"/>
        </w:rPr>
        <w:t xml:space="preserve"> A, </w:t>
      </w:r>
      <w:proofErr w:type="spellStart"/>
      <w:r w:rsidRPr="00F07C77">
        <w:rPr>
          <w:rFonts w:ascii="Book Antiqua" w:eastAsia="Book Antiqua" w:hAnsi="Book Antiqua" w:cs="Book Antiqua"/>
          <w:color w:val="000000"/>
        </w:rPr>
        <w:t>Quereshy</w:t>
      </w:r>
      <w:proofErr w:type="spellEnd"/>
      <w:r w:rsidRPr="00F07C77">
        <w:rPr>
          <w:rFonts w:ascii="Book Antiqua" w:eastAsia="Book Antiqua" w:hAnsi="Book Antiqua" w:cs="Book Antiqua"/>
          <w:color w:val="000000"/>
        </w:rPr>
        <w:t xml:space="preserve"> FA. The neutrophil-to-lymphocyte ratio predicts major perioperative complications in patients undergoing colorectal surgery. </w:t>
      </w:r>
      <w:r w:rsidRPr="00F07C77">
        <w:rPr>
          <w:rFonts w:ascii="Book Antiqua" w:eastAsia="Book Antiqua" w:hAnsi="Book Antiqua" w:cs="Book Antiqua"/>
          <w:i/>
          <w:iCs/>
          <w:color w:val="000000"/>
        </w:rPr>
        <w:t>Colorectal Dis</w:t>
      </w:r>
      <w:r w:rsidRPr="00F07C77">
        <w:rPr>
          <w:rFonts w:ascii="Book Antiqua" w:eastAsia="Book Antiqua" w:hAnsi="Book Antiqua" w:cs="Book Antiqua"/>
          <w:color w:val="000000"/>
        </w:rPr>
        <w:t xml:space="preserve"> 2016; </w:t>
      </w:r>
      <w:r w:rsidRPr="00F07C77">
        <w:rPr>
          <w:rFonts w:ascii="Book Antiqua" w:eastAsia="Book Antiqua" w:hAnsi="Book Antiqua" w:cs="Book Antiqua"/>
          <w:b/>
          <w:bCs/>
          <w:color w:val="000000"/>
        </w:rPr>
        <w:t>18</w:t>
      </w:r>
      <w:r w:rsidRPr="00F07C77">
        <w:rPr>
          <w:rFonts w:ascii="Book Antiqua" w:eastAsia="Book Antiqua" w:hAnsi="Book Antiqua" w:cs="Book Antiqua"/>
          <w:color w:val="000000"/>
        </w:rPr>
        <w:t>: O236-O242 [PMID: 27154050 DOI: 10.1111/codi.13373]</w:t>
      </w:r>
    </w:p>
    <w:p w14:paraId="53AEA0F5"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14 </w:t>
      </w:r>
      <w:r w:rsidRPr="00F07C77">
        <w:rPr>
          <w:rFonts w:ascii="Book Antiqua" w:eastAsia="Book Antiqua" w:hAnsi="Book Antiqua" w:cs="Book Antiqua"/>
          <w:b/>
          <w:bCs/>
          <w:color w:val="000000"/>
        </w:rPr>
        <w:t>Kang WM</w:t>
      </w:r>
      <w:r w:rsidRPr="00F07C77">
        <w:rPr>
          <w:rFonts w:ascii="Book Antiqua" w:eastAsia="Book Antiqua" w:hAnsi="Book Antiqua" w:cs="Book Antiqua"/>
          <w:color w:val="000000"/>
        </w:rPr>
        <w:t xml:space="preserve">, Zhu CZ, Yang XX, Yu JC, Ma ZQ, Ye X, Li K, Liu D. Application of the Onodera prognostic nutrition index and neutrophil-to-lymphocyte ratio in risk evaluation of postoperative complications in Crohn's disease. </w:t>
      </w:r>
      <w:r w:rsidRPr="00F07C77">
        <w:rPr>
          <w:rFonts w:ascii="Book Antiqua" w:eastAsia="Book Antiqua" w:hAnsi="Book Antiqua" w:cs="Book Antiqua"/>
          <w:i/>
          <w:iCs/>
          <w:color w:val="000000"/>
        </w:rPr>
        <w:t>Sci Rep</w:t>
      </w:r>
      <w:r w:rsidRPr="00F07C77">
        <w:rPr>
          <w:rFonts w:ascii="Book Antiqua" w:eastAsia="Book Antiqua" w:hAnsi="Book Antiqua" w:cs="Book Antiqua"/>
          <w:color w:val="000000"/>
        </w:rPr>
        <w:t xml:space="preserve"> 2017; </w:t>
      </w:r>
      <w:r w:rsidRPr="00F07C77">
        <w:rPr>
          <w:rFonts w:ascii="Book Antiqua" w:eastAsia="Book Antiqua" w:hAnsi="Book Antiqua" w:cs="Book Antiqua"/>
          <w:b/>
          <w:bCs/>
          <w:color w:val="000000"/>
        </w:rPr>
        <w:t>7</w:t>
      </w:r>
      <w:r w:rsidRPr="00F07C77">
        <w:rPr>
          <w:rFonts w:ascii="Book Antiqua" w:eastAsia="Book Antiqua" w:hAnsi="Book Antiqua" w:cs="Book Antiqua"/>
          <w:color w:val="000000"/>
        </w:rPr>
        <w:t>: 8481 [PMID: 28814767 DOI: 10.1038/s41598-017-09265-3]</w:t>
      </w:r>
    </w:p>
    <w:p w14:paraId="6D61C1C6"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15 </w:t>
      </w:r>
      <w:r w:rsidRPr="00F07C77">
        <w:rPr>
          <w:rFonts w:ascii="Book Antiqua" w:eastAsia="Book Antiqua" w:hAnsi="Book Antiqua" w:cs="Book Antiqua"/>
          <w:b/>
          <w:bCs/>
          <w:color w:val="000000"/>
        </w:rPr>
        <w:t>Maruyama Y</w:t>
      </w:r>
      <w:r w:rsidRPr="00F07C77">
        <w:rPr>
          <w:rFonts w:ascii="Book Antiqua" w:eastAsia="Book Antiqua" w:hAnsi="Book Antiqua" w:cs="Book Antiqua"/>
          <w:color w:val="000000"/>
        </w:rPr>
        <w:t xml:space="preserve">, Inoue K, Mori K, </w:t>
      </w:r>
      <w:proofErr w:type="spellStart"/>
      <w:r w:rsidRPr="00F07C77">
        <w:rPr>
          <w:rFonts w:ascii="Book Antiqua" w:eastAsia="Book Antiqua" w:hAnsi="Book Antiqua" w:cs="Book Antiqua"/>
          <w:color w:val="000000"/>
        </w:rPr>
        <w:t>Gorai</w:t>
      </w:r>
      <w:proofErr w:type="spellEnd"/>
      <w:r w:rsidRPr="00F07C77">
        <w:rPr>
          <w:rFonts w:ascii="Book Antiqua" w:eastAsia="Book Antiqua" w:hAnsi="Book Antiqua" w:cs="Book Antiqua"/>
          <w:color w:val="000000"/>
        </w:rPr>
        <w:t xml:space="preserve"> K, Shimamoto R, Onitsuka T, Iguchi H, Okazaki M, Nakagawa M. Neutrophil-lymphocyte ratio and platelet-lymphocyte ratio as predictors of wound healing failure in head and neck reconstruction. </w:t>
      </w:r>
      <w:r w:rsidRPr="00F07C77">
        <w:rPr>
          <w:rFonts w:ascii="Book Antiqua" w:eastAsia="Book Antiqua" w:hAnsi="Book Antiqua" w:cs="Book Antiqua"/>
          <w:i/>
          <w:iCs/>
          <w:color w:val="000000"/>
        </w:rPr>
        <w:t xml:space="preserve">Acta </w:t>
      </w:r>
      <w:proofErr w:type="spellStart"/>
      <w:r w:rsidRPr="00F07C77">
        <w:rPr>
          <w:rFonts w:ascii="Book Antiqua" w:eastAsia="Book Antiqua" w:hAnsi="Book Antiqua" w:cs="Book Antiqua"/>
          <w:i/>
          <w:iCs/>
          <w:color w:val="000000"/>
        </w:rPr>
        <w:t>Otolaryngol</w:t>
      </w:r>
      <w:proofErr w:type="spellEnd"/>
      <w:r w:rsidRPr="00F07C77">
        <w:rPr>
          <w:rFonts w:ascii="Book Antiqua" w:eastAsia="Book Antiqua" w:hAnsi="Book Antiqua" w:cs="Book Antiqua"/>
          <w:color w:val="000000"/>
        </w:rPr>
        <w:t xml:space="preserve"> 2017; </w:t>
      </w:r>
      <w:r w:rsidRPr="00F07C77">
        <w:rPr>
          <w:rFonts w:ascii="Book Antiqua" w:eastAsia="Book Antiqua" w:hAnsi="Book Antiqua" w:cs="Book Antiqua"/>
          <w:b/>
          <w:bCs/>
          <w:color w:val="000000"/>
        </w:rPr>
        <w:t>137</w:t>
      </w:r>
      <w:r w:rsidRPr="00F07C77">
        <w:rPr>
          <w:rFonts w:ascii="Book Antiqua" w:eastAsia="Book Antiqua" w:hAnsi="Book Antiqua" w:cs="Book Antiqua"/>
          <w:color w:val="000000"/>
        </w:rPr>
        <w:t>: 106-110 [PMID: 27553628 DOI: 10.1080/00016489.2016.1218047]</w:t>
      </w:r>
    </w:p>
    <w:p w14:paraId="5A53C2E9"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16 </w:t>
      </w:r>
      <w:proofErr w:type="spellStart"/>
      <w:r w:rsidRPr="00F07C77">
        <w:rPr>
          <w:rFonts w:ascii="Book Antiqua" w:eastAsia="Book Antiqua" w:hAnsi="Book Antiqua" w:cs="Book Antiqua"/>
          <w:b/>
          <w:bCs/>
          <w:color w:val="000000"/>
        </w:rPr>
        <w:t>Nozoe</w:t>
      </w:r>
      <w:proofErr w:type="spellEnd"/>
      <w:r w:rsidRPr="00F07C77">
        <w:rPr>
          <w:rFonts w:ascii="Book Antiqua" w:eastAsia="Book Antiqua" w:hAnsi="Book Antiqua" w:cs="Book Antiqua"/>
          <w:b/>
          <w:bCs/>
          <w:color w:val="000000"/>
        </w:rPr>
        <w:t xml:space="preserve"> T</w:t>
      </w:r>
      <w:r w:rsidRPr="00F07C77">
        <w:rPr>
          <w:rFonts w:ascii="Book Antiqua" w:eastAsia="Book Antiqua" w:hAnsi="Book Antiqua" w:cs="Book Antiqua"/>
          <w:color w:val="000000"/>
        </w:rPr>
        <w:t xml:space="preserve">, Kimura Y, Ishida M, Saeki H, </w:t>
      </w:r>
      <w:proofErr w:type="spellStart"/>
      <w:r w:rsidRPr="00F07C77">
        <w:rPr>
          <w:rFonts w:ascii="Book Antiqua" w:eastAsia="Book Antiqua" w:hAnsi="Book Antiqua" w:cs="Book Antiqua"/>
          <w:color w:val="000000"/>
        </w:rPr>
        <w:t>Korenaga</w:t>
      </w:r>
      <w:proofErr w:type="spellEnd"/>
      <w:r w:rsidRPr="00F07C77">
        <w:rPr>
          <w:rFonts w:ascii="Book Antiqua" w:eastAsia="Book Antiqua" w:hAnsi="Book Antiqua" w:cs="Book Antiqua"/>
          <w:color w:val="000000"/>
        </w:rPr>
        <w:t xml:space="preserve"> D, </w:t>
      </w:r>
      <w:proofErr w:type="spellStart"/>
      <w:r w:rsidRPr="00F07C77">
        <w:rPr>
          <w:rFonts w:ascii="Book Antiqua" w:eastAsia="Book Antiqua" w:hAnsi="Book Antiqua" w:cs="Book Antiqua"/>
          <w:color w:val="000000"/>
        </w:rPr>
        <w:t>Sugimachi</w:t>
      </w:r>
      <w:proofErr w:type="spellEnd"/>
      <w:r w:rsidRPr="00F07C77">
        <w:rPr>
          <w:rFonts w:ascii="Book Antiqua" w:eastAsia="Book Antiqua" w:hAnsi="Book Antiqua" w:cs="Book Antiqua"/>
          <w:color w:val="000000"/>
        </w:rPr>
        <w:t xml:space="preserve"> K. Correlation of pre-operative nutritional condition with post-operative complications in surgical treatment for </w:t>
      </w:r>
      <w:proofErr w:type="spellStart"/>
      <w:r w:rsidRPr="00F07C77">
        <w:rPr>
          <w:rFonts w:ascii="Book Antiqua" w:eastAsia="Book Antiqua" w:hAnsi="Book Antiqua" w:cs="Book Antiqua"/>
          <w:color w:val="000000"/>
        </w:rPr>
        <w:t>oesophageal</w:t>
      </w:r>
      <w:proofErr w:type="spellEnd"/>
      <w:r w:rsidRPr="00F07C77">
        <w:rPr>
          <w:rFonts w:ascii="Book Antiqua" w:eastAsia="Book Antiqua" w:hAnsi="Book Antiqua" w:cs="Book Antiqua"/>
          <w:color w:val="000000"/>
        </w:rPr>
        <w:t xml:space="preserve"> carcinoma. </w:t>
      </w:r>
      <w:r w:rsidRPr="00F07C77">
        <w:rPr>
          <w:rFonts w:ascii="Book Antiqua" w:eastAsia="Book Antiqua" w:hAnsi="Book Antiqua" w:cs="Book Antiqua"/>
          <w:i/>
          <w:iCs/>
          <w:color w:val="000000"/>
        </w:rPr>
        <w:t>Eur J Surg Oncol</w:t>
      </w:r>
      <w:r w:rsidRPr="00F07C77">
        <w:rPr>
          <w:rFonts w:ascii="Book Antiqua" w:eastAsia="Book Antiqua" w:hAnsi="Book Antiqua" w:cs="Book Antiqua"/>
          <w:color w:val="000000"/>
        </w:rPr>
        <w:t xml:space="preserve"> 2002; </w:t>
      </w:r>
      <w:r w:rsidRPr="00F07C77">
        <w:rPr>
          <w:rFonts w:ascii="Book Antiqua" w:eastAsia="Book Antiqua" w:hAnsi="Book Antiqua" w:cs="Book Antiqua"/>
          <w:b/>
          <w:bCs/>
          <w:color w:val="000000"/>
        </w:rPr>
        <w:t>28</w:t>
      </w:r>
      <w:r w:rsidRPr="00F07C77">
        <w:rPr>
          <w:rFonts w:ascii="Book Antiqua" w:eastAsia="Book Antiqua" w:hAnsi="Book Antiqua" w:cs="Book Antiqua"/>
          <w:color w:val="000000"/>
        </w:rPr>
        <w:t>: 396-400 [PMID: 12099649 DOI: 10.1053/ejso.2002.1257]</w:t>
      </w:r>
    </w:p>
    <w:p w14:paraId="5A6959C2"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17 </w:t>
      </w:r>
      <w:proofErr w:type="spellStart"/>
      <w:r w:rsidRPr="00F07C77">
        <w:rPr>
          <w:rFonts w:ascii="Book Antiqua" w:eastAsia="Book Antiqua" w:hAnsi="Book Antiqua" w:cs="Book Antiqua"/>
          <w:b/>
          <w:bCs/>
          <w:color w:val="000000"/>
        </w:rPr>
        <w:t>Solaini</w:t>
      </w:r>
      <w:proofErr w:type="spellEnd"/>
      <w:r w:rsidRPr="00F07C77">
        <w:rPr>
          <w:rFonts w:ascii="Book Antiqua" w:eastAsia="Book Antiqua" w:hAnsi="Book Antiqua" w:cs="Book Antiqua"/>
          <w:b/>
          <w:bCs/>
          <w:color w:val="000000"/>
        </w:rPr>
        <w:t xml:space="preserve"> L</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Atmaja</w:t>
      </w:r>
      <w:proofErr w:type="spellEnd"/>
      <w:r w:rsidRPr="00F07C77">
        <w:rPr>
          <w:rFonts w:ascii="Book Antiqua" w:eastAsia="Book Antiqua" w:hAnsi="Book Antiqua" w:cs="Book Antiqua"/>
          <w:color w:val="000000"/>
        </w:rPr>
        <w:t xml:space="preserve"> BT, Watt J, Arumugam P, Hutchins RR, Abraham AT, Bhattacharya S, Kocher HM. Limited utility of inflammatory markers in the early detection of postoperative inflammatory complications after pancreatic resection: Cohort study and meta-analyses. </w:t>
      </w:r>
      <w:r w:rsidRPr="00F07C77">
        <w:rPr>
          <w:rFonts w:ascii="Book Antiqua" w:eastAsia="Book Antiqua" w:hAnsi="Book Antiqua" w:cs="Book Antiqua"/>
          <w:i/>
          <w:iCs/>
          <w:color w:val="000000"/>
        </w:rPr>
        <w:t>Int J Surg</w:t>
      </w:r>
      <w:r w:rsidRPr="00F07C77">
        <w:rPr>
          <w:rFonts w:ascii="Book Antiqua" w:eastAsia="Book Antiqua" w:hAnsi="Book Antiqua" w:cs="Book Antiqua"/>
          <w:color w:val="000000"/>
        </w:rPr>
        <w:t xml:space="preserve"> 2015; </w:t>
      </w:r>
      <w:r w:rsidRPr="00F07C77">
        <w:rPr>
          <w:rFonts w:ascii="Book Antiqua" w:eastAsia="Book Antiqua" w:hAnsi="Book Antiqua" w:cs="Book Antiqua"/>
          <w:b/>
          <w:bCs/>
          <w:color w:val="000000"/>
        </w:rPr>
        <w:t>17</w:t>
      </w:r>
      <w:r w:rsidRPr="00F07C77">
        <w:rPr>
          <w:rFonts w:ascii="Book Antiqua" w:eastAsia="Book Antiqua" w:hAnsi="Book Antiqua" w:cs="Book Antiqua"/>
          <w:color w:val="000000"/>
        </w:rPr>
        <w:t>: 41-47 [PMID: 25779213 DOI: 10.1016/j.ijsu.2015.03.009]</w:t>
      </w:r>
    </w:p>
    <w:p w14:paraId="16A53DA6"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lastRenderedPageBreak/>
        <w:t xml:space="preserve">18 </w:t>
      </w:r>
      <w:r w:rsidRPr="00F07C77">
        <w:rPr>
          <w:rFonts w:ascii="Book Antiqua" w:eastAsia="Book Antiqua" w:hAnsi="Book Antiqua" w:cs="Book Antiqua"/>
          <w:b/>
          <w:bCs/>
          <w:color w:val="000000"/>
        </w:rPr>
        <w:t>Caputo D</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Caricato</w:t>
      </w:r>
      <w:proofErr w:type="spellEnd"/>
      <w:r w:rsidRPr="00F07C77">
        <w:rPr>
          <w:rFonts w:ascii="Book Antiqua" w:eastAsia="Book Antiqua" w:hAnsi="Book Antiqua" w:cs="Book Antiqua"/>
          <w:color w:val="000000"/>
        </w:rPr>
        <w:t xml:space="preserve"> M, Coppola A, La </w:t>
      </w:r>
      <w:proofErr w:type="spellStart"/>
      <w:r w:rsidRPr="00F07C77">
        <w:rPr>
          <w:rFonts w:ascii="Book Antiqua" w:eastAsia="Book Antiqua" w:hAnsi="Book Antiqua" w:cs="Book Antiqua"/>
          <w:color w:val="000000"/>
        </w:rPr>
        <w:t>Vaccara</w:t>
      </w:r>
      <w:proofErr w:type="spellEnd"/>
      <w:r w:rsidRPr="00F07C77">
        <w:rPr>
          <w:rFonts w:ascii="Book Antiqua" w:eastAsia="Book Antiqua" w:hAnsi="Book Antiqua" w:cs="Book Antiqua"/>
          <w:color w:val="000000"/>
        </w:rPr>
        <w:t xml:space="preserve"> V, Fiore M, Coppola R. Neutrophil to Lymphocyte Ratio (NLR) and Derived Neutrophil to Lymphocyte Ratio (d-NLR) Predict Non-Responders and Postoperative Complications in Patients Undergoing Radical Surgery After Neo-Adjuvant Radio-Chemotherapy for Rectal Adenocarcinoma. </w:t>
      </w:r>
      <w:r w:rsidRPr="00F07C77">
        <w:rPr>
          <w:rFonts w:ascii="Book Antiqua" w:eastAsia="Book Antiqua" w:hAnsi="Book Antiqua" w:cs="Book Antiqua"/>
          <w:i/>
          <w:iCs/>
          <w:color w:val="000000"/>
        </w:rPr>
        <w:t>Cancer Invest</w:t>
      </w:r>
      <w:r w:rsidRPr="00F07C77">
        <w:rPr>
          <w:rFonts w:ascii="Book Antiqua" w:eastAsia="Book Antiqua" w:hAnsi="Book Antiqua" w:cs="Book Antiqua"/>
          <w:color w:val="000000"/>
        </w:rPr>
        <w:t xml:space="preserve"> 2016; </w:t>
      </w:r>
      <w:r w:rsidRPr="00F07C77">
        <w:rPr>
          <w:rFonts w:ascii="Book Antiqua" w:eastAsia="Book Antiqua" w:hAnsi="Book Antiqua" w:cs="Book Antiqua"/>
          <w:b/>
          <w:bCs/>
          <w:color w:val="000000"/>
        </w:rPr>
        <w:t>34</w:t>
      </w:r>
      <w:r w:rsidRPr="00F07C77">
        <w:rPr>
          <w:rFonts w:ascii="Book Antiqua" w:eastAsia="Book Antiqua" w:hAnsi="Book Antiqua" w:cs="Book Antiqua"/>
          <w:color w:val="000000"/>
        </w:rPr>
        <w:t>: 440-451 [PMID: 27740855 DOI: 10.1080/07357907.2016.1229332]</w:t>
      </w:r>
    </w:p>
    <w:p w14:paraId="5C3AB86F"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19 </w:t>
      </w:r>
      <w:r w:rsidRPr="00F07C77">
        <w:rPr>
          <w:rFonts w:ascii="Book Antiqua" w:eastAsia="Book Antiqua" w:hAnsi="Book Antiqua" w:cs="Book Antiqua"/>
          <w:b/>
          <w:bCs/>
          <w:color w:val="000000"/>
        </w:rPr>
        <w:t>Zhang H</w:t>
      </w:r>
      <w:r w:rsidRPr="00F07C77">
        <w:rPr>
          <w:rFonts w:ascii="Book Antiqua" w:eastAsia="Book Antiqua" w:hAnsi="Book Antiqua" w:cs="Book Antiqua"/>
          <w:color w:val="000000"/>
        </w:rPr>
        <w:t xml:space="preserve">, Meng F, Lu S. Risk factors of sepsis following pancreaticoduodenectomy based on inflammation markers and clinical characteristics. </w:t>
      </w:r>
      <w:r w:rsidRPr="00F07C77">
        <w:rPr>
          <w:rFonts w:ascii="Book Antiqua" w:eastAsia="Book Antiqua" w:hAnsi="Book Antiqua" w:cs="Book Antiqua"/>
          <w:i/>
          <w:iCs/>
          <w:color w:val="000000"/>
        </w:rPr>
        <w:t>ANZ J Surg</w:t>
      </w:r>
      <w:r w:rsidRPr="00F07C77">
        <w:rPr>
          <w:rFonts w:ascii="Book Antiqua" w:eastAsia="Book Antiqua" w:hAnsi="Book Antiqua" w:cs="Book Antiqua"/>
          <w:color w:val="000000"/>
        </w:rPr>
        <w:t xml:space="preserve"> 2020; </w:t>
      </w:r>
      <w:r w:rsidRPr="00F07C77">
        <w:rPr>
          <w:rFonts w:ascii="Book Antiqua" w:eastAsia="Book Antiqua" w:hAnsi="Book Antiqua" w:cs="Book Antiqua"/>
          <w:b/>
          <w:bCs/>
          <w:color w:val="000000"/>
        </w:rPr>
        <w:t>90</w:t>
      </w:r>
      <w:r w:rsidRPr="00F07C77">
        <w:rPr>
          <w:rFonts w:ascii="Book Antiqua" w:eastAsia="Book Antiqua" w:hAnsi="Book Antiqua" w:cs="Book Antiqua"/>
          <w:color w:val="000000"/>
        </w:rPr>
        <w:t>: 1428-1433 [PMID: 32141686 DOI: 10.1111/ans.15791]</w:t>
      </w:r>
    </w:p>
    <w:p w14:paraId="53C25DD4"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20 </w:t>
      </w:r>
      <w:r w:rsidRPr="00F07C77">
        <w:rPr>
          <w:rFonts w:ascii="Book Antiqua" w:eastAsia="Book Antiqua" w:hAnsi="Book Antiqua" w:cs="Book Antiqua"/>
          <w:b/>
          <w:bCs/>
          <w:color w:val="000000"/>
        </w:rPr>
        <w:t>Kumamoto Y</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Kaizu</w:t>
      </w:r>
      <w:proofErr w:type="spellEnd"/>
      <w:r w:rsidRPr="00F07C77">
        <w:rPr>
          <w:rFonts w:ascii="Book Antiqua" w:eastAsia="Book Antiqua" w:hAnsi="Book Antiqua" w:cs="Book Antiqua"/>
          <w:color w:val="000000"/>
        </w:rPr>
        <w:t xml:space="preserve"> T, Tajima H, Nishizawa N, </w:t>
      </w:r>
      <w:proofErr w:type="spellStart"/>
      <w:r w:rsidRPr="00F07C77">
        <w:rPr>
          <w:rFonts w:ascii="Book Antiqua" w:eastAsia="Book Antiqua" w:hAnsi="Book Antiqua" w:cs="Book Antiqua"/>
          <w:color w:val="000000"/>
        </w:rPr>
        <w:t>Ei</w:t>
      </w:r>
      <w:proofErr w:type="spellEnd"/>
      <w:r w:rsidRPr="00F07C77">
        <w:rPr>
          <w:rFonts w:ascii="Book Antiqua" w:eastAsia="Book Antiqua" w:hAnsi="Book Antiqua" w:cs="Book Antiqua"/>
          <w:color w:val="000000"/>
        </w:rPr>
        <w:t xml:space="preserve"> S, Igarashi K, Watanabe M. Neutrophil-to-lymphocyte ratio as a predictor of postoperative morbidity in patients with distal cholangiocarcinoma. </w:t>
      </w:r>
      <w:r w:rsidRPr="00F07C77">
        <w:rPr>
          <w:rFonts w:ascii="Book Antiqua" w:eastAsia="Book Antiqua" w:hAnsi="Book Antiqua" w:cs="Book Antiqua"/>
          <w:i/>
          <w:iCs/>
          <w:color w:val="000000"/>
        </w:rPr>
        <w:t>Mol Clin Oncol</w:t>
      </w:r>
      <w:r w:rsidRPr="00F07C77">
        <w:rPr>
          <w:rFonts w:ascii="Book Antiqua" w:eastAsia="Book Antiqua" w:hAnsi="Book Antiqua" w:cs="Book Antiqua"/>
          <w:color w:val="000000"/>
        </w:rPr>
        <w:t xml:space="preserve"> 2018; </w:t>
      </w:r>
      <w:r w:rsidRPr="00F07C77">
        <w:rPr>
          <w:rFonts w:ascii="Book Antiqua" w:eastAsia="Book Antiqua" w:hAnsi="Book Antiqua" w:cs="Book Antiqua"/>
          <w:b/>
          <w:bCs/>
          <w:color w:val="000000"/>
        </w:rPr>
        <w:t>9</w:t>
      </w:r>
      <w:r w:rsidRPr="00F07C77">
        <w:rPr>
          <w:rFonts w:ascii="Book Antiqua" w:eastAsia="Book Antiqua" w:hAnsi="Book Antiqua" w:cs="Book Antiqua"/>
          <w:color w:val="000000"/>
        </w:rPr>
        <w:t>: 362-368 [PMID: 30233792 DOI: 10.3892/mco.2018.1698]</w:t>
      </w:r>
    </w:p>
    <w:p w14:paraId="6296703F"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21 </w:t>
      </w:r>
      <w:r w:rsidRPr="00F07C77">
        <w:rPr>
          <w:rFonts w:ascii="Book Antiqua" w:eastAsia="Book Antiqua" w:hAnsi="Book Antiqua" w:cs="Book Antiqua"/>
          <w:b/>
          <w:bCs/>
          <w:color w:val="000000"/>
        </w:rPr>
        <w:t>Caputo D</w:t>
      </w:r>
      <w:r w:rsidRPr="00F07C77">
        <w:rPr>
          <w:rFonts w:ascii="Book Antiqua" w:eastAsia="Book Antiqua" w:hAnsi="Book Antiqua" w:cs="Book Antiqua"/>
          <w:color w:val="000000"/>
        </w:rPr>
        <w:t xml:space="preserve">, Coppola A, </w:t>
      </w:r>
      <w:proofErr w:type="spellStart"/>
      <w:r w:rsidRPr="00F07C77">
        <w:rPr>
          <w:rFonts w:ascii="Book Antiqua" w:eastAsia="Book Antiqua" w:hAnsi="Book Antiqua" w:cs="Book Antiqua"/>
          <w:color w:val="000000"/>
        </w:rPr>
        <w:t>Cascone</w:t>
      </w:r>
      <w:proofErr w:type="spellEnd"/>
      <w:r w:rsidRPr="00F07C77">
        <w:rPr>
          <w:rFonts w:ascii="Book Antiqua" w:eastAsia="Book Antiqua" w:hAnsi="Book Antiqua" w:cs="Book Antiqua"/>
          <w:color w:val="000000"/>
        </w:rPr>
        <w:t xml:space="preserve"> C, </w:t>
      </w:r>
      <w:proofErr w:type="spellStart"/>
      <w:r w:rsidRPr="00F07C77">
        <w:rPr>
          <w:rFonts w:ascii="Book Antiqua" w:eastAsia="Book Antiqua" w:hAnsi="Book Antiqua" w:cs="Book Antiqua"/>
          <w:color w:val="000000"/>
        </w:rPr>
        <w:t>Angeletti</w:t>
      </w:r>
      <w:proofErr w:type="spellEnd"/>
      <w:r w:rsidRPr="00F07C77">
        <w:rPr>
          <w:rFonts w:ascii="Book Antiqua" w:eastAsia="Book Antiqua" w:hAnsi="Book Antiqua" w:cs="Book Antiqua"/>
          <w:color w:val="000000"/>
        </w:rPr>
        <w:t xml:space="preserve"> S, </w:t>
      </w:r>
      <w:proofErr w:type="spellStart"/>
      <w:r w:rsidRPr="00F07C77">
        <w:rPr>
          <w:rFonts w:ascii="Book Antiqua" w:eastAsia="Book Antiqua" w:hAnsi="Book Antiqua" w:cs="Book Antiqua"/>
          <w:color w:val="000000"/>
        </w:rPr>
        <w:t>Ciccozzi</w:t>
      </w:r>
      <w:proofErr w:type="spellEnd"/>
      <w:r w:rsidRPr="00F07C77">
        <w:rPr>
          <w:rFonts w:ascii="Book Antiqua" w:eastAsia="Book Antiqua" w:hAnsi="Book Antiqua" w:cs="Book Antiqua"/>
          <w:color w:val="000000"/>
        </w:rPr>
        <w:t xml:space="preserve"> M, La </w:t>
      </w:r>
      <w:proofErr w:type="spellStart"/>
      <w:r w:rsidRPr="00F07C77">
        <w:rPr>
          <w:rFonts w:ascii="Book Antiqua" w:eastAsia="Book Antiqua" w:hAnsi="Book Antiqua" w:cs="Book Antiqua"/>
          <w:color w:val="000000"/>
        </w:rPr>
        <w:t>Vaccara</w:t>
      </w:r>
      <w:proofErr w:type="spellEnd"/>
      <w:r w:rsidRPr="00F07C77">
        <w:rPr>
          <w:rFonts w:ascii="Book Antiqua" w:eastAsia="Book Antiqua" w:hAnsi="Book Antiqua" w:cs="Book Antiqua"/>
          <w:color w:val="000000"/>
        </w:rPr>
        <w:t xml:space="preserve"> V, Coppola R. Preoperative systemic inflammatory biomarkers and postoperative day 1 drain amylase value predict grade C pancreatic fistula after pancreaticoduodenectomy. </w:t>
      </w:r>
      <w:r w:rsidRPr="00F07C77">
        <w:rPr>
          <w:rFonts w:ascii="Book Antiqua" w:eastAsia="Book Antiqua" w:hAnsi="Book Antiqua" w:cs="Book Antiqua"/>
          <w:i/>
          <w:iCs/>
          <w:color w:val="000000"/>
        </w:rPr>
        <w:t>Ann Med Surg (</w:t>
      </w:r>
      <w:proofErr w:type="spellStart"/>
      <w:r w:rsidRPr="00F07C77">
        <w:rPr>
          <w:rFonts w:ascii="Book Antiqua" w:eastAsia="Book Antiqua" w:hAnsi="Book Antiqua" w:cs="Book Antiqua"/>
          <w:i/>
          <w:iCs/>
          <w:color w:val="000000"/>
        </w:rPr>
        <w:t>Lond</w:t>
      </w:r>
      <w:proofErr w:type="spellEnd"/>
      <w:r w:rsidRPr="00F07C77">
        <w:rPr>
          <w:rFonts w:ascii="Book Antiqua" w:eastAsia="Book Antiqua" w:hAnsi="Book Antiqua" w:cs="Book Antiqua"/>
          <w:i/>
          <w:iCs/>
          <w:color w:val="000000"/>
        </w:rPr>
        <w:t>)</w:t>
      </w:r>
      <w:r w:rsidRPr="00F07C77">
        <w:rPr>
          <w:rFonts w:ascii="Book Antiqua" w:eastAsia="Book Antiqua" w:hAnsi="Book Antiqua" w:cs="Book Antiqua"/>
          <w:color w:val="000000"/>
        </w:rPr>
        <w:t xml:space="preserve"> 2020; </w:t>
      </w:r>
      <w:r w:rsidRPr="00F07C77">
        <w:rPr>
          <w:rFonts w:ascii="Book Antiqua" w:eastAsia="Book Antiqua" w:hAnsi="Book Antiqua" w:cs="Book Antiqua"/>
          <w:b/>
          <w:bCs/>
          <w:color w:val="000000"/>
        </w:rPr>
        <w:t>57</w:t>
      </w:r>
      <w:r w:rsidRPr="00F07C77">
        <w:rPr>
          <w:rFonts w:ascii="Book Antiqua" w:eastAsia="Book Antiqua" w:hAnsi="Book Antiqua" w:cs="Book Antiqua"/>
          <w:color w:val="000000"/>
        </w:rPr>
        <w:t>: 56-61 [PMID: 32714527 DOI: 10.1016/j.amsu.2020.07.018]</w:t>
      </w:r>
    </w:p>
    <w:p w14:paraId="65277A6C" w14:textId="77777777" w:rsidR="000070A8" w:rsidRPr="00F07C77" w:rsidRDefault="00902330" w:rsidP="000070A8">
      <w:pPr>
        <w:spacing w:line="360" w:lineRule="auto"/>
        <w:jc w:val="both"/>
        <w:rPr>
          <w:rFonts w:ascii="Book Antiqua" w:hAnsi="Book Antiqua"/>
        </w:rPr>
      </w:pPr>
      <w:r w:rsidRPr="00F07C77">
        <w:rPr>
          <w:rFonts w:ascii="Book Antiqua" w:eastAsia="Book Antiqua" w:hAnsi="Book Antiqua" w:cs="Book Antiqua"/>
          <w:color w:val="000000"/>
        </w:rPr>
        <w:t xml:space="preserve">22 </w:t>
      </w:r>
      <w:r w:rsidR="000070A8" w:rsidRPr="00F07C77">
        <w:rPr>
          <w:rFonts w:ascii="Book Antiqua" w:eastAsia="Book Antiqua" w:hAnsi="Book Antiqua" w:cs="Book Antiqua"/>
          <w:b/>
          <w:bCs/>
          <w:color w:val="000000"/>
        </w:rPr>
        <w:t>Sanjay P</w:t>
      </w:r>
      <w:r w:rsidR="000070A8" w:rsidRPr="00F07C77">
        <w:rPr>
          <w:rFonts w:ascii="Book Antiqua" w:eastAsia="Book Antiqua" w:hAnsi="Book Antiqua" w:cs="Book Antiqua"/>
          <w:color w:val="000000"/>
        </w:rPr>
        <w:t xml:space="preserve">, de </w:t>
      </w:r>
      <w:proofErr w:type="spellStart"/>
      <w:r w:rsidR="000070A8" w:rsidRPr="00F07C77">
        <w:rPr>
          <w:rFonts w:ascii="Book Antiqua" w:eastAsia="Book Antiqua" w:hAnsi="Book Antiqua" w:cs="Book Antiqua"/>
          <w:color w:val="000000"/>
        </w:rPr>
        <w:t>Figueiredo</w:t>
      </w:r>
      <w:proofErr w:type="spellEnd"/>
      <w:r w:rsidR="000070A8" w:rsidRPr="00F07C77">
        <w:rPr>
          <w:rFonts w:ascii="Book Antiqua" w:eastAsia="Book Antiqua" w:hAnsi="Book Antiqua" w:cs="Book Antiqua"/>
          <w:color w:val="000000"/>
        </w:rPr>
        <w:t xml:space="preserve"> RS, Leaver H, </w:t>
      </w:r>
      <w:proofErr w:type="spellStart"/>
      <w:r w:rsidR="000070A8" w:rsidRPr="00F07C77">
        <w:rPr>
          <w:rFonts w:ascii="Book Antiqua" w:eastAsia="Book Antiqua" w:hAnsi="Book Antiqua" w:cs="Book Antiqua"/>
          <w:color w:val="000000"/>
        </w:rPr>
        <w:t>Ogston</w:t>
      </w:r>
      <w:proofErr w:type="spellEnd"/>
      <w:r w:rsidR="000070A8" w:rsidRPr="00F07C77">
        <w:rPr>
          <w:rFonts w:ascii="Book Antiqua" w:eastAsia="Book Antiqua" w:hAnsi="Book Antiqua" w:cs="Book Antiqua"/>
          <w:color w:val="000000"/>
        </w:rPr>
        <w:t xml:space="preserve"> S, Kulli C, </w:t>
      </w:r>
      <w:proofErr w:type="spellStart"/>
      <w:r w:rsidR="000070A8" w:rsidRPr="00F07C77">
        <w:rPr>
          <w:rFonts w:ascii="Book Antiqua" w:eastAsia="Book Antiqua" w:hAnsi="Book Antiqua" w:cs="Book Antiqua"/>
          <w:color w:val="000000"/>
        </w:rPr>
        <w:t>Polignano</w:t>
      </w:r>
      <w:proofErr w:type="spellEnd"/>
      <w:r w:rsidR="000070A8" w:rsidRPr="00F07C77">
        <w:rPr>
          <w:rFonts w:ascii="Book Antiqua" w:eastAsia="Book Antiqua" w:hAnsi="Book Antiqua" w:cs="Book Antiqua"/>
          <w:color w:val="000000"/>
        </w:rPr>
        <w:t xml:space="preserve"> FM, Tait IS. Preoperative serum C-reactive protein levels and post-operative lymph node ratio are important predictors of survival after pancreaticoduodenectomy for pancreatic ductal adenocarcinoma. </w:t>
      </w:r>
      <w:r w:rsidR="000070A8" w:rsidRPr="00F07C77">
        <w:rPr>
          <w:rFonts w:ascii="Book Antiqua" w:eastAsia="Book Antiqua" w:hAnsi="Book Antiqua" w:cs="Book Antiqua"/>
          <w:i/>
          <w:iCs/>
          <w:color w:val="000000"/>
        </w:rPr>
        <w:t>JOP</w:t>
      </w:r>
      <w:r w:rsidR="000070A8" w:rsidRPr="00F07C77">
        <w:rPr>
          <w:rFonts w:ascii="Book Antiqua" w:eastAsia="Book Antiqua" w:hAnsi="Book Antiqua" w:cs="Book Antiqua"/>
          <w:color w:val="000000"/>
        </w:rPr>
        <w:t xml:space="preserve"> 2012; </w:t>
      </w:r>
      <w:r w:rsidR="000070A8" w:rsidRPr="00F07C77">
        <w:rPr>
          <w:rFonts w:ascii="Book Antiqua" w:eastAsia="Book Antiqua" w:hAnsi="Book Antiqua" w:cs="Book Antiqua"/>
          <w:b/>
          <w:bCs/>
          <w:color w:val="000000"/>
        </w:rPr>
        <w:t>13</w:t>
      </w:r>
      <w:r w:rsidR="000070A8" w:rsidRPr="00F07C77">
        <w:rPr>
          <w:rFonts w:ascii="Book Antiqua" w:eastAsia="Book Antiqua" w:hAnsi="Book Antiqua" w:cs="Book Antiqua"/>
          <w:color w:val="000000"/>
        </w:rPr>
        <w:t>: 199-204 [PMID: 22406601]</w:t>
      </w:r>
    </w:p>
    <w:p w14:paraId="4ACC1A94" w14:textId="618D8754"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23 </w:t>
      </w:r>
      <w:r w:rsidR="000070A8" w:rsidRPr="00F07C77">
        <w:rPr>
          <w:rFonts w:ascii="Book Antiqua" w:eastAsia="Book Antiqua" w:hAnsi="Book Antiqua" w:cs="Book Antiqua"/>
          <w:b/>
          <w:bCs/>
          <w:color w:val="000000"/>
        </w:rPr>
        <w:t>Walsh SR</w:t>
      </w:r>
      <w:r w:rsidR="000070A8" w:rsidRPr="00F07C77">
        <w:rPr>
          <w:rFonts w:ascii="Book Antiqua" w:eastAsia="Book Antiqua" w:hAnsi="Book Antiqua" w:cs="Book Antiqua"/>
          <w:color w:val="000000"/>
        </w:rPr>
        <w:t xml:space="preserve">, Cook EJ, </w:t>
      </w:r>
      <w:proofErr w:type="spellStart"/>
      <w:r w:rsidR="000070A8" w:rsidRPr="00F07C77">
        <w:rPr>
          <w:rFonts w:ascii="Book Antiqua" w:eastAsia="Book Antiqua" w:hAnsi="Book Antiqua" w:cs="Book Antiqua"/>
          <w:color w:val="000000"/>
        </w:rPr>
        <w:t>Goulder</w:t>
      </w:r>
      <w:proofErr w:type="spellEnd"/>
      <w:r w:rsidR="000070A8" w:rsidRPr="00F07C77">
        <w:rPr>
          <w:rFonts w:ascii="Book Antiqua" w:eastAsia="Book Antiqua" w:hAnsi="Book Antiqua" w:cs="Book Antiqua"/>
          <w:color w:val="000000"/>
        </w:rPr>
        <w:t xml:space="preserve"> F, Justin TA, Keeling NJ. Neutrophil-lymphocyte ratio as a prognostic factor in colorectal cancer. </w:t>
      </w:r>
      <w:r w:rsidR="000070A8" w:rsidRPr="00F07C77">
        <w:rPr>
          <w:rFonts w:ascii="Book Antiqua" w:eastAsia="Book Antiqua" w:hAnsi="Book Antiqua" w:cs="Book Antiqua"/>
          <w:i/>
          <w:iCs/>
          <w:color w:val="000000"/>
        </w:rPr>
        <w:t>J Surg Oncol</w:t>
      </w:r>
      <w:r w:rsidR="000070A8" w:rsidRPr="00F07C77">
        <w:rPr>
          <w:rFonts w:ascii="Book Antiqua" w:eastAsia="Book Antiqua" w:hAnsi="Book Antiqua" w:cs="Book Antiqua"/>
          <w:color w:val="000000"/>
        </w:rPr>
        <w:t xml:space="preserve"> 2005; </w:t>
      </w:r>
      <w:r w:rsidR="000070A8" w:rsidRPr="00F07C77">
        <w:rPr>
          <w:rFonts w:ascii="Book Antiqua" w:eastAsia="Book Antiqua" w:hAnsi="Book Antiqua" w:cs="Book Antiqua"/>
          <w:b/>
          <w:bCs/>
          <w:color w:val="000000"/>
        </w:rPr>
        <w:t>91</w:t>
      </w:r>
      <w:r w:rsidR="000070A8" w:rsidRPr="00F07C77">
        <w:rPr>
          <w:rFonts w:ascii="Book Antiqua" w:eastAsia="Book Antiqua" w:hAnsi="Book Antiqua" w:cs="Book Antiqua"/>
          <w:color w:val="000000"/>
        </w:rPr>
        <w:t>: 181-184 [PMID: 16118772 DOI: 10.1002/jso.20329]</w:t>
      </w:r>
    </w:p>
    <w:p w14:paraId="13247197"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24 </w:t>
      </w:r>
      <w:proofErr w:type="spellStart"/>
      <w:r w:rsidRPr="00F07C77">
        <w:rPr>
          <w:rFonts w:ascii="Book Antiqua" w:eastAsia="Book Antiqua" w:hAnsi="Book Antiqua" w:cs="Book Antiqua"/>
          <w:b/>
          <w:bCs/>
          <w:color w:val="000000"/>
        </w:rPr>
        <w:t>Warschkow</w:t>
      </w:r>
      <w:proofErr w:type="spellEnd"/>
      <w:r w:rsidRPr="00F07C77">
        <w:rPr>
          <w:rFonts w:ascii="Book Antiqua" w:eastAsia="Book Antiqua" w:hAnsi="Book Antiqua" w:cs="Book Antiqua"/>
          <w:b/>
          <w:bCs/>
          <w:color w:val="000000"/>
        </w:rPr>
        <w:t xml:space="preserve"> R</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Ukegjini</w:t>
      </w:r>
      <w:proofErr w:type="spellEnd"/>
      <w:r w:rsidRPr="00F07C77">
        <w:rPr>
          <w:rFonts w:ascii="Book Antiqua" w:eastAsia="Book Antiqua" w:hAnsi="Book Antiqua" w:cs="Book Antiqua"/>
          <w:color w:val="000000"/>
        </w:rPr>
        <w:t xml:space="preserve"> K, Tarantino I, Steffen T, Müller SA, </w:t>
      </w:r>
      <w:proofErr w:type="spellStart"/>
      <w:r w:rsidRPr="00F07C77">
        <w:rPr>
          <w:rFonts w:ascii="Book Antiqua" w:eastAsia="Book Antiqua" w:hAnsi="Book Antiqua" w:cs="Book Antiqua"/>
          <w:color w:val="000000"/>
        </w:rPr>
        <w:t>Schmied</w:t>
      </w:r>
      <w:proofErr w:type="spellEnd"/>
      <w:r w:rsidRPr="00F07C77">
        <w:rPr>
          <w:rFonts w:ascii="Book Antiqua" w:eastAsia="Book Antiqua" w:hAnsi="Book Antiqua" w:cs="Book Antiqua"/>
          <w:color w:val="000000"/>
        </w:rPr>
        <w:t xml:space="preserve"> BM, Marti L. Diagnostic study and meta-analysis of C-reactive protein as a predictor of postoperative inflammatory complications after pancreatic surgery. </w:t>
      </w:r>
      <w:r w:rsidRPr="00F07C77">
        <w:rPr>
          <w:rFonts w:ascii="Book Antiqua" w:eastAsia="Book Antiqua" w:hAnsi="Book Antiqua" w:cs="Book Antiqua"/>
          <w:i/>
          <w:iCs/>
          <w:color w:val="000000"/>
        </w:rPr>
        <w:t xml:space="preserve">J Hepatobiliary </w:t>
      </w:r>
      <w:proofErr w:type="spellStart"/>
      <w:r w:rsidRPr="00F07C77">
        <w:rPr>
          <w:rFonts w:ascii="Book Antiqua" w:eastAsia="Book Antiqua" w:hAnsi="Book Antiqua" w:cs="Book Antiqua"/>
          <w:i/>
          <w:iCs/>
          <w:color w:val="000000"/>
        </w:rPr>
        <w:t>Pancreat</w:t>
      </w:r>
      <w:proofErr w:type="spellEnd"/>
      <w:r w:rsidRPr="00F07C77">
        <w:rPr>
          <w:rFonts w:ascii="Book Antiqua" w:eastAsia="Book Antiqua" w:hAnsi="Book Antiqua" w:cs="Book Antiqua"/>
          <w:i/>
          <w:iCs/>
          <w:color w:val="000000"/>
        </w:rPr>
        <w:t xml:space="preserve"> Sci</w:t>
      </w:r>
      <w:r w:rsidRPr="00F07C77">
        <w:rPr>
          <w:rFonts w:ascii="Book Antiqua" w:eastAsia="Book Antiqua" w:hAnsi="Book Antiqua" w:cs="Book Antiqua"/>
          <w:color w:val="000000"/>
        </w:rPr>
        <w:t xml:space="preserve"> 2012; </w:t>
      </w:r>
      <w:r w:rsidRPr="00F07C77">
        <w:rPr>
          <w:rFonts w:ascii="Book Antiqua" w:eastAsia="Book Antiqua" w:hAnsi="Book Antiqua" w:cs="Book Antiqua"/>
          <w:b/>
          <w:bCs/>
          <w:color w:val="000000"/>
        </w:rPr>
        <w:t>19</w:t>
      </w:r>
      <w:r w:rsidRPr="00F07C77">
        <w:rPr>
          <w:rFonts w:ascii="Book Antiqua" w:eastAsia="Book Antiqua" w:hAnsi="Book Antiqua" w:cs="Book Antiqua"/>
          <w:color w:val="000000"/>
        </w:rPr>
        <w:t>: 492-500 [PMID: 22038499 DOI: 10.1007/s00534-011-0462-x]</w:t>
      </w:r>
    </w:p>
    <w:p w14:paraId="78266ED1"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25 </w:t>
      </w:r>
      <w:proofErr w:type="spellStart"/>
      <w:r w:rsidRPr="00F07C77">
        <w:rPr>
          <w:rFonts w:ascii="Book Antiqua" w:eastAsia="Book Antiqua" w:hAnsi="Book Antiqua" w:cs="Book Antiqua"/>
          <w:b/>
          <w:bCs/>
          <w:color w:val="000000"/>
        </w:rPr>
        <w:t>Aosasa</w:t>
      </w:r>
      <w:proofErr w:type="spellEnd"/>
      <w:r w:rsidRPr="00F07C77">
        <w:rPr>
          <w:rFonts w:ascii="Book Antiqua" w:eastAsia="Book Antiqua" w:hAnsi="Book Antiqua" w:cs="Book Antiqua"/>
          <w:b/>
          <w:bCs/>
          <w:color w:val="000000"/>
        </w:rPr>
        <w:t xml:space="preserve"> S</w:t>
      </w:r>
      <w:r w:rsidRPr="00F07C77">
        <w:rPr>
          <w:rFonts w:ascii="Book Antiqua" w:eastAsia="Book Antiqua" w:hAnsi="Book Antiqua" w:cs="Book Antiqua"/>
          <w:color w:val="000000"/>
        </w:rPr>
        <w:t xml:space="preserve">, Mochizuki H, Yamamoto T, Ono S, </w:t>
      </w:r>
      <w:proofErr w:type="spellStart"/>
      <w:r w:rsidRPr="00F07C77">
        <w:rPr>
          <w:rFonts w:ascii="Book Antiqua" w:eastAsia="Book Antiqua" w:hAnsi="Book Antiqua" w:cs="Book Antiqua"/>
          <w:color w:val="000000"/>
        </w:rPr>
        <w:t>Ichikura</w:t>
      </w:r>
      <w:proofErr w:type="spellEnd"/>
      <w:r w:rsidRPr="00F07C77">
        <w:rPr>
          <w:rFonts w:ascii="Book Antiqua" w:eastAsia="Book Antiqua" w:hAnsi="Book Antiqua" w:cs="Book Antiqua"/>
          <w:color w:val="000000"/>
        </w:rPr>
        <w:t xml:space="preserve"> T. A clinical study of the effectiveness of oral glutamine supplementation during total parenteral nutrition: </w:t>
      </w:r>
      <w:r w:rsidRPr="00F07C77">
        <w:rPr>
          <w:rFonts w:ascii="Book Antiqua" w:eastAsia="Book Antiqua" w:hAnsi="Book Antiqua" w:cs="Book Antiqua"/>
          <w:color w:val="000000"/>
        </w:rPr>
        <w:lastRenderedPageBreak/>
        <w:t xml:space="preserve">influence on mesenteric mononuclear cells. </w:t>
      </w:r>
      <w:r w:rsidRPr="00F07C77">
        <w:rPr>
          <w:rFonts w:ascii="Book Antiqua" w:eastAsia="Book Antiqua" w:hAnsi="Book Antiqua" w:cs="Book Antiqua"/>
          <w:i/>
          <w:iCs/>
          <w:color w:val="000000"/>
        </w:rPr>
        <w:t xml:space="preserve">JPEN J </w:t>
      </w:r>
      <w:proofErr w:type="spellStart"/>
      <w:r w:rsidRPr="00F07C77">
        <w:rPr>
          <w:rFonts w:ascii="Book Antiqua" w:eastAsia="Book Antiqua" w:hAnsi="Book Antiqua" w:cs="Book Antiqua"/>
          <w:i/>
          <w:iCs/>
          <w:color w:val="000000"/>
        </w:rPr>
        <w:t>Parenter</w:t>
      </w:r>
      <w:proofErr w:type="spellEnd"/>
      <w:r w:rsidRPr="00F07C77">
        <w:rPr>
          <w:rFonts w:ascii="Book Antiqua" w:eastAsia="Book Antiqua" w:hAnsi="Book Antiqua" w:cs="Book Antiqua"/>
          <w:i/>
          <w:iCs/>
          <w:color w:val="000000"/>
        </w:rPr>
        <w:t xml:space="preserve"> Enteral </w:t>
      </w:r>
      <w:proofErr w:type="spellStart"/>
      <w:r w:rsidRPr="00F07C77">
        <w:rPr>
          <w:rFonts w:ascii="Book Antiqua" w:eastAsia="Book Antiqua" w:hAnsi="Book Antiqua" w:cs="Book Antiqua"/>
          <w:i/>
          <w:iCs/>
          <w:color w:val="000000"/>
        </w:rPr>
        <w:t>Nutr</w:t>
      </w:r>
      <w:proofErr w:type="spellEnd"/>
      <w:r w:rsidRPr="00F07C77">
        <w:rPr>
          <w:rFonts w:ascii="Book Antiqua" w:eastAsia="Book Antiqua" w:hAnsi="Book Antiqua" w:cs="Book Antiqua"/>
          <w:color w:val="000000"/>
        </w:rPr>
        <w:t xml:space="preserve"> 1999; </w:t>
      </w:r>
      <w:r w:rsidRPr="00F07C77">
        <w:rPr>
          <w:rFonts w:ascii="Book Antiqua" w:eastAsia="Book Antiqua" w:hAnsi="Book Antiqua" w:cs="Book Antiqua"/>
          <w:b/>
          <w:bCs/>
          <w:color w:val="000000"/>
        </w:rPr>
        <w:t>23</w:t>
      </w:r>
      <w:r w:rsidRPr="00F07C77">
        <w:rPr>
          <w:rFonts w:ascii="Book Antiqua" w:eastAsia="Book Antiqua" w:hAnsi="Book Antiqua" w:cs="Book Antiqua"/>
          <w:color w:val="000000"/>
        </w:rPr>
        <w:t>: S41-S44 [PMID: 10483893 DOI: 10.1177/014860719902300511]</w:t>
      </w:r>
    </w:p>
    <w:p w14:paraId="75763445"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26 </w:t>
      </w:r>
      <w:r w:rsidRPr="00F07C77">
        <w:rPr>
          <w:rFonts w:ascii="Book Antiqua" w:eastAsia="Book Antiqua" w:hAnsi="Book Antiqua" w:cs="Book Antiqua"/>
          <w:b/>
          <w:bCs/>
          <w:color w:val="000000"/>
        </w:rPr>
        <w:t>Uchida Y</w:t>
      </w:r>
      <w:r w:rsidRPr="00F07C77">
        <w:rPr>
          <w:rFonts w:ascii="Book Antiqua" w:eastAsia="Book Antiqua" w:hAnsi="Book Antiqua" w:cs="Book Antiqua"/>
          <w:color w:val="000000"/>
        </w:rPr>
        <w:t xml:space="preserve">, Masui T, </w:t>
      </w:r>
      <w:proofErr w:type="spellStart"/>
      <w:r w:rsidRPr="00F07C77">
        <w:rPr>
          <w:rFonts w:ascii="Book Antiqua" w:eastAsia="Book Antiqua" w:hAnsi="Book Antiqua" w:cs="Book Antiqua"/>
          <w:color w:val="000000"/>
        </w:rPr>
        <w:t>Hashida</w:t>
      </w:r>
      <w:proofErr w:type="spellEnd"/>
      <w:r w:rsidRPr="00F07C77">
        <w:rPr>
          <w:rFonts w:ascii="Book Antiqua" w:eastAsia="Book Antiqua" w:hAnsi="Book Antiqua" w:cs="Book Antiqua"/>
          <w:color w:val="000000"/>
        </w:rPr>
        <w:t xml:space="preserve"> K, </w:t>
      </w:r>
      <w:proofErr w:type="spellStart"/>
      <w:r w:rsidRPr="00F07C77">
        <w:rPr>
          <w:rFonts w:ascii="Book Antiqua" w:eastAsia="Book Antiqua" w:hAnsi="Book Antiqua" w:cs="Book Antiqua"/>
          <w:color w:val="000000"/>
        </w:rPr>
        <w:t>Machimoto</w:t>
      </w:r>
      <w:proofErr w:type="spellEnd"/>
      <w:r w:rsidRPr="00F07C77">
        <w:rPr>
          <w:rFonts w:ascii="Book Antiqua" w:eastAsia="Book Antiqua" w:hAnsi="Book Antiqua" w:cs="Book Antiqua"/>
          <w:color w:val="000000"/>
        </w:rPr>
        <w:t xml:space="preserve"> T, Nakano K, </w:t>
      </w:r>
      <w:proofErr w:type="spellStart"/>
      <w:r w:rsidRPr="00F07C77">
        <w:rPr>
          <w:rFonts w:ascii="Book Antiqua" w:eastAsia="Book Antiqua" w:hAnsi="Book Antiqua" w:cs="Book Antiqua"/>
          <w:color w:val="000000"/>
        </w:rPr>
        <w:t>Yogo</w:t>
      </w:r>
      <w:proofErr w:type="spellEnd"/>
      <w:r w:rsidRPr="00F07C77">
        <w:rPr>
          <w:rFonts w:ascii="Book Antiqua" w:eastAsia="Book Antiqua" w:hAnsi="Book Antiqua" w:cs="Book Antiqua"/>
          <w:color w:val="000000"/>
        </w:rPr>
        <w:t xml:space="preserve"> A, Sato A, Nagai K, </w:t>
      </w:r>
      <w:proofErr w:type="spellStart"/>
      <w:r w:rsidRPr="00F07C77">
        <w:rPr>
          <w:rFonts w:ascii="Book Antiqua" w:eastAsia="Book Antiqua" w:hAnsi="Book Antiqua" w:cs="Book Antiqua"/>
          <w:color w:val="000000"/>
        </w:rPr>
        <w:t>Anazawa</w:t>
      </w:r>
      <w:proofErr w:type="spellEnd"/>
      <w:r w:rsidRPr="00F07C77">
        <w:rPr>
          <w:rFonts w:ascii="Book Antiqua" w:eastAsia="Book Antiqua" w:hAnsi="Book Antiqua" w:cs="Book Antiqua"/>
          <w:color w:val="000000"/>
        </w:rPr>
        <w:t xml:space="preserve"> T, </w:t>
      </w:r>
      <w:proofErr w:type="spellStart"/>
      <w:r w:rsidRPr="00F07C77">
        <w:rPr>
          <w:rFonts w:ascii="Book Antiqua" w:eastAsia="Book Antiqua" w:hAnsi="Book Antiqua" w:cs="Book Antiqua"/>
          <w:color w:val="000000"/>
        </w:rPr>
        <w:t>Takaori</w:t>
      </w:r>
      <w:proofErr w:type="spellEnd"/>
      <w:r w:rsidRPr="00F07C77">
        <w:rPr>
          <w:rFonts w:ascii="Book Antiqua" w:eastAsia="Book Antiqua" w:hAnsi="Book Antiqua" w:cs="Book Antiqua"/>
          <w:color w:val="000000"/>
        </w:rPr>
        <w:t xml:space="preserve"> K, </w:t>
      </w:r>
      <w:proofErr w:type="spellStart"/>
      <w:r w:rsidRPr="00F07C77">
        <w:rPr>
          <w:rFonts w:ascii="Book Antiqua" w:eastAsia="Book Antiqua" w:hAnsi="Book Antiqua" w:cs="Book Antiqua"/>
          <w:color w:val="000000"/>
        </w:rPr>
        <w:t>Uemoto</w:t>
      </w:r>
      <w:proofErr w:type="spellEnd"/>
      <w:r w:rsidRPr="00F07C77">
        <w:rPr>
          <w:rFonts w:ascii="Book Antiqua" w:eastAsia="Book Antiqua" w:hAnsi="Book Antiqua" w:cs="Book Antiqua"/>
          <w:color w:val="000000"/>
        </w:rPr>
        <w:t xml:space="preserve"> S. Impact of vascular abnormality on contrast-enhanced CT and high C-reactive protein levels on postoperative pancreatic hemorrhage after pancreaticoduodenectomy: A multi-institutional, retrospective analysis of 590 consecutive cases. </w:t>
      </w:r>
      <w:proofErr w:type="spellStart"/>
      <w:r w:rsidRPr="00F07C77">
        <w:rPr>
          <w:rFonts w:ascii="Book Antiqua" w:eastAsia="Book Antiqua" w:hAnsi="Book Antiqua" w:cs="Book Antiqua"/>
          <w:i/>
          <w:iCs/>
          <w:color w:val="000000"/>
        </w:rPr>
        <w:t>Pancreatology</w:t>
      </w:r>
      <w:proofErr w:type="spellEnd"/>
      <w:r w:rsidRPr="00F07C77">
        <w:rPr>
          <w:rFonts w:ascii="Book Antiqua" w:eastAsia="Book Antiqua" w:hAnsi="Book Antiqua" w:cs="Book Antiqua"/>
          <w:color w:val="000000"/>
        </w:rPr>
        <w:t xml:space="preserve"> 2021; </w:t>
      </w:r>
      <w:r w:rsidRPr="00F07C77">
        <w:rPr>
          <w:rFonts w:ascii="Book Antiqua" w:eastAsia="Book Antiqua" w:hAnsi="Book Antiqua" w:cs="Book Antiqua"/>
          <w:b/>
          <w:bCs/>
          <w:color w:val="000000"/>
        </w:rPr>
        <w:t>21</w:t>
      </w:r>
      <w:r w:rsidRPr="00F07C77">
        <w:rPr>
          <w:rFonts w:ascii="Book Antiqua" w:eastAsia="Book Antiqua" w:hAnsi="Book Antiqua" w:cs="Book Antiqua"/>
          <w:color w:val="000000"/>
        </w:rPr>
        <w:t>: 263-268 [PMID: 33339724 DOI: 10.1016/j.pan.2020.11.007]</w:t>
      </w:r>
    </w:p>
    <w:p w14:paraId="52C02E15"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27 </w:t>
      </w:r>
      <w:r w:rsidRPr="00F07C77">
        <w:rPr>
          <w:rFonts w:ascii="Book Antiqua" w:eastAsia="Book Antiqua" w:hAnsi="Book Antiqua" w:cs="Book Antiqua"/>
          <w:b/>
          <w:bCs/>
          <w:color w:val="000000"/>
        </w:rPr>
        <w:t>Zhang Y</w:t>
      </w:r>
      <w:r w:rsidRPr="00F07C77">
        <w:rPr>
          <w:rFonts w:ascii="Book Antiqua" w:eastAsia="Book Antiqua" w:hAnsi="Book Antiqua" w:cs="Book Antiqua"/>
          <w:color w:val="000000"/>
        </w:rPr>
        <w:t xml:space="preserve">, Yang P, Gu B, Wang J. Comparison of the Diagnostic Values of Neutrophil, Neutrophil to Lymphocyte Ratio, and Platelet to Lymphocyte Ratio in Distinguishing Spontaneous Subarachnoid Hemorrhage from Nontraumatic Acute Headache. </w:t>
      </w:r>
      <w:r w:rsidRPr="00F07C77">
        <w:rPr>
          <w:rFonts w:ascii="Book Antiqua" w:eastAsia="Book Antiqua" w:hAnsi="Book Antiqua" w:cs="Book Antiqua"/>
          <w:i/>
          <w:iCs/>
          <w:color w:val="000000"/>
        </w:rPr>
        <w:t>Clin Lab</w:t>
      </w:r>
      <w:r w:rsidRPr="00F07C77">
        <w:rPr>
          <w:rFonts w:ascii="Book Antiqua" w:eastAsia="Book Antiqua" w:hAnsi="Book Antiqua" w:cs="Book Antiqua"/>
          <w:color w:val="000000"/>
        </w:rPr>
        <w:t xml:space="preserve"> 2019; </w:t>
      </w:r>
      <w:r w:rsidRPr="00F07C77">
        <w:rPr>
          <w:rFonts w:ascii="Book Antiqua" w:eastAsia="Book Antiqua" w:hAnsi="Book Antiqua" w:cs="Book Antiqua"/>
          <w:b/>
          <w:bCs/>
          <w:color w:val="000000"/>
        </w:rPr>
        <w:t>65</w:t>
      </w:r>
      <w:r w:rsidRPr="00F07C77">
        <w:rPr>
          <w:rFonts w:ascii="Book Antiqua" w:eastAsia="Book Antiqua" w:hAnsi="Book Antiqua" w:cs="Book Antiqua"/>
          <w:color w:val="000000"/>
        </w:rPr>
        <w:t xml:space="preserve"> [PMID: 31625375 DOI: 10.7754/Clin.Lab.2019.190301]</w:t>
      </w:r>
    </w:p>
    <w:p w14:paraId="31B4AE93"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28 </w:t>
      </w:r>
      <w:r w:rsidRPr="00F07C77">
        <w:rPr>
          <w:rFonts w:ascii="Book Antiqua" w:eastAsia="Book Antiqua" w:hAnsi="Book Antiqua" w:cs="Book Antiqua"/>
          <w:b/>
          <w:bCs/>
          <w:color w:val="000000"/>
        </w:rPr>
        <w:t>Zou Y</w:t>
      </w:r>
      <w:r w:rsidRPr="00F07C77">
        <w:rPr>
          <w:rFonts w:ascii="Book Antiqua" w:eastAsia="Book Antiqua" w:hAnsi="Book Antiqua" w:cs="Book Antiqua"/>
          <w:color w:val="000000"/>
        </w:rPr>
        <w:t xml:space="preserve">, Zhang W, Huang C, Zhu Y. Clinical significance of neutrophil to lymphocyte ratio and platelet to lymphocyte ratio in acute cerebral hemorrhage with gastrointestinal hemorrhage, and logistic regression analysis of risk factors. </w:t>
      </w:r>
      <w:r w:rsidRPr="00F07C77">
        <w:rPr>
          <w:rFonts w:ascii="Book Antiqua" w:eastAsia="Book Antiqua" w:hAnsi="Book Antiqua" w:cs="Book Antiqua"/>
          <w:i/>
          <w:iCs/>
          <w:color w:val="000000"/>
        </w:rPr>
        <w:t xml:space="preserve">Exp </w:t>
      </w:r>
      <w:proofErr w:type="spellStart"/>
      <w:r w:rsidRPr="00F07C77">
        <w:rPr>
          <w:rFonts w:ascii="Book Antiqua" w:eastAsia="Book Antiqua" w:hAnsi="Book Antiqua" w:cs="Book Antiqua"/>
          <w:i/>
          <w:iCs/>
          <w:color w:val="000000"/>
        </w:rPr>
        <w:t>Ther</w:t>
      </w:r>
      <w:proofErr w:type="spellEnd"/>
      <w:r w:rsidRPr="00F07C77">
        <w:rPr>
          <w:rFonts w:ascii="Book Antiqua" w:eastAsia="Book Antiqua" w:hAnsi="Book Antiqua" w:cs="Book Antiqua"/>
          <w:i/>
          <w:iCs/>
          <w:color w:val="000000"/>
        </w:rPr>
        <w:t xml:space="preserve"> Med</w:t>
      </w:r>
      <w:r w:rsidRPr="00F07C77">
        <w:rPr>
          <w:rFonts w:ascii="Book Antiqua" w:eastAsia="Book Antiqua" w:hAnsi="Book Antiqua" w:cs="Book Antiqua"/>
          <w:color w:val="000000"/>
        </w:rPr>
        <w:t xml:space="preserve"> 2019; </w:t>
      </w:r>
      <w:r w:rsidRPr="00F07C77">
        <w:rPr>
          <w:rFonts w:ascii="Book Antiqua" w:eastAsia="Book Antiqua" w:hAnsi="Book Antiqua" w:cs="Book Antiqua"/>
          <w:b/>
          <w:bCs/>
          <w:color w:val="000000"/>
        </w:rPr>
        <w:t>18</w:t>
      </w:r>
      <w:r w:rsidRPr="00F07C77">
        <w:rPr>
          <w:rFonts w:ascii="Book Antiqua" w:eastAsia="Book Antiqua" w:hAnsi="Book Antiqua" w:cs="Book Antiqua"/>
          <w:color w:val="000000"/>
        </w:rPr>
        <w:t>: 1533-1538 [PMID: 31410106 DOI: 10.3892/etm.2019.7778]</w:t>
      </w:r>
    </w:p>
    <w:p w14:paraId="7B9A1A29"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29 </w:t>
      </w:r>
      <w:r w:rsidRPr="00F07C77">
        <w:rPr>
          <w:rFonts w:ascii="Book Antiqua" w:eastAsia="Book Antiqua" w:hAnsi="Book Antiqua" w:cs="Book Antiqua"/>
          <w:b/>
          <w:bCs/>
          <w:color w:val="000000"/>
        </w:rPr>
        <w:t>Yao C</w:t>
      </w:r>
      <w:r w:rsidRPr="00F07C77">
        <w:rPr>
          <w:rFonts w:ascii="Book Antiqua" w:eastAsia="Book Antiqua" w:hAnsi="Book Antiqua" w:cs="Book Antiqua"/>
          <w:color w:val="000000"/>
        </w:rPr>
        <w:t xml:space="preserve">, Zhang Z, Yao Y, Xu X, Jiang Q, Shi D. Predictive value of neutrophil to lymphocyte ratio and platelet to lymphocyte ratio for acute deep vein thrombosis after total joint arthroplasty: a retrospective study. </w:t>
      </w:r>
      <w:r w:rsidRPr="00F07C77">
        <w:rPr>
          <w:rFonts w:ascii="Book Antiqua" w:eastAsia="Book Antiqua" w:hAnsi="Book Antiqua" w:cs="Book Antiqua"/>
          <w:i/>
          <w:iCs/>
          <w:color w:val="000000"/>
        </w:rPr>
        <w:t xml:space="preserve">J </w:t>
      </w:r>
      <w:proofErr w:type="spellStart"/>
      <w:r w:rsidRPr="00F07C77">
        <w:rPr>
          <w:rFonts w:ascii="Book Antiqua" w:eastAsia="Book Antiqua" w:hAnsi="Book Antiqua" w:cs="Book Antiqua"/>
          <w:i/>
          <w:iCs/>
          <w:color w:val="000000"/>
        </w:rPr>
        <w:t>Orthop</w:t>
      </w:r>
      <w:proofErr w:type="spellEnd"/>
      <w:r w:rsidRPr="00F07C77">
        <w:rPr>
          <w:rFonts w:ascii="Book Antiqua" w:eastAsia="Book Antiqua" w:hAnsi="Book Antiqua" w:cs="Book Antiqua"/>
          <w:i/>
          <w:iCs/>
          <w:color w:val="000000"/>
        </w:rPr>
        <w:t xml:space="preserve"> Surg Res</w:t>
      </w:r>
      <w:r w:rsidRPr="00F07C77">
        <w:rPr>
          <w:rFonts w:ascii="Book Antiqua" w:eastAsia="Book Antiqua" w:hAnsi="Book Antiqua" w:cs="Book Antiqua"/>
          <w:color w:val="000000"/>
        </w:rPr>
        <w:t xml:space="preserve"> 2018; </w:t>
      </w:r>
      <w:r w:rsidRPr="00F07C77">
        <w:rPr>
          <w:rFonts w:ascii="Book Antiqua" w:eastAsia="Book Antiqua" w:hAnsi="Book Antiqua" w:cs="Book Antiqua"/>
          <w:b/>
          <w:bCs/>
          <w:color w:val="000000"/>
        </w:rPr>
        <w:t>13</w:t>
      </w:r>
      <w:r w:rsidRPr="00F07C77">
        <w:rPr>
          <w:rFonts w:ascii="Book Antiqua" w:eastAsia="Book Antiqua" w:hAnsi="Book Antiqua" w:cs="Book Antiqua"/>
          <w:color w:val="000000"/>
        </w:rPr>
        <w:t>: 40 [PMID: 29482566 DOI: 10.1186/s13018-018-0745-x]</w:t>
      </w:r>
    </w:p>
    <w:p w14:paraId="61EA9226"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30 </w:t>
      </w:r>
      <w:r w:rsidRPr="00F07C77">
        <w:rPr>
          <w:rFonts w:ascii="Book Antiqua" w:eastAsia="Book Antiqua" w:hAnsi="Book Antiqua" w:cs="Book Antiqua"/>
          <w:b/>
          <w:bCs/>
          <w:color w:val="000000"/>
        </w:rPr>
        <w:t>Nakanishi N</w:t>
      </w:r>
      <w:r w:rsidRPr="00F07C77">
        <w:rPr>
          <w:rFonts w:ascii="Book Antiqua" w:eastAsia="Book Antiqua" w:hAnsi="Book Antiqua" w:cs="Book Antiqua"/>
          <w:color w:val="000000"/>
        </w:rPr>
        <w:t xml:space="preserve">, Sato M, Shirai K, Suzuki K, </w:t>
      </w:r>
      <w:proofErr w:type="spellStart"/>
      <w:r w:rsidRPr="00F07C77">
        <w:rPr>
          <w:rFonts w:ascii="Book Antiqua" w:eastAsia="Book Antiqua" w:hAnsi="Book Antiqua" w:cs="Book Antiqua"/>
          <w:color w:val="000000"/>
        </w:rPr>
        <w:t>Tatara</w:t>
      </w:r>
      <w:proofErr w:type="spellEnd"/>
      <w:r w:rsidRPr="00F07C77">
        <w:rPr>
          <w:rFonts w:ascii="Book Antiqua" w:eastAsia="Book Antiqua" w:hAnsi="Book Antiqua" w:cs="Book Antiqua"/>
          <w:color w:val="000000"/>
        </w:rPr>
        <w:t xml:space="preserve"> K. White blood cell count as a risk factor for hypertension; a study of Japanese male office workers. </w:t>
      </w:r>
      <w:r w:rsidRPr="00F07C77">
        <w:rPr>
          <w:rFonts w:ascii="Book Antiqua" w:eastAsia="Book Antiqua" w:hAnsi="Book Antiqua" w:cs="Book Antiqua"/>
          <w:i/>
          <w:iCs/>
          <w:color w:val="000000"/>
        </w:rPr>
        <w:t xml:space="preserve">J </w:t>
      </w:r>
      <w:proofErr w:type="spellStart"/>
      <w:r w:rsidRPr="00F07C77">
        <w:rPr>
          <w:rFonts w:ascii="Book Antiqua" w:eastAsia="Book Antiqua" w:hAnsi="Book Antiqua" w:cs="Book Antiqua"/>
          <w:i/>
          <w:iCs/>
          <w:color w:val="000000"/>
        </w:rPr>
        <w:t>Hypertens</w:t>
      </w:r>
      <w:proofErr w:type="spellEnd"/>
      <w:r w:rsidRPr="00F07C77">
        <w:rPr>
          <w:rFonts w:ascii="Book Antiqua" w:eastAsia="Book Antiqua" w:hAnsi="Book Antiqua" w:cs="Book Antiqua"/>
          <w:color w:val="000000"/>
        </w:rPr>
        <w:t xml:space="preserve"> 2002; </w:t>
      </w:r>
      <w:r w:rsidRPr="00F07C77">
        <w:rPr>
          <w:rFonts w:ascii="Book Antiqua" w:eastAsia="Book Antiqua" w:hAnsi="Book Antiqua" w:cs="Book Antiqua"/>
          <w:b/>
          <w:bCs/>
          <w:color w:val="000000"/>
        </w:rPr>
        <w:t>20</w:t>
      </w:r>
      <w:r w:rsidRPr="00F07C77">
        <w:rPr>
          <w:rFonts w:ascii="Book Antiqua" w:eastAsia="Book Antiqua" w:hAnsi="Book Antiqua" w:cs="Book Antiqua"/>
          <w:color w:val="000000"/>
        </w:rPr>
        <w:t>: 851-857 [PMID: 12011644 DOI: 10.1097/00004872-200205000-00018]</w:t>
      </w:r>
    </w:p>
    <w:p w14:paraId="7EF5B45C"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31 </w:t>
      </w:r>
      <w:proofErr w:type="spellStart"/>
      <w:r w:rsidRPr="00F07C77">
        <w:rPr>
          <w:rFonts w:ascii="Book Antiqua" w:eastAsia="Book Antiqua" w:hAnsi="Book Antiqua" w:cs="Book Antiqua"/>
          <w:b/>
          <w:bCs/>
          <w:color w:val="000000"/>
        </w:rPr>
        <w:t>Patai</w:t>
      </w:r>
      <w:proofErr w:type="spellEnd"/>
      <w:r w:rsidRPr="00F07C77">
        <w:rPr>
          <w:rFonts w:ascii="Book Antiqua" w:eastAsia="Book Antiqua" w:hAnsi="Book Antiqua" w:cs="Book Antiqua"/>
          <w:b/>
          <w:bCs/>
          <w:color w:val="000000"/>
        </w:rPr>
        <w:t xml:space="preserve"> Á</w:t>
      </w:r>
      <w:r w:rsidRPr="00F07C77">
        <w:rPr>
          <w:rFonts w:ascii="Book Antiqua" w:eastAsia="Book Antiqua" w:hAnsi="Book Antiqua" w:cs="Book Antiqua"/>
          <w:color w:val="000000"/>
        </w:rPr>
        <w:t xml:space="preserve">, </w:t>
      </w:r>
      <w:proofErr w:type="spellStart"/>
      <w:r w:rsidRPr="00F07C77">
        <w:rPr>
          <w:rFonts w:ascii="Book Antiqua" w:eastAsia="Book Antiqua" w:hAnsi="Book Antiqua" w:cs="Book Antiqua"/>
          <w:color w:val="000000"/>
        </w:rPr>
        <w:t>Solymosi</w:t>
      </w:r>
      <w:proofErr w:type="spellEnd"/>
      <w:r w:rsidRPr="00F07C77">
        <w:rPr>
          <w:rFonts w:ascii="Book Antiqua" w:eastAsia="Book Antiqua" w:hAnsi="Book Antiqua" w:cs="Book Antiqua"/>
          <w:color w:val="000000"/>
        </w:rPr>
        <w:t xml:space="preserve"> N, </w:t>
      </w:r>
      <w:proofErr w:type="spellStart"/>
      <w:r w:rsidRPr="00F07C77">
        <w:rPr>
          <w:rFonts w:ascii="Book Antiqua" w:eastAsia="Book Antiqua" w:hAnsi="Book Antiqua" w:cs="Book Antiqua"/>
          <w:color w:val="000000"/>
        </w:rPr>
        <w:t>Mohácsi</w:t>
      </w:r>
      <w:proofErr w:type="spellEnd"/>
      <w:r w:rsidRPr="00F07C77">
        <w:rPr>
          <w:rFonts w:ascii="Book Antiqua" w:eastAsia="Book Antiqua" w:hAnsi="Book Antiqua" w:cs="Book Antiqua"/>
          <w:color w:val="000000"/>
        </w:rPr>
        <w:t xml:space="preserve"> L, </w:t>
      </w:r>
      <w:proofErr w:type="spellStart"/>
      <w:r w:rsidRPr="00F07C77">
        <w:rPr>
          <w:rFonts w:ascii="Book Antiqua" w:eastAsia="Book Antiqua" w:hAnsi="Book Antiqua" w:cs="Book Antiqua"/>
          <w:color w:val="000000"/>
        </w:rPr>
        <w:t>Patai</w:t>
      </w:r>
      <w:proofErr w:type="spellEnd"/>
      <w:r w:rsidRPr="00F07C77">
        <w:rPr>
          <w:rFonts w:ascii="Book Antiqua" w:eastAsia="Book Antiqua" w:hAnsi="Book Antiqua" w:cs="Book Antiqua"/>
          <w:color w:val="000000"/>
        </w:rPr>
        <w:t xml:space="preserve"> ÁV. Indomethacin and diclofenac in the prevention of post-ERCP pancreatitis: a systematic review and meta-analysis of prospective controlled trials. </w:t>
      </w:r>
      <w:proofErr w:type="spellStart"/>
      <w:r w:rsidRPr="00F07C77">
        <w:rPr>
          <w:rFonts w:ascii="Book Antiqua" w:eastAsia="Book Antiqua" w:hAnsi="Book Antiqua" w:cs="Book Antiqua"/>
          <w:i/>
          <w:iCs/>
          <w:color w:val="000000"/>
        </w:rPr>
        <w:t>Gastrointest</w:t>
      </w:r>
      <w:proofErr w:type="spellEnd"/>
      <w:r w:rsidRPr="00F07C77">
        <w:rPr>
          <w:rFonts w:ascii="Book Antiqua" w:eastAsia="Book Antiqua" w:hAnsi="Book Antiqua" w:cs="Book Antiqua"/>
          <w:i/>
          <w:iCs/>
          <w:color w:val="000000"/>
        </w:rPr>
        <w:t xml:space="preserve"> </w:t>
      </w:r>
      <w:proofErr w:type="spellStart"/>
      <w:r w:rsidRPr="00F07C77">
        <w:rPr>
          <w:rFonts w:ascii="Book Antiqua" w:eastAsia="Book Antiqua" w:hAnsi="Book Antiqua" w:cs="Book Antiqua"/>
          <w:i/>
          <w:iCs/>
          <w:color w:val="000000"/>
        </w:rPr>
        <w:t>Endosc</w:t>
      </w:r>
      <w:proofErr w:type="spellEnd"/>
      <w:r w:rsidRPr="00F07C77">
        <w:rPr>
          <w:rFonts w:ascii="Book Antiqua" w:eastAsia="Book Antiqua" w:hAnsi="Book Antiqua" w:cs="Book Antiqua"/>
          <w:color w:val="000000"/>
        </w:rPr>
        <w:t xml:space="preserve"> 2017; </w:t>
      </w:r>
      <w:r w:rsidRPr="00F07C77">
        <w:rPr>
          <w:rFonts w:ascii="Book Antiqua" w:eastAsia="Book Antiqua" w:hAnsi="Book Antiqua" w:cs="Book Antiqua"/>
          <w:b/>
          <w:bCs/>
          <w:color w:val="000000"/>
        </w:rPr>
        <w:t>85</w:t>
      </w:r>
      <w:r w:rsidRPr="00F07C77">
        <w:rPr>
          <w:rFonts w:ascii="Book Antiqua" w:eastAsia="Book Antiqua" w:hAnsi="Book Antiqua" w:cs="Book Antiqua"/>
          <w:color w:val="000000"/>
        </w:rPr>
        <w:t>: 1144-1156.e1 [PMID: 28167118 DOI: 10.1016/j.gie.2017.01.033]</w:t>
      </w:r>
    </w:p>
    <w:p w14:paraId="33153797"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 xml:space="preserve">32 </w:t>
      </w:r>
      <w:r w:rsidRPr="00F07C77">
        <w:rPr>
          <w:rFonts w:ascii="Book Antiqua" w:eastAsia="Book Antiqua" w:hAnsi="Book Antiqua" w:cs="Book Antiqua"/>
          <w:b/>
          <w:bCs/>
          <w:color w:val="000000"/>
        </w:rPr>
        <w:t>Serrano JPR</w:t>
      </w:r>
      <w:r w:rsidRPr="00F07C77">
        <w:rPr>
          <w:rFonts w:ascii="Book Antiqua" w:eastAsia="Book Antiqua" w:hAnsi="Book Antiqua" w:cs="Book Antiqua"/>
          <w:color w:val="000000"/>
        </w:rPr>
        <w:t xml:space="preserve">, de Moura DTH, Bernardo WM, Ribeiro IB, </w:t>
      </w:r>
      <w:proofErr w:type="spellStart"/>
      <w:r w:rsidRPr="00F07C77">
        <w:rPr>
          <w:rFonts w:ascii="Book Antiqua" w:eastAsia="Book Antiqua" w:hAnsi="Book Antiqua" w:cs="Book Antiqua"/>
          <w:color w:val="000000"/>
        </w:rPr>
        <w:t>Franzini</w:t>
      </w:r>
      <w:proofErr w:type="spellEnd"/>
      <w:r w:rsidRPr="00F07C77">
        <w:rPr>
          <w:rFonts w:ascii="Book Antiqua" w:eastAsia="Book Antiqua" w:hAnsi="Book Antiqua" w:cs="Book Antiqua"/>
          <w:color w:val="000000"/>
        </w:rPr>
        <w:t xml:space="preserve"> TP, de Moura ETH, </w:t>
      </w:r>
      <w:proofErr w:type="spellStart"/>
      <w:r w:rsidRPr="00F07C77">
        <w:rPr>
          <w:rFonts w:ascii="Book Antiqua" w:eastAsia="Book Antiqua" w:hAnsi="Book Antiqua" w:cs="Book Antiqua"/>
          <w:color w:val="000000"/>
        </w:rPr>
        <w:t>Brunaldi</w:t>
      </w:r>
      <w:proofErr w:type="spellEnd"/>
      <w:r w:rsidRPr="00F07C77">
        <w:rPr>
          <w:rFonts w:ascii="Book Antiqua" w:eastAsia="Book Antiqua" w:hAnsi="Book Antiqua" w:cs="Book Antiqua"/>
          <w:color w:val="000000"/>
        </w:rPr>
        <w:t xml:space="preserve"> VO, </w:t>
      </w:r>
      <w:proofErr w:type="spellStart"/>
      <w:r w:rsidRPr="00F07C77">
        <w:rPr>
          <w:rFonts w:ascii="Book Antiqua" w:eastAsia="Book Antiqua" w:hAnsi="Book Antiqua" w:cs="Book Antiqua"/>
          <w:color w:val="000000"/>
        </w:rPr>
        <w:t>Salesse</w:t>
      </w:r>
      <w:proofErr w:type="spellEnd"/>
      <w:r w:rsidRPr="00F07C77">
        <w:rPr>
          <w:rFonts w:ascii="Book Antiqua" w:eastAsia="Book Antiqua" w:hAnsi="Book Antiqua" w:cs="Book Antiqua"/>
          <w:color w:val="000000"/>
        </w:rPr>
        <w:t xml:space="preserve"> MT, Sakai P, De Moura EGH. Nonsteroidal anti-inflammatory </w:t>
      </w:r>
      <w:r w:rsidRPr="00F07C77">
        <w:rPr>
          <w:rFonts w:ascii="Book Antiqua" w:eastAsia="Book Antiqua" w:hAnsi="Book Antiqua" w:cs="Book Antiqua"/>
          <w:color w:val="000000"/>
        </w:rPr>
        <w:lastRenderedPageBreak/>
        <w:t xml:space="preserve">drugs </w:t>
      </w:r>
      <w:r w:rsidRPr="00F07C77">
        <w:rPr>
          <w:rFonts w:ascii="Book Antiqua" w:eastAsia="Book Antiqua" w:hAnsi="Book Antiqua" w:cs="Book Antiqua"/>
          <w:i/>
          <w:iCs/>
          <w:color w:val="000000"/>
        </w:rPr>
        <w:t>vs</w:t>
      </w:r>
      <w:r w:rsidRPr="00F07C77">
        <w:rPr>
          <w:rFonts w:ascii="Book Antiqua" w:eastAsia="Book Antiqua" w:hAnsi="Book Antiqua" w:cs="Book Antiqua"/>
          <w:color w:val="000000"/>
        </w:rPr>
        <w:t xml:space="preserve"> placebo for post-endoscopic retrograde cholangiopancreatography pancreatitis: a systematic review and meta-analysis. </w:t>
      </w:r>
      <w:proofErr w:type="spellStart"/>
      <w:r w:rsidRPr="00F07C77">
        <w:rPr>
          <w:rFonts w:ascii="Book Antiqua" w:eastAsia="Book Antiqua" w:hAnsi="Book Antiqua" w:cs="Book Antiqua"/>
          <w:i/>
          <w:iCs/>
          <w:color w:val="000000"/>
        </w:rPr>
        <w:t>Endosc</w:t>
      </w:r>
      <w:proofErr w:type="spellEnd"/>
      <w:r w:rsidRPr="00F07C77">
        <w:rPr>
          <w:rFonts w:ascii="Book Antiqua" w:eastAsia="Book Antiqua" w:hAnsi="Book Antiqua" w:cs="Book Antiqua"/>
          <w:i/>
          <w:iCs/>
          <w:color w:val="000000"/>
        </w:rPr>
        <w:t xml:space="preserve"> Int Open</w:t>
      </w:r>
      <w:r w:rsidRPr="00F07C77">
        <w:rPr>
          <w:rFonts w:ascii="Book Antiqua" w:eastAsia="Book Antiqua" w:hAnsi="Book Antiqua" w:cs="Book Antiqua"/>
          <w:color w:val="000000"/>
        </w:rPr>
        <w:t xml:space="preserve"> 2019; </w:t>
      </w:r>
      <w:r w:rsidRPr="00F07C77">
        <w:rPr>
          <w:rFonts w:ascii="Book Antiqua" w:eastAsia="Book Antiqua" w:hAnsi="Book Antiqua" w:cs="Book Antiqua"/>
          <w:b/>
          <w:bCs/>
          <w:color w:val="000000"/>
        </w:rPr>
        <w:t>7</w:t>
      </w:r>
      <w:r w:rsidRPr="00F07C77">
        <w:rPr>
          <w:rFonts w:ascii="Book Antiqua" w:eastAsia="Book Antiqua" w:hAnsi="Book Antiqua" w:cs="Book Antiqua"/>
          <w:color w:val="000000"/>
        </w:rPr>
        <w:t>: E477-E486 [PMID: 30957004 DOI: 10.1055/a-0862-0215]</w:t>
      </w:r>
    </w:p>
    <w:p w14:paraId="50027399" w14:textId="77777777" w:rsidR="00A77B3E" w:rsidRPr="00F07C77" w:rsidRDefault="00A77B3E" w:rsidP="00416F7F">
      <w:pPr>
        <w:spacing w:line="360" w:lineRule="auto"/>
        <w:jc w:val="both"/>
        <w:rPr>
          <w:rFonts w:ascii="Book Antiqua" w:hAnsi="Book Antiqua"/>
        </w:rPr>
        <w:sectPr w:rsidR="00A77B3E" w:rsidRPr="00F07C77">
          <w:pgSz w:w="12240" w:h="15840"/>
          <w:pgMar w:top="1440" w:right="1440" w:bottom="1440" w:left="1440" w:header="720" w:footer="720" w:gutter="0"/>
          <w:cols w:space="720"/>
          <w:docGrid w:linePitch="360"/>
        </w:sectPr>
      </w:pPr>
    </w:p>
    <w:p w14:paraId="091982F6"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lastRenderedPageBreak/>
        <w:t>Footnotes</w:t>
      </w:r>
    </w:p>
    <w:p w14:paraId="32C1CAB2" w14:textId="51B2A1E5" w:rsidR="00A77B3E" w:rsidRPr="00F07C77" w:rsidRDefault="00902330" w:rsidP="00416F7F">
      <w:pPr>
        <w:spacing w:line="360" w:lineRule="auto"/>
        <w:jc w:val="both"/>
        <w:rPr>
          <w:rFonts w:ascii="Book Antiqua" w:eastAsia="Book Antiqua" w:hAnsi="Book Antiqua" w:cs="Book Antiqua"/>
          <w:color w:val="000000"/>
        </w:rPr>
      </w:pPr>
      <w:r w:rsidRPr="00F07C77">
        <w:rPr>
          <w:rFonts w:ascii="Book Antiqua" w:eastAsia="Book Antiqua" w:hAnsi="Book Antiqua" w:cs="Book Antiqua"/>
          <w:b/>
          <w:bCs/>
          <w:color w:val="000000"/>
        </w:rPr>
        <w:t xml:space="preserve">Institutional review board statement: </w:t>
      </w:r>
      <w:r w:rsidRPr="00F07C77">
        <w:rPr>
          <w:rFonts w:ascii="Book Antiqua" w:eastAsia="Book Antiqua" w:hAnsi="Book Antiqua" w:cs="Book Antiqua"/>
          <w:color w:val="000000"/>
        </w:rPr>
        <w:t xml:space="preserve">The local Ethical Committee approved the study (28/19 OSS </w:t>
      </w:r>
      <w:proofErr w:type="spellStart"/>
      <w:r w:rsidRPr="00F07C77">
        <w:rPr>
          <w:rFonts w:ascii="Book Antiqua" w:eastAsia="Book Antiqua" w:hAnsi="Book Antiqua" w:cs="Book Antiqua"/>
          <w:color w:val="000000"/>
        </w:rPr>
        <w:t>ComEt</w:t>
      </w:r>
      <w:proofErr w:type="spellEnd"/>
      <w:r w:rsidRPr="00F07C77">
        <w:rPr>
          <w:rFonts w:ascii="Book Antiqua" w:eastAsia="Book Antiqua" w:hAnsi="Book Antiqua" w:cs="Book Antiqua"/>
          <w:color w:val="000000"/>
        </w:rPr>
        <w:t xml:space="preserve"> CBM)</w:t>
      </w:r>
      <w:r w:rsidR="00E93A99" w:rsidRPr="00F07C77">
        <w:rPr>
          <w:rFonts w:ascii="Book Antiqua" w:eastAsia="Book Antiqua" w:hAnsi="Book Antiqua" w:cs="Book Antiqua"/>
          <w:color w:val="000000"/>
        </w:rPr>
        <w:t>.</w:t>
      </w:r>
    </w:p>
    <w:p w14:paraId="4CF9AE2D" w14:textId="219BC1FA" w:rsidR="00E93A99" w:rsidRPr="00F07C77" w:rsidRDefault="00E93A99" w:rsidP="00416F7F">
      <w:pPr>
        <w:spacing w:line="360" w:lineRule="auto"/>
        <w:jc w:val="both"/>
        <w:rPr>
          <w:rFonts w:ascii="Book Antiqua" w:eastAsia="Book Antiqua" w:hAnsi="Book Antiqua" w:cs="Book Antiqua"/>
          <w:color w:val="000000"/>
        </w:rPr>
      </w:pPr>
    </w:p>
    <w:p w14:paraId="6F6D4E30" w14:textId="2F8C3A07" w:rsidR="00E93A99" w:rsidRPr="00F07C77" w:rsidRDefault="00E93A99" w:rsidP="00416F7F">
      <w:pPr>
        <w:spacing w:line="360" w:lineRule="auto"/>
        <w:jc w:val="both"/>
        <w:rPr>
          <w:rFonts w:ascii="Book Antiqua" w:hAnsi="Book Antiqua"/>
        </w:rPr>
      </w:pPr>
      <w:r w:rsidRPr="00F07C77">
        <w:rPr>
          <w:rFonts w:ascii="Book Antiqua" w:hAnsi="Book Antiqua"/>
          <w:b/>
        </w:rPr>
        <w:t>Informed consent statement</w:t>
      </w:r>
      <w:r w:rsidRPr="00F07C77">
        <w:rPr>
          <w:rFonts w:ascii="Book Antiqua" w:hAnsi="Book Antiqua"/>
          <w:b/>
          <w:iCs/>
          <w:color w:val="000000"/>
        </w:rPr>
        <w:t xml:space="preserve">: </w:t>
      </w:r>
      <w:bookmarkStart w:id="24" w:name="OLE_LINK1781"/>
      <w:bookmarkStart w:id="25" w:name="OLE_LINK1782"/>
      <w:r w:rsidRPr="00F07C77">
        <w:rPr>
          <w:rFonts w:ascii="Book Antiqua" w:hAnsi="Book Antiqua"/>
        </w:rPr>
        <w:t>Patients were not required to give informed consent to the study because the analysis used anonymous clinical data that were obtained after each patient agreed to treatment by written consent.</w:t>
      </w:r>
      <w:bookmarkEnd w:id="24"/>
      <w:bookmarkEnd w:id="25"/>
    </w:p>
    <w:p w14:paraId="4F89D266" w14:textId="77777777" w:rsidR="00A77B3E" w:rsidRPr="00F07C77" w:rsidRDefault="00A77B3E" w:rsidP="00416F7F">
      <w:pPr>
        <w:spacing w:line="360" w:lineRule="auto"/>
        <w:jc w:val="both"/>
        <w:rPr>
          <w:rFonts w:ascii="Book Antiqua" w:hAnsi="Book Antiqua"/>
        </w:rPr>
      </w:pPr>
    </w:p>
    <w:p w14:paraId="755974AF"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Conflict-of-interest statement: </w:t>
      </w:r>
      <w:r w:rsidRPr="00F07C77">
        <w:rPr>
          <w:rFonts w:ascii="Book Antiqua" w:eastAsia="Book Antiqua" w:hAnsi="Book Antiqua" w:cs="Book Antiqua"/>
          <w:color w:val="000000"/>
        </w:rPr>
        <w:t>All authors declare that they do not have any conflict of interest.</w:t>
      </w:r>
    </w:p>
    <w:p w14:paraId="03DE516B" w14:textId="77777777" w:rsidR="00A77B3E" w:rsidRPr="00F07C77" w:rsidRDefault="00A77B3E" w:rsidP="00416F7F">
      <w:pPr>
        <w:spacing w:line="360" w:lineRule="auto"/>
        <w:jc w:val="both"/>
        <w:rPr>
          <w:rFonts w:ascii="Book Antiqua" w:hAnsi="Book Antiqua"/>
        </w:rPr>
      </w:pPr>
    </w:p>
    <w:p w14:paraId="02E62275"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Data sharing statement: </w:t>
      </w:r>
      <w:r w:rsidRPr="00F07C77">
        <w:rPr>
          <w:rFonts w:ascii="Book Antiqua" w:eastAsia="Book Antiqua" w:hAnsi="Book Antiqua" w:cs="Book Antiqua"/>
          <w:color w:val="000000"/>
          <w:shd w:val="clear" w:color="auto" w:fill="FFFFFF"/>
        </w:rPr>
        <w:t xml:space="preserve">Dataset will be available from the corresponding author at d.caputo@unicampus.it according to local laws. </w:t>
      </w:r>
    </w:p>
    <w:p w14:paraId="45E7D6B0" w14:textId="77777777" w:rsidR="00A77B3E" w:rsidRPr="00F07C77" w:rsidRDefault="00A77B3E" w:rsidP="00416F7F">
      <w:pPr>
        <w:spacing w:line="360" w:lineRule="auto"/>
        <w:jc w:val="both"/>
        <w:rPr>
          <w:rFonts w:ascii="Book Antiqua" w:hAnsi="Book Antiqua"/>
        </w:rPr>
      </w:pPr>
    </w:p>
    <w:p w14:paraId="6A23F1C8"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Open-Access: </w:t>
      </w:r>
      <w:r w:rsidRPr="00F07C7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7C77">
        <w:rPr>
          <w:rFonts w:ascii="Book Antiqua" w:eastAsia="Book Antiqua" w:hAnsi="Book Antiqua" w:cs="Book Antiqua"/>
          <w:color w:val="000000"/>
        </w:rPr>
        <w:t>NonCommercial</w:t>
      </w:r>
      <w:proofErr w:type="spellEnd"/>
      <w:r w:rsidRPr="00F07C7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FF694F" w14:textId="77777777" w:rsidR="00A77B3E" w:rsidRPr="00F07C77" w:rsidRDefault="00A77B3E" w:rsidP="00416F7F">
      <w:pPr>
        <w:spacing w:line="360" w:lineRule="auto"/>
        <w:jc w:val="both"/>
        <w:rPr>
          <w:rFonts w:ascii="Book Antiqua" w:hAnsi="Book Antiqua"/>
        </w:rPr>
      </w:pPr>
    </w:p>
    <w:p w14:paraId="0477EBDF" w14:textId="5201C78B"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 xml:space="preserve">Manuscript source: </w:t>
      </w:r>
      <w:r w:rsidRPr="00F07C77">
        <w:rPr>
          <w:rFonts w:ascii="Book Antiqua" w:eastAsia="Book Antiqua" w:hAnsi="Book Antiqua" w:cs="Book Antiqua"/>
          <w:color w:val="000000"/>
        </w:rPr>
        <w:t xml:space="preserve">Invited </w:t>
      </w:r>
      <w:r w:rsidR="00E93A99" w:rsidRPr="00F07C77">
        <w:rPr>
          <w:rFonts w:ascii="Book Antiqua" w:eastAsia="Book Antiqua" w:hAnsi="Book Antiqua" w:cs="Book Antiqua"/>
          <w:color w:val="000000"/>
        </w:rPr>
        <w:t>m</w:t>
      </w:r>
      <w:r w:rsidRPr="00F07C77">
        <w:rPr>
          <w:rFonts w:ascii="Book Antiqua" w:eastAsia="Book Antiqua" w:hAnsi="Book Antiqua" w:cs="Book Antiqua"/>
          <w:color w:val="000000"/>
        </w:rPr>
        <w:t>anuscript</w:t>
      </w:r>
    </w:p>
    <w:p w14:paraId="07A07A58" w14:textId="77777777" w:rsidR="00A77B3E" w:rsidRPr="00F07C77" w:rsidRDefault="00A77B3E" w:rsidP="00416F7F">
      <w:pPr>
        <w:spacing w:line="360" w:lineRule="auto"/>
        <w:jc w:val="both"/>
        <w:rPr>
          <w:rFonts w:ascii="Book Antiqua" w:hAnsi="Book Antiqua"/>
        </w:rPr>
      </w:pPr>
    </w:p>
    <w:p w14:paraId="32823B84"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 xml:space="preserve">Peer-review started: </w:t>
      </w:r>
      <w:r w:rsidRPr="00F07C77">
        <w:rPr>
          <w:rFonts w:ascii="Book Antiqua" w:eastAsia="Book Antiqua" w:hAnsi="Book Antiqua" w:cs="Book Antiqua"/>
          <w:color w:val="000000"/>
        </w:rPr>
        <w:t>January 25, 2021</w:t>
      </w:r>
    </w:p>
    <w:p w14:paraId="4931FD9C"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 xml:space="preserve">First decision: </w:t>
      </w:r>
      <w:r w:rsidRPr="00F07C77">
        <w:rPr>
          <w:rFonts w:ascii="Book Antiqua" w:eastAsia="Book Antiqua" w:hAnsi="Book Antiqua" w:cs="Book Antiqua"/>
          <w:color w:val="000000"/>
        </w:rPr>
        <w:t>May 3, 2021</w:t>
      </w:r>
    </w:p>
    <w:p w14:paraId="1DDB2E87" w14:textId="4BD7C159"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Article in press:</w:t>
      </w:r>
      <w:r w:rsidR="0023771E" w:rsidRPr="00F07C77">
        <w:rPr>
          <w:rFonts w:ascii="Book Antiqua" w:eastAsia="宋体" w:hAnsi="Book Antiqua"/>
          <w:color w:val="000000" w:themeColor="text1"/>
        </w:rPr>
        <w:t xml:space="preserve"> J</w:t>
      </w:r>
      <w:r w:rsidR="0023771E" w:rsidRPr="00F07C77">
        <w:rPr>
          <w:rFonts w:ascii="Book Antiqua" w:eastAsia="宋体" w:hAnsi="Book Antiqua" w:hint="eastAsia"/>
          <w:color w:val="000000" w:themeColor="text1"/>
        </w:rPr>
        <w:t>u</w:t>
      </w:r>
      <w:r w:rsidR="0023771E" w:rsidRPr="00F07C77">
        <w:rPr>
          <w:rFonts w:ascii="Book Antiqua" w:eastAsia="宋体" w:hAnsi="Book Antiqua"/>
          <w:color w:val="000000" w:themeColor="text1"/>
        </w:rPr>
        <w:t>ly 13, 2021</w:t>
      </w:r>
      <w:r w:rsidRPr="00F07C77">
        <w:rPr>
          <w:rFonts w:ascii="Book Antiqua" w:eastAsia="Book Antiqua" w:hAnsi="Book Antiqua" w:cs="Book Antiqua"/>
          <w:b/>
          <w:color w:val="000000"/>
        </w:rPr>
        <w:t xml:space="preserve"> </w:t>
      </w:r>
    </w:p>
    <w:p w14:paraId="7C94B73F" w14:textId="77777777" w:rsidR="00A77B3E" w:rsidRPr="00F07C77" w:rsidRDefault="00A77B3E" w:rsidP="00416F7F">
      <w:pPr>
        <w:spacing w:line="360" w:lineRule="auto"/>
        <w:jc w:val="both"/>
        <w:rPr>
          <w:rFonts w:ascii="Book Antiqua" w:hAnsi="Book Antiqua"/>
        </w:rPr>
      </w:pPr>
    </w:p>
    <w:p w14:paraId="7046F3A7"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 xml:space="preserve">Specialty type: </w:t>
      </w:r>
      <w:r w:rsidRPr="00F07C77">
        <w:rPr>
          <w:rFonts w:ascii="Book Antiqua" w:eastAsia="Book Antiqua" w:hAnsi="Book Antiqua" w:cs="Book Antiqua"/>
          <w:color w:val="000000"/>
        </w:rPr>
        <w:t>Surgery</w:t>
      </w:r>
    </w:p>
    <w:p w14:paraId="6CFE52F7"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t xml:space="preserve">Country/Territory of origin: </w:t>
      </w:r>
      <w:r w:rsidRPr="00F07C77">
        <w:rPr>
          <w:rFonts w:ascii="Book Antiqua" w:eastAsia="Book Antiqua" w:hAnsi="Book Antiqua" w:cs="Book Antiqua"/>
          <w:color w:val="000000"/>
        </w:rPr>
        <w:t>Italy</w:t>
      </w:r>
    </w:p>
    <w:p w14:paraId="73C1ACF6"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b/>
          <w:color w:val="000000"/>
        </w:rPr>
        <w:lastRenderedPageBreak/>
        <w:t>Peer-review report’s scientific quality classification</w:t>
      </w:r>
    </w:p>
    <w:p w14:paraId="68155479"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Grade A (Excellent): 0</w:t>
      </w:r>
    </w:p>
    <w:p w14:paraId="15569095"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Grade B (Very good): B</w:t>
      </w:r>
    </w:p>
    <w:p w14:paraId="34F569D0"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Grade C (Good): 0</w:t>
      </w:r>
    </w:p>
    <w:p w14:paraId="45E9278E"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Grade D (Fair): 0</w:t>
      </w:r>
    </w:p>
    <w:p w14:paraId="1C9F4802" w14:textId="77777777" w:rsidR="00A77B3E" w:rsidRPr="00F07C77" w:rsidRDefault="00902330" w:rsidP="00416F7F">
      <w:pPr>
        <w:spacing w:line="360" w:lineRule="auto"/>
        <w:jc w:val="both"/>
        <w:rPr>
          <w:rFonts w:ascii="Book Antiqua" w:hAnsi="Book Antiqua"/>
        </w:rPr>
      </w:pPr>
      <w:r w:rsidRPr="00F07C77">
        <w:rPr>
          <w:rFonts w:ascii="Book Antiqua" w:eastAsia="Book Antiqua" w:hAnsi="Book Antiqua" w:cs="Book Antiqua"/>
          <w:color w:val="000000"/>
        </w:rPr>
        <w:t>Grade E (Poor): 0</w:t>
      </w:r>
    </w:p>
    <w:p w14:paraId="259A2AE7" w14:textId="77777777" w:rsidR="00A77B3E" w:rsidRPr="00F07C77" w:rsidRDefault="00A77B3E" w:rsidP="00416F7F">
      <w:pPr>
        <w:spacing w:line="360" w:lineRule="auto"/>
        <w:jc w:val="both"/>
        <w:rPr>
          <w:rFonts w:ascii="Book Antiqua" w:hAnsi="Book Antiqua"/>
        </w:rPr>
      </w:pPr>
    </w:p>
    <w:p w14:paraId="0B89B789" w14:textId="61D42010" w:rsidR="00A77B3E" w:rsidRPr="00F07C77" w:rsidRDefault="00902330" w:rsidP="00416F7F">
      <w:pPr>
        <w:spacing w:line="360" w:lineRule="auto"/>
        <w:jc w:val="both"/>
        <w:rPr>
          <w:rFonts w:ascii="Book Antiqua" w:eastAsia="Book Antiqua" w:hAnsi="Book Antiqua" w:cs="Book Antiqua"/>
          <w:bCs/>
          <w:color w:val="000000"/>
        </w:rPr>
      </w:pPr>
      <w:r w:rsidRPr="00F07C77">
        <w:rPr>
          <w:rFonts w:ascii="Book Antiqua" w:eastAsia="Book Antiqua" w:hAnsi="Book Antiqua" w:cs="Book Antiqua"/>
          <w:b/>
          <w:color w:val="000000"/>
        </w:rPr>
        <w:t xml:space="preserve">P-Reviewer: </w:t>
      </w:r>
      <w:r w:rsidRPr="00F07C77">
        <w:rPr>
          <w:rFonts w:ascii="Book Antiqua" w:eastAsia="Book Antiqua" w:hAnsi="Book Antiqua" w:cs="Book Antiqua"/>
          <w:color w:val="000000"/>
        </w:rPr>
        <w:t>do Monte Junior ES</w:t>
      </w:r>
      <w:r w:rsidRPr="00F07C77">
        <w:rPr>
          <w:rFonts w:ascii="Book Antiqua" w:eastAsia="Book Antiqua" w:hAnsi="Book Antiqua" w:cs="Book Antiqua"/>
          <w:b/>
          <w:color w:val="000000"/>
        </w:rPr>
        <w:t xml:space="preserve"> S-Editor: </w:t>
      </w:r>
      <w:r w:rsidRPr="00F07C77">
        <w:rPr>
          <w:rFonts w:ascii="Book Antiqua" w:eastAsia="Book Antiqua" w:hAnsi="Book Antiqua" w:cs="Book Antiqua"/>
          <w:color w:val="000000"/>
        </w:rPr>
        <w:t>Ma YJ</w:t>
      </w:r>
      <w:r w:rsidRPr="00F07C77">
        <w:rPr>
          <w:rFonts w:ascii="Book Antiqua" w:eastAsia="Book Antiqua" w:hAnsi="Book Antiqua" w:cs="Book Antiqua"/>
          <w:b/>
          <w:color w:val="000000"/>
        </w:rPr>
        <w:t xml:space="preserve"> L-Editor: </w:t>
      </w:r>
      <w:r w:rsidR="00FB3699" w:rsidRPr="00F07C77">
        <w:rPr>
          <w:rFonts w:ascii="Book Antiqua" w:eastAsia="Book Antiqua" w:hAnsi="Book Antiqua" w:cs="Book Antiqua"/>
          <w:bCs/>
          <w:color w:val="000000"/>
        </w:rPr>
        <w:t>Filipodia</w:t>
      </w:r>
      <w:r w:rsidRPr="00F07C77">
        <w:rPr>
          <w:rFonts w:ascii="Book Antiqua" w:eastAsia="Book Antiqua" w:hAnsi="Book Antiqua" w:cs="Book Antiqua"/>
          <w:b/>
          <w:color w:val="000000"/>
        </w:rPr>
        <w:t xml:space="preserve"> P-Editor:</w:t>
      </w:r>
      <w:r w:rsidRPr="00F07C77">
        <w:rPr>
          <w:rFonts w:ascii="Book Antiqua" w:eastAsia="Book Antiqua" w:hAnsi="Book Antiqua" w:cs="Book Antiqua"/>
          <w:bCs/>
          <w:color w:val="000000"/>
        </w:rPr>
        <w:t xml:space="preserve"> </w:t>
      </w:r>
      <w:r w:rsidR="001B3B4A" w:rsidRPr="00F07C77">
        <w:rPr>
          <w:rFonts w:ascii="Book Antiqua" w:eastAsia="Book Antiqua" w:hAnsi="Book Antiqua" w:cs="Book Antiqua"/>
          <w:bCs/>
          <w:color w:val="000000"/>
        </w:rPr>
        <w:t>Wu RR</w:t>
      </w:r>
    </w:p>
    <w:p w14:paraId="266C9FE9" w14:textId="4382C9EF" w:rsidR="001B3B4A" w:rsidRPr="00F07C77" w:rsidRDefault="001B3B4A" w:rsidP="00416F7F">
      <w:pPr>
        <w:spacing w:line="360" w:lineRule="auto"/>
        <w:jc w:val="both"/>
        <w:rPr>
          <w:rFonts w:ascii="Book Antiqua" w:hAnsi="Book Antiqua"/>
        </w:rPr>
        <w:sectPr w:rsidR="001B3B4A" w:rsidRPr="00F07C77">
          <w:pgSz w:w="12240" w:h="15840"/>
          <w:pgMar w:top="1440" w:right="1440" w:bottom="1440" w:left="1440" w:header="720" w:footer="720" w:gutter="0"/>
          <w:cols w:space="720"/>
          <w:docGrid w:linePitch="360"/>
        </w:sectPr>
      </w:pPr>
    </w:p>
    <w:p w14:paraId="303F65C4" w14:textId="77777777" w:rsidR="00A77B3E" w:rsidRPr="00F07C77" w:rsidRDefault="00902330" w:rsidP="00416F7F">
      <w:pPr>
        <w:spacing w:line="360" w:lineRule="auto"/>
        <w:jc w:val="both"/>
        <w:rPr>
          <w:rFonts w:ascii="Book Antiqua" w:hAnsi="Book Antiqua" w:cs="Book Antiqua"/>
          <w:b/>
          <w:color w:val="000000"/>
          <w:lang w:eastAsia="zh-CN"/>
        </w:rPr>
      </w:pPr>
      <w:r w:rsidRPr="00F07C77">
        <w:rPr>
          <w:rFonts w:ascii="Book Antiqua" w:eastAsia="Book Antiqua" w:hAnsi="Book Antiqua" w:cs="Book Antiqua"/>
          <w:b/>
          <w:color w:val="000000"/>
        </w:rPr>
        <w:lastRenderedPageBreak/>
        <w:t>Figure Legends</w:t>
      </w:r>
    </w:p>
    <w:p w14:paraId="0B2FEBEB" w14:textId="77777777" w:rsidR="00A25552" w:rsidRPr="00F07C77" w:rsidRDefault="00C2681A" w:rsidP="00416F7F">
      <w:pPr>
        <w:spacing w:line="360" w:lineRule="auto"/>
        <w:jc w:val="both"/>
        <w:rPr>
          <w:rFonts w:ascii="Book Antiqua" w:hAnsi="Book Antiqua" w:cs="Book Antiqua"/>
          <w:b/>
          <w:color w:val="000000"/>
          <w:lang w:eastAsia="zh-CN"/>
        </w:rPr>
      </w:pPr>
      <w:r w:rsidRPr="00F07C77">
        <w:rPr>
          <w:rFonts w:ascii="Book Antiqua" w:hAnsi="Book Antiqua" w:cs="Book Antiqua"/>
          <w:b/>
          <w:noProof/>
          <w:color w:val="000000"/>
          <w:lang w:val="it-IT" w:eastAsia="it-IT"/>
        </w:rPr>
        <mc:AlternateContent>
          <mc:Choice Requires="wpg">
            <w:drawing>
              <wp:anchor distT="0" distB="0" distL="114300" distR="114300" simplePos="0" relativeHeight="251658240" behindDoc="0" locked="0" layoutInCell="1" allowOverlap="1" wp14:anchorId="24EB839F" wp14:editId="7A253A2F">
                <wp:simplePos x="0" y="0"/>
                <wp:positionH relativeFrom="column">
                  <wp:posOffset>0</wp:posOffset>
                </wp:positionH>
                <wp:positionV relativeFrom="paragraph">
                  <wp:posOffset>0</wp:posOffset>
                </wp:positionV>
                <wp:extent cx="6266833" cy="4107815"/>
                <wp:effectExtent l="0" t="0" r="19685" b="26035"/>
                <wp:wrapNone/>
                <wp:docPr id="76"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6833" cy="4107815"/>
                          <a:chOff x="0" y="0"/>
                          <a:chExt cx="6267121" cy="4082271"/>
                        </a:xfrm>
                      </wpg:grpSpPr>
                      <wps:wsp>
                        <wps:cNvPr id="77" name="Rettangolo 31"/>
                        <wps:cNvSpPr/>
                        <wps:spPr>
                          <a:xfrm>
                            <a:off x="987430" y="3246582"/>
                            <a:ext cx="1422400" cy="1862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CasellaDiTesto 2"/>
                        <wps:cNvSpPr txBox="1"/>
                        <wps:spPr>
                          <a:xfrm>
                            <a:off x="0" y="0"/>
                            <a:ext cx="2976382" cy="749689"/>
                          </a:xfrm>
                          <a:prstGeom prst="rect">
                            <a:avLst/>
                          </a:prstGeom>
                          <a:noFill/>
                          <a:ln>
                            <a:solidFill>
                              <a:schemeClr val="tx1"/>
                            </a:solidFill>
                          </a:ln>
                        </wps:spPr>
                        <wps:txbx>
                          <w:txbxContent>
                            <w:p w14:paraId="6F66F469"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 xml:space="preserve">317 </w:t>
                              </w:r>
                            </w:p>
                            <w:p w14:paraId="5BBB5A34"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performed between 2003 and 2018</w:t>
                              </w:r>
                            </w:p>
                          </w:txbxContent>
                        </wps:txbx>
                        <wps:bodyPr wrap="square" rtlCol="0">
                          <a:spAutoFit/>
                        </wps:bodyPr>
                      </wps:wsp>
                      <wps:wsp>
                        <wps:cNvPr id="79" name="CasellaDiTesto 6"/>
                        <wps:cNvSpPr txBox="1"/>
                        <wps:spPr>
                          <a:xfrm>
                            <a:off x="54783" y="3332582"/>
                            <a:ext cx="2977017" cy="749689"/>
                          </a:xfrm>
                          <a:prstGeom prst="rect">
                            <a:avLst/>
                          </a:prstGeom>
                          <a:noFill/>
                          <a:ln>
                            <a:solidFill>
                              <a:schemeClr val="tx1"/>
                            </a:solidFill>
                          </a:ln>
                        </wps:spPr>
                        <wps:txbx>
                          <w:txbxContent>
                            <w:p w14:paraId="7EF0DC96"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238</w:t>
                              </w:r>
                            </w:p>
                            <w:p w14:paraId="794B5E99"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eligible for the study</w:t>
                              </w:r>
                            </w:p>
                          </w:txbxContent>
                        </wps:txbx>
                        <wps:bodyPr wrap="square" rtlCol="0">
                          <a:spAutoFit/>
                        </wps:bodyPr>
                      </wps:wsp>
                      <wps:wsp>
                        <wps:cNvPr id="80" name="CasellaDiTesto 7"/>
                        <wps:cNvSpPr txBox="1"/>
                        <wps:spPr>
                          <a:xfrm>
                            <a:off x="3242515" y="895246"/>
                            <a:ext cx="2976382" cy="749689"/>
                          </a:xfrm>
                          <a:prstGeom prst="rect">
                            <a:avLst/>
                          </a:prstGeom>
                          <a:noFill/>
                          <a:ln>
                            <a:solidFill>
                              <a:schemeClr val="tx1"/>
                            </a:solidFill>
                          </a:ln>
                        </wps:spPr>
                        <wps:txbx>
                          <w:txbxContent>
                            <w:p w14:paraId="4FF5CC63"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59</w:t>
                              </w:r>
                            </w:p>
                            <w:p w14:paraId="23AEC0F1"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Patients who underwent neoadjuvant treatment</w:t>
                              </w:r>
                            </w:p>
                          </w:txbxContent>
                        </wps:txbx>
                        <wps:bodyPr wrap="square" rtlCol="0">
                          <a:spAutoFit/>
                        </wps:bodyPr>
                      </wps:wsp>
                      <wps:wsp>
                        <wps:cNvPr id="81" name="CasellaDiTesto 8"/>
                        <wps:cNvSpPr txBox="1"/>
                        <wps:spPr>
                          <a:xfrm>
                            <a:off x="3290739" y="2625924"/>
                            <a:ext cx="2976382" cy="530083"/>
                          </a:xfrm>
                          <a:prstGeom prst="rect">
                            <a:avLst/>
                          </a:prstGeom>
                          <a:noFill/>
                          <a:ln>
                            <a:solidFill>
                              <a:schemeClr val="tx1"/>
                            </a:solidFill>
                          </a:ln>
                        </wps:spPr>
                        <wps:txbx>
                          <w:txbxContent>
                            <w:p w14:paraId="0559AD79"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20</w:t>
                              </w:r>
                            </w:p>
                            <w:p w14:paraId="5C60B939"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Missing data</w:t>
                              </w:r>
                            </w:p>
                          </w:txbxContent>
                        </wps:txbx>
                        <wps:bodyPr wrap="square" rtlCol="0">
                          <a:spAutoFit/>
                        </wps:bodyPr>
                      </wps:wsp>
                      <wps:wsp>
                        <wps:cNvPr id="82" name="Connettore 2 36"/>
                        <wps:cNvCnPr/>
                        <wps:spPr>
                          <a:xfrm>
                            <a:off x="1483534" y="893179"/>
                            <a:ext cx="4800" cy="7099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CasellaDiTesto 11"/>
                        <wps:cNvSpPr txBox="1"/>
                        <wps:spPr>
                          <a:xfrm>
                            <a:off x="53390" y="1754923"/>
                            <a:ext cx="2976382" cy="749689"/>
                          </a:xfrm>
                          <a:prstGeom prst="rect">
                            <a:avLst/>
                          </a:prstGeom>
                          <a:noFill/>
                          <a:ln>
                            <a:solidFill>
                              <a:schemeClr val="tx1"/>
                            </a:solidFill>
                          </a:ln>
                        </wps:spPr>
                        <wps:txbx>
                          <w:txbxContent>
                            <w:p w14:paraId="19642192"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258</w:t>
                              </w:r>
                            </w:p>
                            <w:p w14:paraId="31689437"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performed between 2003 and 2018</w:t>
                              </w:r>
                            </w:p>
                          </w:txbxContent>
                        </wps:txbx>
                        <wps:bodyPr wrap="square" rtlCol="0">
                          <a:spAutoFit/>
                        </wps:bodyPr>
                      </wps:wsp>
                      <wps:wsp>
                        <wps:cNvPr id="84" name="Connettore 2 38"/>
                        <wps:cNvCnPr/>
                        <wps:spPr>
                          <a:xfrm>
                            <a:off x="1520184" y="2573434"/>
                            <a:ext cx="4800" cy="7099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Connettore 2 39"/>
                        <wps:cNvCnPr/>
                        <wps:spPr>
                          <a:xfrm>
                            <a:off x="1483534" y="1248173"/>
                            <a:ext cx="1546529" cy="16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Connettore 2 40"/>
                        <wps:cNvCnPr/>
                        <wps:spPr>
                          <a:xfrm>
                            <a:off x="1485463" y="2905278"/>
                            <a:ext cx="1546529" cy="16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4EB839F" id="Gruppo 18" o:spid="_x0000_s1026" style="position:absolute;left:0;text-align:left;margin-left:0;margin-top:0;width:493.45pt;height:323.45pt;z-index:251658240" coordsize="62671,4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">
                <v:rect id="Rettangolo 31" o:spid="_x0000_s1027" style="position:absolute;left:9874;top:32465;width:14224;height: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" fillcolor="white [3212]" strokecolor="white [3212]" strokeweight="2pt"/>
                <v:shapetype id="_x0000_t202" coordsize="21600,21600" o:spt="202" path="m,l,21600r21600,l21600,xe">
                  <v:stroke joinstyle="miter"/>
                  <v:path gradientshapeok="t" o:connecttype="rect"/>
                </v:shapetype>
                <v:shape id="CasellaDiTesto 2" o:spid="_x0000_s1028" type="#_x0000_t202" style="position:absolute;width:29763;height:7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" filled="f" strokecolor="black [3213]">
                  <v:textbox style="mso-fit-shape-to-text:t">
                    <w:txbxContent>
                      <w:p w14:paraId="6F66F469"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 xml:space="preserve">317 </w:t>
                        </w:r>
                      </w:p>
                      <w:p w14:paraId="5BBB5A34"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performed between 2003 and 2018</w:t>
                        </w:r>
                      </w:p>
                    </w:txbxContent>
                  </v:textbox>
                </v:shape>
                <v:shape id="CasellaDiTesto 6" o:spid="_x0000_s1029" type="#_x0000_t202" style="position:absolute;left:547;top:33325;width:29771;height:7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" filled="f" strokecolor="black [3213]">
                  <v:textbox style="mso-fit-shape-to-text:t">
                    <w:txbxContent>
                      <w:p w14:paraId="7EF0DC96"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238</w:t>
                        </w:r>
                      </w:p>
                      <w:p w14:paraId="794B5E99"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eligible for the study</w:t>
                        </w:r>
                      </w:p>
                    </w:txbxContent>
                  </v:textbox>
                </v:shape>
                <v:shape id="CasellaDiTesto 7" o:spid="_x0000_s1030" type="#_x0000_t202" style="position:absolute;left:32425;top:8952;width:29763;height:7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" filled="f" strokecolor="black [3213]">
                  <v:textbox style="mso-fit-shape-to-text:t">
                    <w:txbxContent>
                      <w:p w14:paraId="4FF5CC63"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59</w:t>
                        </w:r>
                      </w:p>
                      <w:p w14:paraId="23AEC0F1"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Patients who underwent neoadjuvant treatment</w:t>
                        </w:r>
                      </w:p>
                    </w:txbxContent>
                  </v:textbox>
                </v:shape>
                <v:shape id="CasellaDiTesto 8" o:spid="_x0000_s1031" type="#_x0000_t202" style="position:absolute;left:32907;top:26259;width:29764;height:5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" filled="f" strokecolor="black [3213]">
                  <v:textbox style="mso-fit-shape-to-text:t">
                    <w:txbxContent>
                      <w:p w14:paraId="0559AD79"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20</w:t>
                        </w:r>
                      </w:p>
                      <w:p w14:paraId="5C60B939"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Missing data</w:t>
                        </w:r>
                      </w:p>
                    </w:txbxContent>
                  </v:textbox>
                </v:shape>
                <v:shapetype id="_x0000_t32" coordsize="21600,21600" o:spt="32" o:oned="t" path="m,l21600,21600e" filled="f">
                  <v:path arrowok="t" fillok="f" o:connecttype="none"/>
                  <o:lock v:ext="edit" shapetype="t"/>
                </v:shapetype>
                <v:shape id="Connettore 2 36" o:spid="_x0000_s1032" type="#_x0000_t32" style="position:absolute;left:14835;top:8931;width:48;height:7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" strokecolor="black [3213]">
                  <v:stroke endarrow="block"/>
                </v:shape>
                <v:shape id="CasellaDiTesto 11" o:spid="_x0000_s1033" type="#_x0000_t202" style="position:absolute;left:533;top:17549;width:29764;height:7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" filled="f" strokecolor="black [3213]">
                  <v:textbox style="mso-fit-shape-to-text:t">
                    <w:txbxContent>
                      <w:p w14:paraId="19642192"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258</w:t>
                        </w:r>
                      </w:p>
                      <w:p w14:paraId="31689437" w14:textId="77777777" w:rsidR="009D692F" w:rsidRDefault="009D692F" w:rsidP="00A25552">
                        <w:pPr>
                          <w:pStyle w:val="a9"/>
                          <w:spacing w:before="0" w:beforeAutospacing="0" w:after="0" w:afterAutospacing="0"/>
                          <w:jc w:val="center"/>
                        </w:pPr>
                        <w:r w:rsidRPr="00A25552">
                          <w:rPr>
                            <w:rFonts w:ascii="Book Antiqua" w:hAnsi="Book Antiqua" w:cstheme="minorBidi"/>
                            <w:color w:val="000000" w:themeColor="text1"/>
                            <w:kern w:val="24"/>
                            <w:sz w:val="28"/>
                            <w:szCs w:val="28"/>
                          </w:rPr>
                          <w:t>Pancreaticoduodenectomies performed between 2003 and 2018</w:t>
                        </w:r>
                      </w:p>
                    </w:txbxContent>
                  </v:textbox>
                </v:shape>
                <v:shape id="Connettore 2 38" o:spid="_x0000_s1034" type="#_x0000_t32" style="position:absolute;left:15201;top:25734;width:48;height:7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" strokecolor="black [3213]">
                  <v:stroke endarrow="block"/>
                </v:shape>
                <v:shape id="Connettore 2 39" o:spid="_x0000_s1035" type="#_x0000_t32" style="position:absolute;left:14835;top:12481;width:15465;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" strokecolor="black [3213]">
                  <v:stroke endarrow="block"/>
                </v:shape>
                <v:shape id="Connettore 2 40" o:spid="_x0000_s1036" type="#_x0000_t32" style="position:absolute;left:14854;top:29052;width:15465;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" strokecolor="black [3213]">
                  <v:stroke endarrow="block"/>
                </v:shape>
              </v:group>
            </w:pict>
          </mc:Fallback>
        </mc:AlternateContent>
      </w:r>
    </w:p>
    <w:p w14:paraId="487A566F" w14:textId="77777777" w:rsidR="00A25552" w:rsidRPr="00F07C77" w:rsidRDefault="00A25552" w:rsidP="00416F7F">
      <w:pPr>
        <w:spacing w:line="360" w:lineRule="auto"/>
        <w:jc w:val="both"/>
        <w:rPr>
          <w:rFonts w:ascii="Book Antiqua" w:hAnsi="Book Antiqua" w:cs="Book Antiqua"/>
          <w:b/>
          <w:color w:val="000000"/>
          <w:lang w:eastAsia="zh-CN"/>
        </w:rPr>
      </w:pPr>
    </w:p>
    <w:p w14:paraId="1852C5C8" w14:textId="77777777" w:rsidR="00A25552" w:rsidRPr="00F07C77" w:rsidRDefault="00A25552" w:rsidP="00416F7F">
      <w:pPr>
        <w:spacing w:line="360" w:lineRule="auto"/>
        <w:jc w:val="both"/>
        <w:rPr>
          <w:rFonts w:ascii="Book Antiqua" w:hAnsi="Book Antiqua" w:cs="Book Antiqua"/>
          <w:b/>
          <w:color w:val="000000"/>
          <w:lang w:eastAsia="zh-CN"/>
        </w:rPr>
      </w:pPr>
    </w:p>
    <w:p w14:paraId="3A7A3AE3" w14:textId="77777777" w:rsidR="00A25552" w:rsidRPr="00F07C77" w:rsidRDefault="00A25552" w:rsidP="00416F7F">
      <w:pPr>
        <w:spacing w:line="360" w:lineRule="auto"/>
        <w:jc w:val="both"/>
        <w:rPr>
          <w:rFonts w:ascii="Book Antiqua" w:hAnsi="Book Antiqua" w:cs="Book Antiqua"/>
          <w:b/>
          <w:color w:val="000000"/>
          <w:lang w:eastAsia="zh-CN"/>
        </w:rPr>
      </w:pPr>
    </w:p>
    <w:p w14:paraId="7E31D6E6" w14:textId="77777777" w:rsidR="00A25552" w:rsidRPr="00F07C77" w:rsidRDefault="00A25552" w:rsidP="00416F7F">
      <w:pPr>
        <w:spacing w:line="360" w:lineRule="auto"/>
        <w:jc w:val="both"/>
        <w:rPr>
          <w:rFonts w:ascii="Book Antiqua" w:hAnsi="Book Antiqua" w:cs="Book Antiqua"/>
          <w:b/>
          <w:color w:val="000000"/>
          <w:lang w:eastAsia="zh-CN"/>
        </w:rPr>
      </w:pPr>
    </w:p>
    <w:p w14:paraId="590E3DD9" w14:textId="77777777" w:rsidR="00A25552" w:rsidRPr="00F07C77" w:rsidRDefault="00A25552" w:rsidP="00416F7F">
      <w:pPr>
        <w:spacing w:line="360" w:lineRule="auto"/>
        <w:jc w:val="both"/>
        <w:rPr>
          <w:rFonts w:ascii="Book Antiqua" w:hAnsi="Book Antiqua" w:cs="Book Antiqua"/>
          <w:b/>
          <w:color w:val="000000"/>
          <w:lang w:eastAsia="zh-CN"/>
        </w:rPr>
      </w:pPr>
    </w:p>
    <w:p w14:paraId="12679742" w14:textId="77777777" w:rsidR="00A25552" w:rsidRPr="00F07C77" w:rsidRDefault="00A25552" w:rsidP="00416F7F">
      <w:pPr>
        <w:spacing w:line="360" w:lineRule="auto"/>
        <w:jc w:val="both"/>
        <w:rPr>
          <w:rFonts w:ascii="Book Antiqua" w:hAnsi="Book Antiqua" w:cs="Book Antiqua"/>
          <w:b/>
          <w:color w:val="000000"/>
          <w:lang w:eastAsia="zh-CN"/>
        </w:rPr>
      </w:pPr>
    </w:p>
    <w:p w14:paraId="2B228842" w14:textId="77777777" w:rsidR="00A25552" w:rsidRPr="00F07C77" w:rsidRDefault="00A25552" w:rsidP="00416F7F">
      <w:pPr>
        <w:spacing w:line="360" w:lineRule="auto"/>
        <w:jc w:val="both"/>
        <w:rPr>
          <w:rFonts w:ascii="Book Antiqua" w:hAnsi="Book Antiqua" w:cs="Book Antiqua"/>
          <w:b/>
          <w:color w:val="000000"/>
          <w:lang w:eastAsia="zh-CN"/>
        </w:rPr>
      </w:pPr>
    </w:p>
    <w:p w14:paraId="66D2182D" w14:textId="77777777" w:rsidR="00A25552" w:rsidRPr="00F07C77" w:rsidRDefault="00A25552" w:rsidP="00416F7F">
      <w:pPr>
        <w:spacing w:line="360" w:lineRule="auto"/>
        <w:jc w:val="both"/>
        <w:rPr>
          <w:rFonts w:ascii="Book Antiqua" w:hAnsi="Book Antiqua" w:cs="Book Antiqua"/>
          <w:b/>
          <w:color w:val="000000"/>
          <w:lang w:eastAsia="zh-CN"/>
        </w:rPr>
      </w:pPr>
    </w:p>
    <w:p w14:paraId="24F66C23" w14:textId="77777777" w:rsidR="00A25552" w:rsidRPr="00F07C77" w:rsidRDefault="00A25552" w:rsidP="00416F7F">
      <w:pPr>
        <w:spacing w:line="360" w:lineRule="auto"/>
        <w:jc w:val="both"/>
        <w:rPr>
          <w:rFonts w:ascii="Book Antiqua" w:hAnsi="Book Antiqua" w:cs="Book Antiqua"/>
          <w:b/>
          <w:color w:val="000000"/>
          <w:lang w:eastAsia="zh-CN"/>
        </w:rPr>
      </w:pPr>
    </w:p>
    <w:p w14:paraId="1C9F42E0" w14:textId="77777777" w:rsidR="00A25552" w:rsidRPr="00F07C77" w:rsidRDefault="00A25552" w:rsidP="00416F7F">
      <w:pPr>
        <w:spacing w:line="360" w:lineRule="auto"/>
        <w:jc w:val="both"/>
        <w:rPr>
          <w:rFonts w:ascii="Book Antiqua" w:hAnsi="Book Antiqua" w:cs="Book Antiqua"/>
          <w:b/>
          <w:color w:val="000000"/>
          <w:lang w:eastAsia="zh-CN"/>
        </w:rPr>
      </w:pPr>
    </w:p>
    <w:p w14:paraId="24D53BC8" w14:textId="77777777" w:rsidR="00AE668F" w:rsidRPr="00F07C77" w:rsidRDefault="00AE668F" w:rsidP="00416F7F">
      <w:pPr>
        <w:spacing w:line="360" w:lineRule="auto"/>
        <w:jc w:val="both"/>
        <w:rPr>
          <w:rFonts w:ascii="Book Antiqua" w:hAnsi="Book Antiqua" w:cs="Book Antiqua"/>
          <w:b/>
          <w:color w:val="000000"/>
          <w:lang w:eastAsia="zh-CN"/>
        </w:rPr>
      </w:pPr>
    </w:p>
    <w:p w14:paraId="2363282C" w14:textId="77777777" w:rsidR="00A25552" w:rsidRPr="00F07C77" w:rsidRDefault="00A25552" w:rsidP="00416F7F">
      <w:pPr>
        <w:spacing w:line="360" w:lineRule="auto"/>
        <w:jc w:val="both"/>
        <w:rPr>
          <w:rFonts w:ascii="Book Antiqua" w:hAnsi="Book Antiqua"/>
          <w:b/>
          <w:lang w:eastAsia="zh-CN"/>
        </w:rPr>
      </w:pPr>
    </w:p>
    <w:p w14:paraId="2E08E286" w14:textId="77777777" w:rsidR="00A25552" w:rsidRPr="00F07C77" w:rsidRDefault="00A25552" w:rsidP="00416F7F">
      <w:pPr>
        <w:spacing w:line="360" w:lineRule="auto"/>
        <w:jc w:val="both"/>
        <w:rPr>
          <w:rFonts w:ascii="Book Antiqua" w:hAnsi="Book Antiqua"/>
          <w:b/>
          <w:lang w:eastAsia="zh-CN"/>
        </w:rPr>
      </w:pPr>
    </w:p>
    <w:p w14:paraId="25E6ED8C" w14:textId="77777777" w:rsidR="00A25552" w:rsidRPr="00F07C77" w:rsidRDefault="00A25552" w:rsidP="00416F7F">
      <w:pPr>
        <w:spacing w:line="360" w:lineRule="auto"/>
        <w:jc w:val="both"/>
        <w:rPr>
          <w:rFonts w:ascii="Book Antiqua" w:hAnsi="Book Antiqua"/>
          <w:b/>
          <w:lang w:eastAsia="zh-CN"/>
        </w:rPr>
      </w:pPr>
    </w:p>
    <w:p w14:paraId="0ABA85AA" w14:textId="77777777" w:rsidR="00A25552" w:rsidRPr="00F07C77" w:rsidRDefault="00A25552" w:rsidP="00416F7F">
      <w:pPr>
        <w:spacing w:line="360" w:lineRule="auto"/>
        <w:jc w:val="both"/>
        <w:rPr>
          <w:rFonts w:ascii="Book Antiqua" w:hAnsi="Book Antiqua"/>
          <w:b/>
          <w:lang w:eastAsia="zh-CN"/>
        </w:rPr>
      </w:pPr>
    </w:p>
    <w:p w14:paraId="30A68534" w14:textId="5024A0F1" w:rsidR="00AE668F" w:rsidRPr="00F07C77" w:rsidRDefault="00AE668F" w:rsidP="00416F7F">
      <w:pPr>
        <w:spacing w:line="360" w:lineRule="auto"/>
        <w:jc w:val="both"/>
        <w:rPr>
          <w:rFonts w:ascii="Book Antiqua" w:hAnsi="Book Antiqua"/>
          <w:b/>
          <w:lang w:eastAsia="zh-CN"/>
        </w:rPr>
      </w:pPr>
      <w:r w:rsidRPr="00F07C77">
        <w:rPr>
          <w:rFonts w:ascii="Book Antiqua" w:hAnsi="Book Antiqua"/>
          <w:b/>
          <w:lang w:eastAsia="zh-CN"/>
        </w:rPr>
        <w:t>Figure 1 Flow diagram of patients</w:t>
      </w:r>
      <w:r w:rsidR="00E93A99" w:rsidRPr="00F07C77">
        <w:rPr>
          <w:rFonts w:ascii="Book Antiqua" w:hAnsi="Book Antiqua"/>
          <w:b/>
          <w:lang w:eastAsia="zh-CN"/>
        </w:rPr>
        <w:t>’</w:t>
      </w:r>
      <w:r w:rsidRPr="00F07C77">
        <w:rPr>
          <w:rFonts w:ascii="Book Antiqua" w:hAnsi="Book Antiqua"/>
          <w:b/>
          <w:lang w:eastAsia="zh-CN"/>
        </w:rPr>
        <w:t xml:space="preserve"> selection.</w:t>
      </w:r>
    </w:p>
    <w:p w14:paraId="7F50E970" w14:textId="77777777" w:rsidR="00A25552" w:rsidRPr="00F07C77" w:rsidRDefault="00AE668F" w:rsidP="00416F7F">
      <w:pPr>
        <w:spacing w:line="360" w:lineRule="auto"/>
        <w:jc w:val="both"/>
        <w:rPr>
          <w:rFonts w:ascii="Book Antiqua" w:hAnsi="Book Antiqua"/>
          <w:lang w:eastAsia="zh-CN"/>
        </w:rPr>
      </w:pPr>
      <w:r w:rsidRPr="00F07C77">
        <w:rPr>
          <w:rFonts w:ascii="Book Antiqua" w:hAnsi="Book Antiqua"/>
          <w:b/>
          <w:lang w:eastAsia="zh-CN"/>
        </w:rPr>
        <w:br w:type="page"/>
      </w:r>
    </w:p>
    <w:p w14:paraId="5E186DD0" w14:textId="77777777" w:rsidR="00A25552" w:rsidRPr="00F07C77" w:rsidRDefault="000346AF" w:rsidP="00416F7F">
      <w:pPr>
        <w:spacing w:line="360" w:lineRule="auto"/>
        <w:jc w:val="both"/>
        <w:rPr>
          <w:rFonts w:ascii="Book Antiqua" w:hAnsi="Book Antiqua"/>
          <w:lang w:eastAsia="zh-CN"/>
        </w:rPr>
      </w:pPr>
      <w:r w:rsidRPr="00F07C77">
        <w:rPr>
          <w:noProof/>
          <w:lang w:val="it-IT" w:eastAsia="it-IT"/>
        </w:rPr>
        <w:lastRenderedPageBreak/>
        <w:drawing>
          <wp:inline distT="0" distB="0" distL="0" distR="0" wp14:anchorId="01360B99" wp14:editId="11679D10">
            <wp:extent cx="5486400" cy="20866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086610"/>
                    </a:xfrm>
                    <a:prstGeom prst="rect">
                      <a:avLst/>
                    </a:prstGeom>
                  </pic:spPr>
                </pic:pic>
              </a:graphicData>
            </a:graphic>
          </wp:inline>
        </w:drawing>
      </w:r>
    </w:p>
    <w:p w14:paraId="6A39B5C7" w14:textId="79B26558" w:rsidR="00AE668F" w:rsidRPr="00F07C77" w:rsidRDefault="00902330" w:rsidP="00416F7F">
      <w:pPr>
        <w:spacing w:line="360" w:lineRule="auto"/>
        <w:jc w:val="both"/>
        <w:rPr>
          <w:rFonts w:ascii="Book Antiqua" w:hAnsi="Book Antiqua"/>
        </w:rPr>
      </w:pPr>
      <w:r w:rsidRPr="00F07C77">
        <w:rPr>
          <w:rFonts w:ascii="Book Antiqua" w:eastAsia="Book Antiqua" w:hAnsi="Book Antiqua" w:cs="Book Antiqua"/>
          <w:b/>
          <w:bCs/>
          <w:color w:val="000000"/>
        </w:rPr>
        <w:t xml:space="preserve">Figure </w:t>
      </w:r>
      <w:r w:rsidR="00AE668F" w:rsidRPr="00F07C77">
        <w:rPr>
          <w:rFonts w:ascii="Book Antiqua" w:hAnsi="Book Antiqua" w:cs="Book Antiqua"/>
          <w:b/>
          <w:bCs/>
          <w:color w:val="000000"/>
          <w:lang w:eastAsia="zh-CN"/>
        </w:rPr>
        <w:t>2</w:t>
      </w:r>
      <w:r w:rsidRPr="00F07C77">
        <w:rPr>
          <w:rFonts w:ascii="Book Antiqua" w:eastAsia="Book Antiqua" w:hAnsi="Book Antiqua" w:cs="Book Antiqua"/>
          <w:b/>
          <w:bCs/>
          <w:color w:val="000000"/>
        </w:rPr>
        <w:t xml:space="preserve"> Receiver operating characteristic curves of preoperative neutrophil-to-lymphocyte ratio</w:t>
      </w:r>
      <w:r w:rsidR="00AE668F" w:rsidRPr="00F07C77">
        <w:rPr>
          <w:rFonts w:ascii="Book Antiqua" w:hAnsi="Book Antiqua" w:cs="Book Antiqua"/>
          <w:b/>
          <w:bCs/>
          <w:color w:val="000000"/>
          <w:lang w:eastAsia="zh-CN"/>
        </w:rPr>
        <w:t xml:space="preserve"> </w:t>
      </w:r>
      <w:r w:rsidR="00A25552" w:rsidRPr="00F07C77">
        <w:rPr>
          <w:rFonts w:ascii="Book Antiqua" w:eastAsia="Book Antiqua" w:hAnsi="Book Antiqua" w:cs="Book Antiqua"/>
          <w:b/>
          <w:bCs/>
          <w:color w:val="000000"/>
        </w:rPr>
        <w:t>in postoperative hemorrhage</w:t>
      </w:r>
      <w:r w:rsidR="00A25552" w:rsidRPr="00F07C77">
        <w:rPr>
          <w:rFonts w:ascii="Book Antiqua" w:hAnsi="Book Antiqua" w:cs="Book Antiqua"/>
          <w:b/>
          <w:bCs/>
          <w:color w:val="000000"/>
          <w:lang w:eastAsia="zh-CN"/>
        </w:rPr>
        <w:t xml:space="preserve"> </w:t>
      </w:r>
      <w:r w:rsidR="00AE668F" w:rsidRPr="00F07C77">
        <w:rPr>
          <w:rFonts w:ascii="Book Antiqua" w:hAnsi="Book Antiqua" w:cs="Book Antiqua"/>
          <w:b/>
          <w:bCs/>
          <w:color w:val="000000"/>
          <w:lang w:eastAsia="zh-CN"/>
        </w:rPr>
        <w:t xml:space="preserve">and </w:t>
      </w:r>
      <w:r w:rsidR="00AE668F" w:rsidRPr="00F07C77">
        <w:rPr>
          <w:rFonts w:ascii="Book Antiqua" w:eastAsia="Book Antiqua" w:hAnsi="Book Antiqua" w:cs="Book Antiqua"/>
          <w:b/>
          <w:bCs/>
          <w:color w:val="000000"/>
        </w:rPr>
        <w:t>derived neutrophil-to-lymphocyte ratio</w:t>
      </w:r>
      <w:r w:rsidR="00AE668F" w:rsidRPr="00F07C77">
        <w:rPr>
          <w:rFonts w:ascii="Book Antiqua" w:hAnsi="Book Antiqua" w:cs="Book Antiqua"/>
          <w:b/>
          <w:bCs/>
          <w:color w:val="000000"/>
          <w:lang w:eastAsia="zh-CN"/>
        </w:rPr>
        <w:t xml:space="preserve"> </w:t>
      </w:r>
      <w:r w:rsidR="00A25552" w:rsidRPr="00F07C77">
        <w:rPr>
          <w:rFonts w:ascii="Book Antiqua" w:hAnsi="Book Antiqua" w:cs="Book Antiqua"/>
          <w:b/>
          <w:bCs/>
          <w:color w:val="000000"/>
          <w:lang w:eastAsia="zh-CN"/>
        </w:rPr>
        <w:t>in abdominal collection</w:t>
      </w:r>
      <w:r w:rsidR="00C2681A" w:rsidRPr="00F07C77">
        <w:rPr>
          <w:rFonts w:ascii="Book Antiqua" w:hAnsi="Book Antiqua" w:cs="Book Antiqua"/>
          <w:b/>
          <w:bCs/>
          <w:color w:val="000000"/>
          <w:lang w:eastAsia="zh-CN"/>
        </w:rPr>
        <w:t>s</w:t>
      </w:r>
      <w:r w:rsidRPr="00F07C77">
        <w:rPr>
          <w:rFonts w:ascii="Book Antiqua" w:eastAsia="Book Antiqua" w:hAnsi="Book Antiqua" w:cs="Book Antiqua"/>
          <w:b/>
          <w:bCs/>
          <w:color w:val="000000"/>
        </w:rPr>
        <w:t>.</w:t>
      </w:r>
      <w:r w:rsidRPr="00F07C77">
        <w:rPr>
          <w:rFonts w:ascii="Book Antiqua" w:eastAsia="Book Antiqua" w:hAnsi="Book Antiqua" w:cs="Book Antiqua"/>
          <w:color w:val="000000"/>
        </w:rPr>
        <w:t xml:space="preserve"> </w:t>
      </w:r>
      <w:r w:rsidR="00E93A99" w:rsidRPr="00F07C77">
        <w:rPr>
          <w:rFonts w:ascii="Book Antiqua" w:eastAsia="Book Antiqua" w:hAnsi="Book Antiqua" w:cs="Book Antiqua"/>
          <w:color w:val="000000"/>
        </w:rPr>
        <w:t>A: Preoperative neutrophil-to-lymphocyte ratio</w:t>
      </w:r>
      <w:r w:rsidR="00E93A99" w:rsidRPr="00F07C77">
        <w:rPr>
          <w:rFonts w:ascii="Book Antiqua" w:hAnsi="Book Antiqua" w:cs="Book Antiqua"/>
          <w:color w:val="000000"/>
          <w:lang w:eastAsia="zh-CN"/>
        </w:rPr>
        <w:t xml:space="preserve"> </w:t>
      </w:r>
      <w:r w:rsidR="00E93A99" w:rsidRPr="00F07C77">
        <w:rPr>
          <w:rFonts w:ascii="Book Antiqua" w:eastAsia="Book Antiqua" w:hAnsi="Book Antiqua" w:cs="Book Antiqua"/>
          <w:color w:val="000000"/>
        </w:rPr>
        <w:t>in postoperative hemorrhage; B: Derived neutrophil-to-lymphocyte ratio</w:t>
      </w:r>
      <w:r w:rsidR="00E93A99" w:rsidRPr="00F07C77">
        <w:rPr>
          <w:rFonts w:ascii="Book Antiqua" w:hAnsi="Book Antiqua" w:cs="Book Antiqua"/>
          <w:color w:val="000000"/>
          <w:lang w:eastAsia="zh-CN"/>
        </w:rPr>
        <w:t xml:space="preserve"> in abdominal collections</w:t>
      </w:r>
      <w:r w:rsidR="00E93A99" w:rsidRPr="00F07C77">
        <w:rPr>
          <w:rFonts w:ascii="Book Antiqua" w:eastAsia="Book Antiqua" w:hAnsi="Book Antiqua" w:cs="Book Antiqua"/>
          <w:color w:val="000000"/>
        </w:rPr>
        <w:t xml:space="preserve">. </w:t>
      </w:r>
      <w:r w:rsidRPr="00F07C77">
        <w:rPr>
          <w:rFonts w:ascii="Book Antiqua" w:eastAsia="Book Antiqua" w:hAnsi="Book Antiqua" w:cs="Book Antiqua"/>
          <w:color w:val="000000"/>
        </w:rPr>
        <w:t xml:space="preserve">AUC: Area under the curve; </w:t>
      </w:r>
      <w:r w:rsidR="00AE668F" w:rsidRPr="00F07C77">
        <w:rPr>
          <w:rFonts w:ascii="Book Antiqua" w:eastAsia="Book Antiqua" w:hAnsi="Book Antiqua" w:cs="Book Antiqua"/>
          <w:color w:val="000000"/>
        </w:rPr>
        <w:t>d-NLR: Derived neutrophil-to-lymphocyte ratio</w:t>
      </w:r>
      <w:r w:rsidR="00B73184" w:rsidRPr="00F07C77">
        <w:rPr>
          <w:rFonts w:ascii="Book Antiqua" w:eastAsia="Book Antiqua" w:hAnsi="Book Antiqua" w:cs="Book Antiqua"/>
          <w:color w:val="000000"/>
        </w:rPr>
        <w:t xml:space="preserve">; NLR: Neutrophil-to-lymphocyte </w:t>
      </w:r>
      <w:proofErr w:type="gramStart"/>
      <w:r w:rsidR="00B73184" w:rsidRPr="00F07C77">
        <w:rPr>
          <w:rFonts w:ascii="Book Antiqua" w:eastAsia="Book Antiqua" w:hAnsi="Book Antiqua" w:cs="Book Antiqua"/>
          <w:color w:val="000000"/>
        </w:rPr>
        <w:t>ratio</w:t>
      </w:r>
      <w:r w:rsidR="00B73184" w:rsidRPr="00F07C77">
        <w:rPr>
          <w:rFonts w:ascii="Book Antiqua" w:hAnsi="Book Antiqua" w:cs="Book Antiqua"/>
          <w:color w:val="000000"/>
          <w:lang w:eastAsia="zh-CN"/>
        </w:rPr>
        <w:t>;</w:t>
      </w:r>
      <w:r w:rsidR="00AE668F" w:rsidRPr="00F07C77">
        <w:rPr>
          <w:rFonts w:ascii="Book Antiqua" w:eastAsia="Book Antiqua" w:hAnsi="Book Antiqua" w:cs="Book Antiqua"/>
          <w:color w:val="000000"/>
        </w:rPr>
        <w:t>.</w:t>
      </w:r>
      <w:proofErr w:type="gramEnd"/>
    </w:p>
    <w:p w14:paraId="42FF7EBE" w14:textId="77777777" w:rsidR="00A77B3E" w:rsidRPr="00F07C77" w:rsidRDefault="00AE668F" w:rsidP="00416F7F">
      <w:pPr>
        <w:spacing w:line="360" w:lineRule="auto"/>
        <w:jc w:val="both"/>
        <w:rPr>
          <w:rFonts w:ascii="Book Antiqua" w:hAnsi="Book Antiqua"/>
          <w:lang w:eastAsia="zh-CN"/>
        </w:rPr>
      </w:pPr>
      <w:r w:rsidRPr="00F07C77">
        <w:rPr>
          <w:rFonts w:ascii="Book Antiqua" w:hAnsi="Book Antiqua"/>
          <w:lang w:eastAsia="zh-CN"/>
        </w:rPr>
        <w:br w:type="page"/>
      </w:r>
      <w:r w:rsidR="000346AF" w:rsidRPr="00F07C77">
        <w:rPr>
          <w:noProof/>
          <w:lang w:val="it-IT" w:eastAsia="it-IT"/>
        </w:rPr>
        <w:lastRenderedPageBreak/>
        <w:drawing>
          <wp:inline distT="0" distB="0" distL="0" distR="0" wp14:anchorId="4F01364B" wp14:editId="7C8CCB86">
            <wp:extent cx="5486400" cy="2100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100580"/>
                    </a:xfrm>
                    <a:prstGeom prst="rect">
                      <a:avLst/>
                    </a:prstGeom>
                  </pic:spPr>
                </pic:pic>
              </a:graphicData>
            </a:graphic>
          </wp:inline>
        </w:drawing>
      </w:r>
    </w:p>
    <w:p w14:paraId="5EAE04A1" w14:textId="12E222D6" w:rsidR="00A77B3E" w:rsidRPr="00F07C77" w:rsidRDefault="00902330" w:rsidP="00416F7F">
      <w:pPr>
        <w:spacing w:line="360" w:lineRule="auto"/>
        <w:jc w:val="both"/>
        <w:rPr>
          <w:rFonts w:ascii="Book Antiqua" w:eastAsia="Book Antiqua" w:hAnsi="Book Antiqua" w:cs="Book Antiqua"/>
          <w:color w:val="000000"/>
        </w:rPr>
      </w:pPr>
      <w:bookmarkStart w:id="26" w:name="OLE_LINK313"/>
      <w:bookmarkStart w:id="27" w:name="OLE_LINK314"/>
      <w:r w:rsidRPr="00F07C77">
        <w:rPr>
          <w:rFonts w:ascii="Book Antiqua" w:eastAsia="Book Antiqua" w:hAnsi="Book Antiqua" w:cs="Book Antiqua"/>
          <w:b/>
          <w:bCs/>
          <w:color w:val="000000"/>
        </w:rPr>
        <w:t xml:space="preserve">Figure </w:t>
      </w:r>
      <w:r w:rsidR="0021135A" w:rsidRPr="00F07C77">
        <w:rPr>
          <w:rFonts w:ascii="Book Antiqua" w:hAnsi="Book Antiqua" w:cs="Book Antiqua"/>
          <w:b/>
          <w:bCs/>
          <w:color w:val="000000"/>
          <w:lang w:eastAsia="zh-CN"/>
        </w:rPr>
        <w:t>3</w:t>
      </w:r>
      <w:r w:rsidRPr="00F07C77">
        <w:rPr>
          <w:rFonts w:ascii="Book Antiqua" w:eastAsia="Book Antiqua" w:hAnsi="Book Antiqua" w:cs="Book Antiqua"/>
          <w:b/>
          <w:bCs/>
          <w:color w:val="000000"/>
        </w:rPr>
        <w:t xml:space="preserve"> Receiver operating characteristic curves of preoperative C-reactive protein in abdominal collections</w:t>
      </w:r>
      <w:r w:rsidR="0021135A" w:rsidRPr="00F07C77">
        <w:rPr>
          <w:rFonts w:ascii="Book Antiqua" w:hAnsi="Book Antiqua" w:cs="Book Antiqua"/>
          <w:b/>
          <w:bCs/>
          <w:color w:val="000000"/>
          <w:lang w:eastAsia="zh-CN"/>
        </w:rPr>
        <w:t xml:space="preserve"> and </w:t>
      </w:r>
      <w:r w:rsidR="0021135A" w:rsidRPr="00F07C77">
        <w:rPr>
          <w:rFonts w:ascii="Book Antiqua" w:eastAsia="Book Antiqua" w:hAnsi="Book Antiqua" w:cs="Book Antiqua"/>
          <w:b/>
          <w:bCs/>
          <w:color w:val="000000"/>
        </w:rPr>
        <w:t>overall complications</w:t>
      </w:r>
      <w:r w:rsidRPr="00F07C77">
        <w:rPr>
          <w:rFonts w:ascii="Book Antiqua" w:eastAsia="Book Antiqua" w:hAnsi="Book Antiqua" w:cs="Book Antiqua"/>
          <w:b/>
          <w:bCs/>
          <w:color w:val="000000"/>
        </w:rPr>
        <w:t xml:space="preserve">. </w:t>
      </w:r>
      <w:r w:rsidR="00E93A99" w:rsidRPr="00F07C77">
        <w:rPr>
          <w:rFonts w:ascii="Book Antiqua" w:eastAsia="Book Antiqua" w:hAnsi="Book Antiqua" w:cs="Book Antiqua"/>
          <w:color w:val="000000"/>
        </w:rPr>
        <w:t xml:space="preserve">A: C-reactive protein in abdominal collections; B: Overall complications. </w:t>
      </w:r>
      <w:r w:rsidRPr="00F07C77">
        <w:rPr>
          <w:rFonts w:ascii="Book Antiqua" w:eastAsia="Book Antiqua" w:hAnsi="Book Antiqua" w:cs="Book Antiqua"/>
          <w:color w:val="000000"/>
        </w:rPr>
        <w:t>AUC: Area under the curve; CRP: C-reactive protein.</w:t>
      </w:r>
    </w:p>
    <w:bookmarkEnd w:id="26"/>
    <w:bookmarkEnd w:id="27"/>
    <w:p w14:paraId="54F48AE0" w14:textId="77777777" w:rsidR="00C2681A" w:rsidRPr="00F07C77" w:rsidRDefault="00C2681A" w:rsidP="00416F7F">
      <w:pPr>
        <w:spacing w:line="360" w:lineRule="auto"/>
        <w:jc w:val="both"/>
        <w:rPr>
          <w:rFonts w:ascii="Book Antiqua" w:hAnsi="Book Antiqua"/>
        </w:rPr>
      </w:pPr>
      <w:r w:rsidRPr="00F07C77">
        <w:rPr>
          <w:rFonts w:ascii="Book Antiqua" w:eastAsia="Book Antiqua" w:hAnsi="Book Antiqua" w:cs="Book Antiqua"/>
          <w:color w:val="000000"/>
        </w:rPr>
        <w:br w:type="page"/>
      </w:r>
    </w:p>
    <w:p w14:paraId="44808CEA" w14:textId="77777777" w:rsidR="0021135A" w:rsidRPr="00F07C77" w:rsidRDefault="0021135A" w:rsidP="00416F7F">
      <w:pPr>
        <w:spacing w:line="360" w:lineRule="auto"/>
        <w:jc w:val="both"/>
        <w:rPr>
          <w:rFonts w:ascii="Book Antiqua" w:hAnsi="Book Antiqua"/>
          <w:b/>
          <w:iCs/>
        </w:rPr>
      </w:pPr>
      <w:r w:rsidRPr="00F07C77">
        <w:rPr>
          <w:rFonts w:ascii="Book Antiqua" w:hAnsi="Book Antiqua"/>
          <w:b/>
          <w:iCs/>
        </w:rPr>
        <w:lastRenderedPageBreak/>
        <w:t xml:space="preserve">Table 1 Demographic characteristics of the study population median value and </w:t>
      </w:r>
      <w:r w:rsidR="00416F7F" w:rsidRPr="00F07C77">
        <w:rPr>
          <w:rFonts w:ascii="Book Antiqua" w:hAnsi="Book Antiqua"/>
          <w:b/>
          <w:iCs/>
        </w:rPr>
        <w:t>p</w:t>
      </w:r>
      <w:r w:rsidRPr="00F07C77">
        <w:rPr>
          <w:rFonts w:ascii="Book Antiqua" w:hAnsi="Book Antiqua"/>
          <w:b/>
          <w:iCs/>
        </w:rPr>
        <w:t xml:space="preserve">ostsurgical infections characteristics </w:t>
      </w:r>
    </w:p>
    <w:tbl>
      <w:tblPr>
        <w:tblW w:w="5000" w:type="pct"/>
        <w:tblLook w:val="04A0" w:firstRow="1" w:lastRow="0" w:firstColumn="1" w:lastColumn="0" w:noHBand="0" w:noVBand="1"/>
      </w:tblPr>
      <w:tblGrid>
        <w:gridCol w:w="6427"/>
        <w:gridCol w:w="2933"/>
      </w:tblGrid>
      <w:tr w:rsidR="00CC643C" w:rsidRPr="00CC643C" w14:paraId="4568E2BC" w14:textId="77777777" w:rsidTr="002F4F41">
        <w:trPr>
          <w:trHeight w:val="531"/>
        </w:trPr>
        <w:tc>
          <w:tcPr>
            <w:tcW w:w="5000" w:type="pct"/>
            <w:gridSpan w:val="2"/>
            <w:tcBorders>
              <w:top w:val="single" w:sz="8" w:space="0" w:color="000000"/>
              <w:left w:val="nil"/>
              <w:bottom w:val="single" w:sz="8" w:space="0" w:color="000000"/>
              <w:right w:val="nil"/>
            </w:tcBorders>
            <w:shd w:val="clear" w:color="auto" w:fill="auto"/>
            <w:vAlign w:val="center"/>
            <w:hideMark/>
          </w:tcPr>
          <w:p w14:paraId="47849C31" w14:textId="77777777" w:rsidR="00CC643C" w:rsidRPr="00CC643C" w:rsidRDefault="00CC643C" w:rsidP="00CC643C">
            <w:pPr>
              <w:jc w:val="both"/>
              <w:rPr>
                <w:rFonts w:ascii="Book Antiqua" w:eastAsia="等线" w:hAnsi="Book Antiqua" w:cs="宋体"/>
                <w:b/>
                <w:bCs/>
                <w:color w:val="000000"/>
                <w:lang w:eastAsia="zh-CN"/>
              </w:rPr>
            </w:pPr>
            <w:r w:rsidRPr="00CC643C">
              <w:rPr>
                <w:rFonts w:ascii="Book Antiqua" w:eastAsia="等线" w:hAnsi="Book Antiqua" w:cs="宋体"/>
                <w:b/>
                <w:bCs/>
                <w:color w:val="000000"/>
                <w:lang w:eastAsia="zh-CN"/>
              </w:rPr>
              <w:t>Demographic characteristics (</w:t>
            </w:r>
            <w:r w:rsidRPr="00CC643C">
              <w:rPr>
                <w:rFonts w:ascii="Book Antiqua" w:eastAsia="等线" w:hAnsi="Book Antiqua" w:cs="宋体"/>
                <w:b/>
                <w:bCs/>
                <w:i/>
                <w:iCs/>
                <w:color w:val="000000"/>
                <w:lang w:eastAsia="zh-CN"/>
              </w:rPr>
              <w:t>n</w:t>
            </w:r>
            <w:r w:rsidRPr="00CC643C">
              <w:rPr>
                <w:rFonts w:ascii="Book Antiqua" w:eastAsia="等线" w:hAnsi="Book Antiqua" w:cs="宋体"/>
                <w:b/>
                <w:bCs/>
                <w:color w:val="000000"/>
                <w:lang w:eastAsia="zh-CN"/>
              </w:rPr>
              <w:t xml:space="preserve"> = 238) and postoperative complications</w:t>
            </w:r>
          </w:p>
        </w:tc>
      </w:tr>
      <w:tr w:rsidR="00CC643C" w:rsidRPr="00CC643C" w14:paraId="5CD2FD97" w14:textId="77777777" w:rsidTr="00CC643C">
        <w:trPr>
          <w:trHeight w:val="315"/>
        </w:trPr>
        <w:tc>
          <w:tcPr>
            <w:tcW w:w="3433" w:type="pct"/>
            <w:tcBorders>
              <w:top w:val="nil"/>
              <w:left w:val="nil"/>
              <w:bottom w:val="nil"/>
              <w:right w:val="nil"/>
            </w:tcBorders>
            <w:shd w:val="clear" w:color="auto" w:fill="auto"/>
            <w:vAlign w:val="center"/>
            <w:hideMark/>
          </w:tcPr>
          <w:p w14:paraId="63CF2574"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Age</w:t>
            </w:r>
          </w:p>
        </w:tc>
        <w:tc>
          <w:tcPr>
            <w:tcW w:w="1567" w:type="pct"/>
            <w:vMerge w:val="restart"/>
            <w:tcBorders>
              <w:top w:val="nil"/>
              <w:left w:val="nil"/>
              <w:bottom w:val="nil"/>
              <w:right w:val="nil"/>
            </w:tcBorders>
            <w:shd w:val="clear" w:color="auto" w:fill="auto"/>
            <w:vAlign w:val="center"/>
            <w:hideMark/>
          </w:tcPr>
          <w:p w14:paraId="1CDCC735"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68 (59-74)</w:t>
            </w:r>
          </w:p>
        </w:tc>
      </w:tr>
      <w:tr w:rsidR="00CC643C" w:rsidRPr="00CC643C" w14:paraId="2EDCF7C4" w14:textId="77777777" w:rsidTr="00CC643C">
        <w:trPr>
          <w:trHeight w:val="315"/>
        </w:trPr>
        <w:tc>
          <w:tcPr>
            <w:tcW w:w="3433" w:type="pct"/>
            <w:tcBorders>
              <w:top w:val="nil"/>
              <w:left w:val="nil"/>
              <w:bottom w:val="nil"/>
              <w:right w:val="nil"/>
            </w:tcBorders>
            <w:shd w:val="clear" w:color="auto" w:fill="auto"/>
            <w:vAlign w:val="center"/>
            <w:hideMark/>
          </w:tcPr>
          <w:p w14:paraId="255772AF"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Median (IQR)</w:t>
            </w:r>
          </w:p>
        </w:tc>
        <w:tc>
          <w:tcPr>
            <w:tcW w:w="1567" w:type="pct"/>
            <w:vMerge/>
            <w:tcBorders>
              <w:top w:val="nil"/>
              <w:left w:val="nil"/>
              <w:bottom w:val="nil"/>
              <w:right w:val="nil"/>
            </w:tcBorders>
            <w:vAlign w:val="center"/>
            <w:hideMark/>
          </w:tcPr>
          <w:p w14:paraId="26D75B79" w14:textId="77777777" w:rsidR="00CC643C" w:rsidRPr="00CC643C" w:rsidRDefault="00CC643C" w:rsidP="00CC643C">
            <w:pPr>
              <w:rPr>
                <w:rFonts w:ascii="Book Antiqua" w:eastAsia="等线" w:hAnsi="Book Antiqua" w:cs="宋体"/>
                <w:color w:val="000000"/>
                <w:lang w:eastAsia="zh-CN"/>
              </w:rPr>
            </w:pPr>
          </w:p>
        </w:tc>
      </w:tr>
      <w:tr w:rsidR="00CC643C" w:rsidRPr="00CC643C" w14:paraId="215A3E29" w14:textId="77777777" w:rsidTr="00CC643C">
        <w:trPr>
          <w:trHeight w:val="315"/>
        </w:trPr>
        <w:tc>
          <w:tcPr>
            <w:tcW w:w="3433" w:type="pct"/>
            <w:tcBorders>
              <w:top w:val="nil"/>
              <w:left w:val="nil"/>
              <w:bottom w:val="nil"/>
              <w:right w:val="nil"/>
            </w:tcBorders>
            <w:shd w:val="clear" w:color="auto" w:fill="auto"/>
            <w:vAlign w:val="center"/>
            <w:hideMark/>
          </w:tcPr>
          <w:p w14:paraId="6E19E6A1"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Sex,</w:t>
            </w:r>
            <w:r w:rsidRPr="00CC643C">
              <w:rPr>
                <w:rFonts w:ascii="Book Antiqua" w:eastAsia="等线" w:hAnsi="Book Antiqua" w:cs="宋体"/>
                <w:i/>
                <w:iCs/>
                <w:color w:val="000000"/>
                <w:lang w:eastAsia="zh-CN"/>
              </w:rPr>
              <w:t xml:space="preserve"> n</w:t>
            </w:r>
            <w:r w:rsidRPr="00CC643C">
              <w:rPr>
                <w:rFonts w:ascii="Book Antiqua" w:eastAsia="等线" w:hAnsi="Book Antiqua" w:cs="宋体"/>
                <w:color w:val="000000"/>
                <w:lang w:eastAsia="zh-CN"/>
              </w:rPr>
              <w:t xml:space="preserve"> (%)</w:t>
            </w:r>
          </w:p>
        </w:tc>
        <w:tc>
          <w:tcPr>
            <w:tcW w:w="1567" w:type="pct"/>
            <w:tcBorders>
              <w:top w:val="nil"/>
              <w:left w:val="nil"/>
              <w:bottom w:val="nil"/>
              <w:right w:val="nil"/>
            </w:tcBorders>
            <w:shd w:val="clear" w:color="auto" w:fill="auto"/>
            <w:vAlign w:val="center"/>
            <w:hideMark/>
          </w:tcPr>
          <w:p w14:paraId="72B192D1" w14:textId="77777777" w:rsidR="00CC643C" w:rsidRPr="00CC643C" w:rsidRDefault="00CC643C" w:rsidP="00CC643C">
            <w:pPr>
              <w:jc w:val="both"/>
              <w:rPr>
                <w:rFonts w:ascii="Book Antiqua" w:eastAsia="等线" w:hAnsi="Book Antiqua" w:cs="宋体"/>
                <w:color w:val="000000"/>
                <w:lang w:eastAsia="zh-CN"/>
              </w:rPr>
            </w:pPr>
          </w:p>
        </w:tc>
      </w:tr>
      <w:tr w:rsidR="00CC643C" w:rsidRPr="00CC643C" w14:paraId="5726E907" w14:textId="77777777" w:rsidTr="00CC643C">
        <w:trPr>
          <w:trHeight w:val="315"/>
        </w:trPr>
        <w:tc>
          <w:tcPr>
            <w:tcW w:w="3433" w:type="pct"/>
            <w:tcBorders>
              <w:top w:val="nil"/>
              <w:left w:val="nil"/>
              <w:bottom w:val="nil"/>
              <w:right w:val="nil"/>
            </w:tcBorders>
            <w:shd w:val="clear" w:color="auto" w:fill="auto"/>
            <w:vAlign w:val="center"/>
            <w:hideMark/>
          </w:tcPr>
          <w:p w14:paraId="1E0F6378"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Male</w:t>
            </w:r>
          </w:p>
        </w:tc>
        <w:tc>
          <w:tcPr>
            <w:tcW w:w="1567" w:type="pct"/>
            <w:tcBorders>
              <w:top w:val="nil"/>
              <w:left w:val="nil"/>
              <w:bottom w:val="nil"/>
              <w:right w:val="nil"/>
            </w:tcBorders>
            <w:shd w:val="clear" w:color="auto" w:fill="auto"/>
            <w:vAlign w:val="center"/>
            <w:hideMark/>
          </w:tcPr>
          <w:p w14:paraId="4F67AB64"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141 (59.2)</w:t>
            </w:r>
          </w:p>
        </w:tc>
      </w:tr>
      <w:tr w:rsidR="00CC643C" w:rsidRPr="00CC643C" w14:paraId="799FDC97" w14:textId="77777777" w:rsidTr="00CC643C">
        <w:trPr>
          <w:trHeight w:val="315"/>
        </w:trPr>
        <w:tc>
          <w:tcPr>
            <w:tcW w:w="3433" w:type="pct"/>
            <w:tcBorders>
              <w:top w:val="nil"/>
              <w:left w:val="nil"/>
              <w:bottom w:val="nil"/>
              <w:right w:val="nil"/>
            </w:tcBorders>
            <w:shd w:val="clear" w:color="auto" w:fill="auto"/>
            <w:vAlign w:val="center"/>
            <w:hideMark/>
          </w:tcPr>
          <w:p w14:paraId="0AC6993F"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Female</w:t>
            </w:r>
          </w:p>
        </w:tc>
        <w:tc>
          <w:tcPr>
            <w:tcW w:w="1567" w:type="pct"/>
            <w:tcBorders>
              <w:top w:val="nil"/>
              <w:left w:val="nil"/>
              <w:bottom w:val="nil"/>
              <w:right w:val="nil"/>
            </w:tcBorders>
            <w:shd w:val="clear" w:color="auto" w:fill="auto"/>
            <w:vAlign w:val="center"/>
            <w:hideMark/>
          </w:tcPr>
          <w:p w14:paraId="7FF1C858"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97 (40.8)</w:t>
            </w:r>
          </w:p>
        </w:tc>
      </w:tr>
      <w:tr w:rsidR="00CC643C" w:rsidRPr="00CC643C" w14:paraId="72990412" w14:textId="77777777" w:rsidTr="00CC643C">
        <w:trPr>
          <w:trHeight w:val="315"/>
        </w:trPr>
        <w:tc>
          <w:tcPr>
            <w:tcW w:w="3433" w:type="pct"/>
            <w:tcBorders>
              <w:top w:val="nil"/>
              <w:left w:val="nil"/>
              <w:bottom w:val="nil"/>
              <w:right w:val="nil"/>
            </w:tcBorders>
            <w:shd w:val="clear" w:color="auto" w:fill="auto"/>
            <w:vAlign w:val="center"/>
            <w:hideMark/>
          </w:tcPr>
          <w:p w14:paraId="04DE7A2E"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 xml:space="preserve">BMI </w:t>
            </w:r>
          </w:p>
        </w:tc>
        <w:tc>
          <w:tcPr>
            <w:tcW w:w="1567" w:type="pct"/>
            <w:tcBorders>
              <w:top w:val="nil"/>
              <w:left w:val="nil"/>
              <w:bottom w:val="nil"/>
              <w:right w:val="nil"/>
            </w:tcBorders>
            <w:shd w:val="clear" w:color="auto" w:fill="auto"/>
            <w:vAlign w:val="center"/>
            <w:hideMark/>
          </w:tcPr>
          <w:p w14:paraId="6601EAC9" w14:textId="77777777" w:rsidR="00CC643C" w:rsidRPr="00CC643C" w:rsidRDefault="00CC643C" w:rsidP="00CC643C">
            <w:pPr>
              <w:jc w:val="both"/>
              <w:rPr>
                <w:rFonts w:ascii="Book Antiqua" w:eastAsia="等线" w:hAnsi="Book Antiqua" w:cs="宋体"/>
                <w:color w:val="000000"/>
                <w:lang w:eastAsia="zh-CN"/>
              </w:rPr>
            </w:pPr>
          </w:p>
        </w:tc>
      </w:tr>
      <w:tr w:rsidR="00CC643C" w:rsidRPr="00CC643C" w14:paraId="40276AC8" w14:textId="77777777" w:rsidTr="00CC643C">
        <w:trPr>
          <w:trHeight w:val="375"/>
        </w:trPr>
        <w:tc>
          <w:tcPr>
            <w:tcW w:w="3433" w:type="pct"/>
            <w:tcBorders>
              <w:top w:val="nil"/>
              <w:left w:val="nil"/>
              <w:bottom w:val="nil"/>
              <w:right w:val="nil"/>
            </w:tcBorders>
            <w:shd w:val="clear" w:color="auto" w:fill="auto"/>
            <w:vAlign w:val="center"/>
            <w:hideMark/>
          </w:tcPr>
          <w:p w14:paraId="733E2BAF"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Median (kg/m</w:t>
            </w:r>
            <w:r w:rsidRPr="00CC643C">
              <w:rPr>
                <w:rFonts w:ascii="Book Antiqua" w:eastAsia="等线" w:hAnsi="Book Antiqua" w:cs="宋体"/>
                <w:color w:val="000000"/>
                <w:vertAlign w:val="superscript"/>
                <w:lang w:eastAsia="zh-CN"/>
              </w:rPr>
              <w:t>2</w:t>
            </w:r>
            <w:r w:rsidRPr="00CC643C">
              <w:rPr>
                <w:rFonts w:ascii="Book Antiqua" w:eastAsia="等线" w:hAnsi="Book Antiqua" w:cs="宋体"/>
                <w:color w:val="000000"/>
                <w:lang w:eastAsia="zh-CN"/>
              </w:rPr>
              <w:t xml:space="preserve">) </w:t>
            </w:r>
          </w:p>
        </w:tc>
        <w:tc>
          <w:tcPr>
            <w:tcW w:w="1567" w:type="pct"/>
            <w:tcBorders>
              <w:top w:val="nil"/>
              <w:left w:val="nil"/>
              <w:bottom w:val="nil"/>
              <w:right w:val="nil"/>
            </w:tcBorders>
            <w:shd w:val="clear" w:color="auto" w:fill="auto"/>
            <w:vAlign w:val="center"/>
            <w:hideMark/>
          </w:tcPr>
          <w:p w14:paraId="331ED03C"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24.9 (22.2-27.7)</w:t>
            </w:r>
          </w:p>
        </w:tc>
      </w:tr>
      <w:tr w:rsidR="00CC643C" w:rsidRPr="00CC643C" w14:paraId="79C7C24C" w14:textId="77777777" w:rsidTr="00CC643C">
        <w:trPr>
          <w:trHeight w:val="295"/>
        </w:trPr>
        <w:tc>
          <w:tcPr>
            <w:tcW w:w="3433" w:type="pct"/>
            <w:tcBorders>
              <w:top w:val="nil"/>
              <w:left w:val="nil"/>
              <w:bottom w:val="nil"/>
              <w:right w:val="nil"/>
            </w:tcBorders>
            <w:shd w:val="clear" w:color="auto" w:fill="auto"/>
            <w:vAlign w:val="center"/>
            <w:hideMark/>
          </w:tcPr>
          <w:p w14:paraId="43386475"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 xml:space="preserve">Postoperative complications, </w:t>
            </w:r>
            <w:r w:rsidRPr="00CC643C">
              <w:rPr>
                <w:rFonts w:ascii="Book Antiqua" w:eastAsia="等线" w:hAnsi="Book Antiqua" w:cs="宋体"/>
                <w:i/>
                <w:iCs/>
                <w:color w:val="000000"/>
                <w:lang w:eastAsia="zh-CN"/>
              </w:rPr>
              <w:t>n</w:t>
            </w:r>
            <w:r w:rsidRPr="00CC643C">
              <w:rPr>
                <w:rFonts w:ascii="Book Antiqua" w:eastAsia="等线" w:hAnsi="Book Antiqua" w:cs="宋体"/>
                <w:color w:val="000000"/>
                <w:lang w:eastAsia="zh-CN"/>
              </w:rPr>
              <w:t xml:space="preserve"> (%)</w:t>
            </w:r>
          </w:p>
        </w:tc>
        <w:tc>
          <w:tcPr>
            <w:tcW w:w="1567" w:type="pct"/>
            <w:tcBorders>
              <w:top w:val="nil"/>
              <w:left w:val="nil"/>
              <w:bottom w:val="nil"/>
              <w:right w:val="nil"/>
            </w:tcBorders>
            <w:shd w:val="clear" w:color="auto" w:fill="auto"/>
            <w:vAlign w:val="center"/>
            <w:hideMark/>
          </w:tcPr>
          <w:p w14:paraId="6572A243" w14:textId="77777777" w:rsidR="00CC643C" w:rsidRPr="00CC643C" w:rsidRDefault="00CC643C" w:rsidP="00CC643C">
            <w:pPr>
              <w:jc w:val="both"/>
              <w:rPr>
                <w:rFonts w:ascii="Book Antiqua" w:eastAsia="等线" w:hAnsi="Book Antiqua" w:cs="宋体"/>
                <w:color w:val="000000"/>
                <w:lang w:eastAsia="zh-CN"/>
              </w:rPr>
            </w:pPr>
          </w:p>
        </w:tc>
      </w:tr>
      <w:tr w:rsidR="00CC643C" w:rsidRPr="00CC643C" w14:paraId="60F9FD98" w14:textId="77777777" w:rsidTr="00CC643C">
        <w:trPr>
          <w:trHeight w:val="271"/>
        </w:trPr>
        <w:tc>
          <w:tcPr>
            <w:tcW w:w="3433" w:type="pct"/>
            <w:tcBorders>
              <w:top w:val="nil"/>
              <w:left w:val="nil"/>
              <w:bottom w:val="nil"/>
              <w:right w:val="nil"/>
            </w:tcBorders>
            <w:shd w:val="clear" w:color="auto" w:fill="auto"/>
            <w:vAlign w:val="center"/>
            <w:hideMark/>
          </w:tcPr>
          <w:p w14:paraId="7F75D544"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Overall complications</w:t>
            </w:r>
          </w:p>
        </w:tc>
        <w:tc>
          <w:tcPr>
            <w:tcW w:w="1567" w:type="pct"/>
            <w:tcBorders>
              <w:top w:val="nil"/>
              <w:left w:val="nil"/>
              <w:bottom w:val="nil"/>
              <w:right w:val="nil"/>
            </w:tcBorders>
            <w:shd w:val="clear" w:color="auto" w:fill="auto"/>
            <w:vAlign w:val="center"/>
            <w:hideMark/>
          </w:tcPr>
          <w:p w14:paraId="6683950D"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191 (80.2)</w:t>
            </w:r>
          </w:p>
        </w:tc>
      </w:tr>
      <w:tr w:rsidR="00CC643C" w:rsidRPr="00CC643C" w14:paraId="4C226AE1" w14:textId="77777777" w:rsidTr="00CC643C">
        <w:trPr>
          <w:trHeight w:val="277"/>
        </w:trPr>
        <w:tc>
          <w:tcPr>
            <w:tcW w:w="3433" w:type="pct"/>
            <w:tcBorders>
              <w:top w:val="nil"/>
              <w:left w:val="nil"/>
              <w:bottom w:val="nil"/>
              <w:right w:val="nil"/>
            </w:tcBorders>
            <w:shd w:val="clear" w:color="auto" w:fill="auto"/>
            <w:vAlign w:val="center"/>
            <w:hideMark/>
          </w:tcPr>
          <w:p w14:paraId="7182A34E"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Pancreatic fistula</w:t>
            </w:r>
          </w:p>
        </w:tc>
        <w:tc>
          <w:tcPr>
            <w:tcW w:w="1567" w:type="pct"/>
            <w:tcBorders>
              <w:top w:val="nil"/>
              <w:left w:val="nil"/>
              <w:bottom w:val="nil"/>
              <w:right w:val="nil"/>
            </w:tcBorders>
            <w:shd w:val="clear" w:color="auto" w:fill="auto"/>
            <w:vAlign w:val="center"/>
            <w:hideMark/>
          </w:tcPr>
          <w:p w14:paraId="3BBFE78A"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121(50.8)</w:t>
            </w:r>
          </w:p>
        </w:tc>
      </w:tr>
      <w:tr w:rsidR="00CC643C" w:rsidRPr="00CC643C" w14:paraId="47B52C91" w14:textId="77777777" w:rsidTr="00CC643C">
        <w:trPr>
          <w:trHeight w:val="237"/>
        </w:trPr>
        <w:tc>
          <w:tcPr>
            <w:tcW w:w="3433" w:type="pct"/>
            <w:tcBorders>
              <w:top w:val="nil"/>
              <w:left w:val="nil"/>
              <w:bottom w:val="nil"/>
              <w:right w:val="nil"/>
            </w:tcBorders>
            <w:shd w:val="clear" w:color="auto" w:fill="auto"/>
            <w:vAlign w:val="center"/>
            <w:hideMark/>
          </w:tcPr>
          <w:p w14:paraId="5F6B1A18"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Pancreatic fistula Grade A</w:t>
            </w:r>
          </w:p>
        </w:tc>
        <w:tc>
          <w:tcPr>
            <w:tcW w:w="1567" w:type="pct"/>
            <w:tcBorders>
              <w:top w:val="nil"/>
              <w:left w:val="nil"/>
              <w:bottom w:val="nil"/>
              <w:right w:val="nil"/>
            </w:tcBorders>
            <w:shd w:val="clear" w:color="auto" w:fill="auto"/>
            <w:vAlign w:val="center"/>
            <w:hideMark/>
          </w:tcPr>
          <w:p w14:paraId="2AD4FB30"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73 (30.6)</w:t>
            </w:r>
          </w:p>
        </w:tc>
      </w:tr>
      <w:tr w:rsidR="00CC643C" w:rsidRPr="00CC643C" w14:paraId="533681E1" w14:textId="77777777" w:rsidTr="00CC643C">
        <w:trPr>
          <w:trHeight w:val="227"/>
        </w:trPr>
        <w:tc>
          <w:tcPr>
            <w:tcW w:w="3433" w:type="pct"/>
            <w:tcBorders>
              <w:top w:val="nil"/>
              <w:left w:val="nil"/>
              <w:bottom w:val="nil"/>
              <w:right w:val="nil"/>
            </w:tcBorders>
            <w:shd w:val="clear" w:color="auto" w:fill="auto"/>
            <w:vAlign w:val="center"/>
            <w:hideMark/>
          </w:tcPr>
          <w:p w14:paraId="0C7B7F23"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Pancreatic fistula Grade B-C</w:t>
            </w:r>
          </w:p>
        </w:tc>
        <w:tc>
          <w:tcPr>
            <w:tcW w:w="1567" w:type="pct"/>
            <w:tcBorders>
              <w:top w:val="nil"/>
              <w:left w:val="nil"/>
              <w:bottom w:val="nil"/>
              <w:right w:val="nil"/>
            </w:tcBorders>
            <w:shd w:val="clear" w:color="auto" w:fill="auto"/>
            <w:vAlign w:val="center"/>
            <w:hideMark/>
          </w:tcPr>
          <w:p w14:paraId="78C907A0"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48 (20)</w:t>
            </w:r>
          </w:p>
        </w:tc>
      </w:tr>
      <w:tr w:rsidR="00CC643C" w:rsidRPr="00CC643C" w14:paraId="393376CE" w14:textId="77777777" w:rsidTr="00CC643C">
        <w:trPr>
          <w:trHeight w:val="203"/>
        </w:trPr>
        <w:tc>
          <w:tcPr>
            <w:tcW w:w="3433" w:type="pct"/>
            <w:tcBorders>
              <w:top w:val="nil"/>
              <w:left w:val="nil"/>
              <w:bottom w:val="nil"/>
              <w:right w:val="nil"/>
            </w:tcBorders>
            <w:shd w:val="clear" w:color="auto" w:fill="auto"/>
            <w:vAlign w:val="center"/>
            <w:hideMark/>
          </w:tcPr>
          <w:p w14:paraId="6D217F35"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Hemorrhage</w:t>
            </w:r>
          </w:p>
        </w:tc>
        <w:tc>
          <w:tcPr>
            <w:tcW w:w="1567" w:type="pct"/>
            <w:tcBorders>
              <w:top w:val="nil"/>
              <w:left w:val="nil"/>
              <w:bottom w:val="nil"/>
              <w:right w:val="nil"/>
            </w:tcBorders>
            <w:shd w:val="clear" w:color="auto" w:fill="auto"/>
            <w:vAlign w:val="center"/>
            <w:hideMark/>
          </w:tcPr>
          <w:p w14:paraId="391A18BA"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34 (14.2)</w:t>
            </w:r>
          </w:p>
        </w:tc>
      </w:tr>
      <w:tr w:rsidR="00CC643C" w:rsidRPr="00CC643C" w14:paraId="77CA093F" w14:textId="77777777" w:rsidTr="00CC643C">
        <w:trPr>
          <w:trHeight w:val="315"/>
        </w:trPr>
        <w:tc>
          <w:tcPr>
            <w:tcW w:w="3433" w:type="pct"/>
            <w:tcBorders>
              <w:top w:val="nil"/>
              <w:left w:val="nil"/>
              <w:bottom w:val="nil"/>
              <w:right w:val="nil"/>
            </w:tcBorders>
            <w:shd w:val="clear" w:color="auto" w:fill="auto"/>
            <w:vAlign w:val="center"/>
            <w:hideMark/>
          </w:tcPr>
          <w:p w14:paraId="06619182"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DGE</w:t>
            </w:r>
          </w:p>
        </w:tc>
        <w:tc>
          <w:tcPr>
            <w:tcW w:w="1567" w:type="pct"/>
            <w:tcBorders>
              <w:top w:val="nil"/>
              <w:left w:val="nil"/>
              <w:bottom w:val="nil"/>
              <w:right w:val="nil"/>
            </w:tcBorders>
            <w:shd w:val="clear" w:color="auto" w:fill="auto"/>
            <w:vAlign w:val="center"/>
            <w:hideMark/>
          </w:tcPr>
          <w:p w14:paraId="6817E571"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73 (30.6)</w:t>
            </w:r>
          </w:p>
        </w:tc>
      </w:tr>
      <w:tr w:rsidR="00CC643C" w:rsidRPr="00CC643C" w14:paraId="4364567E" w14:textId="77777777" w:rsidTr="00CC643C">
        <w:trPr>
          <w:trHeight w:val="311"/>
        </w:trPr>
        <w:tc>
          <w:tcPr>
            <w:tcW w:w="3433" w:type="pct"/>
            <w:tcBorders>
              <w:top w:val="nil"/>
              <w:left w:val="nil"/>
              <w:bottom w:val="nil"/>
              <w:right w:val="nil"/>
            </w:tcBorders>
            <w:shd w:val="clear" w:color="auto" w:fill="auto"/>
            <w:vAlign w:val="center"/>
            <w:hideMark/>
          </w:tcPr>
          <w:p w14:paraId="1CD1B6FE"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Abdominal collection</w:t>
            </w:r>
          </w:p>
        </w:tc>
        <w:tc>
          <w:tcPr>
            <w:tcW w:w="1567" w:type="pct"/>
            <w:tcBorders>
              <w:top w:val="nil"/>
              <w:left w:val="nil"/>
              <w:bottom w:val="nil"/>
              <w:right w:val="nil"/>
            </w:tcBorders>
            <w:shd w:val="clear" w:color="auto" w:fill="auto"/>
            <w:vAlign w:val="center"/>
            <w:hideMark/>
          </w:tcPr>
          <w:p w14:paraId="3465E08D"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94 (39.5)</w:t>
            </w:r>
          </w:p>
        </w:tc>
      </w:tr>
      <w:tr w:rsidR="00CC643C" w:rsidRPr="00CC643C" w14:paraId="1348668C" w14:textId="77777777" w:rsidTr="00CC643C">
        <w:trPr>
          <w:trHeight w:val="273"/>
        </w:trPr>
        <w:tc>
          <w:tcPr>
            <w:tcW w:w="3433" w:type="pct"/>
            <w:tcBorders>
              <w:top w:val="nil"/>
              <w:left w:val="nil"/>
              <w:bottom w:val="nil"/>
              <w:right w:val="nil"/>
            </w:tcBorders>
            <w:shd w:val="clear" w:color="auto" w:fill="auto"/>
            <w:vAlign w:val="center"/>
            <w:hideMark/>
          </w:tcPr>
          <w:p w14:paraId="7B56EE5F"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Biliary fistula</w:t>
            </w:r>
          </w:p>
        </w:tc>
        <w:tc>
          <w:tcPr>
            <w:tcW w:w="1567" w:type="pct"/>
            <w:tcBorders>
              <w:top w:val="nil"/>
              <w:left w:val="nil"/>
              <w:bottom w:val="nil"/>
              <w:right w:val="nil"/>
            </w:tcBorders>
            <w:shd w:val="clear" w:color="auto" w:fill="auto"/>
            <w:vAlign w:val="center"/>
            <w:hideMark/>
          </w:tcPr>
          <w:p w14:paraId="5103A11B"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35 (14.7)</w:t>
            </w:r>
          </w:p>
        </w:tc>
      </w:tr>
      <w:tr w:rsidR="00CC643C" w:rsidRPr="00CC643C" w14:paraId="05FB2364" w14:textId="77777777" w:rsidTr="00CC643C">
        <w:trPr>
          <w:trHeight w:val="315"/>
        </w:trPr>
        <w:tc>
          <w:tcPr>
            <w:tcW w:w="3433" w:type="pct"/>
            <w:tcBorders>
              <w:top w:val="nil"/>
              <w:left w:val="nil"/>
              <w:bottom w:val="nil"/>
              <w:right w:val="nil"/>
            </w:tcBorders>
            <w:shd w:val="clear" w:color="auto" w:fill="auto"/>
            <w:vAlign w:val="center"/>
            <w:hideMark/>
          </w:tcPr>
          <w:p w14:paraId="5B92C540"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 xml:space="preserve">Sepsis </w:t>
            </w:r>
          </w:p>
        </w:tc>
        <w:tc>
          <w:tcPr>
            <w:tcW w:w="1567" w:type="pct"/>
            <w:tcBorders>
              <w:top w:val="nil"/>
              <w:left w:val="nil"/>
              <w:bottom w:val="nil"/>
              <w:right w:val="nil"/>
            </w:tcBorders>
            <w:shd w:val="clear" w:color="auto" w:fill="auto"/>
            <w:vAlign w:val="center"/>
            <w:hideMark/>
          </w:tcPr>
          <w:p w14:paraId="28A61187"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21 (8.8)</w:t>
            </w:r>
          </w:p>
        </w:tc>
      </w:tr>
      <w:tr w:rsidR="00CC643C" w:rsidRPr="00CC643C" w14:paraId="6680927C" w14:textId="77777777" w:rsidTr="00CC643C">
        <w:trPr>
          <w:trHeight w:val="187"/>
        </w:trPr>
        <w:tc>
          <w:tcPr>
            <w:tcW w:w="3433" w:type="pct"/>
            <w:tcBorders>
              <w:top w:val="nil"/>
              <w:left w:val="nil"/>
              <w:bottom w:val="single" w:sz="8" w:space="0" w:color="000000"/>
              <w:right w:val="nil"/>
            </w:tcBorders>
            <w:shd w:val="clear" w:color="auto" w:fill="auto"/>
            <w:vAlign w:val="center"/>
            <w:hideMark/>
          </w:tcPr>
          <w:p w14:paraId="0E89616A"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Infection of wound</w:t>
            </w:r>
          </w:p>
        </w:tc>
        <w:tc>
          <w:tcPr>
            <w:tcW w:w="1567" w:type="pct"/>
            <w:tcBorders>
              <w:top w:val="nil"/>
              <w:left w:val="nil"/>
              <w:bottom w:val="single" w:sz="8" w:space="0" w:color="000000"/>
              <w:right w:val="nil"/>
            </w:tcBorders>
            <w:shd w:val="clear" w:color="auto" w:fill="auto"/>
            <w:vAlign w:val="center"/>
            <w:hideMark/>
          </w:tcPr>
          <w:p w14:paraId="476AC7D2" w14:textId="77777777" w:rsidR="00CC643C" w:rsidRPr="00CC643C" w:rsidRDefault="00CC643C" w:rsidP="00CC643C">
            <w:pPr>
              <w:jc w:val="both"/>
              <w:rPr>
                <w:rFonts w:ascii="Book Antiqua" w:eastAsia="等线" w:hAnsi="Book Antiqua" w:cs="宋体"/>
                <w:color w:val="000000"/>
                <w:lang w:eastAsia="zh-CN"/>
              </w:rPr>
            </w:pPr>
            <w:r w:rsidRPr="00CC643C">
              <w:rPr>
                <w:rFonts w:ascii="Book Antiqua" w:eastAsia="等线" w:hAnsi="Book Antiqua" w:cs="宋体"/>
                <w:color w:val="000000"/>
                <w:lang w:eastAsia="zh-CN"/>
              </w:rPr>
              <w:t>23 (9.6)</w:t>
            </w:r>
          </w:p>
        </w:tc>
      </w:tr>
    </w:tbl>
    <w:p w14:paraId="4C492876" w14:textId="7DB6B6D0" w:rsidR="0021135A" w:rsidRPr="00F07C77" w:rsidRDefault="0021135A" w:rsidP="00416F7F">
      <w:pPr>
        <w:spacing w:line="360" w:lineRule="auto"/>
        <w:jc w:val="both"/>
        <w:rPr>
          <w:rFonts w:ascii="Book Antiqua" w:hAnsi="Book Antiqua"/>
          <w:iCs/>
          <w:lang w:eastAsia="zh-CN"/>
        </w:rPr>
      </w:pPr>
      <w:r w:rsidRPr="00F07C77">
        <w:rPr>
          <w:rFonts w:ascii="Book Antiqua" w:eastAsia="Book Antiqua" w:hAnsi="Book Antiqua" w:cs="Book Antiqua"/>
          <w:color w:val="000000"/>
        </w:rPr>
        <w:t>BMI</w:t>
      </w:r>
      <w:r w:rsidRPr="00F07C77">
        <w:rPr>
          <w:rFonts w:ascii="Book Antiqua" w:hAnsi="Book Antiqua" w:cs="Book Antiqua"/>
          <w:color w:val="000000"/>
          <w:lang w:eastAsia="zh-CN"/>
        </w:rPr>
        <w:t xml:space="preserve">: </w:t>
      </w:r>
      <w:r w:rsidRPr="00F07C77">
        <w:rPr>
          <w:rFonts w:ascii="Book Antiqua" w:eastAsia="Book Antiqua" w:hAnsi="Book Antiqua" w:cs="Book Antiqua"/>
          <w:caps/>
          <w:color w:val="000000"/>
        </w:rPr>
        <w:t>b</w:t>
      </w:r>
      <w:r w:rsidRPr="00F07C77">
        <w:rPr>
          <w:rFonts w:ascii="Book Antiqua" w:eastAsia="Book Antiqua" w:hAnsi="Book Antiqua" w:cs="Book Antiqua"/>
          <w:color w:val="000000"/>
        </w:rPr>
        <w:t>ody mass index</w:t>
      </w:r>
      <w:r w:rsidRPr="00F07C77">
        <w:rPr>
          <w:rFonts w:ascii="Book Antiqua" w:hAnsi="Book Antiqua" w:cs="Book Antiqua"/>
          <w:color w:val="000000"/>
          <w:lang w:eastAsia="zh-CN"/>
        </w:rPr>
        <w:t xml:space="preserve">; </w:t>
      </w:r>
      <w:r w:rsidRPr="00F07C77">
        <w:rPr>
          <w:rFonts w:ascii="Book Antiqua" w:eastAsia="Times New Roman" w:hAnsi="Book Antiqua"/>
          <w:color w:val="000000"/>
          <w:lang w:eastAsia="en-GB"/>
        </w:rPr>
        <w:t>DGE: Delayed gastric emptying</w:t>
      </w:r>
      <w:r w:rsidR="004C112D" w:rsidRPr="00F07C77">
        <w:rPr>
          <w:rFonts w:ascii="Book Antiqua" w:eastAsia="Times New Roman" w:hAnsi="Book Antiqua"/>
          <w:color w:val="000000"/>
          <w:lang w:eastAsia="en-GB"/>
        </w:rPr>
        <w:t>; IQR: Interquartile range, 25</w:t>
      </w:r>
      <w:r w:rsidR="004C112D" w:rsidRPr="00F07C77">
        <w:rPr>
          <w:rFonts w:ascii="Book Antiqua" w:eastAsia="Times New Roman" w:hAnsi="Book Antiqua"/>
          <w:color w:val="000000"/>
          <w:vertAlign w:val="superscript"/>
          <w:lang w:eastAsia="en-GB"/>
        </w:rPr>
        <w:t>th</w:t>
      </w:r>
      <w:r w:rsidR="004C112D" w:rsidRPr="00F07C77">
        <w:rPr>
          <w:rFonts w:ascii="Book Antiqua" w:eastAsia="Times New Roman" w:hAnsi="Book Antiqua"/>
          <w:color w:val="000000"/>
          <w:lang w:eastAsia="en-GB"/>
        </w:rPr>
        <w:t xml:space="preserve"> percentile to 75</w:t>
      </w:r>
      <w:r w:rsidR="004C112D" w:rsidRPr="00F07C77">
        <w:rPr>
          <w:rFonts w:ascii="Book Antiqua" w:eastAsia="Times New Roman" w:hAnsi="Book Antiqua"/>
          <w:color w:val="000000"/>
          <w:vertAlign w:val="superscript"/>
          <w:lang w:eastAsia="en-GB"/>
        </w:rPr>
        <w:t>th</w:t>
      </w:r>
      <w:r w:rsidR="004C112D" w:rsidRPr="00F07C77">
        <w:rPr>
          <w:rFonts w:ascii="Book Antiqua" w:eastAsia="Times New Roman" w:hAnsi="Book Antiqua"/>
          <w:color w:val="000000"/>
          <w:lang w:eastAsia="en-GB"/>
        </w:rPr>
        <w:t xml:space="preserve"> percentile</w:t>
      </w:r>
      <w:r w:rsidRPr="00F07C77">
        <w:rPr>
          <w:rFonts w:ascii="Book Antiqua" w:hAnsi="Book Antiqua"/>
          <w:color w:val="000000"/>
          <w:lang w:eastAsia="zh-CN"/>
        </w:rPr>
        <w:t>.</w:t>
      </w:r>
    </w:p>
    <w:p w14:paraId="2DA21102" w14:textId="77777777" w:rsidR="0021135A" w:rsidRPr="00F07C77" w:rsidRDefault="0021135A" w:rsidP="00416F7F">
      <w:pPr>
        <w:spacing w:line="360" w:lineRule="auto"/>
        <w:jc w:val="both"/>
        <w:rPr>
          <w:rFonts w:ascii="Book Antiqua" w:hAnsi="Book Antiqua"/>
          <w:iCs/>
        </w:rPr>
      </w:pPr>
    </w:p>
    <w:p w14:paraId="3D7340E9" w14:textId="77777777" w:rsidR="0021135A" w:rsidRPr="00F07C77" w:rsidRDefault="0021135A" w:rsidP="00416F7F">
      <w:pPr>
        <w:spacing w:line="360" w:lineRule="auto"/>
        <w:jc w:val="both"/>
        <w:rPr>
          <w:rFonts w:ascii="Book Antiqua" w:hAnsi="Book Antiqua"/>
          <w:iCs/>
        </w:rPr>
      </w:pPr>
    </w:p>
    <w:p w14:paraId="098DF38E" w14:textId="77777777" w:rsidR="0021135A" w:rsidRPr="00F07C77" w:rsidRDefault="0021135A" w:rsidP="00416F7F">
      <w:pPr>
        <w:spacing w:line="360" w:lineRule="auto"/>
        <w:jc w:val="both"/>
        <w:rPr>
          <w:rFonts w:ascii="Book Antiqua" w:hAnsi="Book Antiqua"/>
          <w:iCs/>
          <w:lang w:eastAsia="zh-CN"/>
        </w:rPr>
      </w:pPr>
    </w:p>
    <w:p w14:paraId="25C537F3" w14:textId="77777777" w:rsidR="0021135A" w:rsidRPr="00F07C77" w:rsidRDefault="0021135A" w:rsidP="00416F7F">
      <w:pPr>
        <w:spacing w:line="360" w:lineRule="auto"/>
        <w:jc w:val="both"/>
        <w:rPr>
          <w:rFonts w:ascii="Book Antiqua" w:eastAsia="Times New Roman" w:hAnsi="Book Antiqua"/>
          <w:color w:val="000000"/>
          <w:lang w:eastAsia="en-GB"/>
        </w:rPr>
      </w:pPr>
      <w:r w:rsidRPr="00F07C77">
        <w:rPr>
          <w:rFonts w:ascii="Book Antiqua" w:eastAsia="Times New Roman" w:hAnsi="Book Antiqua"/>
          <w:color w:val="000000"/>
          <w:lang w:eastAsia="en-GB"/>
        </w:rPr>
        <w:br w:type="page"/>
      </w:r>
      <w:r w:rsidRPr="00F07C77">
        <w:rPr>
          <w:rFonts w:ascii="Book Antiqua" w:eastAsia="Times New Roman" w:hAnsi="Book Antiqua"/>
          <w:b/>
          <w:color w:val="000000"/>
          <w:lang w:eastAsia="en-GB"/>
        </w:rPr>
        <w:lastRenderedPageBreak/>
        <w:t>Table 2 Median levels of pre-operative inflammatory biomarkers</w:t>
      </w:r>
    </w:p>
    <w:tbl>
      <w:tblPr>
        <w:tblW w:w="8120" w:type="dxa"/>
        <w:tblBorders>
          <w:top w:val="single" w:sz="4" w:space="0" w:color="000000"/>
          <w:bottom w:val="single" w:sz="4" w:space="0" w:color="000000"/>
        </w:tblBorders>
        <w:tblLook w:val="06A0" w:firstRow="1" w:lastRow="0" w:firstColumn="1" w:lastColumn="0" w:noHBand="1" w:noVBand="1"/>
      </w:tblPr>
      <w:tblGrid>
        <w:gridCol w:w="4060"/>
        <w:gridCol w:w="4060"/>
      </w:tblGrid>
      <w:tr w:rsidR="0021135A" w:rsidRPr="00F07C77" w14:paraId="2495BA8B" w14:textId="77777777" w:rsidTr="009C6130">
        <w:trPr>
          <w:trHeight w:val="228"/>
        </w:trPr>
        <w:tc>
          <w:tcPr>
            <w:tcW w:w="4060" w:type="dxa"/>
            <w:tcBorders>
              <w:top w:val="single" w:sz="4" w:space="0" w:color="auto"/>
              <w:bottom w:val="single" w:sz="4" w:space="0" w:color="auto"/>
            </w:tcBorders>
            <w:shd w:val="clear" w:color="auto" w:fill="auto"/>
          </w:tcPr>
          <w:p w14:paraId="1A0022F2" w14:textId="77777777" w:rsidR="0021135A" w:rsidRPr="00F07C77" w:rsidRDefault="0021135A" w:rsidP="00416F7F">
            <w:pPr>
              <w:spacing w:line="360" w:lineRule="auto"/>
              <w:jc w:val="both"/>
              <w:rPr>
                <w:rFonts w:ascii="Book Antiqua" w:eastAsia="Times New Roman" w:hAnsi="Book Antiqua"/>
                <w:b/>
                <w:bCs/>
                <w:color w:val="000000"/>
                <w:lang w:eastAsia="en-GB"/>
              </w:rPr>
            </w:pPr>
            <w:r w:rsidRPr="00F07C77">
              <w:rPr>
                <w:rFonts w:ascii="Book Antiqua" w:eastAsia="Times New Roman" w:hAnsi="Book Antiqua"/>
                <w:b/>
                <w:bCs/>
                <w:color w:val="000000"/>
                <w:lang w:eastAsia="en-GB"/>
              </w:rPr>
              <w:t>Preoperative inflammato</w:t>
            </w:r>
            <w:r w:rsidR="00416F7F" w:rsidRPr="00F07C77">
              <w:rPr>
                <w:rFonts w:ascii="Book Antiqua" w:hAnsi="Book Antiqua" w:hint="eastAsia"/>
                <w:b/>
                <w:bCs/>
                <w:color w:val="000000"/>
                <w:lang w:eastAsia="zh-CN"/>
              </w:rPr>
              <w:t>r</w:t>
            </w:r>
            <w:r w:rsidRPr="00F07C77">
              <w:rPr>
                <w:rFonts w:ascii="Book Antiqua" w:eastAsia="Times New Roman" w:hAnsi="Book Antiqua"/>
                <w:b/>
                <w:bCs/>
                <w:color w:val="000000"/>
                <w:lang w:eastAsia="en-GB"/>
              </w:rPr>
              <w:t>y biomarkers</w:t>
            </w:r>
          </w:p>
        </w:tc>
        <w:tc>
          <w:tcPr>
            <w:tcW w:w="4060" w:type="dxa"/>
            <w:tcBorders>
              <w:top w:val="single" w:sz="4" w:space="0" w:color="auto"/>
              <w:bottom w:val="single" w:sz="4" w:space="0" w:color="auto"/>
            </w:tcBorders>
            <w:shd w:val="clear" w:color="auto" w:fill="auto"/>
          </w:tcPr>
          <w:p w14:paraId="12496433" w14:textId="77777777" w:rsidR="0021135A" w:rsidRPr="00F07C77" w:rsidRDefault="0021135A" w:rsidP="00416F7F">
            <w:pPr>
              <w:spacing w:line="360" w:lineRule="auto"/>
              <w:jc w:val="both"/>
              <w:rPr>
                <w:rFonts w:ascii="Book Antiqua" w:eastAsia="Times New Roman" w:hAnsi="Book Antiqua"/>
                <w:b/>
                <w:bCs/>
                <w:color w:val="000000"/>
                <w:lang w:eastAsia="en-GB"/>
              </w:rPr>
            </w:pPr>
            <w:r w:rsidRPr="00F07C77">
              <w:rPr>
                <w:rFonts w:ascii="Book Antiqua" w:eastAsia="Times New Roman" w:hAnsi="Book Antiqua"/>
                <w:b/>
                <w:bCs/>
                <w:color w:val="000000"/>
                <w:lang w:eastAsia="en-GB"/>
              </w:rPr>
              <w:t>Median value</w:t>
            </w:r>
          </w:p>
        </w:tc>
      </w:tr>
      <w:tr w:rsidR="0021135A" w:rsidRPr="00F07C77" w14:paraId="4C2226F5" w14:textId="77777777" w:rsidTr="009C6130">
        <w:trPr>
          <w:trHeight w:val="245"/>
        </w:trPr>
        <w:tc>
          <w:tcPr>
            <w:tcW w:w="4060" w:type="dxa"/>
            <w:tcBorders>
              <w:top w:val="single" w:sz="4" w:space="0" w:color="auto"/>
            </w:tcBorders>
            <w:shd w:val="clear" w:color="auto" w:fill="auto"/>
            <w:hideMark/>
          </w:tcPr>
          <w:p w14:paraId="1F221AF3" w14:textId="77777777" w:rsidR="0021135A" w:rsidRPr="00F07C77" w:rsidRDefault="0021135A" w:rsidP="00416F7F">
            <w:pPr>
              <w:spacing w:line="360" w:lineRule="auto"/>
              <w:jc w:val="both"/>
              <w:rPr>
                <w:rFonts w:ascii="Book Antiqua" w:eastAsia="Times New Roman" w:hAnsi="Book Antiqua"/>
                <w:b/>
                <w:bCs/>
                <w:color w:val="000000"/>
                <w:lang w:eastAsia="en-GB"/>
              </w:rPr>
            </w:pPr>
            <w:r w:rsidRPr="00F07C77">
              <w:rPr>
                <w:rFonts w:ascii="Book Antiqua" w:eastAsia="Times New Roman" w:hAnsi="Book Antiqua"/>
                <w:color w:val="000000"/>
                <w:lang w:eastAsia="en-GB"/>
              </w:rPr>
              <w:t>NLR</w:t>
            </w:r>
            <w:r w:rsidRPr="00F07C77">
              <w:rPr>
                <w:rFonts w:ascii="Book Antiqua" w:hAnsi="Book Antiqua"/>
                <w:b/>
                <w:bCs/>
                <w:color w:val="000000"/>
                <w:lang w:eastAsia="zh-CN"/>
              </w:rPr>
              <w:t xml:space="preserve"> </w:t>
            </w:r>
            <w:r w:rsidRPr="00F07C77">
              <w:rPr>
                <w:rFonts w:ascii="Book Antiqua" w:eastAsia="Times New Roman" w:hAnsi="Book Antiqua"/>
                <w:color w:val="000000"/>
                <w:lang w:eastAsia="en-GB"/>
              </w:rPr>
              <w:t>(IQR)</w:t>
            </w:r>
          </w:p>
        </w:tc>
        <w:tc>
          <w:tcPr>
            <w:tcW w:w="4060" w:type="dxa"/>
            <w:tcBorders>
              <w:top w:val="single" w:sz="4" w:space="0" w:color="auto"/>
            </w:tcBorders>
            <w:shd w:val="clear" w:color="auto" w:fill="auto"/>
            <w:hideMark/>
          </w:tcPr>
          <w:p w14:paraId="7A709572" w14:textId="77777777" w:rsidR="0021135A" w:rsidRPr="00F07C77" w:rsidRDefault="0021135A" w:rsidP="00416F7F">
            <w:pPr>
              <w:spacing w:line="360" w:lineRule="auto"/>
              <w:jc w:val="both"/>
              <w:rPr>
                <w:rFonts w:ascii="Book Antiqua" w:eastAsia="Times New Roman" w:hAnsi="Book Antiqua"/>
                <w:color w:val="000000"/>
                <w:lang w:eastAsia="en-GB"/>
              </w:rPr>
            </w:pPr>
            <w:r w:rsidRPr="00F07C77">
              <w:rPr>
                <w:rFonts w:ascii="Book Antiqua" w:eastAsia="Times New Roman" w:hAnsi="Book Antiqua"/>
                <w:color w:val="000000"/>
                <w:lang w:eastAsia="en-GB"/>
              </w:rPr>
              <w:t>227</w:t>
            </w:r>
            <w:r w:rsidRPr="00F07C77">
              <w:rPr>
                <w:rFonts w:ascii="Book Antiqua" w:hAnsi="Book Antiqua"/>
                <w:color w:val="000000"/>
                <w:lang w:eastAsia="zh-CN"/>
              </w:rPr>
              <w:t xml:space="preserve"> </w:t>
            </w:r>
            <w:r w:rsidRPr="00F07C77">
              <w:rPr>
                <w:rFonts w:ascii="Book Antiqua" w:eastAsia="Times New Roman" w:hAnsi="Book Antiqua"/>
                <w:color w:val="000000"/>
                <w:lang w:eastAsia="en-GB"/>
              </w:rPr>
              <w:t>(164-306)</w:t>
            </w:r>
          </w:p>
        </w:tc>
      </w:tr>
      <w:tr w:rsidR="0021135A" w:rsidRPr="00F07C77" w14:paraId="24FD1617" w14:textId="77777777" w:rsidTr="009C6130">
        <w:trPr>
          <w:trHeight w:val="494"/>
        </w:trPr>
        <w:tc>
          <w:tcPr>
            <w:tcW w:w="4060" w:type="dxa"/>
            <w:shd w:val="clear" w:color="auto" w:fill="auto"/>
            <w:hideMark/>
          </w:tcPr>
          <w:p w14:paraId="553D5840" w14:textId="77777777" w:rsidR="0021135A" w:rsidRPr="00F07C77" w:rsidRDefault="0021135A" w:rsidP="00416F7F">
            <w:pPr>
              <w:spacing w:line="360" w:lineRule="auto"/>
              <w:jc w:val="both"/>
              <w:rPr>
                <w:rFonts w:ascii="Book Antiqua" w:eastAsia="Times New Roman" w:hAnsi="Book Antiqua"/>
                <w:b/>
                <w:bCs/>
                <w:color w:val="000000"/>
                <w:lang w:eastAsia="en-GB"/>
              </w:rPr>
            </w:pPr>
            <w:proofErr w:type="spellStart"/>
            <w:r w:rsidRPr="00F07C77">
              <w:rPr>
                <w:rFonts w:ascii="Book Antiqua" w:eastAsia="Times New Roman" w:hAnsi="Book Antiqua"/>
                <w:color w:val="000000"/>
                <w:lang w:eastAsia="en-GB"/>
              </w:rPr>
              <w:t>dNLR</w:t>
            </w:r>
            <w:proofErr w:type="spellEnd"/>
            <w:r w:rsidRPr="00F07C77">
              <w:rPr>
                <w:rFonts w:ascii="Book Antiqua" w:hAnsi="Book Antiqua"/>
                <w:b/>
                <w:bCs/>
                <w:color w:val="000000"/>
                <w:lang w:eastAsia="zh-CN"/>
              </w:rPr>
              <w:t xml:space="preserve"> </w:t>
            </w:r>
            <w:r w:rsidRPr="00F07C77">
              <w:rPr>
                <w:rFonts w:ascii="Book Antiqua" w:eastAsia="Times New Roman" w:hAnsi="Book Antiqua"/>
                <w:color w:val="000000"/>
                <w:lang w:eastAsia="en-GB"/>
              </w:rPr>
              <w:t>(IQR)</w:t>
            </w:r>
          </w:p>
        </w:tc>
        <w:tc>
          <w:tcPr>
            <w:tcW w:w="4060" w:type="dxa"/>
            <w:shd w:val="clear" w:color="auto" w:fill="auto"/>
            <w:hideMark/>
          </w:tcPr>
          <w:p w14:paraId="2D6F6186" w14:textId="77777777" w:rsidR="0021135A" w:rsidRPr="00F07C77" w:rsidRDefault="0021135A" w:rsidP="00416F7F">
            <w:pPr>
              <w:spacing w:line="360" w:lineRule="auto"/>
              <w:jc w:val="both"/>
              <w:rPr>
                <w:rFonts w:ascii="Book Antiqua" w:eastAsia="Times New Roman" w:hAnsi="Book Antiqua"/>
                <w:color w:val="000000"/>
                <w:lang w:eastAsia="en-GB"/>
              </w:rPr>
            </w:pPr>
            <w:r w:rsidRPr="00F07C77">
              <w:rPr>
                <w:rFonts w:ascii="Book Antiqua" w:eastAsia="Times New Roman" w:hAnsi="Book Antiqua"/>
                <w:color w:val="000000"/>
                <w:lang w:eastAsia="en-GB"/>
              </w:rPr>
              <w:t>1635</w:t>
            </w:r>
            <w:r w:rsidRPr="00F07C77">
              <w:rPr>
                <w:rFonts w:ascii="Book Antiqua" w:hAnsi="Book Antiqua"/>
                <w:color w:val="000000"/>
                <w:lang w:eastAsia="zh-CN"/>
              </w:rPr>
              <w:t xml:space="preserve"> </w:t>
            </w:r>
            <w:r w:rsidRPr="00F07C77">
              <w:rPr>
                <w:rFonts w:ascii="Book Antiqua" w:eastAsia="Times New Roman" w:hAnsi="Book Antiqua"/>
                <w:color w:val="000000"/>
                <w:lang w:eastAsia="en-GB"/>
              </w:rPr>
              <w:t>(117-21)</w:t>
            </w:r>
          </w:p>
        </w:tc>
      </w:tr>
      <w:tr w:rsidR="0021135A" w:rsidRPr="00F07C77" w14:paraId="447C6335" w14:textId="77777777" w:rsidTr="009C6130">
        <w:trPr>
          <w:trHeight w:val="328"/>
        </w:trPr>
        <w:tc>
          <w:tcPr>
            <w:tcW w:w="4060" w:type="dxa"/>
            <w:shd w:val="clear" w:color="auto" w:fill="auto"/>
            <w:hideMark/>
          </w:tcPr>
          <w:p w14:paraId="1C4543FA" w14:textId="77777777" w:rsidR="0021135A" w:rsidRPr="00F07C77" w:rsidRDefault="0021135A" w:rsidP="00416F7F">
            <w:pPr>
              <w:spacing w:line="360" w:lineRule="auto"/>
              <w:jc w:val="both"/>
              <w:rPr>
                <w:rFonts w:ascii="Book Antiqua" w:eastAsia="Times New Roman" w:hAnsi="Book Antiqua"/>
                <w:b/>
                <w:bCs/>
                <w:color w:val="000000"/>
                <w:lang w:eastAsia="en-GB"/>
              </w:rPr>
            </w:pPr>
            <w:r w:rsidRPr="00F07C77">
              <w:rPr>
                <w:rFonts w:ascii="Book Antiqua" w:eastAsia="Times New Roman" w:hAnsi="Book Antiqua"/>
                <w:color w:val="000000"/>
                <w:lang w:eastAsia="en-GB"/>
              </w:rPr>
              <w:t>CRP</w:t>
            </w:r>
            <w:r w:rsidRPr="00F07C77">
              <w:rPr>
                <w:rFonts w:ascii="Book Antiqua" w:hAnsi="Book Antiqua"/>
                <w:b/>
                <w:bCs/>
                <w:color w:val="000000"/>
                <w:lang w:eastAsia="zh-CN"/>
              </w:rPr>
              <w:t xml:space="preserve"> </w:t>
            </w:r>
            <w:r w:rsidRPr="00F07C77">
              <w:rPr>
                <w:rFonts w:ascii="Book Antiqua" w:eastAsia="Times New Roman" w:hAnsi="Book Antiqua"/>
                <w:color w:val="000000"/>
                <w:lang w:eastAsia="en-GB"/>
              </w:rPr>
              <w:t>(IQR)</w:t>
            </w:r>
          </w:p>
        </w:tc>
        <w:tc>
          <w:tcPr>
            <w:tcW w:w="4060" w:type="dxa"/>
            <w:shd w:val="clear" w:color="auto" w:fill="auto"/>
            <w:hideMark/>
          </w:tcPr>
          <w:p w14:paraId="284D9C92" w14:textId="77777777" w:rsidR="0021135A" w:rsidRPr="00F07C77" w:rsidRDefault="0021135A" w:rsidP="00416F7F">
            <w:pPr>
              <w:spacing w:line="360" w:lineRule="auto"/>
              <w:jc w:val="both"/>
              <w:rPr>
                <w:rFonts w:ascii="Book Antiqua" w:eastAsia="Times New Roman" w:hAnsi="Book Antiqua"/>
                <w:color w:val="000000"/>
                <w:lang w:eastAsia="en-GB"/>
              </w:rPr>
            </w:pPr>
            <w:r w:rsidRPr="00F07C77">
              <w:rPr>
                <w:rFonts w:ascii="Book Antiqua" w:eastAsia="Times New Roman" w:hAnsi="Book Antiqua"/>
                <w:color w:val="000000"/>
                <w:lang w:eastAsia="en-GB"/>
              </w:rPr>
              <w:t>53 mg/L</w:t>
            </w:r>
            <w:r w:rsidRPr="00F07C77">
              <w:rPr>
                <w:rFonts w:ascii="Book Antiqua" w:hAnsi="Book Antiqua"/>
                <w:color w:val="000000"/>
                <w:lang w:eastAsia="zh-CN"/>
              </w:rPr>
              <w:t xml:space="preserve"> </w:t>
            </w:r>
            <w:r w:rsidRPr="00F07C77">
              <w:rPr>
                <w:rFonts w:ascii="Book Antiqua" w:eastAsia="Times New Roman" w:hAnsi="Book Antiqua"/>
                <w:color w:val="000000"/>
                <w:lang w:eastAsia="en-GB"/>
              </w:rPr>
              <w:t>(25-1633)</w:t>
            </w:r>
          </w:p>
        </w:tc>
      </w:tr>
    </w:tbl>
    <w:p w14:paraId="72F6BDBF" w14:textId="481E7509" w:rsidR="0021135A" w:rsidRPr="00F07C77" w:rsidRDefault="00B73184" w:rsidP="00416F7F">
      <w:pPr>
        <w:spacing w:line="360" w:lineRule="auto"/>
        <w:jc w:val="both"/>
        <w:rPr>
          <w:rFonts w:ascii="Book Antiqua" w:hAnsi="Book Antiqua"/>
          <w:color w:val="000000"/>
          <w:lang w:eastAsia="zh-CN"/>
        </w:rPr>
      </w:pPr>
      <w:r w:rsidRPr="00F07C77">
        <w:rPr>
          <w:rFonts w:ascii="Book Antiqua" w:eastAsia="Times New Roman" w:hAnsi="Book Antiqua"/>
          <w:color w:val="000000"/>
          <w:lang w:eastAsia="en-GB"/>
        </w:rPr>
        <w:t>CRP: C-reactive protein</w:t>
      </w:r>
      <w:r w:rsidRPr="00F07C77">
        <w:rPr>
          <w:rFonts w:ascii="Book Antiqua" w:hAnsi="Book Antiqua"/>
          <w:color w:val="000000"/>
          <w:lang w:eastAsia="zh-CN"/>
        </w:rPr>
        <w:t xml:space="preserve">; </w:t>
      </w:r>
      <w:proofErr w:type="spellStart"/>
      <w:r w:rsidR="0021135A" w:rsidRPr="00F07C77">
        <w:rPr>
          <w:rFonts w:ascii="Book Antiqua" w:eastAsia="Times New Roman" w:hAnsi="Book Antiqua"/>
          <w:color w:val="000000"/>
          <w:lang w:eastAsia="en-GB"/>
        </w:rPr>
        <w:t>dNLR</w:t>
      </w:r>
      <w:proofErr w:type="spellEnd"/>
      <w:r w:rsidR="0021135A" w:rsidRPr="00F07C77">
        <w:rPr>
          <w:rFonts w:ascii="Book Antiqua" w:eastAsia="Times New Roman" w:hAnsi="Book Antiqua"/>
          <w:color w:val="000000"/>
          <w:lang w:eastAsia="en-GB"/>
        </w:rPr>
        <w:t xml:space="preserve">: </w:t>
      </w:r>
      <w:r w:rsidR="0021135A" w:rsidRPr="00F07C77">
        <w:rPr>
          <w:rFonts w:ascii="Book Antiqua" w:eastAsia="Times New Roman" w:hAnsi="Book Antiqua"/>
          <w:caps/>
          <w:color w:val="000000"/>
          <w:lang w:eastAsia="en-GB"/>
        </w:rPr>
        <w:t>d</w:t>
      </w:r>
      <w:r w:rsidR="0021135A" w:rsidRPr="00F07C77">
        <w:rPr>
          <w:rFonts w:ascii="Book Antiqua" w:eastAsia="Times New Roman" w:hAnsi="Book Antiqua"/>
          <w:color w:val="000000"/>
          <w:lang w:eastAsia="en-GB"/>
        </w:rPr>
        <w:t>erived neutrophil-to-lymphocyte ratio</w:t>
      </w:r>
      <w:r w:rsidR="0021135A" w:rsidRPr="00F07C77">
        <w:rPr>
          <w:rFonts w:ascii="Book Antiqua" w:hAnsi="Book Antiqua"/>
          <w:color w:val="000000"/>
          <w:lang w:eastAsia="zh-CN"/>
        </w:rPr>
        <w:t>;</w:t>
      </w:r>
      <w:r w:rsidR="00F85A9F" w:rsidRPr="00F07C77">
        <w:rPr>
          <w:rFonts w:ascii="Book Antiqua" w:hAnsi="Book Antiqua"/>
          <w:color w:val="000000"/>
          <w:lang w:eastAsia="zh-CN"/>
        </w:rPr>
        <w:t xml:space="preserve"> </w:t>
      </w:r>
      <w:r w:rsidR="0021135A" w:rsidRPr="00F07C77">
        <w:rPr>
          <w:rFonts w:ascii="Book Antiqua" w:eastAsia="Times New Roman" w:hAnsi="Book Antiqua"/>
          <w:color w:val="000000"/>
          <w:lang w:eastAsia="en-GB"/>
        </w:rPr>
        <w:t xml:space="preserve">IQR: </w:t>
      </w:r>
      <w:r w:rsidR="0021135A" w:rsidRPr="00F07C77">
        <w:rPr>
          <w:rFonts w:ascii="Book Antiqua" w:eastAsia="Times New Roman" w:hAnsi="Book Antiqua"/>
          <w:caps/>
          <w:color w:val="000000"/>
          <w:lang w:eastAsia="en-GB"/>
        </w:rPr>
        <w:t>i</w:t>
      </w:r>
      <w:r w:rsidR="0021135A" w:rsidRPr="00F07C77">
        <w:rPr>
          <w:rFonts w:ascii="Book Antiqua" w:eastAsia="Times New Roman" w:hAnsi="Book Antiqua"/>
          <w:color w:val="000000"/>
          <w:lang w:eastAsia="en-GB"/>
        </w:rPr>
        <w:t>nterquartile range, 25</w:t>
      </w:r>
      <w:r w:rsidR="0021135A" w:rsidRPr="00F07C77">
        <w:rPr>
          <w:rFonts w:ascii="Book Antiqua" w:eastAsia="Times New Roman" w:hAnsi="Book Antiqua"/>
          <w:color w:val="000000"/>
          <w:vertAlign w:val="superscript"/>
          <w:lang w:eastAsia="en-GB"/>
        </w:rPr>
        <w:t>th</w:t>
      </w:r>
      <w:r w:rsidR="0021135A" w:rsidRPr="00F07C77">
        <w:rPr>
          <w:rFonts w:ascii="Book Antiqua" w:eastAsia="Times New Roman" w:hAnsi="Book Antiqua"/>
          <w:color w:val="000000"/>
          <w:lang w:eastAsia="en-GB"/>
        </w:rPr>
        <w:t xml:space="preserve"> percentile </w:t>
      </w:r>
      <w:r w:rsidR="001B638F" w:rsidRPr="00F07C77">
        <w:rPr>
          <w:rFonts w:ascii="Book Antiqua" w:eastAsia="Times New Roman" w:hAnsi="Book Antiqua"/>
          <w:color w:val="000000"/>
          <w:lang w:eastAsia="en-GB"/>
        </w:rPr>
        <w:t xml:space="preserve">to </w:t>
      </w:r>
      <w:r w:rsidR="0021135A" w:rsidRPr="00F07C77">
        <w:rPr>
          <w:rFonts w:ascii="Book Antiqua" w:eastAsia="Times New Roman" w:hAnsi="Book Antiqua"/>
          <w:color w:val="000000"/>
          <w:lang w:eastAsia="en-GB"/>
        </w:rPr>
        <w:t>75</w:t>
      </w:r>
      <w:r w:rsidR="0021135A" w:rsidRPr="00F07C77">
        <w:rPr>
          <w:rFonts w:ascii="Book Antiqua" w:eastAsia="Times New Roman" w:hAnsi="Book Antiqua"/>
          <w:color w:val="000000"/>
          <w:vertAlign w:val="superscript"/>
          <w:lang w:eastAsia="en-GB"/>
        </w:rPr>
        <w:t>th</w:t>
      </w:r>
      <w:r w:rsidR="0021135A" w:rsidRPr="00F07C77">
        <w:rPr>
          <w:rFonts w:ascii="Book Antiqua" w:eastAsia="Times New Roman" w:hAnsi="Book Antiqua"/>
          <w:color w:val="000000"/>
          <w:lang w:eastAsia="en-GB"/>
        </w:rPr>
        <w:t xml:space="preserve"> percentile</w:t>
      </w:r>
      <w:r w:rsidRPr="00F07C77">
        <w:rPr>
          <w:rFonts w:ascii="Book Antiqua" w:eastAsia="Times New Roman" w:hAnsi="Book Antiqua"/>
          <w:color w:val="000000"/>
          <w:lang w:eastAsia="en-GB"/>
        </w:rPr>
        <w:t xml:space="preserve">; NLR: </w:t>
      </w:r>
      <w:r w:rsidRPr="00F07C77">
        <w:rPr>
          <w:rFonts w:ascii="Book Antiqua" w:eastAsia="Times New Roman" w:hAnsi="Book Antiqua"/>
          <w:caps/>
          <w:color w:val="000000"/>
          <w:lang w:eastAsia="en-GB"/>
        </w:rPr>
        <w:t>n</w:t>
      </w:r>
      <w:r w:rsidRPr="00F07C77">
        <w:rPr>
          <w:rFonts w:ascii="Book Antiqua" w:eastAsia="Times New Roman" w:hAnsi="Book Antiqua"/>
          <w:color w:val="000000"/>
          <w:lang w:eastAsia="en-GB"/>
        </w:rPr>
        <w:t>eutrophil-to-lymphocyte ratio</w:t>
      </w:r>
      <w:r w:rsidR="0021135A" w:rsidRPr="00F07C77">
        <w:rPr>
          <w:rFonts w:ascii="Book Antiqua" w:hAnsi="Book Antiqua"/>
          <w:color w:val="000000"/>
          <w:lang w:eastAsia="zh-CN"/>
        </w:rPr>
        <w:t>.</w:t>
      </w:r>
    </w:p>
    <w:p w14:paraId="7EDA2BE3" w14:textId="77777777" w:rsidR="0021135A" w:rsidRPr="00F07C77" w:rsidRDefault="0021135A" w:rsidP="00416F7F">
      <w:pPr>
        <w:spacing w:line="360" w:lineRule="auto"/>
        <w:jc w:val="both"/>
        <w:rPr>
          <w:rFonts w:ascii="Book Antiqua" w:eastAsia="Times New Roman" w:hAnsi="Book Antiqua"/>
          <w:color w:val="000000"/>
          <w:lang w:eastAsia="en-GB"/>
        </w:rPr>
      </w:pPr>
      <w:r w:rsidRPr="00F07C77">
        <w:rPr>
          <w:rFonts w:ascii="Book Antiqua" w:eastAsia="Times New Roman" w:hAnsi="Book Antiqua"/>
          <w:color w:val="000000"/>
          <w:lang w:eastAsia="en-GB"/>
        </w:rPr>
        <w:br w:type="page"/>
      </w:r>
      <w:r w:rsidRPr="00F07C77">
        <w:rPr>
          <w:rFonts w:ascii="Book Antiqua" w:eastAsia="Times New Roman" w:hAnsi="Book Antiqua"/>
          <w:b/>
          <w:color w:val="000000"/>
          <w:lang w:eastAsia="en-GB"/>
        </w:rPr>
        <w:lastRenderedPageBreak/>
        <w:t>Table 3 Statistic</w:t>
      </w:r>
      <w:r w:rsidR="00C2681A" w:rsidRPr="00F07C77">
        <w:rPr>
          <w:rFonts w:ascii="Book Antiqua" w:eastAsia="Times New Roman" w:hAnsi="Book Antiqua"/>
          <w:b/>
          <w:color w:val="000000"/>
          <w:lang w:eastAsia="en-GB"/>
        </w:rPr>
        <w:t>al</w:t>
      </w:r>
      <w:r w:rsidRPr="00F07C77">
        <w:rPr>
          <w:rFonts w:ascii="Book Antiqua" w:eastAsia="Times New Roman" w:hAnsi="Book Antiqua"/>
          <w:b/>
          <w:color w:val="000000"/>
          <w:lang w:eastAsia="en-GB"/>
        </w:rPr>
        <w:t xml:space="preserve"> significance of </w:t>
      </w:r>
      <w:r w:rsidRPr="00F07C77">
        <w:rPr>
          <w:rFonts w:ascii="Book Antiqua" w:hAnsi="Book Antiqua"/>
          <w:b/>
        </w:rPr>
        <w:t>preoperative inflammatory biomarkers</w:t>
      </w:r>
    </w:p>
    <w:tbl>
      <w:tblPr>
        <w:tblW w:w="8120" w:type="dxa"/>
        <w:tblBorders>
          <w:top w:val="single" w:sz="4" w:space="0" w:color="000000"/>
          <w:bottom w:val="single" w:sz="4" w:space="0" w:color="000000"/>
        </w:tblBorders>
        <w:tblLook w:val="06A0" w:firstRow="1" w:lastRow="0" w:firstColumn="1" w:lastColumn="0" w:noHBand="1" w:noVBand="1"/>
      </w:tblPr>
      <w:tblGrid>
        <w:gridCol w:w="2030"/>
        <w:gridCol w:w="2030"/>
        <w:gridCol w:w="2030"/>
        <w:gridCol w:w="2030"/>
      </w:tblGrid>
      <w:tr w:rsidR="00416F7F" w:rsidRPr="00F07C77" w14:paraId="702CA6D8" w14:textId="77777777" w:rsidTr="00416F7F">
        <w:trPr>
          <w:trHeight w:val="228"/>
        </w:trPr>
        <w:tc>
          <w:tcPr>
            <w:tcW w:w="2030" w:type="dxa"/>
            <w:tcBorders>
              <w:top w:val="single" w:sz="4" w:space="0" w:color="auto"/>
              <w:bottom w:val="single" w:sz="4" w:space="0" w:color="auto"/>
            </w:tcBorders>
            <w:shd w:val="clear" w:color="auto" w:fill="auto"/>
          </w:tcPr>
          <w:p w14:paraId="527280C2" w14:textId="77777777" w:rsidR="00416F7F" w:rsidRPr="00F07C77" w:rsidRDefault="00416F7F" w:rsidP="00416F7F">
            <w:pPr>
              <w:spacing w:line="360" w:lineRule="auto"/>
              <w:jc w:val="both"/>
              <w:rPr>
                <w:rFonts w:ascii="Book Antiqua" w:eastAsia="Times New Roman" w:hAnsi="Book Antiqua"/>
                <w:b/>
                <w:bCs/>
                <w:caps/>
                <w:color w:val="000000"/>
                <w:lang w:eastAsia="en-GB"/>
              </w:rPr>
            </w:pPr>
          </w:p>
        </w:tc>
        <w:tc>
          <w:tcPr>
            <w:tcW w:w="2030" w:type="dxa"/>
            <w:tcBorders>
              <w:top w:val="single" w:sz="4" w:space="0" w:color="auto"/>
              <w:bottom w:val="single" w:sz="4" w:space="0" w:color="auto"/>
            </w:tcBorders>
            <w:shd w:val="clear" w:color="auto" w:fill="auto"/>
          </w:tcPr>
          <w:p w14:paraId="0DC2868B" w14:textId="77777777" w:rsidR="00416F7F" w:rsidRPr="00F07C77" w:rsidRDefault="00416F7F" w:rsidP="00416F7F">
            <w:pPr>
              <w:spacing w:line="360" w:lineRule="auto"/>
              <w:jc w:val="both"/>
              <w:rPr>
                <w:rFonts w:ascii="Book Antiqua" w:eastAsia="Times New Roman" w:hAnsi="Book Antiqua"/>
                <w:b/>
                <w:bCs/>
                <w:caps/>
                <w:color w:val="000000"/>
                <w:lang w:eastAsia="en-GB"/>
              </w:rPr>
            </w:pPr>
            <w:r w:rsidRPr="00F07C77">
              <w:rPr>
                <w:rFonts w:ascii="Book Antiqua" w:eastAsia="Times New Roman" w:hAnsi="Book Antiqua"/>
                <w:b/>
                <w:bCs/>
                <w:color w:val="000000"/>
                <w:lang w:eastAsia="en-GB"/>
              </w:rPr>
              <w:t>Overal</w:t>
            </w:r>
            <w:r w:rsidRPr="00F07C77">
              <w:rPr>
                <w:rFonts w:ascii="Book Antiqua" w:hAnsi="Book Antiqua" w:hint="eastAsia"/>
                <w:b/>
                <w:bCs/>
                <w:color w:val="000000"/>
                <w:lang w:eastAsia="zh-CN"/>
              </w:rPr>
              <w:t>l</w:t>
            </w:r>
            <w:r w:rsidRPr="00F07C77">
              <w:rPr>
                <w:rFonts w:ascii="Book Antiqua" w:eastAsia="Times New Roman" w:hAnsi="Book Antiqua"/>
                <w:b/>
                <w:bCs/>
                <w:color w:val="000000"/>
                <w:lang w:eastAsia="en-GB"/>
              </w:rPr>
              <w:t xml:space="preserve"> complications</w:t>
            </w:r>
          </w:p>
        </w:tc>
        <w:tc>
          <w:tcPr>
            <w:tcW w:w="2030" w:type="dxa"/>
            <w:tcBorders>
              <w:top w:val="single" w:sz="4" w:space="0" w:color="auto"/>
              <w:bottom w:val="single" w:sz="4" w:space="0" w:color="auto"/>
            </w:tcBorders>
            <w:shd w:val="clear" w:color="auto" w:fill="auto"/>
          </w:tcPr>
          <w:p w14:paraId="7AB043D5" w14:textId="77777777" w:rsidR="00416F7F" w:rsidRPr="00F07C77" w:rsidRDefault="00416F7F" w:rsidP="00416F7F">
            <w:pPr>
              <w:spacing w:line="360" w:lineRule="auto"/>
              <w:jc w:val="both"/>
              <w:rPr>
                <w:rFonts w:ascii="Book Antiqua" w:hAnsi="Book Antiqua"/>
                <w:b/>
                <w:bCs/>
                <w:color w:val="000000"/>
                <w:lang w:eastAsia="zh-CN"/>
              </w:rPr>
            </w:pPr>
            <w:r w:rsidRPr="00F07C77">
              <w:rPr>
                <w:rFonts w:ascii="Book Antiqua" w:eastAsia="Times New Roman" w:hAnsi="Book Antiqua"/>
                <w:b/>
                <w:bCs/>
                <w:color w:val="000000"/>
                <w:lang w:eastAsia="en-GB"/>
              </w:rPr>
              <w:t>Abdominal collection</w:t>
            </w:r>
          </w:p>
        </w:tc>
        <w:tc>
          <w:tcPr>
            <w:tcW w:w="2030" w:type="dxa"/>
            <w:tcBorders>
              <w:top w:val="single" w:sz="4" w:space="0" w:color="auto"/>
              <w:bottom w:val="single" w:sz="4" w:space="0" w:color="auto"/>
            </w:tcBorders>
            <w:shd w:val="clear" w:color="auto" w:fill="auto"/>
          </w:tcPr>
          <w:p w14:paraId="57272B34" w14:textId="77777777" w:rsidR="00416F7F" w:rsidRPr="00F07C77" w:rsidRDefault="00416F7F" w:rsidP="00416F7F">
            <w:pPr>
              <w:spacing w:line="360" w:lineRule="auto"/>
              <w:jc w:val="both"/>
              <w:rPr>
                <w:rFonts w:ascii="Book Antiqua" w:eastAsia="Times New Roman" w:hAnsi="Book Antiqua"/>
                <w:b/>
                <w:bCs/>
                <w:color w:val="000000"/>
                <w:lang w:eastAsia="en-GB"/>
              </w:rPr>
            </w:pPr>
            <w:r w:rsidRPr="00F07C77">
              <w:rPr>
                <w:rFonts w:ascii="Book Antiqua" w:eastAsia="Times New Roman" w:hAnsi="Book Antiqua"/>
                <w:b/>
                <w:bCs/>
                <w:color w:val="000000"/>
                <w:lang w:eastAsia="en-GB"/>
              </w:rPr>
              <w:t>PPH</w:t>
            </w:r>
          </w:p>
          <w:p w14:paraId="14B1483A" w14:textId="77777777" w:rsidR="00416F7F" w:rsidRPr="00F07C77" w:rsidRDefault="00416F7F" w:rsidP="00416F7F">
            <w:pPr>
              <w:spacing w:line="360" w:lineRule="auto"/>
              <w:jc w:val="both"/>
              <w:rPr>
                <w:rFonts w:ascii="Book Antiqua" w:eastAsia="Times New Roman" w:hAnsi="Book Antiqua"/>
                <w:b/>
                <w:bCs/>
                <w:caps/>
                <w:color w:val="000000"/>
                <w:lang w:eastAsia="en-GB"/>
              </w:rPr>
            </w:pPr>
          </w:p>
        </w:tc>
      </w:tr>
      <w:tr w:rsidR="00416F7F" w:rsidRPr="00F07C77" w14:paraId="36C158DE" w14:textId="77777777" w:rsidTr="00416F7F">
        <w:trPr>
          <w:trHeight w:val="228"/>
        </w:trPr>
        <w:tc>
          <w:tcPr>
            <w:tcW w:w="2030" w:type="dxa"/>
            <w:tcBorders>
              <w:top w:val="single" w:sz="4" w:space="0" w:color="auto"/>
              <w:bottom w:val="nil"/>
            </w:tcBorders>
            <w:shd w:val="clear" w:color="auto" w:fill="auto"/>
          </w:tcPr>
          <w:p w14:paraId="7C099B22" w14:textId="28F80796" w:rsidR="00416F7F" w:rsidRPr="00F07C77" w:rsidRDefault="00416F7F" w:rsidP="00416F7F">
            <w:pPr>
              <w:spacing w:line="360" w:lineRule="auto"/>
              <w:jc w:val="both"/>
              <w:rPr>
                <w:rFonts w:ascii="Book Antiqua" w:hAnsi="Book Antiqua"/>
                <w:b/>
                <w:bCs/>
                <w:color w:val="000000"/>
                <w:lang w:eastAsia="zh-CN"/>
              </w:rPr>
            </w:pPr>
            <w:r w:rsidRPr="00F07C77">
              <w:rPr>
                <w:rFonts w:ascii="Book Antiqua" w:eastAsia="Times New Roman" w:hAnsi="Book Antiqua"/>
                <w:color w:val="000000"/>
                <w:lang w:eastAsia="en-GB"/>
              </w:rPr>
              <w:t>NLR</w:t>
            </w:r>
            <w:r w:rsidR="001B638F" w:rsidRPr="00F07C77">
              <w:rPr>
                <w:rFonts w:ascii="Book Antiqua" w:eastAsia="Times New Roman" w:hAnsi="Book Antiqua"/>
                <w:color w:val="000000"/>
                <w:lang w:eastAsia="en-GB"/>
              </w:rPr>
              <w:t xml:space="preserve"> </w:t>
            </w:r>
            <w:r w:rsidRPr="00F07C77">
              <w:rPr>
                <w:rFonts w:ascii="Book Antiqua" w:eastAsia="Times New Roman" w:hAnsi="Book Antiqua"/>
                <w:color w:val="000000"/>
                <w:lang w:eastAsia="en-GB"/>
              </w:rPr>
              <w:t>&gt; 1.65</w:t>
            </w:r>
          </w:p>
        </w:tc>
        <w:tc>
          <w:tcPr>
            <w:tcW w:w="2030" w:type="dxa"/>
            <w:tcBorders>
              <w:top w:val="single" w:sz="4" w:space="0" w:color="auto"/>
              <w:bottom w:val="nil"/>
            </w:tcBorders>
            <w:shd w:val="clear" w:color="auto" w:fill="auto"/>
          </w:tcPr>
          <w:p w14:paraId="1791727F" w14:textId="77777777" w:rsidR="00416F7F" w:rsidRPr="00F07C77" w:rsidRDefault="00416F7F" w:rsidP="00416F7F">
            <w:pPr>
              <w:spacing w:line="360" w:lineRule="auto"/>
              <w:jc w:val="both"/>
              <w:rPr>
                <w:rFonts w:ascii="Book Antiqua" w:hAnsi="Book Antiqua"/>
                <w:color w:val="000000"/>
                <w:lang w:eastAsia="zh-CN"/>
              </w:rPr>
            </w:pPr>
            <w:r w:rsidRPr="00F07C77">
              <w:rPr>
                <w:rFonts w:ascii="Book Antiqua" w:eastAsia="Times New Roman" w:hAnsi="Book Antiqua"/>
                <w:color w:val="000000"/>
                <w:lang w:eastAsia="en-GB"/>
              </w:rPr>
              <w:t>Ns</w:t>
            </w:r>
          </w:p>
        </w:tc>
        <w:tc>
          <w:tcPr>
            <w:tcW w:w="2030" w:type="dxa"/>
            <w:tcBorders>
              <w:top w:val="single" w:sz="4" w:space="0" w:color="auto"/>
              <w:bottom w:val="nil"/>
            </w:tcBorders>
            <w:shd w:val="clear" w:color="auto" w:fill="auto"/>
          </w:tcPr>
          <w:p w14:paraId="41E23174" w14:textId="77777777" w:rsidR="00416F7F" w:rsidRPr="00F07C77" w:rsidRDefault="00416F7F" w:rsidP="00416F7F">
            <w:pPr>
              <w:spacing w:line="360" w:lineRule="auto"/>
              <w:jc w:val="both"/>
              <w:rPr>
                <w:rFonts w:ascii="Book Antiqua" w:hAnsi="Book Antiqua"/>
                <w:color w:val="000000"/>
                <w:lang w:eastAsia="zh-CN"/>
              </w:rPr>
            </w:pPr>
            <w:r w:rsidRPr="00F07C77">
              <w:rPr>
                <w:rFonts w:ascii="Book Antiqua" w:eastAsia="Times New Roman" w:hAnsi="Book Antiqua"/>
                <w:color w:val="000000"/>
                <w:lang w:eastAsia="en-GB"/>
              </w:rPr>
              <w:t>Ns</w:t>
            </w:r>
          </w:p>
        </w:tc>
        <w:tc>
          <w:tcPr>
            <w:tcW w:w="2030" w:type="dxa"/>
            <w:tcBorders>
              <w:top w:val="single" w:sz="4" w:space="0" w:color="auto"/>
              <w:bottom w:val="nil"/>
            </w:tcBorders>
            <w:shd w:val="clear" w:color="auto" w:fill="auto"/>
          </w:tcPr>
          <w:p w14:paraId="1D8FF547" w14:textId="65905813" w:rsidR="00416F7F" w:rsidRPr="00F07C77" w:rsidRDefault="00416F7F" w:rsidP="00416F7F">
            <w:pPr>
              <w:spacing w:line="360" w:lineRule="auto"/>
              <w:jc w:val="both"/>
              <w:rPr>
                <w:rFonts w:ascii="Book Antiqua" w:hAnsi="Book Antiqua"/>
                <w:color w:val="000000"/>
                <w:lang w:eastAsia="zh-CN"/>
              </w:rPr>
            </w:pPr>
            <w:r w:rsidRPr="00F07C77">
              <w:rPr>
                <w:rFonts w:ascii="Book Antiqua" w:eastAsia="Times New Roman" w:hAnsi="Book Antiqua"/>
                <w:i/>
                <w:color w:val="000000"/>
                <w:lang w:eastAsia="en-GB"/>
              </w:rPr>
              <w:t>P =</w:t>
            </w:r>
            <w:r w:rsidR="004C112D" w:rsidRPr="00F07C77">
              <w:rPr>
                <w:rFonts w:ascii="Book Antiqua" w:eastAsia="Times New Roman" w:hAnsi="Book Antiqua"/>
                <w:i/>
                <w:color w:val="000000"/>
                <w:lang w:eastAsia="en-GB"/>
              </w:rPr>
              <w:t xml:space="preserve"> </w:t>
            </w:r>
            <w:r w:rsidRPr="00F07C77">
              <w:rPr>
                <w:rFonts w:ascii="Book Antiqua" w:eastAsia="Times New Roman" w:hAnsi="Book Antiqua"/>
                <w:color w:val="000000"/>
                <w:lang w:eastAsia="en-GB"/>
              </w:rPr>
              <w:t>0.016</w:t>
            </w:r>
          </w:p>
        </w:tc>
      </w:tr>
      <w:tr w:rsidR="00416F7F" w:rsidRPr="00F07C77" w14:paraId="52457022" w14:textId="77777777" w:rsidTr="00416F7F">
        <w:trPr>
          <w:trHeight w:val="228"/>
        </w:trPr>
        <w:tc>
          <w:tcPr>
            <w:tcW w:w="2030" w:type="dxa"/>
            <w:tcBorders>
              <w:top w:val="nil"/>
              <w:bottom w:val="nil"/>
            </w:tcBorders>
            <w:shd w:val="clear" w:color="auto" w:fill="auto"/>
          </w:tcPr>
          <w:p w14:paraId="327B1FB4" w14:textId="4E47E10E" w:rsidR="00416F7F" w:rsidRPr="00F07C77" w:rsidRDefault="00416F7F" w:rsidP="00416F7F">
            <w:pPr>
              <w:spacing w:line="360" w:lineRule="auto"/>
              <w:jc w:val="both"/>
              <w:rPr>
                <w:rFonts w:ascii="Book Antiqua" w:hAnsi="Book Antiqua"/>
                <w:b/>
                <w:bCs/>
                <w:color w:val="000000"/>
                <w:lang w:eastAsia="zh-CN"/>
              </w:rPr>
            </w:pPr>
            <w:proofErr w:type="spellStart"/>
            <w:r w:rsidRPr="00F07C77">
              <w:rPr>
                <w:rFonts w:ascii="Book Antiqua" w:eastAsia="Times New Roman" w:hAnsi="Book Antiqua"/>
                <w:color w:val="000000"/>
                <w:lang w:eastAsia="en-GB"/>
              </w:rPr>
              <w:t>dNLR</w:t>
            </w:r>
            <w:proofErr w:type="spellEnd"/>
            <w:r w:rsidR="001B638F" w:rsidRPr="00F07C77">
              <w:rPr>
                <w:rFonts w:ascii="Book Antiqua" w:eastAsia="Times New Roman" w:hAnsi="Book Antiqua"/>
                <w:color w:val="000000"/>
                <w:lang w:eastAsia="en-GB"/>
              </w:rPr>
              <w:t xml:space="preserve"> </w:t>
            </w:r>
            <w:r w:rsidRPr="00F07C77">
              <w:rPr>
                <w:rFonts w:ascii="Book Antiqua" w:eastAsia="Times New Roman" w:hAnsi="Book Antiqua"/>
                <w:color w:val="000000"/>
                <w:lang w:eastAsia="en-GB"/>
              </w:rPr>
              <w:t>&gt; 1.47</w:t>
            </w:r>
          </w:p>
        </w:tc>
        <w:tc>
          <w:tcPr>
            <w:tcW w:w="2030" w:type="dxa"/>
            <w:tcBorders>
              <w:top w:val="nil"/>
              <w:bottom w:val="nil"/>
            </w:tcBorders>
            <w:shd w:val="clear" w:color="auto" w:fill="auto"/>
          </w:tcPr>
          <w:p w14:paraId="387C1B2D" w14:textId="77777777" w:rsidR="00416F7F" w:rsidRPr="00F07C77" w:rsidRDefault="00416F7F" w:rsidP="00416F7F">
            <w:pPr>
              <w:spacing w:line="360" w:lineRule="auto"/>
              <w:jc w:val="both"/>
              <w:rPr>
                <w:rFonts w:ascii="Book Antiqua" w:hAnsi="Book Antiqua"/>
                <w:color w:val="000000"/>
                <w:lang w:eastAsia="zh-CN"/>
              </w:rPr>
            </w:pPr>
            <w:r w:rsidRPr="00F07C77">
              <w:rPr>
                <w:rFonts w:ascii="Book Antiqua" w:eastAsia="Times New Roman" w:hAnsi="Book Antiqua"/>
                <w:color w:val="000000"/>
                <w:lang w:eastAsia="en-GB"/>
              </w:rPr>
              <w:t>Ns</w:t>
            </w:r>
          </w:p>
        </w:tc>
        <w:tc>
          <w:tcPr>
            <w:tcW w:w="2030" w:type="dxa"/>
            <w:tcBorders>
              <w:top w:val="nil"/>
              <w:bottom w:val="nil"/>
            </w:tcBorders>
            <w:shd w:val="clear" w:color="auto" w:fill="auto"/>
          </w:tcPr>
          <w:p w14:paraId="0C2B5E93" w14:textId="6D8FBD52" w:rsidR="00416F7F" w:rsidRPr="00F07C77" w:rsidRDefault="00416F7F" w:rsidP="00416F7F">
            <w:pPr>
              <w:spacing w:line="360" w:lineRule="auto"/>
              <w:jc w:val="both"/>
              <w:rPr>
                <w:rFonts w:ascii="Book Antiqua" w:hAnsi="Book Antiqua"/>
                <w:color w:val="000000"/>
                <w:lang w:eastAsia="zh-CN"/>
              </w:rPr>
            </w:pPr>
            <w:r w:rsidRPr="00F07C77">
              <w:rPr>
                <w:rFonts w:ascii="Book Antiqua" w:eastAsia="Times New Roman" w:hAnsi="Book Antiqua"/>
                <w:i/>
                <w:color w:val="000000"/>
                <w:lang w:eastAsia="en-GB"/>
              </w:rPr>
              <w:t>P =</w:t>
            </w:r>
            <w:r w:rsidR="004C112D" w:rsidRPr="00F07C77">
              <w:rPr>
                <w:rFonts w:ascii="Book Antiqua" w:eastAsia="Times New Roman" w:hAnsi="Book Antiqua"/>
                <w:i/>
                <w:color w:val="000000"/>
                <w:lang w:eastAsia="en-GB"/>
              </w:rPr>
              <w:t xml:space="preserve"> </w:t>
            </w:r>
            <w:r w:rsidRPr="00F07C77">
              <w:rPr>
                <w:rFonts w:ascii="Book Antiqua" w:eastAsia="Times New Roman" w:hAnsi="Book Antiqua"/>
                <w:color w:val="000000"/>
                <w:lang w:eastAsia="en-GB"/>
              </w:rPr>
              <w:t>0.021</w:t>
            </w:r>
          </w:p>
        </w:tc>
        <w:tc>
          <w:tcPr>
            <w:tcW w:w="2030" w:type="dxa"/>
            <w:tcBorders>
              <w:top w:val="nil"/>
              <w:bottom w:val="nil"/>
            </w:tcBorders>
            <w:shd w:val="clear" w:color="auto" w:fill="auto"/>
          </w:tcPr>
          <w:p w14:paraId="76D7DCFB" w14:textId="77777777" w:rsidR="00416F7F" w:rsidRPr="00F07C77" w:rsidRDefault="00416F7F" w:rsidP="00416F7F">
            <w:pPr>
              <w:spacing w:line="360" w:lineRule="auto"/>
              <w:jc w:val="both"/>
              <w:rPr>
                <w:rFonts w:ascii="Book Antiqua" w:eastAsia="Times New Roman" w:hAnsi="Book Antiqua"/>
                <w:b/>
                <w:bCs/>
                <w:caps/>
                <w:color w:val="000000"/>
                <w:lang w:eastAsia="en-GB"/>
              </w:rPr>
            </w:pPr>
          </w:p>
        </w:tc>
      </w:tr>
      <w:tr w:rsidR="00416F7F" w:rsidRPr="00F07C77" w14:paraId="5B8E74EC" w14:textId="77777777" w:rsidTr="00416F7F">
        <w:trPr>
          <w:trHeight w:val="228"/>
        </w:trPr>
        <w:tc>
          <w:tcPr>
            <w:tcW w:w="2030" w:type="dxa"/>
            <w:tcBorders>
              <w:top w:val="nil"/>
              <w:bottom w:val="single" w:sz="4" w:space="0" w:color="000000"/>
            </w:tcBorders>
            <w:shd w:val="clear" w:color="auto" w:fill="auto"/>
          </w:tcPr>
          <w:p w14:paraId="4CEBB85E" w14:textId="77777777" w:rsidR="00416F7F" w:rsidRPr="00F07C77" w:rsidRDefault="00416F7F" w:rsidP="00416F7F">
            <w:pPr>
              <w:spacing w:line="360" w:lineRule="auto"/>
              <w:jc w:val="both"/>
              <w:rPr>
                <w:rFonts w:ascii="Book Antiqua" w:eastAsia="Times New Roman" w:hAnsi="Book Antiqua"/>
                <w:b/>
                <w:bCs/>
                <w:caps/>
                <w:color w:val="000000"/>
                <w:lang w:eastAsia="en-GB"/>
              </w:rPr>
            </w:pPr>
            <w:r w:rsidRPr="00F07C77">
              <w:rPr>
                <w:rFonts w:ascii="Book Antiqua" w:eastAsia="Times New Roman" w:hAnsi="Book Antiqua"/>
                <w:color w:val="000000"/>
                <w:lang w:eastAsia="en-GB"/>
              </w:rPr>
              <w:t>CRP &gt; 881 mg/L</w:t>
            </w:r>
          </w:p>
        </w:tc>
        <w:tc>
          <w:tcPr>
            <w:tcW w:w="2030" w:type="dxa"/>
            <w:tcBorders>
              <w:top w:val="nil"/>
              <w:bottom w:val="single" w:sz="4" w:space="0" w:color="000000"/>
            </w:tcBorders>
            <w:shd w:val="clear" w:color="auto" w:fill="auto"/>
          </w:tcPr>
          <w:p w14:paraId="0A0CDD32" w14:textId="77777777" w:rsidR="00416F7F" w:rsidRPr="00F07C77" w:rsidRDefault="00416F7F" w:rsidP="00416F7F">
            <w:pPr>
              <w:spacing w:line="360" w:lineRule="auto"/>
              <w:jc w:val="both"/>
              <w:rPr>
                <w:rFonts w:ascii="Book Antiqua" w:eastAsia="Times New Roman" w:hAnsi="Book Antiqua"/>
                <w:b/>
                <w:bCs/>
                <w:caps/>
                <w:color w:val="000000"/>
                <w:lang w:eastAsia="en-GB"/>
              </w:rPr>
            </w:pPr>
            <w:r w:rsidRPr="00F07C77">
              <w:rPr>
                <w:rFonts w:ascii="Book Antiqua" w:eastAsia="Times New Roman" w:hAnsi="Book Antiqua"/>
                <w:i/>
                <w:color w:val="000000"/>
                <w:lang w:eastAsia="en-GB"/>
              </w:rPr>
              <w:t>P =</w:t>
            </w:r>
            <w:r w:rsidRPr="00F07C77">
              <w:rPr>
                <w:rFonts w:ascii="Book Antiqua" w:eastAsia="Times New Roman" w:hAnsi="Book Antiqua"/>
                <w:color w:val="000000"/>
                <w:lang w:eastAsia="en-GB"/>
              </w:rPr>
              <w:t xml:space="preserve"> 0.0037</w:t>
            </w:r>
          </w:p>
        </w:tc>
        <w:tc>
          <w:tcPr>
            <w:tcW w:w="2030" w:type="dxa"/>
            <w:tcBorders>
              <w:top w:val="nil"/>
              <w:bottom w:val="single" w:sz="4" w:space="0" w:color="000000"/>
            </w:tcBorders>
            <w:shd w:val="clear" w:color="auto" w:fill="auto"/>
          </w:tcPr>
          <w:p w14:paraId="2A8E81FC" w14:textId="77777777" w:rsidR="00416F7F" w:rsidRPr="00F07C77" w:rsidRDefault="00416F7F" w:rsidP="00416F7F">
            <w:pPr>
              <w:spacing w:line="360" w:lineRule="auto"/>
              <w:jc w:val="both"/>
              <w:rPr>
                <w:rFonts w:ascii="Book Antiqua" w:eastAsia="Times New Roman" w:hAnsi="Book Antiqua"/>
                <w:b/>
                <w:bCs/>
                <w:caps/>
                <w:color w:val="000000"/>
                <w:lang w:eastAsia="en-GB"/>
              </w:rPr>
            </w:pPr>
            <w:r w:rsidRPr="00F07C77">
              <w:rPr>
                <w:rFonts w:ascii="Book Antiqua" w:eastAsia="Times New Roman" w:hAnsi="Book Antiqua"/>
                <w:i/>
                <w:color w:val="000000"/>
                <w:lang w:eastAsia="en-GB"/>
              </w:rPr>
              <w:t>P =</w:t>
            </w:r>
            <w:r w:rsidRPr="00F07C77">
              <w:rPr>
                <w:rFonts w:ascii="Book Antiqua" w:eastAsia="Times New Roman" w:hAnsi="Book Antiqua"/>
                <w:color w:val="000000"/>
                <w:lang w:eastAsia="en-GB"/>
              </w:rPr>
              <w:t xml:space="preserve"> 0.016</w:t>
            </w:r>
          </w:p>
        </w:tc>
        <w:tc>
          <w:tcPr>
            <w:tcW w:w="2030" w:type="dxa"/>
            <w:tcBorders>
              <w:top w:val="nil"/>
              <w:bottom w:val="single" w:sz="4" w:space="0" w:color="000000"/>
            </w:tcBorders>
            <w:shd w:val="clear" w:color="auto" w:fill="auto"/>
          </w:tcPr>
          <w:p w14:paraId="381D6A94" w14:textId="77777777" w:rsidR="00416F7F" w:rsidRPr="00F07C77" w:rsidRDefault="00416F7F" w:rsidP="00416F7F">
            <w:pPr>
              <w:spacing w:line="360" w:lineRule="auto"/>
              <w:jc w:val="both"/>
              <w:rPr>
                <w:rFonts w:ascii="Book Antiqua" w:eastAsia="Times New Roman" w:hAnsi="Book Antiqua"/>
                <w:b/>
                <w:bCs/>
                <w:caps/>
                <w:color w:val="000000"/>
                <w:lang w:eastAsia="en-GB"/>
              </w:rPr>
            </w:pPr>
            <w:r w:rsidRPr="00F07C77">
              <w:rPr>
                <w:rFonts w:ascii="Book Antiqua" w:eastAsia="Times New Roman" w:hAnsi="Book Antiqua"/>
                <w:color w:val="000000"/>
                <w:lang w:eastAsia="en-GB"/>
              </w:rPr>
              <w:t>Ns</w:t>
            </w:r>
          </w:p>
        </w:tc>
      </w:tr>
    </w:tbl>
    <w:p w14:paraId="032874AE" w14:textId="5FA6D1DF" w:rsidR="00416F7F" w:rsidRPr="00416F7F" w:rsidRDefault="00B73184" w:rsidP="00416F7F">
      <w:pPr>
        <w:spacing w:line="360" w:lineRule="auto"/>
        <w:jc w:val="both"/>
        <w:rPr>
          <w:rFonts w:ascii="Book Antiqua" w:hAnsi="Book Antiqua"/>
          <w:color w:val="000000"/>
          <w:lang w:eastAsia="zh-CN"/>
        </w:rPr>
      </w:pPr>
      <w:r w:rsidRPr="00F07C77">
        <w:rPr>
          <w:rFonts w:ascii="Book Antiqua" w:eastAsia="Times New Roman" w:hAnsi="Book Antiqua"/>
          <w:color w:val="000000"/>
          <w:lang w:eastAsia="en-GB"/>
        </w:rPr>
        <w:t>CRP: C-reactive protein</w:t>
      </w:r>
      <w:r w:rsidRPr="00F07C77">
        <w:rPr>
          <w:rFonts w:ascii="Book Antiqua" w:hAnsi="Book Antiqua"/>
          <w:color w:val="000000"/>
          <w:lang w:eastAsia="zh-CN"/>
        </w:rPr>
        <w:t xml:space="preserve">; </w:t>
      </w:r>
      <w:proofErr w:type="spellStart"/>
      <w:r w:rsidR="00416F7F" w:rsidRPr="00F07C77">
        <w:rPr>
          <w:rFonts w:ascii="Book Antiqua" w:eastAsia="Times New Roman" w:hAnsi="Book Antiqua"/>
          <w:color w:val="000000"/>
          <w:lang w:eastAsia="en-GB"/>
        </w:rPr>
        <w:t>dNLR</w:t>
      </w:r>
      <w:proofErr w:type="spellEnd"/>
      <w:r w:rsidR="00416F7F" w:rsidRPr="00F07C77">
        <w:rPr>
          <w:rFonts w:ascii="Book Antiqua" w:eastAsia="Times New Roman" w:hAnsi="Book Antiqua"/>
          <w:color w:val="000000"/>
          <w:lang w:eastAsia="en-GB"/>
        </w:rPr>
        <w:t xml:space="preserve">: </w:t>
      </w:r>
      <w:r w:rsidR="00416F7F" w:rsidRPr="00F07C77">
        <w:rPr>
          <w:rFonts w:ascii="Book Antiqua" w:eastAsia="Times New Roman" w:hAnsi="Book Antiqua"/>
          <w:caps/>
          <w:color w:val="000000"/>
          <w:lang w:eastAsia="en-GB"/>
        </w:rPr>
        <w:t>d</w:t>
      </w:r>
      <w:r w:rsidR="00416F7F" w:rsidRPr="00F07C77">
        <w:rPr>
          <w:rFonts w:ascii="Book Antiqua" w:eastAsia="Times New Roman" w:hAnsi="Book Antiqua"/>
          <w:color w:val="000000"/>
          <w:lang w:eastAsia="en-GB"/>
        </w:rPr>
        <w:t>erived neutrophil-to-lymphocyte ratio</w:t>
      </w:r>
      <w:r w:rsidR="00416F7F" w:rsidRPr="00F07C77">
        <w:rPr>
          <w:rFonts w:ascii="Book Antiqua" w:hAnsi="Book Antiqua"/>
          <w:color w:val="000000"/>
          <w:lang w:eastAsia="zh-CN"/>
        </w:rPr>
        <w:t xml:space="preserve">; </w:t>
      </w:r>
      <w:r w:rsidRPr="00F07C77">
        <w:rPr>
          <w:rFonts w:ascii="Book Antiqua" w:eastAsia="Times New Roman" w:hAnsi="Book Antiqua"/>
          <w:color w:val="000000"/>
          <w:lang w:eastAsia="en-GB"/>
        </w:rPr>
        <w:t xml:space="preserve">NLR: </w:t>
      </w:r>
      <w:r w:rsidRPr="00F07C77">
        <w:rPr>
          <w:rFonts w:ascii="Book Antiqua" w:eastAsia="Times New Roman" w:hAnsi="Book Antiqua"/>
          <w:caps/>
          <w:color w:val="000000"/>
          <w:lang w:eastAsia="en-GB"/>
        </w:rPr>
        <w:t>n</w:t>
      </w:r>
      <w:r w:rsidRPr="00F07C77">
        <w:rPr>
          <w:rFonts w:ascii="Book Antiqua" w:eastAsia="Times New Roman" w:hAnsi="Book Antiqua"/>
          <w:color w:val="000000"/>
          <w:lang w:eastAsia="en-GB"/>
        </w:rPr>
        <w:t>eutrophil-to-lymphocyte ratio</w:t>
      </w:r>
      <w:r w:rsidRPr="00F07C77">
        <w:rPr>
          <w:rFonts w:ascii="Book Antiqua" w:hAnsi="Book Antiqua"/>
          <w:color w:val="000000"/>
          <w:lang w:eastAsia="zh-CN"/>
        </w:rPr>
        <w:t xml:space="preserve">; </w:t>
      </w:r>
      <w:r w:rsidR="00416F7F" w:rsidRPr="00F07C77">
        <w:rPr>
          <w:rFonts w:ascii="Book Antiqua" w:eastAsia="Times New Roman" w:hAnsi="Book Antiqua"/>
          <w:color w:val="000000"/>
          <w:lang w:eastAsia="en-GB"/>
        </w:rPr>
        <w:t>Ns</w:t>
      </w:r>
      <w:r w:rsidR="00416F7F" w:rsidRPr="00F07C77">
        <w:rPr>
          <w:rFonts w:ascii="Book Antiqua" w:hAnsi="Book Antiqua"/>
          <w:color w:val="000000"/>
          <w:lang w:eastAsia="zh-CN"/>
        </w:rPr>
        <w:t>:</w:t>
      </w:r>
      <w:r w:rsidR="00416F7F" w:rsidRPr="00F07C77">
        <w:rPr>
          <w:rFonts w:ascii="Book Antiqua" w:eastAsia="Times New Roman" w:hAnsi="Book Antiqua"/>
          <w:color w:val="000000"/>
          <w:lang w:eastAsia="en-GB"/>
        </w:rPr>
        <w:t xml:space="preserve"> No</w:t>
      </w:r>
      <w:r w:rsidR="00C2681A" w:rsidRPr="00F07C77">
        <w:rPr>
          <w:rFonts w:ascii="Book Antiqua" w:eastAsia="Times New Roman" w:hAnsi="Book Antiqua"/>
          <w:color w:val="000000"/>
          <w:lang w:eastAsia="en-GB"/>
        </w:rPr>
        <w:t xml:space="preserve">t </w:t>
      </w:r>
      <w:r w:rsidR="00416F7F" w:rsidRPr="00F07C77">
        <w:rPr>
          <w:rFonts w:ascii="Book Antiqua" w:eastAsia="Times New Roman" w:hAnsi="Book Antiqua"/>
          <w:color w:val="000000"/>
          <w:lang w:eastAsia="en-GB"/>
        </w:rPr>
        <w:t>significa</w:t>
      </w:r>
      <w:r w:rsidR="00C2681A" w:rsidRPr="00F07C77">
        <w:rPr>
          <w:rFonts w:ascii="Book Antiqua" w:hAnsi="Book Antiqua"/>
          <w:color w:val="000000"/>
          <w:lang w:eastAsia="zh-CN"/>
        </w:rPr>
        <w:t>nt</w:t>
      </w:r>
      <w:r w:rsidRPr="00F07C77">
        <w:rPr>
          <w:rFonts w:ascii="Book Antiqua" w:hAnsi="Book Antiqua"/>
          <w:color w:val="000000"/>
          <w:lang w:eastAsia="zh-CN"/>
        </w:rPr>
        <w:t xml:space="preserve">; </w:t>
      </w:r>
      <w:r w:rsidRPr="00F07C77">
        <w:rPr>
          <w:rFonts w:ascii="Book Antiqua" w:eastAsia="Book Antiqua" w:hAnsi="Book Antiqua" w:cs="Book Antiqua"/>
          <w:color w:val="000000"/>
        </w:rPr>
        <w:t>PPH</w:t>
      </w:r>
      <w:r w:rsidRPr="00F07C77">
        <w:rPr>
          <w:rFonts w:ascii="Book Antiqua" w:hAnsi="Book Antiqua" w:cs="Book Antiqua"/>
          <w:color w:val="000000"/>
          <w:lang w:eastAsia="zh-CN"/>
        </w:rPr>
        <w:t>:</w:t>
      </w:r>
      <w:r w:rsidRPr="00F07C77">
        <w:rPr>
          <w:rFonts w:ascii="Book Antiqua" w:eastAsia="Times New Roman" w:hAnsi="Book Antiqua"/>
          <w:bCs/>
          <w:caps/>
          <w:color w:val="000000"/>
          <w:lang w:eastAsia="en-GB"/>
        </w:rPr>
        <w:t xml:space="preserve"> </w:t>
      </w:r>
      <w:r w:rsidRPr="00F07C77">
        <w:rPr>
          <w:rFonts w:ascii="Book Antiqua" w:eastAsia="Book Antiqua" w:hAnsi="Book Antiqua" w:cs="Book Antiqua"/>
          <w:caps/>
          <w:color w:val="000000"/>
        </w:rPr>
        <w:t>p</w:t>
      </w:r>
      <w:r w:rsidRPr="00F07C77">
        <w:rPr>
          <w:rFonts w:ascii="Book Antiqua" w:eastAsia="Book Antiqua" w:hAnsi="Book Antiqua" w:cs="Book Antiqua"/>
          <w:color w:val="000000"/>
        </w:rPr>
        <w:t>ostoperative hemorrhage</w:t>
      </w:r>
      <w:r w:rsidR="00416F7F" w:rsidRPr="00F07C77">
        <w:rPr>
          <w:rFonts w:ascii="Book Antiqua" w:hAnsi="Book Antiqua"/>
          <w:color w:val="000000"/>
          <w:lang w:eastAsia="zh-CN"/>
        </w:rPr>
        <w:t>.</w:t>
      </w:r>
    </w:p>
    <w:p w14:paraId="4210DCC0" w14:textId="77777777" w:rsidR="00416F7F" w:rsidRPr="00416F7F" w:rsidRDefault="00416F7F" w:rsidP="00416F7F">
      <w:pPr>
        <w:spacing w:line="360" w:lineRule="auto"/>
        <w:jc w:val="both"/>
        <w:rPr>
          <w:rFonts w:ascii="Book Antiqua" w:hAnsi="Book Antiqua"/>
          <w:color w:val="000000"/>
          <w:lang w:eastAsia="zh-CN"/>
        </w:rPr>
      </w:pPr>
    </w:p>
    <w:p w14:paraId="1BF18BAB" w14:textId="77777777" w:rsidR="00416F7F" w:rsidRPr="00416F7F" w:rsidRDefault="00416F7F" w:rsidP="00416F7F">
      <w:pPr>
        <w:spacing w:line="360" w:lineRule="auto"/>
        <w:jc w:val="both"/>
        <w:rPr>
          <w:rFonts w:ascii="Book Antiqua" w:hAnsi="Book Antiqua"/>
          <w:color w:val="000000"/>
          <w:lang w:eastAsia="zh-CN"/>
        </w:rPr>
      </w:pPr>
    </w:p>
    <w:p w14:paraId="1C87E867" w14:textId="274C4412" w:rsidR="009B59EF" w:rsidRDefault="009B59EF">
      <w:pPr>
        <w:rPr>
          <w:rFonts w:ascii="Book Antiqua" w:hAnsi="Book Antiqua"/>
        </w:rPr>
      </w:pPr>
      <w:r>
        <w:rPr>
          <w:rFonts w:ascii="Book Antiqua" w:hAnsi="Book Antiqua"/>
        </w:rPr>
        <w:br w:type="page"/>
      </w:r>
    </w:p>
    <w:p w14:paraId="65D424FA" w14:textId="77777777" w:rsidR="009B59EF" w:rsidRDefault="009B59EF" w:rsidP="009B59EF">
      <w:pPr>
        <w:jc w:val="center"/>
        <w:rPr>
          <w:rFonts w:ascii="Book Antiqua" w:hAnsi="Book Antiqua"/>
          <w:lang w:eastAsia="zh-CN"/>
        </w:rPr>
      </w:pPr>
      <w:bookmarkStart w:id="28" w:name="_Hlk85997773"/>
    </w:p>
    <w:p w14:paraId="169B7140" w14:textId="77777777" w:rsidR="009B59EF" w:rsidRDefault="009B59EF" w:rsidP="009B59EF">
      <w:pPr>
        <w:jc w:val="center"/>
        <w:rPr>
          <w:rFonts w:ascii="Book Antiqua" w:hAnsi="Book Antiqua"/>
          <w:lang w:eastAsia="zh-CN"/>
        </w:rPr>
      </w:pPr>
    </w:p>
    <w:p w14:paraId="64546356" w14:textId="77777777" w:rsidR="009B59EF" w:rsidRDefault="009B59EF" w:rsidP="009B59EF">
      <w:pPr>
        <w:jc w:val="center"/>
        <w:rPr>
          <w:rFonts w:ascii="Book Antiqua" w:hAnsi="Book Antiqua"/>
          <w:lang w:eastAsia="zh-CN"/>
        </w:rPr>
      </w:pPr>
    </w:p>
    <w:p w14:paraId="1473D833" w14:textId="77777777" w:rsidR="009B59EF" w:rsidRDefault="009B59EF" w:rsidP="009B59EF">
      <w:pPr>
        <w:jc w:val="center"/>
        <w:rPr>
          <w:rFonts w:ascii="Book Antiqua" w:hAnsi="Book Antiqua"/>
          <w:lang w:eastAsia="zh-CN"/>
        </w:rPr>
      </w:pPr>
    </w:p>
    <w:p w14:paraId="3B39DCF7" w14:textId="77777777" w:rsidR="009B59EF" w:rsidRDefault="009B59EF" w:rsidP="009B59EF">
      <w:pPr>
        <w:jc w:val="center"/>
        <w:rPr>
          <w:rFonts w:ascii="Book Antiqua" w:hAnsi="Book Antiqua"/>
          <w:lang w:eastAsia="zh-CN"/>
        </w:rPr>
      </w:pPr>
    </w:p>
    <w:p w14:paraId="35DED1AA" w14:textId="77777777" w:rsidR="009B59EF" w:rsidRDefault="009B59EF" w:rsidP="009B59EF">
      <w:pPr>
        <w:jc w:val="center"/>
        <w:rPr>
          <w:rFonts w:ascii="Book Antiqua" w:hAnsi="Book Antiqua"/>
          <w:lang w:eastAsia="zh-CN"/>
        </w:rPr>
      </w:pPr>
      <w:r>
        <w:rPr>
          <w:rFonts w:ascii="Book Antiqua" w:hAnsi="Book Antiqua"/>
          <w:noProof/>
          <w:lang w:eastAsia="zh-CN"/>
        </w:rPr>
        <w:drawing>
          <wp:inline distT="0" distB="0" distL="0" distR="0" wp14:anchorId="0F49DE89" wp14:editId="1FEAD7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1E29BE" w14:textId="77777777" w:rsidR="009B59EF" w:rsidRDefault="009B59EF" w:rsidP="009B59EF">
      <w:pPr>
        <w:jc w:val="center"/>
        <w:rPr>
          <w:rFonts w:ascii="Book Antiqua" w:hAnsi="Book Antiqua"/>
          <w:lang w:eastAsia="zh-CN"/>
        </w:rPr>
      </w:pPr>
    </w:p>
    <w:p w14:paraId="603446B2" w14:textId="77777777" w:rsidR="009B59EF" w:rsidRPr="00763D22" w:rsidRDefault="009B59EF" w:rsidP="009B59E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089115A" w14:textId="77777777" w:rsidR="009B59EF" w:rsidRPr="00763D22" w:rsidRDefault="009B59EF" w:rsidP="009B59E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6B78BF" w14:textId="77777777" w:rsidR="009B59EF" w:rsidRPr="00763D22" w:rsidRDefault="009B59EF" w:rsidP="009B59E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7040310" w14:textId="77777777" w:rsidR="009B59EF" w:rsidRPr="00763D22" w:rsidRDefault="009B59EF" w:rsidP="009B59E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FF6682F" w14:textId="77777777" w:rsidR="009B59EF" w:rsidRPr="00763D22" w:rsidRDefault="009B59EF" w:rsidP="009B59E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07B827" w14:textId="77777777" w:rsidR="009B59EF" w:rsidRPr="00763D22" w:rsidRDefault="009B59EF" w:rsidP="009B59E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2308B5B" w14:textId="77777777" w:rsidR="009B59EF" w:rsidRDefault="009B59EF" w:rsidP="009B59EF">
      <w:pPr>
        <w:jc w:val="center"/>
        <w:rPr>
          <w:rFonts w:ascii="Book Antiqua" w:hAnsi="Book Antiqua"/>
          <w:lang w:eastAsia="zh-CN"/>
        </w:rPr>
      </w:pPr>
    </w:p>
    <w:p w14:paraId="2B5EFE12" w14:textId="77777777" w:rsidR="009B59EF" w:rsidRDefault="009B59EF" w:rsidP="009B59EF">
      <w:pPr>
        <w:jc w:val="center"/>
        <w:rPr>
          <w:rFonts w:ascii="Book Antiqua" w:hAnsi="Book Antiqua"/>
          <w:lang w:eastAsia="zh-CN"/>
        </w:rPr>
      </w:pPr>
    </w:p>
    <w:p w14:paraId="7645D479" w14:textId="77777777" w:rsidR="009B59EF" w:rsidRDefault="009B59EF" w:rsidP="009B59EF">
      <w:pPr>
        <w:jc w:val="center"/>
        <w:rPr>
          <w:rFonts w:ascii="Book Antiqua" w:hAnsi="Book Antiqua"/>
          <w:lang w:eastAsia="zh-CN"/>
        </w:rPr>
      </w:pPr>
    </w:p>
    <w:p w14:paraId="6FF52149" w14:textId="77777777" w:rsidR="009B59EF" w:rsidRDefault="009B59EF" w:rsidP="009B59EF">
      <w:pPr>
        <w:jc w:val="center"/>
        <w:rPr>
          <w:rFonts w:ascii="Book Antiqua" w:hAnsi="Book Antiqua"/>
          <w:lang w:eastAsia="zh-CN"/>
        </w:rPr>
      </w:pPr>
      <w:r>
        <w:rPr>
          <w:rFonts w:ascii="Book Antiqua" w:hAnsi="Book Antiqua"/>
          <w:noProof/>
          <w:lang w:eastAsia="zh-CN"/>
        </w:rPr>
        <w:drawing>
          <wp:inline distT="0" distB="0" distL="0" distR="0" wp14:anchorId="0F5A5060" wp14:editId="16CA248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0AED20" w14:textId="77777777" w:rsidR="009B59EF" w:rsidRDefault="009B59EF" w:rsidP="009B59EF">
      <w:pPr>
        <w:jc w:val="center"/>
        <w:rPr>
          <w:rFonts w:ascii="Book Antiqua" w:hAnsi="Book Antiqua"/>
          <w:lang w:eastAsia="zh-CN"/>
        </w:rPr>
      </w:pPr>
    </w:p>
    <w:p w14:paraId="0037A4FE" w14:textId="77777777" w:rsidR="009B59EF" w:rsidRDefault="009B59EF" w:rsidP="009B59EF">
      <w:pPr>
        <w:jc w:val="center"/>
        <w:rPr>
          <w:rFonts w:ascii="Book Antiqua" w:hAnsi="Book Antiqua"/>
          <w:lang w:eastAsia="zh-CN"/>
        </w:rPr>
      </w:pPr>
    </w:p>
    <w:p w14:paraId="71C158DF" w14:textId="77777777" w:rsidR="009B59EF" w:rsidRDefault="009B59EF" w:rsidP="009B59EF">
      <w:pPr>
        <w:jc w:val="center"/>
        <w:rPr>
          <w:rFonts w:ascii="Book Antiqua" w:hAnsi="Book Antiqua"/>
          <w:lang w:eastAsia="zh-CN"/>
        </w:rPr>
      </w:pPr>
    </w:p>
    <w:p w14:paraId="217B507C" w14:textId="77777777" w:rsidR="009B59EF" w:rsidRDefault="009B59EF" w:rsidP="009B59EF">
      <w:pPr>
        <w:jc w:val="center"/>
        <w:rPr>
          <w:rFonts w:ascii="Book Antiqua" w:hAnsi="Book Antiqua"/>
          <w:lang w:eastAsia="zh-CN"/>
        </w:rPr>
      </w:pPr>
    </w:p>
    <w:p w14:paraId="12CB7573" w14:textId="77777777" w:rsidR="009B59EF" w:rsidRDefault="009B59EF" w:rsidP="009B59EF">
      <w:pPr>
        <w:jc w:val="center"/>
        <w:rPr>
          <w:rFonts w:ascii="Book Antiqua" w:hAnsi="Book Antiqua"/>
          <w:lang w:eastAsia="zh-CN"/>
        </w:rPr>
      </w:pPr>
    </w:p>
    <w:p w14:paraId="22656C6F" w14:textId="77777777" w:rsidR="009B59EF" w:rsidRDefault="009B59EF" w:rsidP="009B59EF">
      <w:pPr>
        <w:jc w:val="center"/>
        <w:rPr>
          <w:rFonts w:ascii="Book Antiqua" w:hAnsi="Book Antiqua"/>
          <w:lang w:eastAsia="zh-CN"/>
        </w:rPr>
      </w:pPr>
    </w:p>
    <w:p w14:paraId="27FDA5E2" w14:textId="77777777" w:rsidR="009B59EF" w:rsidRDefault="009B59EF" w:rsidP="009B59EF">
      <w:pPr>
        <w:jc w:val="center"/>
        <w:rPr>
          <w:rFonts w:ascii="Book Antiqua" w:hAnsi="Book Antiqua"/>
          <w:lang w:eastAsia="zh-CN"/>
        </w:rPr>
      </w:pPr>
    </w:p>
    <w:p w14:paraId="48D1947C" w14:textId="77777777" w:rsidR="009B59EF" w:rsidRDefault="009B59EF" w:rsidP="009B59EF">
      <w:pPr>
        <w:jc w:val="center"/>
        <w:rPr>
          <w:rFonts w:ascii="Book Antiqua" w:hAnsi="Book Antiqua"/>
          <w:lang w:eastAsia="zh-CN"/>
        </w:rPr>
      </w:pPr>
    </w:p>
    <w:p w14:paraId="2B3A3A88" w14:textId="77777777" w:rsidR="009B59EF" w:rsidRDefault="009B59EF" w:rsidP="009B59EF">
      <w:pPr>
        <w:jc w:val="center"/>
        <w:rPr>
          <w:rFonts w:ascii="Book Antiqua" w:hAnsi="Book Antiqua"/>
          <w:lang w:eastAsia="zh-CN"/>
        </w:rPr>
      </w:pPr>
    </w:p>
    <w:p w14:paraId="73E432F1" w14:textId="77777777" w:rsidR="009B59EF" w:rsidRPr="00763D22" w:rsidRDefault="009B59EF" w:rsidP="009B59EF">
      <w:pPr>
        <w:jc w:val="right"/>
        <w:rPr>
          <w:rFonts w:ascii="Book Antiqua" w:hAnsi="Book Antiqua"/>
          <w:color w:val="000000" w:themeColor="text1"/>
          <w:lang w:eastAsia="zh-CN"/>
        </w:rPr>
      </w:pPr>
    </w:p>
    <w:p w14:paraId="148348F4" w14:textId="77777777" w:rsidR="009B59EF" w:rsidRPr="00763D22" w:rsidRDefault="009B59EF" w:rsidP="009B59E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bookmarkEnd w:id="28"/>
    <w:p w14:paraId="33DC1CB7" w14:textId="77777777" w:rsidR="00A77B3E" w:rsidRPr="00416F7F" w:rsidRDefault="00A77B3E" w:rsidP="00416F7F">
      <w:pPr>
        <w:spacing w:line="360" w:lineRule="auto"/>
        <w:jc w:val="both"/>
        <w:rPr>
          <w:rFonts w:ascii="Book Antiqua" w:hAnsi="Book Antiqua"/>
        </w:rPr>
      </w:pPr>
    </w:p>
    <w:sectPr w:rsidR="00A77B3E" w:rsidRPr="00416F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CB76" w14:textId="77777777" w:rsidR="00E66D29" w:rsidRDefault="00E66D29" w:rsidP="00416F7F">
      <w:r>
        <w:separator/>
      </w:r>
    </w:p>
  </w:endnote>
  <w:endnote w:type="continuationSeparator" w:id="0">
    <w:p w14:paraId="31D088E7" w14:textId="77777777" w:rsidR="00E66D29" w:rsidRDefault="00E66D29" w:rsidP="0041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207102"/>
      <w:docPartObj>
        <w:docPartGallery w:val="Page Numbers (Bottom of Page)"/>
        <w:docPartUnique/>
      </w:docPartObj>
    </w:sdtPr>
    <w:sdtEndPr/>
    <w:sdtContent>
      <w:sdt>
        <w:sdtPr>
          <w:id w:val="98381352"/>
          <w:docPartObj>
            <w:docPartGallery w:val="Page Numbers (Top of Page)"/>
            <w:docPartUnique/>
          </w:docPartObj>
        </w:sdtPr>
        <w:sdtEndPr/>
        <w:sdtContent>
          <w:p w14:paraId="489DFBB4" w14:textId="77777777" w:rsidR="009D692F" w:rsidRPr="00C76CB1" w:rsidRDefault="009D692F" w:rsidP="00416F7F">
            <w:pPr>
              <w:pStyle w:val="a7"/>
              <w:jc w:val="right"/>
            </w:pPr>
            <w:r w:rsidRPr="00C76CB1">
              <w:rPr>
                <w:rFonts w:ascii="Book Antiqua" w:hAnsi="Book Antiqua"/>
                <w:sz w:val="24"/>
                <w:szCs w:val="24"/>
                <w:lang w:val="zh-CN" w:eastAsia="zh-CN"/>
              </w:rPr>
              <w:t xml:space="preserve"> </w:t>
            </w:r>
            <w:r w:rsidRPr="00C76CB1">
              <w:rPr>
                <w:rFonts w:ascii="Book Antiqua" w:hAnsi="Book Antiqua"/>
                <w:sz w:val="24"/>
                <w:szCs w:val="24"/>
              </w:rPr>
              <w:fldChar w:fldCharType="begin"/>
            </w:r>
            <w:r w:rsidRPr="00C76CB1">
              <w:rPr>
                <w:rFonts w:ascii="Book Antiqua" w:hAnsi="Book Antiqua"/>
                <w:sz w:val="24"/>
                <w:szCs w:val="24"/>
              </w:rPr>
              <w:instrText>PAGE</w:instrText>
            </w:r>
            <w:r w:rsidRPr="00C76CB1">
              <w:rPr>
                <w:rFonts w:ascii="Book Antiqua" w:hAnsi="Book Antiqua"/>
                <w:sz w:val="24"/>
                <w:szCs w:val="24"/>
              </w:rPr>
              <w:fldChar w:fldCharType="separate"/>
            </w:r>
            <w:r w:rsidR="000070A8" w:rsidRPr="00C76CB1">
              <w:rPr>
                <w:rFonts w:ascii="Book Antiqua" w:hAnsi="Book Antiqua"/>
                <w:noProof/>
                <w:sz w:val="24"/>
                <w:szCs w:val="24"/>
              </w:rPr>
              <w:t>16</w:t>
            </w:r>
            <w:r w:rsidRPr="00C76CB1">
              <w:rPr>
                <w:rFonts w:ascii="Book Antiqua" w:hAnsi="Book Antiqua"/>
                <w:sz w:val="24"/>
                <w:szCs w:val="24"/>
              </w:rPr>
              <w:fldChar w:fldCharType="end"/>
            </w:r>
            <w:r w:rsidRPr="00C76CB1">
              <w:rPr>
                <w:rFonts w:ascii="Book Antiqua" w:hAnsi="Book Antiqua"/>
                <w:sz w:val="24"/>
                <w:szCs w:val="24"/>
                <w:lang w:val="zh-CN" w:eastAsia="zh-CN"/>
              </w:rPr>
              <w:t xml:space="preserve"> / </w:t>
            </w:r>
            <w:r w:rsidRPr="00C76CB1">
              <w:rPr>
                <w:rFonts w:ascii="Book Antiqua" w:hAnsi="Book Antiqua"/>
                <w:sz w:val="24"/>
                <w:szCs w:val="24"/>
              </w:rPr>
              <w:fldChar w:fldCharType="begin"/>
            </w:r>
            <w:r w:rsidRPr="00C76CB1">
              <w:rPr>
                <w:rFonts w:ascii="Book Antiqua" w:hAnsi="Book Antiqua"/>
                <w:sz w:val="24"/>
                <w:szCs w:val="24"/>
              </w:rPr>
              <w:instrText>NUMPAGES</w:instrText>
            </w:r>
            <w:r w:rsidRPr="00C76CB1">
              <w:rPr>
                <w:rFonts w:ascii="Book Antiqua" w:hAnsi="Book Antiqua"/>
                <w:sz w:val="24"/>
                <w:szCs w:val="24"/>
              </w:rPr>
              <w:fldChar w:fldCharType="separate"/>
            </w:r>
            <w:r w:rsidR="000070A8" w:rsidRPr="00C76CB1">
              <w:rPr>
                <w:rFonts w:ascii="Book Antiqua" w:hAnsi="Book Antiqua"/>
                <w:noProof/>
                <w:sz w:val="24"/>
                <w:szCs w:val="24"/>
              </w:rPr>
              <w:t>25</w:t>
            </w:r>
            <w:r w:rsidRPr="00C76CB1">
              <w:rPr>
                <w:rFonts w:ascii="Book Antiqua" w:hAnsi="Book Antiqua"/>
                <w:sz w:val="24"/>
                <w:szCs w:val="24"/>
              </w:rPr>
              <w:fldChar w:fldCharType="end"/>
            </w:r>
          </w:p>
        </w:sdtContent>
      </w:sdt>
    </w:sdtContent>
  </w:sdt>
  <w:p w14:paraId="6FCDFA70" w14:textId="77777777" w:rsidR="009D692F" w:rsidRDefault="009D69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6C99" w14:textId="77777777" w:rsidR="00E66D29" w:rsidRDefault="00E66D29" w:rsidP="00416F7F">
      <w:r>
        <w:separator/>
      </w:r>
    </w:p>
  </w:footnote>
  <w:footnote w:type="continuationSeparator" w:id="0">
    <w:p w14:paraId="5428094F" w14:textId="77777777" w:rsidR="00E66D29" w:rsidRDefault="00E66D29" w:rsidP="0041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0A8"/>
    <w:rsid w:val="000346AF"/>
    <w:rsid w:val="000E0354"/>
    <w:rsid w:val="001B3B4A"/>
    <w:rsid w:val="001B638F"/>
    <w:rsid w:val="0021135A"/>
    <w:rsid w:val="0023771E"/>
    <w:rsid w:val="002D2963"/>
    <w:rsid w:val="002F4F41"/>
    <w:rsid w:val="00360194"/>
    <w:rsid w:val="004054F8"/>
    <w:rsid w:val="00416F7F"/>
    <w:rsid w:val="004C112D"/>
    <w:rsid w:val="004E5536"/>
    <w:rsid w:val="004F1CAC"/>
    <w:rsid w:val="005B6A87"/>
    <w:rsid w:val="006008D8"/>
    <w:rsid w:val="00684E20"/>
    <w:rsid w:val="006B6526"/>
    <w:rsid w:val="007078D4"/>
    <w:rsid w:val="00801E76"/>
    <w:rsid w:val="008D7FA5"/>
    <w:rsid w:val="00902330"/>
    <w:rsid w:val="00952AA7"/>
    <w:rsid w:val="009B59EF"/>
    <w:rsid w:val="009C6130"/>
    <w:rsid w:val="009D0F7C"/>
    <w:rsid w:val="009D692F"/>
    <w:rsid w:val="00A25552"/>
    <w:rsid w:val="00A77B3E"/>
    <w:rsid w:val="00AA654B"/>
    <w:rsid w:val="00AE668F"/>
    <w:rsid w:val="00B73184"/>
    <w:rsid w:val="00BC2A37"/>
    <w:rsid w:val="00C2184A"/>
    <w:rsid w:val="00C2681A"/>
    <w:rsid w:val="00C76CB1"/>
    <w:rsid w:val="00CA2A55"/>
    <w:rsid w:val="00CB25A2"/>
    <w:rsid w:val="00CC643C"/>
    <w:rsid w:val="00D332B9"/>
    <w:rsid w:val="00E2695C"/>
    <w:rsid w:val="00E66D29"/>
    <w:rsid w:val="00E93A99"/>
    <w:rsid w:val="00F07C77"/>
    <w:rsid w:val="00F85A9F"/>
    <w:rsid w:val="00FB3699"/>
    <w:rsid w:val="00FC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D80BF"/>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E668F"/>
    <w:rPr>
      <w:sz w:val="18"/>
      <w:szCs w:val="18"/>
    </w:rPr>
  </w:style>
  <w:style w:type="character" w:customStyle="1" w:styleId="a4">
    <w:name w:val="批注框文本 字符"/>
    <w:basedOn w:val="a0"/>
    <w:link w:val="a3"/>
    <w:rsid w:val="00AE668F"/>
    <w:rPr>
      <w:sz w:val="18"/>
      <w:szCs w:val="18"/>
    </w:rPr>
  </w:style>
  <w:style w:type="paragraph" w:styleId="a5">
    <w:name w:val="header"/>
    <w:basedOn w:val="a"/>
    <w:link w:val="a6"/>
    <w:rsid w:val="00416F7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16F7F"/>
    <w:rPr>
      <w:sz w:val="18"/>
      <w:szCs w:val="18"/>
    </w:rPr>
  </w:style>
  <w:style w:type="paragraph" w:styleId="a7">
    <w:name w:val="footer"/>
    <w:basedOn w:val="a"/>
    <w:link w:val="a8"/>
    <w:uiPriority w:val="99"/>
    <w:rsid w:val="00416F7F"/>
    <w:pPr>
      <w:tabs>
        <w:tab w:val="center" w:pos="4153"/>
        <w:tab w:val="right" w:pos="8306"/>
      </w:tabs>
      <w:snapToGrid w:val="0"/>
    </w:pPr>
    <w:rPr>
      <w:sz w:val="18"/>
      <w:szCs w:val="18"/>
    </w:rPr>
  </w:style>
  <w:style w:type="character" w:customStyle="1" w:styleId="a8">
    <w:name w:val="页脚 字符"/>
    <w:basedOn w:val="a0"/>
    <w:link w:val="a7"/>
    <w:uiPriority w:val="99"/>
    <w:rsid w:val="00416F7F"/>
    <w:rPr>
      <w:sz w:val="18"/>
      <w:szCs w:val="18"/>
    </w:rPr>
  </w:style>
  <w:style w:type="paragraph" w:styleId="a9">
    <w:name w:val="Normal (Web)"/>
    <w:basedOn w:val="a"/>
    <w:uiPriority w:val="99"/>
    <w:semiHidden/>
    <w:unhideWhenUsed/>
    <w:rsid w:val="00A25552"/>
    <w:pPr>
      <w:spacing w:before="100" w:beforeAutospacing="1" w:after="100" w:afterAutospacing="1"/>
    </w:pPr>
    <w:rPr>
      <w:lang w:val="it-IT" w:eastAsia="it-IT"/>
    </w:rPr>
  </w:style>
  <w:style w:type="character" w:styleId="aa">
    <w:name w:val="annotation reference"/>
    <w:basedOn w:val="a0"/>
    <w:semiHidden/>
    <w:unhideWhenUsed/>
    <w:rsid w:val="00B73184"/>
    <w:rPr>
      <w:sz w:val="16"/>
      <w:szCs w:val="16"/>
    </w:rPr>
  </w:style>
  <w:style w:type="paragraph" w:styleId="ab">
    <w:name w:val="annotation text"/>
    <w:basedOn w:val="a"/>
    <w:link w:val="ac"/>
    <w:semiHidden/>
    <w:unhideWhenUsed/>
    <w:rsid w:val="00B73184"/>
    <w:rPr>
      <w:sz w:val="20"/>
      <w:szCs w:val="20"/>
    </w:rPr>
  </w:style>
  <w:style w:type="character" w:customStyle="1" w:styleId="ac">
    <w:name w:val="批注文字 字符"/>
    <w:basedOn w:val="a0"/>
    <w:link w:val="ab"/>
    <w:semiHidden/>
    <w:rsid w:val="00B73184"/>
  </w:style>
  <w:style w:type="paragraph" w:styleId="ad">
    <w:name w:val="annotation subject"/>
    <w:basedOn w:val="ab"/>
    <w:next w:val="ab"/>
    <w:link w:val="ae"/>
    <w:semiHidden/>
    <w:unhideWhenUsed/>
    <w:rsid w:val="00B73184"/>
    <w:rPr>
      <w:b/>
      <w:bCs/>
    </w:rPr>
  </w:style>
  <w:style w:type="character" w:customStyle="1" w:styleId="ae">
    <w:name w:val="批注主题 字符"/>
    <w:basedOn w:val="ac"/>
    <w:link w:val="ad"/>
    <w:semiHidden/>
    <w:rsid w:val="00B73184"/>
    <w:rPr>
      <w:b/>
      <w:bCs/>
    </w:rPr>
  </w:style>
  <w:style w:type="paragraph" w:styleId="af">
    <w:name w:val="Revision"/>
    <w:hidden/>
    <w:uiPriority w:val="99"/>
    <w:semiHidden/>
    <w:rsid w:val="009D0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62215">
      <w:bodyDiv w:val="1"/>
      <w:marLeft w:val="0"/>
      <w:marRight w:val="0"/>
      <w:marTop w:val="0"/>
      <w:marBottom w:val="0"/>
      <w:divBdr>
        <w:top w:val="none" w:sz="0" w:space="0" w:color="auto"/>
        <w:left w:val="none" w:sz="0" w:space="0" w:color="auto"/>
        <w:bottom w:val="none" w:sz="0" w:space="0" w:color="auto"/>
        <w:right w:val="none" w:sz="0" w:space="0" w:color="auto"/>
      </w:divBdr>
    </w:div>
    <w:div w:id="159509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06DF9-88EB-F440-948F-F73262FB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5510</Words>
  <Characters>31412</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Caputo Damiano</dc:creator>
  <cp:lastModifiedBy>Wu ruirui</cp:lastModifiedBy>
  <cp:revision>27</cp:revision>
  <dcterms:created xsi:type="dcterms:W3CDTF">2021-09-03T22:55:00Z</dcterms:created>
  <dcterms:modified xsi:type="dcterms:W3CDTF">2021-10-25T23:28:00Z</dcterms:modified>
</cp:coreProperties>
</file>