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F499B" w:rsidRDefault="00317B9E">
      <w:pPr>
        <w:spacing w:line="360" w:lineRule="auto"/>
        <w:jc w:val="both"/>
        <w:rPr>
          <w:rFonts w:ascii="Book Antiqua" w:hAnsi="Book Antiqua"/>
        </w:rPr>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rsidR="00DF499B" w:rsidRDefault="00317B9E">
      <w:pPr>
        <w:spacing w:line="360" w:lineRule="auto"/>
        <w:jc w:val="both"/>
        <w:rPr>
          <w:rFonts w:ascii="Book Antiqua" w:hAnsi="Book Antiqua"/>
        </w:rPr>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63208</w:t>
      </w:r>
    </w:p>
    <w:p w:rsidR="00DF499B" w:rsidRDefault="00317B9E">
      <w:pPr>
        <w:spacing w:line="360" w:lineRule="auto"/>
        <w:jc w:val="both"/>
        <w:rPr>
          <w:rFonts w:ascii="Book Antiqua" w:hAnsi="Book Antiqua"/>
        </w:rPr>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rsidR="00DF499B" w:rsidRDefault="00DF499B">
      <w:pPr>
        <w:spacing w:line="360" w:lineRule="auto"/>
        <w:jc w:val="both"/>
        <w:rPr>
          <w:rFonts w:ascii="Book Antiqua" w:hAnsi="Book Antiqua"/>
        </w:rPr>
      </w:pPr>
    </w:p>
    <w:p w:rsidR="00DF499B" w:rsidRDefault="00317B9E">
      <w:pPr>
        <w:spacing w:line="360" w:lineRule="auto"/>
        <w:jc w:val="both"/>
        <w:rPr>
          <w:rFonts w:ascii="Book Antiqua" w:hAnsi="Book Antiqua"/>
        </w:rPr>
      </w:pPr>
      <w:r>
        <w:rPr>
          <w:rFonts w:ascii="Book Antiqua" w:eastAsia="Book Antiqua" w:hAnsi="Book Antiqua" w:cs="Book Antiqua"/>
          <w:b/>
          <w:color w:val="000000"/>
        </w:rPr>
        <w:t xml:space="preserve">Dynamic changes in the radiologic manifestation of a recurrent checkpoint inhibitor related pneumonitis in a non-small cell lung cancer patient: A case </w:t>
      </w:r>
      <w:r>
        <w:rPr>
          <w:rFonts w:ascii="Book Antiqua" w:eastAsia="Book Antiqua" w:hAnsi="Book Antiqua" w:cs="Book Antiqua"/>
          <w:b/>
          <w:color w:val="000000"/>
        </w:rPr>
        <w:t>report</w:t>
      </w:r>
    </w:p>
    <w:p w:rsidR="00DF499B" w:rsidRDefault="00DF499B">
      <w:pPr>
        <w:spacing w:line="360" w:lineRule="auto"/>
        <w:jc w:val="both"/>
        <w:rPr>
          <w:rFonts w:ascii="Book Antiqua" w:hAnsi="Book Antiqua"/>
        </w:rPr>
      </w:pPr>
    </w:p>
    <w:p w:rsidR="00DF499B" w:rsidRDefault="00317B9E">
      <w:pPr>
        <w:spacing w:line="360" w:lineRule="auto"/>
        <w:jc w:val="both"/>
        <w:rPr>
          <w:rFonts w:ascii="Book Antiqua" w:hAnsi="Book Antiqua"/>
        </w:rPr>
      </w:pPr>
      <w:r>
        <w:rPr>
          <w:rFonts w:ascii="Book Antiqua" w:eastAsia="Book Antiqua" w:hAnsi="Book Antiqua" w:cs="Book Antiqua"/>
          <w:color w:val="000000"/>
        </w:rPr>
        <w:t xml:space="preserve">Tan PX </w:t>
      </w:r>
      <w:r>
        <w:rPr>
          <w:rFonts w:ascii="Book Antiqua" w:eastAsia="Book Antiqua" w:hAnsi="Book Antiqua" w:cs="Book Antiqua"/>
          <w:i/>
          <w:iCs/>
          <w:color w:val="000000"/>
        </w:rPr>
        <w:t>et al</w:t>
      </w:r>
      <w:r>
        <w:rPr>
          <w:rFonts w:ascii="Book Antiqua" w:eastAsia="Book Antiqua" w:hAnsi="Book Antiqua" w:cs="Book Antiqua"/>
          <w:color w:val="000000"/>
        </w:rPr>
        <w:t>. Radiologic manifestation of CIP</w:t>
      </w:r>
    </w:p>
    <w:p w:rsidR="00DF499B" w:rsidRDefault="00DF499B">
      <w:pPr>
        <w:spacing w:line="360" w:lineRule="auto"/>
        <w:jc w:val="both"/>
        <w:rPr>
          <w:rFonts w:ascii="Book Antiqua" w:hAnsi="Book Antiqua"/>
        </w:rPr>
      </w:pPr>
    </w:p>
    <w:p w:rsidR="00DF499B" w:rsidRDefault="00317B9E">
      <w:pPr>
        <w:spacing w:line="360" w:lineRule="auto"/>
        <w:jc w:val="both"/>
        <w:rPr>
          <w:rFonts w:ascii="Book Antiqua" w:hAnsi="Book Antiqua"/>
        </w:rPr>
      </w:pPr>
      <w:r>
        <w:rPr>
          <w:rFonts w:ascii="Book Antiqua" w:eastAsia="Book Antiqua" w:hAnsi="Book Antiqua" w:cs="Book Antiqua"/>
          <w:color w:val="000000"/>
        </w:rPr>
        <w:t>Pei-Xin Tan, Wei Huang, Ping-Ping Liu, Yi Pan, Yan-Hai Cui</w:t>
      </w:r>
    </w:p>
    <w:p w:rsidR="00DF499B" w:rsidRDefault="00DF499B">
      <w:pPr>
        <w:spacing w:line="360" w:lineRule="auto"/>
        <w:jc w:val="both"/>
        <w:rPr>
          <w:rFonts w:ascii="Book Antiqua" w:hAnsi="Book Antiqua"/>
        </w:rPr>
      </w:pPr>
    </w:p>
    <w:p w:rsidR="00DF499B" w:rsidRDefault="00317B9E">
      <w:pPr>
        <w:spacing w:line="360" w:lineRule="auto"/>
        <w:jc w:val="both"/>
        <w:rPr>
          <w:rFonts w:ascii="Book Antiqua" w:hAnsi="Book Antiqua"/>
        </w:rPr>
      </w:pPr>
      <w:r>
        <w:rPr>
          <w:rFonts w:ascii="Book Antiqua" w:eastAsia="Book Antiqua" w:hAnsi="Book Antiqua" w:cs="Book Antiqua"/>
          <w:b/>
          <w:bCs/>
          <w:color w:val="000000"/>
        </w:rPr>
        <w:t xml:space="preserve">Pei-Xin Tan, Wei Huang, Ping-Ping Liu, Yi Pan, Yan-Hai Cui, </w:t>
      </w:r>
      <w:r>
        <w:rPr>
          <w:rFonts w:ascii="Book Antiqua" w:eastAsia="Book Antiqua" w:hAnsi="Book Antiqua" w:cs="Book Antiqua"/>
          <w:color w:val="000000"/>
        </w:rPr>
        <w:t>Department of Radiation Oncology, Guangdong Provincial People's Hospital and Guan</w:t>
      </w:r>
      <w:r>
        <w:rPr>
          <w:rFonts w:ascii="Book Antiqua" w:eastAsia="Book Antiqua" w:hAnsi="Book Antiqua" w:cs="Book Antiqua"/>
          <w:color w:val="000000"/>
        </w:rPr>
        <w:t>gdong Academy of Medical Sciences, Guangzhou 510080, Guangdong Province, China</w:t>
      </w:r>
    </w:p>
    <w:p w:rsidR="00DF499B" w:rsidRDefault="00DF499B">
      <w:pPr>
        <w:spacing w:line="360" w:lineRule="auto"/>
        <w:jc w:val="both"/>
        <w:rPr>
          <w:rFonts w:ascii="Book Antiqua" w:hAnsi="Book Antiqua"/>
        </w:rPr>
      </w:pPr>
    </w:p>
    <w:p w:rsidR="00DF499B" w:rsidRDefault="00317B9E">
      <w:pPr>
        <w:spacing w:line="360" w:lineRule="auto"/>
        <w:jc w:val="both"/>
        <w:rPr>
          <w:rFonts w:ascii="Book Antiqua" w:hAnsi="Book Antiqua"/>
        </w:rPr>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shd w:val="clear" w:color="auto" w:fill="FFFFFF"/>
        </w:rPr>
        <w:t xml:space="preserve">Tan PX wrote the manuscript; Huang W, Liu PP and Pan Y collected clinical data; Cui YH reviewed the </w:t>
      </w:r>
      <w:r>
        <w:rPr>
          <w:rFonts w:ascii="Book Antiqua" w:eastAsia="Book Antiqua" w:hAnsi="Book Antiqua" w:cs="Book Antiqua"/>
          <w:color w:val="000000"/>
        </w:rPr>
        <w:t>computed tomography</w:t>
      </w:r>
      <w:r>
        <w:rPr>
          <w:rFonts w:ascii="Book Antiqua" w:eastAsia="Book Antiqua" w:hAnsi="Book Antiqua" w:cs="Book Antiqua"/>
          <w:color w:val="000000"/>
          <w:shd w:val="clear" w:color="auto" w:fill="FFFFFF"/>
        </w:rPr>
        <w:t xml:space="preserve"> scan images of the patient; and al</w:t>
      </w:r>
      <w:r>
        <w:rPr>
          <w:rFonts w:ascii="Book Antiqua" w:eastAsia="Book Antiqua" w:hAnsi="Book Antiqua" w:cs="Book Antiqua"/>
          <w:color w:val="000000"/>
          <w:shd w:val="clear" w:color="auto" w:fill="FFFFFF"/>
        </w:rPr>
        <w:t>l authors have read and approved the final manuscript.</w:t>
      </w:r>
    </w:p>
    <w:p w:rsidR="00DF499B" w:rsidRDefault="00DF499B">
      <w:pPr>
        <w:spacing w:line="360" w:lineRule="auto"/>
        <w:jc w:val="both"/>
        <w:rPr>
          <w:rFonts w:ascii="Book Antiqua" w:hAnsi="Book Antiqua"/>
        </w:rPr>
      </w:pPr>
    </w:p>
    <w:p w:rsidR="00DF499B" w:rsidRDefault="00317B9E">
      <w:pPr>
        <w:spacing w:line="360" w:lineRule="auto"/>
        <w:jc w:val="both"/>
        <w:rPr>
          <w:rFonts w:ascii="Book Antiqua" w:hAnsi="Book Antiqua"/>
        </w:rPr>
      </w:pPr>
      <w:r>
        <w:rPr>
          <w:rFonts w:ascii="Book Antiqua" w:eastAsia="Book Antiqua" w:hAnsi="Book Antiqua" w:cs="Book Antiqua"/>
          <w:b/>
          <w:bCs/>
          <w:color w:val="000000"/>
        </w:rPr>
        <w:t xml:space="preserve">Corresponding author: Yan-Hai Cui, MD, Professor, </w:t>
      </w:r>
      <w:r>
        <w:rPr>
          <w:rFonts w:ascii="Book Antiqua" w:eastAsia="Book Antiqua" w:hAnsi="Book Antiqua" w:cs="Book Antiqua"/>
          <w:color w:val="000000"/>
        </w:rPr>
        <w:t>Department of Radiology, Guangdong Provincial People's Hospital and Guangdong Academy of Medical Sciences, No. 106 Zhongshan Er Road, Guangzhou 510080</w:t>
      </w:r>
      <w:r>
        <w:rPr>
          <w:rFonts w:ascii="Book Antiqua" w:eastAsia="Book Antiqua" w:hAnsi="Book Antiqua" w:cs="Book Antiqua"/>
          <w:color w:val="000000"/>
        </w:rPr>
        <w:t>, Guangdong Province, China</w:t>
      </w:r>
      <w:r>
        <w:rPr>
          <w:rFonts w:ascii="Book Antiqua" w:hAnsi="Book Antiqua"/>
          <w:lang w:eastAsia="zh-CN"/>
        </w:rPr>
        <w:t xml:space="preserve">. </w:t>
      </w:r>
      <w:r>
        <w:rPr>
          <w:rFonts w:ascii="Book Antiqua" w:eastAsia="Book Antiqua" w:hAnsi="Book Antiqua" w:cs="Book Antiqua"/>
          <w:color w:val="000000"/>
        </w:rPr>
        <w:t>cuiyanhai_gpph@163.com</w:t>
      </w:r>
    </w:p>
    <w:p w:rsidR="00DF499B" w:rsidRDefault="00DF499B">
      <w:pPr>
        <w:spacing w:line="360" w:lineRule="auto"/>
        <w:jc w:val="both"/>
        <w:rPr>
          <w:rFonts w:ascii="Book Antiqua" w:hAnsi="Book Antiqua"/>
        </w:rPr>
      </w:pPr>
    </w:p>
    <w:p w:rsidR="00DF499B" w:rsidRDefault="00317B9E">
      <w:pPr>
        <w:spacing w:line="360" w:lineRule="auto"/>
        <w:jc w:val="both"/>
        <w:rPr>
          <w:rFonts w:ascii="Book Antiqua" w:hAnsi="Book Antiqua"/>
        </w:rPr>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January 27, 2021</w:t>
      </w:r>
    </w:p>
    <w:p w:rsidR="00DF499B" w:rsidRDefault="00317B9E">
      <w:pPr>
        <w:spacing w:line="360" w:lineRule="auto"/>
        <w:jc w:val="both"/>
        <w:rPr>
          <w:rFonts w:ascii="Book Antiqua" w:hAnsi="Book Antiqua"/>
        </w:rPr>
      </w:pPr>
      <w:r>
        <w:rPr>
          <w:rFonts w:ascii="Book Antiqua" w:eastAsia="Book Antiqua" w:hAnsi="Book Antiqua" w:cs="Book Antiqua"/>
          <w:b/>
          <w:bCs/>
          <w:color w:val="000000"/>
        </w:rPr>
        <w:t xml:space="preserve">Revised: </w:t>
      </w:r>
      <w:r>
        <w:rPr>
          <w:rFonts w:ascii="Book Antiqua" w:eastAsia="Book Antiqua" w:hAnsi="Book Antiqua" w:cs="Book Antiqua"/>
          <w:color w:val="000000"/>
        </w:rPr>
        <w:t>August 18, 2021</w:t>
      </w:r>
    </w:p>
    <w:p w:rsidR="00DF499B" w:rsidRDefault="00317B9E">
      <w:pPr>
        <w:spacing w:line="360" w:lineRule="auto"/>
        <w:jc w:val="both"/>
        <w:rPr>
          <w:rFonts w:ascii="Book Antiqua" w:hAnsi="Book Antiqua"/>
        </w:rPr>
      </w:pPr>
      <w:r>
        <w:rPr>
          <w:rFonts w:ascii="Book Antiqua" w:eastAsia="Book Antiqua" w:hAnsi="Book Antiqua" w:cs="Book Antiqua"/>
          <w:b/>
          <w:bCs/>
          <w:color w:val="000000"/>
        </w:rPr>
        <w:t xml:space="preserve">Accepted: </w:t>
      </w:r>
      <w:r>
        <w:rPr>
          <w:rFonts w:ascii="Book Antiqua" w:eastAsia="Book Antiqua" w:hAnsi="Book Antiqua" w:cs="Book Antiqua"/>
          <w:color w:val="000000"/>
        </w:rPr>
        <w:t>September 14, 2021</w:t>
      </w:r>
    </w:p>
    <w:p w:rsidR="00DF499B" w:rsidRDefault="00317B9E">
      <w:pPr>
        <w:spacing w:line="360" w:lineRule="auto"/>
        <w:jc w:val="both"/>
        <w:rPr>
          <w:rFonts w:ascii="Book Antiqua" w:hAnsi="Book Antiqua"/>
        </w:rPr>
      </w:pPr>
      <w:r>
        <w:rPr>
          <w:rFonts w:ascii="Book Antiqua" w:eastAsia="Book Antiqua" w:hAnsi="Book Antiqua" w:cs="Book Antiqua"/>
          <w:b/>
          <w:bCs/>
          <w:color w:val="000000"/>
        </w:rPr>
        <w:t xml:space="preserve">Published online: </w:t>
      </w:r>
      <w:r>
        <w:rPr>
          <w:rFonts w:ascii="Book Antiqua" w:eastAsia="Book Antiqua" w:hAnsi="Book Antiqua" w:cs="Book Antiqua"/>
          <w:color w:val="000000"/>
        </w:rPr>
        <w:t>October 26</w:t>
      </w:r>
      <w:r>
        <w:rPr>
          <w:rFonts w:ascii="Book Antiqua" w:eastAsia="宋体" w:hAnsi="Book Antiqua" w:cs="Book Antiqua" w:hint="eastAsia"/>
          <w:color w:val="000000"/>
          <w:lang w:eastAsia="zh-CN"/>
        </w:rPr>
        <w:t>, 2021</w:t>
      </w:r>
    </w:p>
    <w:p w:rsidR="00DF499B" w:rsidRDefault="00DF499B">
      <w:pPr>
        <w:spacing w:line="360" w:lineRule="auto"/>
        <w:jc w:val="both"/>
        <w:rPr>
          <w:rFonts w:ascii="Book Antiqua" w:hAnsi="Book Antiqua"/>
        </w:rPr>
        <w:sectPr w:rsidR="00DF499B">
          <w:footerReference w:type="default" r:id="rId8"/>
          <w:pgSz w:w="12240" w:h="15840"/>
          <w:pgMar w:top="1440" w:right="1440" w:bottom="1440" w:left="1440" w:header="720" w:footer="720" w:gutter="0"/>
          <w:cols w:space="720"/>
          <w:docGrid w:linePitch="360"/>
        </w:sectPr>
      </w:pPr>
    </w:p>
    <w:p w:rsidR="00DF499B" w:rsidRDefault="00317B9E">
      <w:pPr>
        <w:spacing w:line="360" w:lineRule="auto"/>
        <w:jc w:val="both"/>
        <w:rPr>
          <w:rFonts w:ascii="Book Antiqua" w:hAnsi="Book Antiqua"/>
        </w:rPr>
      </w:pPr>
      <w:r>
        <w:rPr>
          <w:rFonts w:ascii="Book Antiqua" w:eastAsia="Book Antiqua" w:hAnsi="Book Antiqua" w:cs="Book Antiqua"/>
          <w:b/>
          <w:color w:val="000000"/>
        </w:rPr>
        <w:lastRenderedPageBreak/>
        <w:t>Abstract</w:t>
      </w:r>
    </w:p>
    <w:p w:rsidR="00DF499B" w:rsidRDefault="00317B9E">
      <w:pPr>
        <w:spacing w:line="360" w:lineRule="auto"/>
        <w:jc w:val="both"/>
        <w:rPr>
          <w:rFonts w:ascii="Book Antiqua" w:hAnsi="Book Antiqua"/>
        </w:rPr>
      </w:pPr>
      <w:r>
        <w:rPr>
          <w:rFonts w:ascii="Book Antiqua" w:eastAsia="Book Antiqua" w:hAnsi="Book Antiqua" w:cs="Book Antiqua"/>
          <w:color w:val="000000"/>
        </w:rPr>
        <w:t>BACKGROUND</w:t>
      </w:r>
    </w:p>
    <w:p w:rsidR="00DF499B" w:rsidRDefault="00317B9E">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As immune checkpoint inhibitors (ICIs) have become widely used in lung cancer treatment, immune-related adverse events (irAEs) warrant sufficient attention. </w:t>
      </w:r>
      <w:bookmarkStart w:id="0" w:name="_Hlk82260122"/>
      <w:r>
        <w:rPr>
          <w:rFonts w:ascii="Book Antiqua" w:eastAsia="Book Antiqua" w:hAnsi="Book Antiqua" w:cs="Book Antiqua"/>
          <w:color w:val="000000"/>
        </w:rPr>
        <w:t>Checkpoint inhibitor-related pneumonitis</w:t>
      </w:r>
      <w:bookmarkEnd w:id="0"/>
      <w:r>
        <w:rPr>
          <w:rFonts w:ascii="Book Antiqua" w:eastAsia="Book Antiqua" w:hAnsi="Book Antiqua" w:cs="Book Antiqua"/>
          <w:color w:val="000000"/>
        </w:rPr>
        <w:t xml:space="preserve"> (CIP) is one of the most concerning adverse events as it i</w:t>
      </w:r>
      <w:r>
        <w:rPr>
          <w:rFonts w:ascii="Book Antiqua" w:eastAsia="Book Antiqua" w:hAnsi="Book Antiqua" w:cs="Book Antiqua"/>
          <w:color w:val="000000"/>
        </w:rPr>
        <w:t>s uncommon but life threatening.</w:t>
      </w:r>
    </w:p>
    <w:p w:rsidR="00DF499B" w:rsidRDefault="00DF499B">
      <w:pPr>
        <w:spacing w:line="360" w:lineRule="auto"/>
        <w:jc w:val="both"/>
        <w:rPr>
          <w:rFonts w:ascii="Book Antiqua" w:hAnsi="Book Antiqua"/>
        </w:rPr>
      </w:pPr>
    </w:p>
    <w:p w:rsidR="00DF499B" w:rsidRDefault="00317B9E">
      <w:pPr>
        <w:spacing w:line="360" w:lineRule="auto"/>
        <w:jc w:val="both"/>
        <w:rPr>
          <w:rFonts w:ascii="Book Antiqua" w:hAnsi="Book Antiqua"/>
        </w:rPr>
      </w:pPr>
      <w:r>
        <w:rPr>
          <w:rFonts w:ascii="Book Antiqua" w:eastAsia="Book Antiqua" w:hAnsi="Book Antiqua" w:cs="Book Antiqua"/>
          <w:color w:val="000000"/>
        </w:rPr>
        <w:t>CASE SUMMARY</w:t>
      </w:r>
    </w:p>
    <w:p w:rsidR="00DF499B" w:rsidRDefault="00317B9E">
      <w:pPr>
        <w:spacing w:line="360" w:lineRule="auto"/>
        <w:jc w:val="both"/>
        <w:rPr>
          <w:rFonts w:ascii="Book Antiqua" w:hAnsi="Book Antiqua"/>
        </w:rPr>
      </w:pPr>
      <w:r>
        <w:rPr>
          <w:rFonts w:ascii="Book Antiqua" w:eastAsia="Book Antiqua" w:hAnsi="Book Antiqua" w:cs="Book Antiqua"/>
          <w:color w:val="000000"/>
        </w:rPr>
        <w:t>The patient whose case is reported here experienced three episodes of CIP in a span of 4 mon. Interestingly, the three episodes of CIP involved different regions of the lung separately. Taking these pneumoniti</w:t>
      </w:r>
      <w:r>
        <w:rPr>
          <w:rFonts w:ascii="Book Antiqua" w:eastAsia="Book Antiqua" w:hAnsi="Book Antiqua" w:cs="Book Antiqua"/>
          <w:color w:val="000000"/>
        </w:rPr>
        <w:t>s areas together makes nearly a whole lung area.</w:t>
      </w:r>
    </w:p>
    <w:p w:rsidR="00DF499B" w:rsidRDefault="00DF499B">
      <w:pPr>
        <w:spacing w:line="360" w:lineRule="auto"/>
        <w:ind w:firstLine="420"/>
        <w:jc w:val="both"/>
        <w:rPr>
          <w:rFonts w:ascii="Book Antiqua" w:hAnsi="Book Antiqua"/>
        </w:rPr>
      </w:pPr>
    </w:p>
    <w:p w:rsidR="00DF499B" w:rsidRDefault="00317B9E">
      <w:pPr>
        <w:spacing w:line="360" w:lineRule="auto"/>
        <w:jc w:val="both"/>
        <w:rPr>
          <w:rFonts w:ascii="Book Antiqua" w:hAnsi="Book Antiqua"/>
        </w:rPr>
      </w:pPr>
      <w:r>
        <w:rPr>
          <w:rFonts w:ascii="Book Antiqua" w:eastAsia="Book Antiqua" w:hAnsi="Book Antiqua" w:cs="Book Antiqua"/>
          <w:color w:val="000000"/>
        </w:rPr>
        <w:t>CONCLUSION</w:t>
      </w:r>
    </w:p>
    <w:p w:rsidR="00DF499B" w:rsidRDefault="00317B9E">
      <w:pPr>
        <w:spacing w:line="360" w:lineRule="auto"/>
        <w:jc w:val="both"/>
        <w:rPr>
          <w:rFonts w:ascii="Book Antiqua" w:hAnsi="Book Antiqua"/>
        </w:rPr>
      </w:pPr>
      <w:r>
        <w:rPr>
          <w:rFonts w:ascii="Book Antiqua" w:eastAsia="Book Antiqua" w:hAnsi="Book Antiqua" w:cs="Book Antiqua"/>
          <w:color w:val="000000"/>
        </w:rPr>
        <w:t>This case showed that recurrent CIPs may occur repeatedly until the whole lung is involved, suggesting that the follow-up period of CIP should be long enough, and the rechallenge of ICI should be</w:t>
      </w:r>
      <w:r>
        <w:rPr>
          <w:rFonts w:ascii="Book Antiqua" w:eastAsia="Book Antiqua" w:hAnsi="Book Antiqua" w:cs="Book Antiqua"/>
          <w:color w:val="000000"/>
        </w:rPr>
        <w:t xml:space="preserve"> done with due caution.</w:t>
      </w:r>
    </w:p>
    <w:p w:rsidR="00DF499B" w:rsidRDefault="00DF499B">
      <w:pPr>
        <w:spacing w:line="360" w:lineRule="auto"/>
        <w:jc w:val="both"/>
        <w:rPr>
          <w:rFonts w:ascii="Book Antiqua" w:hAnsi="Book Antiqua"/>
        </w:rPr>
      </w:pPr>
    </w:p>
    <w:p w:rsidR="00DF499B" w:rsidRDefault="00317B9E">
      <w:pPr>
        <w:spacing w:line="360" w:lineRule="auto"/>
        <w:jc w:val="both"/>
        <w:rPr>
          <w:rFonts w:ascii="Book Antiqua" w:hAnsi="Book Antiqua"/>
        </w:rPr>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Checkpoint inhibitor-related pneumonitis; Lung cancer; Radiology; Immune checkpoint inhibitors; Recurrent pneumonitis; Case report</w:t>
      </w:r>
    </w:p>
    <w:p w:rsidR="00082C0F" w:rsidRDefault="00082C0F" w:rsidP="00082C0F">
      <w:pPr>
        <w:spacing w:line="360" w:lineRule="auto"/>
        <w:jc w:val="both"/>
        <w:rPr>
          <w:lang w:eastAsia="zh-CN"/>
        </w:rPr>
      </w:pPr>
    </w:p>
    <w:p w:rsidR="00082C0F" w:rsidRPr="00026CB8" w:rsidRDefault="00082C0F" w:rsidP="00082C0F">
      <w:pPr>
        <w:spacing w:line="360" w:lineRule="auto"/>
        <w:jc w:val="both"/>
        <w:rPr>
          <w:rFonts w:ascii="Book Antiqua" w:eastAsia="Book Antiqua" w:hAnsi="Book Antiqua" w:cs="Book Antiqua"/>
          <w:color w:val="000000"/>
        </w:rPr>
      </w:pPr>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 xml:space="preserve">Author(s) 2021. </w:t>
      </w:r>
      <w:r w:rsidRPr="00026CB8">
        <w:rPr>
          <w:rFonts w:ascii="Book Antiqua" w:eastAsia="Book Antiqua" w:hAnsi="Book Antiqua" w:cs="Book Antiqua"/>
          <w:color w:val="000000"/>
        </w:rPr>
        <w:t xml:space="preserve">Published by Baishideng Publishing Group Inc. All rights reserved. </w:t>
      </w:r>
    </w:p>
    <w:p w:rsidR="00DF499B" w:rsidRDefault="00DF499B">
      <w:pPr>
        <w:spacing w:line="360" w:lineRule="auto"/>
        <w:jc w:val="both"/>
        <w:rPr>
          <w:rFonts w:ascii="Book Antiqua" w:hAnsi="Book Antiqua"/>
        </w:rPr>
      </w:pPr>
    </w:p>
    <w:p w:rsidR="002C3C4B" w:rsidRDefault="002C3C4B">
      <w:pPr>
        <w:spacing w:line="360" w:lineRule="auto"/>
        <w:jc w:val="both"/>
        <w:rPr>
          <w:rFonts w:ascii="Book Antiqua" w:hAnsi="Book Antiqua" w:cs="Book Antiqua" w:hint="eastAsia"/>
          <w:color w:val="000000"/>
          <w:lang w:eastAsia="zh-CN"/>
        </w:rPr>
      </w:pPr>
      <w:r w:rsidRPr="002C3C4B">
        <w:rPr>
          <w:rFonts w:ascii="Book Antiqua" w:hAnsi="Book Antiqua" w:cs="Book Antiqua" w:hint="eastAsia"/>
          <w:b/>
          <w:color w:val="000000"/>
          <w:lang w:eastAsia="zh-CN"/>
        </w:rPr>
        <w:t xml:space="preserve">Citation: </w:t>
      </w:r>
      <w:r w:rsidR="00317B9E">
        <w:rPr>
          <w:rFonts w:ascii="Book Antiqua" w:eastAsia="Book Antiqua" w:hAnsi="Book Antiqua" w:cs="Book Antiqua"/>
          <w:color w:val="000000"/>
        </w:rPr>
        <w:t xml:space="preserve">Tan PX, Huang W, Liu PP, Pan Y, Cui YH. Dynamic changes in the radiologic manifestation </w:t>
      </w:r>
      <w:r w:rsidR="00317B9E">
        <w:rPr>
          <w:rFonts w:ascii="Book Antiqua" w:eastAsia="Book Antiqua" w:hAnsi="Book Antiqua" w:cs="Book Antiqua"/>
          <w:color w:val="000000"/>
        </w:rPr>
        <w:t xml:space="preserve">of a recurrent checkpoint inhibitor related pneumonitis in a non-small cell lung cancer patient: A case report. </w:t>
      </w:r>
      <w:r w:rsidR="00317B9E">
        <w:rPr>
          <w:rFonts w:ascii="Book Antiqua" w:eastAsia="Book Antiqua" w:hAnsi="Book Antiqua" w:cs="Book Antiqua"/>
          <w:i/>
          <w:iCs/>
          <w:color w:val="000000"/>
        </w:rPr>
        <w:t>World J Clin Cases</w:t>
      </w:r>
      <w:r w:rsidR="00317B9E">
        <w:rPr>
          <w:rFonts w:ascii="Book Antiqua" w:eastAsia="Book Antiqua" w:hAnsi="Book Antiqua" w:cs="Book Antiqua"/>
          <w:color w:val="000000"/>
        </w:rPr>
        <w:t xml:space="preserve"> 2021; </w:t>
      </w:r>
      <w:r w:rsidR="00317B9E">
        <w:rPr>
          <w:rFonts w:ascii="Book Antiqua" w:eastAsia="Book Antiqua" w:hAnsi="Book Antiqua" w:cs="Book Antiqua" w:hint="eastAsia"/>
          <w:color w:val="000000"/>
        </w:rPr>
        <w:t xml:space="preserve">9(30): </w:t>
      </w:r>
      <w:r w:rsidRPr="002C3C4B">
        <w:rPr>
          <w:rFonts w:ascii="Book Antiqua" w:eastAsia="Book Antiqua" w:hAnsi="Book Antiqua" w:cs="Book Antiqua"/>
          <w:color w:val="000000"/>
        </w:rPr>
        <w:t>9108-9113</w:t>
      </w:r>
      <w:r w:rsidR="00317B9E">
        <w:rPr>
          <w:rFonts w:ascii="Book Antiqua" w:eastAsia="Book Antiqua" w:hAnsi="Book Antiqua" w:cs="Book Antiqua" w:hint="eastAsia"/>
          <w:color w:val="000000"/>
        </w:rPr>
        <w:t xml:space="preserve">  </w:t>
      </w:r>
    </w:p>
    <w:p w:rsidR="002C3C4B" w:rsidRDefault="00317B9E">
      <w:pPr>
        <w:spacing w:line="360" w:lineRule="auto"/>
        <w:jc w:val="both"/>
        <w:rPr>
          <w:rFonts w:ascii="Book Antiqua" w:hAnsi="Book Antiqua" w:cs="Book Antiqua" w:hint="eastAsia"/>
          <w:color w:val="000000"/>
          <w:lang w:eastAsia="zh-CN"/>
        </w:rPr>
      </w:pPr>
      <w:r w:rsidRPr="002C3C4B">
        <w:rPr>
          <w:rFonts w:ascii="Book Antiqua" w:eastAsia="Book Antiqua" w:hAnsi="Book Antiqua" w:cs="Book Antiqua" w:hint="eastAsia"/>
          <w:b/>
          <w:color w:val="000000"/>
        </w:rPr>
        <w:t xml:space="preserve">URL: </w:t>
      </w:r>
      <w:r>
        <w:rPr>
          <w:rFonts w:ascii="Book Antiqua" w:eastAsia="Book Antiqua" w:hAnsi="Book Antiqua" w:cs="Book Antiqua" w:hint="eastAsia"/>
          <w:color w:val="000000"/>
        </w:rPr>
        <w:t>https://www.wjgnet.com/2307-8960/full/v9/i30/</w:t>
      </w:r>
      <w:r w:rsidR="002C3C4B" w:rsidRPr="002C3C4B">
        <w:rPr>
          <w:rFonts w:ascii="Book Antiqua" w:eastAsia="Book Antiqua" w:hAnsi="Book Antiqua" w:cs="Book Antiqua"/>
          <w:color w:val="000000"/>
        </w:rPr>
        <w:t>9108</w:t>
      </w:r>
      <w:r>
        <w:rPr>
          <w:rFonts w:ascii="Book Antiqua" w:eastAsia="Book Antiqua" w:hAnsi="Book Antiqua" w:cs="Book Antiqua" w:hint="eastAsia"/>
          <w:color w:val="000000"/>
        </w:rPr>
        <w:t xml:space="preserve">.htm  </w:t>
      </w:r>
    </w:p>
    <w:p w:rsidR="00DF499B" w:rsidRDefault="00317B9E">
      <w:pPr>
        <w:spacing w:line="360" w:lineRule="auto"/>
        <w:jc w:val="both"/>
        <w:rPr>
          <w:rFonts w:ascii="Book Antiqua" w:hAnsi="Book Antiqua"/>
        </w:rPr>
      </w:pPr>
      <w:r w:rsidRPr="002C3C4B">
        <w:rPr>
          <w:rFonts w:ascii="Book Antiqua" w:eastAsia="Book Antiqua" w:hAnsi="Book Antiqua" w:cs="Book Antiqua" w:hint="eastAsia"/>
          <w:b/>
          <w:color w:val="000000"/>
        </w:rPr>
        <w:t>DOI:</w:t>
      </w:r>
      <w:r>
        <w:rPr>
          <w:rFonts w:ascii="Book Antiqua" w:eastAsia="Book Antiqua" w:hAnsi="Book Antiqua" w:cs="Book Antiqua" w:hint="eastAsia"/>
          <w:color w:val="000000"/>
        </w:rPr>
        <w:t xml:space="preserve"> https://dx.doi.org/10.12998/wjcc.v9.</w:t>
      </w:r>
      <w:r>
        <w:rPr>
          <w:rFonts w:ascii="Book Antiqua" w:eastAsia="Book Antiqua" w:hAnsi="Book Antiqua" w:cs="Book Antiqua" w:hint="eastAsia"/>
          <w:color w:val="000000"/>
        </w:rPr>
        <w:t>i30.</w:t>
      </w:r>
      <w:r w:rsidR="002C3C4B" w:rsidRPr="002C3C4B">
        <w:rPr>
          <w:rFonts w:ascii="Book Antiqua" w:eastAsia="Book Antiqua" w:hAnsi="Book Antiqua" w:cs="Book Antiqua"/>
          <w:color w:val="000000"/>
        </w:rPr>
        <w:t>9108</w:t>
      </w:r>
    </w:p>
    <w:p w:rsidR="00DF499B" w:rsidRDefault="00DF499B">
      <w:pPr>
        <w:spacing w:line="360" w:lineRule="auto"/>
        <w:jc w:val="both"/>
        <w:rPr>
          <w:rFonts w:ascii="Book Antiqua" w:hAnsi="Book Antiqua"/>
        </w:rPr>
      </w:pPr>
    </w:p>
    <w:p w:rsidR="00DF499B" w:rsidRDefault="00317B9E">
      <w:pPr>
        <w:spacing w:line="360" w:lineRule="auto"/>
        <w:jc w:val="both"/>
        <w:rPr>
          <w:rFonts w:ascii="Book Antiqua" w:hAnsi="Book Antiqua"/>
        </w:rPr>
      </w:pPr>
      <w:r>
        <w:rPr>
          <w:rFonts w:ascii="Book Antiqua" w:eastAsia="Book Antiqua" w:hAnsi="Book Antiqua" w:cs="Book Antiqua"/>
          <w:b/>
          <w:bCs/>
          <w:color w:val="000000"/>
        </w:rPr>
        <w:t xml:space="preserve">Core Tip: </w:t>
      </w:r>
      <w:r>
        <w:rPr>
          <w:rFonts w:ascii="Book Antiqua" w:hAnsi="Book Antiqua"/>
        </w:rPr>
        <w:t xml:space="preserve">Checkpoint inhibitor-related pneumonitis (CIP) is one of the most concerning adverse events as it is uncommon but life threatening. </w:t>
      </w:r>
      <w:r>
        <w:rPr>
          <w:rFonts w:ascii="Book Antiqua" w:eastAsia="Book Antiqua" w:hAnsi="Book Antiqua" w:cs="Book Antiqua"/>
          <w:color w:val="000000"/>
        </w:rPr>
        <w:t>This is the first case report on the unique dynamic changes in the radiologic features of CIP. This case</w:t>
      </w:r>
      <w:r>
        <w:rPr>
          <w:rFonts w:ascii="Book Antiqua" w:eastAsia="Book Antiqua" w:hAnsi="Book Antiqua" w:cs="Book Antiqua"/>
          <w:color w:val="000000"/>
        </w:rPr>
        <w:t xml:space="preserve"> showed that recurrent CIPs may occur repeatedly until the whole lung is involved, indicating that the follow-up period of CIP should be long enough, and the rechallenge of immune checkpoint inhibitor should be done with due caution.</w:t>
      </w:r>
    </w:p>
    <w:p w:rsidR="00DF499B" w:rsidRDefault="00DF499B">
      <w:pPr>
        <w:spacing w:line="360" w:lineRule="auto"/>
        <w:jc w:val="both"/>
        <w:rPr>
          <w:rFonts w:ascii="Book Antiqua" w:hAnsi="Book Antiqua"/>
        </w:rPr>
      </w:pPr>
    </w:p>
    <w:p w:rsidR="00DF499B" w:rsidRDefault="00317B9E">
      <w:pPr>
        <w:spacing w:line="360" w:lineRule="auto"/>
        <w:jc w:val="both"/>
        <w:rPr>
          <w:rFonts w:ascii="Book Antiqua" w:hAnsi="Book Antiqua"/>
        </w:rPr>
      </w:pPr>
      <w:r>
        <w:rPr>
          <w:rFonts w:ascii="Book Antiqua" w:eastAsia="Book Antiqua" w:hAnsi="Book Antiqua" w:cs="Book Antiqua"/>
          <w:b/>
          <w:caps/>
          <w:color w:val="000000"/>
          <w:u w:val="single"/>
        </w:rPr>
        <w:t>INTRODUCTION</w:t>
      </w:r>
    </w:p>
    <w:p w:rsidR="00DF499B" w:rsidRDefault="00317B9E">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In recen</w:t>
      </w:r>
      <w:r>
        <w:rPr>
          <w:rFonts w:ascii="Book Antiqua" w:eastAsia="Book Antiqua" w:hAnsi="Book Antiqua" w:cs="Book Antiqua"/>
          <w:color w:val="000000"/>
        </w:rPr>
        <w:t>t years, immune checkpoint inhibitors (ICIs) have become a rising star in cancer therapy. It has revolutionized the treatment of lung cancer, including non-small cell lung cancer (NSCLC) and small cell lung cancer (SCLC), from the early stages to the advan</w:t>
      </w:r>
      <w:r>
        <w:rPr>
          <w:rFonts w:ascii="Book Antiqua" w:eastAsia="Book Antiqua" w:hAnsi="Book Antiqua" w:cs="Book Antiqua"/>
          <w:color w:val="000000"/>
        </w:rPr>
        <w:t>ced stages of the disease</w:t>
      </w:r>
      <w:r>
        <w:rPr>
          <w:rFonts w:ascii="Book Antiqua" w:eastAsia="Book Antiqua" w:hAnsi="Book Antiqua" w:cs="Book Antiqua"/>
          <w:color w:val="000000"/>
          <w:vertAlign w:val="superscript"/>
        </w:rPr>
        <w:t>[1,2,3]</w:t>
      </w:r>
      <w:r>
        <w:rPr>
          <w:rFonts w:ascii="Book Antiqua" w:eastAsia="Book Antiqua" w:hAnsi="Book Antiqua" w:cs="Book Antiqua"/>
          <w:color w:val="000000"/>
        </w:rPr>
        <w:t xml:space="preserve">. Currently, clinical trials are still ongoing to investigate the potential clinical benefit of ICI in lung cancer therapy. </w:t>
      </w:r>
    </w:p>
    <w:p w:rsidR="00DF499B" w:rsidRDefault="00317B9E">
      <w:pPr>
        <w:spacing w:line="360" w:lineRule="auto"/>
        <w:ind w:firstLineChars="100" w:firstLine="240"/>
        <w:jc w:val="both"/>
        <w:rPr>
          <w:rFonts w:ascii="Book Antiqua" w:hAnsi="Book Antiqua"/>
        </w:rPr>
      </w:pPr>
      <w:r>
        <w:rPr>
          <w:rFonts w:ascii="Book Antiqua" w:eastAsia="Book Antiqua" w:hAnsi="Book Antiqua" w:cs="Book Antiqua"/>
          <w:color w:val="000000"/>
        </w:rPr>
        <w:t>As ICIs become widely used in clinical practice, immune-related adverse events (irAEs) should be gi</w:t>
      </w:r>
      <w:r>
        <w:rPr>
          <w:rFonts w:ascii="Book Antiqua" w:eastAsia="Book Antiqua" w:hAnsi="Book Antiqua" w:cs="Book Antiqua"/>
          <w:color w:val="000000"/>
        </w:rPr>
        <w:t>ven sufficient attention. Checkpoint inhibitor-related pneumonitis (CIP) is one of the most concerning adverse events as it is uncommon but life threatening. The incidence rate of CIP in NSCLC is 4.1% in any grade and 0.8% in grade 3 or higher</w:t>
      </w:r>
      <w:r>
        <w:rPr>
          <w:rFonts w:ascii="Book Antiqua" w:eastAsia="Book Antiqua" w:hAnsi="Book Antiqua" w:cs="Book Antiqua"/>
          <w:color w:val="000000"/>
          <w:vertAlign w:val="superscript"/>
        </w:rPr>
        <w:t>[4]</w:t>
      </w:r>
      <w:r>
        <w:rPr>
          <w:rFonts w:ascii="Book Antiqua" w:eastAsia="Book Antiqua" w:hAnsi="Book Antiqua" w:cs="Book Antiqua"/>
          <w:color w:val="000000"/>
        </w:rPr>
        <w:t>, which is</w:t>
      </w:r>
      <w:r>
        <w:rPr>
          <w:rFonts w:ascii="Book Antiqua" w:eastAsia="Book Antiqua" w:hAnsi="Book Antiqua" w:cs="Book Antiqua"/>
          <w:color w:val="000000"/>
        </w:rPr>
        <w:t xml:space="preserve"> slightly higher than in other cancers. Prior thoracic radiotherapy, pulmonary comorbidities, smoking status, and treatment with PD-1 inhibitors may be risk factors of CIP</w:t>
      </w:r>
      <w:r>
        <w:rPr>
          <w:rFonts w:ascii="Book Antiqua" w:eastAsia="Book Antiqua" w:hAnsi="Book Antiqua" w:cs="Book Antiqua"/>
          <w:color w:val="000000"/>
          <w:vertAlign w:val="superscript"/>
        </w:rPr>
        <w:t>[5]</w:t>
      </w:r>
      <w:r>
        <w:rPr>
          <w:rFonts w:ascii="Book Antiqua" w:eastAsia="Book Antiqua" w:hAnsi="Book Antiqua" w:cs="Book Antiqua"/>
          <w:color w:val="000000"/>
        </w:rPr>
        <w:t>. The timing of onset of CIP can vary from 9 d to 24 mon after the first dose of i</w:t>
      </w:r>
      <w:r>
        <w:rPr>
          <w:rFonts w:ascii="Book Antiqua" w:eastAsia="Book Antiqua" w:hAnsi="Book Antiqua" w:cs="Book Antiqua"/>
          <w:color w:val="000000"/>
        </w:rPr>
        <w:t>mmunotherapy</w:t>
      </w:r>
      <w:r>
        <w:rPr>
          <w:rFonts w:ascii="Book Antiqua" w:eastAsia="Book Antiqua" w:hAnsi="Book Antiqua" w:cs="Book Antiqua"/>
          <w:color w:val="000000"/>
          <w:vertAlign w:val="superscript"/>
        </w:rPr>
        <w:t>[6]</w:t>
      </w:r>
      <w:r>
        <w:rPr>
          <w:rFonts w:ascii="Book Antiqua" w:eastAsia="Book Antiqua" w:hAnsi="Book Antiqua" w:cs="Book Antiqua"/>
          <w:color w:val="000000"/>
        </w:rPr>
        <w:t>. The typical symptoms are non-productive cough and unresolving dyspnea, while fever and chest pain are rare</w:t>
      </w:r>
      <w:r>
        <w:rPr>
          <w:rFonts w:ascii="Book Antiqua" w:eastAsia="Book Antiqua" w:hAnsi="Book Antiqua" w:cs="Book Antiqua"/>
          <w:color w:val="000000"/>
          <w:vertAlign w:val="superscript"/>
        </w:rPr>
        <w:t>[6]</w:t>
      </w:r>
      <w:r>
        <w:rPr>
          <w:rFonts w:ascii="Book Antiqua" w:eastAsia="Book Antiqua" w:hAnsi="Book Antiqua" w:cs="Book Antiqua"/>
          <w:color w:val="000000"/>
        </w:rPr>
        <w:t>. The diagnosis of CIP mainly depends on the combination of clinical symptoms and radiological manifestations. The radiographic pa</w:t>
      </w:r>
      <w:r>
        <w:rPr>
          <w:rFonts w:ascii="Book Antiqua" w:eastAsia="Book Antiqua" w:hAnsi="Book Antiqua" w:cs="Book Antiqua"/>
          <w:color w:val="000000"/>
        </w:rPr>
        <w:t>tterns present in CIP are diverse, including cryptogenic organizing pneumonia (COP), non-specific interstitial pneumonia, hypersensitivity pneumonitis (HP), and acute interstitial pneumonia</w:t>
      </w:r>
      <w:r>
        <w:rPr>
          <w:rFonts w:ascii="Book Antiqua" w:eastAsia="Book Antiqua" w:hAnsi="Book Antiqua" w:cs="Book Antiqua"/>
          <w:color w:val="000000"/>
          <w:vertAlign w:val="superscript"/>
        </w:rPr>
        <w:t>[7]</w:t>
      </w:r>
      <w:r>
        <w:rPr>
          <w:rFonts w:ascii="Book Antiqua" w:eastAsia="Book Antiqua" w:hAnsi="Book Antiqua" w:cs="Book Antiqua"/>
          <w:color w:val="000000"/>
        </w:rPr>
        <w:t>. High-dose corticosteroids are recommended for the treatment of</w:t>
      </w:r>
      <w:r>
        <w:rPr>
          <w:rFonts w:ascii="Book Antiqua" w:eastAsia="Book Antiqua" w:hAnsi="Book Antiqua" w:cs="Book Antiqua"/>
          <w:color w:val="000000"/>
        </w:rPr>
        <w:t xml:space="preserve"> CIP greater than grade 2 (CTCAE5.0). Recurrent CIP may occur after steroid treatment with or without continuing ICI. The clinical features and underlying mechanism of CIP are scantily reported. Here, we present a recurrent CIP in a post-operative NSCLC pa</w:t>
      </w:r>
      <w:r>
        <w:rPr>
          <w:rFonts w:ascii="Book Antiqua" w:eastAsia="Book Antiqua" w:hAnsi="Book Antiqua" w:cs="Book Antiqua"/>
          <w:color w:val="000000"/>
        </w:rPr>
        <w:t>tient with interesting dynamic changes in the radiologic findings in the lungs.</w:t>
      </w:r>
    </w:p>
    <w:p w:rsidR="00DF499B" w:rsidRDefault="00DF499B">
      <w:pPr>
        <w:spacing w:line="360" w:lineRule="auto"/>
        <w:ind w:firstLine="210"/>
        <w:jc w:val="both"/>
        <w:rPr>
          <w:rFonts w:ascii="Book Antiqua" w:hAnsi="Book Antiqua"/>
        </w:rPr>
      </w:pPr>
    </w:p>
    <w:p w:rsidR="00DF499B" w:rsidRDefault="00317B9E">
      <w:pPr>
        <w:spacing w:line="360" w:lineRule="auto"/>
        <w:jc w:val="both"/>
        <w:rPr>
          <w:rFonts w:ascii="Book Antiqua" w:hAnsi="Book Antiqua"/>
        </w:rPr>
      </w:pPr>
      <w:r>
        <w:rPr>
          <w:rFonts w:ascii="Book Antiqua" w:eastAsia="Book Antiqua" w:hAnsi="Book Antiqua" w:cs="Book Antiqua"/>
          <w:b/>
          <w:caps/>
          <w:color w:val="000000"/>
          <w:u w:val="single"/>
        </w:rPr>
        <w:t>CASE PRESENTATION</w:t>
      </w:r>
    </w:p>
    <w:p w:rsidR="00DF499B" w:rsidRDefault="00317B9E">
      <w:pPr>
        <w:spacing w:line="360" w:lineRule="auto"/>
        <w:jc w:val="both"/>
        <w:rPr>
          <w:rFonts w:ascii="Book Antiqua" w:hAnsi="Book Antiqua"/>
        </w:rPr>
      </w:pPr>
      <w:r>
        <w:rPr>
          <w:rFonts w:ascii="Book Antiqua" w:eastAsia="Book Antiqua" w:hAnsi="Book Antiqua" w:cs="Book Antiqua"/>
          <w:b/>
          <w:i/>
          <w:color w:val="000000"/>
        </w:rPr>
        <w:t>Chief complaints</w:t>
      </w:r>
    </w:p>
    <w:p w:rsidR="00DF499B" w:rsidRDefault="00317B9E">
      <w:pPr>
        <w:spacing w:line="360" w:lineRule="auto"/>
        <w:jc w:val="both"/>
        <w:rPr>
          <w:rFonts w:ascii="Book Antiqua" w:hAnsi="Book Antiqua"/>
        </w:rPr>
      </w:pPr>
      <w:r>
        <w:rPr>
          <w:rFonts w:ascii="Book Antiqua" w:eastAsia="Book Antiqua" w:hAnsi="Book Antiqua" w:cs="Book Antiqua"/>
          <w:color w:val="000000"/>
        </w:rPr>
        <w:t xml:space="preserve">A chest </w:t>
      </w:r>
      <w:bookmarkStart w:id="1" w:name="_Hlk82260091"/>
      <w:r>
        <w:rPr>
          <w:rFonts w:ascii="Book Antiqua" w:eastAsia="Book Antiqua" w:hAnsi="Book Antiqua" w:cs="Book Antiqua"/>
          <w:color w:val="000000"/>
        </w:rPr>
        <w:t>computed tomography</w:t>
      </w:r>
      <w:bookmarkEnd w:id="1"/>
      <w:r>
        <w:rPr>
          <w:rFonts w:ascii="Book Antiqua" w:eastAsia="Book Antiqua" w:hAnsi="Book Antiqua" w:cs="Book Antiqua"/>
          <w:color w:val="000000"/>
        </w:rPr>
        <w:t xml:space="preserve"> (CT) scan showed pneumonitis after ten cycles of immune checkpoint inhibitor treatment.</w:t>
      </w:r>
    </w:p>
    <w:p w:rsidR="00DF499B" w:rsidRDefault="00DF499B">
      <w:pPr>
        <w:spacing w:line="360" w:lineRule="auto"/>
        <w:jc w:val="both"/>
        <w:rPr>
          <w:rFonts w:ascii="Book Antiqua" w:hAnsi="Book Antiqua"/>
        </w:rPr>
      </w:pPr>
    </w:p>
    <w:p w:rsidR="00DF499B" w:rsidRDefault="00317B9E">
      <w:pPr>
        <w:spacing w:line="360" w:lineRule="auto"/>
        <w:jc w:val="both"/>
        <w:rPr>
          <w:rFonts w:ascii="Book Antiqua" w:hAnsi="Book Antiqua"/>
        </w:rPr>
      </w:pPr>
      <w:r>
        <w:rPr>
          <w:rFonts w:ascii="Book Antiqua" w:eastAsia="Book Antiqua" w:hAnsi="Book Antiqua" w:cs="Book Antiqua"/>
          <w:b/>
          <w:i/>
          <w:color w:val="000000"/>
        </w:rPr>
        <w:t xml:space="preserve">History of present </w:t>
      </w:r>
      <w:r>
        <w:rPr>
          <w:rFonts w:ascii="Book Antiqua" w:eastAsia="Book Antiqua" w:hAnsi="Book Antiqua" w:cs="Book Antiqua"/>
          <w:b/>
          <w:i/>
          <w:color w:val="000000"/>
        </w:rPr>
        <w:t>illness</w:t>
      </w:r>
    </w:p>
    <w:p w:rsidR="00DF499B" w:rsidRDefault="00317B9E">
      <w:pPr>
        <w:spacing w:line="360" w:lineRule="auto"/>
        <w:jc w:val="both"/>
        <w:rPr>
          <w:rFonts w:ascii="Book Antiqua" w:hAnsi="Book Antiqua"/>
        </w:rPr>
      </w:pPr>
      <w:r>
        <w:rPr>
          <w:rFonts w:ascii="Book Antiqua" w:eastAsia="Book Antiqua" w:hAnsi="Book Antiqua" w:cs="Book Antiqua"/>
          <w:color w:val="000000"/>
        </w:rPr>
        <w:t xml:space="preserve">A 40-year-old man, who has no history of smoking, was diagnosed with locally advanced (pT3N2M0 stage IIIA) left-lower lung adenocarcinoma. The status of driver genes and PD-L1 expression were unknown. He underwent radical left-lower lobe resection </w:t>
      </w:r>
      <w:r>
        <w:rPr>
          <w:rFonts w:ascii="Book Antiqua" w:eastAsia="Book Antiqua" w:hAnsi="Book Antiqua" w:cs="Book Antiqua"/>
          <w:color w:val="000000"/>
        </w:rPr>
        <w:t>plus mediastinal lymph node dissection followed by four cycles of adjuvant chemotherapy with pemetrexed plus cisplatin. After the operation and chemotherapy, he was administered with durvalumab (anti-PD-L1, 1500 mg q4w) as consolidation immunotherapy. Afte</w:t>
      </w:r>
      <w:r>
        <w:rPr>
          <w:rFonts w:ascii="Book Antiqua" w:eastAsia="Book Antiqua" w:hAnsi="Book Antiqua" w:cs="Book Antiqua"/>
          <w:color w:val="000000"/>
        </w:rPr>
        <w:t>r ten cycles of durvalumab injection, pneumonitis with a COP pattern in the left upper lung was detected by CT for regular follow-up (Figures 1A-C). Physical examination showed no positive signs. Considering that the patient did not have a history of inter</w:t>
      </w:r>
      <w:r>
        <w:rPr>
          <w:rFonts w:ascii="Book Antiqua" w:eastAsia="Book Antiqua" w:hAnsi="Book Antiqua" w:cs="Book Antiqua"/>
          <w:color w:val="000000"/>
        </w:rPr>
        <w:t>stitial pneumonia and did not complain of any relevant symptoms, he was diagnosed with CIP grade 1. Treatment with durvalumab was continued for two cycles until the patient complained of moderate dry cough. An interesting finding in the chest CT scan was t</w:t>
      </w:r>
      <w:r>
        <w:rPr>
          <w:rFonts w:ascii="Book Antiqua" w:eastAsia="Book Antiqua" w:hAnsi="Book Antiqua" w:cs="Book Antiqua"/>
          <w:color w:val="000000"/>
        </w:rPr>
        <w:t>hat the pneumonitis in the left upper lobe completely disappeared (Figures 1D-F) without any anti-CIP treatment. In addition, new consolidations and ground-glass opacities representing again a COP pattern in combination with an HP pattern were newly observ</w:t>
      </w:r>
      <w:r>
        <w:rPr>
          <w:rFonts w:ascii="Book Antiqua" w:eastAsia="Book Antiqua" w:hAnsi="Book Antiqua" w:cs="Book Antiqua"/>
          <w:color w:val="000000"/>
        </w:rPr>
        <w:t>ed in multifocal distributions in the rest of the lung (Figures 1G-I). The values of β-D glucan and procalcitonin were normal, which indicated that it was a non-infectious pneumonia. He was therefore diagnosed with recurrent CIP grade 2 and was treated wit</w:t>
      </w:r>
      <w:r>
        <w:rPr>
          <w:rFonts w:ascii="Book Antiqua" w:eastAsia="Book Antiqua" w:hAnsi="Book Antiqua" w:cs="Book Antiqua"/>
          <w:color w:val="000000"/>
        </w:rPr>
        <w:t>h intravenous injection of methylprednisolone (1 mg/kg/d). After a week of methylprednisolone treatment, the dry cough was significantly improved and CT showed resolution of consolidations and ground-glass opacities (Figures 1J-L). Methylprednisolone was t</w:t>
      </w:r>
      <w:r>
        <w:rPr>
          <w:rFonts w:ascii="Book Antiqua" w:eastAsia="Book Antiqua" w:hAnsi="Book Antiqua" w:cs="Book Antiqua"/>
          <w:color w:val="000000"/>
        </w:rPr>
        <w:t xml:space="preserve">apered slowly over 8 wk. After oral corticosteroid treatment, a chest CT was performed for routine follow-up. Again, interestingly, in the absence of durvalumab retreatment, new diffuse ground-glass and consolidative opacities appeared in the lung exactly </w:t>
      </w:r>
      <w:r>
        <w:rPr>
          <w:rFonts w:ascii="Book Antiqua" w:eastAsia="Book Antiqua" w:hAnsi="Book Antiqua" w:cs="Book Antiqua"/>
          <w:color w:val="000000"/>
        </w:rPr>
        <w:t>where the first and second episode pneumonitis were not involved (Figures 1M-O). With only radiographic changes, the patient was again diagnosed with recurrent CIP grade 1. He refused to restart the steroid treatment. Durvalumab was discontinued permanentl</w:t>
      </w:r>
      <w:r>
        <w:rPr>
          <w:rFonts w:ascii="Book Antiqua" w:eastAsia="Book Antiqua" w:hAnsi="Book Antiqua" w:cs="Book Antiqua"/>
          <w:color w:val="000000"/>
        </w:rPr>
        <w:t>y because of recurrent CIP.</w:t>
      </w:r>
    </w:p>
    <w:p w:rsidR="00DF499B" w:rsidRDefault="00DF499B">
      <w:pPr>
        <w:spacing w:line="360" w:lineRule="auto"/>
        <w:ind w:firstLine="210"/>
        <w:jc w:val="both"/>
        <w:rPr>
          <w:rFonts w:ascii="Book Antiqua" w:hAnsi="Book Antiqua"/>
        </w:rPr>
      </w:pPr>
    </w:p>
    <w:p w:rsidR="00DF499B" w:rsidRDefault="00317B9E">
      <w:pPr>
        <w:spacing w:line="360" w:lineRule="auto"/>
        <w:jc w:val="both"/>
        <w:rPr>
          <w:rFonts w:ascii="Book Antiqua" w:hAnsi="Book Antiqua"/>
        </w:rPr>
      </w:pPr>
      <w:r>
        <w:rPr>
          <w:rFonts w:ascii="Book Antiqua" w:eastAsia="Book Antiqua" w:hAnsi="Book Antiqua" w:cs="Book Antiqua"/>
          <w:b/>
          <w:i/>
          <w:color w:val="000000"/>
        </w:rPr>
        <w:t>History of past illness</w:t>
      </w:r>
    </w:p>
    <w:p w:rsidR="00DF499B" w:rsidRDefault="00317B9E">
      <w:pPr>
        <w:spacing w:line="360" w:lineRule="auto"/>
        <w:jc w:val="both"/>
        <w:rPr>
          <w:rFonts w:ascii="Book Antiqua" w:hAnsi="Book Antiqua"/>
        </w:rPr>
      </w:pPr>
      <w:r>
        <w:rPr>
          <w:rFonts w:ascii="Book Antiqua" w:eastAsia="Book Antiqua" w:hAnsi="Book Antiqua" w:cs="Book Antiqua"/>
          <w:color w:val="000000"/>
        </w:rPr>
        <w:t>The patient had on history of past illness.</w:t>
      </w:r>
    </w:p>
    <w:p w:rsidR="00DF499B" w:rsidRDefault="00DF499B">
      <w:pPr>
        <w:spacing w:line="360" w:lineRule="auto"/>
        <w:jc w:val="both"/>
        <w:rPr>
          <w:rFonts w:ascii="Book Antiqua" w:hAnsi="Book Antiqua"/>
        </w:rPr>
      </w:pPr>
    </w:p>
    <w:p w:rsidR="00DF499B" w:rsidRDefault="00317B9E">
      <w:pPr>
        <w:spacing w:line="360" w:lineRule="auto"/>
        <w:jc w:val="both"/>
        <w:rPr>
          <w:rFonts w:ascii="Book Antiqua" w:hAnsi="Book Antiqua"/>
        </w:rPr>
      </w:pPr>
      <w:r>
        <w:rPr>
          <w:rFonts w:ascii="Book Antiqua" w:eastAsia="Book Antiqua" w:hAnsi="Book Antiqua" w:cs="Book Antiqua"/>
          <w:b/>
          <w:i/>
          <w:color w:val="000000"/>
        </w:rPr>
        <w:t>Personal and family history</w:t>
      </w:r>
    </w:p>
    <w:p w:rsidR="00DF499B" w:rsidRDefault="00317B9E">
      <w:pPr>
        <w:spacing w:line="360" w:lineRule="auto"/>
        <w:jc w:val="both"/>
        <w:rPr>
          <w:rFonts w:ascii="Book Antiqua" w:eastAsia="Book Antiqua" w:hAnsi="Book Antiqua" w:cs="Book Antiqua"/>
          <w:color w:val="000000"/>
        </w:rPr>
      </w:pPr>
      <w:r>
        <w:rPr>
          <w:rFonts w:ascii="Book Antiqua" w:hAnsi="Book Antiqua"/>
        </w:rPr>
        <w:t>T</w:t>
      </w:r>
      <w:r>
        <w:rPr>
          <w:rFonts w:ascii="Book Antiqua" w:eastAsia="Book Antiqua" w:hAnsi="Book Antiqua" w:cs="Book Antiqua"/>
          <w:color w:val="000000"/>
        </w:rPr>
        <w:t xml:space="preserve">he patient had no notable personal or family history. </w:t>
      </w:r>
    </w:p>
    <w:p w:rsidR="00DF499B" w:rsidRDefault="00DF499B">
      <w:pPr>
        <w:spacing w:line="360" w:lineRule="auto"/>
        <w:jc w:val="both"/>
        <w:rPr>
          <w:rFonts w:ascii="Book Antiqua" w:hAnsi="Book Antiqua"/>
        </w:rPr>
      </w:pPr>
    </w:p>
    <w:p w:rsidR="00DF499B" w:rsidRDefault="00317B9E">
      <w:pPr>
        <w:spacing w:line="360" w:lineRule="auto"/>
        <w:jc w:val="both"/>
        <w:rPr>
          <w:rFonts w:ascii="Book Antiqua" w:hAnsi="Book Antiqua"/>
        </w:rPr>
      </w:pPr>
      <w:r>
        <w:rPr>
          <w:rFonts w:ascii="Book Antiqua" w:eastAsia="Book Antiqua" w:hAnsi="Book Antiqua" w:cs="Book Antiqua"/>
          <w:b/>
          <w:i/>
          <w:color w:val="000000"/>
        </w:rPr>
        <w:t>Physical examination</w:t>
      </w:r>
    </w:p>
    <w:p w:rsidR="00DF499B" w:rsidRDefault="00317B9E">
      <w:pPr>
        <w:spacing w:line="360" w:lineRule="auto"/>
        <w:jc w:val="both"/>
        <w:rPr>
          <w:rFonts w:ascii="Book Antiqua" w:hAnsi="Book Antiqua"/>
        </w:rPr>
      </w:pPr>
      <w:r>
        <w:rPr>
          <w:rFonts w:ascii="Book Antiqua" w:eastAsia="Book Antiqua" w:hAnsi="Book Antiqua" w:cs="Book Antiqua"/>
          <w:color w:val="000000"/>
        </w:rPr>
        <w:t xml:space="preserve">Physical examination showed no positive signs. </w:t>
      </w:r>
    </w:p>
    <w:p w:rsidR="00DF499B" w:rsidRDefault="00DF499B">
      <w:pPr>
        <w:spacing w:line="360" w:lineRule="auto"/>
        <w:jc w:val="both"/>
        <w:rPr>
          <w:rFonts w:ascii="Book Antiqua" w:hAnsi="Book Antiqua"/>
        </w:rPr>
      </w:pPr>
    </w:p>
    <w:p w:rsidR="00DF499B" w:rsidRDefault="00317B9E">
      <w:pPr>
        <w:spacing w:line="360" w:lineRule="auto"/>
        <w:jc w:val="both"/>
        <w:rPr>
          <w:rFonts w:ascii="Book Antiqua" w:hAnsi="Book Antiqua"/>
        </w:rPr>
      </w:pPr>
      <w:r>
        <w:rPr>
          <w:rFonts w:ascii="Book Antiqua" w:eastAsia="Book Antiqua" w:hAnsi="Book Antiqua" w:cs="Book Antiqua"/>
          <w:b/>
          <w:i/>
          <w:color w:val="000000"/>
        </w:rPr>
        <w:t>Lab</w:t>
      </w:r>
      <w:r>
        <w:rPr>
          <w:rFonts w:ascii="Book Antiqua" w:eastAsia="Book Antiqua" w:hAnsi="Book Antiqua" w:cs="Book Antiqua"/>
          <w:b/>
          <w:i/>
          <w:color w:val="000000"/>
        </w:rPr>
        <w:t>oratory examinations</w:t>
      </w:r>
    </w:p>
    <w:p w:rsidR="00DF499B" w:rsidRDefault="00317B9E">
      <w:pPr>
        <w:spacing w:line="360" w:lineRule="auto"/>
        <w:jc w:val="both"/>
        <w:rPr>
          <w:rFonts w:ascii="Book Antiqua" w:hAnsi="Book Antiqua"/>
        </w:rPr>
      </w:pPr>
      <w:r>
        <w:rPr>
          <w:rFonts w:ascii="Book Antiqua" w:eastAsia="Book Antiqua" w:hAnsi="Book Antiqua" w:cs="Book Antiqua"/>
          <w:color w:val="000000"/>
        </w:rPr>
        <w:t>The values of β-D glucan and procalcitonin were normal.</w:t>
      </w:r>
    </w:p>
    <w:p w:rsidR="00DF499B" w:rsidRDefault="00DF499B">
      <w:pPr>
        <w:spacing w:line="360" w:lineRule="auto"/>
        <w:jc w:val="both"/>
        <w:rPr>
          <w:rFonts w:ascii="Book Antiqua" w:hAnsi="Book Antiqua"/>
        </w:rPr>
      </w:pPr>
    </w:p>
    <w:p w:rsidR="00DF499B" w:rsidRDefault="00317B9E">
      <w:pPr>
        <w:spacing w:line="360" w:lineRule="auto"/>
        <w:jc w:val="both"/>
        <w:rPr>
          <w:rFonts w:ascii="Book Antiqua" w:hAnsi="Book Antiqua"/>
        </w:rPr>
      </w:pPr>
      <w:r>
        <w:rPr>
          <w:rFonts w:ascii="Book Antiqua" w:eastAsia="Book Antiqua" w:hAnsi="Book Antiqua" w:cs="Book Antiqua"/>
          <w:b/>
          <w:i/>
          <w:color w:val="000000"/>
        </w:rPr>
        <w:t>Imaging examinations</w:t>
      </w:r>
    </w:p>
    <w:p w:rsidR="00DF499B" w:rsidRDefault="00317B9E">
      <w:pPr>
        <w:spacing w:line="360" w:lineRule="auto"/>
        <w:jc w:val="both"/>
        <w:rPr>
          <w:rFonts w:ascii="Book Antiqua" w:hAnsi="Book Antiqua"/>
        </w:rPr>
      </w:pPr>
      <w:r>
        <w:rPr>
          <w:rFonts w:ascii="Book Antiqua" w:eastAsia="Book Antiqua" w:hAnsi="Book Antiqua" w:cs="Book Antiqua"/>
          <w:color w:val="000000"/>
        </w:rPr>
        <w:t>CT scan images of the patient during CIP presentation and follow-up in Figure 1. The first episode of CIP in Figures 1A-C; chest CT showed that the changes o</w:t>
      </w:r>
      <w:r>
        <w:rPr>
          <w:rFonts w:ascii="Book Antiqua" w:eastAsia="Book Antiqua" w:hAnsi="Book Antiqua" w:cs="Book Antiqua"/>
          <w:color w:val="000000"/>
        </w:rPr>
        <w:t>f the former in Figures 1D-I; CIP in the left upper lobe disappeared in Figures 1D-F; the second episode of CIP in Figures 1G-I.; a significant improvement in the CIP in Figures 1J-L; the third episode of CIP in Figures 1M-O; resolution of CIP in Figures 1</w:t>
      </w:r>
      <w:r>
        <w:rPr>
          <w:rFonts w:ascii="Book Antiqua" w:eastAsia="Book Antiqua" w:hAnsi="Book Antiqua" w:cs="Book Antiqua"/>
          <w:color w:val="000000"/>
        </w:rPr>
        <w:t>P-R.</w:t>
      </w:r>
    </w:p>
    <w:p w:rsidR="00DF499B" w:rsidRDefault="00DF499B">
      <w:pPr>
        <w:spacing w:line="360" w:lineRule="auto"/>
        <w:jc w:val="both"/>
        <w:rPr>
          <w:rFonts w:ascii="Book Antiqua" w:hAnsi="Book Antiqua"/>
        </w:rPr>
      </w:pPr>
    </w:p>
    <w:p w:rsidR="00DF499B" w:rsidRDefault="00317B9E">
      <w:pPr>
        <w:spacing w:line="360" w:lineRule="auto"/>
        <w:jc w:val="both"/>
        <w:rPr>
          <w:rFonts w:ascii="Book Antiqua" w:hAnsi="Book Antiqua"/>
        </w:rPr>
      </w:pPr>
      <w:r>
        <w:rPr>
          <w:rFonts w:ascii="Book Antiqua" w:eastAsia="Book Antiqua" w:hAnsi="Book Antiqua" w:cs="Book Antiqua"/>
          <w:b/>
          <w:caps/>
          <w:color w:val="000000"/>
          <w:u w:val="single"/>
        </w:rPr>
        <w:t>FINAL DIAGNOSIS</w:t>
      </w:r>
    </w:p>
    <w:p w:rsidR="00DF499B" w:rsidRDefault="00317B9E">
      <w:pPr>
        <w:spacing w:line="360" w:lineRule="auto"/>
        <w:jc w:val="both"/>
        <w:rPr>
          <w:rFonts w:ascii="Book Antiqua" w:hAnsi="Book Antiqua"/>
        </w:rPr>
      </w:pPr>
      <w:r>
        <w:rPr>
          <w:rFonts w:ascii="Book Antiqua" w:eastAsia="Book Antiqua" w:hAnsi="Book Antiqua" w:cs="Book Antiqua"/>
          <w:color w:val="000000"/>
        </w:rPr>
        <w:t>CIP.</w:t>
      </w:r>
    </w:p>
    <w:p w:rsidR="00DF499B" w:rsidRDefault="00DF499B">
      <w:pPr>
        <w:spacing w:line="360" w:lineRule="auto"/>
        <w:jc w:val="both"/>
        <w:rPr>
          <w:rFonts w:ascii="Book Antiqua" w:hAnsi="Book Antiqua"/>
        </w:rPr>
      </w:pPr>
    </w:p>
    <w:p w:rsidR="00DF499B" w:rsidRDefault="00317B9E">
      <w:pPr>
        <w:spacing w:line="360" w:lineRule="auto"/>
        <w:jc w:val="both"/>
        <w:rPr>
          <w:rFonts w:ascii="Book Antiqua" w:hAnsi="Book Antiqua"/>
        </w:rPr>
      </w:pPr>
      <w:r>
        <w:rPr>
          <w:rFonts w:ascii="Book Antiqua" w:eastAsia="Book Antiqua" w:hAnsi="Book Antiqua" w:cs="Book Antiqua"/>
          <w:b/>
          <w:caps/>
          <w:color w:val="000000"/>
          <w:u w:val="single"/>
        </w:rPr>
        <w:t>TREATMENT</w:t>
      </w:r>
    </w:p>
    <w:p w:rsidR="00DF499B" w:rsidRDefault="00317B9E">
      <w:pPr>
        <w:spacing w:line="360" w:lineRule="auto"/>
        <w:jc w:val="both"/>
        <w:rPr>
          <w:rFonts w:ascii="Book Antiqua" w:hAnsi="Book Antiqua"/>
        </w:rPr>
      </w:pPr>
      <w:r>
        <w:rPr>
          <w:rFonts w:ascii="Book Antiqua" w:eastAsia="Book Antiqua" w:hAnsi="Book Antiqua" w:cs="Book Antiqua"/>
          <w:color w:val="000000"/>
        </w:rPr>
        <w:t>At the second episode of CIP, Methylprednisolone (1 mg/kg/d) was administrated and was tapered slowly over 8 wk.</w:t>
      </w:r>
    </w:p>
    <w:p w:rsidR="00DF499B" w:rsidRDefault="00DF499B">
      <w:pPr>
        <w:spacing w:line="360" w:lineRule="auto"/>
        <w:jc w:val="both"/>
        <w:rPr>
          <w:rFonts w:ascii="Book Antiqua" w:hAnsi="Book Antiqua"/>
        </w:rPr>
      </w:pPr>
    </w:p>
    <w:p w:rsidR="00DF499B" w:rsidRDefault="00317B9E">
      <w:pPr>
        <w:spacing w:line="360" w:lineRule="auto"/>
        <w:jc w:val="both"/>
        <w:rPr>
          <w:rFonts w:ascii="Book Antiqua" w:hAnsi="Book Antiqua"/>
        </w:rPr>
      </w:pPr>
      <w:r>
        <w:rPr>
          <w:rFonts w:ascii="Book Antiqua" w:eastAsia="Book Antiqua" w:hAnsi="Book Antiqua" w:cs="Book Antiqua"/>
          <w:b/>
          <w:caps/>
          <w:color w:val="000000"/>
          <w:u w:val="single"/>
        </w:rPr>
        <w:t>OUTCOME AND FOLLOW-UP</w:t>
      </w:r>
    </w:p>
    <w:p w:rsidR="00DF499B" w:rsidRDefault="00317B9E">
      <w:pPr>
        <w:spacing w:line="360" w:lineRule="auto"/>
        <w:jc w:val="both"/>
        <w:rPr>
          <w:rFonts w:ascii="Book Antiqua" w:hAnsi="Book Antiqua"/>
        </w:rPr>
      </w:pPr>
      <w:r>
        <w:rPr>
          <w:rFonts w:ascii="Book Antiqua" w:eastAsia="Book Antiqua" w:hAnsi="Book Antiqua" w:cs="Book Antiqua"/>
          <w:color w:val="000000"/>
        </w:rPr>
        <w:t>A follow-up CT scan performed 5 mon later showed that the CIP was completely cured without any treatment (Figures 1P-R). The patient harboring EGFR exon 19 mutations is administered osimertinib because of disease progression with bilateral lungs and multip</w:t>
      </w:r>
      <w:r>
        <w:rPr>
          <w:rFonts w:ascii="Book Antiqua" w:eastAsia="Book Antiqua" w:hAnsi="Book Antiqua" w:cs="Book Antiqua"/>
          <w:color w:val="000000"/>
        </w:rPr>
        <w:t xml:space="preserve">le brain metastases. No symptoms or side effects were observed. </w:t>
      </w:r>
    </w:p>
    <w:p w:rsidR="00DF499B" w:rsidRDefault="00DF499B">
      <w:pPr>
        <w:spacing w:line="360" w:lineRule="auto"/>
        <w:jc w:val="both"/>
        <w:rPr>
          <w:rFonts w:ascii="Book Antiqua" w:hAnsi="Book Antiqua"/>
        </w:rPr>
      </w:pPr>
    </w:p>
    <w:p w:rsidR="00DF499B" w:rsidRDefault="00317B9E">
      <w:pPr>
        <w:spacing w:line="360" w:lineRule="auto"/>
        <w:jc w:val="both"/>
        <w:rPr>
          <w:rFonts w:ascii="Book Antiqua" w:hAnsi="Book Antiqua"/>
        </w:rPr>
      </w:pPr>
      <w:r>
        <w:rPr>
          <w:rFonts w:ascii="Book Antiqua" w:eastAsia="Book Antiqua" w:hAnsi="Book Antiqua" w:cs="Book Antiqua"/>
          <w:b/>
          <w:caps/>
          <w:color w:val="000000"/>
          <w:u w:val="single"/>
        </w:rPr>
        <w:t>DISCUSSION</w:t>
      </w:r>
    </w:p>
    <w:p w:rsidR="00DF499B" w:rsidRDefault="00317B9E">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The most interesting aspect of this case is the dynamic changes in radiographic findings. The first episode of CIP was limited to the left lung, while the second episode of CIP wa</w:t>
      </w:r>
      <w:r>
        <w:rPr>
          <w:rFonts w:ascii="Book Antiqua" w:eastAsia="Book Antiqua" w:hAnsi="Book Antiqua" w:cs="Book Antiqua"/>
          <w:color w:val="000000"/>
        </w:rPr>
        <w:t>s distributed to the rest of the left lung and peripheral area of the right lung. As for the third episode of CIP, the radiologic changes were mainly localized in the central area of the right lung. Obviously, the areas of the three CIPs involved in the lu</w:t>
      </w:r>
      <w:r>
        <w:rPr>
          <w:rFonts w:ascii="Book Antiqua" w:eastAsia="Book Antiqua" w:hAnsi="Book Antiqua" w:cs="Book Antiqua"/>
          <w:color w:val="000000"/>
        </w:rPr>
        <w:t>ng were different from each other. Interestingly, taking these pneumonitis areas together makes nearly a whole lung area (Figure 2). The dynamic radiographic changes in this case are different from those of the other cases reported in recurrent CIP, as mos</w:t>
      </w:r>
      <w:r>
        <w:rPr>
          <w:rFonts w:ascii="Book Antiqua" w:eastAsia="Book Antiqua" w:hAnsi="Book Antiqua" w:cs="Book Antiqua"/>
          <w:color w:val="000000"/>
        </w:rPr>
        <w:t>t of the CIP cases were recurrent in the former pneumonitis area or in different areas overlapping the former</w:t>
      </w:r>
      <w:r>
        <w:rPr>
          <w:rFonts w:ascii="Book Antiqua" w:eastAsia="Book Antiqua" w:hAnsi="Book Antiqua" w:cs="Book Antiqua"/>
          <w:color w:val="000000"/>
          <w:vertAlign w:val="superscript"/>
        </w:rPr>
        <w:t>[8]</w:t>
      </w:r>
      <w:r>
        <w:rPr>
          <w:rFonts w:ascii="Book Antiqua" w:eastAsia="Book Antiqua" w:hAnsi="Book Antiqua" w:cs="Book Antiqua"/>
          <w:color w:val="000000"/>
        </w:rPr>
        <w:t>.</w:t>
      </w:r>
    </w:p>
    <w:p w:rsidR="00DF499B" w:rsidRDefault="00317B9E">
      <w:pPr>
        <w:spacing w:line="360" w:lineRule="auto"/>
        <w:ind w:firstLineChars="100" w:firstLine="240"/>
        <w:jc w:val="both"/>
        <w:rPr>
          <w:rFonts w:ascii="Book Antiqua" w:eastAsia="Book Antiqua" w:hAnsi="Book Antiqua" w:cs="Book Antiqua"/>
          <w:color w:val="000000"/>
        </w:rPr>
      </w:pPr>
      <w:r>
        <w:rPr>
          <w:rFonts w:ascii="Book Antiqua" w:eastAsia="Book Antiqua" w:hAnsi="Book Antiqua" w:cs="Book Antiqua"/>
          <w:color w:val="000000"/>
        </w:rPr>
        <w:t>It was reported that half of the patients had recurrent CIP in the absence of ICI retreatment</w:t>
      </w:r>
      <w:r>
        <w:rPr>
          <w:rFonts w:ascii="Book Antiqua" w:eastAsia="Book Antiqua" w:hAnsi="Book Antiqua" w:cs="Book Antiqua"/>
          <w:color w:val="000000"/>
          <w:vertAlign w:val="superscript"/>
        </w:rPr>
        <w:t>[9]</w:t>
      </w:r>
      <w:r>
        <w:rPr>
          <w:rFonts w:ascii="Book Antiqua" w:eastAsia="Book Antiqua" w:hAnsi="Book Antiqua" w:cs="Book Antiqua"/>
          <w:color w:val="000000"/>
        </w:rPr>
        <w:t>. Recurrent CIP, which is considered to be rel</w:t>
      </w:r>
      <w:r>
        <w:rPr>
          <w:rFonts w:ascii="Book Antiqua" w:eastAsia="Book Antiqua" w:hAnsi="Book Antiqua" w:cs="Book Antiqua"/>
          <w:color w:val="000000"/>
        </w:rPr>
        <w:t>ated to the persistent response after ICI discontinuation, is a unique phenomenon for ICI treatment and may be explained by the durable nature of the effect of ICI</w:t>
      </w:r>
      <w:r>
        <w:rPr>
          <w:rFonts w:ascii="Book Antiqua" w:eastAsia="Book Antiqua" w:hAnsi="Book Antiqua" w:cs="Book Antiqua"/>
          <w:color w:val="000000"/>
          <w:vertAlign w:val="superscript"/>
        </w:rPr>
        <w:t>[8]</w:t>
      </w:r>
      <w:r>
        <w:rPr>
          <w:rFonts w:ascii="Book Antiqua" w:eastAsia="Book Antiqua" w:hAnsi="Book Antiqua" w:cs="Book Antiqua"/>
          <w:color w:val="000000"/>
        </w:rPr>
        <w:t>. In this case, the patient suffered from a second recurrent CIP just at the end of steroi</w:t>
      </w:r>
      <w:r>
        <w:rPr>
          <w:rFonts w:ascii="Book Antiqua" w:eastAsia="Book Antiqua" w:hAnsi="Book Antiqua" w:cs="Book Antiqua"/>
          <w:color w:val="000000"/>
        </w:rPr>
        <w:t>d tapering, which indicated the durable effect of durvalumab continued for at least 8 wk. What is more interesting is that the third episode of CIP started after the whole oral corticosteroid treatment and that it was relieved completely without any anti-I</w:t>
      </w:r>
      <w:r>
        <w:rPr>
          <w:rFonts w:ascii="Book Antiqua" w:eastAsia="Book Antiqua" w:hAnsi="Book Antiqua" w:cs="Book Antiqua"/>
          <w:color w:val="000000"/>
        </w:rPr>
        <w:t>CI treatment. This observation indicates that some types of CIP may be resistant to steroids, and that wait-and-see may be a choice for them.</w:t>
      </w:r>
    </w:p>
    <w:p w:rsidR="00DF499B" w:rsidRDefault="00317B9E">
      <w:pPr>
        <w:spacing w:line="360" w:lineRule="auto"/>
        <w:ind w:firstLineChars="100" w:firstLine="240"/>
        <w:jc w:val="both"/>
        <w:rPr>
          <w:rFonts w:ascii="Book Antiqua" w:eastAsia="Book Antiqua" w:hAnsi="Book Antiqua" w:cs="Book Antiqua"/>
          <w:color w:val="000000"/>
        </w:rPr>
      </w:pPr>
      <w:r>
        <w:rPr>
          <w:rFonts w:ascii="Book Antiqua" w:eastAsia="Book Antiqua" w:hAnsi="Book Antiqua" w:cs="Book Antiqua"/>
          <w:color w:val="000000"/>
        </w:rPr>
        <w:t>The mechanism of CIP remains to be investigated. By targeting the PD-L1 expressed on cancer cells, anti-PD-L1 inhi</w:t>
      </w:r>
      <w:r>
        <w:rPr>
          <w:rFonts w:ascii="Book Antiqua" w:eastAsia="Book Antiqua" w:hAnsi="Book Antiqua" w:cs="Book Antiqua"/>
          <w:color w:val="000000"/>
        </w:rPr>
        <w:t>bitors are considered to cause fewer irAEs, especially immune-related pneumonitis, than anti-PD-1 inhibitors</w:t>
      </w:r>
      <w:r>
        <w:rPr>
          <w:rFonts w:ascii="Book Antiqua" w:eastAsia="Book Antiqua" w:hAnsi="Book Antiqua" w:cs="Book Antiqua"/>
          <w:color w:val="000000"/>
          <w:vertAlign w:val="superscript"/>
        </w:rPr>
        <w:t>[10]</w:t>
      </w:r>
      <w:r>
        <w:rPr>
          <w:rFonts w:ascii="Book Antiqua" w:eastAsia="Book Antiqua" w:hAnsi="Book Antiqua" w:cs="Book Antiqua"/>
          <w:color w:val="000000"/>
        </w:rPr>
        <w:t>. Based on the dynamic changes of radiologic findings in our case, a possible mechanism of CIP is that some specific immune factors targeting an</w:t>
      </w:r>
      <w:r>
        <w:rPr>
          <w:rFonts w:ascii="Book Antiqua" w:eastAsia="Book Antiqua" w:hAnsi="Book Antiqua" w:cs="Book Antiqua"/>
          <w:color w:val="000000"/>
        </w:rPr>
        <w:t>tigens expressed on the surface of normal lung cells are generated. This may provoke the immune system to attack normal lung cells until the whole lung is involved. It may be some kind of reversible self-healing allergic reaction.</w:t>
      </w:r>
    </w:p>
    <w:p w:rsidR="00DF499B" w:rsidRDefault="00DF499B">
      <w:pPr>
        <w:spacing w:line="360" w:lineRule="auto"/>
        <w:ind w:firstLine="210"/>
        <w:jc w:val="both"/>
        <w:rPr>
          <w:rFonts w:ascii="Book Antiqua" w:hAnsi="Book Antiqua"/>
        </w:rPr>
      </w:pPr>
    </w:p>
    <w:p w:rsidR="00DF499B" w:rsidRDefault="00317B9E">
      <w:pPr>
        <w:spacing w:line="360" w:lineRule="auto"/>
        <w:jc w:val="both"/>
        <w:rPr>
          <w:rFonts w:ascii="Book Antiqua" w:hAnsi="Book Antiqua"/>
        </w:rPr>
      </w:pPr>
      <w:r>
        <w:rPr>
          <w:rFonts w:ascii="Book Antiqua" w:eastAsia="Book Antiqua" w:hAnsi="Book Antiqua" w:cs="Book Antiqua"/>
          <w:b/>
          <w:caps/>
          <w:color w:val="000000"/>
          <w:u w:val="single"/>
        </w:rPr>
        <w:t>CONCLUSION</w:t>
      </w:r>
    </w:p>
    <w:p w:rsidR="00DF499B" w:rsidRDefault="00317B9E">
      <w:pPr>
        <w:spacing w:line="360" w:lineRule="auto"/>
        <w:jc w:val="both"/>
        <w:rPr>
          <w:rFonts w:ascii="Book Antiqua" w:hAnsi="Book Antiqua"/>
        </w:rPr>
      </w:pPr>
      <w:r>
        <w:rPr>
          <w:rFonts w:ascii="Book Antiqua" w:eastAsia="Book Antiqua" w:hAnsi="Book Antiqua" w:cs="Book Antiqua"/>
          <w:color w:val="000000"/>
        </w:rPr>
        <w:t>This is the f</w:t>
      </w:r>
      <w:r>
        <w:rPr>
          <w:rFonts w:ascii="Book Antiqua" w:eastAsia="Book Antiqua" w:hAnsi="Book Antiqua" w:cs="Book Antiqua"/>
          <w:color w:val="000000"/>
        </w:rPr>
        <w:t>irst case report on the unique dynamic changes in the radiologic features of CIP. This case showed that recurrent CIPs may occur repeatedly until the whole lung is involved, indicating that the follow-up period of CIP should be long enough, and the rechall</w:t>
      </w:r>
      <w:r>
        <w:rPr>
          <w:rFonts w:ascii="Book Antiqua" w:eastAsia="Book Antiqua" w:hAnsi="Book Antiqua" w:cs="Book Antiqua"/>
          <w:color w:val="000000"/>
        </w:rPr>
        <w:t xml:space="preserve">enge of ICI should be done with due caution. </w:t>
      </w:r>
    </w:p>
    <w:p w:rsidR="00DF499B" w:rsidRDefault="00DF499B">
      <w:pPr>
        <w:spacing w:line="360" w:lineRule="auto"/>
        <w:jc w:val="both"/>
        <w:rPr>
          <w:rFonts w:ascii="Book Antiqua" w:hAnsi="Book Antiqua"/>
        </w:rPr>
      </w:pPr>
    </w:p>
    <w:p w:rsidR="00DF499B" w:rsidRDefault="00317B9E">
      <w:pPr>
        <w:spacing w:line="360" w:lineRule="auto"/>
        <w:jc w:val="both"/>
        <w:rPr>
          <w:rFonts w:ascii="Book Antiqua" w:hAnsi="Book Antiqua"/>
        </w:rPr>
      </w:pPr>
      <w:r>
        <w:rPr>
          <w:rFonts w:ascii="Book Antiqua" w:eastAsia="Book Antiqua" w:hAnsi="Book Antiqua" w:cs="Book Antiqua"/>
          <w:b/>
          <w:color w:val="000000"/>
        </w:rPr>
        <w:t>REFERENCES</w:t>
      </w:r>
    </w:p>
    <w:p w:rsidR="00DF499B" w:rsidRDefault="00317B9E">
      <w:pPr>
        <w:spacing w:line="360" w:lineRule="auto"/>
        <w:jc w:val="both"/>
        <w:rPr>
          <w:rFonts w:ascii="Book Antiqua" w:hAnsi="Book Antiqua"/>
        </w:rPr>
      </w:pPr>
      <w:r>
        <w:rPr>
          <w:rFonts w:ascii="Book Antiqua" w:hAnsi="Book Antiqua"/>
        </w:rPr>
        <w:t xml:space="preserve">1 </w:t>
      </w:r>
      <w:r>
        <w:rPr>
          <w:rFonts w:ascii="Book Antiqua" w:hAnsi="Book Antiqua"/>
          <w:b/>
          <w:bCs/>
        </w:rPr>
        <w:t>Gandhi L</w:t>
      </w:r>
      <w:r>
        <w:rPr>
          <w:rFonts w:ascii="Book Antiqua" w:hAnsi="Book Antiqua"/>
        </w:rPr>
        <w:t>, Rodríguez-Abreu D, Gadgeel S, Esteban E, Felip E, De Angelis F, Domine M, Clingan P, Hochmair MJ, Powell SF, Cheng SY, Bischoff HG, Peled N, Grossi F, Jennens RR, Reck M, Hui R, Garon EB, Boyer M, Rubio-Viqueira B, Novello S, Kurata T, Gray JE, Vida J, W</w:t>
      </w:r>
      <w:r>
        <w:rPr>
          <w:rFonts w:ascii="Book Antiqua" w:hAnsi="Book Antiqua"/>
        </w:rPr>
        <w:t xml:space="preserve">ei Z, Yang J, Raftopoulos H, Pietanza MC, Garassino MC; KEYNOTE-189 Investigators. Pembrolizumab plus Chemotherapy in Metastatic Non-Small-Cell Lung Cancer. </w:t>
      </w:r>
      <w:r>
        <w:rPr>
          <w:rFonts w:ascii="Book Antiqua" w:hAnsi="Book Antiqua"/>
          <w:i/>
          <w:iCs/>
        </w:rPr>
        <w:t>N Engl J Med</w:t>
      </w:r>
      <w:r>
        <w:rPr>
          <w:rFonts w:ascii="Book Antiqua" w:hAnsi="Book Antiqua"/>
        </w:rPr>
        <w:t xml:space="preserve"> 2018; </w:t>
      </w:r>
      <w:r>
        <w:rPr>
          <w:rFonts w:ascii="Book Antiqua" w:hAnsi="Book Antiqua"/>
          <w:b/>
          <w:bCs/>
        </w:rPr>
        <w:t>378</w:t>
      </w:r>
      <w:r>
        <w:rPr>
          <w:rFonts w:ascii="Book Antiqua" w:hAnsi="Book Antiqua"/>
        </w:rPr>
        <w:t>: 2078-2092 [PMID: 29658856 DOI: 10.1056/NEJMoa1801005]</w:t>
      </w:r>
    </w:p>
    <w:p w:rsidR="00DF499B" w:rsidRDefault="00317B9E">
      <w:pPr>
        <w:spacing w:line="360" w:lineRule="auto"/>
        <w:jc w:val="both"/>
        <w:rPr>
          <w:rFonts w:ascii="Book Antiqua" w:hAnsi="Book Antiqua"/>
        </w:rPr>
      </w:pPr>
      <w:r>
        <w:rPr>
          <w:rFonts w:ascii="Book Antiqua" w:hAnsi="Book Antiqua"/>
        </w:rPr>
        <w:t xml:space="preserve">2 </w:t>
      </w:r>
      <w:r>
        <w:rPr>
          <w:rFonts w:ascii="Book Antiqua" w:hAnsi="Book Antiqua"/>
          <w:b/>
          <w:bCs/>
        </w:rPr>
        <w:t>Antonia SJ</w:t>
      </w:r>
      <w:r>
        <w:rPr>
          <w:rFonts w:ascii="Book Antiqua" w:hAnsi="Book Antiqua"/>
        </w:rPr>
        <w:t>, Villega</w:t>
      </w:r>
      <w:r>
        <w:rPr>
          <w:rFonts w:ascii="Book Antiqua" w:hAnsi="Book Antiqua"/>
        </w:rPr>
        <w:t>s A, Daniel D, Vicente D, Murakami S, Hui R, Kurata T, Chiappori A, Lee KH, de Wit M, Cho BC, Bourhaba M, Quantin X, Tokito T, Mekhail T, Planchard D, Kim YC, Karapetis CS, Hiret S, Ostoros G, Kubota K, Gray JE, Paz-Ares L, de Castro Carpeño J, Faivre-Finn</w:t>
      </w:r>
      <w:r>
        <w:rPr>
          <w:rFonts w:ascii="Book Antiqua" w:hAnsi="Book Antiqua"/>
        </w:rPr>
        <w:t xml:space="preserve"> C, Reck M, Vansteenkiste J, Spigel DR, Wadsworth C, Melillo G, Taboada M, Dennis PA, Özgüroğlu M; PACIFIC Investigators. Overall Survival with Durvalumab after Chemoradiotherapy in Stage III NSCLC. </w:t>
      </w:r>
      <w:r>
        <w:rPr>
          <w:rFonts w:ascii="Book Antiqua" w:hAnsi="Book Antiqua"/>
          <w:i/>
          <w:iCs/>
        </w:rPr>
        <w:t>N Engl J Med</w:t>
      </w:r>
      <w:r>
        <w:rPr>
          <w:rFonts w:ascii="Book Antiqua" w:hAnsi="Book Antiqua"/>
        </w:rPr>
        <w:t xml:space="preserve"> 2018; </w:t>
      </w:r>
      <w:r>
        <w:rPr>
          <w:rFonts w:ascii="Book Antiqua" w:hAnsi="Book Antiqua"/>
          <w:b/>
          <w:bCs/>
        </w:rPr>
        <w:t>379</w:t>
      </w:r>
      <w:r>
        <w:rPr>
          <w:rFonts w:ascii="Book Antiqua" w:hAnsi="Book Antiqua"/>
        </w:rPr>
        <w:t>: 2342-2350 [PMID: 30280658 DOI: 10</w:t>
      </w:r>
      <w:r>
        <w:rPr>
          <w:rFonts w:ascii="Book Antiqua" w:hAnsi="Book Antiqua"/>
        </w:rPr>
        <w:t>.1056/NEJMoa1809697]</w:t>
      </w:r>
    </w:p>
    <w:p w:rsidR="00DF499B" w:rsidRDefault="00317B9E">
      <w:pPr>
        <w:spacing w:line="360" w:lineRule="auto"/>
        <w:jc w:val="both"/>
        <w:rPr>
          <w:rFonts w:ascii="Book Antiqua" w:hAnsi="Book Antiqua"/>
        </w:rPr>
      </w:pPr>
      <w:r>
        <w:rPr>
          <w:rFonts w:ascii="Book Antiqua" w:hAnsi="Book Antiqua"/>
        </w:rPr>
        <w:t xml:space="preserve">3 </w:t>
      </w:r>
      <w:r>
        <w:rPr>
          <w:rFonts w:ascii="Book Antiqua" w:hAnsi="Book Antiqua"/>
          <w:b/>
          <w:bCs/>
        </w:rPr>
        <w:t>Paz-Ares L</w:t>
      </w:r>
      <w:r>
        <w:rPr>
          <w:rFonts w:ascii="Book Antiqua" w:hAnsi="Book Antiqua"/>
        </w:rPr>
        <w:t>, Dvorkin M, Chen Y, Reinmuth N, Hotta K, Trukhin D, Statsenko G, Hochmair MJ, Özgüroğlu M, Ji JH, Voitko O, Poltoratskiy A, Ponce S, Verderame F, Havel L, Bondarenko I, Kazarnowicz A, Losonczy G, Conev NV, Armstrong J, Byr</w:t>
      </w:r>
      <w:r>
        <w:rPr>
          <w:rFonts w:ascii="Book Antiqua" w:hAnsi="Book Antiqua"/>
        </w:rPr>
        <w:t xml:space="preserve">ne N, Shire N, Jiang H, Goldman JW; CASPIAN investigators. Durvalumab plus platinum-etoposide versus platinum-etoposide in first-line treatment of extensive-stage small-cell lung cancer (CASPIAN): a randomised, controlled, open-label, phase 3 trial. </w:t>
      </w:r>
      <w:r>
        <w:rPr>
          <w:rFonts w:ascii="Book Antiqua" w:hAnsi="Book Antiqua"/>
          <w:i/>
          <w:iCs/>
        </w:rPr>
        <w:t>Lancet</w:t>
      </w:r>
      <w:r>
        <w:rPr>
          <w:rFonts w:ascii="Book Antiqua" w:hAnsi="Book Antiqua"/>
        </w:rPr>
        <w:t xml:space="preserve"> 2019; </w:t>
      </w:r>
      <w:r>
        <w:rPr>
          <w:rFonts w:ascii="Book Antiqua" w:hAnsi="Book Antiqua"/>
          <w:b/>
          <w:bCs/>
        </w:rPr>
        <w:t>394</w:t>
      </w:r>
      <w:r>
        <w:rPr>
          <w:rFonts w:ascii="Book Antiqua" w:hAnsi="Book Antiqua"/>
        </w:rPr>
        <w:t>: 1929-1939 [PMID: 31590988 DOI: 10.1016/S0140-6736(19)32222-6]</w:t>
      </w:r>
    </w:p>
    <w:p w:rsidR="00DF499B" w:rsidRDefault="00317B9E">
      <w:pPr>
        <w:spacing w:line="360" w:lineRule="auto"/>
        <w:jc w:val="both"/>
        <w:rPr>
          <w:rFonts w:ascii="Book Antiqua" w:hAnsi="Book Antiqua"/>
        </w:rPr>
      </w:pPr>
      <w:r>
        <w:rPr>
          <w:rFonts w:ascii="Book Antiqua" w:hAnsi="Book Antiqua"/>
        </w:rPr>
        <w:t xml:space="preserve">4 </w:t>
      </w:r>
      <w:r>
        <w:rPr>
          <w:rFonts w:ascii="Book Antiqua" w:hAnsi="Book Antiqua"/>
          <w:b/>
          <w:bCs/>
        </w:rPr>
        <w:t>Nishino M</w:t>
      </w:r>
      <w:r>
        <w:rPr>
          <w:rFonts w:ascii="Book Antiqua" w:hAnsi="Book Antiqua"/>
        </w:rPr>
        <w:t>, Giobbie-Hurder A, Hatabu H, Ramaiya NH, Hodi FS. Incidence of Programmed Cell Death 1 Inhibitor-Related Pneumonitis in Patients With Advanced Cancer: A Systematic Review</w:t>
      </w:r>
      <w:r>
        <w:rPr>
          <w:rFonts w:ascii="Book Antiqua" w:hAnsi="Book Antiqua"/>
        </w:rPr>
        <w:t xml:space="preserve"> and Meta-analysis. </w:t>
      </w:r>
      <w:r>
        <w:rPr>
          <w:rFonts w:ascii="Book Antiqua" w:hAnsi="Book Antiqua"/>
          <w:i/>
          <w:iCs/>
        </w:rPr>
        <w:t>JAMA Oncol</w:t>
      </w:r>
      <w:r>
        <w:rPr>
          <w:rFonts w:ascii="Book Antiqua" w:hAnsi="Book Antiqua"/>
        </w:rPr>
        <w:t xml:space="preserve"> 2016; </w:t>
      </w:r>
      <w:r>
        <w:rPr>
          <w:rFonts w:ascii="Book Antiqua" w:hAnsi="Book Antiqua"/>
          <w:b/>
          <w:bCs/>
        </w:rPr>
        <w:t>2</w:t>
      </w:r>
      <w:r>
        <w:rPr>
          <w:rFonts w:ascii="Book Antiqua" w:hAnsi="Book Antiqua"/>
        </w:rPr>
        <w:t>: 1607-1616 [PMID: 27540850 DOI: 10.1001/jamaoncol.2016.2453]</w:t>
      </w:r>
    </w:p>
    <w:p w:rsidR="00DF499B" w:rsidRDefault="00317B9E">
      <w:pPr>
        <w:spacing w:line="360" w:lineRule="auto"/>
        <w:jc w:val="both"/>
        <w:rPr>
          <w:rFonts w:ascii="Book Antiqua" w:hAnsi="Book Antiqua"/>
        </w:rPr>
      </w:pPr>
      <w:r>
        <w:rPr>
          <w:rFonts w:ascii="Book Antiqua" w:hAnsi="Book Antiqua"/>
        </w:rPr>
        <w:t xml:space="preserve">5 </w:t>
      </w:r>
      <w:r>
        <w:rPr>
          <w:rFonts w:ascii="Book Antiqua" w:hAnsi="Book Antiqua"/>
          <w:b/>
          <w:bCs/>
        </w:rPr>
        <w:t>Khunger M</w:t>
      </w:r>
      <w:r>
        <w:rPr>
          <w:rFonts w:ascii="Book Antiqua" w:hAnsi="Book Antiqua"/>
        </w:rPr>
        <w:t xml:space="preserve">, Rakshit S, Pasupuleti V, Hernandez AV, Mazzone P, Stevenson J, Pennell NA, Velcheti V. Incidence of Pneumonitis With Use of Programmed Death 1 </w:t>
      </w:r>
      <w:r>
        <w:rPr>
          <w:rFonts w:ascii="Book Antiqua" w:hAnsi="Book Antiqua"/>
        </w:rPr>
        <w:t xml:space="preserve">and Programmed Death-Ligand 1 Inhibitors in Non-Small Cell Lung Cancer: A Systematic Review and Meta-Analysis of Trials. </w:t>
      </w:r>
      <w:r>
        <w:rPr>
          <w:rFonts w:ascii="Book Antiqua" w:hAnsi="Book Antiqua"/>
          <w:i/>
          <w:iCs/>
        </w:rPr>
        <w:t>Chest</w:t>
      </w:r>
      <w:r>
        <w:rPr>
          <w:rFonts w:ascii="Book Antiqua" w:hAnsi="Book Antiqua"/>
        </w:rPr>
        <w:t xml:space="preserve"> 2017; </w:t>
      </w:r>
      <w:r>
        <w:rPr>
          <w:rFonts w:ascii="Book Antiqua" w:hAnsi="Book Antiqua"/>
          <w:b/>
          <w:bCs/>
        </w:rPr>
        <w:t>152</w:t>
      </w:r>
      <w:r>
        <w:rPr>
          <w:rFonts w:ascii="Book Antiqua" w:hAnsi="Book Antiqua"/>
        </w:rPr>
        <w:t>: 271-281 [PMID: 28499515 DOI: 10.1016/j.chest.2017.04.177]</w:t>
      </w:r>
    </w:p>
    <w:p w:rsidR="00DF499B" w:rsidRDefault="00317B9E">
      <w:pPr>
        <w:spacing w:line="360" w:lineRule="auto"/>
        <w:jc w:val="both"/>
        <w:rPr>
          <w:rFonts w:ascii="Book Antiqua" w:hAnsi="Book Antiqua"/>
        </w:rPr>
      </w:pPr>
      <w:r>
        <w:rPr>
          <w:rFonts w:ascii="Book Antiqua" w:hAnsi="Book Antiqua"/>
        </w:rPr>
        <w:t xml:space="preserve">6 </w:t>
      </w:r>
      <w:r>
        <w:rPr>
          <w:rFonts w:ascii="Book Antiqua" w:hAnsi="Book Antiqua"/>
          <w:b/>
          <w:bCs/>
        </w:rPr>
        <w:t>Naidoo J</w:t>
      </w:r>
      <w:r>
        <w:rPr>
          <w:rFonts w:ascii="Book Antiqua" w:hAnsi="Book Antiqua"/>
        </w:rPr>
        <w:t>, Wang X, Woo KM, Iyriboz T, Halpenny D, Cunningha</w:t>
      </w:r>
      <w:r>
        <w:rPr>
          <w:rFonts w:ascii="Book Antiqua" w:hAnsi="Book Antiqua"/>
        </w:rPr>
        <w:t>m J, Chaft JE, Segal NH, Callahan MK, Lesokhin AM, Rosenberg J, Voss MH, Rudin CM, Rizvi H, Hou X, Rodriguez K, Albano M, Gordon RA, Leduc C, Rekhtman N, Harris B, Menzies AM, Guminski AD, Carlino MS, Kong BY, Wolchok JD, Postow MA, Long GV, Hellmann MD. P</w:t>
      </w:r>
      <w:r>
        <w:rPr>
          <w:rFonts w:ascii="Book Antiqua" w:hAnsi="Book Antiqua"/>
        </w:rPr>
        <w:t xml:space="preserve">neumonitis in Patients Treated With Anti-Programmed Death-1/Programmed Death Ligand 1 Therapy. </w:t>
      </w:r>
      <w:r>
        <w:rPr>
          <w:rFonts w:ascii="Book Antiqua" w:hAnsi="Book Antiqua"/>
          <w:i/>
          <w:iCs/>
        </w:rPr>
        <w:t>J Clin Oncol</w:t>
      </w:r>
      <w:r>
        <w:rPr>
          <w:rFonts w:ascii="Book Antiqua" w:hAnsi="Book Antiqua"/>
        </w:rPr>
        <w:t xml:space="preserve"> 2017; </w:t>
      </w:r>
      <w:r>
        <w:rPr>
          <w:rFonts w:ascii="Book Antiqua" w:hAnsi="Book Antiqua"/>
          <w:b/>
          <w:bCs/>
        </w:rPr>
        <w:t>35</w:t>
      </w:r>
      <w:r>
        <w:rPr>
          <w:rFonts w:ascii="Book Antiqua" w:hAnsi="Book Antiqua"/>
        </w:rPr>
        <w:t>: 709-717 [PMID: 27646942 DOI: 10.1200/JCO.2016.68.2005]</w:t>
      </w:r>
    </w:p>
    <w:p w:rsidR="00DF499B" w:rsidRDefault="00317B9E">
      <w:pPr>
        <w:spacing w:line="360" w:lineRule="auto"/>
        <w:jc w:val="both"/>
        <w:rPr>
          <w:rFonts w:ascii="Book Antiqua" w:hAnsi="Book Antiqua"/>
        </w:rPr>
      </w:pPr>
      <w:r>
        <w:rPr>
          <w:rFonts w:ascii="Book Antiqua" w:hAnsi="Book Antiqua"/>
        </w:rPr>
        <w:t xml:space="preserve">7 </w:t>
      </w:r>
      <w:r>
        <w:rPr>
          <w:rFonts w:ascii="Book Antiqua" w:hAnsi="Book Antiqua"/>
          <w:b/>
          <w:bCs/>
        </w:rPr>
        <w:t>Nishino M</w:t>
      </w:r>
      <w:r>
        <w:rPr>
          <w:rFonts w:ascii="Book Antiqua" w:hAnsi="Book Antiqua"/>
        </w:rPr>
        <w:t>, Ramaiya NH, Awad MM, Sholl LM, Maattala JA, Taibi M, Hatabu H, Ott PA,</w:t>
      </w:r>
      <w:r>
        <w:rPr>
          <w:rFonts w:ascii="Book Antiqua" w:hAnsi="Book Antiqua"/>
        </w:rPr>
        <w:t xml:space="preserve"> Armand PF, Hodi FS. PD-1 Inhibitor-Related Pneumonitis in Advanced Cancer Patients: Radiographic Patterns and Clinical Course. </w:t>
      </w:r>
      <w:r>
        <w:rPr>
          <w:rFonts w:ascii="Book Antiqua" w:hAnsi="Book Antiqua"/>
          <w:i/>
          <w:iCs/>
        </w:rPr>
        <w:t>Clin Cancer Res</w:t>
      </w:r>
      <w:r>
        <w:rPr>
          <w:rFonts w:ascii="Book Antiqua" w:hAnsi="Book Antiqua"/>
        </w:rPr>
        <w:t xml:space="preserve"> 2016; </w:t>
      </w:r>
      <w:r>
        <w:rPr>
          <w:rFonts w:ascii="Book Antiqua" w:hAnsi="Book Antiqua"/>
          <w:b/>
          <w:bCs/>
        </w:rPr>
        <w:t>22</w:t>
      </w:r>
      <w:r>
        <w:rPr>
          <w:rFonts w:ascii="Book Antiqua" w:hAnsi="Book Antiqua"/>
        </w:rPr>
        <w:t>: 6051-6060 [PMID: 27535979 DOI: 10.1158/1078-0432.CCR-16-1320]</w:t>
      </w:r>
    </w:p>
    <w:p w:rsidR="00DF499B" w:rsidRDefault="00317B9E">
      <w:pPr>
        <w:spacing w:line="360" w:lineRule="auto"/>
        <w:jc w:val="both"/>
        <w:rPr>
          <w:rFonts w:ascii="Book Antiqua" w:hAnsi="Book Antiqua"/>
        </w:rPr>
      </w:pPr>
      <w:r>
        <w:rPr>
          <w:rFonts w:ascii="Book Antiqua" w:hAnsi="Book Antiqua"/>
        </w:rPr>
        <w:t xml:space="preserve">8 </w:t>
      </w:r>
      <w:r>
        <w:rPr>
          <w:rFonts w:ascii="Book Antiqua" w:hAnsi="Book Antiqua"/>
          <w:b/>
          <w:bCs/>
        </w:rPr>
        <w:t>de Jong C</w:t>
      </w:r>
      <w:r>
        <w:rPr>
          <w:rFonts w:ascii="Book Antiqua" w:hAnsi="Book Antiqua"/>
        </w:rPr>
        <w:t xml:space="preserve">, Peters BJM, Schramel FMNH. </w:t>
      </w:r>
      <w:r>
        <w:rPr>
          <w:rFonts w:ascii="Book Antiqua" w:hAnsi="Book Antiqua"/>
        </w:rPr>
        <w:t xml:space="preserve">Recurrent Episodes of Nivolumab-Induced Pneumonitis after Nivolumab Discontinuation and the Time Course of Carcinoembryonic Antigen Levels: A Case of a 58-Year-Old Woman with Non-Small Cell Lung Cancer. </w:t>
      </w:r>
      <w:r>
        <w:rPr>
          <w:rFonts w:ascii="Book Antiqua" w:hAnsi="Book Antiqua"/>
          <w:i/>
          <w:iCs/>
        </w:rPr>
        <w:t>Chemotherapy</w:t>
      </w:r>
      <w:r>
        <w:rPr>
          <w:rFonts w:ascii="Book Antiqua" w:hAnsi="Book Antiqua"/>
        </w:rPr>
        <w:t xml:space="preserve"> 2018; </w:t>
      </w:r>
      <w:r>
        <w:rPr>
          <w:rFonts w:ascii="Book Antiqua" w:hAnsi="Book Antiqua"/>
          <w:b/>
          <w:bCs/>
        </w:rPr>
        <w:t>63</w:t>
      </w:r>
      <w:r>
        <w:rPr>
          <w:rFonts w:ascii="Book Antiqua" w:hAnsi="Book Antiqua"/>
        </w:rPr>
        <w:t>: 272-277 [PMID: 30572331 DOI: 1</w:t>
      </w:r>
      <w:r>
        <w:rPr>
          <w:rFonts w:ascii="Book Antiqua" w:hAnsi="Book Antiqua"/>
        </w:rPr>
        <w:t>0.1159/000494841]</w:t>
      </w:r>
    </w:p>
    <w:p w:rsidR="00DF499B" w:rsidRDefault="00317B9E">
      <w:pPr>
        <w:spacing w:line="360" w:lineRule="auto"/>
        <w:jc w:val="both"/>
        <w:rPr>
          <w:rFonts w:ascii="Book Antiqua" w:hAnsi="Book Antiqua"/>
        </w:rPr>
      </w:pPr>
      <w:r>
        <w:rPr>
          <w:rFonts w:ascii="Book Antiqua" w:hAnsi="Book Antiqua"/>
        </w:rPr>
        <w:t xml:space="preserve">9 </w:t>
      </w:r>
      <w:r>
        <w:rPr>
          <w:rFonts w:ascii="Book Antiqua" w:hAnsi="Book Antiqua"/>
          <w:b/>
          <w:bCs/>
        </w:rPr>
        <w:t>Nishino M</w:t>
      </w:r>
      <w:r>
        <w:rPr>
          <w:rFonts w:ascii="Book Antiqua" w:hAnsi="Book Antiqua"/>
        </w:rPr>
        <w:t xml:space="preserve">, Chambers ES, Chong CR, Ramaiya NH, Gray SW, Marcoux JP, Hatabu H, Jänne PA, Hodi FS, Awad MM. Anti-PD-1 Inhibitor-Related Pneumonitis in Non-Small Cell Lung Cancer. </w:t>
      </w:r>
      <w:r>
        <w:rPr>
          <w:rFonts w:ascii="Book Antiqua" w:hAnsi="Book Antiqua"/>
          <w:i/>
          <w:iCs/>
        </w:rPr>
        <w:t>Cancer Immunol Res</w:t>
      </w:r>
      <w:r>
        <w:rPr>
          <w:rFonts w:ascii="Book Antiqua" w:hAnsi="Book Antiqua"/>
        </w:rPr>
        <w:t xml:space="preserve"> 2016; </w:t>
      </w:r>
      <w:r>
        <w:rPr>
          <w:rFonts w:ascii="Book Antiqua" w:hAnsi="Book Antiqua"/>
          <w:b/>
          <w:bCs/>
        </w:rPr>
        <w:t>4</w:t>
      </w:r>
      <w:r>
        <w:rPr>
          <w:rFonts w:ascii="Book Antiqua" w:hAnsi="Book Antiqua"/>
        </w:rPr>
        <w:t>: 289-293 [PMID: 26865455 DOI: 10.</w:t>
      </w:r>
      <w:r>
        <w:rPr>
          <w:rFonts w:ascii="Book Antiqua" w:hAnsi="Book Antiqua"/>
        </w:rPr>
        <w:t>1158/2326-6066.CIR-15-0267]</w:t>
      </w:r>
    </w:p>
    <w:p w:rsidR="00DF499B" w:rsidRDefault="00317B9E">
      <w:pPr>
        <w:spacing w:line="360" w:lineRule="auto"/>
        <w:jc w:val="both"/>
        <w:rPr>
          <w:rFonts w:ascii="Book Antiqua" w:hAnsi="Book Antiqua"/>
        </w:rPr>
      </w:pPr>
      <w:r>
        <w:rPr>
          <w:rFonts w:ascii="Book Antiqua" w:hAnsi="Book Antiqua"/>
        </w:rPr>
        <w:t xml:space="preserve">10 </w:t>
      </w:r>
      <w:r>
        <w:rPr>
          <w:rFonts w:ascii="Book Antiqua" w:hAnsi="Book Antiqua"/>
          <w:b/>
          <w:bCs/>
        </w:rPr>
        <w:t>Brahmer JR</w:t>
      </w:r>
      <w:r>
        <w:rPr>
          <w:rFonts w:ascii="Book Antiqua" w:hAnsi="Book Antiqua"/>
        </w:rPr>
        <w:t>, Tykodi SS, Chow LQ, Hwu WJ, Topalian SL, Hwu P, Drake CG, Camacho LH, Kauh J, Odunsi K, Pitot HC, Hamid O, Bhatia S, Martins R, Eaton K, Chen S, Salay TM, Alaparthy S, Grosso JF, Korman AJ, Parker SM, Agrawal S, G</w:t>
      </w:r>
      <w:r>
        <w:rPr>
          <w:rFonts w:ascii="Book Antiqua" w:hAnsi="Book Antiqua"/>
        </w:rPr>
        <w:t xml:space="preserve">oldberg SM, Pardoll DM, Gupta A, Wigginton JM. Safety and activity of anti-PD-L1 antibody in patients with advanced cancer. </w:t>
      </w:r>
      <w:r>
        <w:rPr>
          <w:rFonts w:ascii="Book Antiqua" w:hAnsi="Book Antiqua"/>
          <w:i/>
          <w:iCs/>
        </w:rPr>
        <w:t>N Engl J Med</w:t>
      </w:r>
      <w:r>
        <w:rPr>
          <w:rFonts w:ascii="Book Antiqua" w:hAnsi="Book Antiqua"/>
        </w:rPr>
        <w:t xml:space="preserve"> 2012; </w:t>
      </w:r>
      <w:r>
        <w:rPr>
          <w:rFonts w:ascii="Book Antiqua" w:hAnsi="Book Antiqua"/>
          <w:b/>
          <w:bCs/>
        </w:rPr>
        <w:t>366</w:t>
      </w:r>
      <w:r>
        <w:rPr>
          <w:rFonts w:ascii="Book Antiqua" w:hAnsi="Book Antiqua"/>
        </w:rPr>
        <w:t>: 2455-2465 [PMID: 22658128 DOI: 10.1056/NEJMoa1200694]</w:t>
      </w:r>
    </w:p>
    <w:p w:rsidR="00DF499B" w:rsidRDefault="00DF499B">
      <w:pPr>
        <w:spacing w:line="360" w:lineRule="auto"/>
        <w:jc w:val="both"/>
        <w:rPr>
          <w:rFonts w:ascii="Book Antiqua" w:hAnsi="Book Antiqua"/>
        </w:rPr>
        <w:sectPr w:rsidR="00DF499B">
          <w:pgSz w:w="12240" w:h="15840"/>
          <w:pgMar w:top="1440" w:right="1440" w:bottom="1440" w:left="1440" w:header="720" w:footer="720" w:gutter="0"/>
          <w:cols w:space="720"/>
          <w:docGrid w:linePitch="360"/>
        </w:sectPr>
      </w:pPr>
    </w:p>
    <w:p w:rsidR="00DF499B" w:rsidRDefault="00317B9E">
      <w:pPr>
        <w:spacing w:line="360" w:lineRule="auto"/>
        <w:jc w:val="both"/>
        <w:rPr>
          <w:rFonts w:ascii="Book Antiqua" w:hAnsi="Book Antiqua"/>
        </w:rPr>
      </w:pPr>
      <w:r>
        <w:rPr>
          <w:rFonts w:ascii="Book Antiqua" w:eastAsia="Book Antiqua" w:hAnsi="Book Antiqua" w:cs="Book Antiqua"/>
          <w:b/>
          <w:color w:val="000000"/>
        </w:rPr>
        <w:t>Footnotes</w:t>
      </w:r>
    </w:p>
    <w:p w:rsidR="00DF499B" w:rsidRDefault="00317B9E">
      <w:pPr>
        <w:spacing w:line="360" w:lineRule="auto"/>
        <w:jc w:val="both"/>
        <w:rPr>
          <w:rFonts w:ascii="Book Antiqua" w:hAnsi="Book Antiqua"/>
        </w:rPr>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shd w:val="clear" w:color="auto" w:fill="FFFFFF"/>
        </w:rPr>
        <w:t xml:space="preserve">The </w:t>
      </w:r>
      <w:r>
        <w:rPr>
          <w:rFonts w:ascii="Book Antiqua" w:eastAsia="Book Antiqua" w:hAnsi="Book Antiqua" w:cs="Book Antiqua"/>
          <w:color w:val="000000"/>
          <w:shd w:val="clear" w:color="auto" w:fill="FFFFFF"/>
        </w:rPr>
        <w:t>patients provided informed written consent prior to study enrollment.</w:t>
      </w:r>
    </w:p>
    <w:p w:rsidR="00DF499B" w:rsidRDefault="00DF499B">
      <w:pPr>
        <w:spacing w:line="360" w:lineRule="auto"/>
        <w:jc w:val="both"/>
        <w:rPr>
          <w:rFonts w:ascii="Book Antiqua" w:hAnsi="Book Antiqua"/>
        </w:rPr>
      </w:pPr>
    </w:p>
    <w:p w:rsidR="00DF499B" w:rsidRDefault="00317B9E">
      <w:pPr>
        <w:spacing w:line="360" w:lineRule="auto"/>
        <w:jc w:val="both"/>
        <w:rPr>
          <w:rFonts w:ascii="Book Antiqua" w:hAnsi="Book Antiqua"/>
        </w:rPr>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None reported. All authors have declared that there are no financial conflicts of interest with regard to this work.</w:t>
      </w:r>
    </w:p>
    <w:p w:rsidR="00DF499B" w:rsidRDefault="00DF499B">
      <w:pPr>
        <w:spacing w:line="360" w:lineRule="auto"/>
        <w:ind w:firstLine="420"/>
        <w:jc w:val="both"/>
        <w:rPr>
          <w:rFonts w:ascii="Book Antiqua" w:hAnsi="Book Antiqua"/>
        </w:rPr>
      </w:pPr>
    </w:p>
    <w:p w:rsidR="00DF499B" w:rsidRDefault="00317B9E">
      <w:pPr>
        <w:snapToGrid w:val="0"/>
        <w:spacing w:line="360" w:lineRule="auto"/>
        <w:jc w:val="both"/>
        <w:rPr>
          <w:rFonts w:ascii="Book Antiqua" w:hAnsi="Book Antiqua"/>
        </w:rPr>
      </w:pPr>
      <w:r>
        <w:rPr>
          <w:rFonts w:ascii="Book Antiqua" w:eastAsia="Book Antiqua" w:hAnsi="Book Antiqua" w:cs="Book Antiqua"/>
          <w:b/>
          <w:bCs/>
          <w:color w:val="000000"/>
        </w:rPr>
        <w:t xml:space="preserve">CARE Checklist (2016) statement: </w:t>
      </w:r>
      <w:bookmarkStart w:id="2" w:name="OLE_LINK58"/>
      <w:bookmarkStart w:id="3" w:name="OLE_LINK59"/>
      <w:r>
        <w:rPr>
          <w:rFonts w:ascii="Book Antiqua" w:eastAsia="Book Antiqua" w:hAnsi="Book Antiqua" w:cs="Book Antiqua"/>
          <w:color w:val="000000"/>
        </w:rPr>
        <w:t>Th</w:t>
      </w:r>
      <w:r>
        <w:rPr>
          <w:rFonts w:ascii="Book Antiqua" w:eastAsia="Book Antiqua" w:hAnsi="Book Antiqua" w:cs="Book Antiqua"/>
          <w:color w:val="000000"/>
        </w:rPr>
        <w:t>e authors have read the CARE Checklist (2016), and the manuscript was prepared and revised according to the CARE Checklist (2016).</w:t>
      </w:r>
      <w:bookmarkEnd w:id="2"/>
      <w:bookmarkEnd w:id="3"/>
    </w:p>
    <w:p w:rsidR="00DF499B" w:rsidRDefault="00DF499B">
      <w:pPr>
        <w:spacing w:line="360" w:lineRule="auto"/>
        <w:jc w:val="both"/>
        <w:rPr>
          <w:rFonts w:ascii="Book Antiqua" w:hAnsi="Book Antiqua"/>
        </w:rPr>
      </w:pPr>
    </w:p>
    <w:p w:rsidR="00DF499B" w:rsidRDefault="00317B9E">
      <w:pPr>
        <w:spacing w:line="360" w:lineRule="auto"/>
        <w:jc w:val="both"/>
        <w:rPr>
          <w:rFonts w:ascii="Book Antiqua" w:hAnsi="Book Antiqua"/>
        </w:rPr>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This article is an open-access article that was selected by an in-house editor and fully peer-reviewed by exter</w:t>
      </w:r>
      <w:r>
        <w:rPr>
          <w:rFonts w:ascii="Book Antiqua" w:eastAsia="Book Antiqua" w:hAnsi="Book Antiqua" w:cs="Book Antiqua"/>
          <w:color w:val="000000"/>
        </w:rPr>
        <w:t>nal reviewers. It is distributed in accordance with the Creative Commons Attribution NonCommercial (CC BY-NC 4.0) license, which permits others to distribute, remix, adapt, build upon this work non-commercially, and license their derivative works on differ</w:t>
      </w:r>
      <w:r>
        <w:rPr>
          <w:rFonts w:ascii="Book Antiqua" w:eastAsia="Book Antiqua" w:hAnsi="Book Antiqua" w:cs="Book Antiqua"/>
          <w:color w:val="000000"/>
        </w:rPr>
        <w:t>ent terms, provided the original work is properly cited and the use is non-commercial. See: http://creativecommons.org/Licenses/by-nc/4.0/</w:t>
      </w:r>
    </w:p>
    <w:p w:rsidR="00DF499B" w:rsidRDefault="00DF499B">
      <w:pPr>
        <w:spacing w:line="360" w:lineRule="auto"/>
        <w:jc w:val="both"/>
        <w:rPr>
          <w:rFonts w:ascii="Book Antiqua" w:hAnsi="Book Antiqua"/>
        </w:rPr>
      </w:pPr>
    </w:p>
    <w:p w:rsidR="00DF499B" w:rsidRDefault="00317B9E">
      <w:pPr>
        <w:spacing w:line="360" w:lineRule="auto"/>
        <w:jc w:val="both"/>
        <w:rPr>
          <w:rFonts w:ascii="Book Antiqua" w:hAnsi="Book Antiqua"/>
        </w:rPr>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Unsolicited manuscript</w:t>
      </w:r>
    </w:p>
    <w:p w:rsidR="00DF499B" w:rsidRDefault="00DF499B">
      <w:pPr>
        <w:spacing w:line="360" w:lineRule="auto"/>
        <w:jc w:val="both"/>
        <w:rPr>
          <w:rFonts w:ascii="Book Antiqua" w:hAnsi="Book Antiqua"/>
        </w:rPr>
      </w:pPr>
    </w:p>
    <w:p w:rsidR="00DF499B" w:rsidRDefault="00317B9E">
      <w:pPr>
        <w:spacing w:line="360" w:lineRule="auto"/>
        <w:jc w:val="both"/>
        <w:rPr>
          <w:rFonts w:ascii="Book Antiqua" w:hAnsi="Book Antiqua"/>
        </w:rPr>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January 27, 2021</w:t>
      </w:r>
    </w:p>
    <w:p w:rsidR="00DF499B" w:rsidRDefault="00317B9E">
      <w:pPr>
        <w:spacing w:line="360" w:lineRule="auto"/>
        <w:jc w:val="both"/>
        <w:rPr>
          <w:rFonts w:ascii="Book Antiqua" w:hAnsi="Book Antiqua"/>
        </w:rPr>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August 18, 2021</w:t>
      </w:r>
    </w:p>
    <w:p w:rsidR="00DF499B" w:rsidRDefault="00317B9E">
      <w:pPr>
        <w:spacing w:line="360" w:lineRule="auto"/>
        <w:jc w:val="both"/>
        <w:rPr>
          <w:rFonts w:ascii="Book Antiqua" w:hAnsi="Book Antiqua"/>
        </w:rPr>
      </w:pPr>
      <w:r>
        <w:rPr>
          <w:rFonts w:ascii="Book Antiqua" w:eastAsia="Book Antiqua" w:hAnsi="Book Antiqua" w:cs="Book Antiqua"/>
          <w:b/>
          <w:color w:val="000000"/>
        </w:rPr>
        <w:t>Art</w:t>
      </w:r>
      <w:r>
        <w:rPr>
          <w:rFonts w:ascii="Book Antiqua" w:eastAsia="Book Antiqua" w:hAnsi="Book Antiqua" w:cs="Book Antiqua"/>
          <w:b/>
          <w:color w:val="000000"/>
        </w:rPr>
        <w:t xml:space="preserve">icle in press: </w:t>
      </w:r>
      <w:r>
        <w:rPr>
          <w:rFonts w:ascii="Book Antiqua" w:eastAsia="Book Antiqua" w:hAnsi="Book Antiqua" w:cs="Book Antiqua"/>
          <w:color w:val="000000"/>
        </w:rPr>
        <w:t>September 14, 2021</w:t>
      </w:r>
    </w:p>
    <w:p w:rsidR="00DF499B" w:rsidRDefault="00DF499B">
      <w:pPr>
        <w:spacing w:line="360" w:lineRule="auto"/>
        <w:jc w:val="both"/>
        <w:rPr>
          <w:rFonts w:ascii="Book Antiqua" w:hAnsi="Book Antiqua"/>
        </w:rPr>
      </w:pPr>
    </w:p>
    <w:p w:rsidR="00DF499B" w:rsidRDefault="00317B9E">
      <w:pPr>
        <w:snapToGrid w:val="0"/>
        <w:spacing w:line="360" w:lineRule="auto"/>
        <w:jc w:val="both"/>
        <w:rPr>
          <w:rFonts w:ascii="Book Antiqua" w:hAnsi="Book Antiqua"/>
        </w:rPr>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Medicine, research and experimental</w:t>
      </w:r>
    </w:p>
    <w:p w:rsidR="00DF499B" w:rsidRDefault="00317B9E">
      <w:pPr>
        <w:spacing w:line="360" w:lineRule="auto"/>
        <w:jc w:val="both"/>
        <w:rPr>
          <w:rFonts w:ascii="Book Antiqua" w:hAnsi="Book Antiqua"/>
        </w:rPr>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rsidR="00DF499B" w:rsidRDefault="00317B9E">
      <w:pPr>
        <w:spacing w:line="360" w:lineRule="auto"/>
        <w:jc w:val="both"/>
        <w:rPr>
          <w:rFonts w:ascii="Book Antiqua" w:hAnsi="Book Antiqua"/>
        </w:rPr>
      </w:pPr>
      <w:r>
        <w:rPr>
          <w:rFonts w:ascii="Book Antiqua" w:eastAsia="Book Antiqua" w:hAnsi="Book Antiqua" w:cs="Book Antiqua"/>
          <w:b/>
          <w:color w:val="000000"/>
        </w:rPr>
        <w:t>Peer-review report’s scientific quality classification</w:t>
      </w:r>
    </w:p>
    <w:p w:rsidR="00DF499B" w:rsidRDefault="00317B9E">
      <w:pPr>
        <w:spacing w:line="360" w:lineRule="auto"/>
        <w:jc w:val="both"/>
        <w:rPr>
          <w:rFonts w:ascii="Book Antiqua" w:hAnsi="Book Antiqua"/>
        </w:rPr>
      </w:pPr>
      <w:r>
        <w:rPr>
          <w:rFonts w:ascii="Book Antiqua" w:eastAsia="Book Antiqua" w:hAnsi="Book Antiqua" w:cs="Book Antiqua"/>
          <w:color w:val="000000"/>
        </w:rPr>
        <w:t>Grade A (Excellent): 0</w:t>
      </w:r>
    </w:p>
    <w:p w:rsidR="00DF499B" w:rsidRDefault="00317B9E">
      <w:pPr>
        <w:spacing w:line="360" w:lineRule="auto"/>
        <w:jc w:val="both"/>
        <w:rPr>
          <w:rFonts w:ascii="Book Antiqua" w:hAnsi="Book Antiqua"/>
        </w:rPr>
      </w:pPr>
      <w:r>
        <w:rPr>
          <w:rFonts w:ascii="Book Antiqua" w:eastAsia="Book Antiqua" w:hAnsi="Book Antiqua" w:cs="Book Antiqua"/>
          <w:color w:val="000000"/>
        </w:rPr>
        <w:t>Grade B (Very good): B</w:t>
      </w:r>
    </w:p>
    <w:p w:rsidR="00DF499B" w:rsidRDefault="00317B9E">
      <w:pPr>
        <w:spacing w:line="360" w:lineRule="auto"/>
        <w:jc w:val="both"/>
        <w:rPr>
          <w:rFonts w:ascii="Book Antiqua" w:hAnsi="Book Antiqua"/>
        </w:rPr>
      </w:pPr>
      <w:r>
        <w:rPr>
          <w:rFonts w:ascii="Book Antiqua" w:eastAsia="Book Antiqua" w:hAnsi="Book Antiqua" w:cs="Book Antiqua"/>
          <w:color w:val="000000"/>
        </w:rPr>
        <w:t>Grade C (Good): 0</w:t>
      </w:r>
    </w:p>
    <w:p w:rsidR="00DF499B" w:rsidRDefault="00317B9E">
      <w:pPr>
        <w:spacing w:line="360" w:lineRule="auto"/>
        <w:jc w:val="both"/>
        <w:rPr>
          <w:rFonts w:ascii="Book Antiqua" w:hAnsi="Book Antiqua"/>
        </w:rPr>
      </w:pPr>
      <w:r>
        <w:rPr>
          <w:rFonts w:ascii="Book Antiqua" w:eastAsia="Book Antiqua" w:hAnsi="Book Antiqua" w:cs="Book Antiqua"/>
          <w:color w:val="000000"/>
        </w:rPr>
        <w:t>Grade D (Fair):</w:t>
      </w:r>
      <w:r>
        <w:rPr>
          <w:rFonts w:ascii="Book Antiqua" w:eastAsia="Book Antiqua" w:hAnsi="Book Antiqua" w:cs="Book Antiqua"/>
          <w:color w:val="000000"/>
        </w:rPr>
        <w:t xml:space="preserve"> 0</w:t>
      </w:r>
    </w:p>
    <w:p w:rsidR="00DF499B" w:rsidRDefault="00317B9E">
      <w:pPr>
        <w:spacing w:line="360" w:lineRule="auto"/>
        <w:jc w:val="both"/>
        <w:rPr>
          <w:rFonts w:ascii="Book Antiqua" w:hAnsi="Book Antiqua"/>
        </w:rPr>
      </w:pPr>
      <w:r>
        <w:rPr>
          <w:rFonts w:ascii="Book Antiqua" w:eastAsia="Book Antiqua" w:hAnsi="Book Antiqua" w:cs="Book Antiqua"/>
          <w:color w:val="000000"/>
        </w:rPr>
        <w:t>Grade E (Poor): 0</w:t>
      </w:r>
    </w:p>
    <w:p w:rsidR="00DF499B" w:rsidRDefault="00DF499B">
      <w:pPr>
        <w:spacing w:line="360" w:lineRule="auto"/>
        <w:jc w:val="both"/>
        <w:rPr>
          <w:rFonts w:ascii="Book Antiqua" w:hAnsi="Book Antiqua"/>
        </w:rPr>
      </w:pPr>
    </w:p>
    <w:p w:rsidR="00DF499B" w:rsidRDefault="00317B9E">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Mazzei MA</w:t>
      </w:r>
      <w:r>
        <w:rPr>
          <w:rFonts w:ascii="Book Antiqua" w:eastAsia="Book Antiqua" w:hAnsi="Book Antiqua" w:cs="Book Antiqua"/>
          <w:b/>
          <w:color w:val="000000"/>
        </w:rPr>
        <w:t xml:space="preserve"> S-Editor: </w:t>
      </w:r>
      <w:r>
        <w:rPr>
          <w:rFonts w:ascii="Book Antiqua" w:eastAsia="Book Antiqua" w:hAnsi="Book Antiqua" w:cs="Book Antiqua"/>
          <w:color w:val="000000"/>
        </w:rPr>
        <w:t>Wang JJ</w:t>
      </w:r>
      <w:r>
        <w:rPr>
          <w:rFonts w:ascii="Book Antiqua" w:eastAsia="Book Antiqua" w:hAnsi="Book Antiqua" w:cs="Book Antiqua"/>
          <w:b/>
          <w:color w:val="000000"/>
        </w:rPr>
        <w:t xml:space="preserve"> L-Editor: </w:t>
      </w:r>
      <w:r>
        <w:rPr>
          <w:rFonts w:ascii="Book Antiqua" w:eastAsia="宋体" w:hAnsi="Book Antiqua" w:cs="Book Antiqua" w:hint="eastAsia"/>
          <w:bCs/>
          <w:color w:val="000000"/>
          <w:lang w:eastAsia="zh-CN"/>
        </w:rPr>
        <w:t>A</w:t>
      </w:r>
      <w:r>
        <w:rPr>
          <w:rFonts w:ascii="Book Antiqua" w:eastAsia="Book Antiqua" w:hAnsi="Book Antiqua" w:cs="Book Antiqua"/>
          <w:b/>
          <w:color w:val="000000"/>
        </w:rPr>
        <w:t xml:space="preserve"> P-Editor: </w:t>
      </w:r>
      <w:r>
        <w:rPr>
          <w:rFonts w:ascii="Book Antiqua" w:eastAsia="宋体" w:hAnsi="Book Antiqua" w:cs="Book Antiqua" w:hint="eastAsia"/>
          <w:bCs/>
          <w:color w:val="000000"/>
          <w:lang w:eastAsia="zh-CN"/>
        </w:rPr>
        <w:t>Guo X</w:t>
      </w:r>
    </w:p>
    <w:p w:rsidR="00DF499B" w:rsidRDefault="00DF499B">
      <w:pPr>
        <w:spacing w:line="360" w:lineRule="auto"/>
        <w:jc w:val="both"/>
        <w:rPr>
          <w:rFonts w:ascii="Book Antiqua" w:eastAsia="Book Antiqua" w:hAnsi="Book Antiqua" w:cs="Book Antiqua"/>
          <w:b/>
          <w:color w:val="000000"/>
        </w:rPr>
      </w:pPr>
    </w:p>
    <w:p w:rsidR="00DF499B" w:rsidRDefault="00317B9E">
      <w:pPr>
        <w:spacing w:line="360" w:lineRule="auto"/>
        <w:jc w:val="both"/>
        <w:rPr>
          <w:rFonts w:ascii="Book Antiqua" w:hAnsi="Book Antiqua" w:cs="Book Antiqua"/>
          <w:b/>
          <w:color w:val="000000"/>
          <w:lang w:eastAsia="zh-CN"/>
        </w:rPr>
      </w:pPr>
      <w:r>
        <w:rPr>
          <w:rFonts w:ascii="Book Antiqua" w:hAnsi="Book Antiqua" w:cs="Book Antiqua"/>
          <w:b/>
          <w:color w:val="000000"/>
          <w:lang w:eastAsia="zh-CN"/>
        </w:rPr>
        <w:t>Figure Legends</w:t>
      </w:r>
    </w:p>
    <w:p w:rsidR="00DF499B" w:rsidRDefault="00317B9E">
      <w:pPr>
        <w:spacing w:line="360" w:lineRule="auto"/>
        <w:jc w:val="both"/>
        <w:rPr>
          <w:rFonts w:ascii="Book Antiqua" w:hAnsi="Book Antiqua"/>
        </w:rPr>
      </w:pPr>
      <w:r>
        <w:rPr>
          <w:rFonts w:ascii="Book Antiqua" w:hAnsi="Book Antiqua"/>
          <w:noProof/>
          <w:lang w:eastAsia="zh-CN"/>
        </w:rPr>
        <w:drawing>
          <wp:inline distT="0" distB="0" distL="0" distR="0">
            <wp:extent cx="1924685" cy="139382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9"/>
                    <a:stretch>
                      <a:fillRect/>
                    </a:stretch>
                  </pic:blipFill>
                  <pic:spPr>
                    <a:xfrm>
                      <a:off x="0" y="0"/>
                      <a:ext cx="1924685" cy="1394343"/>
                    </a:xfrm>
                    <a:prstGeom prst="rect">
                      <a:avLst/>
                    </a:prstGeom>
                  </pic:spPr>
                </pic:pic>
              </a:graphicData>
            </a:graphic>
          </wp:inline>
        </w:drawing>
      </w:r>
      <w:r>
        <w:rPr>
          <w:rFonts w:ascii="Book Antiqua" w:hAnsi="Book Antiqua"/>
          <w:noProof/>
          <w:lang w:eastAsia="zh-CN"/>
        </w:rPr>
        <w:drawing>
          <wp:inline distT="0" distB="0" distL="0" distR="0">
            <wp:extent cx="1957705" cy="1402080"/>
            <wp:effectExtent l="0" t="0" r="4445" b="762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0"/>
                    <a:stretch>
                      <a:fillRect/>
                    </a:stretch>
                  </pic:blipFill>
                  <pic:spPr>
                    <a:xfrm>
                      <a:off x="0" y="0"/>
                      <a:ext cx="1965304" cy="1407181"/>
                    </a:xfrm>
                    <a:prstGeom prst="rect">
                      <a:avLst/>
                    </a:prstGeom>
                  </pic:spPr>
                </pic:pic>
              </a:graphicData>
            </a:graphic>
          </wp:inline>
        </w:drawing>
      </w:r>
      <w:r>
        <w:rPr>
          <w:rFonts w:ascii="Book Antiqua" w:hAnsi="Book Antiqua"/>
        </w:rPr>
        <w:t xml:space="preserve"> </w:t>
      </w:r>
      <w:r>
        <w:rPr>
          <w:rFonts w:ascii="Book Antiqua" w:hAnsi="Book Antiqua"/>
          <w:noProof/>
          <w:lang w:eastAsia="zh-CN"/>
        </w:rPr>
        <w:drawing>
          <wp:inline distT="0" distB="0" distL="0" distR="0">
            <wp:extent cx="1975485" cy="1409700"/>
            <wp:effectExtent l="0" t="0" r="571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1"/>
                    <a:stretch>
                      <a:fillRect/>
                    </a:stretch>
                  </pic:blipFill>
                  <pic:spPr>
                    <a:xfrm>
                      <a:off x="0" y="0"/>
                      <a:ext cx="1984634" cy="1415903"/>
                    </a:xfrm>
                    <a:prstGeom prst="rect">
                      <a:avLst/>
                    </a:prstGeom>
                  </pic:spPr>
                </pic:pic>
              </a:graphicData>
            </a:graphic>
          </wp:inline>
        </w:drawing>
      </w:r>
    </w:p>
    <w:p w:rsidR="00DF499B" w:rsidRDefault="00317B9E">
      <w:pPr>
        <w:spacing w:line="360" w:lineRule="auto"/>
        <w:jc w:val="both"/>
        <w:rPr>
          <w:rFonts w:ascii="Book Antiqua" w:hAnsi="Book Antiqua"/>
        </w:rPr>
      </w:pPr>
      <w:r>
        <w:rPr>
          <w:rFonts w:ascii="Book Antiqua" w:hAnsi="Book Antiqua"/>
          <w:noProof/>
          <w:lang w:eastAsia="zh-CN"/>
        </w:rPr>
        <w:drawing>
          <wp:anchor distT="0" distB="0" distL="114300" distR="114300" simplePos="0" relativeHeight="251659264" behindDoc="0" locked="0" layoutInCell="1" allowOverlap="1">
            <wp:simplePos x="0" y="0"/>
            <wp:positionH relativeFrom="margin">
              <wp:posOffset>14605</wp:posOffset>
            </wp:positionH>
            <wp:positionV relativeFrom="paragraph">
              <wp:posOffset>48895</wp:posOffset>
            </wp:positionV>
            <wp:extent cx="1859280" cy="1317625"/>
            <wp:effectExtent l="0" t="0" r="7620" b="0"/>
            <wp:wrapSquare wrapText="bothSides"/>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1859280" cy="1317625"/>
                    </a:xfrm>
                    <a:prstGeom prst="rect">
                      <a:avLst/>
                    </a:prstGeom>
                  </pic:spPr>
                </pic:pic>
              </a:graphicData>
            </a:graphic>
          </wp:anchor>
        </w:drawing>
      </w:r>
      <w:r>
        <w:rPr>
          <w:rFonts w:ascii="Book Antiqua" w:hAnsi="Book Antiqua"/>
          <w:noProof/>
          <w:lang w:eastAsia="zh-CN"/>
        </w:rPr>
        <w:drawing>
          <wp:inline distT="0" distB="0" distL="0" distR="0">
            <wp:extent cx="1905000" cy="135953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3"/>
                    <a:stretch>
                      <a:fillRect/>
                    </a:stretch>
                  </pic:blipFill>
                  <pic:spPr>
                    <a:xfrm>
                      <a:off x="0" y="0"/>
                      <a:ext cx="1908968" cy="1362609"/>
                    </a:xfrm>
                    <a:prstGeom prst="rect">
                      <a:avLst/>
                    </a:prstGeom>
                  </pic:spPr>
                </pic:pic>
              </a:graphicData>
            </a:graphic>
          </wp:inline>
        </w:drawing>
      </w:r>
      <w:r>
        <w:rPr>
          <w:rFonts w:ascii="Book Antiqua" w:hAnsi="Book Antiqua"/>
        </w:rPr>
        <w:t xml:space="preserve"> </w:t>
      </w:r>
      <w:r>
        <w:rPr>
          <w:rFonts w:ascii="Book Antiqua" w:hAnsi="Book Antiqua"/>
          <w:noProof/>
          <w:lang w:eastAsia="zh-CN"/>
        </w:rPr>
        <w:drawing>
          <wp:inline distT="0" distB="0" distL="0" distR="0">
            <wp:extent cx="1882140" cy="1341120"/>
            <wp:effectExtent l="0" t="0" r="381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4"/>
                    <a:stretch>
                      <a:fillRect/>
                    </a:stretch>
                  </pic:blipFill>
                  <pic:spPr>
                    <a:xfrm>
                      <a:off x="0" y="0"/>
                      <a:ext cx="1889335" cy="1346724"/>
                    </a:xfrm>
                    <a:prstGeom prst="rect">
                      <a:avLst/>
                    </a:prstGeom>
                  </pic:spPr>
                </pic:pic>
              </a:graphicData>
            </a:graphic>
          </wp:inline>
        </w:drawing>
      </w:r>
      <w:r>
        <w:rPr>
          <w:rFonts w:ascii="Book Antiqua" w:hAnsi="Book Antiqua"/>
        </w:rPr>
        <w:t xml:space="preserve"> </w:t>
      </w:r>
      <w:r>
        <w:rPr>
          <w:rFonts w:ascii="Book Antiqua" w:hAnsi="Book Antiqua"/>
          <w:noProof/>
          <w:lang w:eastAsia="zh-CN"/>
        </w:rPr>
        <w:drawing>
          <wp:inline distT="0" distB="0" distL="0" distR="0">
            <wp:extent cx="1952625" cy="1371600"/>
            <wp:effectExtent l="0" t="0" r="9525"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5"/>
                    <a:stretch>
                      <a:fillRect/>
                    </a:stretch>
                  </pic:blipFill>
                  <pic:spPr>
                    <a:xfrm>
                      <a:off x="0" y="0"/>
                      <a:ext cx="1968404" cy="1382651"/>
                    </a:xfrm>
                    <a:prstGeom prst="rect">
                      <a:avLst/>
                    </a:prstGeom>
                  </pic:spPr>
                </pic:pic>
              </a:graphicData>
            </a:graphic>
          </wp:inline>
        </w:drawing>
      </w:r>
      <w:r>
        <w:rPr>
          <w:rFonts w:ascii="Book Antiqua" w:hAnsi="Book Antiqua"/>
          <w:noProof/>
          <w:lang w:eastAsia="zh-CN"/>
        </w:rPr>
        <w:drawing>
          <wp:inline distT="0" distB="0" distL="0" distR="0">
            <wp:extent cx="2000885" cy="1386840"/>
            <wp:effectExtent l="0" t="0" r="0" b="381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6"/>
                    <a:stretch>
                      <a:fillRect/>
                    </a:stretch>
                  </pic:blipFill>
                  <pic:spPr>
                    <a:xfrm>
                      <a:off x="0" y="0"/>
                      <a:ext cx="2005681" cy="1390145"/>
                    </a:xfrm>
                    <a:prstGeom prst="rect">
                      <a:avLst/>
                    </a:prstGeom>
                  </pic:spPr>
                </pic:pic>
              </a:graphicData>
            </a:graphic>
          </wp:inline>
        </w:drawing>
      </w:r>
      <w:r>
        <w:rPr>
          <w:rFonts w:ascii="Book Antiqua" w:hAnsi="Book Antiqua"/>
        </w:rPr>
        <w:t xml:space="preserve"> </w:t>
      </w:r>
      <w:r>
        <w:rPr>
          <w:rFonts w:ascii="Book Antiqua" w:hAnsi="Book Antiqua"/>
          <w:noProof/>
          <w:lang w:eastAsia="zh-CN"/>
        </w:rPr>
        <w:drawing>
          <wp:inline distT="0" distB="0" distL="0" distR="0">
            <wp:extent cx="1924685" cy="1391285"/>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7"/>
                    <a:stretch>
                      <a:fillRect/>
                    </a:stretch>
                  </pic:blipFill>
                  <pic:spPr>
                    <a:xfrm>
                      <a:off x="0" y="0"/>
                      <a:ext cx="1933193" cy="1398053"/>
                    </a:xfrm>
                    <a:prstGeom prst="rect">
                      <a:avLst/>
                    </a:prstGeom>
                  </pic:spPr>
                </pic:pic>
              </a:graphicData>
            </a:graphic>
          </wp:inline>
        </w:drawing>
      </w:r>
      <w:r>
        <w:rPr>
          <w:rFonts w:ascii="Book Antiqua" w:hAnsi="Book Antiqua"/>
          <w:lang w:eastAsia="zh-CN"/>
        </w:rPr>
        <w:br w:type="textWrapping" w:clear="all"/>
      </w:r>
      <w:r>
        <w:rPr>
          <w:rFonts w:ascii="Book Antiqua" w:hAnsi="Book Antiqua"/>
          <w:noProof/>
          <w:lang w:eastAsia="zh-CN"/>
        </w:rPr>
        <w:drawing>
          <wp:inline distT="0" distB="0" distL="0" distR="0">
            <wp:extent cx="1946910" cy="162306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8"/>
                    <a:stretch>
                      <a:fillRect/>
                    </a:stretch>
                  </pic:blipFill>
                  <pic:spPr>
                    <a:xfrm>
                      <a:off x="0" y="0"/>
                      <a:ext cx="1954900" cy="1629721"/>
                    </a:xfrm>
                    <a:prstGeom prst="rect">
                      <a:avLst/>
                    </a:prstGeom>
                  </pic:spPr>
                </pic:pic>
              </a:graphicData>
            </a:graphic>
          </wp:inline>
        </w:drawing>
      </w:r>
      <w:r>
        <w:rPr>
          <w:rFonts w:ascii="Book Antiqua" w:hAnsi="Book Antiqua"/>
        </w:rPr>
        <w:t xml:space="preserve"> </w:t>
      </w:r>
      <w:r>
        <w:rPr>
          <w:rFonts w:ascii="Book Antiqua" w:hAnsi="Book Antiqua"/>
          <w:noProof/>
          <w:lang w:eastAsia="zh-CN"/>
        </w:rPr>
        <w:drawing>
          <wp:inline distT="0" distB="0" distL="0" distR="0">
            <wp:extent cx="1965325" cy="1599565"/>
            <wp:effectExtent l="0" t="0" r="0" b="63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9"/>
                    <a:stretch>
                      <a:fillRect/>
                    </a:stretch>
                  </pic:blipFill>
                  <pic:spPr>
                    <a:xfrm>
                      <a:off x="0" y="0"/>
                      <a:ext cx="1977861" cy="1610214"/>
                    </a:xfrm>
                    <a:prstGeom prst="rect">
                      <a:avLst/>
                    </a:prstGeom>
                  </pic:spPr>
                </pic:pic>
              </a:graphicData>
            </a:graphic>
          </wp:inline>
        </w:drawing>
      </w:r>
      <w:r>
        <w:rPr>
          <w:rFonts w:ascii="Book Antiqua" w:hAnsi="Book Antiqua"/>
        </w:rPr>
        <w:t xml:space="preserve"> </w:t>
      </w:r>
      <w:r>
        <w:rPr>
          <w:rFonts w:ascii="Book Antiqua" w:hAnsi="Book Antiqua"/>
          <w:noProof/>
          <w:lang w:eastAsia="zh-CN"/>
        </w:rPr>
        <w:drawing>
          <wp:inline distT="0" distB="0" distL="0" distR="0">
            <wp:extent cx="1933575" cy="1607185"/>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0"/>
                    <a:stretch>
                      <a:fillRect/>
                    </a:stretch>
                  </pic:blipFill>
                  <pic:spPr>
                    <a:xfrm>
                      <a:off x="0" y="0"/>
                      <a:ext cx="1936357" cy="1609683"/>
                    </a:xfrm>
                    <a:prstGeom prst="rect">
                      <a:avLst/>
                    </a:prstGeom>
                  </pic:spPr>
                </pic:pic>
              </a:graphicData>
            </a:graphic>
          </wp:inline>
        </w:drawing>
      </w:r>
    </w:p>
    <w:p w:rsidR="00DF499B" w:rsidRDefault="00DF499B">
      <w:pPr>
        <w:spacing w:line="360" w:lineRule="auto"/>
        <w:jc w:val="both"/>
        <w:rPr>
          <w:rFonts w:ascii="Book Antiqua" w:hAnsi="Book Antiqua"/>
        </w:rPr>
      </w:pPr>
    </w:p>
    <w:p w:rsidR="00DF499B" w:rsidRDefault="00317B9E">
      <w:pPr>
        <w:spacing w:line="360" w:lineRule="auto"/>
        <w:jc w:val="both"/>
        <w:rPr>
          <w:rFonts w:ascii="Book Antiqua" w:hAnsi="Book Antiqua"/>
        </w:rPr>
      </w:pPr>
      <w:r>
        <w:rPr>
          <w:rFonts w:ascii="Book Antiqua" w:hAnsi="Book Antiqua"/>
          <w:noProof/>
          <w:lang w:eastAsia="zh-CN"/>
        </w:rPr>
        <w:drawing>
          <wp:inline distT="0" distB="0" distL="0" distR="0">
            <wp:extent cx="1941830" cy="1607820"/>
            <wp:effectExtent l="0" t="0" r="127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1"/>
                    <a:stretch>
                      <a:fillRect/>
                    </a:stretch>
                  </pic:blipFill>
                  <pic:spPr>
                    <a:xfrm>
                      <a:off x="0" y="0"/>
                      <a:ext cx="1955480" cy="1619122"/>
                    </a:xfrm>
                    <a:prstGeom prst="rect">
                      <a:avLst/>
                    </a:prstGeom>
                  </pic:spPr>
                </pic:pic>
              </a:graphicData>
            </a:graphic>
          </wp:inline>
        </w:drawing>
      </w:r>
      <w:r>
        <w:rPr>
          <w:rFonts w:ascii="Book Antiqua" w:hAnsi="Book Antiqua"/>
          <w:noProof/>
          <w:lang w:eastAsia="zh-CN"/>
        </w:rPr>
        <w:drawing>
          <wp:inline distT="0" distB="0" distL="0" distR="0">
            <wp:extent cx="1866265" cy="1585595"/>
            <wp:effectExtent l="0" t="0" r="635"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2"/>
                    <a:stretch>
                      <a:fillRect/>
                    </a:stretch>
                  </pic:blipFill>
                  <pic:spPr>
                    <a:xfrm>
                      <a:off x="0" y="0"/>
                      <a:ext cx="1876927" cy="1594406"/>
                    </a:xfrm>
                    <a:prstGeom prst="rect">
                      <a:avLst/>
                    </a:prstGeom>
                  </pic:spPr>
                </pic:pic>
              </a:graphicData>
            </a:graphic>
          </wp:inline>
        </w:drawing>
      </w:r>
      <w:r>
        <w:rPr>
          <w:rFonts w:ascii="Book Antiqua" w:hAnsi="Book Antiqua"/>
          <w:noProof/>
          <w:lang w:eastAsia="zh-CN"/>
        </w:rPr>
        <w:drawing>
          <wp:inline distT="0" distB="0" distL="0" distR="0">
            <wp:extent cx="2004060" cy="1557655"/>
            <wp:effectExtent l="0" t="0" r="0" b="444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23"/>
                    <a:stretch>
                      <a:fillRect/>
                    </a:stretch>
                  </pic:blipFill>
                  <pic:spPr>
                    <a:xfrm>
                      <a:off x="0" y="0"/>
                      <a:ext cx="2026037" cy="1574920"/>
                    </a:xfrm>
                    <a:prstGeom prst="rect">
                      <a:avLst/>
                    </a:prstGeom>
                  </pic:spPr>
                </pic:pic>
              </a:graphicData>
            </a:graphic>
          </wp:inline>
        </w:drawing>
      </w:r>
    </w:p>
    <w:p w:rsidR="00DF499B" w:rsidRDefault="00317B9E">
      <w:pPr>
        <w:spacing w:line="360" w:lineRule="auto"/>
        <w:jc w:val="both"/>
        <w:rPr>
          <w:rFonts w:ascii="Book Antiqua" w:hAnsi="Book Antiqua"/>
          <w:b/>
          <w:bCs/>
          <w:lang w:eastAsia="zh-CN"/>
        </w:rPr>
      </w:pPr>
      <w:r>
        <w:rPr>
          <w:rFonts w:ascii="Book Antiqua" w:hAnsi="Book Antiqua"/>
          <w:noProof/>
          <w:lang w:eastAsia="zh-CN"/>
        </w:rPr>
        <w:drawing>
          <wp:inline distT="0" distB="0" distL="0" distR="0">
            <wp:extent cx="1915160" cy="1722120"/>
            <wp:effectExtent l="0" t="0" r="889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24"/>
                    <a:stretch>
                      <a:fillRect/>
                    </a:stretch>
                  </pic:blipFill>
                  <pic:spPr>
                    <a:xfrm>
                      <a:off x="0" y="0"/>
                      <a:ext cx="1920584" cy="1726997"/>
                    </a:xfrm>
                    <a:prstGeom prst="rect">
                      <a:avLst/>
                    </a:prstGeom>
                  </pic:spPr>
                </pic:pic>
              </a:graphicData>
            </a:graphic>
          </wp:inline>
        </w:drawing>
      </w:r>
      <w:r>
        <w:rPr>
          <w:rFonts w:ascii="Book Antiqua" w:hAnsi="Book Antiqua"/>
        </w:rPr>
        <w:t xml:space="preserve"> </w:t>
      </w:r>
      <w:r>
        <w:rPr>
          <w:rFonts w:ascii="Book Antiqua" w:hAnsi="Book Antiqua"/>
          <w:noProof/>
          <w:lang w:eastAsia="zh-CN"/>
        </w:rPr>
        <w:drawing>
          <wp:inline distT="0" distB="0" distL="0" distR="0">
            <wp:extent cx="1873885" cy="1713865"/>
            <wp:effectExtent l="0" t="0" r="0" b="63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25"/>
                    <a:stretch>
                      <a:fillRect/>
                    </a:stretch>
                  </pic:blipFill>
                  <pic:spPr>
                    <a:xfrm>
                      <a:off x="0" y="0"/>
                      <a:ext cx="1886210" cy="1724811"/>
                    </a:xfrm>
                    <a:prstGeom prst="rect">
                      <a:avLst/>
                    </a:prstGeom>
                  </pic:spPr>
                </pic:pic>
              </a:graphicData>
            </a:graphic>
          </wp:inline>
        </w:drawing>
      </w:r>
      <w:r>
        <w:rPr>
          <w:rFonts w:ascii="Book Antiqua" w:hAnsi="Book Antiqua"/>
        </w:rPr>
        <w:t xml:space="preserve"> </w:t>
      </w:r>
      <w:r>
        <w:rPr>
          <w:rFonts w:ascii="Book Antiqua" w:hAnsi="Book Antiqua"/>
          <w:noProof/>
          <w:lang w:eastAsia="zh-CN"/>
        </w:rPr>
        <w:drawing>
          <wp:inline distT="0" distB="0" distL="0" distR="0">
            <wp:extent cx="1973580" cy="1706245"/>
            <wp:effectExtent l="0" t="0" r="7620" b="825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26"/>
                    <a:stretch>
                      <a:fillRect/>
                    </a:stretch>
                  </pic:blipFill>
                  <pic:spPr>
                    <a:xfrm>
                      <a:off x="0" y="0"/>
                      <a:ext cx="1985026" cy="1716141"/>
                    </a:xfrm>
                    <a:prstGeom prst="rect">
                      <a:avLst/>
                    </a:prstGeom>
                  </pic:spPr>
                </pic:pic>
              </a:graphicData>
            </a:graphic>
          </wp:inline>
        </w:drawing>
      </w:r>
    </w:p>
    <w:p w:rsidR="00DF499B" w:rsidRDefault="00317B9E">
      <w:pPr>
        <w:spacing w:line="360" w:lineRule="auto"/>
        <w:jc w:val="both"/>
        <w:rPr>
          <w:rFonts w:ascii="Book Antiqua" w:hAnsi="Book Antiqua"/>
          <w:lang w:eastAsia="zh-CN"/>
        </w:rPr>
      </w:pPr>
      <w:r>
        <w:rPr>
          <w:rFonts w:ascii="Book Antiqua" w:hAnsi="Book Antiqua"/>
          <w:b/>
          <w:bCs/>
          <w:lang w:eastAsia="zh-CN"/>
        </w:rPr>
        <w:t xml:space="preserve">Figure 1 </w:t>
      </w:r>
      <w:bookmarkStart w:id="4" w:name="_Hlk82260401"/>
      <w:r>
        <w:rPr>
          <w:rFonts w:ascii="Book Antiqua" w:hAnsi="Book Antiqua"/>
          <w:b/>
          <w:bCs/>
          <w:lang w:eastAsia="zh-CN"/>
        </w:rPr>
        <w:t>Computed tomography</w:t>
      </w:r>
      <w:bookmarkEnd w:id="4"/>
      <w:r>
        <w:rPr>
          <w:rFonts w:ascii="Book Antiqua" w:hAnsi="Book Antiqua"/>
          <w:b/>
          <w:bCs/>
          <w:lang w:eastAsia="zh-CN"/>
        </w:rPr>
        <w:t xml:space="preserve"> scan images of the patient during </w:t>
      </w:r>
      <w:bookmarkStart w:id="5" w:name="_Hlk82260340"/>
      <w:r>
        <w:rPr>
          <w:rFonts w:ascii="Book Antiqua" w:hAnsi="Book Antiqua"/>
          <w:b/>
          <w:bCs/>
          <w:lang w:eastAsia="zh-CN"/>
        </w:rPr>
        <w:t>checkpoint inhibitor-related pneumonitis</w:t>
      </w:r>
      <w:bookmarkEnd w:id="5"/>
      <w:r>
        <w:rPr>
          <w:rFonts w:ascii="Book Antiqua" w:hAnsi="Book Antiqua"/>
          <w:b/>
          <w:bCs/>
          <w:lang w:eastAsia="zh-CN"/>
        </w:rPr>
        <w:t xml:space="preserve"> presentation and follow-up. </w:t>
      </w:r>
      <w:r>
        <w:rPr>
          <w:rFonts w:ascii="Book Antiqua" w:hAnsi="Book Antiqua"/>
          <w:lang w:eastAsia="zh-CN"/>
        </w:rPr>
        <w:t>A-C: The first episode of checkpoint inhibitor-related pneumonitis (CIP) after 10 cycles of durvalumab; D-F: Chest computed tomography showed that the changes of the former CIP in the left upper lobe disappeared after 12 cycles</w:t>
      </w:r>
      <w:r>
        <w:rPr>
          <w:rFonts w:ascii="Book Antiqua" w:hAnsi="Book Antiqua"/>
          <w:lang w:eastAsia="zh-CN"/>
        </w:rPr>
        <w:t xml:space="preserve"> of durvalumab; G-I: The second episode of CIP after 12 cycles of durvalumab; J-L: A significant improvement in the CIP at 1 wk after starting methylprednisolone; M-O: The third episode of CIP at completion of methylprednisolone tapering; P-R: Resolution o</w:t>
      </w:r>
      <w:r>
        <w:rPr>
          <w:rFonts w:ascii="Book Antiqua" w:hAnsi="Book Antiqua"/>
          <w:lang w:eastAsia="zh-CN"/>
        </w:rPr>
        <w:t>f CIP at 5 mon after completion of methylprednisolone tapering.</w:t>
      </w:r>
    </w:p>
    <w:p w:rsidR="00DF499B" w:rsidRDefault="00317B9E">
      <w:pPr>
        <w:spacing w:line="360" w:lineRule="auto"/>
        <w:jc w:val="both"/>
        <w:rPr>
          <w:rFonts w:ascii="Book Antiqua" w:hAnsi="Book Antiqua"/>
          <w:lang w:eastAsia="zh-CN"/>
        </w:rPr>
      </w:pPr>
      <w:r>
        <w:rPr>
          <w:rFonts w:ascii="Book Antiqua" w:hAnsi="Book Antiqua"/>
          <w:lang w:eastAsia="zh-CN"/>
        </w:rPr>
        <w:br w:type="page"/>
      </w:r>
    </w:p>
    <w:p w:rsidR="00DF499B" w:rsidRDefault="00317B9E">
      <w:pPr>
        <w:spacing w:line="360" w:lineRule="auto"/>
        <w:jc w:val="both"/>
        <w:rPr>
          <w:rFonts w:ascii="Book Antiqua" w:hAnsi="Book Antiqua"/>
          <w:lang w:eastAsia="zh-CN"/>
        </w:rPr>
      </w:pPr>
      <w:r>
        <w:rPr>
          <w:rFonts w:ascii="Book Antiqua" w:hAnsi="Book Antiqua"/>
          <w:noProof/>
          <w:lang w:eastAsia="zh-CN"/>
        </w:rPr>
        <w:drawing>
          <wp:inline distT="0" distB="0" distL="0" distR="0">
            <wp:extent cx="3649980" cy="2941320"/>
            <wp:effectExtent l="0" t="0" r="762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27"/>
                    <a:stretch>
                      <a:fillRect/>
                    </a:stretch>
                  </pic:blipFill>
                  <pic:spPr>
                    <a:xfrm>
                      <a:off x="0" y="0"/>
                      <a:ext cx="3650296" cy="2941575"/>
                    </a:xfrm>
                    <a:prstGeom prst="rect">
                      <a:avLst/>
                    </a:prstGeom>
                  </pic:spPr>
                </pic:pic>
              </a:graphicData>
            </a:graphic>
          </wp:inline>
        </w:drawing>
      </w:r>
    </w:p>
    <w:p w:rsidR="00082C0F" w:rsidRDefault="00317B9E">
      <w:pPr>
        <w:spacing w:line="360" w:lineRule="auto"/>
        <w:jc w:val="both"/>
        <w:rPr>
          <w:rFonts w:ascii="Book Antiqua" w:hAnsi="Book Antiqua"/>
          <w:b/>
          <w:bCs/>
          <w:lang w:eastAsia="zh-CN"/>
        </w:rPr>
      </w:pPr>
      <w:r>
        <w:rPr>
          <w:rFonts w:ascii="Book Antiqua" w:hAnsi="Book Antiqua"/>
          <w:b/>
          <w:bCs/>
          <w:lang w:eastAsia="zh-CN"/>
        </w:rPr>
        <w:t>Figure 2 A three-dimensional reconstruction of the pneumonitis areas for three episodes. The red, blue, and yellow areas show the first, second, and third episodes of checkpoint inhibitor-</w:t>
      </w:r>
      <w:r>
        <w:rPr>
          <w:rFonts w:ascii="Book Antiqua" w:hAnsi="Book Antiqua"/>
          <w:b/>
          <w:bCs/>
          <w:lang w:eastAsia="zh-CN"/>
        </w:rPr>
        <w:t>related pneumonitis, respectively, taking the pneumonitis areas all together makes nearly a whole lung.</w:t>
      </w:r>
    </w:p>
    <w:p w:rsidR="00082C0F" w:rsidRDefault="00082C0F">
      <w:pPr>
        <w:rPr>
          <w:rFonts w:ascii="Book Antiqua" w:hAnsi="Book Antiqua"/>
          <w:b/>
          <w:bCs/>
          <w:lang w:eastAsia="zh-CN"/>
        </w:rPr>
      </w:pPr>
      <w:r>
        <w:rPr>
          <w:rFonts w:ascii="Book Antiqua" w:hAnsi="Book Antiqua"/>
          <w:b/>
          <w:bCs/>
          <w:lang w:eastAsia="zh-CN"/>
        </w:rPr>
        <w:br w:type="page"/>
      </w:r>
    </w:p>
    <w:p w:rsidR="00082C0F" w:rsidRDefault="00082C0F" w:rsidP="00082C0F">
      <w:pPr>
        <w:jc w:val="center"/>
        <w:rPr>
          <w:rFonts w:ascii="Book Antiqua" w:hAnsi="Book Antiqua"/>
          <w:lang w:eastAsia="zh-CN"/>
        </w:rPr>
      </w:pPr>
      <w:bookmarkStart w:id="6" w:name="OLE_LINK1"/>
      <w:bookmarkStart w:id="7" w:name="OLE_LINK2"/>
    </w:p>
    <w:p w:rsidR="00082C0F" w:rsidRDefault="00082C0F" w:rsidP="00082C0F">
      <w:pPr>
        <w:jc w:val="center"/>
        <w:rPr>
          <w:rFonts w:ascii="Book Antiqua" w:hAnsi="Book Antiqua"/>
          <w:lang w:eastAsia="zh-CN"/>
        </w:rPr>
      </w:pPr>
    </w:p>
    <w:p w:rsidR="00082C0F" w:rsidRDefault="00082C0F" w:rsidP="00082C0F">
      <w:pPr>
        <w:jc w:val="center"/>
        <w:rPr>
          <w:rFonts w:ascii="Book Antiqua" w:hAnsi="Book Antiqua"/>
          <w:lang w:eastAsia="zh-CN"/>
        </w:rPr>
      </w:pPr>
    </w:p>
    <w:p w:rsidR="00082C0F" w:rsidRDefault="00082C0F" w:rsidP="00082C0F">
      <w:pPr>
        <w:jc w:val="center"/>
        <w:rPr>
          <w:rFonts w:ascii="Book Antiqua" w:hAnsi="Book Antiqua"/>
          <w:lang w:eastAsia="zh-CN"/>
        </w:rPr>
      </w:pPr>
    </w:p>
    <w:p w:rsidR="00082C0F" w:rsidRDefault="00082C0F" w:rsidP="00082C0F">
      <w:pPr>
        <w:jc w:val="center"/>
        <w:rPr>
          <w:rFonts w:ascii="Book Antiqua" w:hAnsi="Book Antiqua"/>
          <w:lang w:eastAsia="zh-CN"/>
        </w:rPr>
      </w:pPr>
    </w:p>
    <w:p w:rsidR="00082C0F" w:rsidRDefault="00082C0F" w:rsidP="00082C0F">
      <w:pPr>
        <w:jc w:val="center"/>
        <w:rPr>
          <w:rFonts w:ascii="Book Antiqua" w:hAnsi="Book Antiqua"/>
          <w:lang w:eastAsia="zh-CN"/>
        </w:rPr>
      </w:pPr>
      <w:r>
        <w:rPr>
          <w:rFonts w:ascii="Book Antiqua" w:hAnsi="Book Antiqua"/>
          <w:noProof/>
          <w:lang w:eastAsia="zh-CN"/>
        </w:rPr>
        <w:drawing>
          <wp:inline distT="0" distB="0" distL="0" distR="0" wp14:anchorId="2066AF57" wp14:editId="1E6169C9">
            <wp:extent cx="2499360" cy="1440180"/>
            <wp:effectExtent l="0" t="0" r="0" b="7620"/>
            <wp:docPr id="4" name="图片 4"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rsidR="00082C0F" w:rsidRDefault="00082C0F" w:rsidP="00082C0F">
      <w:pPr>
        <w:jc w:val="center"/>
        <w:rPr>
          <w:rFonts w:ascii="Book Antiqua" w:hAnsi="Book Antiqua"/>
          <w:lang w:eastAsia="zh-CN"/>
        </w:rPr>
      </w:pPr>
    </w:p>
    <w:p w:rsidR="00082C0F" w:rsidRPr="00763D22" w:rsidRDefault="00082C0F" w:rsidP="00082C0F">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r w:rsidRPr="00763D22">
        <w:rPr>
          <w:rFonts w:ascii="Book Antiqua" w:eastAsia="Garamond-Bold" w:hAnsi="Book Antiqua" w:cs="Garamond-Bold"/>
          <w:b/>
          <w:bCs/>
          <w:color w:val="000000"/>
          <w:sz w:val="28"/>
          <w:szCs w:val="28"/>
        </w:rPr>
        <w:t>Baishideng Publishing Group Inc</w:t>
      </w:r>
    </w:p>
    <w:p w:rsidR="00082C0F" w:rsidRPr="00763D22" w:rsidRDefault="00082C0F" w:rsidP="00082C0F">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rsidR="00082C0F" w:rsidRPr="00763D22" w:rsidRDefault="00082C0F" w:rsidP="00082C0F">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rsidR="00082C0F" w:rsidRPr="00763D22" w:rsidRDefault="00082C0F" w:rsidP="00082C0F">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rsidR="00082C0F" w:rsidRPr="00763D22" w:rsidRDefault="00082C0F" w:rsidP="00082C0F">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rsidR="00082C0F" w:rsidRPr="00763D22" w:rsidRDefault="00082C0F" w:rsidP="00082C0F">
      <w:pPr>
        <w:jc w:val="center"/>
        <w:rPr>
          <w:rFonts w:ascii="Book Antiqua" w:hAnsi="Book Antiqua"/>
          <w:lang w:eastAsia="zh-CN"/>
        </w:rPr>
      </w:pPr>
      <w:r w:rsidRPr="00763D22">
        <w:rPr>
          <w:rFonts w:ascii="Book Antiqua" w:eastAsia="TimesNewRomanPSMT" w:hAnsi="Book Antiqua" w:cs="Garamond"/>
          <w:color w:val="D56400"/>
          <w:sz w:val="28"/>
          <w:szCs w:val="28"/>
        </w:rPr>
        <w:t>https://www.wjgnet.com</w:t>
      </w:r>
    </w:p>
    <w:p w:rsidR="00082C0F" w:rsidRDefault="00082C0F" w:rsidP="00082C0F">
      <w:pPr>
        <w:jc w:val="center"/>
        <w:rPr>
          <w:rFonts w:ascii="Book Antiqua" w:hAnsi="Book Antiqua"/>
          <w:lang w:eastAsia="zh-CN"/>
        </w:rPr>
      </w:pPr>
    </w:p>
    <w:p w:rsidR="00082C0F" w:rsidRDefault="00082C0F" w:rsidP="00082C0F">
      <w:pPr>
        <w:jc w:val="center"/>
        <w:rPr>
          <w:rFonts w:ascii="Book Antiqua" w:hAnsi="Book Antiqua"/>
          <w:lang w:eastAsia="zh-CN"/>
        </w:rPr>
      </w:pPr>
    </w:p>
    <w:p w:rsidR="00082C0F" w:rsidRDefault="00082C0F" w:rsidP="00082C0F">
      <w:pPr>
        <w:jc w:val="center"/>
        <w:rPr>
          <w:rFonts w:ascii="Book Antiqua" w:hAnsi="Book Antiqua"/>
          <w:lang w:eastAsia="zh-CN"/>
        </w:rPr>
      </w:pPr>
    </w:p>
    <w:p w:rsidR="00082C0F" w:rsidRDefault="00082C0F" w:rsidP="00082C0F">
      <w:pPr>
        <w:jc w:val="center"/>
        <w:rPr>
          <w:rFonts w:ascii="Book Antiqua" w:hAnsi="Book Antiqua"/>
          <w:lang w:eastAsia="zh-CN"/>
        </w:rPr>
      </w:pPr>
      <w:r>
        <w:rPr>
          <w:rFonts w:ascii="Book Antiqua" w:hAnsi="Book Antiqua"/>
          <w:noProof/>
          <w:lang w:eastAsia="zh-CN"/>
        </w:rPr>
        <w:drawing>
          <wp:inline distT="0" distB="0" distL="0" distR="0" wp14:anchorId="1A23FAF2" wp14:editId="715ECEDB">
            <wp:extent cx="1447800" cy="1440180"/>
            <wp:effectExtent l="0" t="0" r="0" b="7620"/>
            <wp:docPr id="12" name="图片 12"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rsidR="00082C0F" w:rsidRDefault="00082C0F" w:rsidP="00082C0F">
      <w:pPr>
        <w:jc w:val="center"/>
        <w:rPr>
          <w:rFonts w:ascii="Book Antiqua" w:hAnsi="Book Antiqua"/>
          <w:lang w:eastAsia="zh-CN"/>
        </w:rPr>
      </w:pPr>
    </w:p>
    <w:p w:rsidR="00082C0F" w:rsidRDefault="00082C0F" w:rsidP="00082C0F">
      <w:pPr>
        <w:jc w:val="center"/>
        <w:rPr>
          <w:rFonts w:ascii="Book Antiqua" w:hAnsi="Book Antiqua"/>
          <w:lang w:eastAsia="zh-CN"/>
        </w:rPr>
      </w:pPr>
    </w:p>
    <w:p w:rsidR="00082C0F" w:rsidRDefault="00082C0F" w:rsidP="00082C0F">
      <w:pPr>
        <w:jc w:val="center"/>
        <w:rPr>
          <w:rFonts w:ascii="Book Antiqua" w:hAnsi="Book Antiqua"/>
          <w:lang w:eastAsia="zh-CN"/>
        </w:rPr>
      </w:pPr>
    </w:p>
    <w:p w:rsidR="00082C0F" w:rsidRDefault="00082C0F" w:rsidP="00082C0F">
      <w:pPr>
        <w:jc w:val="center"/>
        <w:rPr>
          <w:rFonts w:ascii="Book Antiqua" w:hAnsi="Book Antiqua"/>
          <w:lang w:eastAsia="zh-CN"/>
        </w:rPr>
      </w:pPr>
    </w:p>
    <w:p w:rsidR="00082C0F" w:rsidRDefault="00082C0F" w:rsidP="00082C0F">
      <w:pPr>
        <w:jc w:val="center"/>
        <w:rPr>
          <w:rFonts w:ascii="Book Antiqua" w:hAnsi="Book Antiqua"/>
          <w:lang w:eastAsia="zh-CN"/>
        </w:rPr>
      </w:pPr>
    </w:p>
    <w:p w:rsidR="00082C0F" w:rsidRDefault="00082C0F" w:rsidP="00082C0F">
      <w:pPr>
        <w:jc w:val="center"/>
        <w:rPr>
          <w:rFonts w:ascii="Book Antiqua" w:hAnsi="Book Antiqua"/>
          <w:lang w:eastAsia="zh-CN"/>
        </w:rPr>
      </w:pPr>
    </w:p>
    <w:p w:rsidR="00082C0F" w:rsidRDefault="00082C0F" w:rsidP="00082C0F">
      <w:pPr>
        <w:jc w:val="center"/>
        <w:rPr>
          <w:rFonts w:ascii="Book Antiqua" w:hAnsi="Book Antiqua"/>
          <w:lang w:eastAsia="zh-CN"/>
        </w:rPr>
      </w:pPr>
    </w:p>
    <w:p w:rsidR="00082C0F" w:rsidRDefault="00082C0F" w:rsidP="00082C0F">
      <w:pPr>
        <w:jc w:val="center"/>
        <w:rPr>
          <w:rFonts w:ascii="Book Antiqua" w:hAnsi="Book Antiqua"/>
          <w:lang w:eastAsia="zh-CN"/>
        </w:rPr>
      </w:pPr>
    </w:p>
    <w:p w:rsidR="00082C0F" w:rsidRDefault="00082C0F" w:rsidP="00082C0F">
      <w:pPr>
        <w:jc w:val="center"/>
        <w:rPr>
          <w:rFonts w:ascii="Book Antiqua" w:hAnsi="Book Antiqua"/>
          <w:lang w:eastAsia="zh-CN"/>
        </w:rPr>
      </w:pPr>
    </w:p>
    <w:p w:rsidR="00082C0F" w:rsidRPr="00763D22" w:rsidRDefault="00082C0F" w:rsidP="00082C0F">
      <w:pPr>
        <w:jc w:val="right"/>
        <w:rPr>
          <w:rFonts w:ascii="Book Antiqua" w:hAnsi="Book Antiqua"/>
          <w:color w:val="000000" w:themeColor="text1"/>
          <w:lang w:eastAsia="zh-CN"/>
        </w:rPr>
      </w:pPr>
    </w:p>
    <w:p w:rsidR="00082C0F" w:rsidRPr="00763D22" w:rsidRDefault="00082C0F" w:rsidP="00082C0F">
      <w:pPr>
        <w:jc w:val="center"/>
        <w:rPr>
          <w:rFonts w:ascii="Book Antiqua" w:hAnsi="Book Antiqua"/>
          <w:color w:val="000000" w:themeColor="text1"/>
          <w:lang w:eastAsia="zh-CN"/>
        </w:rPr>
      </w:pPr>
      <w:r w:rsidRPr="00763D22">
        <w:rPr>
          <w:rFonts w:ascii="Book Antiqua" w:eastAsia="BookAntiqua-Bold" w:hAnsi="Book Antiqua" w:cs="BookAntiqua-Bold"/>
          <w:b/>
          <w:bCs/>
          <w:color w:val="000000" w:themeColor="text1"/>
        </w:rPr>
        <w:t>© 2021 Baishideng Publishing Group Inc. All rights reserved.</w:t>
      </w:r>
      <w:r w:rsidRPr="00763D22">
        <w:rPr>
          <w:rFonts w:ascii="Book Antiqua" w:hAnsi="Book Antiqua"/>
          <w:color w:val="000000" w:themeColor="text1"/>
          <w:lang w:eastAsia="zh-CN"/>
        </w:rPr>
        <w:fldChar w:fldCharType="begin"/>
      </w:r>
      <w:r w:rsidRPr="00763D22">
        <w:rPr>
          <w:rFonts w:ascii="Book Antiqua" w:hAnsi="Book Antiqua"/>
          <w:color w:val="000000" w:themeColor="text1"/>
          <w:lang w:eastAsia="zh-CN"/>
        </w:rPr>
        <w:instrText xml:space="preserve"> ADDIN EN.REFLIST </w:instrText>
      </w:r>
      <w:r w:rsidRPr="00763D22">
        <w:rPr>
          <w:rFonts w:ascii="Book Antiqua" w:hAnsi="Book Antiqua"/>
          <w:color w:val="000000" w:themeColor="text1"/>
          <w:lang w:eastAsia="zh-CN"/>
        </w:rPr>
        <w:fldChar w:fldCharType="end"/>
      </w:r>
      <w:bookmarkEnd w:id="6"/>
      <w:bookmarkEnd w:id="7"/>
    </w:p>
    <w:p w:rsidR="00DF499B" w:rsidRPr="00082C0F" w:rsidRDefault="00DF499B">
      <w:pPr>
        <w:spacing w:line="360" w:lineRule="auto"/>
        <w:jc w:val="both"/>
        <w:rPr>
          <w:rFonts w:ascii="Book Antiqua" w:hAnsi="Book Antiqua"/>
          <w:b/>
          <w:bCs/>
          <w:lang w:eastAsia="zh-CN"/>
        </w:rPr>
      </w:pPr>
      <w:bookmarkStart w:id="8" w:name="_GoBack"/>
      <w:bookmarkEnd w:id="8"/>
    </w:p>
    <w:sectPr w:rsidR="00DF499B" w:rsidRPr="00082C0F">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17B9E" w:rsidRDefault="00317B9E">
      <w:r>
        <w:separator/>
      </w:r>
    </w:p>
  </w:endnote>
  <w:endnote w:type="continuationSeparator" w:id="0">
    <w:p w:rsidR="00317B9E" w:rsidRDefault="00317B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499B" w:rsidRDefault="00317B9E">
    <w:pPr>
      <w:pStyle w:val="a3"/>
      <w:jc w:val="right"/>
      <w:rPr>
        <w:rFonts w:ascii="Book Antiqua" w:hAnsi="Book Antiqua"/>
        <w:color w:val="4F81BD" w:themeColor="accent1"/>
        <w:sz w:val="24"/>
        <w:szCs w:val="24"/>
      </w:rPr>
    </w:pPr>
    <w:r>
      <w:rPr>
        <w:color w:val="4F81BD" w:themeColor="accent1"/>
        <w:lang w:val="zh-CN" w:eastAsia="zh-CN"/>
      </w:rPr>
      <w:t xml:space="preserve"> </w:t>
    </w:r>
    <w:r>
      <w:rPr>
        <w:rFonts w:ascii="Book Antiqua" w:hAnsi="Book Antiqua"/>
        <w:color w:val="000000" w:themeColor="text1"/>
        <w:sz w:val="24"/>
        <w:szCs w:val="24"/>
      </w:rPr>
      <w:fldChar w:fldCharType="begin"/>
    </w:r>
    <w:r>
      <w:rPr>
        <w:rFonts w:ascii="Book Antiqua" w:hAnsi="Book Antiqua"/>
        <w:color w:val="000000" w:themeColor="text1"/>
        <w:sz w:val="24"/>
        <w:szCs w:val="24"/>
      </w:rPr>
      <w:instrText>PAGE  \* Arabic  \* MERGEFORMAT</w:instrText>
    </w:r>
    <w:r>
      <w:rPr>
        <w:rFonts w:ascii="Book Antiqua" w:hAnsi="Book Antiqua"/>
        <w:color w:val="000000" w:themeColor="text1"/>
        <w:sz w:val="24"/>
        <w:szCs w:val="24"/>
      </w:rPr>
      <w:fldChar w:fldCharType="separate"/>
    </w:r>
    <w:r w:rsidRPr="00317B9E">
      <w:rPr>
        <w:rFonts w:ascii="Book Antiqua" w:hAnsi="Book Antiqua"/>
        <w:noProof/>
        <w:color w:val="000000" w:themeColor="text1"/>
        <w:sz w:val="24"/>
        <w:szCs w:val="24"/>
        <w:lang w:val="zh-CN" w:eastAsia="zh-CN"/>
      </w:rPr>
      <w:t>1</w:t>
    </w:r>
    <w:r>
      <w:rPr>
        <w:rFonts w:ascii="Book Antiqua" w:hAnsi="Book Antiqua"/>
        <w:color w:val="000000" w:themeColor="text1"/>
        <w:sz w:val="24"/>
        <w:szCs w:val="24"/>
      </w:rPr>
      <w:fldChar w:fldCharType="end"/>
    </w:r>
    <w:r>
      <w:rPr>
        <w:rFonts w:ascii="Book Antiqua" w:hAnsi="Book Antiqua"/>
        <w:color w:val="000000" w:themeColor="text1"/>
        <w:sz w:val="24"/>
        <w:szCs w:val="24"/>
        <w:lang w:val="zh-CN" w:eastAsia="zh-CN"/>
      </w:rPr>
      <w:t xml:space="preserve"> / </w:t>
    </w:r>
    <w:r>
      <w:rPr>
        <w:rFonts w:ascii="Book Antiqua" w:hAnsi="Book Antiqua"/>
        <w:color w:val="000000" w:themeColor="text1"/>
        <w:sz w:val="24"/>
        <w:szCs w:val="24"/>
      </w:rPr>
      <w:fldChar w:fldCharType="begin"/>
    </w:r>
    <w:r>
      <w:rPr>
        <w:rFonts w:ascii="Book Antiqua" w:hAnsi="Book Antiqua"/>
        <w:color w:val="000000" w:themeColor="text1"/>
        <w:sz w:val="24"/>
        <w:szCs w:val="24"/>
      </w:rPr>
      <w:instrText>NUMPAGES  \* Arabic  \* MERGEFORMAT</w:instrText>
    </w:r>
    <w:r>
      <w:rPr>
        <w:rFonts w:ascii="Book Antiqua" w:hAnsi="Book Antiqua"/>
        <w:color w:val="000000" w:themeColor="text1"/>
        <w:sz w:val="24"/>
        <w:szCs w:val="24"/>
      </w:rPr>
      <w:fldChar w:fldCharType="separate"/>
    </w:r>
    <w:r w:rsidRPr="00317B9E">
      <w:rPr>
        <w:rFonts w:ascii="Book Antiqua" w:hAnsi="Book Antiqua"/>
        <w:noProof/>
        <w:color w:val="000000" w:themeColor="text1"/>
        <w:sz w:val="24"/>
        <w:szCs w:val="24"/>
        <w:lang w:val="zh-CN" w:eastAsia="zh-CN"/>
      </w:rPr>
      <w:t>1</w:t>
    </w:r>
    <w:r>
      <w:rPr>
        <w:rFonts w:ascii="Book Antiqua" w:hAnsi="Book Antiqua"/>
        <w:color w:val="000000" w:themeColor="text1"/>
        <w:sz w:val="24"/>
        <w:szCs w:val="24"/>
      </w:rPr>
      <w:fldChar w:fldCharType="end"/>
    </w:r>
  </w:p>
  <w:p w:rsidR="00DF499B" w:rsidRDefault="00DF499B">
    <w:pPr>
      <w:pStyle w:val="a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17B9E" w:rsidRDefault="00317B9E">
      <w:r>
        <w:separator/>
      </w:r>
    </w:p>
  </w:footnote>
  <w:footnote w:type="continuationSeparator" w:id="0">
    <w:p w:rsidR="00317B9E" w:rsidRDefault="00317B9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82C0F"/>
    <w:rsid w:val="000E4325"/>
    <w:rsid w:val="000F669E"/>
    <w:rsid w:val="00115B00"/>
    <w:rsid w:val="00125D35"/>
    <w:rsid w:val="00160AA8"/>
    <w:rsid w:val="002022ED"/>
    <w:rsid w:val="002364A1"/>
    <w:rsid w:val="00243C1A"/>
    <w:rsid w:val="002C3C4B"/>
    <w:rsid w:val="002E6D83"/>
    <w:rsid w:val="00317B9E"/>
    <w:rsid w:val="003F2F38"/>
    <w:rsid w:val="005C58DD"/>
    <w:rsid w:val="00623793"/>
    <w:rsid w:val="006D6F44"/>
    <w:rsid w:val="006F2AEE"/>
    <w:rsid w:val="0075206A"/>
    <w:rsid w:val="00850CF6"/>
    <w:rsid w:val="009E79DF"/>
    <w:rsid w:val="00A77B3E"/>
    <w:rsid w:val="00AD399F"/>
    <w:rsid w:val="00B40CF5"/>
    <w:rsid w:val="00C16B73"/>
    <w:rsid w:val="00C64EE0"/>
    <w:rsid w:val="00CA2A55"/>
    <w:rsid w:val="00CE54D4"/>
    <w:rsid w:val="00CF5C42"/>
    <w:rsid w:val="00D75940"/>
    <w:rsid w:val="00DF499B"/>
    <w:rsid w:val="00EF765D"/>
    <w:rsid w:val="00F00F92"/>
    <w:rsid w:val="00F049FC"/>
    <w:rsid w:val="0CCA7338"/>
    <w:rsid w:val="6C087C4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semiHidden="0" w:qFormat="1"/>
    <w:lsdException w:name="footer" w:semiHidden="0" w:uiPriority="99" w:qFormat="1"/>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uiPriority="99"/>
    <w:lsdException w:name="Strong" w:semiHidden="0" w:unhideWhenUsed="0" w:qFormat="1"/>
    <w:lsdException w:name="Emphasis" w:semiHidden="0" w:uiPriority="20" w:unhideWhenUsed="0" w:qFormat="1"/>
    <w:lsdException w:name="HTML Top of Form" w:uiPriority="99"/>
    <w:lsdException w:name="HTML Bottom of Form" w:uiPriority="99"/>
    <w:lsdException w:name="Normal Table" w:uiPriority="99"/>
    <w:lsdException w:name="No List" w:uiPriority="99"/>
    <w:lsdException w:name="Outline List 1" w:uiPriority="99"/>
    <w:lsdException w:name="Outline List 2" w:uiPriority="99"/>
    <w:lsdException w:name="Outline List 3" w:uiPriority="99"/>
    <w:lsdException w:name="Balloon Text" w:semiHidden="0" w:unhideWhenUsed="0"/>
    <w:lsdException w:name="Table Grid" w:semiHidden="0" w:unhideWhenUsed="0"/>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uiPriority="99"/>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iPriority w:val="99"/>
    <w:unhideWhenUsed/>
    <w:qFormat/>
    <w:pPr>
      <w:tabs>
        <w:tab w:val="center" w:pos="4153"/>
        <w:tab w:val="right" w:pos="8306"/>
      </w:tabs>
      <w:snapToGrid w:val="0"/>
    </w:pPr>
    <w:rPr>
      <w:sz w:val="18"/>
      <w:szCs w:val="18"/>
    </w:rPr>
  </w:style>
  <w:style w:type="paragraph" w:styleId="a4">
    <w:name w:val="header"/>
    <w:basedOn w:val="a"/>
    <w:link w:val="Char0"/>
    <w:unhideWhenUsed/>
    <w:qFormat/>
    <w:pPr>
      <w:pBdr>
        <w:bottom w:val="single" w:sz="6" w:space="1" w:color="auto"/>
      </w:pBdr>
      <w:tabs>
        <w:tab w:val="center" w:pos="4153"/>
        <w:tab w:val="right" w:pos="8306"/>
      </w:tabs>
      <w:snapToGrid w:val="0"/>
      <w:jc w:val="center"/>
    </w:pPr>
    <w:rPr>
      <w:sz w:val="18"/>
      <w:szCs w:val="18"/>
    </w:rPr>
  </w:style>
  <w:style w:type="character" w:styleId="a5">
    <w:name w:val="Emphasis"/>
    <w:basedOn w:val="a0"/>
    <w:uiPriority w:val="20"/>
    <w:qFormat/>
    <w:rPr>
      <w:i/>
      <w:iCs/>
    </w:rPr>
  </w:style>
  <w:style w:type="character" w:styleId="a6">
    <w:name w:val="Hyperlink"/>
    <w:basedOn w:val="a0"/>
    <w:uiPriority w:val="99"/>
    <w:semiHidden/>
    <w:unhideWhenUsed/>
    <w:rPr>
      <w:color w:val="0000FF"/>
      <w:u w:val="single"/>
    </w:rPr>
  </w:style>
  <w:style w:type="character" w:customStyle="1" w:styleId="Char0">
    <w:name w:val="页眉 Char"/>
    <w:basedOn w:val="a0"/>
    <w:link w:val="a4"/>
    <w:qFormat/>
    <w:rPr>
      <w:sz w:val="18"/>
      <w:szCs w:val="18"/>
    </w:rPr>
  </w:style>
  <w:style w:type="character" w:customStyle="1" w:styleId="Char">
    <w:name w:val="页脚 Char"/>
    <w:basedOn w:val="a0"/>
    <w:link w:val="a3"/>
    <w:uiPriority w:val="99"/>
    <w:qFormat/>
    <w:rPr>
      <w:sz w:val="18"/>
      <w:szCs w:val="18"/>
    </w:rPr>
  </w:style>
  <w:style w:type="paragraph" w:styleId="a7">
    <w:name w:val="Balloon Text"/>
    <w:basedOn w:val="a"/>
    <w:link w:val="Char1"/>
    <w:rsid w:val="00082C0F"/>
    <w:rPr>
      <w:sz w:val="18"/>
      <w:szCs w:val="18"/>
    </w:rPr>
  </w:style>
  <w:style w:type="character" w:customStyle="1" w:styleId="Char1">
    <w:name w:val="批注框文本 Char"/>
    <w:basedOn w:val="a0"/>
    <w:link w:val="a7"/>
    <w:rsid w:val="00082C0F"/>
    <w:rPr>
      <w:sz w:val="18"/>
      <w:szCs w:val="18"/>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semiHidden="0" w:qFormat="1"/>
    <w:lsdException w:name="footer" w:semiHidden="0" w:uiPriority="99" w:qFormat="1"/>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uiPriority="99"/>
    <w:lsdException w:name="Strong" w:semiHidden="0" w:unhideWhenUsed="0" w:qFormat="1"/>
    <w:lsdException w:name="Emphasis" w:semiHidden="0" w:uiPriority="20" w:unhideWhenUsed="0" w:qFormat="1"/>
    <w:lsdException w:name="HTML Top of Form" w:uiPriority="99"/>
    <w:lsdException w:name="HTML Bottom of Form" w:uiPriority="99"/>
    <w:lsdException w:name="Normal Table" w:uiPriority="99"/>
    <w:lsdException w:name="No List" w:uiPriority="99"/>
    <w:lsdException w:name="Outline List 1" w:uiPriority="99"/>
    <w:lsdException w:name="Outline List 2" w:uiPriority="99"/>
    <w:lsdException w:name="Outline List 3" w:uiPriority="99"/>
    <w:lsdException w:name="Balloon Text" w:semiHidden="0" w:unhideWhenUsed="0"/>
    <w:lsdException w:name="Table Grid" w:semiHidden="0" w:unhideWhenUsed="0"/>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uiPriority="99"/>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iPriority w:val="99"/>
    <w:unhideWhenUsed/>
    <w:qFormat/>
    <w:pPr>
      <w:tabs>
        <w:tab w:val="center" w:pos="4153"/>
        <w:tab w:val="right" w:pos="8306"/>
      </w:tabs>
      <w:snapToGrid w:val="0"/>
    </w:pPr>
    <w:rPr>
      <w:sz w:val="18"/>
      <w:szCs w:val="18"/>
    </w:rPr>
  </w:style>
  <w:style w:type="paragraph" w:styleId="a4">
    <w:name w:val="header"/>
    <w:basedOn w:val="a"/>
    <w:link w:val="Char0"/>
    <w:unhideWhenUsed/>
    <w:qFormat/>
    <w:pPr>
      <w:pBdr>
        <w:bottom w:val="single" w:sz="6" w:space="1" w:color="auto"/>
      </w:pBdr>
      <w:tabs>
        <w:tab w:val="center" w:pos="4153"/>
        <w:tab w:val="right" w:pos="8306"/>
      </w:tabs>
      <w:snapToGrid w:val="0"/>
      <w:jc w:val="center"/>
    </w:pPr>
    <w:rPr>
      <w:sz w:val="18"/>
      <w:szCs w:val="18"/>
    </w:rPr>
  </w:style>
  <w:style w:type="character" w:styleId="a5">
    <w:name w:val="Emphasis"/>
    <w:basedOn w:val="a0"/>
    <w:uiPriority w:val="20"/>
    <w:qFormat/>
    <w:rPr>
      <w:i/>
      <w:iCs/>
    </w:rPr>
  </w:style>
  <w:style w:type="character" w:styleId="a6">
    <w:name w:val="Hyperlink"/>
    <w:basedOn w:val="a0"/>
    <w:uiPriority w:val="99"/>
    <w:semiHidden/>
    <w:unhideWhenUsed/>
    <w:rPr>
      <w:color w:val="0000FF"/>
      <w:u w:val="single"/>
    </w:rPr>
  </w:style>
  <w:style w:type="character" w:customStyle="1" w:styleId="Char0">
    <w:name w:val="页眉 Char"/>
    <w:basedOn w:val="a0"/>
    <w:link w:val="a4"/>
    <w:qFormat/>
    <w:rPr>
      <w:sz w:val="18"/>
      <w:szCs w:val="18"/>
    </w:rPr>
  </w:style>
  <w:style w:type="character" w:customStyle="1" w:styleId="Char">
    <w:name w:val="页脚 Char"/>
    <w:basedOn w:val="a0"/>
    <w:link w:val="a3"/>
    <w:uiPriority w:val="99"/>
    <w:qFormat/>
    <w:rPr>
      <w:sz w:val="18"/>
      <w:szCs w:val="18"/>
    </w:rPr>
  </w:style>
  <w:style w:type="paragraph" w:styleId="a7">
    <w:name w:val="Balloon Text"/>
    <w:basedOn w:val="a"/>
    <w:link w:val="Char1"/>
    <w:rsid w:val="00082C0F"/>
    <w:rPr>
      <w:sz w:val="18"/>
      <w:szCs w:val="18"/>
    </w:rPr>
  </w:style>
  <w:style w:type="character" w:customStyle="1" w:styleId="Char1">
    <w:name w:val="批注框文本 Char"/>
    <w:basedOn w:val="a0"/>
    <w:link w:val="a7"/>
    <w:rsid w:val="00082C0F"/>
    <w:rPr>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microsoft.com/office/2007/relationships/stylesWithEffects" Target="stylesWithEffect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14</Pages>
  <Words>2701</Words>
  <Characters>15397</Characters>
  <Application>Microsoft Office Word</Application>
  <DocSecurity>0</DocSecurity>
  <Lines>128</Lines>
  <Paragraphs>36</Paragraphs>
  <ScaleCrop>false</ScaleCrop>
  <Company>HP</Company>
  <LinksUpToDate>false</LinksUpToDate>
  <CharactersWithSpaces>18062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PEIXIN TAN</dc:creator>
  <cp:lastModifiedBy>liujihong2008@qq.con</cp:lastModifiedBy>
  <cp:revision>4</cp:revision>
  <dcterms:created xsi:type="dcterms:W3CDTF">2021-09-13T19:36:00Z</dcterms:created>
  <dcterms:modified xsi:type="dcterms:W3CDTF">2021-10-19T02:00:00Z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2052-11.1.0.10938</vt:lpwstr>
  </property>
  <property fmtid="{D5CDD505-2E9C-101B-9397-08002B2CF9AE}" pid="3" name="ICV">
    <vt:lpwstr>D3063EE56355424DB6D084CB1956B97B</vt:lpwstr>
  </property>
</Properties>
</file>