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71548" w14:textId="77777777" w:rsidR="00A77B3E" w:rsidRDefault="00DC2D9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07D86225" w14:textId="77777777" w:rsidR="00A77B3E" w:rsidRDefault="00DC2D9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63213</w:t>
      </w:r>
    </w:p>
    <w:p w14:paraId="1339EA01" w14:textId="77777777" w:rsidR="00A77B3E" w:rsidRDefault="00DC2D9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FD2E38F" w14:textId="77777777" w:rsidR="00A77B3E" w:rsidRDefault="00A77B3E">
      <w:pPr>
        <w:spacing w:line="360" w:lineRule="auto"/>
        <w:jc w:val="both"/>
      </w:pPr>
    </w:p>
    <w:p w14:paraId="4870AB75" w14:textId="77777777" w:rsidR="00A77B3E" w:rsidRDefault="00DC2D90">
      <w:pPr>
        <w:spacing w:line="360" w:lineRule="auto"/>
        <w:jc w:val="both"/>
      </w:pPr>
      <w:r>
        <w:rPr>
          <w:rFonts w:ascii="Book Antiqua" w:eastAsia="Book Antiqua" w:hAnsi="Book Antiqua" w:cs="Book Antiqua"/>
          <w:b/>
          <w:i/>
          <w:color w:val="000000"/>
        </w:rPr>
        <w:t>Retrospective Cohort Study</w:t>
      </w:r>
    </w:p>
    <w:p w14:paraId="256E7E6C" w14:textId="26F7A3C9" w:rsidR="00A77B3E" w:rsidRDefault="00DC2D90">
      <w:pPr>
        <w:spacing w:line="360" w:lineRule="auto"/>
        <w:jc w:val="both"/>
      </w:pPr>
      <w:r>
        <w:rPr>
          <w:rFonts w:ascii="Book Antiqua" w:eastAsia="Book Antiqua" w:hAnsi="Book Antiqua" w:cs="Book Antiqua"/>
          <w:b/>
          <w:bCs/>
          <w:color w:val="000000"/>
        </w:rPr>
        <w:t>Effect of type 2 diabetic mellitus in the prognosis of acute-on-chronic liver failure patients in China</w:t>
      </w:r>
    </w:p>
    <w:p w14:paraId="1AF4C3B0" w14:textId="77777777" w:rsidR="00A77B3E" w:rsidRDefault="00A77B3E">
      <w:pPr>
        <w:spacing w:line="360" w:lineRule="auto"/>
        <w:jc w:val="both"/>
      </w:pPr>
    </w:p>
    <w:p w14:paraId="3B03F13B" w14:textId="6A88ED96" w:rsidR="00A77B3E" w:rsidRDefault="00476DCC">
      <w:pPr>
        <w:spacing w:line="360" w:lineRule="auto"/>
        <w:jc w:val="both"/>
      </w:pPr>
      <w:r>
        <w:rPr>
          <w:rFonts w:ascii="Book Antiqua" w:eastAsia="Book Antiqua" w:hAnsi="Book Antiqua" w:cs="Book Antiqua"/>
          <w:color w:val="000000"/>
        </w:rPr>
        <w:t xml:space="preserve">Lai RM </w:t>
      </w:r>
      <w:r w:rsidRPr="00476DCC">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DC2D90">
        <w:rPr>
          <w:rFonts w:ascii="Book Antiqua" w:eastAsia="Book Antiqua" w:hAnsi="Book Antiqua" w:cs="Book Antiqua"/>
          <w:color w:val="000000"/>
        </w:rPr>
        <w:t>DM affected the prognosis of ACLF</w:t>
      </w:r>
    </w:p>
    <w:p w14:paraId="214A4A6A" w14:textId="77777777" w:rsidR="00A77B3E" w:rsidRDefault="00A77B3E">
      <w:pPr>
        <w:spacing w:line="360" w:lineRule="auto"/>
        <w:jc w:val="both"/>
      </w:pPr>
    </w:p>
    <w:p w14:paraId="3A158027" w14:textId="77777777" w:rsidR="00A77B3E" w:rsidRDefault="00DC2D90">
      <w:pPr>
        <w:spacing w:line="360" w:lineRule="auto"/>
        <w:jc w:val="both"/>
      </w:pPr>
      <w:r>
        <w:rPr>
          <w:rFonts w:ascii="Book Antiqua" w:eastAsia="Book Antiqua" w:hAnsi="Book Antiqua" w:cs="Book Antiqua"/>
          <w:color w:val="000000"/>
        </w:rPr>
        <w:t>Rui-Min Lai, Tian-Bin Chen, Yu-Hai Hu, Gui Wu, Qi Zheng</w:t>
      </w:r>
    </w:p>
    <w:p w14:paraId="65E2221F" w14:textId="77777777" w:rsidR="00A77B3E" w:rsidRDefault="00A77B3E">
      <w:pPr>
        <w:spacing w:line="360" w:lineRule="auto"/>
        <w:jc w:val="both"/>
      </w:pPr>
    </w:p>
    <w:p w14:paraId="2F43E3D1" w14:textId="77777777" w:rsidR="00A77B3E" w:rsidRDefault="00DC2D90">
      <w:pPr>
        <w:spacing w:line="360" w:lineRule="auto"/>
        <w:jc w:val="both"/>
      </w:pPr>
      <w:r>
        <w:rPr>
          <w:rFonts w:ascii="Book Antiqua" w:eastAsia="Book Antiqua" w:hAnsi="Book Antiqua" w:cs="Book Antiqua"/>
          <w:b/>
          <w:bCs/>
          <w:color w:val="000000"/>
        </w:rPr>
        <w:t xml:space="preserve">Rui-Min Lai, Yu-Hai Hu, Qi Zheng, </w:t>
      </w:r>
      <w:r>
        <w:rPr>
          <w:rFonts w:ascii="Book Antiqua" w:eastAsia="Book Antiqua" w:hAnsi="Book Antiqua" w:cs="Book Antiqua"/>
          <w:color w:val="000000"/>
        </w:rPr>
        <w:t>Department of Hepatology, Hepatology Research Institute, The First Affiliated Hospital, Fujian Medical University, Fuzhou 350005, Fujian Province, China</w:t>
      </w:r>
    </w:p>
    <w:p w14:paraId="5A87999F" w14:textId="77777777" w:rsidR="00A77B3E" w:rsidRDefault="00A77B3E">
      <w:pPr>
        <w:spacing w:line="360" w:lineRule="auto"/>
        <w:jc w:val="both"/>
      </w:pPr>
    </w:p>
    <w:p w14:paraId="1F1D5AA8" w14:textId="77777777" w:rsidR="00A77B3E" w:rsidRDefault="00DC2D90">
      <w:pPr>
        <w:spacing w:line="360" w:lineRule="auto"/>
        <w:jc w:val="both"/>
      </w:pPr>
      <w:r>
        <w:rPr>
          <w:rFonts w:ascii="Book Antiqua" w:eastAsia="Book Antiqua" w:hAnsi="Book Antiqua" w:cs="Book Antiqua"/>
          <w:b/>
          <w:bCs/>
          <w:color w:val="000000"/>
        </w:rPr>
        <w:t xml:space="preserve">Tian-Bin Chen, </w:t>
      </w:r>
      <w:r>
        <w:rPr>
          <w:rFonts w:ascii="Book Antiqua" w:eastAsia="Book Antiqua" w:hAnsi="Book Antiqua" w:cs="Book Antiqua"/>
          <w:color w:val="000000"/>
        </w:rPr>
        <w:t>Department of Laboratory Medicine, The First Affiliated Hospital, Fujian Medical University, Fuzhou 350005, Fujian Province, China</w:t>
      </w:r>
    </w:p>
    <w:p w14:paraId="442B961B" w14:textId="77777777" w:rsidR="00A77B3E" w:rsidRDefault="00A77B3E">
      <w:pPr>
        <w:spacing w:line="360" w:lineRule="auto"/>
        <w:jc w:val="both"/>
      </w:pPr>
    </w:p>
    <w:p w14:paraId="572A50B1" w14:textId="77777777" w:rsidR="00A77B3E" w:rsidRDefault="00DC2D90">
      <w:pPr>
        <w:spacing w:line="360" w:lineRule="auto"/>
        <w:jc w:val="both"/>
      </w:pPr>
      <w:r>
        <w:rPr>
          <w:rFonts w:ascii="Book Antiqua" w:eastAsia="Book Antiqua" w:hAnsi="Book Antiqua" w:cs="Book Antiqua"/>
          <w:b/>
          <w:bCs/>
          <w:color w:val="000000"/>
        </w:rPr>
        <w:t xml:space="preserve">Gui Wu, </w:t>
      </w:r>
      <w:r>
        <w:rPr>
          <w:rFonts w:ascii="Book Antiqua" w:eastAsia="Book Antiqua" w:hAnsi="Book Antiqua" w:cs="Book Antiqua"/>
          <w:color w:val="000000"/>
        </w:rPr>
        <w:t>Department of Orthopedics, The First Affiliated Hospital, Fujian Medical University, Fuzhou 350005, Fujian Province, China</w:t>
      </w:r>
    </w:p>
    <w:p w14:paraId="0D6669B3" w14:textId="77777777" w:rsidR="00A77B3E" w:rsidRDefault="00A77B3E">
      <w:pPr>
        <w:spacing w:line="360" w:lineRule="auto"/>
        <w:jc w:val="both"/>
      </w:pPr>
    </w:p>
    <w:p w14:paraId="2CF1B1E0" w14:textId="6AAE7D0C" w:rsidR="00A77B3E" w:rsidRDefault="00DC2D90">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Lai RM</w:t>
      </w:r>
      <w:r w:rsidR="00476DCC">
        <w:rPr>
          <w:rFonts w:ascii="Book Antiqua" w:eastAsia="Book Antiqua" w:hAnsi="Book Antiqua" w:cs="Book Antiqua"/>
          <w:color w:val="000000"/>
        </w:rPr>
        <w:t xml:space="preserve"> and</w:t>
      </w:r>
      <w:r>
        <w:rPr>
          <w:rFonts w:ascii="Book Antiqua" w:eastAsia="Book Antiqua" w:hAnsi="Book Antiqua" w:cs="Book Antiqua"/>
          <w:color w:val="000000"/>
        </w:rPr>
        <w:t xml:space="preserve"> Chen TB contributed equally to this work; Lai RM, Chen TB</w:t>
      </w:r>
      <w:r w:rsidR="002D0F67">
        <w:rPr>
          <w:rFonts w:ascii="Book Antiqua" w:eastAsia="Book Antiqua" w:hAnsi="Book Antiqua" w:cs="Book Antiqua"/>
          <w:color w:val="000000"/>
        </w:rPr>
        <w:t>,</w:t>
      </w:r>
      <w:r>
        <w:rPr>
          <w:rFonts w:ascii="Book Antiqua" w:eastAsia="Book Antiqua" w:hAnsi="Book Antiqua" w:cs="Book Antiqua"/>
          <w:color w:val="000000"/>
        </w:rPr>
        <w:t xml:space="preserve"> and Zheng Q conceived and designed the study;</w:t>
      </w:r>
      <w:r>
        <w:rPr>
          <w:rFonts w:ascii="Book Antiqua" w:eastAsia="Book Antiqua" w:hAnsi="Book Antiqua" w:cs="Book Antiqua"/>
          <w:color w:val="000000"/>
          <w:szCs w:val="21"/>
        </w:rPr>
        <w:t xml:space="preserve"> </w:t>
      </w:r>
      <w:r>
        <w:rPr>
          <w:rFonts w:ascii="Book Antiqua" w:eastAsia="Book Antiqua" w:hAnsi="Book Antiqua" w:cs="Book Antiqua"/>
          <w:color w:val="000000"/>
        </w:rPr>
        <w:t>Chen TB analyzed the data; Hu YH and Wu G collected clinical data of the patients; Lai RM and Zheng Q wrote the manuscript; all authors read and approved the final version of the manuscript.</w:t>
      </w:r>
    </w:p>
    <w:p w14:paraId="4F419A8B" w14:textId="77777777" w:rsidR="00A77B3E" w:rsidRDefault="00A77B3E">
      <w:pPr>
        <w:spacing w:line="360" w:lineRule="auto"/>
        <w:jc w:val="both"/>
      </w:pPr>
    </w:p>
    <w:p w14:paraId="22D29ADE" w14:textId="5E5A0A18" w:rsidR="00A77B3E" w:rsidRDefault="00DC2D90">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Fujian Health Research Talents Training Program</w:t>
      </w:r>
      <w:r w:rsidR="00642F20">
        <w:rPr>
          <w:rFonts w:ascii="Book Antiqua" w:eastAsia="Book Antiqua" w:hAnsi="Book Antiqua" w:cs="Book Antiqua"/>
          <w:color w:val="000000"/>
        </w:rPr>
        <w:t xml:space="preserve">, </w:t>
      </w:r>
      <w:r>
        <w:rPr>
          <w:rFonts w:ascii="Book Antiqua" w:eastAsia="Book Antiqua" w:hAnsi="Book Antiqua" w:cs="Book Antiqua"/>
          <w:color w:val="000000"/>
        </w:rPr>
        <w:t>No.</w:t>
      </w:r>
      <w:r w:rsidR="00642F20">
        <w:rPr>
          <w:rFonts w:ascii="Book Antiqua" w:eastAsia="Book Antiqua" w:hAnsi="Book Antiqua" w:cs="Book Antiqua"/>
          <w:color w:val="000000"/>
        </w:rPr>
        <w:t xml:space="preserve"> </w:t>
      </w:r>
      <w:r>
        <w:rPr>
          <w:rFonts w:ascii="Book Antiqua" w:eastAsia="Book Antiqua" w:hAnsi="Book Antiqua" w:cs="Book Antiqua"/>
          <w:color w:val="000000"/>
        </w:rPr>
        <w:t>2019-1-42</w:t>
      </w:r>
      <w:r w:rsidR="00642F20">
        <w:rPr>
          <w:rFonts w:ascii="Book Antiqua" w:eastAsia="Book Antiqua" w:hAnsi="Book Antiqua" w:cs="Book Antiqua"/>
          <w:color w:val="000000"/>
        </w:rPr>
        <w:t>;</w:t>
      </w:r>
      <w:r>
        <w:rPr>
          <w:rFonts w:ascii="Book Antiqua" w:eastAsia="Book Antiqua" w:hAnsi="Book Antiqua" w:cs="Book Antiqua"/>
          <w:color w:val="000000"/>
        </w:rPr>
        <w:t xml:space="preserve"> National Natural Science Foundation of China</w:t>
      </w:r>
      <w:r w:rsidR="00642F20">
        <w:rPr>
          <w:rFonts w:ascii="Book Antiqua" w:eastAsia="Book Antiqua" w:hAnsi="Book Antiqua" w:cs="Book Antiqua"/>
          <w:color w:val="000000"/>
        </w:rPr>
        <w:t xml:space="preserve">, </w:t>
      </w:r>
      <w:r>
        <w:rPr>
          <w:rFonts w:ascii="Book Antiqua" w:eastAsia="Book Antiqua" w:hAnsi="Book Antiqua" w:cs="Book Antiqua"/>
          <w:color w:val="000000"/>
        </w:rPr>
        <w:t>No.</w:t>
      </w:r>
      <w:r w:rsidR="00642F20">
        <w:rPr>
          <w:rFonts w:ascii="Book Antiqua" w:eastAsia="Book Antiqua" w:hAnsi="Book Antiqua" w:cs="Book Antiqua"/>
          <w:color w:val="000000"/>
        </w:rPr>
        <w:t xml:space="preserve"> </w:t>
      </w:r>
      <w:r>
        <w:rPr>
          <w:rFonts w:ascii="Book Antiqua" w:eastAsia="Book Antiqua" w:hAnsi="Book Antiqua" w:cs="Book Antiqua"/>
          <w:color w:val="000000"/>
        </w:rPr>
        <w:t>81702073</w:t>
      </w:r>
      <w:r w:rsidR="00642F20">
        <w:rPr>
          <w:rFonts w:ascii="Book Antiqua" w:eastAsia="Book Antiqua" w:hAnsi="Book Antiqua" w:cs="Book Antiqua"/>
          <w:color w:val="000000"/>
        </w:rPr>
        <w:t>; and</w:t>
      </w:r>
      <w:r>
        <w:rPr>
          <w:rFonts w:ascii="Book Antiqua" w:eastAsia="Book Antiqua" w:hAnsi="Book Antiqua" w:cs="Book Antiqua"/>
          <w:color w:val="000000"/>
        </w:rPr>
        <w:t xml:space="preserve"> Fujian Provincial Natural Science Foundation General Project</w:t>
      </w:r>
      <w:r w:rsidR="00642F20">
        <w:rPr>
          <w:rFonts w:ascii="Book Antiqua" w:eastAsia="Book Antiqua" w:hAnsi="Book Antiqua" w:cs="Book Antiqua"/>
          <w:color w:val="000000"/>
        </w:rPr>
        <w:t xml:space="preserve">, </w:t>
      </w:r>
      <w:r>
        <w:rPr>
          <w:rFonts w:ascii="Book Antiqua" w:eastAsia="Book Antiqua" w:hAnsi="Book Antiqua" w:cs="Book Antiqua"/>
          <w:color w:val="000000"/>
        </w:rPr>
        <w:t>No.</w:t>
      </w:r>
      <w:r w:rsidR="00642F20">
        <w:rPr>
          <w:rFonts w:ascii="Book Antiqua" w:eastAsia="Book Antiqua" w:hAnsi="Book Antiqua" w:cs="Book Antiqua"/>
          <w:color w:val="000000"/>
        </w:rPr>
        <w:t xml:space="preserve"> </w:t>
      </w:r>
      <w:r>
        <w:rPr>
          <w:rFonts w:ascii="Book Antiqua" w:eastAsia="Book Antiqua" w:hAnsi="Book Antiqua" w:cs="Book Antiqua"/>
          <w:color w:val="000000"/>
        </w:rPr>
        <w:t>2020J01955.</w:t>
      </w:r>
    </w:p>
    <w:p w14:paraId="048BFE5C" w14:textId="77777777" w:rsidR="00A77B3E" w:rsidRDefault="00A77B3E">
      <w:pPr>
        <w:spacing w:line="360" w:lineRule="auto"/>
        <w:jc w:val="both"/>
      </w:pPr>
    </w:p>
    <w:p w14:paraId="09A9BC62" w14:textId="77777777" w:rsidR="00A77B3E" w:rsidRDefault="00DC2D90">
      <w:pPr>
        <w:spacing w:line="360" w:lineRule="auto"/>
        <w:jc w:val="both"/>
      </w:pPr>
      <w:r>
        <w:rPr>
          <w:rFonts w:ascii="Book Antiqua" w:eastAsia="Book Antiqua" w:hAnsi="Book Antiqua" w:cs="Book Antiqua"/>
          <w:b/>
          <w:bCs/>
          <w:color w:val="000000"/>
        </w:rPr>
        <w:t xml:space="preserve">Corresponding author: Qi Zheng, PhD, Professor, </w:t>
      </w:r>
      <w:r>
        <w:rPr>
          <w:rFonts w:ascii="Book Antiqua" w:eastAsia="Book Antiqua" w:hAnsi="Book Antiqua" w:cs="Book Antiqua"/>
          <w:color w:val="000000"/>
        </w:rPr>
        <w:t>Department of Hepatology, Hepatology Research Institute, The First Affiliated Hospital, Fujian Medical University, No. 20 Chazhong Road, Taijiang District, Fuzhou 350005, Fujian Province, China. bei0825@163.com</w:t>
      </w:r>
    </w:p>
    <w:p w14:paraId="4FACAE7A" w14:textId="77777777" w:rsidR="00A77B3E" w:rsidRDefault="00A77B3E">
      <w:pPr>
        <w:spacing w:line="360" w:lineRule="auto"/>
        <w:jc w:val="both"/>
      </w:pPr>
    </w:p>
    <w:p w14:paraId="2EAE64F9" w14:textId="77777777" w:rsidR="00A77B3E" w:rsidRDefault="00DC2D9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28, 2021</w:t>
      </w:r>
    </w:p>
    <w:p w14:paraId="73647873" w14:textId="77777777" w:rsidR="00A77B3E" w:rsidRDefault="00DC2D9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14, 2021</w:t>
      </w:r>
    </w:p>
    <w:p w14:paraId="706DC55E" w14:textId="5F966713" w:rsidR="00A77B3E" w:rsidRDefault="00DC2D90">
      <w:pPr>
        <w:spacing w:line="360" w:lineRule="auto"/>
        <w:jc w:val="both"/>
      </w:pPr>
      <w:r>
        <w:rPr>
          <w:rFonts w:ascii="Book Antiqua" w:eastAsia="Book Antiqua" w:hAnsi="Book Antiqua" w:cs="Book Antiqua"/>
          <w:b/>
          <w:bCs/>
          <w:color w:val="000000"/>
        </w:rPr>
        <w:t xml:space="preserve">Accepted: </w:t>
      </w:r>
      <w:r w:rsidR="00E82492" w:rsidRPr="001855C7">
        <w:rPr>
          <w:rFonts w:ascii="Book Antiqua" w:eastAsia="Book Antiqua" w:hAnsi="Book Antiqua" w:cs="Book Antiqua"/>
          <w:bCs/>
          <w:color w:val="000000"/>
        </w:rPr>
        <w:t>May 20, 2021</w:t>
      </w:r>
    </w:p>
    <w:p w14:paraId="3E398F13" w14:textId="77777777" w:rsidR="00A77B3E" w:rsidRDefault="00DC2D90">
      <w:pPr>
        <w:spacing w:line="360" w:lineRule="auto"/>
        <w:jc w:val="both"/>
      </w:pPr>
      <w:r>
        <w:rPr>
          <w:rFonts w:ascii="Book Antiqua" w:eastAsia="Book Antiqua" w:hAnsi="Book Antiqua" w:cs="Book Antiqua"/>
          <w:b/>
          <w:bCs/>
          <w:color w:val="000000"/>
        </w:rPr>
        <w:t xml:space="preserve">Published online: </w:t>
      </w:r>
    </w:p>
    <w:p w14:paraId="4132A358"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EB13FD5" w14:textId="77777777" w:rsidR="00A77B3E" w:rsidRDefault="00DC2D90">
      <w:pPr>
        <w:spacing w:line="360" w:lineRule="auto"/>
        <w:jc w:val="both"/>
      </w:pPr>
      <w:r>
        <w:rPr>
          <w:rFonts w:ascii="Book Antiqua" w:eastAsia="Book Antiqua" w:hAnsi="Book Antiqua" w:cs="Book Antiqua"/>
          <w:b/>
          <w:color w:val="000000"/>
        </w:rPr>
        <w:lastRenderedPageBreak/>
        <w:t>Abstract</w:t>
      </w:r>
    </w:p>
    <w:p w14:paraId="00EAB88E" w14:textId="77777777" w:rsidR="00A77B3E" w:rsidRDefault="00DC2D90">
      <w:pPr>
        <w:spacing w:line="360" w:lineRule="auto"/>
        <w:jc w:val="both"/>
      </w:pPr>
      <w:r>
        <w:rPr>
          <w:rFonts w:ascii="Book Antiqua" w:eastAsia="Book Antiqua" w:hAnsi="Book Antiqua" w:cs="Book Antiqua"/>
          <w:color w:val="000000"/>
        </w:rPr>
        <w:t>BACKGROUND</w:t>
      </w:r>
    </w:p>
    <w:p w14:paraId="47B6E1D3" w14:textId="5ED3FF1F" w:rsidR="00A77B3E" w:rsidRDefault="002D0F67">
      <w:pPr>
        <w:spacing w:line="360" w:lineRule="auto"/>
        <w:jc w:val="both"/>
      </w:pPr>
      <w:r>
        <w:rPr>
          <w:rFonts w:ascii="Book Antiqua" w:eastAsia="Book Antiqua" w:hAnsi="Book Antiqua" w:cs="Book Antiqua"/>
          <w:color w:val="000000"/>
        </w:rPr>
        <w:t>A</w:t>
      </w:r>
      <w:bookmarkStart w:id="0" w:name="_Hlk71369338"/>
      <w:r w:rsidR="00DC2D90">
        <w:rPr>
          <w:rFonts w:ascii="Book Antiqua" w:eastAsia="Book Antiqua" w:hAnsi="Book Antiqua" w:cs="Book Antiqua"/>
          <w:color w:val="000000"/>
        </w:rPr>
        <w:t>cute-on-chronic liver failure</w:t>
      </w:r>
      <w:bookmarkEnd w:id="0"/>
      <w:r w:rsidR="00DC2D90">
        <w:rPr>
          <w:rFonts w:ascii="Book Antiqua" w:eastAsia="Book Antiqua" w:hAnsi="Book Antiqua" w:cs="Book Antiqua"/>
          <w:color w:val="000000"/>
        </w:rPr>
        <w:t xml:space="preserve"> (ACLF) patients ha</w:t>
      </w:r>
      <w:r>
        <w:rPr>
          <w:rFonts w:ascii="Book Antiqua" w:eastAsia="Book Antiqua" w:hAnsi="Book Antiqua" w:cs="Book Antiqua"/>
          <w:color w:val="000000"/>
        </w:rPr>
        <w:t>ve</w:t>
      </w:r>
      <w:r w:rsidR="00DC2D90">
        <w:rPr>
          <w:rFonts w:ascii="Book Antiqua" w:eastAsia="Book Antiqua" w:hAnsi="Book Antiqua" w:cs="Book Antiqua"/>
          <w:color w:val="000000"/>
        </w:rPr>
        <w:t xml:space="preserve"> a high short-term mortality rate, and</w:t>
      </w:r>
      <w:r w:rsidR="00476DCC">
        <w:rPr>
          <w:rFonts w:ascii="Book Antiqua" w:eastAsia="Book Antiqua" w:hAnsi="Book Antiqua" w:cs="Book Antiqua"/>
          <w:color w:val="000000"/>
        </w:rPr>
        <w:t xml:space="preserve"> </w:t>
      </w:r>
      <w:r w:rsidR="00DC2D90">
        <w:rPr>
          <w:rFonts w:ascii="Book Antiqua" w:eastAsia="Book Antiqua" w:hAnsi="Book Antiqua" w:cs="Book Antiqua"/>
          <w:color w:val="000000"/>
        </w:rPr>
        <w:t xml:space="preserve">the severity evaluation of ACLF </w:t>
      </w:r>
      <w:r>
        <w:rPr>
          <w:rFonts w:ascii="Book Antiqua" w:eastAsia="Book Antiqua" w:hAnsi="Book Antiqua" w:cs="Book Antiqua"/>
          <w:color w:val="000000"/>
        </w:rPr>
        <w:t>i</w:t>
      </w:r>
      <w:r w:rsidR="00DC2D90">
        <w:rPr>
          <w:rFonts w:ascii="Book Antiqua" w:eastAsia="Book Antiqua" w:hAnsi="Book Antiqua" w:cs="Book Antiqua"/>
          <w:color w:val="000000"/>
        </w:rPr>
        <w:t>s necessary for prognostication.</w:t>
      </w:r>
      <w:r w:rsidR="00476DCC">
        <w:rPr>
          <w:rFonts w:ascii="Book Antiqua" w:eastAsia="Book Antiqua" w:hAnsi="Book Antiqua" w:cs="Book Antiqua"/>
          <w:color w:val="000000"/>
        </w:rPr>
        <w:t xml:space="preserve"> </w:t>
      </w:r>
      <w:r w:rsidR="00DC2D90">
        <w:rPr>
          <w:rFonts w:ascii="Book Antiqua" w:eastAsia="Book Antiqua" w:hAnsi="Book Antiqua" w:cs="Book Antiqua"/>
          <w:color w:val="000000"/>
        </w:rPr>
        <w:t xml:space="preserve">Therefore, it was meaningful to evaluate the association between type 2 </w:t>
      </w:r>
      <w:bookmarkStart w:id="1" w:name="_Hlk71369619"/>
      <w:r w:rsidR="00DC2D90">
        <w:rPr>
          <w:rFonts w:ascii="Book Antiqua" w:eastAsia="Book Antiqua" w:hAnsi="Book Antiqua" w:cs="Book Antiqua"/>
          <w:color w:val="000000"/>
        </w:rPr>
        <w:t>diabetic mellitus</w:t>
      </w:r>
      <w:bookmarkEnd w:id="1"/>
      <w:r w:rsidR="00DC2D90">
        <w:rPr>
          <w:rFonts w:ascii="Book Antiqua" w:eastAsia="Book Antiqua" w:hAnsi="Book Antiqua" w:cs="Book Antiqua"/>
          <w:color w:val="000000"/>
        </w:rPr>
        <w:t xml:space="preserve"> (DM) and ACLF and further explore the feasibility of using DM as a prognostic indicator in ACLF patients.</w:t>
      </w:r>
      <w:r w:rsidR="00476DCC">
        <w:rPr>
          <w:rFonts w:ascii="Book Antiqua" w:eastAsia="Book Antiqua" w:hAnsi="Book Antiqua" w:cs="Book Antiqua"/>
          <w:color w:val="000000"/>
        </w:rPr>
        <w:t xml:space="preserve"> The association between type 2 DM and the prognosis of patients with severe liver disease remains unclear.</w:t>
      </w:r>
    </w:p>
    <w:p w14:paraId="4E022502" w14:textId="77777777" w:rsidR="00A77B3E" w:rsidRDefault="00A77B3E">
      <w:pPr>
        <w:spacing w:line="360" w:lineRule="auto"/>
        <w:jc w:val="both"/>
      </w:pPr>
    </w:p>
    <w:p w14:paraId="43529C5C" w14:textId="77777777" w:rsidR="00A77B3E" w:rsidRDefault="00DC2D90">
      <w:pPr>
        <w:spacing w:line="360" w:lineRule="auto"/>
        <w:jc w:val="both"/>
      </w:pPr>
      <w:r>
        <w:rPr>
          <w:rFonts w:ascii="Book Antiqua" w:eastAsia="Book Antiqua" w:hAnsi="Book Antiqua" w:cs="Book Antiqua"/>
          <w:color w:val="000000"/>
        </w:rPr>
        <w:t>AIM</w:t>
      </w:r>
    </w:p>
    <w:p w14:paraId="53455F12" w14:textId="21B923A4" w:rsidR="00A77B3E" w:rsidRDefault="00DC2D90">
      <w:pPr>
        <w:spacing w:line="360" w:lineRule="auto"/>
        <w:jc w:val="both"/>
      </w:pPr>
      <w:r>
        <w:rPr>
          <w:rFonts w:ascii="Book Antiqua" w:eastAsia="Book Antiqua" w:hAnsi="Book Antiqua" w:cs="Book Antiqua"/>
          <w:color w:val="000000"/>
        </w:rPr>
        <w:t>To examine the effect of type 2 DM on the prognosis of patients with ACLF.</w:t>
      </w:r>
    </w:p>
    <w:p w14:paraId="275D13BA" w14:textId="77777777" w:rsidR="00A77B3E" w:rsidRDefault="00A77B3E">
      <w:pPr>
        <w:spacing w:line="360" w:lineRule="auto"/>
        <w:jc w:val="both"/>
      </w:pPr>
    </w:p>
    <w:p w14:paraId="38CA8669" w14:textId="77777777" w:rsidR="00A77B3E" w:rsidRDefault="00DC2D90">
      <w:pPr>
        <w:spacing w:line="360" w:lineRule="auto"/>
        <w:jc w:val="both"/>
      </w:pPr>
      <w:r>
        <w:rPr>
          <w:rFonts w:ascii="Book Antiqua" w:eastAsia="Book Antiqua" w:hAnsi="Book Antiqua" w:cs="Book Antiqua"/>
          <w:color w:val="000000"/>
        </w:rPr>
        <w:t>METHODS</w:t>
      </w:r>
    </w:p>
    <w:p w14:paraId="4C933AB1" w14:textId="05EF3BBB" w:rsidR="00A77B3E" w:rsidRDefault="00DC2D90">
      <w:pPr>
        <w:spacing w:line="360" w:lineRule="auto"/>
        <w:jc w:val="both"/>
      </w:pPr>
      <w:r>
        <w:rPr>
          <w:rFonts w:ascii="Book Antiqua" w:eastAsia="Book Antiqua" w:hAnsi="Book Antiqua" w:cs="Book Antiqua"/>
          <w:color w:val="000000"/>
        </w:rPr>
        <w:t>Clinical data from 222 ACLF patients were collected and analyzed. The patients were categorized into two groups depending on whether they had DM or not</w:t>
      </w:r>
      <w:r w:rsidR="002D0F67">
        <w:rPr>
          <w:rFonts w:ascii="Book Antiqua" w:eastAsia="Book Antiqua" w:hAnsi="Book Antiqua" w:cs="Book Antiqua"/>
          <w:color w:val="000000"/>
        </w:rPr>
        <w:t>,</w:t>
      </w:r>
      <w:r>
        <w:rPr>
          <w:rFonts w:ascii="Book Antiqua" w:eastAsia="Book Antiqua" w:hAnsi="Book Antiqua" w:cs="Book Antiqua"/>
          <w:color w:val="000000"/>
        </w:rPr>
        <w:t xml:space="preserve"> and the clinical data of ACLF patients were measured within 48 h after admission. Complications of ACLF were documented during treatment, such as hepatic encephalopathy, hepatorenal syndrome, acute upper gastrointestinal hemorrhage</w:t>
      </w:r>
      <w:r w:rsidR="002D0F67">
        <w:rPr>
          <w:rFonts w:ascii="Book Antiqua" w:eastAsia="Book Antiqua" w:hAnsi="Book Antiqua" w:cs="Book Antiqua"/>
          <w:color w:val="000000"/>
        </w:rPr>
        <w:t>,</w:t>
      </w:r>
      <w:r>
        <w:rPr>
          <w:rFonts w:ascii="Book Antiqua" w:eastAsia="Book Antiqua" w:hAnsi="Book Antiqua" w:cs="Book Antiqua"/>
          <w:color w:val="000000"/>
        </w:rPr>
        <w:t xml:space="preserve"> and spontaneous peritonitis</w:t>
      </w:r>
      <w:r w:rsidR="00476DCC">
        <w:rPr>
          <w:rFonts w:ascii="Book Antiqua" w:eastAsia="Book Antiqua" w:hAnsi="Book Antiqua" w:cs="Book Antiqua"/>
          <w:color w:val="000000"/>
        </w:rPr>
        <w:t xml:space="preserve"> </w:t>
      </w:r>
      <w:r>
        <w:rPr>
          <w:rFonts w:ascii="Book Antiqua" w:eastAsia="Book Antiqua" w:hAnsi="Book Antiqua" w:cs="Book Antiqua"/>
          <w:color w:val="000000"/>
        </w:rPr>
        <w:t>(SBP). Values of laboratory parameters, complication rates</w:t>
      </w:r>
      <w:r w:rsidR="002D0F67">
        <w:rPr>
          <w:rFonts w:ascii="Book Antiqua" w:eastAsia="Book Antiqua" w:hAnsi="Book Antiqua" w:cs="Book Antiqua"/>
          <w:color w:val="000000"/>
        </w:rPr>
        <w:t>,</w:t>
      </w:r>
      <w:r>
        <w:rPr>
          <w:rFonts w:ascii="Book Antiqua" w:eastAsia="Book Antiqua" w:hAnsi="Book Antiqua" w:cs="Book Antiqua"/>
          <w:color w:val="000000"/>
        </w:rPr>
        <w:t xml:space="preserve"> and hospital mortality rates were compared between two groups.</w:t>
      </w:r>
    </w:p>
    <w:p w14:paraId="473F7C41" w14:textId="77777777" w:rsidR="00A77B3E" w:rsidRDefault="00A77B3E">
      <w:pPr>
        <w:spacing w:line="360" w:lineRule="auto"/>
        <w:jc w:val="both"/>
      </w:pPr>
    </w:p>
    <w:p w14:paraId="698EAF4A" w14:textId="77777777" w:rsidR="00A77B3E" w:rsidRDefault="00DC2D90">
      <w:pPr>
        <w:spacing w:line="360" w:lineRule="auto"/>
        <w:jc w:val="both"/>
      </w:pPr>
      <w:r>
        <w:rPr>
          <w:rFonts w:ascii="Book Antiqua" w:eastAsia="Book Antiqua" w:hAnsi="Book Antiqua" w:cs="Book Antiqua"/>
          <w:color w:val="000000"/>
        </w:rPr>
        <w:t>RESULTS</w:t>
      </w:r>
    </w:p>
    <w:p w14:paraId="21E79662" w14:textId="5D0C7FC0" w:rsidR="00A77B3E" w:rsidRDefault="00DC2D90">
      <w:pPr>
        <w:spacing w:line="360" w:lineRule="auto"/>
        <w:jc w:val="both"/>
      </w:pPr>
      <w:r>
        <w:rPr>
          <w:rFonts w:ascii="Book Antiqua" w:eastAsia="Book Antiqua" w:hAnsi="Book Antiqua" w:cs="Book Antiqua"/>
          <w:color w:val="000000"/>
        </w:rPr>
        <w:t xml:space="preserve">Among 222 ACLF patients, 38 cases were categorized into DM groups, the mean age was 56.32 years and 73.68% were male. The prognosis of ACLF patients was significantly correlated with DM in univariate </w:t>
      </w:r>
      <w:r w:rsidR="00476DCC">
        <w:rPr>
          <w:rFonts w:ascii="Book Antiqua" w:eastAsia="Book Antiqua" w:hAnsi="Book Antiqua" w:cs="Book Antiqua"/>
          <w:color w:val="000000"/>
        </w:rPr>
        <w:t>[</w:t>
      </w:r>
      <w:r>
        <w:rPr>
          <w:rFonts w:ascii="Book Antiqua" w:eastAsia="Book Antiqua" w:hAnsi="Book Antiqua" w:cs="Book Antiqua"/>
          <w:color w:val="000000"/>
        </w:rPr>
        <w:t xml:space="preserve">hazard ratio </w:t>
      </w:r>
      <w:r w:rsidR="00476DCC">
        <w:rPr>
          <w:rFonts w:ascii="Book Antiqua" w:eastAsia="Book Antiqua" w:hAnsi="Book Antiqua" w:cs="Book Antiqua"/>
          <w:color w:val="000000"/>
        </w:rPr>
        <w:t>(</w:t>
      </w:r>
      <w:r>
        <w:rPr>
          <w:rFonts w:ascii="Book Antiqua" w:eastAsia="Book Antiqua" w:hAnsi="Book Antiqua" w:cs="Book Antiqua"/>
          <w:color w:val="000000"/>
        </w:rPr>
        <w:t>HR</w:t>
      </w:r>
      <w:r w:rsidR="00476DCC">
        <w:rPr>
          <w:rFonts w:ascii="Book Antiqua" w:eastAsia="Book Antiqua" w:hAnsi="Book Antiqua" w:cs="Book Antiqua"/>
          <w:color w:val="000000"/>
        </w:rPr>
        <w:t xml:space="preserve">) </w:t>
      </w:r>
      <w:r>
        <w:rPr>
          <w:rFonts w:ascii="Book Antiqua" w:eastAsia="Book Antiqua" w:hAnsi="Book Antiqua" w:cs="Book Antiqua"/>
          <w:color w:val="000000"/>
        </w:rPr>
        <w:t>=</w:t>
      </w:r>
      <w:r w:rsidR="00476DCC">
        <w:rPr>
          <w:rFonts w:ascii="Book Antiqua" w:eastAsia="Book Antiqua" w:hAnsi="Book Antiqua" w:cs="Book Antiqua"/>
          <w:color w:val="000000"/>
        </w:rPr>
        <w:t xml:space="preserve"> </w:t>
      </w:r>
      <w:r>
        <w:rPr>
          <w:rFonts w:ascii="Book Antiqua" w:eastAsia="Book Antiqua" w:hAnsi="Book Antiqua" w:cs="Book Antiqua"/>
          <w:color w:val="000000"/>
        </w:rPr>
        <w:t>2.4, 95%</w:t>
      </w:r>
      <w:r w:rsidR="00476DCC">
        <w:rPr>
          <w:rFonts w:ascii="Book Antiqua" w:eastAsia="Book Antiqua" w:hAnsi="Book Antiqua" w:cs="Book Antiqua"/>
          <w:color w:val="000000"/>
        </w:rPr>
        <w:t xml:space="preserve"> </w:t>
      </w:r>
      <w:r>
        <w:rPr>
          <w:rFonts w:ascii="Book Antiqua" w:eastAsia="Book Antiqua" w:hAnsi="Book Antiqua" w:cs="Book Antiqua"/>
          <w:color w:val="000000"/>
        </w:rPr>
        <w:t xml:space="preserve">confidence interval </w:t>
      </w:r>
      <w:r w:rsidR="00476DCC">
        <w:rPr>
          <w:rFonts w:ascii="Book Antiqua" w:eastAsia="Book Antiqua" w:hAnsi="Book Antiqua" w:cs="Book Antiqua"/>
          <w:color w:val="000000"/>
        </w:rPr>
        <w:t>(</w:t>
      </w:r>
      <w:r>
        <w:rPr>
          <w:rFonts w:ascii="Book Antiqua" w:eastAsia="Book Antiqua" w:hAnsi="Book Antiqua" w:cs="Book Antiqua"/>
          <w:color w:val="000000"/>
        </w:rPr>
        <w:t>CI</w:t>
      </w:r>
      <w:r w:rsidR="00476DCC">
        <w:rPr>
          <w:rFonts w:ascii="Book Antiqua" w:eastAsia="Book Antiqua" w:hAnsi="Book Antiqua" w:cs="Book Antiqua"/>
          <w:color w:val="000000"/>
        </w:rPr>
        <w:t xml:space="preserve">) </w:t>
      </w:r>
      <w:r>
        <w:rPr>
          <w:rFonts w:ascii="Book Antiqua" w:eastAsia="Book Antiqua" w:hAnsi="Book Antiqua" w:cs="Book Antiqua"/>
          <w:color w:val="000000"/>
        </w:rPr>
        <w:t xml:space="preserve">=1.5-3.7, </w:t>
      </w:r>
      <w:r w:rsidRPr="00476DCC">
        <w:rPr>
          <w:rFonts w:ascii="Book Antiqua" w:eastAsia="Book Antiqua" w:hAnsi="Book Antiqua" w:cs="Book Antiqua"/>
          <w:i/>
          <w:iCs/>
          <w:color w:val="000000"/>
        </w:rPr>
        <w:t>P</w:t>
      </w:r>
      <w:r w:rsidR="00476DCC">
        <w:rPr>
          <w:rFonts w:ascii="Book Antiqua" w:eastAsia="Book Antiqua" w:hAnsi="Book Antiqua" w:cs="Book Antiqua"/>
          <w:color w:val="000000"/>
        </w:rPr>
        <w:t xml:space="preserve"> </w:t>
      </w:r>
      <w:r>
        <w:rPr>
          <w:rFonts w:ascii="Book Antiqua" w:eastAsia="Book Antiqua" w:hAnsi="Book Antiqua" w:cs="Book Antiqua"/>
          <w:color w:val="000000"/>
        </w:rPr>
        <w:t>&lt;</w:t>
      </w:r>
      <w:r w:rsidR="00476DCC">
        <w:rPr>
          <w:rFonts w:ascii="Book Antiqua" w:eastAsia="Book Antiqua" w:hAnsi="Book Antiqua" w:cs="Book Antiqua"/>
          <w:color w:val="000000"/>
        </w:rPr>
        <w:t xml:space="preserve"> </w:t>
      </w:r>
      <w:r>
        <w:rPr>
          <w:rFonts w:ascii="Book Antiqua" w:eastAsia="Book Antiqua" w:hAnsi="Book Antiqua" w:cs="Book Antiqua"/>
          <w:color w:val="000000"/>
        </w:rPr>
        <w:t>0.001</w:t>
      </w:r>
      <w:r w:rsidR="00476DCC">
        <w:rPr>
          <w:rFonts w:ascii="Book Antiqua" w:eastAsia="Book Antiqua" w:hAnsi="Book Antiqua" w:cs="Book Antiqua"/>
          <w:color w:val="000000"/>
        </w:rPr>
        <w:t>]</w:t>
      </w:r>
      <w:r>
        <w:rPr>
          <w:rFonts w:ascii="Book Antiqua" w:eastAsia="Book Antiqua" w:hAnsi="Book Antiqua" w:cs="Book Antiqua"/>
          <w:color w:val="000000"/>
        </w:rPr>
        <w:t xml:space="preserve"> and multivariable analysis (HR</w:t>
      </w:r>
      <w:r w:rsidR="00476DCC">
        <w:rPr>
          <w:rFonts w:ascii="Book Antiqua" w:eastAsia="Book Antiqua" w:hAnsi="Book Antiqua" w:cs="Book Antiqua"/>
          <w:color w:val="000000"/>
        </w:rPr>
        <w:t xml:space="preserve"> </w:t>
      </w:r>
      <w:r>
        <w:rPr>
          <w:rFonts w:ascii="Book Antiqua" w:eastAsia="Book Antiqua" w:hAnsi="Book Antiqua" w:cs="Book Antiqua"/>
          <w:color w:val="000000"/>
        </w:rPr>
        <w:t>=</w:t>
      </w:r>
      <w:r w:rsidR="00476DCC">
        <w:rPr>
          <w:rFonts w:ascii="Book Antiqua" w:eastAsia="Book Antiqua" w:hAnsi="Book Antiqua" w:cs="Book Antiqua"/>
          <w:color w:val="000000"/>
        </w:rPr>
        <w:t xml:space="preserve"> </w:t>
      </w:r>
      <w:r>
        <w:rPr>
          <w:rFonts w:ascii="Book Antiqua" w:eastAsia="Book Antiqua" w:hAnsi="Book Antiqua" w:cs="Book Antiqua"/>
          <w:color w:val="000000"/>
        </w:rPr>
        <w:t>3.17, 95%CI</w:t>
      </w:r>
      <w:r w:rsidR="00476DCC">
        <w:rPr>
          <w:rFonts w:ascii="Book Antiqua" w:eastAsia="Book Antiqua" w:hAnsi="Book Antiqua" w:cs="Book Antiqua"/>
          <w:color w:val="000000"/>
        </w:rPr>
        <w:t xml:space="preserve"> </w:t>
      </w:r>
      <w:r>
        <w:rPr>
          <w:rFonts w:ascii="Book Antiqua" w:eastAsia="Book Antiqua" w:hAnsi="Book Antiqua" w:cs="Book Antiqua"/>
          <w:color w:val="000000"/>
        </w:rPr>
        <w:t xml:space="preserve">=1.82-5.523, </w:t>
      </w:r>
      <w:r w:rsidRPr="00476DCC">
        <w:rPr>
          <w:rFonts w:ascii="Book Antiqua" w:eastAsia="Book Antiqua" w:hAnsi="Book Antiqua" w:cs="Book Antiqua"/>
          <w:i/>
          <w:iCs/>
          <w:color w:val="000000"/>
        </w:rPr>
        <w:t>P</w:t>
      </w:r>
      <w:r w:rsidR="00476DCC">
        <w:rPr>
          <w:rFonts w:ascii="Book Antiqua" w:eastAsia="Book Antiqua" w:hAnsi="Book Antiqua" w:cs="Book Antiqua"/>
          <w:color w:val="000000"/>
        </w:rPr>
        <w:t xml:space="preserve"> </w:t>
      </w:r>
      <w:r>
        <w:rPr>
          <w:rFonts w:ascii="Book Antiqua" w:eastAsia="Book Antiqua" w:hAnsi="Book Antiqua" w:cs="Book Antiqua"/>
          <w:color w:val="000000"/>
        </w:rPr>
        <w:t>&lt;</w:t>
      </w:r>
      <w:r w:rsidR="00476DCC">
        <w:rPr>
          <w:rFonts w:ascii="Book Antiqua" w:eastAsia="Book Antiqua" w:hAnsi="Book Antiqua" w:cs="Book Antiqua"/>
          <w:color w:val="000000"/>
        </w:rPr>
        <w:t xml:space="preserve"> </w:t>
      </w:r>
      <w:r>
        <w:rPr>
          <w:rFonts w:ascii="Book Antiqua" w:eastAsia="Book Antiqua" w:hAnsi="Book Antiqua" w:cs="Book Antiqua"/>
          <w:color w:val="000000"/>
        </w:rPr>
        <w:t xml:space="preserve">0.001). The incident of SBP (34.21% </w:t>
      </w:r>
      <w:r>
        <w:rPr>
          <w:rFonts w:ascii="Book Antiqua" w:eastAsia="Book Antiqua" w:hAnsi="Book Antiqua" w:cs="Book Antiqua"/>
          <w:i/>
          <w:iCs/>
          <w:color w:val="000000"/>
        </w:rPr>
        <w:t>vs</w:t>
      </w:r>
      <w:r>
        <w:rPr>
          <w:rFonts w:ascii="Book Antiqua" w:eastAsia="Book Antiqua" w:hAnsi="Book Antiqua" w:cs="Book Antiqua"/>
          <w:color w:val="000000"/>
        </w:rPr>
        <w:t xml:space="preserve"> 13.59%, </w:t>
      </w:r>
      <w:r>
        <w:rPr>
          <w:rFonts w:ascii="Book Antiqua" w:eastAsia="Book Antiqua" w:hAnsi="Book Antiqua" w:cs="Book Antiqua"/>
          <w:i/>
          <w:iCs/>
          <w:color w:val="000000"/>
        </w:rPr>
        <w:t>P</w:t>
      </w:r>
      <w:r>
        <w:rPr>
          <w:rFonts w:ascii="Book Antiqua" w:eastAsia="Book Antiqua" w:hAnsi="Book Antiqua" w:cs="Book Antiqua"/>
          <w:color w:val="000000"/>
        </w:rPr>
        <w:t xml:space="preserve"> = 0.038) and other infections like lung, urinary, blood, and cholecyst (44.74% </w:t>
      </w:r>
      <w:r>
        <w:rPr>
          <w:rFonts w:ascii="Book Antiqua" w:eastAsia="Book Antiqua" w:hAnsi="Book Antiqua" w:cs="Book Antiqua"/>
          <w:i/>
          <w:iCs/>
          <w:color w:val="000000"/>
        </w:rPr>
        <w:t>vs</w:t>
      </w:r>
      <w:r>
        <w:rPr>
          <w:rFonts w:ascii="Book Antiqua" w:eastAsia="Book Antiqua" w:hAnsi="Book Antiqua" w:cs="Book Antiqua"/>
          <w:color w:val="000000"/>
        </w:rPr>
        <w:t xml:space="preserve"> 28.26%, </w:t>
      </w:r>
      <w:r>
        <w:rPr>
          <w:rFonts w:ascii="Book Antiqua" w:eastAsia="Book Antiqua" w:hAnsi="Book Antiqua" w:cs="Book Antiqua"/>
          <w:i/>
          <w:iCs/>
          <w:color w:val="000000"/>
        </w:rPr>
        <w:t>P</w:t>
      </w:r>
      <w:r>
        <w:rPr>
          <w:rFonts w:ascii="Book Antiqua" w:eastAsia="Book Antiqua" w:hAnsi="Book Antiqua" w:cs="Book Antiqua"/>
          <w:color w:val="000000"/>
        </w:rPr>
        <w:t xml:space="preserve"> = 0.046) were higher in DM patients than non-DM counterparts. In addition, the ACLF patients with DM tended to have a high </w:t>
      </w:r>
      <w:r>
        <w:rPr>
          <w:rFonts w:ascii="Book Antiqua" w:eastAsia="Book Antiqua" w:hAnsi="Book Antiqua" w:cs="Book Antiqua"/>
          <w:color w:val="000000"/>
        </w:rPr>
        <w:lastRenderedPageBreak/>
        <w:t>mortality rate</w:t>
      </w:r>
      <w:r w:rsidR="00476DCC">
        <w:rPr>
          <w:rFonts w:ascii="Book Antiqua" w:hAnsi="Book Antiqua" w:cs="Book Antiqua" w:hint="eastAsia"/>
          <w:color w:val="000000"/>
          <w:lang w:eastAsia="zh-CN"/>
        </w:rPr>
        <w:t xml:space="preserve"> </w:t>
      </w:r>
      <w:r w:rsidR="00476DCC">
        <w:rPr>
          <w:rFonts w:ascii="Book Antiqua" w:hAnsi="Book Antiqua" w:cs="Book Antiqua"/>
          <w:color w:val="000000"/>
          <w:lang w:eastAsia="zh-CN"/>
        </w:rPr>
        <w:t>(</w:t>
      </w:r>
      <w:r w:rsidRPr="00476DCC">
        <w:rPr>
          <w:rFonts w:ascii="Book Antiqua" w:eastAsia="Book Antiqua" w:hAnsi="Book Antiqua" w:cs="Book Antiqua"/>
          <w:i/>
          <w:iCs/>
          <w:color w:val="000000"/>
        </w:rPr>
        <w:t>P</w:t>
      </w:r>
      <w:r w:rsidR="00476DCC">
        <w:rPr>
          <w:rFonts w:ascii="Book Antiqua" w:eastAsia="Book Antiqua" w:hAnsi="Book Antiqua" w:cs="Book Antiqua"/>
          <w:color w:val="000000"/>
        </w:rPr>
        <w:t xml:space="preserve"> </w:t>
      </w:r>
      <w:r>
        <w:rPr>
          <w:rFonts w:ascii="Book Antiqua" w:eastAsia="Book Antiqua" w:hAnsi="Book Antiqua" w:cs="Book Antiqua"/>
          <w:color w:val="000000"/>
        </w:rPr>
        <w:t>&lt;</w:t>
      </w:r>
      <w:r w:rsidR="00476DCC">
        <w:rPr>
          <w:rFonts w:ascii="Book Antiqua" w:eastAsia="Book Antiqua" w:hAnsi="Book Antiqua" w:cs="Book Antiqua"/>
          <w:color w:val="000000"/>
        </w:rPr>
        <w:t xml:space="preserve"> </w:t>
      </w:r>
      <w:r>
        <w:rPr>
          <w:rFonts w:ascii="Book Antiqua" w:eastAsia="Book Antiqua" w:hAnsi="Book Antiqua" w:cs="Book Antiqua"/>
          <w:color w:val="000000"/>
        </w:rPr>
        <w:t>0.001</w:t>
      </w:r>
      <w:r w:rsidR="00476DCC">
        <w:rPr>
          <w:rFonts w:ascii="Book Antiqua" w:eastAsia="Book Antiqua" w:hAnsi="Book Antiqua" w:cs="Book Antiqua"/>
          <w:color w:val="000000"/>
        </w:rPr>
        <w:t>)</w:t>
      </w:r>
      <w:r>
        <w:rPr>
          <w:rFonts w:ascii="Book Antiqua" w:eastAsia="Book Antiqua" w:hAnsi="Book Antiqua" w:cs="Book Antiqua"/>
          <w:color w:val="000000"/>
        </w:rPr>
        <w:t>. Cumulative survival time was also significantly shorter in the ACLF patients with DM than non-DM.</w:t>
      </w:r>
    </w:p>
    <w:p w14:paraId="4C80E1AD" w14:textId="77777777" w:rsidR="00A77B3E" w:rsidRDefault="00A77B3E">
      <w:pPr>
        <w:spacing w:line="360" w:lineRule="auto"/>
        <w:jc w:val="both"/>
      </w:pPr>
    </w:p>
    <w:p w14:paraId="075E8CE8" w14:textId="77777777" w:rsidR="00A77B3E" w:rsidRDefault="00DC2D90">
      <w:pPr>
        <w:spacing w:line="360" w:lineRule="auto"/>
        <w:jc w:val="both"/>
      </w:pPr>
      <w:r>
        <w:rPr>
          <w:rFonts w:ascii="Book Antiqua" w:eastAsia="Book Antiqua" w:hAnsi="Book Antiqua" w:cs="Book Antiqua"/>
          <w:color w:val="000000"/>
        </w:rPr>
        <w:t>CONCLUSION</w:t>
      </w:r>
    </w:p>
    <w:p w14:paraId="515058B4" w14:textId="77777777" w:rsidR="00A77B3E" w:rsidRDefault="00DC2D90">
      <w:pPr>
        <w:spacing w:line="360" w:lineRule="auto"/>
        <w:jc w:val="both"/>
      </w:pPr>
      <w:r>
        <w:rPr>
          <w:rFonts w:ascii="Book Antiqua" w:eastAsia="Book Antiqua" w:hAnsi="Book Antiqua" w:cs="Book Antiqua"/>
          <w:color w:val="000000"/>
          <w:shd w:val="clear" w:color="auto" w:fill="FFFFFF"/>
        </w:rPr>
        <w:t>A significant association between DM and the prognosis of ACLF patients was found in China. The ACLF patients with DM had higher incidence of hospital mortality and infection than those without DM.</w:t>
      </w:r>
    </w:p>
    <w:p w14:paraId="1267C29E" w14:textId="77777777" w:rsidR="00A77B3E" w:rsidRDefault="00A77B3E">
      <w:pPr>
        <w:spacing w:line="360" w:lineRule="auto"/>
        <w:jc w:val="both"/>
      </w:pPr>
    </w:p>
    <w:p w14:paraId="31A1D6FB" w14:textId="48039442" w:rsidR="00A77B3E" w:rsidRDefault="00DC2D90">
      <w:pPr>
        <w:spacing w:line="360" w:lineRule="auto"/>
        <w:jc w:val="both"/>
      </w:pPr>
      <w:r>
        <w:rPr>
          <w:rFonts w:ascii="Book Antiqua" w:eastAsia="Book Antiqua" w:hAnsi="Book Antiqua" w:cs="Book Antiqua"/>
          <w:b/>
          <w:bCs/>
          <w:color w:val="000000"/>
          <w:szCs w:val="21"/>
        </w:rPr>
        <w:t xml:space="preserve">Key Words: </w:t>
      </w:r>
      <w:r w:rsidR="00476DCC">
        <w:rPr>
          <w:rFonts w:ascii="Book Antiqua" w:eastAsia="Book Antiqua" w:hAnsi="Book Antiqua" w:cs="Book Antiqua"/>
          <w:color w:val="000000"/>
        </w:rPr>
        <w:t>A</w:t>
      </w:r>
      <w:r>
        <w:rPr>
          <w:rFonts w:ascii="Book Antiqua" w:eastAsia="Book Antiqua" w:hAnsi="Book Antiqua" w:cs="Book Antiqua"/>
          <w:color w:val="000000"/>
        </w:rPr>
        <w:t>cute-on-chronic liver failure</w:t>
      </w:r>
      <w:r w:rsidR="00476DCC">
        <w:rPr>
          <w:rFonts w:ascii="Book Antiqua" w:eastAsia="Book Antiqua" w:hAnsi="Book Antiqua" w:cs="Book Antiqua"/>
          <w:color w:val="000000"/>
        </w:rPr>
        <w:t>;</w:t>
      </w:r>
      <w:r>
        <w:rPr>
          <w:rFonts w:ascii="Book Antiqua" w:eastAsia="Book Antiqua" w:hAnsi="Book Antiqua" w:cs="Book Antiqua"/>
          <w:color w:val="000000"/>
        </w:rPr>
        <w:t xml:space="preserve"> </w:t>
      </w:r>
      <w:r w:rsidR="00476DCC">
        <w:rPr>
          <w:rFonts w:ascii="Book Antiqua" w:eastAsia="Book Antiqua" w:hAnsi="Book Antiqua" w:cs="Book Antiqua"/>
          <w:color w:val="000000"/>
        </w:rPr>
        <w:t>D</w:t>
      </w:r>
      <w:r>
        <w:rPr>
          <w:rFonts w:ascii="Book Antiqua" w:eastAsia="Book Antiqua" w:hAnsi="Book Antiqua" w:cs="Book Antiqua"/>
          <w:color w:val="000000"/>
        </w:rPr>
        <w:t>iabetic mellitus</w:t>
      </w:r>
      <w:r w:rsidR="00476DCC">
        <w:rPr>
          <w:rFonts w:ascii="Book Antiqua" w:eastAsia="Book Antiqua" w:hAnsi="Book Antiqua" w:cs="Book Antiqua"/>
          <w:color w:val="000000"/>
        </w:rPr>
        <w:t>;</w:t>
      </w:r>
      <w:r>
        <w:rPr>
          <w:rFonts w:ascii="Book Antiqua" w:eastAsia="Book Antiqua" w:hAnsi="Book Antiqua" w:cs="Book Antiqua"/>
          <w:color w:val="000000"/>
        </w:rPr>
        <w:t xml:space="preserve"> </w:t>
      </w:r>
      <w:r w:rsidR="00476DCC">
        <w:rPr>
          <w:rFonts w:ascii="Book Antiqua" w:eastAsia="Book Antiqua" w:hAnsi="Book Antiqua" w:cs="Book Antiqua"/>
          <w:color w:val="000000"/>
        </w:rPr>
        <w:t>P</w:t>
      </w:r>
      <w:r>
        <w:rPr>
          <w:rFonts w:ascii="Book Antiqua" w:eastAsia="Book Antiqua" w:hAnsi="Book Antiqua" w:cs="Book Antiqua"/>
          <w:color w:val="000000"/>
        </w:rPr>
        <w:t>rognosis</w:t>
      </w:r>
      <w:r w:rsidR="00476DCC">
        <w:rPr>
          <w:rFonts w:ascii="Book Antiqua" w:eastAsia="Book Antiqua" w:hAnsi="Book Antiqua" w:cs="Book Antiqua"/>
          <w:color w:val="000000"/>
        </w:rPr>
        <w:t>;</w:t>
      </w:r>
      <w:r>
        <w:rPr>
          <w:rFonts w:ascii="Book Antiqua" w:eastAsia="Book Antiqua" w:hAnsi="Book Antiqua" w:cs="Book Antiqua"/>
          <w:color w:val="000000"/>
        </w:rPr>
        <w:t xml:space="preserve"> </w:t>
      </w:r>
      <w:r w:rsidR="00476DCC">
        <w:rPr>
          <w:rFonts w:ascii="Book Antiqua" w:eastAsia="Book Antiqua" w:hAnsi="Book Antiqua" w:cs="Book Antiqua"/>
          <w:color w:val="000000"/>
        </w:rPr>
        <w:t>I</w:t>
      </w:r>
      <w:r>
        <w:rPr>
          <w:rFonts w:ascii="Book Antiqua" w:eastAsia="Book Antiqua" w:hAnsi="Book Antiqua" w:cs="Book Antiqua"/>
          <w:color w:val="000000"/>
        </w:rPr>
        <w:t>nfection</w:t>
      </w:r>
      <w:r w:rsidR="00476DCC">
        <w:rPr>
          <w:rFonts w:ascii="Book Antiqua" w:eastAsia="Book Antiqua" w:hAnsi="Book Antiqua" w:cs="Book Antiqua"/>
          <w:color w:val="000000"/>
        </w:rPr>
        <w:t>; Type 2 diabetic mellitus</w:t>
      </w:r>
    </w:p>
    <w:p w14:paraId="28C11BC6" w14:textId="77777777" w:rsidR="00A77B3E" w:rsidRDefault="00A77B3E">
      <w:pPr>
        <w:spacing w:line="360" w:lineRule="auto"/>
        <w:jc w:val="both"/>
      </w:pPr>
    </w:p>
    <w:p w14:paraId="13534470" w14:textId="77777777" w:rsidR="00A77B3E" w:rsidRDefault="00DC2D90">
      <w:pPr>
        <w:spacing w:line="360" w:lineRule="auto"/>
        <w:jc w:val="both"/>
      </w:pPr>
      <w:r>
        <w:rPr>
          <w:rFonts w:ascii="Book Antiqua" w:eastAsia="Book Antiqua" w:hAnsi="Book Antiqua" w:cs="Book Antiqua"/>
          <w:color w:val="000000"/>
        </w:rPr>
        <w:t xml:space="preserve">Lai RM, Chen TB, Hu YH, Wu G, Zheng Q. Effect of type 2 diabetic mellitus in the prognosis of acute-on-chronic liver failure patients in China.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7C75376E" w14:textId="77777777" w:rsidR="00A77B3E" w:rsidRDefault="00A77B3E">
      <w:pPr>
        <w:spacing w:line="360" w:lineRule="auto"/>
        <w:jc w:val="both"/>
      </w:pPr>
    </w:p>
    <w:p w14:paraId="37DC6063" w14:textId="43001737" w:rsidR="00A77B3E" w:rsidRDefault="00DC2D90">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 xml:space="preserve">This study evaluated the association between type 2 diabetic mellitus (DM) and the prognosis of </w:t>
      </w:r>
      <w:r w:rsidR="00476DCC">
        <w:rPr>
          <w:rFonts w:ascii="Book Antiqua" w:eastAsia="Book Antiqua" w:hAnsi="Book Antiqua" w:cs="Book Antiqua"/>
          <w:color w:val="000000"/>
        </w:rPr>
        <w:t>acute-on-chronic liver failure (ACLF)</w:t>
      </w:r>
      <w:r>
        <w:rPr>
          <w:rFonts w:ascii="Book Antiqua" w:eastAsia="Book Antiqua" w:hAnsi="Book Antiqua" w:cs="Book Antiqua"/>
          <w:color w:val="000000"/>
        </w:rPr>
        <w:t xml:space="preserve"> patients. The 222 ACLF patients were categorized into two groups depending on whether they had DM or not. Values of laboratory parameters, complication rates</w:t>
      </w:r>
      <w:r w:rsidR="002D0F67">
        <w:rPr>
          <w:rFonts w:ascii="Book Antiqua" w:eastAsia="Book Antiqua" w:hAnsi="Book Antiqua" w:cs="Book Antiqua"/>
          <w:color w:val="000000"/>
        </w:rPr>
        <w:t>,</w:t>
      </w:r>
      <w:r>
        <w:rPr>
          <w:rFonts w:ascii="Book Antiqua" w:eastAsia="Book Antiqua" w:hAnsi="Book Antiqua" w:cs="Book Antiqua"/>
          <w:color w:val="000000"/>
        </w:rPr>
        <w:t xml:space="preserve"> and hospital mortality rates were compared between two groups. We observed a</w:t>
      </w:r>
      <w:r w:rsidR="00476DCC">
        <w:rPr>
          <w:rFonts w:ascii="Book Antiqua" w:eastAsia="Book Antiqua" w:hAnsi="Book Antiqua" w:cs="Book Antiqua"/>
          <w:color w:val="000000"/>
        </w:rPr>
        <w:t xml:space="preserve"> </w:t>
      </w:r>
      <w:r>
        <w:rPr>
          <w:rFonts w:ascii="Book Antiqua" w:eastAsia="Book Antiqua" w:hAnsi="Book Antiqua" w:cs="Book Antiqua"/>
          <w:color w:val="000000"/>
        </w:rPr>
        <w:t>significant association between DM and the prognosis of ACLF patients in the study.</w:t>
      </w:r>
      <w:r w:rsidR="00476DCC">
        <w:rPr>
          <w:rFonts w:ascii="Book Antiqua" w:eastAsia="Book Antiqua" w:hAnsi="Book Antiqua" w:cs="Book Antiqua"/>
          <w:color w:val="000000"/>
        </w:rPr>
        <w:t xml:space="preserve"> </w:t>
      </w:r>
      <w:r>
        <w:rPr>
          <w:rFonts w:ascii="Book Antiqua" w:eastAsia="Book Antiqua" w:hAnsi="Book Antiqua" w:cs="Book Antiqua"/>
          <w:color w:val="000000"/>
        </w:rPr>
        <w:t>The ACLF patients with DM had higher incidence of hospital mortality and infection than those without DM.</w:t>
      </w:r>
    </w:p>
    <w:p w14:paraId="3CA33FF6" w14:textId="5B0882E5" w:rsidR="00A77B3E" w:rsidRDefault="00476DCC">
      <w:pPr>
        <w:spacing w:line="360" w:lineRule="auto"/>
        <w:jc w:val="both"/>
      </w:pPr>
      <w:r>
        <w:br w:type="page"/>
      </w:r>
      <w:r w:rsidR="00DC2D90">
        <w:rPr>
          <w:rFonts w:ascii="Book Antiqua" w:eastAsia="Book Antiqua" w:hAnsi="Book Antiqua" w:cs="Book Antiqua"/>
          <w:b/>
          <w:caps/>
          <w:color w:val="000000"/>
          <w:u w:val="single"/>
        </w:rPr>
        <w:lastRenderedPageBreak/>
        <w:t>INTRODUCTION</w:t>
      </w:r>
    </w:p>
    <w:p w14:paraId="5DD98BAB" w14:textId="2A691CA2" w:rsidR="00A77B3E" w:rsidRDefault="00DC2D90">
      <w:pPr>
        <w:spacing w:line="360" w:lineRule="auto"/>
        <w:jc w:val="both"/>
      </w:pPr>
      <w:r>
        <w:rPr>
          <w:rFonts w:ascii="Book Antiqua" w:eastAsia="Book Antiqua" w:hAnsi="Book Antiqua" w:cs="Book Antiqua"/>
          <w:color w:val="000000"/>
        </w:rPr>
        <w:t>Liver failure is usually manifested as coagulation dysfunction, jaundice, ascites, and hepatic encephalopathy</w:t>
      </w:r>
      <w:r w:rsidR="00476DCC">
        <w:rPr>
          <w:rFonts w:ascii="Book Antiqua" w:eastAsia="Book Antiqua" w:hAnsi="Book Antiqua" w:cs="Book Antiqua"/>
          <w:color w:val="000000"/>
        </w:rPr>
        <w:t xml:space="preserve"> (HE)</w:t>
      </w:r>
      <w:r>
        <w:rPr>
          <w:rFonts w:ascii="Book Antiqua" w:eastAsia="Book Antiqua" w:hAnsi="Book Antiqua" w:cs="Book Antiqua"/>
          <w:color w:val="000000"/>
        </w:rPr>
        <w:t xml:space="preserve">. Acute-on-chronic liver failure (ACLF) is </w:t>
      </w:r>
      <w:r w:rsidR="002D0F67">
        <w:rPr>
          <w:rFonts w:ascii="Book Antiqua" w:eastAsia="Book Antiqua" w:hAnsi="Book Antiqua" w:cs="Book Antiqua"/>
          <w:color w:val="000000"/>
        </w:rPr>
        <w:t xml:space="preserve">a </w:t>
      </w:r>
      <w:r>
        <w:rPr>
          <w:rFonts w:ascii="Book Antiqua" w:eastAsia="Book Antiqua" w:hAnsi="Book Antiqua" w:cs="Book Antiqua"/>
          <w:color w:val="000000"/>
        </w:rPr>
        <w:t xml:space="preserve">clinical type of liver failure, </w:t>
      </w:r>
      <w:r w:rsidR="002D0F67">
        <w:rPr>
          <w:rFonts w:ascii="Book Antiqua" w:eastAsia="Book Antiqua" w:hAnsi="Book Antiqua" w:cs="Book Antiqua"/>
          <w:color w:val="000000"/>
        </w:rPr>
        <w:t xml:space="preserve">and </w:t>
      </w:r>
      <w:r>
        <w:rPr>
          <w:rFonts w:ascii="Book Antiqua" w:eastAsia="Book Antiqua" w:hAnsi="Book Antiqua" w:cs="Book Antiqua"/>
          <w:color w:val="000000"/>
        </w:rPr>
        <w:t xml:space="preserve">the term was firstly raised in order to describe a condition </w:t>
      </w:r>
      <w:r w:rsidR="002D0F67">
        <w:rPr>
          <w:rFonts w:ascii="Book Antiqua" w:eastAsia="Book Antiqua" w:hAnsi="Book Antiqua" w:cs="Book Antiqua"/>
          <w:color w:val="000000"/>
        </w:rPr>
        <w:t xml:space="preserve">with </w:t>
      </w:r>
      <w:r>
        <w:rPr>
          <w:rFonts w:ascii="Book Antiqua" w:eastAsia="Book Antiqua" w:hAnsi="Book Antiqua" w:cs="Book Antiqua"/>
          <w:color w:val="000000"/>
        </w:rPr>
        <w:t xml:space="preserve">two insults </w:t>
      </w:r>
      <w:r w:rsidR="002D0F67">
        <w:rPr>
          <w:rFonts w:ascii="Book Antiqua" w:eastAsia="Book Antiqua" w:hAnsi="Book Antiqua" w:cs="Book Antiqua"/>
          <w:color w:val="000000"/>
        </w:rPr>
        <w:t>operating on the</w:t>
      </w:r>
      <w:r>
        <w:rPr>
          <w:rFonts w:ascii="Book Antiqua" w:eastAsia="Book Antiqua" w:hAnsi="Book Antiqua" w:cs="Book Antiqua"/>
          <w:color w:val="000000"/>
        </w:rPr>
        <w:t xml:space="preserve"> liver simultaneously</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ACLF has been featured</w:t>
      </w:r>
      <w:r w:rsidR="00BD2C67">
        <w:rPr>
          <w:rFonts w:ascii="Book Antiqua" w:eastAsia="Book Antiqua" w:hAnsi="Book Antiqua" w:cs="Book Antiqua"/>
          <w:color w:val="000000"/>
        </w:rPr>
        <w:t xml:space="preserve"> </w:t>
      </w:r>
      <w:r>
        <w:rPr>
          <w:rFonts w:ascii="Book Antiqua" w:eastAsia="Book Antiqua" w:hAnsi="Book Antiqua" w:cs="Book Antiqua"/>
          <w:color w:val="000000"/>
        </w:rPr>
        <w:t>as a clinical syndrome in which an acute injury factor in a patient with chronic liver disease</w:t>
      </w:r>
      <w:r w:rsidR="00BD2C67">
        <w:rPr>
          <w:rFonts w:ascii="Book Antiqua" w:eastAsia="Book Antiqua" w:hAnsi="Book Antiqua" w:cs="Book Antiqua"/>
          <w:color w:val="000000"/>
        </w:rPr>
        <w:t xml:space="preserve"> </w:t>
      </w:r>
      <w:r>
        <w:rPr>
          <w:rFonts w:ascii="Book Antiqua" w:eastAsia="Book Antiqua" w:hAnsi="Book Antiqua" w:cs="Book Antiqua"/>
          <w:color w:val="000000"/>
        </w:rPr>
        <w:t>caused rapid deterioration of liver function</w:t>
      </w:r>
      <w:r w:rsidR="002D0F67">
        <w:rPr>
          <w:rFonts w:ascii="Book Antiqua" w:eastAsia="Book Antiqua" w:hAnsi="Book Antiqua" w:cs="Book Antiqua"/>
          <w:color w:val="000000"/>
        </w:rPr>
        <w:t>,</w:t>
      </w:r>
      <w:r>
        <w:rPr>
          <w:rFonts w:ascii="Book Antiqua" w:eastAsia="Book Antiqua" w:hAnsi="Book Antiqua" w:cs="Book Antiqua"/>
          <w:color w:val="000000"/>
        </w:rPr>
        <w:t xml:space="preserve"> resulting in one or more organ failure. Causes of ACLF could be attributed to hepatitis B virus</w:t>
      </w:r>
      <w:r w:rsidR="00BD2C67">
        <w:rPr>
          <w:rFonts w:ascii="Book Antiqua" w:eastAsia="Book Antiqua" w:hAnsi="Book Antiqua" w:cs="Book Antiqua"/>
          <w:color w:val="000000"/>
        </w:rPr>
        <w:t xml:space="preserve"> </w:t>
      </w:r>
      <w:r>
        <w:rPr>
          <w:rFonts w:ascii="Book Antiqua" w:eastAsia="Book Antiqua" w:hAnsi="Book Antiqua" w:cs="Book Antiqua"/>
          <w:color w:val="000000"/>
        </w:rPr>
        <w:t>(HBV), autoimmune hepatitis, severe nonalcoholic fatty liver disease (NAFLD), and other sources. According to Asian Pacific Association for the Study of the Liver (APASL) ACLF Research Consortium consensus</w:t>
      </w:r>
      <w:r w:rsidR="002D0F67">
        <w:rPr>
          <w:rFonts w:ascii="Book Antiqua" w:eastAsia="Book Antiqua" w:hAnsi="Book Antiqua" w:cs="Book Antiqua"/>
          <w:color w:val="000000"/>
        </w:rPr>
        <w:t>,</w:t>
      </w:r>
      <w:r>
        <w:rPr>
          <w:rFonts w:ascii="Book Antiqua" w:eastAsia="Book Antiqua" w:hAnsi="Book Antiqua" w:cs="Book Antiqua"/>
          <w:color w:val="000000"/>
        </w:rPr>
        <w:t xml:space="preserve"> which was published in 2014 and </w:t>
      </w:r>
      <w:r w:rsidR="002D0F67">
        <w:rPr>
          <w:rFonts w:ascii="Book Antiqua" w:eastAsia="Book Antiqua" w:hAnsi="Book Antiqua" w:cs="Book Antiqua"/>
          <w:color w:val="000000"/>
        </w:rPr>
        <w:t xml:space="preserve">subsequently </w:t>
      </w:r>
      <w:r>
        <w:rPr>
          <w:rFonts w:ascii="Book Antiqua" w:eastAsia="Book Antiqua" w:hAnsi="Book Antiqua" w:cs="Book Antiqua"/>
          <w:color w:val="000000"/>
        </w:rPr>
        <w:t xml:space="preserve">updated in 2019, ACLF was defined as </w:t>
      </w:r>
      <w:r w:rsidR="00BD2C67">
        <w:rPr>
          <w:rFonts w:ascii="Book Antiqua" w:eastAsia="Book Antiqua" w:hAnsi="Book Antiqua" w:cs="Book Antiqua"/>
          <w:color w:val="000000"/>
        </w:rPr>
        <w:t>a</w:t>
      </w:r>
      <w:r>
        <w:rPr>
          <w:rFonts w:ascii="Book Antiqua" w:eastAsia="Book Antiqua" w:hAnsi="Book Antiqua" w:cs="Book Antiqua"/>
          <w:color w:val="000000"/>
        </w:rPr>
        <w:t>cute hepatic insult manifested as jaundice and coagulopathy, complicated within 4 wk by ascites and/or encephalopathy in a patient with previously diagnosed or undiagnosed chronic liver disease/cirrhosis, and associated with a high 28-d</w:t>
      </w:r>
      <w:r w:rsidR="00BD2C67">
        <w:rPr>
          <w:rFonts w:ascii="Book Antiqua" w:eastAsia="Book Antiqua" w:hAnsi="Book Antiqua" w:cs="Book Antiqua"/>
          <w:color w:val="000000"/>
        </w:rPr>
        <w:t xml:space="preserve"> </w:t>
      </w:r>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ACLF</w:t>
      </w:r>
      <w:r w:rsidR="00BD2C67">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BD2C67">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BD2C67">
        <w:rPr>
          <w:rFonts w:ascii="Book Antiqua" w:eastAsia="Book Antiqua" w:hAnsi="Book Antiqua" w:cs="Book Antiqua"/>
          <w:color w:val="000000"/>
        </w:rPr>
        <w:t xml:space="preserve"> </w:t>
      </w:r>
      <w:r>
        <w:rPr>
          <w:rFonts w:ascii="Book Antiqua" w:eastAsia="Book Antiqua" w:hAnsi="Book Antiqua" w:cs="Book Antiqua"/>
          <w:color w:val="000000"/>
        </w:rPr>
        <w:t>is uniform in the world,</w:t>
      </w:r>
      <w:r w:rsidR="002D0F67">
        <w:rPr>
          <w:rFonts w:ascii="Book Antiqua" w:eastAsia="Book Antiqua" w:hAnsi="Book Antiqua" w:cs="Book Antiqua"/>
          <w:color w:val="000000"/>
        </w:rPr>
        <w:t xml:space="preserve"> and the</w:t>
      </w:r>
      <w:r>
        <w:rPr>
          <w:rFonts w:ascii="Book Antiqua" w:eastAsia="Book Antiqua" w:hAnsi="Book Antiqua" w:cs="Book Antiqua"/>
          <w:color w:val="000000"/>
        </w:rPr>
        <w:t xml:space="preserve"> Asia-Pacific consensus emphasizes the emergence of liver failure based on chronic liver disease, mainly focus</w:t>
      </w:r>
      <w:r w:rsidR="002D0F67">
        <w:rPr>
          <w:rFonts w:ascii="Book Antiqua" w:eastAsia="Book Antiqua" w:hAnsi="Book Antiqua" w:cs="Book Antiqua"/>
          <w:color w:val="000000"/>
        </w:rPr>
        <w:t>ing</w:t>
      </w:r>
      <w:r>
        <w:rPr>
          <w:rFonts w:ascii="Book Antiqua" w:eastAsia="Book Antiqua" w:hAnsi="Book Antiqua" w:cs="Book Antiqua"/>
          <w:color w:val="000000"/>
        </w:rPr>
        <w:t xml:space="preserve"> on the performance of liver failure in order to get early diagnosis and intervention of disease</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It was found that</w:t>
      </w:r>
      <w:r w:rsidR="00BD2C67">
        <w:rPr>
          <w:rFonts w:ascii="Book Antiqua" w:eastAsia="Book Antiqua" w:hAnsi="Book Antiqua" w:cs="Book Antiqua"/>
          <w:color w:val="000000"/>
        </w:rPr>
        <w:t xml:space="preserve"> </w:t>
      </w:r>
      <w:r>
        <w:rPr>
          <w:rFonts w:ascii="Book Antiqua" w:eastAsia="Book Antiqua" w:hAnsi="Book Antiqua" w:cs="Book Antiqua"/>
          <w:color w:val="000000"/>
        </w:rPr>
        <w:t>ACLF patients had a high short-term mortality rate (&gt; 15% at 28 d)</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and the severity evaluation of ACLF was necessary for prognostication. Hence well-established prognostic indicators are extremely important, which are helpful for early intervention and reversibility of ACLF as well as improving survival rate</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p>
    <w:p w14:paraId="7DD00E03" w14:textId="1D7C2CEC" w:rsidR="00A77B3E" w:rsidRDefault="00DC2D90" w:rsidP="00BD2C67">
      <w:pPr>
        <w:spacing w:line="360" w:lineRule="auto"/>
        <w:ind w:firstLineChars="100" w:firstLine="240"/>
        <w:jc w:val="both"/>
      </w:pPr>
      <w:r>
        <w:rPr>
          <w:rFonts w:ascii="Book Antiqua" w:eastAsia="Book Antiqua" w:hAnsi="Book Antiqua" w:cs="Book Antiqua"/>
          <w:color w:val="000000"/>
        </w:rPr>
        <w:t>Diabetic mellitus</w:t>
      </w:r>
      <w:r w:rsidR="00BD2C67">
        <w:rPr>
          <w:rFonts w:ascii="Book Antiqua" w:eastAsia="Book Antiqua" w:hAnsi="Book Antiqua" w:cs="Book Antiqua"/>
          <w:color w:val="000000"/>
        </w:rPr>
        <w:t xml:space="preserve"> (</w:t>
      </w:r>
      <w:r>
        <w:rPr>
          <w:rFonts w:ascii="Book Antiqua" w:eastAsia="Book Antiqua" w:hAnsi="Book Antiqua" w:cs="Book Antiqua"/>
          <w:color w:val="000000"/>
        </w:rPr>
        <w:t>DM) is one of the leading causes of morbidity and mortality across the globe</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Previous studies showed that DM was associated with higher incidence of encephalopathy, spontaneous bacterial peritonitis</w:t>
      </w:r>
      <w:r w:rsidR="002D0F67">
        <w:rPr>
          <w:rFonts w:ascii="Book Antiqua" w:eastAsia="Book Antiqua" w:hAnsi="Book Antiqua" w:cs="Book Antiqua"/>
          <w:color w:val="000000"/>
        </w:rPr>
        <w:t>,</w:t>
      </w:r>
      <w:r>
        <w:rPr>
          <w:rFonts w:ascii="Book Antiqua" w:eastAsia="Book Antiqua" w:hAnsi="Book Antiqua" w:cs="Book Antiqua"/>
          <w:color w:val="000000"/>
        </w:rPr>
        <w:t xml:space="preserve"> and hepatocellular carcinoma in chronic liver disease</w:t>
      </w:r>
      <w:r>
        <w:rPr>
          <w:rFonts w:ascii="Book Antiqua" w:eastAsia="Book Antiqua" w:hAnsi="Book Antiqua" w:cs="Book Antiqua"/>
          <w:color w:val="000000"/>
          <w:szCs w:val="30"/>
          <w:vertAlign w:val="superscript"/>
        </w:rPr>
        <w:t>[8</w:t>
      </w:r>
      <w:r w:rsidR="00BD2C67">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With the improvement of people's living standards, the prevalence of fatty liver disease and DM has increased significantly in China. NAFLD is the most common chronic liver disease</w:t>
      </w:r>
      <w:r w:rsidR="002D0F67">
        <w:rPr>
          <w:rFonts w:ascii="Book Antiqua" w:eastAsia="Book Antiqua" w:hAnsi="Book Antiqua" w:cs="Book Antiqua"/>
          <w:color w:val="000000"/>
        </w:rPr>
        <w:t>,</w:t>
      </w:r>
      <w:r>
        <w:rPr>
          <w:rFonts w:ascii="Book Antiqua" w:eastAsia="Book Antiqua" w:hAnsi="Book Antiqua" w:cs="Book Antiqua"/>
          <w:color w:val="000000"/>
        </w:rPr>
        <w:t xml:space="preserve"> and the risk of progressed liver fibrosis in NAFLD patients is significantly associated with DM</w:t>
      </w:r>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xml:space="preserve">. The prevalence of DM has increased significantly in recent decades, results in </w:t>
      </w:r>
      <w:r w:rsidR="002D0F67">
        <w:rPr>
          <w:rFonts w:ascii="Book Antiqua" w:eastAsia="Book Antiqua" w:hAnsi="Book Antiqua" w:cs="Book Antiqua"/>
          <w:color w:val="000000"/>
        </w:rPr>
        <w:t xml:space="preserve">the </w:t>
      </w:r>
      <w:r>
        <w:rPr>
          <w:rFonts w:ascii="Book Antiqua" w:eastAsia="Book Antiqua" w:hAnsi="Book Antiqua" w:cs="Book Antiqua"/>
          <w:color w:val="000000"/>
        </w:rPr>
        <w:t>coexistence of DM and chronic liver disease be</w:t>
      </w:r>
      <w:r w:rsidR="002D0F67">
        <w:rPr>
          <w:rFonts w:ascii="Book Antiqua" w:eastAsia="Book Antiqua" w:hAnsi="Book Antiqua" w:cs="Book Antiqua"/>
          <w:color w:val="000000"/>
        </w:rPr>
        <w:t>ing</w:t>
      </w:r>
      <w:r>
        <w:rPr>
          <w:rFonts w:ascii="Book Antiqua" w:eastAsia="Book Antiqua" w:hAnsi="Book Antiqua" w:cs="Book Antiqua"/>
          <w:color w:val="000000"/>
        </w:rPr>
        <w:t xml:space="preserve"> common</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DM, NAFLD, and obesity are manifestations of </w:t>
      </w:r>
      <w:r>
        <w:rPr>
          <w:rFonts w:ascii="Book Antiqua" w:eastAsia="Book Antiqua" w:hAnsi="Book Antiqua" w:cs="Book Antiqua"/>
          <w:color w:val="000000"/>
        </w:rPr>
        <w:lastRenderedPageBreak/>
        <w:t>symptoms known as metabolic syndrome</w:t>
      </w:r>
      <w:r w:rsidR="002D0F67">
        <w:rPr>
          <w:rFonts w:ascii="Book Antiqua" w:eastAsia="Book Antiqua" w:hAnsi="Book Antiqua" w:cs="Book Antiqua"/>
          <w:color w:val="000000"/>
        </w:rPr>
        <w:t>,</w:t>
      </w:r>
      <w:r>
        <w:rPr>
          <w:rFonts w:ascii="Book Antiqua" w:eastAsia="Book Antiqua" w:hAnsi="Book Antiqua" w:cs="Book Antiqua"/>
          <w:color w:val="000000"/>
        </w:rPr>
        <w:t xml:space="preserve"> and these symptoms are all related to each other. A recent study show</w:t>
      </w:r>
      <w:r w:rsidR="002D0F67">
        <w:rPr>
          <w:rFonts w:ascii="Book Antiqua" w:eastAsia="Book Antiqua" w:hAnsi="Book Antiqua" w:cs="Book Antiqua"/>
          <w:color w:val="000000"/>
        </w:rPr>
        <w:t>ed</w:t>
      </w:r>
      <w:r>
        <w:rPr>
          <w:rFonts w:ascii="Book Antiqua" w:eastAsia="Book Antiqua" w:hAnsi="Book Antiqua" w:cs="Book Antiqua"/>
          <w:color w:val="000000"/>
        </w:rPr>
        <w:t xml:space="preserve"> that morbid obesity is an important risk factor for the development of ACLF in liver cirrhosis patients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However, there are very few studies that have evaluated the association between DM and ACLF. Therefore, it may be meaningful to investigate the association between DM and ACLF and further explore the feasibility of using DM as a prognostic indicator in ACLF patients.</w:t>
      </w:r>
    </w:p>
    <w:p w14:paraId="31B682B3" w14:textId="77777777" w:rsidR="00A77B3E" w:rsidRDefault="00A77B3E" w:rsidP="00BD2C67">
      <w:pPr>
        <w:spacing w:line="360" w:lineRule="auto"/>
        <w:jc w:val="both"/>
      </w:pPr>
    </w:p>
    <w:p w14:paraId="41C0DF60" w14:textId="77777777" w:rsidR="00A77B3E" w:rsidRDefault="00DC2D90">
      <w:pPr>
        <w:spacing w:line="360" w:lineRule="auto"/>
        <w:jc w:val="both"/>
      </w:pPr>
      <w:r>
        <w:rPr>
          <w:rFonts w:ascii="Book Antiqua" w:eastAsia="Book Antiqua" w:hAnsi="Book Antiqua" w:cs="Book Antiqua"/>
          <w:b/>
          <w:caps/>
          <w:color w:val="000000"/>
          <w:u w:val="single"/>
        </w:rPr>
        <w:t>MATERIALS AND METHODS</w:t>
      </w:r>
    </w:p>
    <w:p w14:paraId="1F463141" w14:textId="77777777" w:rsidR="00A77B3E" w:rsidRDefault="00DC2D90">
      <w:pPr>
        <w:spacing w:line="360" w:lineRule="auto"/>
        <w:jc w:val="both"/>
      </w:pPr>
      <w:r>
        <w:rPr>
          <w:rFonts w:ascii="Book Antiqua" w:eastAsia="Book Antiqua" w:hAnsi="Book Antiqua" w:cs="Book Antiqua"/>
          <w:b/>
          <w:bCs/>
          <w:i/>
          <w:iCs/>
          <w:color w:val="000000"/>
        </w:rPr>
        <w:t>Research population</w:t>
      </w:r>
    </w:p>
    <w:p w14:paraId="62DC5A1C" w14:textId="36A93588" w:rsidR="00A77B3E" w:rsidRDefault="00DC2D9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 this retrospective single-center study, all patients diagnosed with liver failure who </w:t>
      </w:r>
      <w:r w:rsidR="004F25A7">
        <w:rPr>
          <w:rFonts w:ascii="Book Antiqua" w:eastAsia="Book Antiqua" w:hAnsi="Book Antiqua" w:cs="Book Antiqua"/>
          <w:color w:val="000000"/>
        </w:rPr>
        <w:t xml:space="preserve">were </w:t>
      </w:r>
      <w:r>
        <w:rPr>
          <w:rFonts w:ascii="Book Antiqua" w:eastAsia="Book Antiqua" w:hAnsi="Book Antiqua" w:cs="Book Antiqua"/>
          <w:color w:val="000000"/>
        </w:rPr>
        <w:t xml:space="preserve">hospitalized at the Department of Hepatology Research Institute of the First Affiliated Hospital, Fujian Medical University, China from July 2013 to July 2020 were recruited in this study. ACLF was defined by APASL definition in 2019, an acute hepatic insult manifesting as jaundice </w:t>
      </w:r>
      <w:r w:rsidR="00BD2C67">
        <w:rPr>
          <w:rFonts w:ascii="Book Antiqua" w:eastAsia="Book Antiqua" w:hAnsi="Book Antiqua" w:cs="Book Antiqua"/>
          <w:color w:val="000000"/>
        </w:rPr>
        <w:t>[</w:t>
      </w:r>
      <w:r>
        <w:rPr>
          <w:rFonts w:ascii="Book Antiqua" w:eastAsia="Book Antiqua" w:hAnsi="Book Antiqua" w:cs="Book Antiqua"/>
          <w:color w:val="000000"/>
        </w:rPr>
        <w:t>serum bilirubin</w:t>
      </w:r>
      <w:r w:rsidR="00BD2C67">
        <w:rPr>
          <w:rFonts w:ascii="Book Antiqua" w:eastAsia="Book Antiqua" w:hAnsi="Book Antiqua" w:cs="Book Antiqua"/>
          <w:color w:val="000000"/>
        </w:rPr>
        <w:t xml:space="preserve"> </w:t>
      </w:r>
      <w:r>
        <w:rPr>
          <w:rFonts w:ascii="Book Antiqua" w:eastAsia="Book Antiqua" w:hAnsi="Book Antiqua" w:cs="Book Antiqua"/>
          <w:color w:val="000000"/>
        </w:rPr>
        <w:t>≥</w:t>
      </w:r>
      <w:r w:rsidR="00BD2C67">
        <w:rPr>
          <w:rFonts w:ascii="Book Antiqua" w:eastAsia="Book Antiqua" w:hAnsi="Book Antiqua" w:cs="Book Antiqua"/>
          <w:color w:val="000000"/>
        </w:rPr>
        <w:t xml:space="preserve"> </w:t>
      </w:r>
      <w:r>
        <w:rPr>
          <w:rFonts w:ascii="Book Antiqua" w:eastAsia="Book Antiqua" w:hAnsi="Book Antiqua" w:cs="Book Antiqua"/>
          <w:color w:val="000000"/>
        </w:rPr>
        <w:t>5 mg/dL (85 mmol/L) and coagulopathy (</w:t>
      </w:r>
      <w:r w:rsidR="00BD2C67">
        <w:rPr>
          <w:rFonts w:ascii="Book Antiqua" w:eastAsia="Book Antiqua" w:hAnsi="Book Antiqua" w:cs="Book Antiqua"/>
          <w:color w:val="000000"/>
        </w:rPr>
        <w:t>international normalized ratio</w:t>
      </w:r>
      <w:r w:rsidR="004F25A7">
        <w:rPr>
          <w:rFonts w:ascii="Book Antiqua" w:eastAsia="Book Antiqua" w:hAnsi="Book Antiqua" w:cs="Book Antiqua"/>
          <w:color w:val="000000"/>
        </w:rPr>
        <w:t xml:space="preserve"> (</w:t>
      </w:r>
      <w:r w:rsidR="00BD2C67">
        <w:rPr>
          <w:rFonts w:ascii="Book Antiqua" w:eastAsia="Book Antiqua" w:hAnsi="Book Antiqua" w:cs="Book Antiqua"/>
          <w:color w:val="000000"/>
        </w:rPr>
        <w:t>INR</w:t>
      </w:r>
      <w:r w:rsidR="004F25A7">
        <w:rPr>
          <w:rFonts w:ascii="Book Antiqua" w:eastAsia="Book Antiqua" w:hAnsi="Book Antiqua" w:cs="Book Antiqua"/>
          <w:color w:val="000000"/>
        </w:rPr>
        <w:t>)</w:t>
      </w:r>
      <w:r w:rsidR="00BD2C67">
        <w:rPr>
          <w:rFonts w:ascii="Book Antiqua" w:eastAsia="Book Antiqua" w:hAnsi="Book Antiqua" w:cs="Book Antiqua"/>
          <w:color w:val="000000"/>
        </w:rPr>
        <w:t xml:space="preserve"> </w:t>
      </w:r>
      <w:r>
        <w:rPr>
          <w:rFonts w:ascii="Book Antiqua" w:eastAsia="Book Antiqua" w:hAnsi="Book Antiqua" w:cs="Book Antiqua"/>
          <w:color w:val="000000"/>
        </w:rPr>
        <w:t>≥</w:t>
      </w:r>
      <w:r w:rsidR="00BD2C67">
        <w:rPr>
          <w:rFonts w:ascii="Book Antiqua" w:eastAsia="Book Antiqua" w:hAnsi="Book Antiqua" w:cs="Book Antiqua"/>
          <w:color w:val="000000"/>
        </w:rPr>
        <w:t xml:space="preserve"> </w:t>
      </w:r>
      <w:r>
        <w:rPr>
          <w:rFonts w:ascii="Book Antiqua" w:eastAsia="Book Antiqua" w:hAnsi="Book Antiqua" w:cs="Book Antiqua"/>
          <w:color w:val="000000"/>
        </w:rPr>
        <w:t>1.5 or prothrombin activity</w:t>
      </w:r>
      <w:r w:rsidR="00BD2C67">
        <w:rPr>
          <w:rFonts w:ascii="Book Antiqua" w:eastAsia="Book Antiqua" w:hAnsi="Book Antiqua" w:cs="Book Antiqua"/>
          <w:color w:val="000000"/>
        </w:rPr>
        <w:t xml:space="preserve"> </w:t>
      </w:r>
      <w:r>
        <w:rPr>
          <w:rFonts w:ascii="Book Antiqua" w:eastAsia="Book Antiqua" w:hAnsi="Book Antiqua" w:cs="Book Antiqua"/>
          <w:color w:val="000000"/>
        </w:rPr>
        <w:t>&lt; 40%)</w:t>
      </w:r>
      <w:r w:rsidR="00BD2C67">
        <w:rPr>
          <w:rFonts w:ascii="Book Antiqua" w:eastAsia="Book Antiqua" w:hAnsi="Book Antiqua" w:cs="Book Antiqua"/>
          <w:color w:val="000000"/>
        </w:rPr>
        <w:t>]</w:t>
      </w:r>
      <w:r>
        <w:rPr>
          <w:rFonts w:ascii="Book Antiqua" w:eastAsia="Book Antiqua" w:hAnsi="Book Antiqua" w:cs="Book Antiqua"/>
          <w:color w:val="000000"/>
        </w:rPr>
        <w:t xml:space="preserve"> complicated within 4 wk by clinical ascites and/or encephalopathy in a patient with previously diagnosed or undiagnosed chronic liver disease/cirrhosis and was associated with a high 28-d</w:t>
      </w:r>
      <w:r w:rsidR="00BD2C67">
        <w:rPr>
          <w:rFonts w:ascii="Book Antiqua" w:eastAsia="Book Antiqua" w:hAnsi="Book Antiqua" w:cs="Book Antiqua"/>
          <w:color w:val="000000"/>
        </w:rPr>
        <w:t xml:space="preserve"> </w:t>
      </w:r>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diagnosed </w:t>
      </w:r>
      <w:r w:rsidR="00BD2C67">
        <w:rPr>
          <w:rFonts w:ascii="Book Antiqua" w:eastAsia="Book Antiqua" w:hAnsi="Book Antiqua" w:cs="Book Antiqua"/>
          <w:color w:val="000000"/>
        </w:rPr>
        <w:t>c</w:t>
      </w:r>
      <w:r>
        <w:rPr>
          <w:rFonts w:ascii="Book Antiqua" w:eastAsia="Book Antiqua" w:hAnsi="Book Antiqua" w:cs="Book Antiqua"/>
          <w:color w:val="000000"/>
        </w:rPr>
        <w:t>omplications of ACLF patients also were in accord with this definition. Type 2 DM was defined using any of the following criteria:</w:t>
      </w:r>
      <w:r w:rsidR="00BD2C67">
        <w:rPr>
          <w:rFonts w:ascii="Book Antiqua" w:eastAsia="Book Antiqua" w:hAnsi="Book Antiqua" w:cs="Book Antiqua"/>
          <w:color w:val="000000"/>
        </w:rPr>
        <w:t xml:space="preserve"> </w:t>
      </w:r>
      <w:r>
        <w:rPr>
          <w:rFonts w:ascii="Book Antiqua" w:eastAsia="Book Antiqua" w:hAnsi="Book Antiqua" w:cs="Book Antiqua"/>
          <w:color w:val="000000"/>
        </w:rPr>
        <w:t xml:space="preserve">(1) </w:t>
      </w:r>
      <w:r w:rsidR="00BD2C67">
        <w:rPr>
          <w:rFonts w:ascii="Book Antiqua" w:eastAsia="Book Antiqua" w:hAnsi="Book Antiqua" w:cs="Book Antiqua"/>
          <w:color w:val="000000"/>
        </w:rPr>
        <w:t>T</w:t>
      </w:r>
      <w:r>
        <w:rPr>
          <w:rFonts w:ascii="Book Antiqua" w:eastAsia="Book Antiqua" w:hAnsi="Book Antiqua" w:cs="Book Antiqua"/>
          <w:color w:val="000000"/>
        </w:rPr>
        <w:t xml:space="preserve">he </w:t>
      </w:r>
      <w:r w:rsidR="00BD2C67" w:rsidRPr="00BD2C67">
        <w:rPr>
          <w:rFonts w:ascii="Book Antiqua" w:eastAsia="Book Antiqua" w:hAnsi="Book Antiqua" w:cs="Book Antiqua"/>
          <w:color w:val="000000"/>
        </w:rPr>
        <w:t>World Health Organization</w:t>
      </w:r>
      <w:r>
        <w:rPr>
          <w:rFonts w:ascii="Book Antiqua" w:eastAsia="Book Antiqua" w:hAnsi="Book Antiqua" w:cs="Book Antiqua"/>
          <w:color w:val="000000"/>
        </w:rPr>
        <w:t xml:space="preserve"> 2013 criteria</w:t>
      </w:r>
      <w:r w:rsidR="00BD2C67">
        <w:rPr>
          <w:rFonts w:ascii="Book Antiqua" w:eastAsia="Book Antiqua" w:hAnsi="Book Antiqua" w:cs="Book Antiqua"/>
          <w:color w:val="000000"/>
        </w:rPr>
        <w:t>;</w:t>
      </w:r>
      <w:r>
        <w:rPr>
          <w:rFonts w:ascii="Book Antiqua" w:eastAsia="Book Antiqua" w:hAnsi="Book Antiqua" w:cs="Book Antiqua"/>
          <w:color w:val="000000"/>
        </w:rPr>
        <w:t xml:space="preserve"> </w:t>
      </w:r>
      <w:r w:rsidR="007A3348">
        <w:rPr>
          <w:rFonts w:ascii="Book Antiqua" w:eastAsia="Book Antiqua" w:hAnsi="Book Antiqua" w:cs="Book Antiqua"/>
          <w:color w:val="000000"/>
        </w:rPr>
        <w:t xml:space="preserve">and </w:t>
      </w:r>
      <w:r>
        <w:rPr>
          <w:rFonts w:ascii="Book Antiqua" w:eastAsia="Book Antiqua" w:hAnsi="Book Antiqua" w:cs="Book Antiqua"/>
          <w:color w:val="000000"/>
        </w:rPr>
        <w:t xml:space="preserve">(2) </w:t>
      </w:r>
      <w:r w:rsidR="004F25A7">
        <w:rPr>
          <w:rFonts w:ascii="Book Antiqua" w:eastAsia="Book Antiqua" w:hAnsi="Book Antiqua" w:cs="Book Antiqua"/>
          <w:color w:val="000000"/>
        </w:rPr>
        <w:t>d</w:t>
      </w:r>
      <w:r>
        <w:rPr>
          <w:rFonts w:ascii="Book Antiqua" w:eastAsia="Book Antiqua" w:hAnsi="Book Antiqua" w:cs="Book Antiqua"/>
          <w:color w:val="000000"/>
        </w:rPr>
        <w:t>ocumented history of diabetes. All ACLF patients were included as follow criteria:</w:t>
      </w:r>
      <w:r w:rsidR="007A3348">
        <w:rPr>
          <w:rFonts w:ascii="Book Antiqua" w:eastAsia="Book Antiqua" w:hAnsi="Book Antiqua" w:cs="Book Antiqua"/>
          <w:color w:val="000000"/>
        </w:rPr>
        <w:t xml:space="preserve"> </w:t>
      </w:r>
      <w:r>
        <w:rPr>
          <w:rFonts w:ascii="Book Antiqua" w:eastAsia="Book Antiqua" w:hAnsi="Book Antiqua" w:cs="Book Antiqua"/>
          <w:color w:val="000000"/>
        </w:rPr>
        <w:t xml:space="preserve">(1) </w:t>
      </w:r>
      <w:r w:rsidR="004F25A7">
        <w:rPr>
          <w:rFonts w:ascii="Book Antiqua" w:eastAsia="Book Antiqua" w:hAnsi="Book Antiqua" w:cs="Book Antiqua"/>
          <w:color w:val="000000"/>
        </w:rPr>
        <w:t>p</w:t>
      </w:r>
      <w:r>
        <w:rPr>
          <w:rFonts w:ascii="Book Antiqua" w:eastAsia="Book Antiqua" w:hAnsi="Book Antiqua" w:cs="Book Antiqua"/>
          <w:color w:val="000000"/>
        </w:rPr>
        <w:t>atients aged 18 years and 85 years</w:t>
      </w:r>
      <w:r w:rsidR="007A3348">
        <w:rPr>
          <w:rFonts w:ascii="Book Antiqua" w:eastAsia="Book Antiqua" w:hAnsi="Book Antiqua" w:cs="Book Antiqua"/>
          <w:color w:val="000000"/>
        </w:rPr>
        <w:t>;</w:t>
      </w:r>
      <w:r>
        <w:rPr>
          <w:rFonts w:ascii="Book Antiqua" w:eastAsia="Book Antiqua" w:hAnsi="Book Antiqua" w:cs="Book Antiqua"/>
          <w:color w:val="000000"/>
        </w:rPr>
        <w:t xml:space="preserve"> (2) ACLF diagnostic criteria accord with APASL definition in 2019</w:t>
      </w:r>
      <w:r w:rsidR="007A3348">
        <w:rPr>
          <w:rFonts w:ascii="Book Antiqua" w:eastAsia="Book Antiqua" w:hAnsi="Book Antiqua" w:cs="Book Antiqua"/>
          <w:color w:val="000000"/>
        </w:rPr>
        <w:t>;</w:t>
      </w:r>
      <w:r>
        <w:rPr>
          <w:rFonts w:ascii="Book Antiqua" w:eastAsia="Book Antiqua" w:hAnsi="Book Antiqua" w:cs="Book Antiqua"/>
          <w:color w:val="000000"/>
        </w:rPr>
        <w:t xml:space="preserve"> </w:t>
      </w:r>
      <w:r w:rsidR="007A3348">
        <w:rPr>
          <w:rFonts w:ascii="Book Antiqua" w:eastAsia="Book Antiqua" w:hAnsi="Book Antiqua" w:cs="Book Antiqua"/>
          <w:color w:val="000000"/>
        </w:rPr>
        <w:t xml:space="preserve">and </w:t>
      </w:r>
      <w:r>
        <w:rPr>
          <w:rFonts w:ascii="Book Antiqua" w:eastAsia="Book Antiqua" w:hAnsi="Book Antiqua" w:cs="Book Antiqua"/>
          <w:color w:val="000000"/>
        </w:rPr>
        <w:t xml:space="preserve">(3) </w:t>
      </w:r>
      <w:r w:rsidR="004F25A7">
        <w:rPr>
          <w:rFonts w:ascii="Book Antiqua" w:eastAsia="Book Antiqua" w:hAnsi="Book Antiqua" w:cs="Book Antiqua"/>
          <w:color w:val="000000"/>
        </w:rPr>
        <w:t>s</w:t>
      </w:r>
      <w:r>
        <w:rPr>
          <w:rFonts w:ascii="Book Antiqua" w:eastAsia="Book Antiqua" w:hAnsi="Book Antiqua" w:cs="Book Antiqua"/>
          <w:color w:val="000000"/>
        </w:rPr>
        <w:t>ufficient data for the study. Patients were excluded if they had the following conditions:</w:t>
      </w:r>
      <w:r w:rsidR="007A3348">
        <w:rPr>
          <w:rFonts w:ascii="Book Antiqua" w:eastAsia="Book Antiqua" w:hAnsi="Book Antiqua" w:cs="Book Antiqua"/>
          <w:color w:val="000000"/>
        </w:rPr>
        <w:t xml:space="preserve"> </w:t>
      </w:r>
      <w:r>
        <w:rPr>
          <w:rFonts w:ascii="Book Antiqua" w:eastAsia="Book Antiqua" w:hAnsi="Book Antiqua" w:cs="Book Antiqua"/>
          <w:color w:val="000000"/>
        </w:rPr>
        <w:t xml:space="preserve">(1) </w:t>
      </w:r>
      <w:r w:rsidR="004F25A7" w:rsidRPr="009A2481">
        <w:rPr>
          <w:rFonts w:ascii="Book Antiqua" w:eastAsia="Book Antiqua" w:hAnsi="Book Antiqua" w:cs="Book Antiqua"/>
          <w:i/>
          <w:iCs/>
          <w:color w:val="000000"/>
        </w:rPr>
        <w:t>d</w:t>
      </w:r>
      <w:r w:rsidRPr="009A2481">
        <w:rPr>
          <w:rFonts w:ascii="Book Antiqua" w:eastAsia="Book Antiqua" w:hAnsi="Book Antiqua" w:cs="Book Antiqua"/>
          <w:i/>
          <w:iCs/>
          <w:color w:val="000000"/>
        </w:rPr>
        <w:t>e</w:t>
      </w:r>
      <w:r w:rsidR="004F25A7" w:rsidRPr="009A2481">
        <w:rPr>
          <w:rFonts w:ascii="Book Antiqua" w:eastAsia="Book Antiqua" w:hAnsi="Book Antiqua" w:cs="Book Antiqua"/>
          <w:i/>
          <w:iCs/>
          <w:color w:val="000000"/>
        </w:rPr>
        <w:t xml:space="preserve"> </w:t>
      </w:r>
      <w:r w:rsidRPr="009A2481">
        <w:rPr>
          <w:rFonts w:ascii="Book Antiqua" w:eastAsia="Book Antiqua" w:hAnsi="Book Antiqua" w:cs="Book Antiqua"/>
          <w:i/>
          <w:iCs/>
          <w:color w:val="000000"/>
        </w:rPr>
        <w:t>novo</w:t>
      </w:r>
      <w:r w:rsidR="007A3348">
        <w:rPr>
          <w:rFonts w:ascii="Book Antiqua" w:eastAsia="Book Antiqua" w:hAnsi="Book Antiqua" w:cs="Book Antiqua"/>
          <w:color w:val="000000"/>
        </w:rPr>
        <w:t xml:space="preserve"> </w:t>
      </w:r>
      <w:r>
        <w:rPr>
          <w:rFonts w:ascii="Book Antiqua" w:eastAsia="Book Antiqua" w:hAnsi="Book Antiqua" w:cs="Book Antiqua"/>
          <w:color w:val="000000"/>
        </w:rPr>
        <w:t>tumors</w:t>
      </w:r>
      <w:r w:rsidR="007A3348">
        <w:rPr>
          <w:rFonts w:ascii="Book Antiqua" w:eastAsia="Book Antiqua" w:hAnsi="Book Antiqua" w:cs="Book Antiqua"/>
          <w:color w:val="000000"/>
        </w:rPr>
        <w:t>;</w:t>
      </w:r>
      <w:r>
        <w:rPr>
          <w:rFonts w:ascii="Book Antiqua" w:eastAsia="Book Antiqua" w:hAnsi="Book Antiqua" w:cs="Book Antiqua"/>
          <w:color w:val="000000"/>
        </w:rPr>
        <w:t xml:space="preserve"> (2) </w:t>
      </w:r>
      <w:r w:rsidR="004F25A7">
        <w:rPr>
          <w:rFonts w:ascii="Book Antiqua" w:eastAsia="Book Antiqua" w:hAnsi="Book Antiqua" w:cs="Book Antiqua"/>
          <w:color w:val="000000"/>
        </w:rPr>
        <w:t>l</w:t>
      </w:r>
      <w:r>
        <w:rPr>
          <w:rFonts w:ascii="Book Antiqua" w:eastAsia="Book Antiqua" w:hAnsi="Book Antiqua" w:cs="Book Antiqua"/>
          <w:color w:val="000000"/>
        </w:rPr>
        <w:t>iver transplantation or liver operation</w:t>
      </w:r>
      <w:r w:rsidR="007A3348">
        <w:rPr>
          <w:rFonts w:ascii="Book Antiqua" w:eastAsia="Book Antiqua" w:hAnsi="Book Antiqua" w:cs="Book Antiqua"/>
          <w:color w:val="000000"/>
        </w:rPr>
        <w:t>;</w:t>
      </w:r>
      <w:r>
        <w:rPr>
          <w:rFonts w:ascii="Book Antiqua" w:eastAsia="Book Antiqua" w:hAnsi="Book Antiqua" w:cs="Book Antiqua"/>
          <w:color w:val="000000"/>
        </w:rPr>
        <w:t xml:space="preserve"> (3) </w:t>
      </w:r>
      <w:r w:rsidR="004F25A7">
        <w:rPr>
          <w:rFonts w:ascii="Book Antiqua" w:eastAsia="Book Antiqua" w:hAnsi="Book Antiqua" w:cs="Book Antiqua"/>
          <w:color w:val="000000"/>
        </w:rPr>
        <w:t>c</w:t>
      </w:r>
      <w:r>
        <w:rPr>
          <w:rFonts w:ascii="Book Antiqua" w:eastAsia="Book Antiqua" w:hAnsi="Book Antiqua" w:cs="Book Antiqua"/>
          <w:color w:val="000000"/>
        </w:rPr>
        <w:t>urrent use of hormone</w:t>
      </w:r>
      <w:r w:rsidR="007A3348">
        <w:rPr>
          <w:rFonts w:ascii="Book Antiqua" w:eastAsia="Book Antiqua" w:hAnsi="Book Antiqua" w:cs="Book Antiqua"/>
          <w:color w:val="000000"/>
        </w:rPr>
        <w:t xml:space="preserve"> </w:t>
      </w:r>
      <w:r>
        <w:rPr>
          <w:rFonts w:ascii="Book Antiqua" w:eastAsia="Book Antiqua" w:hAnsi="Book Antiqua" w:cs="Book Antiqua"/>
          <w:color w:val="000000"/>
        </w:rPr>
        <w:t>medication</w:t>
      </w:r>
      <w:r w:rsidR="007A3348">
        <w:rPr>
          <w:rFonts w:ascii="Book Antiqua" w:eastAsia="Book Antiqua" w:hAnsi="Book Antiqua" w:cs="Book Antiqua"/>
          <w:color w:val="000000"/>
        </w:rPr>
        <w:t>;</w:t>
      </w:r>
      <w:r>
        <w:rPr>
          <w:rFonts w:ascii="Book Antiqua" w:eastAsia="Book Antiqua" w:hAnsi="Book Antiqua" w:cs="Book Antiqua"/>
          <w:color w:val="000000"/>
        </w:rPr>
        <w:t xml:space="preserve"> </w:t>
      </w:r>
      <w:r w:rsidR="007A3348">
        <w:rPr>
          <w:rFonts w:ascii="Book Antiqua" w:eastAsia="Book Antiqua" w:hAnsi="Book Antiqua" w:cs="Book Antiqua"/>
          <w:color w:val="000000"/>
        </w:rPr>
        <w:t xml:space="preserve">and </w:t>
      </w:r>
      <w:r>
        <w:rPr>
          <w:rFonts w:ascii="Book Antiqua" w:eastAsia="Book Antiqua" w:hAnsi="Book Antiqua" w:cs="Book Antiqua"/>
          <w:color w:val="000000"/>
        </w:rPr>
        <w:t xml:space="preserve">(4) </w:t>
      </w:r>
      <w:r w:rsidR="004F25A7">
        <w:rPr>
          <w:rFonts w:ascii="Book Antiqua" w:eastAsia="Book Antiqua" w:hAnsi="Book Antiqua" w:cs="Book Antiqua"/>
          <w:color w:val="000000"/>
        </w:rPr>
        <w:t>o</w:t>
      </w:r>
      <w:r>
        <w:rPr>
          <w:rFonts w:ascii="Book Antiqua" w:eastAsia="Book Antiqua" w:hAnsi="Book Antiqua" w:cs="Book Antiqua"/>
          <w:color w:val="000000"/>
        </w:rPr>
        <w:t>ther fatal disease, or gestation. After exclusion, a total of 222 patients with basis for chronic liver disease</w:t>
      </w:r>
      <w:r w:rsidR="007A3348">
        <w:rPr>
          <w:rFonts w:ascii="Book Antiqua" w:eastAsia="Book Antiqua" w:hAnsi="Book Antiqua" w:cs="Book Antiqua"/>
          <w:color w:val="000000"/>
        </w:rPr>
        <w:t xml:space="preserve"> </w:t>
      </w:r>
      <w:r>
        <w:rPr>
          <w:rFonts w:ascii="Book Antiqua" w:eastAsia="Book Antiqua" w:hAnsi="Book Antiqua" w:cs="Book Antiqua"/>
          <w:color w:val="000000"/>
        </w:rPr>
        <w:t xml:space="preserve">were recruited, including 190 </w:t>
      </w:r>
      <w:r w:rsidR="00BD2C67">
        <w:rPr>
          <w:rFonts w:ascii="Book Antiqua" w:eastAsia="Book Antiqua" w:hAnsi="Book Antiqua" w:cs="Book Antiqua"/>
          <w:color w:val="000000"/>
        </w:rPr>
        <w:t>HBV</w:t>
      </w:r>
      <w:r>
        <w:rPr>
          <w:rFonts w:ascii="Book Antiqua" w:eastAsia="Book Antiqua" w:hAnsi="Book Antiqua" w:cs="Book Antiqua"/>
          <w:color w:val="000000"/>
        </w:rPr>
        <w:t xml:space="preserve"> infection patients</w:t>
      </w:r>
      <w:r w:rsidR="007A3348">
        <w:rPr>
          <w:rFonts w:ascii="Book Antiqua" w:hAnsi="Book Antiqua" w:cs="Book Antiqua" w:hint="eastAsia"/>
          <w:color w:val="000000"/>
          <w:lang w:eastAsia="zh-CN"/>
        </w:rPr>
        <w:t>,</w:t>
      </w:r>
      <w:r w:rsidR="007A3348">
        <w:rPr>
          <w:rFonts w:ascii="Book Antiqua" w:hAnsi="Book Antiqua" w:cs="Book Antiqua"/>
          <w:color w:val="000000"/>
          <w:lang w:eastAsia="zh-CN"/>
        </w:rPr>
        <w:t xml:space="preserve"> </w:t>
      </w:r>
      <w:r>
        <w:rPr>
          <w:rFonts w:ascii="Book Antiqua" w:eastAsia="Book Antiqua" w:hAnsi="Book Antiqua" w:cs="Book Antiqua"/>
          <w:color w:val="000000"/>
        </w:rPr>
        <w:t>17 alcoholic</w:t>
      </w:r>
      <w:r w:rsidR="007A3348">
        <w:rPr>
          <w:rFonts w:ascii="Book Antiqua" w:eastAsia="Book Antiqua" w:hAnsi="Book Antiqua" w:cs="Book Antiqua"/>
          <w:color w:val="000000"/>
        </w:rPr>
        <w:t xml:space="preserve"> </w:t>
      </w:r>
      <w:r>
        <w:rPr>
          <w:rFonts w:ascii="Book Antiqua" w:eastAsia="Book Antiqua" w:hAnsi="Book Antiqua" w:cs="Book Antiqua"/>
          <w:color w:val="000000"/>
        </w:rPr>
        <w:t>liver disease patients</w:t>
      </w:r>
      <w:r w:rsidR="007A3348">
        <w:rPr>
          <w:rFonts w:ascii="Book Antiqua" w:eastAsia="Book Antiqua" w:hAnsi="Book Antiqua" w:cs="Book Antiqua"/>
          <w:color w:val="000000"/>
        </w:rPr>
        <w:t xml:space="preserve">, </w:t>
      </w:r>
      <w:r>
        <w:rPr>
          <w:rFonts w:ascii="Book Antiqua" w:eastAsia="Book Antiqua" w:hAnsi="Book Antiqua" w:cs="Book Antiqua"/>
          <w:color w:val="000000"/>
        </w:rPr>
        <w:t>15 other disease patients, among which 94 deaths were observed. This prospective study was approved by the ethics committee at the First Affiliated Hospital of Fujian Medical University, China.</w:t>
      </w:r>
    </w:p>
    <w:p w14:paraId="06C2D43B" w14:textId="77777777" w:rsidR="007A3348" w:rsidRDefault="007A3348">
      <w:pPr>
        <w:spacing w:line="360" w:lineRule="auto"/>
        <w:jc w:val="both"/>
      </w:pPr>
    </w:p>
    <w:p w14:paraId="3A79D9A9" w14:textId="7B54804C" w:rsidR="00A77B3E" w:rsidRDefault="00DC2D90">
      <w:pPr>
        <w:spacing w:line="360" w:lineRule="auto"/>
        <w:jc w:val="both"/>
      </w:pPr>
      <w:r>
        <w:rPr>
          <w:rFonts w:ascii="Book Antiqua" w:eastAsia="Book Antiqua" w:hAnsi="Book Antiqua" w:cs="Book Antiqua"/>
          <w:b/>
          <w:bCs/>
          <w:i/>
          <w:iCs/>
          <w:color w:val="000000"/>
        </w:rPr>
        <w:lastRenderedPageBreak/>
        <w:t>Clinical and laboratory parameters</w:t>
      </w:r>
    </w:p>
    <w:p w14:paraId="6F9FFB0A" w14:textId="43987CA2" w:rsidR="00A77B3E" w:rsidRDefault="00DC2D9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All parameters were collected from the electronic medical record system. The demographic parameters included age, gender, and </w:t>
      </w:r>
      <w:r w:rsidR="007A3348">
        <w:rPr>
          <w:rFonts w:ascii="Book Antiqua" w:eastAsia="Book Antiqua" w:hAnsi="Book Antiqua" w:cs="Book Antiqua"/>
          <w:color w:val="000000"/>
        </w:rPr>
        <w:t>body mass index (BMI)</w:t>
      </w:r>
      <w:r>
        <w:rPr>
          <w:rFonts w:ascii="Book Antiqua" w:eastAsia="Book Antiqua" w:hAnsi="Book Antiqua" w:cs="Book Antiqua"/>
          <w:color w:val="000000"/>
        </w:rPr>
        <w:t>. The clinical laboratory parameters collected within 48 h after admission, included prothrombin time</w:t>
      </w:r>
      <w:r w:rsidR="007A3348">
        <w:rPr>
          <w:rFonts w:ascii="Book Antiqua" w:eastAsia="Book Antiqua" w:hAnsi="Book Antiqua" w:cs="Book Antiqua"/>
          <w:color w:val="000000"/>
        </w:rPr>
        <w:t xml:space="preserve"> </w:t>
      </w:r>
      <w:r>
        <w:rPr>
          <w:rFonts w:ascii="Book Antiqua" w:eastAsia="Book Antiqua" w:hAnsi="Book Antiqua" w:cs="Book Antiqua"/>
          <w:color w:val="000000"/>
        </w:rPr>
        <w:t>(PT), INR, total bilirubin, aspartate aminotransferase, alanine aminotransferase, gamma-glutamyl transpeptidase, blood urea nitrogen</w:t>
      </w:r>
      <w:r w:rsidR="007A3348">
        <w:rPr>
          <w:rFonts w:ascii="Book Antiqua" w:eastAsia="Book Antiqua" w:hAnsi="Book Antiqua" w:cs="Book Antiqua"/>
          <w:color w:val="000000"/>
        </w:rPr>
        <w:t xml:space="preserve"> </w:t>
      </w:r>
      <w:r>
        <w:rPr>
          <w:rFonts w:ascii="Book Antiqua" w:eastAsia="Book Antiqua" w:hAnsi="Book Antiqua" w:cs="Book Antiqua"/>
          <w:color w:val="000000"/>
        </w:rPr>
        <w:t>(BUN), serum creatinine, albumin</w:t>
      </w:r>
      <w:r w:rsidR="007A3348">
        <w:rPr>
          <w:rFonts w:ascii="Book Antiqua" w:eastAsia="Book Antiqua" w:hAnsi="Book Antiqua" w:cs="Book Antiqua"/>
          <w:color w:val="000000"/>
        </w:rPr>
        <w:t xml:space="preserve"> </w:t>
      </w:r>
      <w:r>
        <w:rPr>
          <w:rFonts w:ascii="Book Antiqua" w:eastAsia="Book Antiqua" w:hAnsi="Book Antiqua" w:cs="Book Antiqua"/>
          <w:color w:val="000000"/>
        </w:rPr>
        <w:t>(ALB), fasting</w:t>
      </w:r>
      <w:r w:rsidR="007A3348">
        <w:rPr>
          <w:rFonts w:ascii="Book Antiqua" w:eastAsia="Book Antiqua" w:hAnsi="Book Antiqua" w:cs="Book Antiqua"/>
          <w:color w:val="000000"/>
        </w:rPr>
        <w:t xml:space="preserve"> </w:t>
      </w:r>
      <w:r>
        <w:rPr>
          <w:rFonts w:ascii="Book Antiqua" w:eastAsia="Book Antiqua" w:hAnsi="Book Antiqua" w:cs="Book Antiqua"/>
          <w:color w:val="000000"/>
        </w:rPr>
        <w:t>blood-glucose (FBG), total cholesterol (TCHO), triglyceride, K</w:t>
      </w:r>
      <w:r w:rsidRPr="007F68B0">
        <w:rPr>
          <w:rFonts w:ascii="Book Antiqua" w:eastAsia="Book Antiqua" w:hAnsi="Book Antiqua" w:cs="Book Antiqua"/>
          <w:color w:val="000000"/>
          <w:vertAlign w:val="superscript"/>
        </w:rPr>
        <w:t>+</w:t>
      </w:r>
      <w:r>
        <w:rPr>
          <w:rFonts w:ascii="Book Antiqua" w:eastAsia="Book Antiqua" w:hAnsi="Book Antiqua" w:cs="Book Antiqua"/>
          <w:color w:val="000000"/>
        </w:rPr>
        <w:t>, Na</w:t>
      </w:r>
      <w:r w:rsidRPr="007F68B0">
        <w:rPr>
          <w:rFonts w:ascii="Book Antiqua" w:eastAsia="Book Antiqua" w:hAnsi="Book Antiqua" w:cs="Book Antiqua"/>
          <w:color w:val="000000"/>
          <w:vertAlign w:val="superscript"/>
        </w:rPr>
        <w:t>+</w:t>
      </w:r>
      <w:r>
        <w:rPr>
          <w:rFonts w:ascii="Book Antiqua" w:eastAsia="Book Antiqua" w:hAnsi="Book Antiqua" w:cs="Book Antiqua"/>
          <w:color w:val="000000"/>
        </w:rPr>
        <w:t>, leukocyte count (</w:t>
      </w:r>
      <w:r w:rsidR="006A05B5" w:rsidRPr="00313B45">
        <w:rPr>
          <w:rFonts w:ascii="Book Antiqua" w:eastAsia="Book Antiqua" w:hAnsi="Book Antiqua" w:cs="Book Antiqua"/>
          <w:color w:val="000000"/>
        </w:rPr>
        <w:t>white blood cell</w:t>
      </w:r>
      <w:r>
        <w:rPr>
          <w:rFonts w:ascii="Book Antiqua" w:eastAsia="Book Antiqua" w:hAnsi="Book Antiqua" w:cs="Book Antiqua"/>
          <w:color w:val="000000"/>
        </w:rPr>
        <w:t xml:space="preserve">), erythrocyte count </w:t>
      </w:r>
      <w:r w:rsidR="003119AF">
        <w:rPr>
          <w:rFonts w:ascii="Book Antiqua" w:eastAsia="Book Antiqua" w:hAnsi="Book Antiqua" w:cs="Book Antiqua"/>
          <w:color w:val="000000"/>
        </w:rPr>
        <w:t>[</w:t>
      </w:r>
      <w:r w:rsidR="006A05B5">
        <w:rPr>
          <w:rFonts w:ascii="Book Antiqua" w:eastAsia="Book Antiqua" w:hAnsi="Book Antiqua" w:cs="Book Antiqua"/>
          <w:color w:val="000000"/>
        </w:rPr>
        <w:t>red</w:t>
      </w:r>
      <w:r w:rsidR="006A05B5" w:rsidRPr="00313B45">
        <w:rPr>
          <w:rFonts w:ascii="Book Antiqua" w:eastAsia="Book Antiqua" w:hAnsi="Book Antiqua" w:cs="Book Antiqua"/>
          <w:color w:val="000000"/>
        </w:rPr>
        <w:t xml:space="preserve"> blood cell</w:t>
      </w:r>
      <w:r w:rsidR="003119AF">
        <w:rPr>
          <w:rFonts w:ascii="Book Antiqua" w:eastAsia="Book Antiqua" w:hAnsi="Book Antiqua" w:cs="Book Antiqua"/>
          <w:color w:val="000000"/>
        </w:rPr>
        <w:t xml:space="preserve"> (</w:t>
      </w:r>
      <w:r>
        <w:rPr>
          <w:rFonts w:ascii="Book Antiqua" w:eastAsia="Book Antiqua" w:hAnsi="Book Antiqua" w:cs="Book Antiqua"/>
          <w:color w:val="000000"/>
        </w:rPr>
        <w:t>RBC)</w:t>
      </w:r>
      <w:r w:rsidR="003119AF">
        <w:rPr>
          <w:rFonts w:ascii="Book Antiqua" w:eastAsia="Book Antiqua" w:hAnsi="Book Antiqua" w:cs="Book Antiqua"/>
          <w:color w:val="000000"/>
        </w:rPr>
        <w:t>]</w:t>
      </w:r>
      <w:r>
        <w:rPr>
          <w:rFonts w:ascii="Book Antiqua" w:eastAsia="Book Antiqua" w:hAnsi="Book Antiqua" w:cs="Book Antiqua"/>
          <w:color w:val="000000"/>
        </w:rPr>
        <w:t>, hemoglobin, platelet count (PLT), alpha fetoprotein, and ammonia. The BMI was calculated as weight (kg)/height</w:t>
      </w:r>
      <w:r>
        <w:rPr>
          <w:rFonts w:ascii="Book Antiqua" w:eastAsia="Book Antiqua" w:hAnsi="Book Antiqua" w:cs="Book Antiqua"/>
          <w:color w:val="000000"/>
          <w:szCs w:val="30"/>
          <w:vertAlign w:val="superscript"/>
        </w:rPr>
        <w:t>2</w:t>
      </w:r>
      <w:r w:rsidRPr="006A05B5">
        <w:rPr>
          <w:rFonts w:ascii="Book Antiqua" w:eastAsia="Book Antiqua" w:hAnsi="Book Antiqua" w:cs="Book Antiqua"/>
          <w:color w:val="000000"/>
          <w:szCs w:val="30"/>
        </w:rPr>
        <w:t xml:space="preserve"> </w:t>
      </w:r>
      <w:r>
        <w:rPr>
          <w:rFonts w:ascii="Book Antiqua" w:eastAsia="Book Antiqua" w:hAnsi="Book Antiqua" w:cs="Book Antiqua"/>
          <w:color w:val="000000"/>
        </w:rPr>
        <w:t>(m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This study used the West Haven criteria for grading HE.</w:t>
      </w:r>
      <w:r w:rsidR="006A05B5">
        <w:rPr>
          <w:rFonts w:ascii="Book Antiqua" w:eastAsia="Book Antiqua" w:hAnsi="Book Antiqua" w:cs="Book Antiqua"/>
          <w:color w:val="000000"/>
        </w:rPr>
        <w:t xml:space="preserve"> </w:t>
      </w:r>
      <w:r>
        <w:rPr>
          <w:rFonts w:ascii="Book Antiqua" w:eastAsia="Book Antiqua" w:hAnsi="Book Antiqua" w:cs="Book Antiqua"/>
          <w:color w:val="000000"/>
        </w:rPr>
        <w:t>This grading system differentiated four grades of clinically manifest HE</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Ascites can be divided into 3 grades based on the volume of fluid by</w:t>
      </w:r>
      <w:r w:rsidR="006A05B5">
        <w:rPr>
          <w:rFonts w:ascii="Book Antiqua" w:eastAsia="Book Antiqua" w:hAnsi="Book Antiqua" w:cs="Book Antiqua"/>
          <w:color w:val="000000"/>
        </w:rPr>
        <w:t xml:space="preserve"> </w:t>
      </w:r>
      <w:r>
        <w:rPr>
          <w:rFonts w:ascii="Book Antiqua" w:eastAsia="Book Antiqua" w:hAnsi="Book Antiqua" w:cs="Book Antiqua"/>
          <w:color w:val="000000"/>
        </w:rPr>
        <w:t>ultrasound examination</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The Child-Turcotte-Pugh</w:t>
      </w:r>
      <w:r w:rsidR="006A05B5">
        <w:rPr>
          <w:rFonts w:ascii="Book Antiqua" w:eastAsia="Book Antiqua" w:hAnsi="Book Antiqua" w:cs="Book Antiqua"/>
          <w:color w:val="000000"/>
        </w:rPr>
        <w:t xml:space="preserve"> </w:t>
      </w:r>
      <w:r>
        <w:rPr>
          <w:rFonts w:ascii="Book Antiqua" w:eastAsia="Book Antiqua" w:hAnsi="Book Antiqua" w:cs="Book Antiqua"/>
          <w:color w:val="000000"/>
        </w:rPr>
        <w:t>(CTP) score, Model for End-Stage Liver Disease</w:t>
      </w:r>
      <w:r w:rsidR="006A05B5">
        <w:rPr>
          <w:rFonts w:ascii="Book Antiqua" w:eastAsia="Book Antiqua" w:hAnsi="Book Antiqua" w:cs="Book Antiqua"/>
          <w:color w:val="000000"/>
        </w:rPr>
        <w:t xml:space="preserve"> </w:t>
      </w:r>
      <w:r>
        <w:rPr>
          <w:rFonts w:ascii="Book Antiqua" w:eastAsia="Book Antiqua" w:hAnsi="Book Antiqua" w:cs="Book Antiqua"/>
          <w:color w:val="000000"/>
        </w:rPr>
        <w:t xml:space="preserve">(MELD) score, and </w:t>
      </w:r>
      <w:r w:rsidR="006A05B5">
        <w:rPr>
          <w:rFonts w:ascii="Book Antiqua" w:eastAsia="Book Antiqua" w:hAnsi="Book Antiqua" w:cs="Book Antiqua"/>
          <w:color w:val="000000"/>
        </w:rPr>
        <w:t>MELD</w:t>
      </w:r>
      <w:r>
        <w:rPr>
          <w:rFonts w:ascii="Book Antiqua" w:eastAsia="Book Antiqua" w:hAnsi="Book Antiqua" w:cs="Book Antiqua"/>
          <w:color w:val="000000"/>
        </w:rPr>
        <w:t xml:space="preserve"> with serum sodium</w:t>
      </w:r>
      <w:r w:rsidR="006A05B5">
        <w:rPr>
          <w:rFonts w:ascii="Book Antiqua" w:eastAsia="Book Antiqua" w:hAnsi="Book Antiqua" w:cs="Book Antiqua"/>
          <w:color w:val="000000"/>
        </w:rPr>
        <w:t xml:space="preserve"> </w:t>
      </w:r>
      <w:r>
        <w:rPr>
          <w:rFonts w:ascii="Book Antiqua" w:eastAsia="Book Antiqua" w:hAnsi="Book Antiqua" w:cs="Book Antiqua"/>
          <w:color w:val="000000"/>
        </w:rPr>
        <w:t>(MELD-Na) score were calculated using the latest published criteria</w:t>
      </w:r>
      <w:r>
        <w:rPr>
          <w:rFonts w:ascii="Book Antiqua" w:eastAsia="Book Antiqua" w:hAnsi="Book Antiqua" w:cs="Book Antiqua"/>
          <w:color w:val="000000"/>
          <w:szCs w:val="30"/>
          <w:vertAlign w:val="superscript"/>
        </w:rPr>
        <w:t>[5,17,18]</w:t>
      </w:r>
      <w:r>
        <w:rPr>
          <w:rFonts w:ascii="Book Antiqua" w:eastAsia="Book Antiqua" w:hAnsi="Book Antiqua" w:cs="Book Antiqua"/>
          <w:color w:val="000000"/>
        </w:rPr>
        <w:t>. All prognostic scores were calculated according to all parameters at 48 h of admission.</w:t>
      </w:r>
    </w:p>
    <w:p w14:paraId="11229E25" w14:textId="77777777" w:rsidR="006A05B5" w:rsidRDefault="006A05B5">
      <w:pPr>
        <w:spacing w:line="360" w:lineRule="auto"/>
        <w:jc w:val="both"/>
      </w:pPr>
    </w:p>
    <w:p w14:paraId="676E95E2" w14:textId="77777777" w:rsidR="00A77B3E" w:rsidRDefault="00DC2D90">
      <w:pPr>
        <w:spacing w:line="360" w:lineRule="auto"/>
        <w:jc w:val="both"/>
      </w:pPr>
      <w:r>
        <w:rPr>
          <w:rFonts w:ascii="Book Antiqua" w:eastAsia="Book Antiqua" w:hAnsi="Book Antiqua" w:cs="Book Antiqua"/>
          <w:b/>
          <w:bCs/>
          <w:i/>
          <w:iCs/>
          <w:color w:val="000000"/>
        </w:rPr>
        <w:t>Statistical analysis</w:t>
      </w:r>
    </w:p>
    <w:p w14:paraId="1878E4A2" w14:textId="3AB19EDB" w:rsidR="00A77B3E" w:rsidRDefault="00DC2D90">
      <w:pPr>
        <w:spacing w:line="360" w:lineRule="auto"/>
        <w:jc w:val="both"/>
      </w:pPr>
      <w:r>
        <w:rPr>
          <w:rFonts w:ascii="Book Antiqua" w:eastAsia="Book Antiqua" w:hAnsi="Book Antiqua" w:cs="Book Antiqua"/>
          <w:color w:val="000000"/>
        </w:rPr>
        <w:t>Statistical analyses were performed using SPSS 24.0</w:t>
      </w:r>
      <w:r w:rsidR="00060328">
        <w:rPr>
          <w:rFonts w:ascii="Book Antiqua" w:eastAsia="Book Antiqua" w:hAnsi="Book Antiqua" w:cs="Book Antiqua"/>
          <w:color w:val="000000"/>
        </w:rPr>
        <w:t xml:space="preserve"> (Armonk, NY, United States)</w:t>
      </w:r>
      <w:r>
        <w:rPr>
          <w:rFonts w:ascii="Book Antiqua" w:eastAsia="Book Antiqua" w:hAnsi="Book Antiqua" w:cs="Book Antiqua"/>
          <w:color w:val="000000"/>
        </w:rPr>
        <w:t xml:space="preserve">. The normally distributed continuous variables </w:t>
      </w:r>
      <w:r w:rsidR="00060328">
        <w:rPr>
          <w:rFonts w:ascii="Book Antiqua" w:eastAsia="Book Antiqua" w:hAnsi="Book Antiqua" w:cs="Book Antiqua"/>
          <w:color w:val="000000"/>
        </w:rPr>
        <w:t xml:space="preserve">are </w:t>
      </w:r>
      <w:r>
        <w:rPr>
          <w:rFonts w:ascii="Book Antiqua" w:eastAsia="Book Antiqua" w:hAnsi="Book Antiqua" w:cs="Book Antiqua"/>
          <w:color w:val="000000"/>
        </w:rPr>
        <w:t>presented as mean ±</w:t>
      </w:r>
      <w:r w:rsidR="006A05B5">
        <w:rPr>
          <w:rFonts w:ascii="Book Antiqua" w:eastAsia="Book Antiqua" w:hAnsi="Book Antiqua" w:cs="Book Antiqua"/>
          <w:color w:val="000000"/>
        </w:rPr>
        <w:t xml:space="preserve"> </w:t>
      </w:r>
      <w:r w:rsidR="00060328">
        <w:rPr>
          <w:rFonts w:ascii="Book Antiqua" w:eastAsia="Book Antiqua" w:hAnsi="Book Antiqua" w:cs="Book Antiqua"/>
          <w:color w:val="000000"/>
        </w:rPr>
        <w:t>standard deviation,</w:t>
      </w:r>
      <w:r>
        <w:rPr>
          <w:rFonts w:ascii="Book Antiqua" w:eastAsia="Book Antiqua" w:hAnsi="Book Antiqua" w:cs="Book Antiqua"/>
          <w:color w:val="000000"/>
        </w:rPr>
        <w:t xml:space="preserve"> which were further evaluated by Student’s </w:t>
      </w:r>
      <w:r w:rsidRPr="006A05B5">
        <w:rPr>
          <w:rFonts w:ascii="Book Antiqua" w:eastAsia="Book Antiqua" w:hAnsi="Book Antiqua" w:cs="Book Antiqua"/>
          <w:i/>
          <w:iCs/>
          <w:color w:val="000000"/>
        </w:rPr>
        <w:t>t</w:t>
      </w:r>
      <w:r>
        <w:rPr>
          <w:rFonts w:ascii="Book Antiqua" w:eastAsia="Book Antiqua" w:hAnsi="Book Antiqua" w:cs="Book Antiqua"/>
          <w:color w:val="000000"/>
        </w:rPr>
        <w:t>-test between those with and without DM</w:t>
      </w:r>
      <w:r w:rsidR="00060328">
        <w:rPr>
          <w:rFonts w:ascii="Book Antiqua" w:eastAsia="Book Antiqua" w:hAnsi="Book Antiqua" w:cs="Book Antiqua"/>
          <w:color w:val="000000"/>
        </w:rPr>
        <w:t>,</w:t>
      </w:r>
      <w:r>
        <w:rPr>
          <w:rFonts w:ascii="Book Antiqua" w:eastAsia="Book Antiqua" w:hAnsi="Book Antiqua" w:cs="Book Antiqua"/>
          <w:color w:val="000000"/>
        </w:rPr>
        <w:t xml:space="preserve"> whereas variables showing skewed distributions were evaluated by the Mann-Whitney </w:t>
      </w:r>
      <w:r w:rsidRPr="006A05B5">
        <w:rPr>
          <w:rFonts w:ascii="Book Antiqua" w:eastAsia="Book Antiqua" w:hAnsi="Book Antiqua" w:cs="Book Antiqua"/>
          <w:i/>
          <w:iCs/>
          <w:color w:val="000000"/>
        </w:rPr>
        <w:t>U</w:t>
      </w:r>
      <w:r>
        <w:rPr>
          <w:rFonts w:ascii="Book Antiqua" w:eastAsia="Book Antiqua" w:hAnsi="Book Antiqua" w:cs="Book Antiqua"/>
          <w:color w:val="000000"/>
        </w:rPr>
        <w:t xml:space="preserve"> test, which </w:t>
      </w:r>
      <w:r w:rsidR="00060328">
        <w:rPr>
          <w:rFonts w:ascii="Book Antiqua" w:eastAsia="Book Antiqua" w:hAnsi="Book Antiqua" w:cs="Book Antiqua"/>
          <w:color w:val="000000"/>
        </w:rPr>
        <w:t xml:space="preserve">are </w:t>
      </w:r>
      <w:r>
        <w:rPr>
          <w:rFonts w:ascii="Book Antiqua" w:eastAsia="Book Antiqua" w:hAnsi="Book Antiqua" w:cs="Book Antiqua"/>
          <w:color w:val="000000"/>
        </w:rPr>
        <w:t>presented as median (interquartile range). Categorical variables were described using frequencies and proportions</w:t>
      </w:r>
      <w:r w:rsidR="00060328">
        <w:rPr>
          <w:rFonts w:ascii="Book Antiqua" w:eastAsia="Book Antiqua" w:hAnsi="Book Antiqua" w:cs="Book Antiqua"/>
          <w:color w:val="000000"/>
        </w:rPr>
        <w:t>,</w:t>
      </w:r>
      <w:r>
        <w:rPr>
          <w:rFonts w:ascii="Book Antiqua" w:eastAsia="Book Antiqua" w:hAnsi="Book Antiqua" w:cs="Book Antiqua"/>
          <w:color w:val="000000"/>
        </w:rPr>
        <w:t xml:space="preserve"> and Pearson’s chi-squared test was used to compare categorical variables.</w:t>
      </w:r>
    </w:p>
    <w:p w14:paraId="70E7D30C" w14:textId="698C955B" w:rsidR="00A77B3E" w:rsidRDefault="00DC2D90" w:rsidP="006A05B5">
      <w:pPr>
        <w:spacing w:line="360" w:lineRule="auto"/>
        <w:ind w:firstLineChars="100" w:firstLine="240"/>
        <w:jc w:val="both"/>
      </w:pPr>
      <w:r>
        <w:rPr>
          <w:rFonts w:ascii="Book Antiqua" w:eastAsia="Book Antiqua" w:hAnsi="Book Antiqua" w:cs="Book Antiqua"/>
          <w:color w:val="000000"/>
        </w:rPr>
        <w:t xml:space="preserve">The Cox proportional hazard regression analysis was used to estimate the hazard ratio (HR) for the association between DM and all-cause mortality. Participants were followed up from date of hospital admission to date of death or date of discharge. Proportional hazard assumption was tested using Kaplan-Meier survival curves method. A multivariable Cox model was chosen by considering all variables with </w:t>
      </w:r>
      <w:r>
        <w:rPr>
          <w:rFonts w:ascii="Book Antiqua" w:eastAsia="Book Antiqua" w:hAnsi="Book Antiqua" w:cs="Book Antiqua"/>
          <w:i/>
          <w:iCs/>
          <w:color w:val="000000"/>
        </w:rPr>
        <w:t>P</w:t>
      </w:r>
      <w:r w:rsidR="006A05B5">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6A05B5">
        <w:rPr>
          <w:rFonts w:ascii="Book Antiqua" w:eastAsia="Book Antiqua" w:hAnsi="Book Antiqua" w:cs="Book Antiqua"/>
          <w:color w:val="000000"/>
        </w:rPr>
        <w:t xml:space="preserve"> </w:t>
      </w:r>
      <w:r>
        <w:rPr>
          <w:rFonts w:ascii="Book Antiqua" w:eastAsia="Book Antiqua" w:hAnsi="Book Antiqua" w:cs="Book Antiqua"/>
          <w:color w:val="000000"/>
        </w:rPr>
        <w:t xml:space="preserve">0.1 in univariate analysis, meanwhile DM was considered as the main variable in statistical </w:t>
      </w:r>
      <w:r>
        <w:rPr>
          <w:rFonts w:ascii="Book Antiqua" w:eastAsia="Book Antiqua" w:hAnsi="Book Antiqua" w:cs="Book Antiqua"/>
          <w:color w:val="000000"/>
        </w:rPr>
        <w:lastRenderedPageBreak/>
        <w:t xml:space="preserve">analysis model. Further, the nomogram and forest plot were built in terms of results of Cox regression analyses. A two sided </w:t>
      </w:r>
      <w:r>
        <w:rPr>
          <w:rFonts w:ascii="Book Antiqua" w:eastAsia="Book Antiqua" w:hAnsi="Book Antiqua" w:cs="Book Antiqua"/>
          <w:i/>
          <w:iCs/>
          <w:color w:val="000000"/>
        </w:rPr>
        <w:t xml:space="preserve">P </w:t>
      </w:r>
      <w:r>
        <w:rPr>
          <w:rFonts w:ascii="Book Antiqua" w:eastAsia="Book Antiqua" w:hAnsi="Book Antiqua" w:cs="Book Antiqua"/>
          <w:color w:val="000000"/>
        </w:rPr>
        <w:t>value less than 0.05 were considered significant.</w:t>
      </w:r>
    </w:p>
    <w:p w14:paraId="0898560B" w14:textId="77777777" w:rsidR="00A77B3E" w:rsidRDefault="00A77B3E" w:rsidP="006A05B5">
      <w:pPr>
        <w:spacing w:line="360" w:lineRule="auto"/>
        <w:jc w:val="both"/>
      </w:pPr>
    </w:p>
    <w:p w14:paraId="5729A003" w14:textId="77777777" w:rsidR="00A77B3E" w:rsidRDefault="00DC2D90">
      <w:pPr>
        <w:spacing w:line="360" w:lineRule="auto"/>
        <w:jc w:val="both"/>
      </w:pPr>
      <w:r>
        <w:rPr>
          <w:rFonts w:ascii="Book Antiqua" w:eastAsia="Book Antiqua" w:hAnsi="Book Antiqua" w:cs="Book Antiqua"/>
          <w:b/>
          <w:caps/>
          <w:color w:val="000000"/>
          <w:u w:val="single"/>
        </w:rPr>
        <w:t>RESULTS</w:t>
      </w:r>
    </w:p>
    <w:p w14:paraId="72EC7FE2" w14:textId="77777777" w:rsidR="00A77B3E" w:rsidRDefault="00DC2D90">
      <w:pPr>
        <w:spacing w:line="360" w:lineRule="auto"/>
        <w:jc w:val="both"/>
      </w:pPr>
      <w:r>
        <w:rPr>
          <w:rFonts w:ascii="Book Antiqua" w:eastAsia="Book Antiqua" w:hAnsi="Book Antiqua" w:cs="Book Antiqua"/>
          <w:b/>
          <w:bCs/>
          <w:i/>
          <w:iCs/>
          <w:color w:val="000000"/>
        </w:rPr>
        <w:t>Demographic and clinical characteristics</w:t>
      </w:r>
    </w:p>
    <w:p w14:paraId="75F2F769" w14:textId="5AAC0DAD" w:rsidR="00A77B3E" w:rsidRDefault="00DC2D90">
      <w:pPr>
        <w:spacing w:line="360" w:lineRule="auto"/>
        <w:jc w:val="both"/>
      </w:pPr>
      <w:r>
        <w:rPr>
          <w:rFonts w:ascii="Book Antiqua" w:eastAsia="Book Antiqua" w:hAnsi="Book Antiqua" w:cs="Book Antiqua"/>
          <w:color w:val="000000"/>
        </w:rPr>
        <w:t xml:space="preserve">The baseline demographics characteristics and clinical laboratory parameters of the patients </w:t>
      </w:r>
      <w:r w:rsidR="00060328">
        <w:rPr>
          <w:rFonts w:ascii="Book Antiqua" w:eastAsia="Book Antiqua" w:hAnsi="Book Antiqua" w:cs="Book Antiqua"/>
          <w:color w:val="000000"/>
        </w:rPr>
        <w:t>a</w:t>
      </w:r>
      <w:r>
        <w:rPr>
          <w:rFonts w:ascii="Book Antiqua" w:eastAsia="Book Antiqua" w:hAnsi="Book Antiqua" w:cs="Book Antiqua"/>
          <w:color w:val="000000"/>
        </w:rPr>
        <w:t>re shown in Table 1</w:t>
      </w:r>
      <w:r w:rsidR="00060328">
        <w:rPr>
          <w:rFonts w:ascii="Book Antiqua" w:eastAsia="Book Antiqua" w:hAnsi="Book Antiqua" w:cs="Book Antiqua"/>
          <w:color w:val="000000"/>
        </w:rPr>
        <w:t>,</w:t>
      </w:r>
      <w:r>
        <w:rPr>
          <w:rFonts w:ascii="Book Antiqua" w:eastAsia="Book Antiqua" w:hAnsi="Book Antiqua" w:cs="Book Antiqua"/>
          <w:color w:val="000000"/>
        </w:rPr>
        <w:t xml:space="preserve"> and HBV was the most common etiology of ACLF in both groups (68.42% and 75.54%, respectively). The study included 38 DM patients, the mean age was 56.32 years</w:t>
      </w:r>
      <w:r w:rsidR="00060328">
        <w:rPr>
          <w:rFonts w:ascii="Book Antiqua" w:eastAsia="Book Antiqua" w:hAnsi="Book Antiqua" w:cs="Book Antiqua"/>
          <w:color w:val="000000"/>
        </w:rPr>
        <w:t>,</w:t>
      </w:r>
      <w:r>
        <w:rPr>
          <w:rFonts w:ascii="Book Antiqua" w:eastAsia="Book Antiqua" w:hAnsi="Book Antiqua" w:cs="Book Antiqua"/>
          <w:color w:val="000000"/>
        </w:rPr>
        <w:t xml:space="preserve"> and 73.68% were male. As expected, BMI and fasting glucose were higher in DMs than their non-DM counterparts. In contrast, the level of ALB was higher in non-DM (</w:t>
      </w:r>
      <w:r>
        <w:rPr>
          <w:rFonts w:ascii="Book Antiqua" w:eastAsia="Book Antiqua" w:hAnsi="Book Antiqua" w:cs="Book Antiqua"/>
          <w:i/>
          <w:iCs/>
          <w:color w:val="000000"/>
        </w:rPr>
        <w:t>P</w:t>
      </w:r>
      <w:r w:rsidR="006A05B5">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6A05B5">
        <w:rPr>
          <w:rFonts w:ascii="Book Antiqua" w:eastAsia="Book Antiqua" w:hAnsi="Book Antiqua" w:cs="Book Antiqua"/>
          <w:color w:val="000000"/>
        </w:rPr>
        <w:t xml:space="preserve"> </w:t>
      </w:r>
      <w:r>
        <w:rPr>
          <w:rFonts w:ascii="Book Antiqua" w:eastAsia="Book Antiqua" w:hAnsi="Book Antiqua" w:cs="Book Antiqua"/>
          <w:color w:val="000000"/>
        </w:rPr>
        <w:t>0.045). The scoring systems included CTP, MELD, and MELD-Na</w:t>
      </w:r>
      <w:r w:rsidR="00060328">
        <w:rPr>
          <w:rFonts w:ascii="Book Antiqua" w:eastAsia="Book Antiqua" w:hAnsi="Book Antiqua" w:cs="Book Antiqua"/>
          <w:color w:val="000000"/>
        </w:rPr>
        <w:t>, and there</w:t>
      </w:r>
      <w:r>
        <w:rPr>
          <w:rFonts w:ascii="Book Antiqua" w:eastAsia="Book Antiqua" w:hAnsi="Book Antiqua" w:cs="Book Antiqua"/>
          <w:color w:val="000000"/>
        </w:rPr>
        <w:t xml:space="preserve"> were no statistical</w:t>
      </w:r>
      <w:r w:rsidR="00060328">
        <w:rPr>
          <w:rFonts w:ascii="Book Antiqua" w:eastAsia="Book Antiqua" w:hAnsi="Book Antiqua" w:cs="Book Antiqua"/>
          <w:color w:val="000000"/>
        </w:rPr>
        <w:t>ly significant</w:t>
      </w:r>
      <w:r>
        <w:rPr>
          <w:rFonts w:ascii="Book Antiqua" w:eastAsia="Book Antiqua" w:hAnsi="Book Antiqua" w:cs="Book Antiqua"/>
          <w:color w:val="000000"/>
        </w:rPr>
        <w:t xml:space="preserve"> difference</w:t>
      </w:r>
      <w:r w:rsidR="00060328">
        <w:rPr>
          <w:rFonts w:ascii="Book Antiqua" w:eastAsia="Book Antiqua" w:hAnsi="Book Antiqua" w:cs="Book Antiqua"/>
          <w:color w:val="000000"/>
        </w:rPr>
        <w:t>s</w:t>
      </w:r>
      <w:r>
        <w:rPr>
          <w:rFonts w:ascii="Book Antiqua" w:eastAsia="Book Antiqua" w:hAnsi="Book Antiqua" w:cs="Book Antiqua"/>
          <w:color w:val="000000"/>
        </w:rPr>
        <w:t xml:space="preserve"> between the two groups. The mortality rate in DM patients was significantly higher than non-DM patients</w:t>
      </w:r>
      <w:r w:rsidR="006A05B5">
        <w:rPr>
          <w:rFonts w:ascii="Book Antiqua" w:hAnsi="Book Antiqua" w:cs="Book Antiqua" w:hint="eastAsia"/>
          <w:color w:val="000000"/>
          <w:lang w:eastAsia="zh-CN"/>
        </w:rPr>
        <w:t xml:space="preserve"> </w:t>
      </w:r>
      <w:r w:rsidR="006A05B5">
        <w:rPr>
          <w:rFonts w:ascii="Book Antiqua" w:hAnsi="Book Antiqua" w:cs="Book Antiqua"/>
          <w:color w:val="000000"/>
          <w:lang w:eastAsia="zh-CN"/>
        </w:rPr>
        <w:t>(</w:t>
      </w:r>
      <w:r>
        <w:rPr>
          <w:rFonts w:ascii="Book Antiqua" w:eastAsia="Book Antiqua" w:hAnsi="Book Antiqua" w:cs="Book Antiqua"/>
          <w:color w:val="000000"/>
        </w:rPr>
        <w:t xml:space="preserve">65.79% </w:t>
      </w:r>
      <w:r>
        <w:rPr>
          <w:rFonts w:ascii="Book Antiqua" w:eastAsia="Book Antiqua" w:hAnsi="Book Antiqua" w:cs="Book Antiqua"/>
          <w:i/>
          <w:iCs/>
          <w:color w:val="000000"/>
        </w:rPr>
        <w:t>vs</w:t>
      </w:r>
      <w:r>
        <w:rPr>
          <w:rFonts w:ascii="Book Antiqua" w:eastAsia="Book Antiqua" w:hAnsi="Book Antiqua" w:cs="Book Antiqua"/>
          <w:color w:val="000000"/>
        </w:rPr>
        <w:t xml:space="preserve"> 37.5%,</w:t>
      </w:r>
      <w:r w:rsidRPr="006A05B5">
        <w:rPr>
          <w:rFonts w:ascii="Book Antiqua" w:eastAsia="Book Antiqua" w:hAnsi="Book Antiqua" w:cs="Book Antiqua"/>
          <w:i/>
          <w:iCs/>
          <w:color w:val="000000"/>
        </w:rPr>
        <w:t xml:space="preserve"> </w:t>
      </w:r>
      <w:r>
        <w:rPr>
          <w:rFonts w:ascii="Book Antiqua" w:eastAsia="Book Antiqua" w:hAnsi="Book Antiqua" w:cs="Book Antiqua"/>
          <w:i/>
          <w:iCs/>
          <w:color w:val="000000"/>
        </w:rPr>
        <w:t>P</w:t>
      </w:r>
      <w:r w:rsidR="006A05B5">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6A05B5">
        <w:rPr>
          <w:rFonts w:ascii="Book Antiqua" w:eastAsia="Book Antiqua" w:hAnsi="Book Antiqua" w:cs="Book Antiqua"/>
          <w:color w:val="000000"/>
        </w:rPr>
        <w:t xml:space="preserve"> </w:t>
      </w:r>
      <w:r>
        <w:rPr>
          <w:rFonts w:ascii="Book Antiqua" w:eastAsia="Book Antiqua" w:hAnsi="Book Antiqua" w:cs="Book Antiqua"/>
          <w:color w:val="000000"/>
        </w:rPr>
        <w:t>0.001</w:t>
      </w:r>
      <w:r w:rsidR="006A05B5">
        <w:rPr>
          <w:rFonts w:ascii="Book Antiqua" w:eastAsia="Book Antiqua" w:hAnsi="Book Antiqua" w:cs="Book Antiqua"/>
          <w:color w:val="000000"/>
        </w:rPr>
        <w:t>)</w:t>
      </w:r>
      <w:r>
        <w:rPr>
          <w:rFonts w:ascii="Book Antiqua" w:eastAsia="Book Antiqua" w:hAnsi="Book Antiqua" w:cs="Book Antiqua"/>
          <w:color w:val="000000"/>
        </w:rPr>
        <w:t>.</w:t>
      </w:r>
    </w:p>
    <w:p w14:paraId="050A7028" w14:textId="77777777" w:rsidR="00A77B3E" w:rsidRDefault="00A77B3E">
      <w:pPr>
        <w:spacing w:line="360" w:lineRule="auto"/>
        <w:jc w:val="both"/>
      </w:pPr>
    </w:p>
    <w:p w14:paraId="7C7D6F7E" w14:textId="77777777" w:rsidR="00A77B3E" w:rsidRDefault="00DC2D90">
      <w:pPr>
        <w:spacing w:line="360" w:lineRule="auto"/>
        <w:jc w:val="both"/>
      </w:pPr>
      <w:r>
        <w:rPr>
          <w:rFonts w:ascii="Book Antiqua" w:eastAsia="Book Antiqua" w:hAnsi="Book Antiqua" w:cs="Book Antiqua"/>
          <w:b/>
          <w:bCs/>
          <w:i/>
          <w:iCs/>
          <w:color w:val="000000"/>
        </w:rPr>
        <w:t>The incidence of complications between DM and non-DM patients with ACLF</w:t>
      </w:r>
    </w:p>
    <w:p w14:paraId="732B211E" w14:textId="15957CFE" w:rsidR="00A77B3E" w:rsidRDefault="00DC2D90">
      <w:pPr>
        <w:spacing w:line="360" w:lineRule="auto"/>
        <w:jc w:val="both"/>
      </w:pPr>
      <w:r>
        <w:rPr>
          <w:rFonts w:ascii="Book Antiqua" w:eastAsia="Book Antiqua" w:hAnsi="Book Antiqua" w:cs="Book Antiqua"/>
          <w:color w:val="000000"/>
        </w:rPr>
        <w:t xml:space="preserve">The incidence of common complications in ACLF patients with or without DM </w:t>
      </w:r>
      <w:r w:rsidR="00060328">
        <w:rPr>
          <w:rFonts w:ascii="Book Antiqua" w:eastAsia="Book Antiqua" w:hAnsi="Book Antiqua" w:cs="Book Antiqua"/>
          <w:color w:val="000000"/>
        </w:rPr>
        <w:t>i</w:t>
      </w:r>
      <w:r>
        <w:rPr>
          <w:rFonts w:ascii="Book Antiqua" w:eastAsia="Book Antiqua" w:hAnsi="Book Antiqua" w:cs="Book Antiqua"/>
          <w:color w:val="000000"/>
        </w:rPr>
        <w:t>s shown in Table 2</w:t>
      </w:r>
      <w:r w:rsidR="00060328">
        <w:rPr>
          <w:rFonts w:ascii="Book Antiqua" w:eastAsia="Book Antiqua" w:hAnsi="Book Antiqua" w:cs="Book Antiqua"/>
          <w:color w:val="000000"/>
        </w:rPr>
        <w:t>,</w:t>
      </w:r>
      <w:r>
        <w:rPr>
          <w:rFonts w:ascii="Book Antiqua" w:eastAsia="Book Antiqua" w:hAnsi="Book Antiqua" w:cs="Book Antiqua"/>
          <w:color w:val="000000"/>
        </w:rPr>
        <w:t xml:space="preserve"> and ascites was the most frequent complication in both groups (89.47% and 75.54%, respectively), most of whom was mild. Compared to non-DM participants, DMs had a higher incidence of HE complication (</w:t>
      </w:r>
      <w:r>
        <w:rPr>
          <w:rFonts w:ascii="Book Antiqua" w:eastAsia="Book Antiqua" w:hAnsi="Book Antiqua" w:cs="Book Antiqua"/>
          <w:i/>
          <w:iCs/>
          <w:color w:val="000000"/>
        </w:rPr>
        <w:t>P</w:t>
      </w:r>
      <w:r w:rsidR="006A05B5">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6A05B5">
        <w:rPr>
          <w:rFonts w:ascii="Book Antiqua" w:eastAsia="Book Antiqua" w:hAnsi="Book Antiqua" w:cs="Book Antiqua"/>
          <w:color w:val="000000"/>
        </w:rPr>
        <w:t xml:space="preserve"> </w:t>
      </w:r>
      <w:r>
        <w:rPr>
          <w:rFonts w:ascii="Book Antiqua" w:eastAsia="Book Antiqua" w:hAnsi="Book Antiqua" w:cs="Book Antiqua"/>
          <w:color w:val="000000"/>
        </w:rPr>
        <w:t xml:space="preserve">0.026). There was no statistical difference in other clinical complications including ascites, </w:t>
      </w:r>
      <w:r w:rsidR="00476DCC">
        <w:rPr>
          <w:rFonts w:ascii="Book Antiqua" w:eastAsia="Book Antiqua" w:hAnsi="Book Antiqua" w:cs="Book Antiqua"/>
          <w:color w:val="000000"/>
        </w:rPr>
        <w:t>hepatorenal syndrome (HRS)</w:t>
      </w:r>
      <w:r>
        <w:rPr>
          <w:rFonts w:ascii="Book Antiqua" w:eastAsia="Book Antiqua" w:hAnsi="Book Antiqua" w:cs="Book Antiqua"/>
          <w:color w:val="000000"/>
        </w:rPr>
        <w:t xml:space="preserve">, and </w:t>
      </w:r>
      <w:bookmarkStart w:id="2" w:name="_Hlk71733018"/>
      <w:r w:rsidR="006A05B5">
        <w:rPr>
          <w:rFonts w:ascii="Book Antiqua" w:eastAsia="Book Antiqua" w:hAnsi="Book Antiqua" w:cs="Book Antiqua"/>
          <w:color w:val="000000"/>
        </w:rPr>
        <w:t>a</w:t>
      </w:r>
      <w:r w:rsidR="006A05B5" w:rsidRPr="006A05B5">
        <w:rPr>
          <w:rFonts w:ascii="Book Antiqua" w:eastAsia="Book Antiqua" w:hAnsi="Book Antiqua" w:cs="Book Antiqua"/>
          <w:color w:val="000000"/>
        </w:rPr>
        <w:t>cute upper gastrointestinal bleeding</w:t>
      </w:r>
      <w:bookmarkEnd w:id="2"/>
      <w:r w:rsidR="006A05B5" w:rsidRPr="006A05B5">
        <w:rPr>
          <w:rFonts w:ascii="Book Antiqua" w:eastAsia="Book Antiqua" w:hAnsi="Book Antiqua" w:cs="Book Antiqua"/>
          <w:color w:val="000000"/>
        </w:rPr>
        <w:t xml:space="preserve"> </w:t>
      </w:r>
      <w:r w:rsidR="006A05B5">
        <w:rPr>
          <w:rFonts w:ascii="Book Antiqua" w:eastAsia="Book Antiqua" w:hAnsi="Book Antiqua" w:cs="Book Antiqua"/>
          <w:color w:val="000000"/>
        </w:rPr>
        <w:t>(</w:t>
      </w:r>
      <w:r>
        <w:rPr>
          <w:rFonts w:ascii="Book Antiqua" w:eastAsia="Book Antiqua" w:hAnsi="Book Antiqua" w:cs="Book Antiqua"/>
          <w:color w:val="000000"/>
        </w:rPr>
        <w:t>AUGIB</w:t>
      </w:r>
      <w:r w:rsidR="006A05B5">
        <w:rPr>
          <w:rFonts w:ascii="Book Antiqua" w:eastAsia="Book Antiqua" w:hAnsi="Book Antiqua" w:cs="Book Antiqua"/>
          <w:color w:val="000000"/>
        </w:rPr>
        <w:t>)</w:t>
      </w:r>
      <w:r>
        <w:rPr>
          <w:rFonts w:ascii="Book Antiqua" w:eastAsia="Book Antiqua" w:hAnsi="Book Antiqua" w:cs="Book Antiqua"/>
          <w:color w:val="000000"/>
        </w:rPr>
        <w:t xml:space="preserve"> between the two groups. </w:t>
      </w:r>
      <w:r w:rsidR="00476DCC">
        <w:rPr>
          <w:rFonts w:ascii="Book Antiqua" w:eastAsia="Book Antiqua" w:hAnsi="Book Antiqua" w:cs="Book Antiqua"/>
          <w:color w:val="000000"/>
        </w:rPr>
        <w:t>Spontaneous peritonitis (SBP)</w:t>
      </w:r>
      <w:r>
        <w:rPr>
          <w:rFonts w:ascii="Book Antiqua" w:eastAsia="Book Antiqua" w:hAnsi="Book Antiqua" w:cs="Book Antiqua"/>
          <w:color w:val="000000"/>
        </w:rPr>
        <w:t xml:space="preserve"> was the common infection complication of ACLF patients</w:t>
      </w:r>
      <w:r w:rsidR="00060328">
        <w:rPr>
          <w:rFonts w:ascii="Book Antiqua" w:eastAsia="Book Antiqua" w:hAnsi="Book Antiqua" w:cs="Book Antiqua"/>
          <w:color w:val="000000"/>
        </w:rPr>
        <w:t>,</w:t>
      </w:r>
      <w:r>
        <w:rPr>
          <w:rFonts w:ascii="Book Antiqua" w:eastAsia="Book Antiqua" w:hAnsi="Book Antiqua" w:cs="Book Antiqua"/>
          <w:color w:val="000000"/>
        </w:rPr>
        <w:t xml:space="preserve"> and the incidence of SBP was higher in DMs than their non-DM counterparts</w:t>
      </w:r>
      <w:r w:rsidR="006A05B5">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6A05B5">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6A05B5">
        <w:rPr>
          <w:rFonts w:ascii="Book Antiqua" w:eastAsia="Book Antiqua" w:hAnsi="Book Antiqua" w:cs="Book Antiqua"/>
          <w:color w:val="000000"/>
        </w:rPr>
        <w:t xml:space="preserve"> </w:t>
      </w:r>
      <w:r>
        <w:rPr>
          <w:rFonts w:ascii="Book Antiqua" w:eastAsia="Book Antiqua" w:hAnsi="Book Antiqua" w:cs="Book Antiqua"/>
          <w:color w:val="000000"/>
        </w:rPr>
        <w:t>0.038). Other infections</w:t>
      </w:r>
      <w:r w:rsidR="00060328">
        <w:rPr>
          <w:rFonts w:ascii="Book Antiqua" w:eastAsia="Book Antiqua" w:hAnsi="Book Antiqua" w:cs="Book Antiqua"/>
          <w:color w:val="000000"/>
        </w:rPr>
        <w:t>,</w:t>
      </w:r>
      <w:r>
        <w:rPr>
          <w:rFonts w:ascii="Book Antiqua" w:eastAsia="Book Antiqua" w:hAnsi="Book Antiqua" w:cs="Book Antiqua"/>
          <w:color w:val="000000"/>
        </w:rPr>
        <w:t xml:space="preserve"> including lung infections, urinary infections, blood infections, and cholecyst infections</w:t>
      </w:r>
      <w:r w:rsidR="00060328">
        <w:rPr>
          <w:rFonts w:ascii="Book Antiqua" w:eastAsia="Book Antiqua" w:hAnsi="Book Antiqua" w:cs="Book Antiqua"/>
          <w:color w:val="000000"/>
        </w:rPr>
        <w:t>,</w:t>
      </w:r>
      <w:r>
        <w:rPr>
          <w:rFonts w:ascii="Book Antiqua" w:eastAsia="Book Antiqua" w:hAnsi="Book Antiqua" w:cs="Book Antiqua"/>
          <w:color w:val="000000"/>
        </w:rPr>
        <w:t xml:space="preserve"> were statistically different (</w:t>
      </w:r>
      <w:r>
        <w:rPr>
          <w:rFonts w:ascii="Book Antiqua" w:eastAsia="Book Antiqua" w:hAnsi="Book Antiqua" w:cs="Book Antiqua"/>
          <w:i/>
          <w:iCs/>
          <w:color w:val="000000"/>
        </w:rPr>
        <w:t>P</w:t>
      </w:r>
      <w:r w:rsidR="006A05B5">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6A05B5">
        <w:rPr>
          <w:rFonts w:ascii="Book Antiqua" w:eastAsia="Book Antiqua" w:hAnsi="Book Antiqua" w:cs="Book Antiqua"/>
          <w:color w:val="000000"/>
        </w:rPr>
        <w:t xml:space="preserve"> </w:t>
      </w:r>
      <w:r>
        <w:rPr>
          <w:rFonts w:ascii="Book Antiqua" w:eastAsia="Book Antiqua" w:hAnsi="Book Antiqua" w:cs="Book Antiqua"/>
          <w:color w:val="000000"/>
        </w:rPr>
        <w:t>0.046), though the total incidence rates were low. Furthermore, lung infections were the main infection (34.21% and 23.37%, respectively).</w:t>
      </w:r>
    </w:p>
    <w:p w14:paraId="58A26EEA" w14:textId="77777777" w:rsidR="00A77B3E" w:rsidRDefault="00A77B3E">
      <w:pPr>
        <w:spacing w:line="360" w:lineRule="auto"/>
        <w:jc w:val="both"/>
      </w:pPr>
    </w:p>
    <w:p w14:paraId="6A85D9F3" w14:textId="77777777" w:rsidR="00A77B3E" w:rsidRDefault="00DC2D90">
      <w:pPr>
        <w:spacing w:line="360" w:lineRule="auto"/>
        <w:jc w:val="both"/>
      </w:pPr>
      <w:r>
        <w:rPr>
          <w:rFonts w:ascii="Book Antiqua" w:eastAsia="Book Antiqua" w:hAnsi="Book Antiqua" w:cs="Book Antiqua"/>
          <w:b/>
          <w:bCs/>
          <w:i/>
          <w:iCs/>
          <w:color w:val="000000"/>
        </w:rPr>
        <w:t>Independent risk factor to predict mortality in ACLF patients</w:t>
      </w:r>
    </w:p>
    <w:p w14:paraId="2C074267" w14:textId="06B07AE0" w:rsidR="00A77B3E" w:rsidRDefault="00DC2D90">
      <w:pPr>
        <w:spacing w:line="360" w:lineRule="auto"/>
        <w:jc w:val="both"/>
      </w:pPr>
      <w:r>
        <w:rPr>
          <w:rFonts w:ascii="Book Antiqua" w:eastAsia="Book Antiqua" w:hAnsi="Book Antiqua" w:cs="Book Antiqua"/>
          <w:color w:val="000000"/>
        </w:rPr>
        <w:lastRenderedPageBreak/>
        <w:t>As shown in Table 3, univariate and multivariable analysis were used to evaluate the predictors of prognosis for ACLF patients. Among demographic risk factors, gender and BMI were associated with the prognosis of ACLF patients in univariate analysis. With regard to clinical laboratory parameters, PT, INR, Na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FBG, BUN, PLT, and RBC were significantly associated with the prognosis of ACLF patients in univariate analysis, moreover, INR, FBG, and BUN also had significant association in multivariable analysis. However, TCHO was not significantly associated with the prognosis of ACLF patients in univariate analysis, while it was significantly in multivariable analysis. Among scoring systems reflecting severity of liver dysfunction, CTP, MELD, and MELD-Na were associated with the prognosis of ACLF patients in univariate analysis</w:t>
      </w:r>
      <w:r w:rsidR="00060328">
        <w:rPr>
          <w:rFonts w:ascii="Book Antiqua" w:eastAsia="Book Antiqua" w:hAnsi="Book Antiqua" w:cs="Book Antiqua"/>
          <w:color w:val="000000"/>
        </w:rPr>
        <w:t>,</w:t>
      </w:r>
      <w:r>
        <w:rPr>
          <w:rFonts w:ascii="Book Antiqua" w:eastAsia="Book Antiqua" w:hAnsi="Book Antiqua" w:cs="Book Antiqua"/>
          <w:color w:val="000000"/>
        </w:rPr>
        <w:t xml:space="preserve"> while </w:t>
      </w:r>
      <w:r w:rsidR="00060328">
        <w:rPr>
          <w:rFonts w:ascii="Book Antiqua" w:eastAsia="Book Antiqua" w:hAnsi="Book Antiqua" w:cs="Book Antiqua"/>
          <w:color w:val="000000"/>
        </w:rPr>
        <w:t xml:space="preserve">they </w:t>
      </w:r>
      <w:r>
        <w:rPr>
          <w:rFonts w:ascii="Book Antiqua" w:eastAsia="Book Antiqua" w:hAnsi="Book Antiqua" w:cs="Book Antiqua"/>
          <w:color w:val="000000"/>
        </w:rPr>
        <w:t xml:space="preserve">had no significant association in multivariable analysis. All four risk factors identified in the univariate analysis (DM, HRS, AUGIB, and SBP) remained significant in the multivariable analysis. Further, nomogram and forest plots </w:t>
      </w:r>
      <w:r w:rsidR="00060328">
        <w:rPr>
          <w:rFonts w:ascii="Book Antiqua" w:eastAsia="Book Antiqua" w:hAnsi="Book Antiqua" w:cs="Book Antiqua"/>
          <w:color w:val="000000"/>
        </w:rPr>
        <w:t>that</w:t>
      </w:r>
      <w:r>
        <w:rPr>
          <w:rFonts w:ascii="Book Antiqua" w:eastAsia="Book Antiqua" w:hAnsi="Book Antiqua" w:cs="Book Antiqua"/>
          <w:color w:val="000000"/>
        </w:rPr>
        <w:t xml:space="preserve"> incorporat</w:t>
      </w:r>
      <w:r w:rsidR="00060328">
        <w:rPr>
          <w:rFonts w:ascii="Book Antiqua" w:eastAsia="Book Antiqua" w:hAnsi="Book Antiqua" w:cs="Book Antiqua"/>
          <w:color w:val="000000"/>
        </w:rPr>
        <w:t>e</w:t>
      </w:r>
      <w:r>
        <w:rPr>
          <w:rFonts w:ascii="Book Antiqua" w:eastAsia="Book Antiqua" w:hAnsi="Book Antiqua" w:cs="Book Antiqua"/>
          <w:color w:val="000000"/>
        </w:rPr>
        <w:t xml:space="preserve"> parameters previously shown to be associated with the prognosis of ACLF patients in the multivariable analysis, including gender, DM, INR, BUN, TCHO, HRS, AUGIB, and SBP</w:t>
      </w:r>
      <w:r w:rsidR="00060328">
        <w:rPr>
          <w:rFonts w:ascii="Book Antiqua" w:eastAsia="Book Antiqua" w:hAnsi="Book Antiqua" w:cs="Book Antiqua"/>
          <w:color w:val="000000"/>
        </w:rPr>
        <w:t>,</w:t>
      </w:r>
      <w:r>
        <w:rPr>
          <w:rFonts w:ascii="Book Antiqua" w:eastAsia="Book Antiqua" w:hAnsi="Book Antiqua" w:cs="Book Antiqua"/>
          <w:color w:val="000000"/>
        </w:rPr>
        <w:t xml:space="preserve"> were then constructed</w:t>
      </w:r>
      <w:r w:rsidR="00060328">
        <w:rPr>
          <w:rFonts w:ascii="Book Antiqua" w:eastAsia="Book Antiqua" w:hAnsi="Book Antiqua" w:cs="Book Antiqua"/>
          <w:color w:val="000000"/>
        </w:rPr>
        <w:t xml:space="preserve"> and are</w:t>
      </w:r>
      <w:r>
        <w:rPr>
          <w:rFonts w:ascii="Book Antiqua" w:eastAsia="Book Antiqua" w:hAnsi="Book Antiqua" w:cs="Book Antiqua"/>
          <w:color w:val="000000"/>
        </w:rPr>
        <w:t xml:space="preserve"> present</w:t>
      </w:r>
      <w:r w:rsidR="00060328">
        <w:rPr>
          <w:rFonts w:ascii="Book Antiqua" w:eastAsia="Book Antiqua" w:hAnsi="Book Antiqua" w:cs="Book Antiqua"/>
          <w:color w:val="000000"/>
        </w:rPr>
        <w:t>ed</w:t>
      </w:r>
      <w:r>
        <w:rPr>
          <w:rFonts w:ascii="Book Antiqua" w:eastAsia="Book Antiqua" w:hAnsi="Book Antiqua" w:cs="Book Antiqua"/>
          <w:color w:val="000000"/>
        </w:rPr>
        <w:t xml:space="preserve"> in Figure</w:t>
      </w:r>
      <w:r w:rsidR="006A05B5">
        <w:rPr>
          <w:rFonts w:ascii="Book Antiqua" w:eastAsia="Book Antiqua" w:hAnsi="Book Antiqua" w:cs="Book Antiqua"/>
          <w:color w:val="000000"/>
        </w:rPr>
        <w:t>s</w:t>
      </w:r>
      <w:r>
        <w:rPr>
          <w:rFonts w:ascii="Book Antiqua" w:eastAsia="Book Antiqua" w:hAnsi="Book Antiqua" w:cs="Book Antiqua"/>
          <w:color w:val="000000"/>
        </w:rPr>
        <w:t xml:space="preserve"> 1 and</w:t>
      </w:r>
      <w:r w:rsidR="006A05B5">
        <w:rPr>
          <w:rFonts w:ascii="Book Antiqua" w:eastAsia="Book Antiqua" w:hAnsi="Book Antiqua" w:cs="Book Antiqua"/>
          <w:color w:val="000000"/>
        </w:rPr>
        <w:t xml:space="preserve"> </w:t>
      </w:r>
      <w:r>
        <w:rPr>
          <w:rFonts w:ascii="Book Antiqua" w:eastAsia="Book Antiqua" w:hAnsi="Book Antiqua" w:cs="Book Antiqua"/>
          <w:color w:val="000000"/>
        </w:rPr>
        <w:t>2. As shown by nomogram plot in Figure 1, the total points accumulated by the various variables correspond to the predicted probability of survival for individual patient</w:t>
      </w:r>
      <w:r w:rsidR="00060328">
        <w:rPr>
          <w:rFonts w:ascii="Book Antiqua" w:eastAsia="Book Antiqua" w:hAnsi="Book Antiqua" w:cs="Book Antiqua"/>
          <w:color w:val="000000"/>
        </w:rPr>
        <w:t>,</w:t>
      </w:r>
      <w:r>
        <w:rPr>
          <w:rFonts w:ascii="Book Antiqua" w:eastAsia="Book Antiqua" w:hAnsi="Book Antiqua" w:cs="Book Antiqua"/>
          <w:color w:val="000000"/>
        </w:rPr>
        <w:t xml:space="preserve"> and the predicted probability of </w:t>
      </w:r>
      <w:r w:rsidR="007E54D7">
        <w:rPr>
          <w:rFonts w:ascii="Book Antiqua" w:eastAsia="Book Antiqua" w:hAnsi="Book Antiqua" w:cs="Book Antiqua"/>
          <w:color w:val="000000"/>
        </w:rPr>
        <w:t xml:space="preserve">1- </w:t>
      </w:r>
      <w:r>
        <w:rPr>
          <w:rFonts w:ascii="Book Antiqua" w:eastAsia="Book Antiqua" w:hAnsi="Book Antiqua" w:cs="Book Antiqua"/>
          <w:color w:val="000000"/>
        </w:rPr>
        <w:t xml:space="preserve">or </w:t>
      </w:r>
      <w:r w:rsidR="007E54D7">
        <w:rPr>
          <w:rFonts w:ascii="Book Antiqua" w:eastAsia="Book Antiqua" w:hAnsi="Book Antiqua" w:cs="Book Antiqua"/>
          <w:color w:val="000000"/>
        </w:rPr>
        <w:t xml:space="preserve">2-mo </w:t>
      </w:r>
      <w:r>
        <w:rPr>
          <w:rFonts w:ascii="Book Antiqua" w:eastAsia="Book Antiqua" w:hAnsi="Book Antiqua" w:cs="Book Antiqua"/>
          <w:color w:val="000000"/>
        </w:rPr>
        <w:t>survival ranged from 0.1 to 0.9. The forest plot in Figure 2 illustrated the intuitive correlation between</w:t>
      </w:r>
      <w:r w:rsidR="006A05B5">
        <w:rPr>
          <w:rFonts w:ascii="Book Antiqua" w:eastAsia="Book Antiqua" w:hAnsi="Book Antiqua" w:cs="Book Antiqua"/>
          <w:color w:val="000000"/>
        </w:rPr>
        <w:t xml:space="preserve"> </w:t>
      </w:r>
      <w:r>
        <w:rPr>
          <w:rFonts w:ascii="Book Antiqua" w:eastAsia="Book Antiqua" w:hAnsi="Book Antiqua" w:cs="Book Antiqua"/>
          <w:color w:val="000000"/>
        </w:rPr>
        <w:t>each risk variable</w:t>
      </w:r>
      <w:r w:rsidR="00060328">
        <w:rPr>
          <w:rFonts w:ascii="Book Antiqua" w:eastAsia="Book Antiqua" w:hAnsi="Book Antiqua" w:cs="Book Antiqua"/>
          <w:color w:val="000000"/>
        </w:rPr>
        <w:t>,</w:t>
      </w:r>
      <w:r w:rsidR="006A05B5">
        <w:rPr>
          <w:rFonts w:ascii="Book Antiqua" w:eastAsia="Book Antiqua" w:hAnsi="Book Antiqua" w:cs="Book Antiqua"/>
          <w:color w:val="000000"/>
        </w:rPr>
        <w:t xml:space="preserve"> </w:t>
      </w:r>
      <w:r>
        <w:rPr>
          <w:rFonts w:ascii="Book Antiqua" w:eastAsia="Book Antiqua" w:hAnsi="Book Antiqua" w:cs="Book Antiqua"/>
          <w:color w:val="000000"/>
        </w:rPr>
        <w:t>and the prognosis of ACLF and DM was the most important risk factor</w:t>
      </w:r>
      <w:r w:rsidR="006A05B5">
        <w:rPr>
          <w:rFonts w:ascii="Book Antiqua" w:eastAsia="Book Antiqua" w:hAnsi="Book Antiqua" w:cs="Book Antiqua"/>
          <w:color w:val="000000"/>
        </w:rPr>
        <w:t xml:space="preserve"> </w:t>
      </w:r>
      <w:r>
        <w:rPr>
          <w:rFonts w:ascii="Book Antiqua" w:eastAsia="Book Antiqua" w:hAnsi="Book Antiqua" w:cs="Book Antiqua"/>
          <w:color w:val="000000"/>
        </w:rPr>
        <w:t>(HR</w:t>
      </w:r>
      <w:r w:rsidR="006A05B5">
        <w:rPr>
          <w:rFonts w:ascii="Book Antiqua" w:eastAsia="Book Antiqua" w:hAnsi="Book Antiqua" w:cs="Book Antiqua"/>
          <w:color w:val="000000"/>
        </w:rPr>
        <w:t xml:space="preserve"> </w:t>
      </w:r>
      <w:r>
        <w:rPr>
          <w:rFonts w:ascii="Book Antiqua" w:eastAsia="Book Antiqua" w:hAnsi="Book Antiqua" w:cs="Book Antiqua"/>
          <w:color w:val="000000"/>
        </w:rPr>
        <w:t>=</w:t>
      </w:r>
      <w:r w:rsidR="006A05B5">
        <w:rPr>
          <w:rFonts w:ascii="Book Antiqua" w:eastAsia="Book Antiqua" w:hAnsi="Book Antiqua" w:cs="Book Antiqua"/>
          <w:color w:val="000000"/>
        </w:rPr>
        <w:t xml:space="preserve"> </w:t>
      </w:r>
      <w:r>
        <w:rPr>
          <w:rFonts w:ascii="Book Antiqua" w:eastAsia="Book Antiqua" w:hAnsi="Book Antiqua" w:cs="Book Antiqua"/>
          <w:color w:val="000000"/>
        </w:rPr>
        <w:t>3.257) influencing the prognosis of ACLF patients.</w:t>
      </w:r>
    </w:p>
    <w:p w14:paraId="2D8B3E50" w14:textId="77777777" w:rsidR="00A77B3E" w:rsidRDefault="00A77B3E">
      <w:pPr>
        <w:spacing w:line="360" w:lineRule="auto"/>
        <w:jc w:val="both"/>
      </w:pPr>
    </w:p>
    <w:p w14:paraId="51E2552F" w14:textId="77777777" w:rsidR="00A77B3E" w:rsidRPr="006A05B5" w:rsidRDefault="00DC2D90">
      <w:pPr>
        <w:spacing w:line="360" w:lineRule="auto"/>
        <w:jc w:val="both"/>
        <w:rPr>
          <w:i/>
          <w:iCs/>
        </w:rPr>
      </w:pPr>
      <w:r w:rsidRPr="006A05B5">
        <w:rPr>
          <w:rFonts w:ascii="Book Antiqua" w:eastAsia="Book Antiqua" w:hAnsi="Book Antiqua" w:cs="Book Antiqua"/>
          <w:b/>
          <w:bCs/>
          <w:i/>
          <w:iCs/>
          <w:color w:val="000000"/>
        </w:rPr>
        <w:t>DM was independent risk factor to predict mortality in ACLF patients</w:t>
      </w:r>
    </w:p>
    <w:p w14:paraId="72EAC8E8" w14:textId="6E7673F8" w:rsidR="00A77B3E" w:rsidRDefault="00DC2D90">
      <w:pPr>
        <w:spacing w:line="360" w:lineRule="auto"/>
        <w:jc w:val="both"/>
      </w:pPr>
      <w:r>
        <w:rPr>
          <w:rFonts w:ascii="Book Antiqua" w:eastAsia="Book Antiqua" w:hAnsi="Book Antiqua" w:cs="Book Antiqua"/>
          <w:color w:val="000000"/>
        </w:rPr>
        <w:t>Survival curves were used to describe the survival status of DM and non-DM patients with ACLF.</w:t>
      </w:r>
      <w:r>
        <w:rPr>
          <w:rFonts w:ascii="Book Antiqua" w:eastAsia="Book Antiqua" w:hAnsi="Book Antiqua" w:cs="Book Antiqua"/>
          <w:b/>
          <w:bCs/>
          <w:color w:val="000000"/>
        </w:rPr>
        <w:t xml:space="preserve"> </w:t>
      </w:r>
      <w:r>
        <w:rPr>
          <w:rFonts w:ascii="Book Antiqua" w:eastAsia="Book Antiqua" w:hAnsi="Book Antiqua" w:cs="Book Antiqua"/>
          <w:color w:val="000000"/>
        </w:rPr>
        <w:t>Figure 3 showed that the cumulative survival rate of ACLF patients was significantly distinguished between DM and non-DM</w:t>
      </w:r>
      <w:r w:rsidR="006A05B5">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6A05B5">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6A05B5">
        <w:rPr>
          <w:rFonts w:ascii="Book Antiqua" w:eastAsia="Book Antiqua" w:hAnsi="Book Antiqua" w:cs="Book Antiqua"/>
          <w:color w:val="000000"/>
        </w:rPr>
        <w:t xml:space="preserve"> </w:t>
      </w:r>
      <w:r>
        <w:rPr>
          <w:rFonts w:ascii="Book Antiqua" w:eastAsia="Book Antiqua" w:hAnsi="Book Antiqua" w:cs="Book Antiqua"/>
          <w:color w:val="000000"/>
        </w:rPr>
        <w:t>0.00019). The survival time of ACLF patients with non-DM was longer than</w:t>
      </w:r>
      <w:r w:rsidR="00060328">
        <w:rPr>
          <w:rFonts w:ascii="Book Antiqua" w:eastAsia="Book Antiqua" w:hAnsi="Book Antiqua" w:cs="Book Antiqua"/>
          <w:color w:val="000000"/>
        </w:rPr>
        <w:t xml:space="preserve"> that in</w:t>
      </w:r>
      <w:r>
        <w:rPr>
          <w:rFonts w:ascii="Book Antiqua" w:eastAsia="Book Antiqua" w:hAnsi="Book Antiqua" w:cs="Book Antiqua"/>
          <w:color w:val="000000"/>
        </w:rPr>
        <w:t xml:space="preserve"> the patients with DM. With the follow-up time increased, the survival time of patients with DM decreased significantly. Therefore, DM was associated with a higher death risk in ACLF patients.</w:t>
      </w:r>
    </w:p>
    <w:p w14:paraId="342A6E82" w14:textId="77777777" w:rsidR="00A77B3E" w:rsidRDefault="00A77B3E">
      <w:pPr>
        <w:spacing w:line="360" w:lineRule="auto"/>
        <w:jc w:val="both"/>
      </w:pPr>
    </w:p>
    <w:p w14:paraId="5ADE3F60" w14:textId="77777777" w:rsidR="00A77B3E" w:rsidRDefault="00DC2D90">
      <w:pPr>
        <w:spacing w:line="360" w:lineRule="auto"/>
        <w:jc w:val="both"/>
      </w:pPr>
      <w:r>
        <w:rPr>
          <w:rFonts w:ascii="Book Antiqua" w:eastAsia="Book Antiqua" w:hAnsi="Book Antiqua" w:cs="Book Antiqua"/>
          <w:b/>
          <w:caps/>
          <w:color w:val="000000"/>
          <w:u w:val="single"/>
        </w:rPr>
        <w:lastRenderedPageBreak/>
        <w:t>DISCUSSION</w:t>
      </w:r>
    </w:p>
    <w:p w14:paraId="1B323106" w14:textId="57FC3CDC" w:rsidR="00A77B3E" w:rsidRDefault="00DC2D90">
      <w:pPr>
        <w:spacing w:line="360" w:lineRule="auto"/>
        <w:jc w:val="both"/>
      </w:pPr>
      <w:r>
        <w:rPr>
          <w:rFonts w:ascii="Book Antiqua" w:eastAsia="Book Antiqua" w:hAnsi="Book Antiqua" w:cs="Book Antiqua"/>
          <w:color w:val="000000"/>
        </w:rPr>
        <w:t xml:space="preserve">ACLF was characterized by acute decompensation of chronic liver disease, </w:t>
      </w:r>
      <w:r w:rsidR="00060328">
        <w:rPr>
          <w:rFonts w:ascii="Book Antiqua" w:eastAsia="Book Antiqua" w:hAnsi="Book Antiqua" w:cs="Book Antiqua"/>
          <w:color w:val="000000"/>
        </w:rPr>
        <w:t xml:space="preserve">and </w:t>
      </w:r>
      <w:r>
        <w:rPr>
          <w:rFonts w:ascii="Book Antiqua" w:eastAsia="Book Antiqua" w:hAnsi="Book Antiqua" w:cs="Book Antiqua"/>
          <w:color w:val="000000"/>
        </w:rPr>
        <w:t>the course of ACLF was complex</w:t>
      </w:r>
      <w:r w:rsidR="00060328">
        <w:rPr>
          <w:rFonts w:ascii="Book Antiqua" w:eastAsia="Book Antiqua" w:hAnsi="Book Antiqua" w:cs="Book Antiqua"/>
          <w:color w:val="000000"/>
        </w:rPr>
        <w:t xml:space="preserve"> and</w:t>
      </w:r>
      <w:r>
        <w:rPr>
          <w:rFonts w:ascii="Book Antiqua" w:eastAsia="Book Antiqua" w:hAnsi="Book Antiqua" w:cs="Book Antiqua"/>
          <w:color w:val="000000"/>
        </w:rPr>
        <w:t xml:space="preserve"> associated with high short-term mortality, complicated with multiple organ failure</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The effective prognostic predictors of ACLF would help in identifying assessment of patients at specific time points either requiring early organ support treatment or urgent liver transplantation for ACLF patients, thereafter, doctors may provide a rational therapy for the patients in time</w:t>
      </w:r>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 Previous study demonstrated that patients who survived for the first 3 mo usually had a good prognosis</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Therefore, the exploration of ACLF related prognostic indicators was helpful to reduce the mortality by predicting the outcome of patients and providing early clinical intervention.</w:t>
      </w:r>
    </w:p>
    <w:p w14:paraId="6F8F8347" w14:textId="3FBC8615" w:rsidR="00A77B3E" w:rsidRDefault="00DC2D90" w:rsidP="006A05B5">
      <w:pPr>
        <w:spacing w:line="360" w:lineRule="auto"/>
        <w:ind w:firstLineChars="100" w:firstLine="240"/>
        <w:jc w:val="both"/>
      </w:pPr>
      <w:r>
        <w:rPr>
          <w:rFonts w:ascii="Book Antiqua" w:eastAsia="Book Antiqua" w:hAnsi="Book Antiqua" w:cs="Book Antiqua"/>
          <w:color w:val="000000"/>
        </w:rPr>
        <w:t>It</w:t>
      </w:r>
      <w:r w:rsidR="00060328">
        <w:rPr>
          <w:rFonts w:ascii="Book Antiqua" w:eastAsia="Book Antiqua" w:hAnsi="Book Antiqua" w:cs="Book Antiqua"/>
          <w:color w:val="000000"/>
        </w:rPr>
        <w:t xml:space="preserve"> has been</w:t>
      </w:r>
      <w:r>
        <w:rPr>
          <w:rFonts w:ascii="Book Antiqua" w:eastAsia="Book Antiqua" w:hAnsi="Book Antiqua" w:cs="Book Antiqua"/>
          <w:color w:val="000000"/>
        </w:rPr>
        <w:t xml:space="preserve"> reported that there </w:t>
      </w:r>
      <w:r w:rsidR="00060328">
        <w:rPr>
          <w:rFonts w:ascii="Book Antiqua" w:eastAsia="Book Antiqua" w:hAnsi="Book Antiqua" w:cs="Book Antiqua"/>
          <w:color w:val="000000"/>
        </w:rPr>
        <w:t>i</w:t>
      </w:r>
      <w:r>
        <w:rPr>
          <w:rFonts w:ascii="Book Antiqua" w:eastAsia="Book Antiqua" w:hAnsi="Book Antiqua" w:cs="Book Antiqua"/>
          <w:color w:val="000000"/>
        </w:rPr>
        <w:t>s a strong association between DM and liver disease. During a 12-year follow-up cohort study, compared to non-DM patients with chronic hepatitis B (CHB), DM patients with CHB developed more frequently to cirrhosis and cirrhosis decompensation</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Similarity, it</w:t>
      </w:r>
      <w:r w:rsidR="00060328">
        <w:rPr>
          <w:rFonts w:ascii="Book Antiqua" w:eastAsia="Book Antiqua" w:hAnsi="Book Antiqua" w:cs="Book Antiqua"/>
          <w:color w:val="000000"/>
        </w:rPr>
        <w:t xml:space="preserve"> has been</w:t>
      </w:r>
      <w:r>
        <w:rPr>
          <w:rFonts w:ascii="Book Antiqua" w:eastAsia="Book Antiqua" w:hAnsi="Book Antiqua" w:cs="Book Antiqua"/>
          <w:color w:val="000000"/>
        </w:rPr>
        <w:t xml:space="preserve"> shown that the presence of DM was an independent predictor of mortality in CHB patients</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Therefore, it</w:t>
      </w:r>
      <w:r w:rsidR="00060328">
        <w:rPr>
          <w:rFonts w:ascii="Book Antiqua" w:eastAsia="Book Antiqua" w:hAnsi="Book Antiqua" w:cs="Book Antiqua"/>
          <w:color w:val="000000"/>
        </w:rPr>
        <w:t xml:space="preserve"> i</w:t>
      </w:r>
      <w:r>
        <w:rPr>
          <w:rFonts w:ascii="Book Antiqua" w:eastAsia="Book Antiqua" w:hAnsi="Book Antiqua" w:cs="Book Antiqua"/>
          <w:color w:val="000000"/>
        </w:rPr>
        <w:t>s necessary to pay attention to the impact of DM on the clinical outcomes with ACLF. In this study, it was found that DM was as an independent prognostic factor for ACLF patients</w:t>
      </w:r>
      <w:r w:rsidR="00060328">
        <w:rPr>
          <w:rFonts w:ascii="Book Antiqua" w:eastAsia="Book Antiqua" w:hAnsi="Book Antiqua" w:cs="Book Antiqua"/>
          <w:color w:val="000000"/>
        </w:rPr>
        <w:t>,</w:t>
      </w:r>
      <w:r>
        <w:rPr>
          <w:rFonts w:ascii="Book Antiqua" w:eastAsia="Book Antiqua" w:hAnsi="Book Antiqua" w:cs="Book Antiqua"/>
          <w:color w:val="000000"/>
        </w:rPr>
        <w:t xml:space="preserve"> and the incidence of infection and mortality were higher in DMs than that in non-DM patients. In addition to DM, gender, INR, BUN, TCHO, HRS, AUGIB, SBP</w:t>
      </w:r>
      <w:r w:rsidR="00060328">
        <w:rPr>
          <w:rFonts w:ascii="Book Antiqua" w:eastAsia="Book Antiqua" w:hAnsi="Book Antiqua" w:cs="Book Antiqua"/>
          <w:color w:val="000000"/>
        </w:rPr>
        <w:t>,</w:t>
      </w:r>
      <w:r>
        <w:rPr>
          <w:rFonts w:ascii="Book Antiqua" w:eastAsia="Book Antiqua" w:hAnsi="Book Antiqua" w:cs="Book Antiqua"/>
          <w:color w:val="000000"/>
        </w:rPr>
        <w:t xml:space="preserve"> and FBG were independent risk factors for the prognosis of ACLF patients in the multivariate analysis.</w:t>
      </w:r>
    </w:p>
    <w:p w14:paraId="6FAC1B4C" w14:textId="50E19DE7" w:rsidR="00A77B3E" w:rsidRDefault="00DC2D90" w:rsidP="006A05B5">
      <w:pPr>
        <w:spacing w:line="360" w:lineRule="auto"/>
        <w:ind w:firstLineChars="100" w:firstLine="240"/>
        <w:jc w:val="both"/>
      </w:pPr>
      <w:r>
        <w:rPr>
          <w:rFonts w:ascii="Book Antiqua" w:eastAsia="Book Antiqua" w:hAnsi="Book Antiqua" w:cs="Book Antiqua"/>
          <w:color w:val="000000"/>
        </w:rPr>
        <w:t xml:space="preserve">Previous studies had shown that nomogram enabled more-accurate individualized prediction of survival than MELD, MELD-Na, CTP, </w:t>
      </w:r>
      <w:r w:rsidR="006A05B5" w:rsidRPr="006A05B5">
        <w:rPr>
          <w:rFonts w:ascii="Book Antiqua" w:eastAsia="Book Antiqua" w:hAnsi="Book Antiqua" w:cs="Book Antiqua"/>
          <w:color w:val="000000"/>
        </w:rPr>
        <w:t>sequential organ failure assessment</w:t>
      </w:r>
      <w:r>
        <w:rPr>
          <w:rFonts w:ascii="Book Antiqua" w:eastAsia="Book Antiqua" w:hAnsi="Book Antiqua" w:cs="Book Antiqua"/>
          <w:color w:val="000000"/>
        </w:rPr>
        <w:t>, or CLIF-C scores for HBV patients and demonstrated superior net benefits over other score models</w:t>
      </w:r>
      <w:r>
        <w:rPr>
          <w:rFonts w:ascii="Book Antiqua" w:eastAsia="Book Antiqua" w:hAnsi="Book Antiqua" w:cs="Book Antiqua"/>
          <w:color w:val="000000"/>
          <w:szCs w:val="30"/>
          <w:vertAlign w:val="superscript"/>
        </w:rPr>
        <w:t>[25,26]</w:t>
      </w:r>
      <w:r>
        <w:rPr>
          <w:rFonts w:ascii="Book Antiqua" w:eastAsia="Book Antiqua" w:hAnsi="Book Antiqua" w:cs="Book Antiqua"/>
          <w:color w:val="000000"/>
        </w:rPr>
        <w:t>. Therefore, an effective prognostic nomogram for ACLF patients was established</w:t>
      </w:r>
      <w:r w:rsidR="006A05B5">
        <w:rPr>
          <w:rFonts w:ascii="Book Antiqua" w:hAnsi="Book Antiqua" w:cs="Book Antiqua" w:hint="eastAsia"/>
          <w:color w:val="000000"/>
          <w:lang w:eastAsia="zh-CN"/>
        </w:rPr>
        <w:t>,</w:t>
      </w:r>
      <w:r w:rsidR="006A05B5">
        <w:rPr>
          <w:rFonts w:ascii="Book Antiqua" w:hAnsi="Book Antiqua" w:cs="Book Antiqua"/>
          <w:color w:val="000000"/>
          <w:lang w:eastAsia="zh-CN"/>
        </w:rPr>
        <w:t xml:space="preserve"> </w:t>
      </w:r>
      <w:r>
        <w:rPr>
          <w:rFonts w:ascii="Book Antiqua" w:eastAsia="Book Antiqua" w:hAnsi="Book Antiqua" w:cs="Book Antiqua"/>
          <w:color w:val="000000"/>
        </w:rPr>
        <w:t>as shown in Figure 1</w:t>
      </w:r>
      <w:r w:rsidR="00EF564B">
        <w:rPr>
          <w:rFonts w:ascii="Book Antiqua" w:eastAsia="Book Antiqua" w:hAnsi="Book Antiqua" w:cs="Book Antiqua"/>
          <w:color w:val="000000"/>
        </w:rPr>
        <w:t>;</w:t>
      </w:r>
      <w:r>
        <w:rPr>
          <w:rFonts w:ascii="Book Antiqua" w:eastAsia="Book Antiqua" w:hAnsi="Book Antiqua" w:cs="Book Antiqua"/>
          <w:color w:val="000000"/>
        </w:rPr>
        <w:t xml:space="preserve"> the nomogram of our study could accurately predict 1- and 2-mo</w:t>
      </w:r>
      <w:r w:rsidR="00ED6F37">
        <w:rPr>
          <w:rFonts w:ascii="Book Antiqua" w:eastAsia="Book Antiqua" w:hAnsi="Book Antiqua" w:cs="Book Antiqua"/>
          <w:color w:val="000000"/>
        </w:rPr>
        <w:t xml:space="preserve"> </w:t>
      </w:r>
      <w:r>
        <w:rPr>
          <w:rFonts w:ascii="Book Antiqua" w:eastAsia="Book Antiqua" w:hAnsi="Book Antiqua" w:cs="Book Antiqua"/>
          <w:color w:val="000000"/>
        </w:rPr>
        <w:t>survival in patients with ACLF.</w:t>
      </w:r>
    </w:p>
    <w:p w14:paraId="38A03104" w14:textId="10A7C4C6" w:rsidR="00A77B3E" w:rsidRDefault="00DC2D90" w:rsidP="00ED6F37">
      <w:pPr>
        <w:spacing w:line="360" w:lineRule="auto"/>
        <w:ind w:firstLineChars="100" w:firstLine="240"/>
        <w:jc w:val="both"/>
      </w:pPr>
      <w:r>
        <w:rPr>
          <w:rFonts w:ascii="Book Antiqua" w:eastAsia="Book Antiqua" w:hAnsi="Book Antiqua" w:cs="Book Antiqua"/>
          <w:color w:val="000000"/>
        </w:rPr>
        <w:t>Liver play</w:t>
      </w:r>
      <w:r w:rsidR="00EF564B">
        <w:rPr>
          <w:rFonts w:ascii="Book Antiqua" w:eastAsia="Book Antiqua" w:hAnsi="Book Antiqua" w:cs="Book Antiqua"/>
          <w:color w:val="000000"/>
        </w:rPr>
        <w:t>s</w:t>
      </w:r>
      <w:r>
        <w:rPr>
          <w:rFonts w:ascii="Book Antiqua" w:eastAsia="Book Antiqua" w:hAnsi="Book Antiqua" w:cs="Book Antiqua"/>
          <w:color w:val="000000"/>
        </w:rPr>
        <w:t xml:space="preserve"> an important role in glucose homeostasis, and it </w:t>
      </w:r>
      <w:r w:rsidR="00EF564B">
        <w:rPr>
          <w:rFonts w:ascii="Book Antiqua" w:eastAsia="Book Antiqua" w:hAnsi="Book Antiqua" w:cs="Book Antiqua"/>
          <w:color w:val="000000"/>
        </w:rPr>
        <w:t>i</w:t>
      </w:r>
      <w:r>
        <w:rPr>
          <w:rFonts w:ascii="Book Antiqua" w:eastAsia="Book Antiqua" w:hAnsi="Book Antiqua" w:cs="Book Antiqua"/>
          <w:color w:val="000000"/>
        </w:rPr>
        <w:t>s the major storage site of glycogen. Massive damage and necrosis of liver cells</w:t>
      </w:r>
      <w:r w:rsidR="00EF564B">
        <w:rPr>
          <w:rFonts w:ascii="Book Antiqua" w:eastAsia="Book Antiqua" w:hAnsi="Book Antiqua" w:cs="Book Antiqua"/>
          <w:color w:val="000000"/>
        </w:rPr>
        <w:t xml:space="preserve"> can cause</w:t>
      </w:r>
      <w:r>
        <w:rPr>
          <w:rFonts w:ascii="Book Antiqua" w:eastAsia="Book Antiqua" w:hAnsi="Book Antiqua" w:cs="Book Antiqua"/>
          <w:color w:val="000000"/>
        </w:rPr>
        <w:t xml:space="preserve"> serious deficiency of liver glycogen synthesis and storage</w:t>
      </w:r>
      <w:r w:rsidR="00EF564B">
        <w:rPr>
          <w:rFonts w:ascii="Book Antiqua" w:eastAsia="Book Antiqua" w:hAnsi="Book Antiqua" w:cs="Book Antiqua"/>
          <w:color w:val="000000"/>
        </w:rPr>
        <w:t>, which are</w:t>
      </w:r>
      <w:r>
        <w:rPr>
          <w:rFonts w:ascii="Book Antiqua" w:eastAsia="Book Antiqua" w:hAnsi="Book Antiqua" w:cs="Book Antiqua"/>
          <w:color w:val="000000"/>
        </w:rPr>
        <w:t xml:space="preserve"> the main features of ACLF disease. Meanwhile, gastrointestinal dysfunction and gastrointestinal mucous edema could lead </w:t>
      </w:r>
      <w:r>
        <w:rPr>
          <w:rFonts w:ascii="Book Antiqua" w:eastAsia="Book Antiqua" w:hAnsi="Book Antiqua" w:cs="Book Antiqua"/>
          <w:color w:val="000000"/>
        </w:rPr>
        <w:lastRenderedPageBreak/>
        <w:t xml:space="preserve">to impaired nutrient absorption in ACLF patients. Therefore, the mechanism of blood glucose regulation may be abnormal when liver function was severely damaged due to ACLF. </w:t>
      </w:r>
      <w:r w:rsidR="00EF564B">
        <w:rPr>
          <w:rFonts w:ascii="Book Antiqua" w:eastAsia="Book Antiqua" w:hAnsi="Book Antiqua" w:cs="Book Antiqua"/>
          <w:color w:val="000000"/>
        </w:rPr>
        <w:t>In addition</w:t>
      </w:r>
      <w:r>
        <w:rPr>
          <w:rFonts w:ascii="Book Antiqua" w:eastAsia="Book Antiqua" w:hAnsi="Book Antiqua" w:cs="Book Antiqua"/>
          <w:color w:val="000000"/>
        </w:rPr>
        <w:t xml:space="preserve">, the influence of DM on chronic liver related </w:t>
      </w:r>
      <w:r w:rsidR="00EF564B">
        <w:rPr>
          <w:rFonts w:ascii="Book Antiqua" w:eastAsia="Book Antiqua" w:hAnsi="Book Antiqua" w:cs="Book Antiqua"/>
          <w:color w:val="000000"/>
        </w:rPr>
        <w:t>c</w:t>
      </w:r>
      <w:r>
        <w:rPr>
          <w:rFonts w:ascii="Book Antiqua" w:eastAsia="Book Antiqua" w:hAnsi="Book Antiqua" w:cs="Book Antiqua"/>
          <w:color w:val="000000"/>
        </w:rPr>
        <w:t>linical outcomes had become a focus of research in recent years. It was proved that DM emerged as a risk factor of experiencing liver related death in the chronic liver patients</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Furthermore, a meta-analysis showed that DM was independently associated with poor survival in </w:t>
      </w:r>
      <w:r w:rsidR="00ED6F37" w:rsidRPr="00ED6F37">
        <w:rPr>
          <w:rFonts w:ascii="Book Antiqua" w:eastAsia="Book Antiqua" w:hAnsi="Book Antiqua" w:cs="Book Antiqua"/>
          <w:color w:val="000000"/>
        </w:rPr>
        <w:t>hepatocellular carcinoma</w:t>
      </w:r>
      <w:r>
        <w:rPr>
          <w:rFonts w:ascii="Book Antiqua" w:eastAsia="Book Antiqua" w:hAnsi="Book Antiqua" w:cs="Book Antiqua"/>
          <w:color w:val="000000"/>
        </w:rPr>
        <w:t xml:space="preserve"> patients</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Thus, the presence of DM looked as an “at risk” sub-population of liver-related patients. In a conclusion</w:t>
      </w:r>
      <w:r w:rsidR="00ED6F37">
        <w:rPr>
          <w:rFonts w:ascii="Book Antiqua" w:hAnsi="Book Antiqua" w:cs="Book Antiqua" w:hint="eastAsia"/>
          <w:color w:val="000000"/>
          <w:lang w:eastAsia="zh-CN"/>
        </w:rPr>
        <w:t>,</w:t>
      </w:r>
      <w:r w:rsidR="00ED6F37">
        <w:rPr>
          <w:rFonts w:ascii="Book Antiqua" w:hAnsi="Book Antiqua" w:cs="Book Antiqua"/>
          <w:color w:val="000000"/>
          <w:lang w:eastAsia="zh-CN"/>
        </w:rPr>
        <w:t xml:space="preserve"> </w:t>
      </w:r>
      <w:r>
        <w:rPr>
          <w:rFonts w:ascii="Book Antiqua" w:eastAsia="Book Antiqua" w:hAnsi="Book Antiqua" w:cs="Book Antiqua"/>
          <w:color w:val="000000"/>
        </w:rPr>
        <w:t>DM had a tremendous impact on liver disease</w:t>
      </w:r>
      <w:r w:rsidR="00EF564B">
        <w:rPr>
          <w:rFonts w:ascii="Book Antiqua" w:eastAsia="Book Antiqua" w:hAnsi="Book Antiqua" w:cs="Book Antiqua"/>
          <w:color w:val="000000"/>
        </w:rPr>
        <w:t>,</w:t>
      </w:r>
      <w:r>
        <w:rPr>
          <w:rFonts w:ascii="Book Antiqua" w:eastAsia="Book Antiqua" w:hAnsi="Book Antiqua" w:cs="Book Antiqua"/>
          <w:color w:val="000000"/>
        </w:rPr>
        <w:t xml:space="preserve"> which should be fully considered by clinicians. Our study was consistent with previous studies</w:t>
      </w:r>
      <w:r w:rsidR="00ED6F37">
        <w:rPr>
          <w:rFonts w:ascii="Book Antiqua" w:hAnsi="Book Antiqua" w:cs="Book Antiqua" w:hint="eastAsia"/>
          <w:color w:val="000000"/>
          <w:lang w:eastAsia="zh-CN"/>
        </w:rPr>
        <w:t>,</w:t>
      </w:r>
      <w:r w:rsidR="00ED6F37">
        <w:rPr>
          <w:rFonts w:ascii="Book Antiqua" w:hAnsi="Book Antiqua" w:cs="Book Antiqua"/>
          <w:color w:val="000000"/>
          <w:lang w:eastAsia="zh-CN"/>
        </w:rPr>
        <w:t xml:space="preserve"> </w:t>
      </w:r>
      <w:r>
        <w:rPr>
          <w:rFonts w:ascii="Book Antiqua" w:eastAsia="Book Antiqua" w:hAnsi="Book Antiqua" w:cs="Book Antiqua"/>
          <w:color w:val="000000"/>
        </w:rPr>
        <w:t>as shown in Figure</w:t>
      </w:r>
      <w:r w:rsidR="00ED6F37">
        <w:rPr>
          <w:rFonts w:ascii="Book Antiqua" w:eastAsia="Book Antiqua" w:hAnsi="Book Antiqua" w:cs="Book Antiqua"/>
          <w:color w:val="000000"/>
        </w:rPr>
        <w:t>s</w:t>
      </w:r>
      <w:r>
        <w:rPr>
          <w:rFonts w:ascii="Book Antiqua" w:eastAsia="Book Antiqua" w:hAnsi="Book Antiqua" w:cs="Book Antiqua"/>
          <w:color w:val="000000"/>
        </w:rPr>
        <w:t xml:space="preserve"> 2 and</w:t>
      </w:r>
      <w:r w:rsidR="00ED6F37">
        <w:rPr>
          <w:rFonts w:ascii="Book Antiqua" w:eastAsia="Book Antiqua" w:hAnsi="Book Antiqua" w:cs="Book Antiqua"/>
          <w:color w:val="000000"/>
        </w:rPr>
        <w:t xml:space="preserve"> </w:t>
      </w:r>
      <w:r>
        <w:rPr>
          <w:rFonts w:ascii="Book Antiqua" w:eastAsia="Book Antiqua" w:hAnsi="Book Antiqua" w:cs="Book Antiqua"/>
          <w:color w:val="000000"/>
        </w:rPr>
        <w:t>3</w:t>
      </w:r>
      <w:r w:rsidR="00EF564B">
        <w:rPr>
          <w:rFonts w:ascii="Book Antiqua" w:eastAsia="Book Antiqua" w:hAnsi="Book Antiqua" w:cs="Book Antiqua"/>
          <w:color w:val="000000"/>
        </w:rPr>
        <w:t>,</w:t>
      </w:r>
      <w:r>
        <w:rPr>
          <w:rFonts w:ascii="Book Antiqua" w:eastAsia="Book Antiqua" w:hAnsi="Book Antiqua" w:cs="Book Antiqua"/>
          <w:color w:val="000000"/>
        </w:rPr>
        <w:t xml:space="preserve"> which implied that the level of fast blood glucose and DM were important prognostic indicators for ACLF patients</w:t>
      </w:r>
      <w:r w:rsidR="00EF564B">
        <w:rPr>
          <w:rFonts w:ascii="Book Antiqua" w:eastAsia="Book Antiqua" w:hAnsi="Book Antiqua" w:cs="Book Antiqua"/>
          <w:color w:val="000000"/>
        </w:rPr>
        <w:t>. T</w:t>
      </w:r>
      <w:r>
        <w:rPr>
          <w:rFonts w:ascii="Book Antiqua" w:eastAsia="Book Antiqua" w:hAnsi="Book Antiqua" w:cs="Book Antiqua"/>
          <w:color w:val="000000"/>
        </w:rPr>
        <w:t>he cumulative survival time of ACLF patients with non-DM was significantly longer than the patients with DM</w:t>
      </w:r>
      <w:r w:rsidR="00ED6F37">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ED6F37">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ED6F37">
        <w:rPr>
          <w:rFonts w:ascii="Book Antiqua" w:eastAsia="Book Antiqua" w:hAnsi="Book Antiqua" w:cs="Book Antiqua"/>
          <w:color w:val="000000"/>
        </w:rPr>
        <w:t xml:space="preserve"> </w:t>
      </w:r>
      <w:r>
        <w:rPr>
          <w:rFonts w:ascii="Book Antiqua" w:eastAsia="Book Antiqua" w:hAnsi="Book Antiqua" w:cs="Book Antiqua"/>
          <w:color w:val="000000"/>
        </w:rPr>
        <w:t>0.00019). DM was identified as a risk factor in the univariate analysis</w:t>
      </w:r>
      <w:r w:rsidR="00ED6F37">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ED6F37">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ED6F37">
        <w:rPr>
          <w:rFonts w:ascii="Book Antiqua" w:eastAsia="Book Antiqua" w:hAnsi="Book Antiqua" w:cs="Book Antiqua"/>
          <w:color w:val="000000"/>
        </w:rPr>
        <w:t xml:space="preserve"> </w:t>
      </w:r>
      <w:r>
        <w:rPr>
          <w:rFonts w:ascii="Book Antiqua" w:eastAsia="Book Antiqua" w:hAnsi="Book Antiqua" w:cs="Book Antiqua"/>
          <w:color w:val="000000"/>
        </w:rPr>
        <w:t>0.009) and remained significant in the multivariable analysis</w:t>
      </w:r>
      <w:r w:rsidR="00ED6F37">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ED6F37">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ED6F37">
        <w:rPr>
          <w:rFonts w:ascii="Book Antiqua" w:eastAsia="Book Antiqua" w:hAnsi="Book Antiqua" w:cs="Book Antiqua"/>
          <w:color w:val="000000"/>
        </w:rPr>
        <w:t xml:space="preserve"> </w:t>
      </w:r>
      <w:r>
        <w:rPr>
          <w:rFonts w:ascii="Book Antiqua" w:eastAsia="Book Antiqua" w:hAnsi="Book Antiqua" w:cs="Book Antiqua"/>
          <w:color w:val="000000"/>
        </w:rPr>
        <w:t>0.038) in ACLF patients.</w:t>
      </w:r>
    </w:p>
    <w:p w14:paraId="74852A69" w14:textId="7AF16EB6" w:rsidR="00A77B3E" w:rsidRDefault="00DC2D90" w:rsidP="00ED6F37">
      <w:pPr>
        <w:spacing w:line="360" w:lineRule="auto"/>
        <w:ind w:firstLineChars="100" w:firstLine="240"/>
        <w:jc w:val="both"/>
      </w:pPr>
      <w:r>
        <w:rPr>
          <w:rFonts w:ascii="Book Antiqua" w:eastAsia="Book Antiqua" w:hAnsi="Book Antiqua" w:cs="Book Antiqua"/>
          <w:color w:val="000000"/>
        </w:rPr>
        <w:t xml:space="preserve">DM </w:t>
      </w:r>
      <w:r w:rsidR="00EF564B">
        <w:rPr>
          <w:rFonts w:ascii="Book Antiqua" w:eastAsia="Book Antiqua" w:hAnsi="Book Antiqua" w:cs="Book Antiqua"/>
          <w:color w:val="000000"/>
        </w:rPr>
        <w:t>i</w:t>
      </w:r>
      <w:r>
        <w:rPr>
          <w:rFonts w:ascii="Book Antiqua" w:eastAsia="Book Antiqua" w:hAnsi="Book Antiqua" w:cs="Book Antiqua"/>
          <w:color w:val="000000"/>
        </w:rPr>
        <w:t>s a disorder of glucose metabolism</w:t>
      </w:r>
      <w:r w:rsidR="00EF564B">
        <w:rPr>
          <w:rFonts w:ascii="Book Antiqua" w:eastAsia="Book Antiqua" w:hAnsi="Book Antiqua" w:cs="Book Antiqua"/>
          <w:color w:val="000000"/>
        </w:rPr>
        <w:t>;</w:t>
      </w:r>
      <w:r>
        <w:rPr>
          <w:rFonts w:ascii="Book Antiqua" w:eastAsia="Book Antiqua" w:hAnsi="Book Antiqua" w:cs="Book Antiqua"/>
          <w:color w:val="000000"/>
        </w:rPr>
        <w:t xml:space="preserve"> in order to maintain body composition and nitrogen balance</w:t>
      </w:r>
      <w:r w:rsidR="00EF564B">
        <w:rPr>
          <w:rFonts w:ascii="Book Antiqua" w:eastAsia="Book Antiqua" w:hAnsi="Book Antiqua" w:cs="Book Antiqua"/>
          <w:color w:val="000000"/>
        </w:rPr>
        <w:t>,</w:t>
      </w:r>
      <w:r>
        <w:rPr>
          <w:rFonts w:ascii="Book Antiqua" w:eastAsia="Book Antiqua" w:hAnsi="Book Antiqua" w:cs="Book Antiqua"/>
          <w:color w:val="000000"/>
        </w:rPr>
        <w:t xml:space="preserve"> metabolic control and sufficient protein and energy intake</w:t>
      </w:r>
      <w:r w:rsidR="00EF564B">
        <w:rPr>
          <w:rFonts w:ascii="Book Antiqua" w:eastAsia="Book Antiqua" w:hAnsi="Book Antiqua" w:cs="Book Antiqua"/>
          <w:color w:val="000000"/>
        </w:rPr>
        <w:t xml:space="preserve"> are required</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ACLF </w:t>
      </w:r>
      <w:r w:rsidR="00EF564B">
        <w:rPr>
          <w:rFonts w:ascii="Book Antiqua" w:eastAsia="Book Antiqua" w:hAnsi="Book Antiqua" w:cs="Book Antiqua"/>
          <w:color w:val="000000"/>
        </w:rPr>
        <w:t>i</w:t>
      </w:r>
      <w:r>
        <w:rPr>
          <w:rFonts w:ascii="Book Antiqua" w:eastAsia="Book Antiqua" w:hAnsi="Book Antiqua" w:cs="Book Antiqua"/>
          <w:color w:val="000000"/>
        </w:rPr>
        <w:t>s in a hyper-metabolism state, and upregulated inflammatory response may lead to accelerated proteolysis and increased body energy expenditure</w:t>
      </w:r>
      <w:r w:rsidR="00EF564B">
        <w:rPr>
          <w:rFonts w:ascii="Book Antiqua" w:eastAsia="Book Antiqua" w:hAnsi="Book Antiqua" w:cs="Book Antiqua"/>
          <w:color w:val="000000"/>
        </w:rPr>
        <w:t>,</w:t>
      </w:r>
      <w:r>
        <w:rPr>
          <w:rFonts w:ascii="Book Antiqua" w:eastAsia="Book Antiqua" w:hAnsi="Book Antiqua" w:cs="Book Antiqua"/>
          <w:color w:val="000000"/>
        </w:rPr>
        <w:t xml:space="preserve"> which contribute</w:t>
      </w:r>
      <w:r w:rsidR="00EF564B">
        <w:rPr>
          <w:rFonts w:ascii="Book Antiqua" w:eastAsia="Book Antiqua" w:hAnsi="Book Antiqua" w:cs="Book Antiqua"/>
          <w:color w:val="000000"/>
        </w:rPr>
        <w:t>s</w:t>
      </w:r>
      <w:r>
        <w:rPr>
          <w:rFonts w:ascii="Book Antiqua" w:eastAsia="Book Antiqua" w:hAnsi="Book Antiqua" w:cs="Book Antiqua"/>
          <w:color w:val="000000"/>
        </w:rPr>
        <w:t xml:space="preserve"> to negative nitrogen balance</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Our study showed that increased level of BUN, which may due to negative nitrogen balance, was associated with the prognosis of ACLF patients in Cox regression analysis. In ACLF patients, the function of protein synthesis was significantly reduced, and ALB had become an effective indicator for ACLF nutritional surveillance</w:t>
      </w:r>
      <w:r>
        <w:rPr>
          <w:rFonts w:ascii="Book Antiqua" w:eastAsia="Book Antiqua" w:hAnsi="Book Antiqua" w:cs="Book Antiqua"/>
          <w:color w:val="000000"/>
          <w:szCs w:val="30"/>
          <w:vertAlign w:val="superscript"/>
        </w:rPr>
        <w:t>[31,32]</w:t>
      </w:r>
      <w:r>
        <w:rPr>
          <w:rFonts w:ascii="Book Antiqua" w:eastAsia="Book Antiqua" w:hAnsi="Book Antiqua" w:cs="Book Antiqua"/>
          <w:color w:val="000000"/>
        </w:rPr>
        <w:t xml:space="preserve">. A retrospective study </w:t>
      </w:r>
      <w:r w:rsidR="00EF564B">
        <w:rPr>
          <w:rFonts w:ascii="Book Antiqua" w:eastAsia="Book Antiqua" w:hAnsi="Book Antiqua" w:cs="Book Antiqua"/>
          <w:color w:val="000000"/>
        </w:rPr>
        <w:t xml:space="preserve">had </w:t>
      </w:r>
      <w:r>
        <w:rPr>
          <w:rFonts w:ascii="Book Antiqua" w:eastAsia="Book Antiqua" w:hAnsi="Book Antiqua" w:cs="Book Antiqua"/>
          <w:color w:val="000000"/>
        </w:rPr>
        <w:t>shown that ALB was associated with prognosis in ACLF patient</w:t>
      </w:r>
      <w:r w:rsidR="00EF564B">
        <w:rPr>
          <w:rFonts w:ascii="Book Antiqua" w:eastAsia="Book Antiqua" w:hAnsi="Book Antiqua" w:cs="Book Antiqua"/>
          <w:color w:val="000000"/>
        </w:rPr>
        <w:t>s;</w:t>
      </w:r>
      <w:r>
        <w:rPr>
          <w:rFonts w:ascii="Book Antiqua" w:eastAsia="Book Antiqua" w:hAnsi="Book Antiqua" w:cs="Book Antiqua"/>
          <w:color w:val="000000"/>
        </w:rPr>
        <w:t xml:space="preserve"> the patients with hypoproteinemia tended to have a higher mortality rate</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However, in this study, ALB was not associated with the prognosis of liver failure, the result may be interfered by exogenous ALB infusion during treatment. Therefore, ACLF patients with DM should be paid more attention to </w:t>
      </w:r>
      <w:r w:rsidR="00EF564B">
        <w:rPr>
          <w:rFonts w:ascii="Book Antiqua" w:eastAsia="Book Antiqua" w:hAnsi="Book Antiqua" w:cs="Book Antiqua"/>
          <w:color w:val="000000"/>
        </w:rPr>
        <w:t xml:space="preserve">ensure </w:t>
      </w:r>
      <w:r>
        <w:rPr>
          <w:rFonts w:ascii="Book Antiqua" w:eastAsia="Book Antiqua" w:hAnsi="Book Antiqua" w:cs="Book Antiqua"/>
          <w:color w:val="000000"/>
        </w:rPr>
        <w:t>sufficient protein and energy intake.</w:t>
      </w:r>
    </w:p>
    <w:p w14:paraId="33B8F4AF" w14:textId="1B3147C9" w:rsidR="00A77B3E" w:rsidRDefault="00DC2D90" w:rsidP="00ED6F37">
      <w:pPr>
        <w:spacing w:line="360" w:lineRule="auto"/>
        <w:ind w:firstLineChars="100" w:firstLine="240"/>
        <w:jc w:val="both"/>
      </w:pPr>
      <w:r>
        <w:rPr>
          <w:rFonts w:ascii="Book Antiqua" w:eastAsia="Book Antiqua" w:hAnsi="Book Antiqua" w:cs="Book Antiqua"/>
          <w:color w:val="000000"/>
        </w:rPr>
        <w:lastRenderedPageBreak/>
        <w:t>Malnutrition, protein</w:t>
      </w:r>
      <w:r w:rsidR="00ED6F37">
        <w:rPr>
          <w:rFonts w:ascii="Book Antiqua" w:eastAsia="Book Antiqua" w:hAnsi="Book Antiqua" w:cs="Book Antiqua"/>
          <w:color w:val="000000"/>
        </w:rPr>
        <w:t xml:space="preserve"> </w:t>
      </w:r>
      <w:r>
        <w:rPr>
          <w:rFonts w:ascii="Book Antiqua" w:eastAsia="Book Antiqua" w:hAnsi="Book Antiqua" w:cs="Book Antiqua"/>
          <w:color w:val="000000"/>
        </w:rPr>
        <w:t>consumption, and chronic inflammation could lead to sarcopenia in chronic liver disease</w:t>
      </w:r>
      <w:r w:rsidR="00EF564B">
        <w:rPr>
          <w:rFonts w:ascii="Book Antiqua" w:eastAsia="Book Antiqua" w:hAnsi="Book Antiqua" w:cs="Book Antiqua"/>
          <w:color w:val="000000"/>
        </w:rPr>
        <w:t>,</w:t>
      </w:r>
      <w:r>
        <w:rPr>
          <w:rFonts w:ascii="Book Antiqua" w:eastAsia="Book Antiqua" w:hAnsi="Book Antiqua" w:cs="Book Antiqua"/>
          <w:color w:val="000000"/>
        </w:rPr>
        <w:t xml:space="preserve"> which </w:t>
      </w:r>
      <w:r w:rsidR="00EF564B">
        <w:rPr>
          <w:rFonts w:ascii="Book Antiqua" w:eastAsia="Book Antiqua" w:hAnsi="Book Antiqua" w:cs="Book Antiqua"/>
          <w:color w:val="000000"/>
        </w:rPr>
        <w:t xml:space="preserve">is </w:t>
      </w:r>
      <w:r>
        <w:rPr>
          <w:rFonts w:ascii="Book Antiqua" w:eastAsia="Book Antiqua" w:hAnsi="Book Antiqua" w:cs="Book Antiqua"/>
          <w:color w:val="000000"/>
        </w:rPr>
        <w:t>related with adverse clinical outcomes and the</w:t>
      </w:r>
      <w:r w:rsidR="00ED6F37">
        <w:rPr>
          <w:rFonts w:ascii="Book Antiqua" w:eastAsia="Book Antiqua" w:hAnsi="Book Antiqua" w:cs="Book Antiqua"/>
          <w:color w:val="000000"/>
        </w:rPr>
        <w:t xml:space="preserve"> </w:t>
      </w:r>
      <w:r>
        <w:rPr>
          <w:rFonts w:ascii="Book Antiqua" w:eastAsia="Book Antiqua" w:hAnsi="Book Antiqua" w:cs="Book Antiqua"/>
          <w:color w:val="000000"/>
        </w:rPr>
        <w:t>increased risk of mortality</w:t>
      </w:r>
      <w:r>
        <w:rPr>
          <w:rFonts w:ascii="Book Antiqua" w:eastAsia="Book Antiqua" w:hAnsi="Book Antiqua" w:cs="Book Antiqua"/>
          <w:color w:val="000000"/>
          <w:szCs w:val="30"/>
          <w:vertAlign w:val="superscript"/>
        </w:rPr>
        <w:t>[34,35]</w:t>
      </w:r>
      <w:r>
        <w:rPr>
          <w:rFonts w:ascii="Book Antiqua" w:eastAsia="Book Antiqua" w:hAnsi="Book Antiqua" w:cs="Book Antiqua"/>
          <w:color w:val="000000"/>
        </w:rPr>
        <w:t>. Further research found that sarcopenia was strongly associated with ACLF development and impacted the poor prognosis of ACLF</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Previous study revealed that DM was significantly associated with sarcopenia</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DM increased the risk of sarcopenia, which may be a risk factor to induce the poor prognosis in ACLF patients. Therefore, it was important to give adequate nutritional support for the patients with liver failure in order to reduce the incidence of sarcopenia.</w:t>
      </w:r>
    </w:p>
    <w:p w14:paraId="598F9ED6" w14:textId="542E91EA" w:rsidR="00A77B3E" w:rsidRDefault="00DC2D90" w:rsidP="00ED6F37">
      <w:pPr>
        <w:spacing w:line="360" w:lineRule="auto"/>
        <w:ind w:firstLineChars="100" w:firstLine="240"/>
        <w:jc w:val="both"/>
      </w:pPr>
      <w:r>
        <w:rPr>
          <w:rFonts w:ascii="Book Antiqua" w:eastAsia="Book Antiqua" w:hAnsi="Book Antiqua" w:cs="Book Antiqua"/>
          <w:color w:val="000000"/>
        </w:rPr>
        <w:t xml:space="preserve">DM, BMI, and NALFD as metabolic risk factors were strongly related with the pathogenesis of metabolic syndrome. This research showed that BMI in DM patients were higher than </w:t>
      </w:r>
      <w:r w:rsidR="00EF564B">
        <w:rPr>
          <w:rFonts w:ascii="Book Antiqua" w:eastAsia="Book Antiqua" w:hAnsi="Book Antiqua" w:cs="Book Antiqua"/>
          <w:color w:val="000000"/>
        </w:rPr>
        <w:t xml:space="preserve">that in </w:t>
      </w:r>
      <w:r>
        <w:rPr>
          <w:rFonts w:ascii="Book Antiqua" w:eastAsia="Book Antiqua" w:hAnsi="Book Antiqua" w:cs="Book Antiqua"/>
          <w:color w:val="000000"/>
        </w:rPr>
        <w:t>non-DM counterparts. Our previous study showed BMI was associated with hospital mortality in ACLF patients</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however, this study showed that BMI was not related with ACLF, which may do with the lack of subgroup analysis of BMI. At the same time, our study found that ACLF patients with DM had </w:t>
      </w:r>
      <w:r w:rsidR="00EF564B">
        <w:rPr>
          <w:rFonts w:ascii="Book Antiqua" w:eastAsia="Book Antiqua" w:hAnsi="Book Antiqua" w:cs="Book Antiqua"/>
          <w:color w:val="000000"/>
        </w:rPr>
        <w:t xml:space="preserve">a </w:t>
      </w:r>
      <w:r>
        <w:rPr>
          <w:rFonts w:ascii="Book Antiqua" w:eastAsia="Book Antiqua" w:hAnsi="Book Antiqua" w:cs="Book Antiqua"/>
          <w:color w:val="000000"/>
        </w:rPr>
        <w:t>higher BMI than the patients with non-DM, which may be a risk factor for the high mortality in ACLF patients with DM.</w:t>
      </w:r>
    </w:p>
    <w:p w14:paraId="75CD5998" w14:textId="0C48BC88" w:rsidR="00A77B3E" w:rsidRDefault="00DC2D90" w:rsidP="00ED6F37">
      <w:pPr>
        <w:spacing w:line="360" w:lineRule="auto"/>
        <w:ind w:firstLineChars="100" w:firstLine="240"/>
        <w:jc w:val="both"/>
      </w:pPr>
      <w:r>
        <w:rPr>
          <w:rFonts w:ascii="Book Antiqua" w:eastAsia="Book Antiqua" w:hAnsi="Book Antiqua" w:cs="Book Antiqua"/>
          <w:color w:val="000000"/>
        </w:rPr>
        <w:t>DM was a significant risk factor for progression of the chronic liver disease</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In fact, several previous surveys indicated that survival was significantly lower in DM than in non-DM cirrhotic</w:t>
      </w:r>
      <w:r>
        <w:rPr>
          <w:rFonts w:ascii="Book Antiqua" w:eastAsia="Book Antiqua" w:hAnsi="Book Antiqua" w:cs="Book Antiqua"/>
          <w:color w:val="000000"/>
          <w:szCs w:val="30"/>
          <w:vertAlign w:val="superscript"/>
        </w:rPr>
        <w:t>[10,39]</w:t>
      </w:r>
      <w:r>
        <w:rPr>
          <w:rFonts w:ascii="Book Antiqua" w:eastAsia="Book Antiqua" w:hAnsi="Book Antiqua" w:cs="Book Antiqua"/>
          <w:color w:val="000000"/>
        </w:rPr>
        <w:t>. DM patients were accompanied by high occurrence of NAFLD</w:t>
      </w:r>
      <w:r w:rsidR="007B19B3">
        <w:rPr>
          <w:rFonts w:ascii="Book Antiqua" w:eastAsia="Book Antiqua" w:hAnsi="Book Antiqua" w:cs="Book Antiqua"/>
          <w:color w:val="000000"/>
        </w:rPr>
        <w:t>,</w:t>
      </w:r>
      <w:r>
        <w:rPr>
          <w:rFonts w:ascii="Book Antiqua" w:eastAsia="Book Antiqua" w:hAnsi="Book Antiqua" w:cs="Book Antiqua"/>
          <w:color w:val="000000"/>
        </w:rPr>
        <w:t xml:space="preserve"> and the prevalence of NAFLD in DM varied from 40</w:t>
      </w:r>
      <w:r w:rsidR="00ED6F37">
        <w:rPr>
          <w:rFonts w:ascii="Book Antiqua" w:eastAsia="Book Antiqua" w:hAnsi="Book Antiqua" w:cs="Book Antiqua"/>
          <w:color w:val="000000"/>
        </w:rPr>
        <w:t>%</w:t>
      </w:r>
      <w:r>
        <w:rPr>
          <w:rFonts w:ascii="Book Antiqua" w:eastAsia="Book Antiqua" w:hAnsi="Book Antiqua" w:cs="Book Antiqua"/>
          <w:color w:val="000000"/>
        </w:rPr>
        <w:t xml:space="preserve"> to 70%</w:t>
      </w:r>
      <w:r>
        <w:rPr>
          <w:rFonts w:ascii="Book Antiqua" w:eastAsia="Book Antiqua" w:hAnsi="Book Antiqua" w:cs="Book Antiqua"/>
          <w:color w:val="000000"/>
          <w:szCs w:val="30"/>
          <w:vertAlign w:val="superscript"/>
        </w:rPr>
        <w:t>[40,41]</w:t>
      </w:r>
      <w:r>
        <w:rPr>
          <w:rFonts w:ascii="Book Antiqua" w:eastAsia="Book Antiqua" w:hAnsi="Book Antiqua" w:cs="Book Antiqua"/>
          <w:color w:val="000000"/>
        </w:rPr>
        <w:t>. A recent study implied that NAFLD emerged as the rapidly growing etiology of chronic liver disease associated with ACLF</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DM was a significant risk factor for progression of the chronic liver disease. In fact, several previous surveys indicated that survival was significantly lower in DM than in non-DM cirrhotic. Our research further confirmed this finding that DM could increase mortality rate in ACLF patients. DM </w:t>
      </w:r>
      <w:r w:rsidR="007B19B3">
        <w:rPr>
          <w:rFonts w:ascii="Book Antiqua" w:eastAsia="Book Antiqua" w:hAnsi="Book Antiqua" w:cs="Book Antiqua"/>
          <w:color w:val="000000"/>
        </w:rPr>
        <w:t>i</w:t>
      </w:r>
      <w:r>
        <w:rPr>
          <w:rFonts w:ascii="Book Antiqua" w:eastAsia="Book Antiqua" w:hAnsi="Book Antiqua" w:cs="Book Antiqua"/>
          <w:color w:val="000000"/>
        </w:rPr>
        <w:t>s an important metabolic risk factor that le</w:t>
      </w:r>
      <w:r w:rsidR="007B19B3">
        <w:rPr>
          <w:rFonts w:ascii="Book Antiqua" w:eastAsia="Book Antiqua" w:hAnsi="Book Antiqua" w:cs="Book Antiqua"/>
          <w:color w:val="000000"/>
        </w:rPr>
        <w:t>a</w:t>
      </w:r>
      <w:r>
        <w:rPr>
          <w:rFonts w:ascii="Book Antiqua" w:eastAsia="Book Antiqua" w:hAnsi="Book Antiqua" w:cs="Book Antiqua"/>
          <w:color w:val="000000"/>
        </w:rPr>
        <w:t>d</w:t>
      </w:r>
      <w:r w:rsidR="007B19B3">
        <w:rPr>
          <w:rFonts w:ascii="Book Antiqua" w:eastAsia="Book Antiqua" w:hAnsi="Book Antiqua" w:cs="Book Antiqua"/>
          <w:color w:val="000000"/>
        </w:rPr>
        <w:t>s</w:t>
      </w:r>
      <w:r>
        <w:rPr>
          <w:rFonts w:ascii="Book Antiqua" w:eastAsia="Book Antiqua" w:hAnsi="Book Antiqua" w:cs="Book Antiqua"/>
          <w:color w:val="000000"/>
        </w:rPr>
        <w:t xml:space="preserve"> to increased mortality in ACLF patients (HR</w:t>
      </w:r>
      <w:r w:rsidR="00ED6F37">
        <w:rPr>
          <w:rFonts w:ascii="Book Antiqua" w:eastAsia="Book Antiqua" w:hAnsi="Book Antiqua" w:cs="Book Antiqua"/>
          <w:color w:val="000000"/>
        </w:rPr>
        <w:t xml:space="preserve"> </w:t>
      </w:r>
      <w:r>
        <w:rPr>
          <w:rFonts w:ascii="Book Antiqua" w:eastAsia="Book Antiqua" w:hAnsi="Book Antiqua" w:cs="Book Antiqua"/>
          <w:color w:val="000000"/>
        </w:rPr>
        <w:t>=</w:t>
      </w:r>
      <w:r w:rsidR="00ED6F37">
        <w:rPr>
          <w:rFonts w:ascii="Book Antiqua" w:eastAsia="Book Antiqua" w:hAnsi="Book Antiqua" w:cs="Book Antiqua"/>
          <w:color w:val="000000"/>
        </w:rPr>
        <w:t xml:space="preserve"> </w:t>
      </w:r>
      <w:r>
        <w:rPr>
          <w:rFonts w:ascii="Book Antiqua" w:eastAsia="Book Antiqua" w:hAnsi="Book Antiqua" w:cs="Book Antiqua"/>
          <w:color w:val="000000"/>
        </w:rPr>
        <w:t xml:space="preserve">3.257, </w:t>
      </w:r>
      <w:r>
        <w:rPr>
          <w:rFonts w:ascii="Book Antiqua" w:eastAsia="Book Antiqua" w:hAnsi="Book Antiqua" w:cs="Book Antiqua"/>
          <w:i/>
          <w:iCs/>
          <w:color w:val="000000"/>
        </w:rPr>
        <w:t>P</w:t>
      </w:r>
      <w:r w:rsidR="00ED6F37">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ED6F37">
        <w:rPr>
          <w:rFonts w:ascii="Book Antiqua" w:eastAsia="Book Antiqua" w:hAnsi="Book Antiqua" w:cs="Book Antiqua"/>
          <w:color w:val="000000"/>
        </w:rPr>
        <w:t xml:space="preserve"> </w:t>
      </w:r>
      <w:r>
        <w:rPr>
          <w:rFonts w:ascii="Book Antiqua" w:eastAsia="Book Antiqua" w:hAnsi="Book Antiqua" w:cs="Book Antiqua"/>
          <w:color w:val="000000"/>
        </w:rPr>
        <w:t>0.001). For all of the above reasons, DM may increase the incidence of NAFLD and affect the prognosis of ACLF patients.</w:t>
      </w:r>
    </w:p>
    <w:p w14:paraId="61F324F6" w14:textId="12A563F7" w:rsidR="00A77B3E" w:rsidRDefault="00DC2D90" w:rsidP="00ED6F37">
      <w:pPr>
        <w:spacing w:line="360" w:lineRule="auto"/>
        <w:ind w:firstLineChars="100" w:firstLine="240"/>
        <w:jc w:val="both"/>
      </w:pPr>
      <w:r>
        <w:rPr>
          <w:rFonts w:ascii="Book Antiqua" w:eastAsia="Book Antiqua" w:hAnsi="Book Antiqua" w:cs="Book Antiqua"/>
          <w:color w:val="000000"/>
        </w:rPr>
        <w:t>Presence of DM was also shown to be related with the high incidence of HE in patients with liver cirrhosis</w:t>
      </w:r>
      <w:r>
        <w:rPr>
          <w:rFonts w:ascii="Book Antiqua" w:eastAsia="Book Antiqua" w:hAnsi="Book Antiqua" w:cs="Book Antiqua"/>
          <w:color w:val="000000"/>
          <w:szCs w:val="30"/>
          <w:vertAlign w:val="superscript"/>
        </w:rPr>
        <w:t>[43,44]</w:t>
      </w:r>
      <w:r>
        <w:rPr>
          <w:rFonts w:ascii="Book Antiqua" w:eastAsia="Book Antiqua" w:hAnsi="Book Antiqua" w:cs="Book Antiqua"/>
          <w:color w:val="000000"/>
        </w:rPr>
        <w:t xml:space="preserve">. DM increased the risk of HE in cirrhosis patients, the previous </w:t>
      </w:r>
      <w:r>
        <w:rPr>
          <w:rFonts w:ascii="Book Antiqua" w:eastAsia="Book Antiqua" w:hAnsi="Book Antiqua" w:cs="Book Antiqua"/>
          <w:color w:val="000000"/>
        </w:rPr>
        <w:lastRenderedPageBreak/>
        <w:t>studies showed that insulin resistance, muscle breakdown, and glutaminase activity may be mechanistic</w:t>
      </w:r>
      <w:r>
        <w:rPr>
          <w:rFonts w:ascii="Book Antiqua" w:eastAsia="Book Antiqua" w:hAnsi="Book Antiqua" w:cs="Book Antiqua"/>
          <w:color w:val="000000"/>
          <w:szCs w:val="30"/>
          <w:vertAlign w:val="superscript"/>
        </w:rPr>
        <w:t>[44,45]</w:t>
      </w:r>
      <w:r>
        <w:rPr>
          <w:rFonts w:ascii="Book Antiqua" w:eastAsia="Book Antiqua" w:hAnsi="Book Antiqua" w:cs="Book Antiqua"/>
          <w:color w:val="000000"/>
        </w:rPr>
        <w:t>. In terms of complications of liver failure, DM patients had a higher inciden</w:t>
      </w:r>
      <w:r w:rsidR="007B19B3">
        <w:rPr>
          <w:rFonts w:ascii="Book Antiqua" w:eastAsia="Book Antiqua" w:hAnsi="Book Antiqua" w:cs="Book Antiqua"/>
          <w:color w:val="000000"/>
        </w:rPr>
        <w:t>ce</w:t>
      </w:r>
      <w:r>
        <w:rPr>
          <w:rFonts w:ascii="Book Antiqua" w:eastAsia="Book Antiqua" w:hAnsi="Book Antiqua" w:cs="Book Antiqua"/>
          <w:color w:val="000000"/>
        </w:rPr>
        <w:t xml:space="preserve"> of HE complication than non-DM participants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ED6F37">
        <w:rPr>
          <w:rFonts w:ascii="Book Antiqua" w:eastAsia="Book Antiqua" w:hAnsi="Book Antiqua" w:cs="Book Antiqua"/>
          <w:color w:val="000000"/>
        </w:rPr>
        <w:t xml:space="preserve"> </w:t>
      </w:r>
      <w:r>
        <w:rPr>
          <w:rFonts w:ascii="Book Antiqua" w:eastAsia="Book Antiqua" w:hAnsi="Book Antiqua" w:cs="Book Antiqua"/>
          <w:color w:val="000000"/>
        </w:rPr>
        <w:t>0.026)</w:t>
      </w:r>
      <w:r w:rsidR="007B19B3">
        <w:rPr>
          <w:rFonts w:ascii="Book Antiqua" w:eastAsia="Book Antiqua" w:hAnsi="Book Antiqua" w:cs="Book Antiqua"/>
          <w:color w:val="000000"/>
        </w:rPr>
        <w:t>;</w:t>
      </w:r>
      <w:r>
        <w:rPr>
          <w:rFonts w:ascii="Book Antiqua" w:eastAsia="Book Antiqua" w:hAnsi="Book Antiqua" w:cs="Book Antiqua"/>
          <w:color w:val="000000"/>
        </w:rPr>
        <w:t xml:space="preserve"> our study produced exactly the same result as above studies. Compared with the patients without DM, it was known that the patients with DM had higher rates for all infections</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Previous studies had shown that DM was associated with high incidence of infection in cirrhotic individuals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Our study showed the inciden</w:t>
      </w:r>
      <w:r w:rsidR="007B19B3">
        <w:rPr>
          <w:rFonts w:ascii="Book Antiqua" w:eastAsia="Book Antiqua" w:hAnsi="Book Antiqua" w:cs="Book Antiqua"/>
          <w:color w:val="000000"/>
        </w:rPr>
        <w:t>ce</w:t>
      </w:r>
      <w:r>
        <w:rPr>
          <w:rFonts w:ascii="Book Antiqua" w:eastAsia="Book Antiqua" w:hAnsi="Book Antiqua" w:cs="Book Antiqua"/>
          <w:color w:val="000000"/>
        </w:rPr>
        <w:t xml:space="preserve"> of infection was higher in ACLF patients with DM than </w:t>
      </w:r>
      <w:r w:rsidR="007B19B3">
        <w:rPr>
          <w:rFonts w:ascii="Book Antiqua" w:eastAsia="Book Antiqua" w:hAnsi="Book Antiqua" w:cs="Book Antiqua"/>
          <w:color w:val="000000"/>
        </w:rPr>
        <w:t xml:space="preserve">in </w:t>
      </w:r>
      <w:r>
        <w:rPr>
          <w:rFonts w:ascii="Book Antiqua" w:eastAsia="Book Antiqua" w:hAnsi="Book Antiqua" w:cs="Book Antiqua"/>
          <w:color w:val="000000"/>
        </w:rPr>
        <w:t xml:space="preserve">counterparts without DM </w:t>
      </w:r>
      <w:r>
        <w:rPr>
          <w:rFonts w:ascii="Book Antiqua" w:eastAsia="Book Antiqua" w:hAnsi="Book Antiqua" w:cs="Book Antiqua"/>
          <w:i/>
          <w:iCs/>
          <w:color w:val="000000"/>
        </w:rPr>
        <w:t>(P</w:t>
      </w:r>
      <w:r w:rsidR="00ED6F37">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ED6F37">
        <w:rPr>
          <w:rFonts w:ascii="Book Antiqua" w:eastAsia="Book Antiqua" w:hAnsi="Book Antiqua" w:cs="Book Antiqua"/>
          <w:color w:val="000000"/>
        </w:rPr>
        <w:t xml:space="preserve"> </w:t>
      </w:r>
      <w:r>
        <w:rPr>
          <w:rFonts w:ascii="Book Antiqua" w:eastAsia="Book Antiqua" w:hAnsi="Book Antiqua" w:cs="Book Antiqua"/>
          <w:color w:val="000000"/>
        </w:rPr>
        <w:t>0.038). SBP and pneumonia were common infectious complication of ACLF patients</w:t>
      </w:r>
      <w:r w:rsidR="007B19B3">
        <w:rPr>
          <w:rFonts w:ascii="Book Antiqua" w:eastAsia="Book Antiqua" w:hAnsi="Book Antiqua" w:cs="Book Antiqua"/>
          <w:color w:val="000000"/>
        </w:rPr>
        <w:t>;</w:t>
      </w:r>
      <w:r>
        <w:rPr>
          <w:rFonts w:ascii="Book Antiqua" w:eastAsia="Book Antiqua" w:hAnsi="Book Antiqua" w:cs="Book Antiqua"/>
          <w:color w:val="000000"/>
        </w:rPr>
        <w:t xml:space="preserve"> especially SBP was significantly related with the prognosis of ACLF patients in Cox regression analysis. Therefore, it was extremely important to prevent and control infection in patients with ACLF, especially in the patients with concurrent DM. Among all possible infections, SBP and pulmonary infection should be considered in priority.</w:t>
      </w:r>
    </w:p>
    <w:p w14:paraId="47DDDE3D" w14:textId="77777777" w:rsidR="00A77B3E" w:rsidRDefault="00A77B3E" w:rsidP="00ED6F37">
      <w:pPr>
        <w:spacing w:line="360" w:lineRule="auto"/>
        <w:jc w:val="both"/>
      </w:pPr>
    </w:p>
    <w:p w14:paraId="25A3A114" w14:textId="77777777" w:rsidR="00A77B3E" w:rsidRDefault="00DC2D90">
      <w:pPr>
        <w:spacing w:line="360" w:lineRule="auto"/>
        <w:jc w:val="both"/>
      </w:pPr>
      <w:r>
        <w:rPr>
          <w:rFonts w:ascii="Book Antiqua" w:eastAsia="Book Antiqua" w:hAnsi="Book Antiqua" w:cs="Book Antiqua"/>
          <w:b/>
          <w:bCs/>
          <w:i/>
          <w:iCs/>
          <w:color w:val="000000"/>
        </w:rPr>
        <w:t>Limits of the study</w:t>
      </w:r>
    </w:p>
    <w:p w14:paraId="11674AB8" w14:textId="7734A4F3" w:rsidR="00A77B3E" w:rsidRDefault="00DC2D90" w:rsidP="00ED6F37">
      <w:pPr>
        <w:spacing w:line="360" w:lineRule="auto"/>
        <w:jc w:val="both"/>
      </w:pPr>
      <w:r>
        <w:rPr>
          <w:rFonts w:ascii="Book Antiqua" w:eastAsia="Book Antiqua" w:hAnsi="Book Antiqua" w:cs="Book Antiqua"/>
          <w:color w:val="000000"/>
        </w:rPr>
        <w:t>There are several limitations in our research. Firstly, this was not a multicenter study and the number of DM patients with ACLF was relatively small. Therefore, the magnitude of association between DM and the prognosis of ACLF could have been less precise. Secondly, because of the retrospective design of the study, not all relevant variables were obtained continuously</w:t>
      </w:r>
      <w:r w:rsidR="007B19B3">
        <w:rPr>
          <w:rFonts w:ascii="Book Antiqua" w:eastAsia="Book Antiqua" w:hAnsi="Book Antiqua" w:cs="Book Antiqua"/>
          <w:color w:val="000000"/>
        </w:rPr>
        <w:t>;</w:t>
      </w:r>
      <w:r>
        <w:rPr>
          <w:rFonts w:ascii="Book Antiqua" w:eastAsia="Book Antiqua" w:hAnsi="Book Antiqua" w:cs="Book Antiqua"/>
          <w:color w:val="000000"/>
        </w:rPr>
        <w:t xml:space="preserve"> glycosylated hemoglobin</w:t>
      </w:r>
      <w:r w:rsidR="00ED6F37">
        <w:rPr>
          <w:rFonts w:ascii="Book Antiqua" w:hAnsi="Book Antiqua" w:cs="Book Antiqua" w:hint="eastAsia"/>
          <w:color w:val="000000"/>
          <w:lang w:eastAsia="zh-CN"/>
        </w:rPr>
        <w:t xml:space="preserve"> </w:t>
      </w:r>
      <w:r w:rsidR="00ED6F37">
        <w:rPr>
          <w:rFonts w:ascii="Book Antiqua" w:hAnsi="Book Antiqua" w:cs="Book Antiqua"/>
          <w:color w:val="000000"/>
          <w:lang w:eastAsia="zh-CN"/>
        </w:rPr>
        <w:t>(</w:t>
      </w:r>
      <w:r>
        <w:rPr>
          <w:rFonts w:ascii="Book Antiqua" w:eastAsia="Book Antiqua" w:hAnsi="Book Antiqua" w:cs="Book Antiqua"/>
          <w:color w:val="000000"/>
        </w:rPr>
        <w:t>HBA1c</w:t>
      </w:r>
      <w:r w:rsidR="00ED6F37">
        <w:rPr>
          <w:rFonts w:ascii="Book Antiqua" w:hAnsi="Book Antiqua" w:cs="Book Antiqua"/>
          <w:color w:val="000000"/>
          <w:lang w:eastAsia="zh-CN"/>
        </w:rPr>
        <w:t xml:space="preserve">) </w:t>
      </w:r>
      <w:r>
        <w:rPr>
          <w:rFonts w:ascii="Book Antiqua" w:eastAsia="Book Antiqua" w:hAnsi="Book Antiqua" w:cs="Book Antiqua"/>
          <w:color w:val="000000"/>
        </w:rPr>
        <w:t>parameter and blood sugar control level were available sporadically in ACLF patients with DM. Therefore, these variables were not taken into account in the statistical analysis. Finally, Because of the drawback of this retrospective research, to</w:t>
      </w:r>
      <w:r w:rsidR="007B19B3">
        <w:rPr>
          <w:rFonts w:ascii="Book Antiqua" w:eastAsia="Book Antiqua" w:hAnsi="Book Antiqua" w:cs="Book Antiqua"/>
          <w:color w:val="000000"/>
        </w:rPr>
        <w:t xml:space="preserve"> assess</w:t>
      </w:r>
      <w:r>
        <w:rPr>
          <w:rFonts w:ascii="Book Antiqua" w:eastAsia="Book Antiqua" w:hAnsi="Book Antiqua" w:cs="Book Antiqua"/>
          <w:color w:val="000000"/>
        </w:rPr>
        <w:t xml:space="preserve"> further the impact of DM on the prognosis in ACLF patients, a larger cohort study should be conducted.</w:t>
      </w:r>
    </w:p>
    <w:p w14:paraId="42AA2F23" w14:textId="77777777" w:rsidR="00A77B3E" w:rsidRDefault="00A77B3E" w:rsidP="00ED6F37">
      <w:pPr>
        <w:spacing w:line="360" w:lineRule="auto"/>
        <w:jc w:val="both"/>
      </w:pPr>
    </w:p>
    <w:p w14:paraId="15DF37B2" w14:textId="77777777" w:rsidR="00A77B3E" w:rsidRDefault="00DC2D90">
      <w:pPr>
        <w:spacing w:line="360" w:lineRule="auto"/>
        <w:jc w:val="both"/>
      </w:pPr>
      <w:r>
        <w:rPr>
          <w:rFonts w:ascii="Book Antiqua" w:eastAsia="Book Antiqua" w:hAnsi="Book Antiqua" w:cs="Book Antiqua"/>
          <w:b/>
          <w:caps/>
          <w:color w:val="000000"/>
          <w:u w:val="single"/>
        </w:rPr>
        <w:t>CONCLUSION</w:t>
      </w:r>
    </w:p>
    <w:p w14:paraId="2F68634F" w14:textId="231AC7BA" w:rsidR="00A77B3E" w:rsidRDefault="00DC2D90" w:rsidP="00ED6F37">
      <w:pPr>
        <w:spacing w:line="360" w:lineRule="auto"/>
        <w:jc w:val="both"/>
      </w:pPr>
      <w:r>
        <w:rPr>
          <w:rFonts w:ascii="Book Antiqua" w:eastAsia="Book Antiqua" w:hAnsi="Book Antiqua" w:cs="Book Antiqua"/>
          <w:color w:val="000000"/>
        </w:rPr>
        <w:t xml:space="preserve">DM and chronic liver disease in terms of prevalence and mortality </w:t>
      </w:r>
      <w:r w:rsidR="007B19B3">
        <w:rPr>
          <w:rFonts w:ascii="Book Antiqua" w:eastAsia="Book Antiqua" w:hAnsi="Book Antiqua" w:cs="Book Antiqua"/>
          <w:color w:val="000000"/>
        </w:rPr>
        <w:t>a</w:t>
      </w:r>
      <w:r>
        <w:rPr>
          <w:rFonts w:ascii="Book Antiqua" w:eastAsia="Book Antiqua" w:hAnsi="Book Antiqua" w:cs="Book Antiqua"/>
          <w:color w:val="000000"/>
        </w:rPr>
        <w:t xml:space="preserve">re on the rise worldwide. Because of the liver's important role in glucose metabolism, the correlation between liver disease and DM was close. Through this study, we found that DM could predict the prognosis of ACLF patients, and the ACLF patients with DM had higher </w:t>
      </w:r>
      <w:r>
        <w:rPr>
          <w:rFonts w:ascii="Book Antiqua" w:eastAsia="Book Antiqua" w:hAnsi="Book Antiqua" w:cs="Book Antiqua"/>
          <w:color w:val="000000"/>
        </w:rPr>
        <w:lastRenderedPageBreak/>
        <w:t>incidence of mortality and infection, especially in abdominal and pulmonary infections. Consequently, the clinician should pay attention to the result that DM was a major predictor of short-term mortality in ACLF.</w:t>
      </w:r>
    </w:p>
    <w:p w14:paraId="52B697A7" w14:textId="77777777" w:rsidR="00A77B3E" w:rsidRDefault="00A77B3E" w:rsidP="00ED6F37">
      <w:pPr>
        <w:spacing w:line="360" w:lineRule="auto"/>
        <w:jc w:val="both"/>
      </w:pPr>
    </w:p>
    <w:p w14:paraId="41E4C639" w14:textId="77777777" w:rsidR="00A77B3E" w:rsidRDefault="00DC2D90">
      <w:pPr>
        <w:spacing w:line="360" w:lineRule="auto"/>
        <w:jc w:val="both"/>
      </w:pPr>
      <w:r>
        <w:rPr>
          <w:rFonts w:ascii="Book Antiqua" w:eastAsia="Book Antiqua" w:hAnsi="Book Antiqua" w:cs="Book Antiqua"/>
          <w:b/>
          <w:caps/>
          <w:color w:val="000000"/>
          <w:u w:val="single"/>
        </w:rPr>
        <w:t>ARTICLE HIGHLIGHTS</w:t>
      </w:r>
    </w:p>
    <w:p w14:paraId="00954969" w14:textId="77777777" w:rsidR="00A77B3E" w:rsidRDefault="00DC2D90">
      <w:pPr>
        <w:spacing w:line="360" w:lineRule="auto"/>
        <w:jc w:val="both"/>
      </w:pPr>
      <w:r>
        <w:rPr>
          <w:rFonts w:ascii="Book Antiqua" w:eastAsia="Book Antiqua" w:hAnsi="Book Antiqua" w:cs="Book Antiqua"/>
          <w:b/>
          <w:i/>
          <w:color w:val="000000"/>
        </w:rPr>
        <w:t>Research background</w:t>
      </w:r>
    </w:p>
    <w:p w14:paraId="7A2DE64E" w14:textId="3EEE1B2E" w:rsidR="00A77B3E" w:rsidRDefault="00DC2D90">
      <w:pPr>
        <w:spacing w:line="360" w:lineRule="auto"/>
        <w:jc w:val="both"/>
      </w:pPr>
      <w:r>
        <w:rPr>
          <w:rFonts w:ascii="Book Antiqua" w:eastAsia="Book Antiqua" w:hAnsi="Book Antiqua" w:cs="Book Antiqua"/>
          <w:color w:val="000000"/>
        </w:rPr>
        <w:t xml:space="preserve">The </w:t>
      </w:r>
      <w:r w:rsidR="00ED6F37">
        <w:rPr>
          <w:rFonts w:ascii="Book Antiqua" w:eastAsia="Book Antiqua" w:hAnsi="Book Antiqua" w:cs="Book Antiqua"/>
          <w:color w:val="000000"/>
        </w:rPr>
        <w:t>acute-on-chronic liver failure (ACLF)</w:t>
      </w:r>
      <w:r>
        <w:rPr>
          <w:rFonts w:ascii="Book Antiqua" w:eastAsia="Book Antiqua" w:hAnsi="Book Antiqua" w:cs="Book Antiqua"/>
          <w:color w:val="000000"/>
        </w:rPr>
        <w:t xml:space="preserve"> patients ha</w:t>
      </w:r>
      <w:r w:rsidR="007B19B3">
        <w:rPr>
          <w:rFonts w:ascii="Book Antiqua" w:eastAsia="Book Antiqua" w:hAnsi="Book Antiqua" w:cs="Book Antiqua"/>
          <w:color w:val="000000"/>
        </w:rPr>
        <w:t>ve</w:t>
      </w:r>
      <w:r>
        <w:rPr>
          <w:rFonts w:ascii="Book Antiqua" w:eastAsia="Book Antiqua" w:hAnsi="Book Antiqua" w:cs="Book Antiqua"/>
          <w:color w:val="000000"/>
        </w:rPr>
        <w:t xml:space="preserve"> a high short-term mortality rate, and the severity evaluation of ACLF </w:t>
      </w:r>
      <w:r w:rsidR="007B19B3">
        <w:rPr>
          <w:rFonts w:ascii="Book Antiqua" w:eastAsia="Book Antiqua" w:hAnsi="Book Antiqua" w:cs="Book Antiqua"/>
          <w:color w:val="000000"/>
        </w:rPr>
        <w:t>i</w:t>
      </w:r>
      <w:r>
        <w:rPr>
          <w:rFonts w:ascii="Book Antiqua" w:eastAsia="Book Antiqua" w:hAnsi="Book Antiqua" w:cs="Book Antiqua"/>
          <w:color w:val="000000"/>
        </w:rPr>
        <w:t>s necessary for prognostication.</w:t>
      </w:r>
      <w:r w:rsidR="00ED6F37">
        <w:rPr>
          <w:rFonts w:ascii="Book Antiqua" w:eastAsia="Book Antiqua" w:hAnsi="Book Antiqua" w:cs="Book Antiqua"/>
          <w:color w:val="000000"/>
        </w:rPr>
        <w:t xml:space="preserve"> </w:t>
      </w:r>
      <w:r>
        <w:rPr>
          <w:rFonts w:ascii="Book Antiqua" w:eastAsia="Book Antiqua" w:hAnsi="Book Antiqua" w:cs="Book Antiqua"/>
          <w:color w:val="000000"/>
        </w:rPr>
        <w:t xml:space="preserve">The prevalence of </w:t>
      </w:r>
      <w:r w:rsidR="00ED6F37">
        <w:rPr>
          <w:rFonts w:ascii="Book Antiqua" w:eastAsia="Book Antiqua" w:hAnsi="Book Antiqua" w:cs="Book Antiqua"/>
          <w:color w:val="000000"/>
        </w:rPr>
        <w:t>diabetic mellitus (DM)</w:t>
      </w:r>
      <w:r>
        <w:rPr>
          <w:rFonts w:ascii="Book Antiqua" w:eastAsia="Book Antiqua" w:hAnsi="Book Antiqua" w:cs="Book Antiqua"/>
          <w:color w:val="000000"/>
        </w:rPr>
        <w:t xml:space="preserve"> ha</w:t>
      </w:r>
      <w:r w:rsidR="007B19B3">
        <w:rPr>
          <w:rFonts w:ascii="Book Antiqua" w:eastAsia="Book Antiqua" w:hAnsi="Book Antiqua" w:cs="Book Antiqua"/>
          <w:color w:val="000000"/>
        </w:rPr>
        <w:t>s</w:t>
      </w:r>
      <w:r>
        <w:rPr>
          <w:rFonts w:ascii="Book Antiqua" w:eastAsia="Book Antiqua" w:hAnsi="Book Antiqua" w:cs="Book Antiqua"/>
          <w:color w:val="000000"/>
        </w:rPr>
        <w:t xml:space="preserve"> increased significantly in recent decades, result</w:t>
      </w:r>
      <w:r w:rsidR="007B19B3">
        <w:rPr>
          <w:rFonts w:ascii="Book Antiqua" w:eastAsia="Book Antiqua" w:hAnsi="Book Antiqua" w:cs="Book Antiqua"/>
          <w:color w:val="000000"/>
        </w:rPr>
        <w:t>ing</w:t>
      </w:r>
      <w:r>
        <w:rPr>
          <w:rFonts w:ascii="Book Antiqua" w:eastAsia="Book Antiqua" w:hAnsi="Book Antiqua" w:cs="Book Antiqua"/>
          <w:color w:val="000000"/>
        </w:rPr>
        <w:t xml:space="preserve"> in coexistence of DM and chronic liver disease be common. There were very few studies that have evaluated the association between DM and ACLF. Therefore, the association between type 2 DM and the prognosis of patients with ACLF remained unclear.</w:t>
      </w:r>
    </w:p>
    <w:p w14:paraId="4DE94223" w14:textId="77777777" w:rsidR="00A77B3E" w:rsidRDefault="00A77B3E">
      <w:pPr>
        <w:spacing w:line="360" w:lineRule="auto"/>
        <w:jc w:val="both"/>
      </w:pPr>
    </w:p>
    <w:p w14:paraId="089B0B37" w14:textId="77777777" w:rsidR="00A77B3E" w:rsidRDefault="00DC2D90">
      <w:pPr>
        <w:spacing w:line="360" w:lineRule="auto"/>
        <w:jc w:val="both"/>
      </w:pPr>
      <w:r>
        <w:rPr>
          <w:rFonts w:ascii="Book Antiqua" w:eastAsia="Book Antiqua" w:hAnsi="Book Antiqua" w:cs="Book Antiqua"/>
          <w:b/>
          <w:i/>
          <w:color w:val="000000"/>
        </w:rPr>
        <w:t>Research motivation</w:t>
      </w:r>
    </w:p>
    <w:p w14:paraId="3F09EFEF" w14:textId="4F95939E" w:rsidR="00A77B3E" w:rsidRDefault="00DC2D90">
      <w:pPr>
        <w:spacing w:line="360" w:lineRule="auto"/>
        <w:jc w:val="both"/>
      </w:pPr>
      <w:r>
        <w:rPr>
          <w:rFonts w:ascii="Book Antiqua" w:eastAsia="Book Antiqua" w:hAnsi="Book Antiqua" w:cs="Book Antiqua"/>
          <w:color w:val="000000"/>
        </w:rPr>
        <w:t>Previous studies suggested</w:t>
      </w:r>
      <w:r w:rsidR="00ED6F37">
        <w:rPr>
          <w:rFonts w:ascii="Book Antiqua" w:eastAsia="Book Antiqua" w:hAnsi="Book Antiqua" w:cs="Book Antiqua"/>
          <w:color w:val="000000"/>
        </w:rPr>
        <w:t xml:space="preserve"> </w:t>
      </w:r>
      <w:r>
        <w:rPr>
          <w:rFonts w:ascii="Book Antiqua" w:eastAsia="Book Antiqua" w:hAnsi="Book Antiqua" w:cs="Book Antiqua"/>
          <w:color w:val="000000"/>
        </w:rPr>
        <w:t>that DM increased higher incidences of complications in chronic liver disease, included encephalopathy, spontaneous bacterial peritonitis</w:t>
      </w:r>
      <w:r w:rsidR="007B19B3">
        <w:rPr>
          <w:rFonts w:ascii="Book Antiqua" w:eastAsia="Book Antiqua" w:hAnsi="Book Antiqua" w:cs="Book Antiqua"/>
          <w:color w:val="000000"/>
        </w:rPr>
        <w:t>,</w:t>
      </w:r>
      <w:r>
        <w:rPr>
          <w:rFonts w:ascii="Book Antiqua" w:eastAsia="Book Antiqua" w:hAnsi="Book Antiqua" w:cs="Book Antiqua"/>
          <w:color w:val="000000"/>
        </w:rPr>
        <w:t xml:space="preserve"> and hepatocellular carcinoma</w:t>
      </w:r>
      <w:r w:rsidR="007B19B3">
        <w:rPr>
          <w:rFonts w:ascii="Book Antiqua" w:eastAsia="Book Antiqua" w:hAnsi="Book Antiqua" w:cs="Book Antiqua"/>
          <w:color w:val="000000"/>
        </w:rPr>
        <w:t>, b</w:t>
      </w:r>
      <w:r>
        <w:rPr>
          <w:rFonts w:ascii="Book Antiqua" w:eastAsia="Book Antiqua" w:hAnsi="Book Antiqua" w:cs="Book Antiqua"/>
          <w:color w:val="000000"/>
        </w:rPr>
        <w:t>ut it was not clear whether DM would similarly affect ACLF patients. We needed further to evaluate the association between DM and the prognosis of ACLF patients in order to explore the feasibility of using DM as a prognostic indicator in ACLF patients.</w:t>
      </w:r>
    </w:p>
    <w:p w14:paraId="7B466B14" w14:textId="77777777" w:rsidR="00A77B3E" w:rsidRDefault="00A77B3E">
      <w:pPr>
        <w:spacing w:line="360" w:lineRule="auto"/>
        <w:jc w:val="both"/>
      </w:pPr>
    </w:p>
    <w:p w14:paraId="5786D480" w14:textId="77777777" w:rsidR="00A77B3E" w:rsidRDefault="00DC2D90">
      <w:pPr>
        <w:spacing w:line="360" w:lineRule="auto"/>
        <w:jc w:val="both"/>
      </w:pPr>
      <w:r>
        <w:rPr>
          <w:rFonts w:ascii="Book Antiqua" w:eastAsia="Book Antiqua" w:hAnsi="Book Antiqua" w:cs="Book Antiqua"/>
          <w:b/>
          <w:i/>
          <w:color w:val="000000"/>
        </w:rPr>
        <w:t>Research objectives</w:t>
      </w:r>
    </w:p>
    <w:p w14:paraId="6A93249D" w14:textId="7D3C4AB9" w:rsidR="00A77B3E" w:rsidRDefault="00DC2D90">
      <w:pPr>
        <w:spacing w:line="360" w:lineRule="auto"/>
        <w:jc w:val="both"/>
      </w:pPr>
      <w:r>
        <w:rPr>
          <w:rFonts w:ascii="Book Antiqua" w:eastAsia="Book Antiqua" w:hAnsi="Book Antiqua" w:cs="Book Antiqua"/>
          <w:color w:val="000000"/>
        </w:rPr>
        <w:t>We aimed to examine the effect of DM on the prognosis of patients with ACLF and established a predictive model to predict the risk of mortality for ACLF patients.</w:t>
      </w:r>
      <w:r w:rsidR="00ED6F37">
        <w:rPr>
          <w:rFonts w:ascii="Book Antiqua" w:eastAsia="Book Antiqua" w:hAnsi="Book Antiqua" w:cs="Book Antiqua"/>
          <w:color w:val="000000"/>
        </w:rPr>
        <w:t xml:space="preserve"> </w:t>
      </w:r>
      <w:r>
        <w:rPr>
          <w:rFonts w:ascii="Book Antiqua" w:eastAsia="Book Antiqua" w:hAnsi="Book Antiqua" w:cs="Book Antiqua"/>
          <w:color w:val="000000"/>
        </w:rPr>
        <w:t>A well-established prognostic predictive model was extremely important, which was helpful for early intervention of ACLF</w:t>
      </w:r>
      <w:r w:rsidR="00ED6F37">
        <w:rPr>
          <w:rFonts w:ascii="Book Antiqua" w:eastAsia="Book Antiqua" w:hAnsi="Book Antiqua" w:cs="Book Antiqua"/>
          <w:color w:val="000000"/>
        </w:rPr>
        <w:t xml:space="preserve"> </w:t>
      </w:r>
      <w:r>
        <w:rPr>
          <w:rFonts w:ascii="Book Antiqua" w:eastAsia="Book Antiqua" w:hAnsi="Book Antiqua" w:cs="Book Antiqua"/>
          <w:color w:val="000000"/>
        </w:rPr>
        <w:t>patients as well as improved survival rate.</w:t>
      </w:r>
    </w:p>
    <w:p w14:paraId="29F08D61" w14:textId="77777777" w:rsidR="00A77B3E" w:rsidRDefault="00A77B3E">
      <w:pPr>
        <w:spacing w:line="360" w:lineRule="auto"/>
        <w:jc w:val="both"/>
      </w:pPr>
    </w:p>
    <w:p w14:paraId="0C6C7CC3" w14:textId="77777777" w:rsidR="00A77B3E" w:rsidRDefault="00DC2D90">
      <w:pPr>
        <w:spacing w:line="360" w:lineRule="auto"/>
        <w:jc w:val="both"/>
      </w:pPr>
      <w:r>
        <w:rPr>
          <w:rFonts w:ascii="Book Antiqua" w:eastAsia="Book Antiqua" w:hAnsi="Book Antiqua" w:cs="Book Antiqua"/>
          <w:b/>
          <w:i/>
          <w:color w:val="000000"/>
        </w:rPr>
        <w:t>Research methods</w:t>
      </w:r>
    </w:p>
    <w:p w14:paraId="38FAF2FF" w14:textId="4E131657" w:rsidR="00A77B3E" w:rsidRDefault="00DC2D90">
      <w:pPr>
        <w:spacing w:line="360" w:lineRule="auto"/>
        <w:jc w:val="both"/>
      </w:pPr>
      <w:r>
        <w:rPr>
          <w:rFonts w:ascii="Book Antiqua" w:eastAsia="Book Antiqua" w:hAnsi="Book Antiqua" w:cs="Book Antiqua"/>
          <w:color w:val="000000"/>
        </w:rPr>
        <w:t xml:space="preserve">Clinical data from 222 ACLF patients were retrospectively collected and analyzed between July 2013 and July 2020 from the Department of Hepatology Research Institute </w:t>
      </w:r>
      <w:r>
        <w:rPr>
          <w:rFonts w:ascii="Book Antiqua" w:eastAsia="Book Antiqua" w:hAnsi="Book Antiqua" w:cs="Book Antiqua"/>
          <w:color w:val="000000"/>
        </w:rPr>
        <w:lastRenderedPageBreak/>
        <w:t>of the First Affiliated Hospital, Fujian Medical University. The patients were categorized into two groups depending on whether they had DM or not, and complications of ACLF were documented during treatment. Values of laboratory parameters, complication rates</w:t>
      </w:r>
      <w:r w:rsidR="007B19B3">
        <w:rPr>
          <w:rFonts w:ascii="Book Antiqua" w:eastAsia="Book Antiqua" w:hAnsi="Book Antiqua" w:cs="Book Antiqua"/>
          <w:color w:val="000000"/>
        </w:rPr>
        <w:t>,</w:t>
      </w:r>
      <w:r>
        <w:rPr>
          <w:rFonts w:ascii="Book Antiqua" w:eastAsia="Book Antiqua" w:hAnsi="Book Antiqua" w:cs="Book Antiqua"/>
          <w:color w:val="000000"/>
        </w:rPr>
        <w:t xml:space="preserve"> and hospital mortality rates were compared between two groups. The Cox proportional hazard regression analysis was used to estimate </w:t>
      </w:r>
      <w:r w:rsidR="00ED6F37">
        <w:rPr>
          <w:rFonts w:ascii="Book Antiqua" w:eastAsia="Book Antiqua" w:hAnsi="Book Antiqua" w:cs="Book Antiqua"/>
          <w:color w:val="000000"/>
        </w:rPr>
        <w:t>hazard ratio (HR)</w:t>
      </w:r>
      <w:r>
        <w:rPr>
          <w:rFonts w:ascii="Book Antiqua" w:eastAsia="Book Antiqua" w:hAnsi="Book Antiqua" w:cs="Book Antiqua"/>
          <w:color w:val="000000"/>
        </w:rPr>
        <w:t xml:space="preserve"> for the association between DM and all-cause mortality. DM was independent risk factor to predict mortality in ACLF patients. Further, the nomogram and forest plot were built in terms of results of Cox regression analyses. A survival nomogram model was constructed to predict the probability of 1- and 2-mo</w:t>
      </w:r>
      <w:r w:rsidR="00ED6F37">
        <w:rPr>
          <w:rFonts w:ascii="Book Antiqua" w:eastAsia="Book Antiqua" w:hAnsi="Book Antiqua" w:cs="Book Antiqua"/>
          <w:color w:val="000000"/>
        </w:rPr>
        <w:t xml:space="preserve"> </w:t>
      </w:r>
      <w:r>
        <w:rPr>
          <w:rFonts w:ascii="Book Antiqua" w:eastAsia="Book Antiqua" w:hAnsi="Book Antiqua" w:cs="Book Antiqua"/>
          <w:color w:val="000000"/>
        </w:rPr>
        <w:t>survival for ACLF patients.</w:t>
      </w:r>
    </w:p>
    <w:p w14:paraId="0E48F648" w14:textId="77777777" w:rsidR="00A77B3E" w:rsidRDefault="00A77B3E">
      <w:pPr>
        <w:spacing w:line="360" w:lineRule="auto"/>
        <w:jc w:val="both"/>
      </w:pPr>
    </w:p>
    <w:p w14:paraId="201CF33D" w14:textId="77777777" w:rsidR="00A77B3E" w:rsidRDefault="00DC2D90">
      <w:pPr>
        <w:spacing w:line="360" w:lineRule="auto"/>
        <w:jc w:val="both"/>
      </w:pPr>
      <w:r>
        <w:rPr>
          <w:rFonts w:ascii="Book Antiqua" w:eastAsia="Book Antiqua" w:hAnsi="Book Antiqua" w:cs="Book Antiqua"/>
          <w:b/>
          <w:i/>
          <w:color w:val="000000"/>
        </w:rPr>
        <w:t>Research results</w:t>
      </w:r>
    </w:p>
    <w:p w14:paraId="11AC1ECA" w14:textId="3A88A16B" w:rsidR="00A77B3E" w:rsidRDefault="00DC2D90">
      <w:pPr>
        <w:spacing w:line="360" w:lineRule="auto"/>
        <w:jc w:val="both"/>
      </w:pPr>
      <w:r>
        <w:rPr>
          <w:rFonts w:ascii="Book Antiqua" w:eastAsia="Book Antiqua" w:hAnsi="Book Antiqua" w:cs="Book Antiqua"/>
          <w:color w:val="000000"/>
        </w:rPr>
        <w:t>The prognosis of ACLF patients was significantly correlated with DM in univariate (HR</w:t>
      </w:r>
      <w:r w:rsidR="00ED6F37">
        <w:rPr>
          <w:rFonts w:ascii="Book Antiqua" w:eastAsia="Book Antiqua" w:hAnsi="Book Antiqua" w:cs="Book Antiqua"/>
          <w:color w:val="000000"/>
        </w:rPr>
        <w:t xml:space="preserve"> </w:t>
      </w:r>
      <w:r>
        <w:rPr>
          <w:rFonts w:ascii="Book Antiqua" w:eastAsia="Book Antiqua" w:hAnsi="Book Antiqua" w:cs="Book Antiqua"/>
          <w:color w:val="000000"/>
        </w:rPr>
        <w:t>=</w:t>
      </w:r>
      <w:r w:rsidR="00ED6F37">
        <w:rPr>
          <w:rFonts w:ascii="Book Antiqua" w:eastAsia="Book Antiqua" w:hAnsi="Book Antiqua" w:cs="Book Antiqua"/>
          <w:color w:val="000000"/>
        </w:rPr>
        <w:t xml:space="preserve"> </w:t>
      </w:r>
      <w:r>
        <w:rPr>
          <w:rFonts w:ascii="Book Antiqua" w:eastAsia="Book Antiqua" w:hAnsi="Book Antiqua" w:cs="Book Antiqua"/>
          <w:color w:val="000000"/>
        </w:rPr>
        <w:t xml:space="preserve">2.4, </w:t>
      </w:r>
      <w:r>
        <w:rPr>
          <w:rFonts w:ascii="Book Antiqua" w:eastAsia="Book Antiqua" w:hAnsi="Book Antiqua" w:cs="Book Antiqua"/>
          <w:i/>
          <w:iCs/>
          <w:color w:val="000000"/>
        </w:rPr>
        <w:t>P</w:t>
      </w:r>
      <w:r w:rsidR="00ED6F37">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ED6F37">
        <w:rPr>
          <w:rFonts w:ascii="Book Antiqua" w:eastAsia="Book Antiqua" w:hAnsi="Book Antiqua" w:cs="Book Antiqua"/>
          <w:color w:val="000000"/>
        </w:rPr>
        <w:t xml:space="preserve"> </w:t>
      </w:r>
      <w:r>
        <w:rPr>
          <w:rFonts w:ascii="Book Antiqua" w:eastAsia="Book Antiqua" w:hAnsi="Book Antiqua" w:cs="Book Antiqua"/>
          <w:color w:val="000000"/>
        </w:rPr>
        <w:t>0.001) and multivariable analysis (HR</w:t>
      </w:r>
      <w:r w:rsidR="00ED6F37">
        <w:rPr>
          <w:rFonts w:ascii="Book Antiqua" w:eastAsia="Book Antiqua" w:hAnsi="Book Antiqua" w:cs="Book Antiqua"/>
          <w:color w:val="000000"/>
        </w:rPr>
        <w:t xml:space="preserve"> </w:t>
      </w:r>
      <w:r>
        <w:rPr>
          <w:rFonts w:ascii="Book Antiqua" w:eastAsia="Book Antiqua" w:hAnsi="Book Antiqua" w:cs="Book Antiqua"/>
          <w:color w:val="000000"/>
        </w:rPr>
        <w:t>=</w:t>
      </w:r>
      <w:r w:rsidR="00ED6F37">
        <w:rPr>
          <w:rFonts w:ascii="Book Antiqua" w:eastAsia="Book Antiqua" w:hAnsi="Book Antiqua" w:cs="Book Antiqua"/>
          <w:color w:val="000000"/>
        </w:rPr>
        <w:t xml:space="preserve"> </w:t>
      </w:r>
      <w:r>
        <w:rPr>
          <w:rFonts w:ascii="Book Antiqua" w:eastAsia="Book Antiqua" w:hAnsi="Book Antiqua" w:cs="Book Antiqua"/>
          <w:color w:val="000000"/>
        </w:rPr>
        <w:t xml:space="preserve">3.17, </w:t>
      </w:r>
      <w:r>
        <w:rPr>
          <w:rFonts w:ascii="Book Antiqua" w:eastAsia="Book Antiqua" w:hAnsi="Book Antiqua" w:cs="Book Antiqua"/>
          <w:i/>
          <w:iCs/>
          <w:color w:val="000000"/>
        </w:rPr>
        <w:t>P</w:t>
      </w:r>
      <w:r w:rsidR="00ED6F37">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ED6F37">
        <w:rPr>
          <w:rFonts w:ascii="Book Antiqua" w:eastAsia="Book Antiqua" w:hAnsi="Book Antiqua" w:cs="Book Antiqua"/>
          <w:color w:val="000000"/>
        </w:rPr>
        <w:t xml:space="preserve"> </w:t>
      </w:r>
      <w:r>
        <w:rPr>
          <w:rFonts w:ascii="Book Antiqua" w:eastAsia="Book Antiqua" w:hAnsi="Book Antiqua" w:cs="Book Antiqua"/>
          <w:color w:val="000000"/>
        </w:rPr>
        <w:t>0.001). The ACLF patients with DM tended to have a high mortality rate</w:t>
      </w:r>
      <w:r w:rsidR="00ED6F37">
        <w:rPr>
          <w:rFonts w:ascii="Book Antiqua" w:hAnsi="Book Antiqua" w:cs="Book Antiqua" w:hint="eastAsia"/>
          <w:color w:val="000000"/>
          <w:lang w:eastAsia="zh-CN"/>
        </w:rPr>
        <w:t xml:space="preserve"> </w:t>
      </w:r>
      <w:r w:rsidR="00ED6F37">
        <w:rPr>
          <w:rFonts w:ascii="Book Antiqua" w:hAnsi="Book Antiqua" w:cs="Book Antiqua"/>
          <w:color w:val="000000"/>
          <w:lang w:eastAsia="zh-CN"/>
        </w:rPr>
        <w:t>(</w:t>
      </w:r>
      <w:r>
        <w:rPr>
          <w:rFonts w:ascii="Book Antiqua" w:eastAsia="Book Antiqua" w:hAnsi="Book Antiqua" w:cs="Book Antiqua"/>
          <w:i/>
          <w:iCs/>
          <w:color w:val="000000"/>
        </w:rPr>
        <w:t>P</w:t>
      </w:r>
      <w:r w:rsidR="00ED6F37">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ED6F37">
        <w:rPr>
          <w:rFonts w:ascii="Book Antiqua" w:eastAsia="Book Antiqua" w:hAnsi="Book Antiqua" w:cs="Book Antiqua"/>
          <w:color w:val="000000"/>
        </w:rPr>
        <w:t xml:space="preserve"> </w:t>
      </w:r>
      <w:r>
        <w:rPr>
          <w:rFonts w:ascii="Book Antiqua" w:eastAsia="Book Antiqua" w:hAnsi="Book Antiqua" w:cs="Book Antiqua"/>
          <w:color w:val="000000"/>
        </w:rPr>
        <w:t>0.001</w:t>
      </w:r>
      <w:r w:rsidR="00ED6F37">
        <w:rPr>
          <w:rFonts w:ascii="Book Antiqua" w:hAnsi="Book Antiqua" w:cs="Book Antiqua" w:hint="eastAsia"/>
          <w:color w:val="000000"/>
          <w:lang w:eastAsia="zh-CN"/>
        </w:rPr>
        <w:t>)</w:t>
      </w:r>
      <w:r>
        <w:rPr>
          <w:rFonts w:ascii="Book Antiqua" w:eastAsia="Book Antiqua" w:hAnsi="Book Antiqua" w:cs="Book Antiqua"/>
          <w:color w:val="000000"/>
        </w:rPr>
        <w:t>. Survival curves showed that the cumulative survival rate of ACLF patients was significantly distinguished between DM and non-DM</w:t>
      </w:r>
      <w:r w:rsidR="00ED6F37">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ED6F37">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ED6F37">
        <w:rPr>
          <w:rFonts w:ascii="Book Antiqua" w:eastAsia="Book Antiqua" w:hAnsi="Book Antiqua" w:cs="Book Antiqua"/>
          <w:color w:val="000000"/>
        </w:rPr>
        <w:t xml:space="preserve"> </w:t>
      </w:r>
      <w:r>
        <w:rPr>
          <w:rFonts w:ascii="Book Antiqua" w:eastAsia="Book Antiqua" w:hAnsi="Book Antiqua" w:cs="Book Antiqua"/>
          <w:color w:val="000000"/>
        </w:rPr>
        <w:t>0.00019). The survival time of ACLF patients with non-DM was longer than the patients with DM. As a good prognostic indicator, DM was helpful to predict the outcome of ACLF patients. The inciden</w:t>
      </w:r>
      <w:r w:rsidR="007B19B3">
        <w:rPr>
          <w:rFonts w:ascii="Book Antiqua" w:eastAsia="Book Antiqua" w:hAnsi="Book Antiqua" w:cs="Book Antiqua"/>
          <w:color w:val="000000"/>
        </w:rPr>
        <w:t>ce</w:t>
      </w:r>
      <w:r>
        <w:rPr>
          <w:rFonts w:ascii="Book Antiqua" w:eastAsia="Book Antiqua" w:hAnsi="Book Antiqua" w:cs="Book Antiqua"/>
          <w:color w:val="000000"/>
        </w:rPr>
        <w:t xml:space="preserve"> of infection was higher in DM patients than non-DM counterparts</w:t>
      </w:r>
      <w:r w:rsidR="00ED6F37">
        <w:rPr>
          <w:rFonts w:ascii="Book Antiqua" w:eastAsia="Book Antiqua" w:hAnsi="Book Antiqua" w:cs="Book Antiqua"/>
          <w:color w:val="000000"/>
        </w:rPr>
        <w:t xml:space="preserve"> </w:t>
      </w:r>
      <w:r w:rsidRPr="00ED6F37">
        <w:rPr>
          <w:rFonts w:ascii="Book Antiqua" w:eastAsia="Book Antiqua" w:hAnsi="Book Antiqua" w:cs="Book Antiqua"/>
          <w:color w:val="000000"/>
        </w:rPr>
        <w:t>(</w:t>
      </w:r>
      <w:r>
        <w:rPr>
          <w:rFonts w:ascii="Book Antiqua" w:eastAsia="Book Antiqua" w:hAnsi="Book Antiqua" w:cs="Book Antiqua"/>
          <w:i/>
          <w:iCs/>
          <w:color w:val="000000"/>
        </w:rPr>
        <w:t>P</w:t>
      </w:r>
      <w:r w:rsidR="00ED6F37">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ED6F37">
        <w:rPr>
          <w:rFonts w:ascii="Book Antiqua" w:eastAsia="Book Antiqua" w:hAnsi="Book Antiqua" w:cs="Book Antiqua"/>
          <w:color w:val="000000"/>
        </w:rPr>
        <w:t xml:space="preserve"> </w:t>
      </w:r>
      <w:r>
        <w:rPr>
          <w:rFonts w:ascii="Book Antiqua" w:eastAsia="Book Antiqua" w:hAnsi="Book Antiqua" w:cs="Book Antiqua"/>
          <w:color w:val="000000"/>
        </w:rPr>
        <w:t xml:space="preserve">0.038). Among all possible infections, </w:t>
      </w:r>
      <w:r w:rsidR="00ED6F37">
        <w:rPr>
          <w:rFonts w:ascii="Book Antiqua" w:eastAsia="Book Antiqua" w:hAnsi="Book Antiqua" w:cs="Book Antiqua"/>
          <w:color w:val="000000"/>
        </w:rPr>
        <w:t>spontaneous peritonitis</w:t>
      </w:r>
      <w:r>
        <w:rPr>
          <w:rFonts w:ascii="Book Antiqua" w:eastAsia="Book Antiqua" w:hAnsi="Book Antiqua" w:cs="Book Antiqua"/>
          <w:color w:val="000000"/>
        </w:rPr>
        <w:t xml:space="preserve"> and pulmonary infection should be considered </w:t>
      </w:r>
      <w:r w:rsidR="007B19B3">
        <w:rPr>
          <w:rFonts w:ascii="Book Antiqua" w:eastAsia="Book Antiqua" w:hAnsi="Book Antiqua" w:cs="Book Antiqua"/>
          <w:color w:val="000000"/>
        </w:rPr>
        <w:t>a</w:t>
      </w:r>
      <w:r>
        <w:rPr>
          <w:rFonts w:ascii="Book Antiqua" w:eastAsia="Book Antiqua" w:hAnsi="Book Antiqua" w:cs="Book Antiqua"/>
          <w:color w:val="000000"/>
        </w:rPr>
        <w:t xml:space="preserve"> priority for ACLF patients. ACLF patients’ survival nomogram could predict the probability of 1- and 2-mo</w:t>
      </w:r>
      <w:r w:rsidR="00ED6F37">
        <w:rPr>
          <w:rFonts w:ascii="Book Antiqua" w:eastAsia="Book Antiqua" w:hAnsi="Book Antiqua" w:cs="Book Antiqua"/>
          <w:color w:val="000000"/>
        </w:rPr>
        <w:t xml:space="preserve"> </w:t>
      </w:r>
      <w:r>
        <w:rPr>
          <w:rFonts w:ascii="Book Antiqua" w:eastAsia="Book Antiqua" w:hAnsi="Book Antiqua" w:cs="Book Antiqua"/>
          <w:color w:val="000000"/>
        </w:rPr>
        <w:t>survival, which w</w:t>
      </w:r>
      <w:r w:rsidR="007B19B3">
        <w:rPr>
          <w:rFonts w:ascii="Book Antiqua" w:eastAsia="Book Antiqua" w:hAnsi="Book Antiqua" w:cs="Book Antiqua"/>
          <w:color w:val="000000"/>
        </w:rPr>
        <w:t>ould be</w:t>
      </w:r>
      <w:r>
        <w:rPr>
          <w:rFonts w:ascii="Book Antiqua" w:eastAsia="Book Antiqua" w:hAnsi="Book Antiqua" w:cs="Book Antiqua"/>
          <w:color w:val="000000"/>
        </w:rPr>
        <w:t xml:space="preserve"> helpful to provide early clinical intervention. Because of the retrospective design of the study, we needed to assess </w:t>
      </w:r>
      <w:r w:rsidR="007B19B3">
        <w:rPr>
          <w:rFonts w:ascii="Book Antiqua" w:eastAsia="Book Antiqua" w:hAnsi="Book Antiqua" w:cs="Book Antiqua"/>
          <w:color w:val="000000"/>
        </w:rPr>
        <w:t xml:space="preserve">further </w:t>
      </w:r>
      <w:r>
        <w:rPr>
          <w:rFonts w:ascii="Book Antiqua" w:eastAsia="Book Antiqua" w:hAnsi="Book Antiqua" w:cs="Book Antiqua"/>
          <w:color w:val="000000"/>
        </w:rPr>
        <w:t>the impact of DM on the prognosis in ACLF patients by a prospective cohort study.</w:t>
      </w:r>
    </w:p>
    <w:p w14:paraId="1325E4A2" w14:textId="77777777" w:rsidR="00A77B3E" w:rsidRDefault="00A77B3E">
      <w:pPr>
        <w:spacing w:line="360" w:lineRule="auto"/>
        <w:jc w:val="both"/>
      </w:pPr>
    </w:p>
    <w:p w14:paraId="2FC0C5A3" w14:textId="77777777" w:rsidR="00A77B3E" w:rsidRDefault="00DC2D90">
      <w:pPr>
        <w:spacing w:line="360" w:lineRule="auto"/>
        <w:jc w:val="both"/>
      </w:pPr>
      <w:r>
        <w:rPr>
          <w:rFonts w:ascii="Book Antiqua" w:eastAsia="Book Antiqua" w:hAnsi="Book Antiqua" w:cs="Book Antiqua"/>
          <w:b/>
          <w:i/>
          <w:color w:val="000000"/>
        </w:rPr>
        <w:t>Research conclusions</w:t>
      </w:r>
    </w:p>
    <w:p w14:paraId="116ACD31" w14:textId="26A553F3" w:rsidR="00A77B3E" w:rsidRDefault="00DC2D90">
      <w:pPr>
        <w:spacing w:line="360" w:lineRule="auto"/>
        <w:jc w:val="both"/>
      </w:pPr>
      <w:r>
        <w:rPr>
          <w:rFonts w:ascii="Book Antiqua" w:eastAsia="Book Antiqua" w:hAnsi="Book Antiqua" w:cs="Book Antiqua"/>
          <w:color w:val="000000"/>
          <w:shd w:val="clear" w:color="auto" w:fill="FFFFFF"/>
        </w:rPr>
        <w:t xml:space="preserve">Our study found a significant association between DM and the prognosis of ACLF patients in China. The survival time of ACLF patients with non-DM was longer than </w:t>
      </w:r>
      <w:r w:rsidR="007B19B3">
        <w:rPr>
          <w:rFonts w:ascii="Book Antiqua" w:eastAsia="Book Antiqua" w:hAnsi="Book Antiqua" w:cs="Book Antiqua"/>
          <w:color w:val="000000"/>
          <w:shd w:val="clear" w:color="auto" w:fill="FFFFFF"/>
        </w:rPr>
        <w:t>that of</w:t>
      </w:r>
      <w:r>
        <w:rPr>
          <w:rFonts w:ascii="Book Antiqua" w:eastAsia="Book Antiqua" w:hAnsi="Book Antiqua" w:cs="Book Antiqua"/>
          <w:color w:val="000000"/>
          <w:shd w:val="clear" w:color="auto" w:fill="FFFFFF"/>
        </w:rPr>
        <w:t xml:space="preserve"> patients with DM. The ACLF patients with DM had higher incidence of hospital </w:t>
      </w:r>
      <w:r>
        <w:rPr>
          <w:rFonts w:ascii="Book Antiqua" w:eastAsia="Book Antiqua" w:hAnsi="Book Antiqua" w:cs="Book Antiqua"/>
          <w:color w:val="000000"/>
          <w:shd w:val="clear" w:color="auto" w:fill="FFFFFF"/>
        </w:rPr>
        <w:lastRenderedPageBreak/>
        <w:t>mortality and infection than those without DM. DM was an independent risk factor affecting the prognosis of ACLF patients.</w:t>
      </w:r>
    </w:p>
    <w:p w14:paraId="494E9583" w14:textId="77777777" w:rsidR="00A77B3E" w:rsidRDefault="00A77B3E">
      <w:pPr>
        <w:spacing w:line="360" w:lineRule="auto"/>
        <w:jc w:val="both"/>
      </w:pPr>
    </w:p>
    <w:p w14:paraId="66CA8BB8" w14:textId="77777777" w:rsidR="00A77B3E" w:rsidRDefault="00DC2D90">
      <w:pPr>
        <w:spacing w:line="360" w:lineRule="auto"/>
        <w:jc w:val="both"/>
      </w:pPr>
      <w:r>
        <w:rPr>
          <w:rFonts w:ascii="Book Antiqua" w:eastAsia="Book Antiqua" w:hAnsi="Book Antiqua" w:cs="Book Antiqua"/>
          <w:b/>
          <w:i/>
          <w:color w:val="000000"/>
        </w:rPr>
        <w:t>Research perspectives</w:t>
      </w:r>
    </w:p>
    <w:p w14:paraId="035EF67A" w14:textId="2F924F18" w:rsidR="00A77B3E" w:rsidRDefault="00DC2D90">
      <w:pPr>
        <w:spacing w:line="360" w:lineRule="auto"/>
        <w:jc w:val="both"/>
      </w:pPr>
      <w:r>
        <w:rPr>
          <w:rFonts w:ascii="Book Antiqua" w:eastAsia="Book Antiqua" w:hAnsi="Book Antiqua" w:cs="Book Antiqua"/>
          <w:color w:val="000000"/>
        </w:rPr>
        <w:t>This was not a multicenter study and the number of DM patients with ACLF was relatively small. Therefore, a multi-center prospective cohort study would evaluate further the impact of DM on the prognosis in ACLF patients. Meanwhile, a noninvasive model should be established based on an extensive clinical database to</w:t>
      </w:r>
      <w:r w:rsidR="007B19B3">
        <w:rPr>
          <w:rFonts w:ascii="Book Antiqua" w:eastAsia="Book Antiqua" w:hAnsi="Book Antiqua" w:cs="Book Antiqua"/>
          <w:color w:val="000000"/>
        </w:rPr>
        <w:t xml:space="preserve"> predict</w:t>
      </w:r>
      <w:r>
        <w:rPr>
          <w:rFonts w:ascii="Book Antiqua" w:eastAsia="Book Antiqua" w:hAnsi="Book Antiqua" w:cs="Book Antiqua"/>
          <w:color w:val="000000"/>
        </w:rPr>
        <w:t xml:space="preserve"> effectively the survival time of ACLF patients.</w:t>
      </w:r>
    </w:p>
    <w:p w14:paraId="6D22579F" w14:textId="77777777" w:rsidR="00A77B3E" w:rsidRDefault="00A77B3E">
      <w:pPr>
        <w:spacing w:line="360" w:lineRule="auto"/>
        <w:jc w:val="both"/>
      </w:pPr>
    </w:p>
    <w:p w14:paraId="59885C88" w14:textId="77777777" w:rsidR="00A77B3E" w:rsidRDefault="00DC2D90">
      <w:pPr>
        <w:spacing w:line="360" w:lineRule="auto"/>
        <w:jc w:val="both"/>
      </w:pPr>
      <w:r>
        <w:rPr>
          <w:rFonts w:ascii="Book Antiqua" w:eastAsia="Book Antiqua" w:hAnsi="Book Antiqua" w:cs="Book Antiqua"/>
          <w:b/>
          <w:caps/>
          <w:color w:val="000000"/>
          <w:u w:val="single"/>
        </w:rPr>
        <w:t>ACKNOWLEDGEMENTS</w:t>
      </w:r>
    </w:p>
    <w:p w14:paraId="5F52AB4A" w14:textId="1AF11FF1" w:rsidR="00A77B3E" w:rsidRDefault="00DC2D90">
      <w:pPr>
        <w:spacing w:line="360" w:lineRule="auto"/>
        <w:jc w:val="both"/>
      </w:pPr>
      <w:r>
        <w:rPr>
          <w:rFonts w:ascii="Book Antiqua" w:eastAsia="Book Antiqua" w:hAnsi="Book Antiqua" w:cs="Book Antiqua"/>
          <w:color w:val="000000"/>
        </w:rPr>
        <w:t xml:space="preserve">The author thanks the medical and nursing staff of Department of Hepatology of The First Affiliated Hospital of Fujian Medical University for their dedication. All patients participated in this study </w:t>
      </w:r>
      <w:r w:rsidR="007B19B3">
        <w:rPr>
          <w:rFonts w:ascii="Book Antiqua" w:eastAsia="Book Antiqua" w:hAnsi="Book Antiqua" w:cs="Book Antiqua"/>
          <w:color w:val="000000"/>
        </w:rPr>
        <w:t>are</w:t>
      </w:r>
      <w:r>
        <w:rPr>
          <w:rFonts w:ascii="Book Antiqua" w:eastAsia="Book Antiqua" w:hAnsi="Book Antiqua" w:cs="Book Antiqua"/>
          <w:color w:val="000000"/>
        </w:rPr>
        <w:t xml:space="preserve"> appreciated.</w:t>
      </w:r>
    </w:p>
    <w:p w14:paraId="01822694" w14:textId="77777777" w:rsidR="00A77B3E" w:rsidRDefault="00A77B3E">
      <w:pPr>
        <w:spacing w:line="360" w:lineRule="auto"/>
        <w:jc w:val="both"/>
      </w:pPr>
    </w:p>
    <w:p w14:paraId="790EB66E" w14:textId="77777777" w:rsidR="00A77B3E" w:rsidRDefault="00DC2D90">
      <w:pPr>
        <w:spacing w:line="360" w:lineRule="auto"/>
        <w:jc w:val="both"/>
      </w:pPr>
      <w:r>
        <w:rPr>
          <w:rFonts w:ascii="Book Antiqua" w:eastAsia="Book Antiqua" w:hAnsi="Book Antiqua" w:cs="Book Antiqua"/>
          <w:b/>
          <w:color w:val="000000"/>
        </w:rPr>
        <w:t>REFERENCES</w:t>
      </w:r>
    </w:p>
    <w:p w14:paraId="4479A2C8" w14:textId="77777777" w:rsidR="00A77B3E" w:rsidRDefault="00DC2D9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Sarin SK</w:t>
      </w:r>
      <w:r>
        <w:rPr>
          <w:rFonts w:ascii="Book Antiqua" w:eastAsia="Book Antiqua" w:hAnsi="Book Antiqua" w:cs="Book Antiqua"/>
          <w:color w:val="000000"/>
        </w:rPr>
        <w:t xml:space="preserve">, Choudhury A, Sharma MK, Maiwall R, Al Mahtab M, Rahman S, Saigal S, Saraf N, Soin AS, Devarbhavi H, Kim DJ, Dhiman RK, Duseja A, Taneja S, Eapen CE, Goel A, Ning Q, Chen T, Ma K, Duan Z, Yu C, Treeprasertsuk S, Hamid SS, Butt AS, Jafri W, Shukla A, Saraswat V, Tan SS, Sood A, Midha V, Goyal O, Ghazinyan H, Arora A, Hu J, Sahu M, Rao PN, Lee GH, Lim SG, Lesmana LA, Lesmana CR, Shah S, Prasad VGM, Payawal DA, Abbas Z, Dokmeci AK, Sollano JD, Carpio G, Shresta A, Lau GK, Fazal Karim M, Shiha G, Gani R, Kalista KF, Yuen MF, Alam S, Khanna R, Sood V, Lal BB, Pamecha V, Jindal A, Rajan V, Arora V, Yokosuka O, Niriella MA, Li H, Qi X, Tanaka A, Mochida S, Chaudhuri DR, Gane E, Win KM, Chen WT, Rela M, Kapoor D, Rastogi A, Kale P, Rastogi A, Sharma CB, Bajpai M, Singh V, Premkumar M, Maharashi S, Olithselvan A, Philips CA, Srivastava A, Yachha SK, Wani ZA, Thapa BR, Saraya A, Shalimar, Kumar A, Wadhawan M, Gupta S, Madan K, Sakhuja P, Vij V, Sharma BC, Garg H, Garg V, Kalal C, Anand L, Vyas T, Mathur RP, Kumar G, Jain P, Pasupuleti SSR, Chawla YK, Chowdhury A, Alam S, Song DS, Yang JM, Yoon EL; APASL ACLF Research </w:t>
      </w:r>
      <w:r>
        <w:rPr>
          <w:rFonts w:ascii="Book Antiqua" w:eastAsia="Book Antiqua" w:hAnsi="Book Antiqua" w:cs="Book Antiqua"/>
          <w:color w:val="000000"/>
        </w:rPr>
        <w:lastRenderedPageBreak/>
        <w:t xml:space="preserve">Consortium (AARC) for APASL ACLF working Party. Acute-on-chronic liver failure: consensus recommendations of the Asian Pacific association for the study of the liver (APASL): an update.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353-390 [PMID: 31172417 DOI: 10.1007/s12072-019-09946-3]</w:t>
      </w:r>
    </w:p>
    <w:p w14:paraId="0966AB9A" w14:textId="77777777" w:rsidR="00A77B3E" w:rsidRDefault="00DC2D9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Sarin SK</w:t>
      </w:r>
      <w:r>
        <w:rPr>
          <w:rFonts w:ascii="Book Antiqua" w:eastAsia="Book Antiqua" w:hAnsi="Book Antiqua" w:cs="Book Antiqua"/>
          <w:color w:val="000000"/>
        </w:rPr>
        <w:t xml:space="preserve">, Kedarisetty CK, Abbas Z, Amarapurkar D, Bihari C, Chan AC, Chawla YK, Dokmeci AK, Garg H, Ghazinyan H, Hamid S, Kim DJ, Komolmit P, Lata S, Lee GH, Lesmana LA, Mahtab M, Maiwall R, Moreau R, Ning Q, Pamecha V, Payawal DA, Rastogi A, Rahman S, Rela M, Saraya A, Samuel D, Saraswat V, Shah S, Shiha G, Sharma BC, Sharma MK, Sharma K, Butt AS, Tan SS, Vashishtha C, Wani ZA, Yuen MF, Yokosuka O; APASL ACLF Working Party. Acute-on-chronic liver failure: consensus recommendations of the Asian Pacific Association for the Study of the Liver (APASL) 2014.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2014; </w:t>
      </w:r>
      <w:r>
        <w:rPr>
          <w:rFonts w:ascii="Book Antiqua" w:eastAsia="Book Antiqua" w:hAnsi="Book Antiqua" w:cs="Book Antiqua"/>
          <w:b/>
          <w:bCs/>
          <w:color w:val="000000"/>
        </w:rPr>
        <w:t>8</w:t>
      </w:r>
      <w:r>
        <w:rPr>
          <w:rFonts w:ascii="Book Antiqua" w:eastAsia="Book Antiqua" w:hAnsi="Book Antiqua" w:cs="Book Antiqua"/>
          <w:color w:val="000000"/>
        </w:rPr>
        <w:t>: 453-471 [PMID: 26202751 DOI: 10.1007/s12072-014-9580-2]</w:t>
      </w:r>
    </w:p>
    <w:p w14:paraId="42D1D75C" w14:textId="77777777" w:rsidR="00A77B3E" w:rsidRDefault="00DC2D9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Olson JC</w:t>
      </w:r>
      <w:r>
        <w:rPr>
          <w:rFonts w:ascii="Book Antiqua" w:eastAsia="Book Antiqua" w:hAnsi="Book Antiqua" w:cs="Book Antiqua"/>
          <w:color w:val="000000"/>
        </w:rPr>
        <w:t xml:space="preserve">, Wendon JA, Kramer DJ, Arroyo V, Jalan R, Garcia-Tsao G, Kamath PS. Intensive care of the patient with cirrhosis.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1864-1872 [PMID: 21898477 DOI: 10.1002/hep.24622]</w:t>
      </w:r>
    </w:p>
    <w:p w14:paraId="073FC8E8" w14:textId="77777777" w:rsidR="00A77B3E" w:rsidRDefault="00DC2D9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Dhiman RK</w:t>
      </w:r>
      <w:r>
        <w:rPr>
          <w:rFonts w:ascii="Book Antiqua" w:eastAsia="Book Antiqua" w:hAnsi="Book Antiqua" w:cs="Book Antiqua"/>
          <w:color w:val="000000"/>
        </w:rPr>
        <w:t xml:space="preserve">, Agrawal S, Gupta T, Duseja A, Chawla Y. Chronic Liver Failure-Sequential Organ Failure Assessment is better than the Asia-Pacific Association for the Study of Liver criteria for defining acute-on-chronic liver failure and predicting outcome.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14934-14941 [PMID: 25356054 DOI: 10.3748/wjg.v20.i40.14934]</w:t>
      </w:r>
    </w:p>
    <w:p w14:paraId="350B0FA6" w14:textId="77777777" w:rsidR="00A77B3E" w:rsidRDefault="00DC2D9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Jalan R</w:t>
      </w:r>
      <w:r>
        <w:rPr>
          <w:rFonts w:ascii="Book Antiqua" w:eastAsia="Book Antiqua" w:hAnsi="Book Antiqua" w:cs="Book Antiqua"/>
          <w:color w:val="000000"/>
        </w:rPr>
        <w:t xml:space="preserve">, Saliba F, Pavesi M, Amoros A, Moreau R, Ginès P, Levesque E, Durand F, Angeli P, Caraceni P, Hopf C, Alessandria C, Rodriguez E, Solis-Muñoz P, Laleman W, Trebicka J, Zeuzem S, Gustot T, Mookerjee R, Elkrief L, Soriano G, Cordoba J, Morando F, Gerbes A, Agarwal B, Samuel D, Bernardi M, Arroyo V; CANONIC study investigators of the EASL-CLIF Consortium. Development and validation of a prognostic score to predict mortality in patients with acute-on-chronic liver failure.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61</w:t>
      </w:r>
      <w:r>
        <w:rPr>
          <w:rFonts w:ascii="Book Antiqua" w:eastAsia="Book Antiqua" w:hAnsi="Book Antiqua" w:cs="Book Antiqua"/>
          <w:color w:val="000000"/>
        </w:rPr>
        <w:t>: 1038-1047 [PMID: 24950482 DOI: 10.1016/j.jhep.2014.06.012]</w:t>
      </w:r>
    </w:p>
    <w:p w14:paraId="046422F5" w14:textId="77777777" w:rsidR="00A77B3E" w:rsidRDefault="00DC2D9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Xue R</w:t>
      </w:r>
      <w:r>
        <w:rPr>
          <w:rFonts w:ascii="Book Antiqua" w:eastAsia="Book Antiqua" w:hAnsi="Book Antiqua" w:cs="Book Antiqua"/>
          <w:color w:val="000000"/>
        </w:rPr>
        <w:t xml:space="preserve">, Duan Z, Liu H, Chen L, Yu H, Ren M, Zhu Y, Jin C, Han T, Gao Z, Meng Q. A novel dynamic model for predicting outcome in patients with hepatitis B virus related </w:t>
      </w:r>
      <w:r>
        <w:rPr>
          <w:rFonts w:ascii="Book Antiqua" w:eastAsia="Book Antiqua" w:hAnsi="Book Antiqua" w:cs="Book Antiqua"/>
          <w:color w:val="000000"/>
        </w:rPr>
        <w:lastRenderedPageBreak/>
        <w:t xml:space="preserve">acute-on-chronic liver failure.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108970-108980 [PMID: 29312583 DOI: 10.18632/oncotarget.22447]</w:t>
      </w:r>
    </w:p>
    <w:p w14:paraId="109DC7B4" w14:textId="77777777" w:rsidR="00A77B3E" w:rsidRDefault="00DC2D9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Carracher AM</w:t>
      </w:r>
      <w:r>
        <w:rPr>
          <w:rFonts w:ascii="Book Antiqua" w:eastAsia="Book Antiqua" w:hAnsi="Book Antiqua" w:cs="Book Antiqua"/>
          <w:color w:val="000000"/>
        </w:rPr>
        <w:t xml:space="preserve">, Marathe PH, Close KL. International Diabetes Federation 2017. </w:t>
      </w:r>
      <w:r>
        <w:rPr>
          <w:rFonts w:ascii="Book Antiqua" w:eastAsia="Book Antiqua" w:hAnsi="Book Antiqua" w:cs="Book Antiqua"/>
          <w:i/>
          <w:iCs/>
          <w:color w:val="000000"/>
        </w:rPr>
        <w:t>J Diabetes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353-356 [PMID: 29345068 DOI: 10.1111/1753-0407.12644]</w:t>
      </w:r>
    </w:p>
    <w:p w14:paraId="10030ECC" w14:textId="77777777" w:rsidR="00A77B3E" w:rsidRDefault="00DC2D9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Wlazlo N</w:t>
      </w:r>
      <w:r>
        <w:rPr>
          <w:rFonts w:ascii="Book Antiqua" w:eastAsia="Book Antiqua" w:hAnsi="Book Antiqua" w:cs="Book Antiqua"/>
          <w:color w:val="000000"/>
        </w:rPr>
        <w:t xml:space="preserve">, van Greevenbroek MM, Curvers J, Schoon EJ, Friederich P, Twisk JW, Bravenboer B, Stehouwer CD. Diabetes mellitus at the time of diagnosis of cirrhosis is associated with higher incidence of spontaneous bacterial peritonitis, but not with increased mortality. </w:t>
      </w:r>
      <w:r>
        <w:rPr>
          <w:rFonts w:ascii="Book Antiqua" w:eastAsia="Book Antiqua" w:hAnsi="Book Antiqua" w:cs="Book Antiqua"/>
          <w:i/>
          <w:iCs/>
          <w:color w:val="000000"/>
        </w:rPr>
        <w:t>Clin Sci (Lond)</w:t>
      </w:r>
      <w:r>
        <w:rPr>
          <w:rFonts w:ascii="Book Antiqua" w:eastAsia="Book Antiqua" w:hAnsi="Book Antiqua" w:cs="Book Antiqua"/>
          <w:color w:val="000000"/>
        </w:rPr>
        <w:t xml:space="preserve"> 2013; </w:t>
      </w:r>
      <w:r>
        <w:rPr>
          <w:rFonts w:ascii="Book Antiqua" w:eastAsia="Book Antiqua" w:hAnsi="Book Antiqua" w:cs="Book Antiqua"/>
          <w:b/>
          <w:bCs/>
          <w:color w:val="000000"/>
        </w:rPr>
        <w:t>125</w:t>
      </w:r>
      <w:r>
        <w:rPr>
          <w:rFonts w:ascii="Book Antiqua" w:eastAsia="Book Antiqua" w:hAnsi="Book Antiqua" w:cs="Book Antiqua"/>
          <w:color w:val="000000"/>
        </w:rPr>
        <w:t>: 341-348 [PMID: 23566037 DOI: 10.1042/CS20120596]</w:t>
      </w:r>
    </w:p>
    <w:p w14:paraId="605B69BF" w14:textId="77777777" w:rsidR="00A77B3E" w:rsidRDefault="00DC2D9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Yang JD</w:t>
      </w:r>
      <w:r>
        <w:rPr>
          <w:rFonts w:ascii="Book Antiqua" w:eastAsia="Book Antiqua" w:hAnsi="Book Antiqua" w:cs="Book Antiqua"/>
          <w:color w:val="000000"/>
        </w:rPr>
        <w:t xml:space="preserve">, Ahmed F, Mara KC, Addissie BD, Allen AM, Gores GJ, Roberts LR. Diabetes Is Associated With Increased Risk of Hepatocellular Carcinoma in Patients With Cirrhosis From Nonalcoholic Fatty Liver Disease.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907-916 [PMID: 31309602 DOI: 10.1002/hep.30858]</w:t>
      </w:r>
    </w:p>
    <w:p w14:paraId="2DF4A2B9" w14:textId="77777777" w:rsidR="00A77B3E" w:rsidRDefault="00DC2D9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Elkrief L</w:t>
      </w:r>
      <w:r>
        <w:rPr>
          <w:rFonts w:ascii="Book Antiqua" w:eastAsia="Book Antiqua" w:hAnsi="Book Antiqua" w:cs="Book Antiqua"/>
          <w:color w:val="000000"/>
        </w:rPr>
        <w:t xml:space="preserve">, Chouinard P, Bendersky N, Hajage D, Larroque B, Babany G, Kutala B, Francoz C, Boyer N, Moreau R, Durand F, Marcellin P, Rautou PE, Valla D. Diabetes mellitus is an independent prognostic factor for major liver-related outcomes in patients with cirrhosis and chronic hepatitis C.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823-831 [PMID: 24841704 DOI: 10.1002/hep.27228]</w:t>
      </w:r>
    </w:p>
    <w:p w14:paraId="1D1360FC" w14:textId="77777777" w:rsidR="00A77B3E" w:rsidRDefault="00DC2D9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Khan R</w:t>
      </w:r>
      <w:r>
        <w:rPr>
          <w:rFonts w:ascii="Book Antiqua" w:eastAsia="Book Antiqua" w:hAnsi="Book Antiqua" w:cs="Book Antiqua"/>
          <w:color w:val="000000"/>
        </w:rPr>
        <w:t xml:space="preserve">, Foster GR, Chowdhury TA. Managing diabetes in patients with chronic liver disease. </w:t>
      </w:r>
      <w:r>
        <w:rPr>
          <w:rFonts w:ascii="Book Antiqua" w:eastAsia="Book Antiqua" w:hAnsi="Book Antiqua" w:cs="Book Antiqua"/>
          <w:i/>
          <w:iCs/>
          <w:color w:val="000000"/>
        </w:rPr>
        <w:t>Postgrad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124</w:t>
      </w:r>
      <w:r>
        <w:rPr>
          <w:rFonts w:ascii="Book Antiqua" w:eastAsia="Book Antiqua" w:hAnsi="Book Antiqua" w:cs="Book Antiqua"/>
          <w:color w:val="000000"/>
        </w:rPr>
        <w:t>: 130-137 [PMID: 22913901 DOI: 10.3810/pgm.2012.07.2574]</w:t>
      </w:r>
    </w:p>
    <w:p w14:paraId="0B7C6BDB" w14:textId="77777777" w:rsidR="00A77B3E" w:rsidRDefault="00DC2D9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Younossi Z</w:t>
      </w:r>
      <w:r>
        <w:rPr>
          <w:rFonts w:ascii="Book Antiqua" w:eastAsia="Book Antiqua" w:hAnsi="Book Antiqua" w:cs="Book Antiqua"/>
          <w:color w:val="000000"/>
        </w:rPr>
        <w:t xml:space="preserve">, Anstee QM, Marietti M, Hardy T, Henry L, Eslam M, George J, Bugianesi E. Global burden of NAFLD and NASH: trends, predictions, risk factors and prevention.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11-20 [PMID: 28930295 DOI: 10.1038/nrgastro.2017.109]</w:t>
      </w:r>
    </w:p>
    <w:p w14:paraId="3F426EE6" w14:textId="77777777" w:rsidR="00A77B3E" w:rsidRDefault="00DC2D9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Silva TE</w:t>
      </w:r>
      <w:r>
        <w:rPr>
          <w:rFonts w:ascii="Book Antiqua" w:eastAsia="Book Antiqua" w:hAnsi="Book Antiqua" w:cs="Book Antiqua"/>
          <w:color w:val="000000"/>
        </w:rPr>
        <w:t xml:space="preserve">, Ronsoni MF, Schiavon LL. Challenges in diagnosing and monitoring diabetes in patients with chronic liver diseases. </w:t>
      </w:r>
      <w:r>
        <w:rPr>
          <w:rFonts w:ascii="Book Antiqua" w:eastAsia="Book Antiqua" w:hAnsi="Book Antiqua" w:cs="Book Antiqua"/>
          <w:i/>
          <w:iCs/>
          <w:color w:val="000000"/>
        </w:rPr>
        <w:t>Diabetes Metab Syndr</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431-440 [PMID: 29279271 DOI: 10.1016/j.dsx.2017.12.013]</w:t>
      </w:r>
    </w:p>
    <w:p w14:paraId="72A54C30" w14:textId="77777777" w:rsidR="00A77B3E" w:rsidRDefault="00DC2D9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Sundaram V</w:t>
      </w:r>
      <w:r>
        <w:rPr>
          <w:rFonts w:ascii="Book Antiqua" w:eastAsia="Book Antiqua" w:hAnsi="Book Antiqua" w:cs="Book Antiqua"/>
          <w:color w:val="000000"/>
        </w:rPr>
        <w:t xml:space="preserve">, Jalan R, Ahn JC, Charlton MR, Goldberg DS, Karvellas CJ, Noureddin M, Wong RJ. Class III obesity is a risk factor for the development of acute-on-chronic liver </w:t>
      </w:r>
      <w:r>
        <w:rPr>
          <w:rFonts w:ascii="Book Antiqua" w:eastAsia="Book Antiqua" w:hAnsi="Book Antiqua" w:cs="Book Antiqua"/>
          <w:color w:val="000000"/>
        </w:rPr>
        <w:lastRenderedPageBreak/>
        <w:t xml:space="preserve">failure in patients with decompensated cirrhosis.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617-625 [PMID: 29709681 DOI: 10.1016/j.jhep.2018.04.016]</w:t>
      </w:r>
    </w:p>
    <w:p w14:paraId="4A68B716" w14:textId="77777777" w:rsidR="00A77B3E" w:rsidRDefault="00DC2D9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Vilstrup H</w:t>
      </w:r>
      <w:r>
        <w:rPr>
          <w:rFonts w:ascii="Book Antiqua" w:eastAsia="Book Antiqua" w:hAnsi="Book Antiqua" w:cs="Book Antiqua"/>
          <w:color w:val="000000"/>
        </w:rPr>
        <w:t xml:space="preserve">, Amodio P, Bajaj J, Cordoba J, Ferenci P, Mullen KD, Weissenborn K, Wong P. Hepatic encephalopathy in chronic liver disease: 2014 Practice Guideline by the American Association for the Study of Liver Diseases and the European Association for the Study of the Liver.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715-735 [PMID: 25042402 DOI: 10.1002/hep.27210]</w:t>
      </w:r>
    </w:p>
    <w:p w14:paraId="2E44A554" w14:textId="1CB9636E" w:rsidR="00A77B3E" w:rsidRDefault="00DC2D9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Chinese Society of Hepatology</w:t>
      </w:r>
      <w:r w:rsidRPr="00ED6F37">
        <w:rPr>
          <w:rFonts w:ascii="Book Antiqua" w:eastAsia="Book Antiqua" w:hAnsi="Book Antiqua" w:cs="Book Antiqua"/>
          <w:color w:val="000000"/>
        </w:rPr>
        <w:t>, Chinese Medical Association</w:t>
      </w:r>
      <w:r>
        <w:rPr>
          <w:rFonts w:ascii="Book Antiqua" w:eastAsia="Book Antiqua" w:hAnsi="Book Antiqua" w:cs="Book Antiqua"/>
          <w:color w:val="000000"/>
        </w:rPr>
        <w:t xml:space="preserve">, Xu X, Duan Z, Ding H, Li W, Jia J, Wei L, Linghu E, Zhuang H. Chinese guidelines on the management of ascites and its related complications in cirrhosis.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1-21 [PMID: 30656520 DOI: 10.1007/s12072-018-09923-2]</w:t>
      </w:r>
    </w:p>
    <w:p w14:paraId="1A87554B" w14:textId="77777777" w:rsidR="00A77B3E" w:rsidRDefault="00DC2D9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Perdigoto DN</w:t>
      </w:r>
      <w:r>
        <w:rPr>
          <w:rFonts w:ascii="Book Antiqua" w:eastAsia="Book Antiqua" w:hAnsi="Book Antiqua" w:cs="Book Antiqua"/>
          <w:color w:val="000000"/>
        </w:rPr>
        <w:t xml:space="preserve">, Figueiredo P, Tomé L. The Role of the CLIF-C OF and the 2016 MELD in Prognosis of Cirrhosis with and without Acute-on-Chronic Liver Failure.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48-57 [PMID: 31113608 DOI: 10.5604/01.3001.0012.7862]</w:t>
      </w:r>
    </w:p>
    <w:p w14:paraId="54DFE68D" w14:textId="77777777" w:rsidR="00A77B3E" w:rsidRDefault="00DC2D9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Song DS</w:t>
      </w:r>
      <w:r>
        <w:rPr>
          <w:rFonts w:ascii="Book Antiqua" w:eastAsia="Book Antiqua" w:hAnsi="Book Antiqua" w:cs="Book Antiqua"/>
          <w:color w:val="000000"/>
        </w:rPr>
        <w:t xml:space="preserve">, Kim TY, Kim DJ, Kim HY, Sinn DH, Yoon EL, Kim CW, Jung YK, Suk KT, Lee SS, Lee CH, Kim TH, Choe WH, Yim HJ, Kim SE, Baik SK, Jang JY, Kim HS, Kim SG, Yang JM, Sohn JH, Choi EH, Cho HC, Jeong SW, Kim MY; Korean Acute-on-Chronic Liver Failure (KACLiF) Study Group. Validation of prognostic scores to predict short-term mortality in patients with acute-on-chronic liver failure.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900-909 [PMID: 28921629 DOI: 10.1111/jgh.13991]</w:t>
      </w:r>
    </w:p>
    <w:p w14:paraId="2C9C93EE" w14:textId="77777777" w:rsidR="00A77B3E" w:rsidRDefault="00DC2D9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Hernaez R</w:t>
      </w:r>
      <w:r>
        <w:rPr>
          <w:rFonts w:ascii="Book Antiqua" w:eastAsia="Book Antiqua" w:hAnsi="Book Antiqua" w:cs="Book Antiqua"/>
          <w:color w:val="000000"/>
        </w:rPr>
        <w:t xml:space="preserve">, Solà E, Moreau R, Ginès P. Acute-on-chronic liver failure: an update.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541-553 [PMID: 28053053 DOI: 10.1136/gutjnl-2016-312670]</w:t>
      </w:r>
    </w:p>
    <w:p w14:paraId="0DE3C9BC" w14:textId="77777777" w:rsidR="00A77B3E" w:rsidRDefault="00DC2D9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Gustot T</w:t>
      </w:r>
      <w:r>
        <w:rPr>
          <w:rFonts w:ascii="Book Antiqua" w:eastAsia="Book Antiqua" w:hAnsi="Book Antiqua" w:cs="Book Antiqua"/>
          <w:color w:val="000000"/>
        </w:rPr>
        <w:t xml:space="preserve">, Fernandez J, Garcia E, Morando F, Caraceni P, Alessandria C, Laleman W, Trebicka J, Elkrief L, Hopf C, Solís-Munoz P, Saliba F, Zeuzem S, Albillos A, Benten D, Montero-Alvarez JL, Chivas MT, Concepción M, Córdoba J, McCormick A, Stauber R, Vogel W, de Gottardi A, Welzel TM, Domenicali M, Risso A, Wendon J, Deulofeu C, Angeli P, Durand F, Pavesi M, Gerbes A, Jalan R, Moreau R, Ginés P, Bernardi M, Arroyo V; CANONIC Study Investigators of the EASL-CLIF Consortium. Clinical Course of acute-on-chronic liver failure syndrome and effects on prognosis.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243-252 [PMID: 25877702 DOI: 10.1002/hep.27849]</w:t>
      </w:r>
    </w:p>
    <w:p w14:paraId="76BEF494" w14:textId="77777777" w:rsidR="00A77B3E" w:rsidRDefault="00DC2D90">
      <w:pPr>
        <w:spacing w:line="360" w:lineRule="auto"/>
        <w:jc w:val="both"/>
      </w:pPr>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Wu SJ</w:t>
      </w:r>
      <w:r>
        <w:rPr>
          <w:rFonts w:ascii="Book Antiqua" w:eastAsia="Book Antiqua" w:hAnsi="Book Antiqua" w:cs="Book Antiqua"/>
          <w:color w:val="000000"/>
        </w:rPr>
        <w:t xml:space="preserve">, Yan HD, Zheng ZX, Shi KQ, Wu FL, Xie YY, Fan YC, Ye BZ, Huang WJ, Chen YP, Zheng MH. Establishment and validation of ALPH-Q score to predict mortality risk in patients with acute-on-chronic hepatitis B liver failure: a prospective cohort study.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2015; </w:t>
      </w:r>
      <w:r>
        <w:rPr>
          <w:rFonts w:ascii="Book Antiqua" w:eastAsia="Book Antiqua" w:hAnsi="Book Antiqua" w:cs="Book Antiqua"/>
          <w:b/>
          <w:bCs/>
          <w:color w:val="000000"/>
        </w:rPr>
        <w:t>94</w:t>
      </w:r>
      <w:r>
        <w:rPr>
          <w:rFonts w:ascii="Book Antiqua" w:eastAsia="Book Antiqua" w:hAnsi="Book Antiqua" w:cs="Book Antiqua"/>
          <w:color w:val="000000"/>
        </w:rPr>
        <w:t>: e403 [PMID: 25590846 DOI: 10.1097/MD.0000000000000403]</w:t>
      </w:r>
    </w:p>
    <w:p w14:paraId="16B9D651" w14:textId="4D558253" w:rsidR="00A77B3E" w:rsidRDefault="00DC2D9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Lin S</w:t>
      </w:r>
      <w:r>
        <w:rPr>
          <w:rFonts w:ascii="Book Antiqua" w:eastAsia="Book Antiqua" w:hAnsi="Book Antiqua" w:cs="Book Antiqua"/>
          <w:color w:val="000000"/>
        </w:rPr>
        <w:t xml:space="preserve">, Zhang K, Zhang J, Wang M, Velani B, Zhu Y. Long-term outcomes of patients with hepatitis B virus-related acute on chronic liver failure: An observational cohort study.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854-860 [PMID: 30753752 DOI: 10.1111/</w:t>
      </w:r>
      <w:r w:rsidR="000B192B">
        <w:rPr>
          <w:rFonts w:ascii="Book Antiqua" w:eastAsia="Book Antiqua" w:hAnsi="Book Antiqua" w:cs="Book Antiqua"/>
          <w:color w:val="000000"/>
        </w:rPr>
        <w:t>l</w:t>
      </w:r>
      <w:r>
        <w:rPr>
          <w:rFonts w:ascii="Book Antiqua" w:eastAsia="Book Antiqua" w:hAnsi="Book Antiqua" w:cs="Book Antiqua"/>
          <w:color w:val="000000"/>
        </w:rPr>
        <w:t>iv.14072]</w:t>
      </w:r>
    </w:p>
    <w:p w14:paraId="725FA156" w14:textId="77777777" w:rsidR="00A77B3E" w:rsidRDefault="00DC2D9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Huang YW</w:t>
      </w:r>
      <w:r>
        <w:rPr>
          <w:rFonts w:ascii="Book Antiqua" w:eastAsia="Book Antiqua" w:hAnsi="Book Antiqua" w:cs="Book Antiqua"/>
          <w:color w:val="000000"/>
        </w:rPr>
        <w:t xml:space="preserve">, Wang TC, Lin SC, Chang HY, Chen DS, Hu JT, Yang SS, Kao JH. Increased risk of cirrhosis and its decompensation in chronic hepatitis B patients with newly diagnosed diabetes: a nationwide cohort study.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57</w:t>
      </w:r>
      <w:r>
        <w:rPr>
          <w:rFonts w:ascii="Book Antiqua" w:eastAsia="Book Antiqua" w:hAnsi="Book Antiqua" w:cs="Book Antiqua"/>
          <w:color w:val="000000"/>
        </w:rPr>
        <w:t>: 1695-1702 [PMID: 24051864 DOI: 10.1093/cid/cit603]</w:t>
      </w:r>
    </w:p>
    <w:p w14:paraId="59BD5E1F" w14:textId="77777777" w:rsidR="00A77B3E" w:rsidRDefault="00DC2D9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Stepanova M</w:t>
      </w:r>
      <w:r>
        <w:rPr>
          <w:rFonts w:ascii="Book Antiqua" w:eastAsia="Book Antiqua" w:hAnsi="Book Antiqua" w:cs="Book Antiqua"/>
          <w:color w:val="000000"/>
        </w:rPr>
        <w:t xml:space="preserve">, Rafiq N, Younossi ZM. Components of metabolic syndrome are independent predictors of mortality in patients with chronic liver disease: a population-based study. </w:t>
      </w:r>
      <w:r>
        <w:rPr>
          <w:rFonts w:ascii="Book Antiqua" w:eastAsia="Book Antiqua" w:hAnsi="Book Antiqua" w:cs="Book Antiqua"/>
          <w:i/>
          <w:iCs/>
          <w:color w:val="000000"/>
        </w:rPr>
        <w:t>Gut</w:t>
      </w:r>
      <w:r>
        <w:rPr>
          <w:rFonts w:ascii="Book Antiqua" w:eastAsia="Book Antiqua" w:hAnsi="Book Antiqua" w:cs="Book Antiqua"/>
          <w:color w:val="000000"/>
        </w:rPr>
        <w:t xml:space="preserve"> 2010; </w:t>
      </w:r>
      <w:r>
        <w:rPr>
          <w:rFonts w:ascii="Book Antiqua" w:eastAsia="Book Antiqua" w:hAnsi="Book Antiqua" w:cs="Book Antiqua"/>
          <w:b/>
          <w:bCs/>
          <w:color w:val="000000"/>
        </w:rPr>
        <w:t>59</w:t>
      </w:r>
      <w:r>
        <w:rPr>
          <w:rFonts w:ascii="Book Antiqua" w:eastAsia="Book Antiqua" w:hAnsi="Book Antiqua" w:cs="Book Antiqua"/>
          <w:color w:val="000000"/>
        </w:rPr>
        <w:t>: 1410-1415 [PMID: 20660697 DOI: 10.1136/gut.2010.213553]</w:t>
      </w:r>
    </w:p>
    <w:p w14:paraId="50D0AB18" w14:textId="77777777" w:rsidR="00A77B3E" w:rsidRDefault="00DC2D9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Lin S</w:t>
      </w:r>
      <w:r>
        <w:rPr>
          <w:rFonts w:ascii="Book Antiqua" w:eastAsia="Book Antiqua" w:hAnsi="Book Antiqua" w:cs="Book Antiqua"/>
          <w:color w:val="000000"/>
        </w:rPr>
        <w:t xml:space="preserve">, Chen J, Wang M, Han L, Zhang H, Dong J, Zeng D, Jiang J, Zhu Y. Prognostic nomogram for acute-on-chronic hepatitis B liver failure.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109772-109782 [PMID: 29312647 DOI: 10.18632/oncotarget.21012]</w:t>
      </w:r>
    </w:p>
    <w:p w14:paraId="70409DC5" w14:textId="77777777" w:rsidR="00A77B3E" w:rsidRDefault="00DC2D9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Gao F</w:t>
      </w:r>
      <w:r>
        <w:rPr>
          <w:rFonts w:ascii="Book Antiqua" w:eastAsia="Book Antiqua" w:hAnsi="Book Antiqua" w:cs="Book Antiqua"/>
          <w:color w:val="000000"/>
        </w:rPr>
        <w:t xml:space="preserve">, Li X, Wan G, Li Y, Zhang Q, Liu Y, Liu H, Li H, Wang X. Development and external validation of a prognostic nomogram for acute decompensation of chronic hepatitis B cirrhosis.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179 [PMID: 30509201 DOI: 10.1186/s12876-018-0911-y]</w:t>
      </w:r>
    </w:p>
    <w:p w14:paraId="79F1778A" w14:textId="0DF33AD1" w:rsidR="00A77B3E" w:rsidRDefault="00DC2D9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Bertot LC</w:t>
      </w:r>
      <w:r>
        <w:rPr>
          <w:rFonts w:ascii="Book Antiqua" w:eastAsia="Book Antiqua" w:hAnsi="Book Antiqua" w:cs="Book Antiqua"/>
          <w:color w:val="000000"/>
        </w:rPr>
        <w:t xml:space="preserve">, Jeffrey GP, de Boer B, MacQuillan G, Garas G, Chin J, Huang Y, Adams LA. Diabetes impacts prediction of cirrhosis and prognosis by non-invasive fibrosis models in non-alcoholic fatty liver disease.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1793-1802 [PMID: 29575516 DOI: 10.1111/</w:t>
      </w:r>
      <w:r w:rsidR="000B192B">
        <w:rPr>
          <w:rFonts w:ascii="Book Antiqua" w:eastAsia="Book Antiqua" w:hAnsi="Book Antiqua" w:cs="Book Antiqua"/>
          <w:color w:val="000000"/>
        </w:rPr>
        <w:t>l</w:t>
      </w:r>
      <w:r>
        <w:rPr>
          <w:rFonts w:ascii="Book Antiqua" w:eastAsia="Book Antiqua" w:hAnsi="Book Antiqua" w:cs="Book Antiqua"/>
          <w:color w:val="000000"/>
        </w:rPr>
        <w:t>iv.13739]</w:t>
      </w:r>
    </w:p>
    <w:p w14:paraId="3F83D568" w14:textId="77777777" w:rsidR="00A77B3E" w:rsidRDefault="00DC2D90">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Wang YG</w:t>
      </w:r>
      <w:r>
        <w:rPr>
          <w:rFonts w:ascii="Book Antiqua" w:eastAsia="Book Antiqua" w:hAnsi="Book Antiqua" w:cs="Book Antiqua"/>
          <w:color w:val="000000"/>
        </w:rPr>
        <w:t xml:space="preserve">, Wang P, Wang B, Fu ZJ, Zhao WJ, Yan SL. Diabetes mellitus and poorer prognosis in hepatocellular carcinoma: a systematic review and meta-analysis.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e95485 [PMID: 24830459 DOI: 10.1371/journal.pone.0095485]</w:t>
      </w:r>
    </w:p>
    <w:p w14:paraId="3F9EBC64" w14:textId="77777777" w:rsidR="00A77B3E" w:rsidRDefault="00DC2D90">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Franz MJ</w:t>
      </w:r>
      <w:r>
        <w:rPr>
          <w:rFonts w:ascii="Book Antiqua" w:eastAsia="Book Antiqua" w:hAnsi="Book Antiqua" w:cs="Book Antiqua"/>
          <w:color w:val="000000"/>
        </w:rPr>
        <w:t xml:space="preserve">. Protein and diabetes: much advice, little research. </w:t>
      </w:r>
      <w:r>
        <w:rPr>
          <w:rFonts w:ascii="Book Antiqua" w:eastAsia="Book Antiqua" w:hAnsi="Book Antiqua" w:cs="Book Antiqua"/>
          <w:i/>
          <w:iCs/>
          <w:color w:val="000000"/>
        </w:rPr>
        <w:t>Curr Diab Rep</w:t>
      </w:r>
      <w:r>
        <w:rPr>
          <w:rFonts w:ascii="Book Antiqua" w:eastAsia="Book Antiqua" w:hAnsi="Book Antiqua" w:cs="Book Antiqua"/>
          <w:color w:val="000000"/>
        </w:rPr>
        <w:t xml:space="preserve"> 2002; </w:t>
      </w:r>
      <w:r>
        <w:rPr>
          <w:rFonts w:ascii="Book Antiqua" w:eastAsia="Book Antiqua" w:hAnsi="Book Antiqua" w:cs="Book Antiqua"/>
          <w:b/>
          <w:bCs/>
          <w:color w:val="000000"/>
        </w:rPr>
        <w:t>2</w:t>
      </w:r>
      <w:r>
        <w:rPr>
          <w:rFonts w:ascii="Book Antiqua" w:eastAsia="Book Antiqua" w:hAnsi="Book Antiqua" w:cs="Book Antiqua"/>
          <w:color w:val="000000"/>
        </w:rPr>
        <w:t>: 457-464 [PMID: 12643172 DOI: 10.1007/s11892-002-0111-5]</w:t>
      </w:r>
    </w:p>
    <w:p w14:paraId="47AE185A" w14:textId="77777777" w:rsidR="00A77B3E" w:rsidRDefault="00DC2D90">
      <w:pPr>
        <w:spacing w:line="360" w:lineRule="auto"/>
        <w:jc w:val="both"/>
      </w:pPr>
      <w:r>
        <w:rPr>
          <w:rFonts w:ascii="Book Antiqua" w:eastAsia="Book Antiqua" w:hAnsi="Book Antiqua" w:cs="Book Antiqua"/>
          <w:color w:val="000000"/>
        </w:rPr>
        <w:lastRenderedPageBreak/>
        <w:t xml:space="preserve">30 </w:t>
      </w:r>
      <w:r>
        <w:rPr>
          <w:rFonts w:ascii="Book Antiqua" w:eastAsia="Book Antiqua" w:hAnsi="Book Antiqua" w:cs="Book Antiqua"/>
          <w:b/>
          <w:bCs/>
          <w:color w:val="000000"/>
        </w:rPr>
        <w:t>Patel JJ</w:t>
      </w:r>
      <w:r>
        <w:rPr>
          <w:rFonts w:ascii="Book Antiqua" w:eastAsia="Book Antiqua" w:hAnsi="Book Antiqua" w:cs="Book Antiqua"/>
          <w:color w:val="000000"/>
        </w:rPr>
        <w:t xml:space="preserve">, McClain CJ, Sarav M, Hamilton-Reeves J, Hurt RT. Protein Requirements for Critically Ill Patients With Renal and Liver Failure. </w:t>
      </w:r>
      <w:r>
        <w:rPr>
          <w:rFonts w:ascii="Book Antiqua" w:eastAsia="Book Antiqua" w:hAnsi="Book Antiqua" w:cs="Book Antiqua"/>
          <w:i/>
          <w:iCs/>
          <w:color w:val="000000"/>
        </w:rPr>
        <w:t>Nutr Clin Pract</w:t>
      </w:r>
      <w:r>
        <w:rPr>
          <w:rFonts w:ascii="Book Antiqua" w:eastAsia="Book Antiqua" w:hAnsi="Book Antiqua" w:cs="Book Antiqua"/>
          <w:color w:val="000000"/>
        </w:rPr>
        <w:t xml:space="preserve"> 2017; </w:t>
      </w:r>
      <w:r>
        <w:rPr>
          <w:rFonts w:ascii="Book Antiqua" w:eastAsia="Book Antiqua" w:hAnsi="Book Antiqua" w:cs="Book Antiqua"/>
          <w:b/>
          <w:bCs/>
          <w:color w:val="000000"/>
        </w:rPr>
        <w:t>32</w:t>
      </w:r>
      <w:r>
        <w:rPr>
          <w:rFonts w:ascii="Book Antiqua" w:eastAsia="Book Antiqua" w:hAnsi="Book Antiqua" w:cs="Book Antiqua"/>
          <w:color w:val="000000"/>
        </w:rPr>
        <w:t>: 101S-111S [PMID: 28208022 DOI: 10.1177/0884533616687501]</w:t>
      </w:r>
    </w:p>
    <w:p w14:paraId="7CE90E3B" w14:textId="77777777" w:rsidR="00A77B3E" w:rsidRDefault="00DC2D90">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Bémeur C</w:t>
      </w:r>
      <w:r>
        <w:rPr>
          <w:rFonts w:ascii="Book Antiqua" w:eastAsia="Book Antiqua" w:hAnsi="Book Antiqua" w:cs="Book Antiqua"/>
          <w:color w:val="000000"/>
        </w:rPr>
        <w:t xml:space="preserve">, Desjardins P, Butterworth RF. Role of nutrition in the management of hepatic encephalopathy in end-stage liver failure. </w:t>
      </w:r>
      <w:r>
        <w:rPr>
          <w:rFonts w:ascii="Book Antiqua" w:eastAsia="Book Antiqua" w:hAnsi="Book Antiqua" w:cs="Book Antiqua"/>
          <w:i/>
          <w:iCs/>
          <w:color w:val="000000"/>
        </w:rPr>
        <w:t>J Nutr Metab</w:t>
      </w:r>
      <w:r>
        <w:rPr>
          <w:rFonts w:ascii="Book Antiqua" w:eastAsia="Book Antiqua" w:hAnsi="Book Antiqua" w:cs="Book Antiqua"/>
          <w:color w:val="000000"/>
        </w:rPr>
        <w:t xml:space="preserve"> 2010; </w:t>
      </w:r>
      <w:r>
        <w:rPr>
          <w:rFonts w:ascii="Book Antiqua" w:eastAsia="Book Antiqua" w:hAnsi="Book Antiqua" w:cs="Book Antiqua"/>
          <w:b/>
          <w:bCs/>
          <w:color w:val="000000"/>
        </w:rPr>
        <w:t>2010</w:t>
      </w:r>
      <w:r>
        <w:rPr>
          <w:rFonts w:ascii="Book Antiqua" w:eastAsia="Book Antiqua" w:hAnsi="Book Antiqua" w:cs="Book Antiqua"/>
          <w:color w:val="000000"/>
        </w:rPr>
        <w:t>: 489823 [PMID: 21234351 DOI: 10.1155/2010/489823]</w:t>
      </w:r>
    </w:p>
    <w:p w14:paraId="13D3EFF6" w14:textId="77777777" w:rsidR="00A77B3E" w:rsidRDefault="00DC2D90">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Tsiaousi ET</w:t>
      </w:r>
      <w:r>
        <w:rPr>
          <w:rFonts w:ascii="Book Antiqua" w:eastAsia="Book Antiqua" w:hAnsi="Book Antiqua" w:cs="Book Antiqua"/>
          <w:color w:val="000000"/>
        </w:rPr>
        <w:t xml:space="preserve">, Hatzitolios AI, Trygonis SK, Savopoulos CG. Malnutrition in end stage liver disease: recommendations and nutritional support.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23</w:t>
      </w:r>
      <w:r>
        <w:rPr>
          <w:rFonts w:ascii="Book Antiqua" w:eastAsia="Book Antiqua" w:hAnsi="Book Antiqua" w:cs="Book Antiqua"/>
          <w:color w:val="000000"/>
        </w:rPr>
        <w:t>: 527-533 [PMID: 18397483 DOI: 10.1111/j.1440-1746.2008.05369.x]</w:t>
      </w:r>
    </w:p>
    <w:p w14:paraId="44A97407" w14:textId="77777777" w:rsidR="00A77B3E" w:rsidRDefault="00DC2D90">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Lai R</w:t>
      </w:r>
      <w:r>
        <w:rPr>
          <w:rFonts w:ascii="Book Antiqua" w:eastAsia="Book Antiqua" w:hAnsi="Book Antiqua" w:cs="Book Antiqua"/>
          <w:color w:val="000000"/>
        </w:rPr>
        <w:t xml:space="preserve">, Chen T, Wu Z, Lin S, Zhu Y. Associations between body mass index and mortality in acute-on-chronic liver failure patients.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893-897 [PMID: 31506215 DOI: 10.1016/j.aohep.2019.07.008]</w:t>
      </w:r>
    </w:p>
    <w:p w14:paraId="33D50B35" w14:textId="4E663ECE" w:rsidR="00A77B3E" w:rsidRDefault="00DC2D90">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Ooi PH</w:t>
      </w:r>
      <w:r>
        <w:rPr>
          <w:rFonts w:ascii="Book Antiqua" w:eastAsia="Book Antiqua" w:hAnsi="Book Antiqua" w:cs="Book Antiqua"/>
          <w:color w:val="000000"/>
        </w:rPr>
        <w:t xml:space="preserve">, Hager A, Mazurak VC, Dajani K, Bhargava R, Gilmour SM, Mager DR. Sarcopenia in Chronic Liver Disease: Impact on Outcomes. </w:t>
      </w:r>
      <w:r>
        <w:rPr>
          <w:rFonts w:ascii="Book Antiqua" w:eastAsia="Book Antiqua" w:hAnsi="Book Antiqua" w:cs="Book Antiqua"/>
          <w:i/>
          <w:iCs/>
          <w:color w:val="000000"/>
        </w:rPr>
        <w:t>Liver Transpl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1422-1438 [PMID: 31242345 DOI: 10.1002/</w:t>
      </w:r>
      <w:r w:rsidR="000B192B">
        <w:rPr>
          <w:rFonts w:ascii="Book Antiqua" w:eastAsia="Book Antiqua" w:hAnsi="Book Antiqua" w:cs="Book Antiqua"/>
          <w:color w:val="000000"/>
        </w:rPr>
        <w:t>l</w:t>
      </w:r>
      <w:r>
        <w:rPr>
          <w:rFonts w:ascii="Book Antiqua" w:eastAsia="Book Antiqua" w:hAnsi="Book Antiqua" w:cs="Book Antiqua"/>
          <w:color w:val="000000"/>
        </w:rPr>
        <w:t>t.25591]</w:t>
      </w:r>
    </w:p>
    <w:p w14:paraId="0F1BC1DB" w14:textId="44CC945B" w:rsidR="00A77B3E" w:rsidRDefault="00DC2D90">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Carey EJ</w:t>
      </w:r>
      <w:r>
        <w:rPr>
          <w:rFonts w:ascii="Book Antiqua" w:eastAsia="Book Antiqua" w:hAnsi="Book Antiqua" w:cs="Book Antiqua"/>
          <w:color w:val="000000"/>
        </w:rPr>
        <w:t xml:space="preserve">, Lai JC, Wang CW, Dasarathy S, Lobach I, Montano-Loza AJ, Dunn MA; Fitness, Life Enhancement, and Exercise in Liver Transplantation Consortium. A multicenter study to define sarcopenia in patients with end-stage liver disease. </w:t>
      </w:r>
      <w:r>
        <w:rPr>
          <w:rFonts w:ascii="Book Antiqua" w:eastAsia="Book Antiqua" w:hAnsi="Book Antiqua" w:cs="Book Antiqua"/>
          <w:i/>
          <w:iCs/>
          <w:color w:val="000000"/>
        </w:rPr>
        <w:t>Liver Transpl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625-633 [PMID: 28240805 DOI: 10.1002/</w:t>
      </w:r>
      <w:r w:rsidR="000B192B">
        <w:rPr>
          <w:rFonts w:ascii="Book Antiqua" w:eastAsia="Book Antiqua" w:hAnsi="Book Antiqua" w:cs="Book Antiqua"/>
          <w:color w:val="000000"/>
        </w:rPr>
        <w:t>l</w:t>
      </w:r>
      <w:r>
        <w:rPr>
          <w:rFonts w:ascii="Book Antiqua" w:eastAsia="Book Antiqua" w:hAnsi="Book Antiqua" w:cs="Book Antiqua"/>
          <w:color w:val="000000"/>
        </w:rPr>
        <w:t>t.24750]</w:t>
      </w:r>
    </w:p>
    <w:p w14:paraId="36E89A9E" w14:textId="77777777" w:rsidR="00A77B3E" w:rsidRDefault="00DC2D90">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Mauro E</w:t>
      </w:r>
      <w:r>
        <w:rPr>
          <w:rFonts w:ascii="Book Antiqua" w:eastAsia="Book Antiqua" w:hAnsi="Book Antiqua" w:cs="Book Antiqua"/>
          <w:color w:val="000000"/>
        </w:rPr>
        <w:t xml:space="preserve">, Crespo G, Martinez-Garmendia A, Gutierrez-Acevedo MN, Diaz JM, Saidman J, Bermudez C, Ortiz-Patron J, Garcia-Olveira L, Zalazar F, Narvaez A, Spina JC, Orta R, Savluk L, Piano S, Marciano S, Gadano A. Cystatin C and Sarcopenia Predict Acute on Chronic Liver Failure Development and Mortality in Patients on the Liver Transplant Waiting List.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2020; </w:t>
      </w:r>
      <w:r>
        <w:rPr>
          <w:rFonts w:ascii="Book Antiqua" w:eastAsia="Book Antiqua" w:hAnsi="Book Antiqua" w:cs="Book Antiqua"/>
          <w:b/>
          <w:bCs/>
          <w:color w:val="000000"/>
        </w:rPr>
        <w:t>104</w:t>
      </w:r>
      <w:r>
        <w:rPr>
          <w:rFonts w:ascii="Book Antiqua" w:eastAsia="Book Antiqua" w:hAnsi="Book Antiqua" w:cs="Book Antiqua"/>
          <w:color w:val="000000"/>
        </w:rPr>
        <w:t>: e188-e198 [PMID: 32150034 DOI: 10.1097/TP.0000000000003222]</w:t>
      </w:r>
    </w:p>
    <w:p w14:paraId="148071BF" w14:textId="77777777" w:rsidR="00A77B3E" w:rsidRDefault="00DC2D90">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Tanimoto Y</w:t>
      </w:r>
      <w:r>
        <w:rPr>
          <w:rFonts w:ascii="Book Antiqua" w:eastAsia="Book Antiqua" w:hAnsi="Book Antiqua" w:cs="Book Antiqua"/>
          <w:color w:val="000000"/>
        </w:rPr>
        <w:t xml:space="preserve">, Watanabe M, Sun W, Sugiura Y, Hayashida I, Kusabiraki T, Tamaki J. Sarcopenia and falls in community-dwelling elderly subjects in Japan: Defining sarcopenia according to criteria of the European Working Group on Sarcopenia in Older People. </w:t>
      </w:r>
      <w:r>
        <w:rPr>
          <w:rFonts w:ascii="Book Antiqua" w:eastAsia="Book Antiqua" w:hAnsi="Book Antiqua" w:cs="Book Antiqua"/>
          <w:i/>
          <w:iCs/>
          <w:color w:val="000000"/>
        </w:rPr>
        <w:t>Arch Gerontol Geriatr</w:t>
      </w:r>
      <w:r>
        <w:rPr>
          <w:rFonts w:ascii="Book Antiqua" w:eastAsia="Book Antiqua" w:hAnsi="Book Antiqua" w:cs="Book Antiqua"/>
          <w:color w:val="000000"/>
        </w:rPr>
        <w:t xml:space="preserve"> 2014; </w:t>
      </w:r>
      <w:r>
        <w:rPr>
          <w:rFonts w:ascii="Book Antiqua" w:eastAsia="Book Antiqua" w:hAnsi="Book Antiqua" w:cs="Book Antiqua"/>
          <w:b/>
          <w:bCs/>
          <w:color w:val="000000"/>
        </w:rPr>
        <w:t>59</w:t>
      </w:r>
      <w:r>
        <w:rPr>
          <w:rFonts w:ascii="Book Antiqua" w:eastAsia="Book Antiqua" w:hAnsi="Book Antiqua" w:cs="Book Antiqua"/>
          <w:color w:val="000000"/>
        </w:rPr>
        <w:t>: 295-299 [PMID: 24852668 DOI: 10.1016/j.archger.2014.04.016]</w:t>
      </w:r>
    </w:p>
    <w:p w14:paraId="1E9877C4" w14:textId="77777777" w:rsidR="00A77B3E" w:rsidRDefault="00DC2D90">
      <w:pPr>
        <w:spacing w:line="360" w:lineRule="auto"/>
        <w:jc w:val="both"/>
      </w:pPr>
      <w:r>
        <w:rPr>
          <w:rFonts w:ascii="Book Antiqua" w:eastAsia="Book Antiqua" w:hAnsi="Book Antiqua" w:cs="Book Antiqua"/>
          <w:color w:val="000000"/>
        </w:rPr>
        <w:lastRenderedPageBreak/>
        <w:t xml:space="preserve">38 </w:t>
      </w:r>
      <w:r>
        <w:rPr>
          <w:rFonts w:ascii="Book Antiqua" w:eastAsia="Book Antiqua" w:hAnsi="Book Antiqua" w:cs="Book Antiqua"/>
          <w:b/>
          <w:bCs/>
          <w:color w:val="000000"/>
        </w:rPr>
        <w:t>Hamed AE</w:t>
      </w:r>
      <w:r>
        <w:rPr>
          <w:rFonts w:ascii="Book Antiqua" w:eastAsia="Book Antiqua" w:hAnsi="Book Antiqua" w:cs="Book Antiqua"/>
          <w:color w:val="000000"/>
        </w:rPr>
        <w:t xml:space="preserve">, Elsahar M, Elwan NM, El-Nakeep S, Naguib M, Soliman HH, Ahmed Aboubakr A, AbdelMaqsod A, Sedrak H, Assaad SN, Elwakil R, Esmat G, Salh S, Mostafa T, Mogawer S, Sadek SE, Saber MM, Ezelarab H, Mahmoud AA, Sultan S, El Kassas M, Kamal E, ElSayed NM, Moussa S. Managing diabetes and liver disease association. </w:t>
      </w:r>
      <w:r>
        <w:rPr>
          <w:rFonts w:ascii="Book Antiqua" w:eastAsia="Book Antiqua" w:hAnsi="Book Antiqua" w:cs="Book Antiqua"/>
          <w:i/>
          <w:iCs/>
          <w:color w:val="000000"/>
        </w:rPr>
        <w:t>Arab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166-179 [PMID: 30420265 DOI: 10.1016/j.ajg.2018.08.003]</w:t>
      </w:r>
    </w:p>
    <w:p w14:paraId="5A3769B3" w14:textId="5993C653" w:rsidR="00A77B3E" w:rsidRDefault="00DC2D90">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Elkrief L</w:t>
      </w:r>
      <w:r>
        <w:rPr>
          <w:rFonts w:ascii="Book Antiqua" w:eastAsia="Book Antiqua" w:hAnsi="Book Antiqua" w:cs="Book Antiqua"/>
          <w:color w:val="000000"/>
        </w:rPr>
        <w:t xml:space="preserve">, Rautou PE, Sarin S, Valla D, Paradis V, Moreau R. Diabetes mellitus in patients with cirrhosis: clinical implications and management.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936-948 [PMID: 26972930 DOI: 10.1111/</w:t>
      </w:r>
      <w:r w:rsidR="000B192B">
        <w:rPr>
          <w:rFonts w:ascii="Book Antiqua" w:eastAsia="Book Antiqua" w:hAnsi="Book Antiqua" w:cs="Book Antiqua"/>
          <w:color w:val="000000"/>
        </w:rPr>
        <w:t>l</w:t>
      </w:r>
      <w:r>
        <w:rPr>
          <w:rFonts w:ascii="Book Antiqua" w:eastAsia="Book Antiqua" w:hAnsi="Book Antiqua" w:cs="Book Antiqua"/>
          <w:color w:val="000000"/>
        </w:rPr>
        <w:t>iv.13115]</w:t>
      </w:r>
    </w:p>
    <w:p w14:paraId="1ADEED84" w14:textId="77777777" w:rsidR="00A77B3E" w:rsidRDefault="00DC2D90">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Chan WK</w:t>
      </w:r>
      <w:r>
        <w:rPr>
          <w:rFonts w:ascii="Book Antiqua" w:eastAsia="Book Antiqua" w:hAnsi="Book Antiqua" w:cs="Book Antiqua"/>
          <w:color w:val="000000"/>
        </w:rPr>
        <w:t xml:space="preserve">, Tan AT, Vethakkan SR, Tah PC, Vijayananthan A, Goh KL. Non-alcoholic fatty liver disease in diabetics--prevalence and predictive factors in a multiracial hospital clinic population in Malaysia.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28</w:t>
      </w:r>
      <w:r>
        <w:rPr>
          <w:rFonts w:ascii="Book Antiqua" w:eastAsia="Book Antiqua" w:hAnsi="Book Antiqua" w:cs="Book Antiqua"/>
          <w:color w:val="000000"/>
        </w:rPr>
        <w:t>: 1375-1383 [PMID: 23517307 DOI: 10.1111/jgh.12204]</w:t>
      </w:r>
    </w:p>
    <w:p w14:paraId="754AB399" w14:textId="77777777" w:rsidR="00A77B3E" w:rsidRDefault="00DC2D90">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Kabir MA</w:t>
      </w:r>
      <w:r>
        <w:rPr>
          <w:rFonts w:ascii="Book Antiqua" w:eastAsia="Book Antiqua" w:hAnsi="Book Antiqua" w:cs="Book Antiqua"/>
          <w:color w:val="000000"/>
        </w:rPr>
        <w:t xml:space="preserve">, Uddin MZ, Siddiqui NI, Robi IH, Malek MS, Islam MS, Rahman S, Hossain MS, Mahapatra SK, Alam MJ, Ahmad F, Alam MS, Islam MA. Prevalence of Non-Alcoholic Fatty Liver Disease and Its Biochemical Predictors in Patients with Type-2 Diabetes Mellitus. </w:t>
      </w:r>
      <w:r>
        <w:rPr>
          <w:rFonts w:ascii="Book Antiqua" w:eastAsia="Book Antiqua" w:hAnsi="Book Antiqua" w:cs="Book Antiqua"/>
          <w:i/>
          <w:iCs/>
          <w:color w:val="000000"/>
        </w:rPr>
        <w:t>Mymensingh Med J</w:t>
      </w:r>
      <w:r>
        <w:rPr>
          <w:rFonts w:ascii="Book Antiqua" w:eastAsia="Book Antiqua" w:hAnsi="Book Antiqua" w:cs="Book Antiqua"/>
          <w:color w:val="000000"/>
        </w:rPr>
        <w:t xml:space="preserve"> 2018; </w:t>
      </w:r>
      <w:r>
        <w:rPr>
          <w:rFonts w:ascii="Book Antiqua" w:eastAsia="Book Antiqua" w:hAnsi="Book Antiqua" w:cs="Book Antiqua"/>
          <w:b/>
          <w:bCs/>
          <w:color w:val="000000"/>
        </w:rPr>
        <w:t>27</w:t>
      </w:r>
      <w:r>
        <w:rPr>
          <w:rFonts w:ascii="Book Antiqua" w:eastAsia="Book Antiqua" w:hAnsi="Book Antiqua" w:cs="Book Antiqua"/>
          <w:color w:val="000000"/>
        </w:rPr>
        <w:t>: 237-244 [PMID: 29769484]</w:t>
      </w:r>
    </w:p>
    <w:p w14:paraId="4DD8DBD5" w14:textId="5D589257" w:rsidR="00A77B3E" w:rsidRDefault="00DC2D90">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Axley P</w:t>
      </w:r>
      <w:r>
        <w:rPr>
          <w:rFonts w:ascii="Book Antiqua" w:eastAsia="Book Antiqua" w:hAnsi="Book Antiqua" w:cs="Book Antiqua"/>
          <w:color w:val="000000"/>
        </w:rPr>
        <w:t xml:space="preserve">, Ahmed Z, Arora S, Haas A, Kuo YF, Kamath PS, Singal AK. NASH Is the Most Rapidly Growing Etiology for Acute-on-Chronic Liver Failure-Related Hospitalization and Disease Burden in the United States: A Population-Based Study. </w:t>
      </w:r>
      <w:r>
        <w:rPr>
          <w:rFonts w:ascii="Book Antiqua" w:eastAsia="Book Antiqua" w:hAnsi="Book Antiqua" w:cs="Book Antiqua"/>
          <w:i/>
          <w:iCs/>
          <w:color w:val="000000"/>
        </w:rPr>
        <w:t>Liver Transpl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695-705 [PMID: 30861321 DOI: 10.1002/</w:t>
      </w:r>
      <w:r w:rsidR="000B192B">
        <w:rPr>
          <w:rFonts w:ascii="Book Antiqua" w:eastAsia="Book Antiqua" w:hAnsi="Book Antiqua" w:cs="Book Antiqua"/>
          <w:color w:val="000000"/>
        </w:rPr>
        <w:t>l</w:t>
      </w:r>
      <w:r>
        <w:rPr>
          <w:rFonts w:ascii="Book Antiqua" w:eastAsia="Book Antiqua" w:hAnsi="Book Antiqua" w:cs="Book Antiqua"/>
          <w:color w:val="000000"/>
        </w:rPr>
        <w:t>t.25443]</w:t>
      </w:r>
    </w:p>
    <w:p w14:paraId="13765FE9" w14:textId="77777777" w:rsidR="00A77B3E" w:rsidRDefault="00DC2D90">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Jepsen P</w:t>
      </w:r>
      <w:r>
        <w:rPr>
          <w:rFonts w:ascii="Book Antiqua" w:eastAsia="Book Antiqua" w:hAnsi="Book Antiqua" w:cs="Book Antiqua"/>
          <w:color w:val="000000"/>
        </w:rPr>
        <w:t xml:space="preserve">, Watson H, Andersen PK, Vilstrup H. Diabetes as a risk factor for hepatic encephalopathy in cirrhosis patients.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63</w:t>
      </w:r>
      <w:r>
        <w:rPr>
          <w:rFonts w:ascii="Book Antiqua" w:eastAsia="Book Antiqua" w:hAnsi="Book Antiqua" w:cs="Book Antiqua"/>
          <w:color w:val="000000"/>
        </w:rPr>
        <w:t>: 1133-1138 [PMID: 26206073 DOI: 10.1016/j.jhep.2015.07.007]</w:t>
      </w:r>
    </w:p>
    <w:p w14:paraId="3F4A25D7" w14:textId="77777777" w:rsidR="00A77B3E" w:rsidRDefault="00DC2D90">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Kalaitzakis E</w:t>
      </w:r>
      <w:r>
        <w:rPr>
          <w:rFonts w:ascii="Book Antiqua" w:eastAsia="Book Antiqua" w:hAnsi="Book Antiqua" w:cs="Book Antiqua"/>
          <w:color w:val="000000"/>
        </w:rPr>
        <w:t xml:space="preserve">, Olsson R, Henfridsson P, Hugosson I, Bengtsson M, Jalan R, Björnsson E. Malnutrition and diabetes mellitus are related to hepatic encephalopathy in patients with liver cirrhosis.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2007; </w:t>
      </w:r>
      <w:r>
        <w:rPr>
          <w:rFonts w:ascii="Book Antiqua" w:eastAsia="Book Antiqua" w:hAnsi="Book Antiqua" w:cs="Book Antiqua"/>
          <w:b/>
          <w:bCs/>
          <w:color w:val="000000"/>
        </w:rPr>
        <w:t>27</w:t>
      </w:r>
      <w:r>
        <w:rPr>
          <w:rFonts w:ascii="Book Antiqua" w:eastAsia="Book Antiqua" w:hAnsi="Book Antiqua" w:cs="Book Antiqua"/>
          <w:color w:val="000000"/>
        </w:rPr>
        <w:t>: 1194-1201 [PMID: 17919230 DOI: 10.1111/j.1478-3231.2007.01562.x]</w:t>
      </w:r>
    </w:p>
    <w:p w14:paraId="1A9A8BCA" w14:textId="77777777" w:rsidR="00A77B3E" w:rsidRDefault="00DC2D90">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Ampuero J</w:t>
      </w:r>
      <w:r>
        <w:rPr>
          <w:rFonts w:ascii="Book Antiqua" w:eastAsia="Book Antiqua" w:hAnsi="Book Antiqua" w:cs="Book Antiqua"/>
          <w:color w:val="000000"/>
        </w:rPr>
        <w:t xml:space="preserve">, Ranchal I, del Mar Díaz-Herrero M, del Campo JA, Bautista JD, Romero-Gómez M. Role of diabetes mellitus on hepatic encephalopathy. </w:t>
      </w:r>
      <w:r>
        <w:rPr>
          <w:rFonts w:ascii="Book Antiqua" w:eastAsia="Book Antiqua" w:hAnsi="Book Antiqua" w:cs="Book Antiqua"/>
          <w:i/>
          <w:iCs/>
          <w:color w:val="000000"/>
        </w:rPr>
        <w:t>Metab Brain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28</w:t>
      </w:r>
      <w:r>
        <w:rPr>
          <w:rFonts w:ascii="Book Antiqua" w:eastAsia="Book Antiqua" w:hAnsi="Book Antiqua" w:cs="Book Antiqua"/>
          <w:color w:val="000000"/>
        </w:rPr>
        <w:t>: 277-279 [PMID: 23180316 DOI: 10.1007/s11011-012-9354-2]</w:t>
      </w:r>
    </w:p>
    <w:p w14:paraId="35F18054" w14:textId="77777777" w:rsidR="00A77B3E" w:rsidRDefault="00DC2D90">
      <w:pPr>
        <w:spacing w:line="360" w:lineRule="auto"/>
        <w:jc w:val="both"/>
      </w:pPr>
      <w:r>
        <w:rPr>
          <w:rFonts w:ascii="Book Antiqua" w:eastAsia="Book Antiqua" w:hAnsi="Book Antiqua" w:cs="Book Antiqua"/>
          <w:color w:val="000000"/>
        </w:rPr>
        <w:lastRenderedPageBreak/>
        <w:t xml:space="preserve">46 </w:t>
      </w:r>
      <w:r>
        <w:rPr>
          <w:rFonts w:ascii="Book Antiqua" w:eastAsia="Book Antiqua" w:hAnsi="Book Antiqua" w:cs="Book Antiqua"/>
          <w:b/>
          <w:bCs/>
          <w:color w:val="000000"/>
        </w:rPr>
        <w:t>Critchley JA</w:t>
      </w:r>
      <w:r>
        <w:rPr>
          <w:rFonts w:ascii="Book Antiqua" w:eastAsia="Book Antiqua" w:hAnsi="Book Antiqua" w:cs="Book Antiqua"/>
          <w:color w:val="000000"/>
        </w:rPr>
        <w:t xml:space="preserve">, Carey IM, Harris T, DeWilde S, Hosking FJ, Cook DG. Glycemic Control and Risk of Infections Among People With Type 1 or Type 2 Diabetes in a Large Primary Care Cohort Study.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2018; </w:t>
      </w:r>
      <w:r>
        <w:rPr>
          <w:rFonts w:ascii="Book Antiqua" w:eastAsia="Book Antiqua" w:hAnsi="Book Antiqua" w:cs="Book Antiqua"/>
          <w:b/>
          <w:bCs/>
          <w:color w:val="000000"/>
        </w:rPr>
        <w:t>41</w:t>
      </w:r>
      <w:r>
        <w:rPr>
          <w:rFonts w:ascii="Book Antiqua" w:eastAsia="Book Antiqua" w:hAnsi="Book Antiqua" w:cs="Book Antiqua"/>
          <w:color w:val="000000"/>
        </w:rPr>
        <w:t>: 2127-2135 [PMID: 30104296 DOI: 10.2337/dc18-0287]</w:t>
      </w:r>
    </w:p>
    <w:p w14:paraId="0CD4D5F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C21D240" w14:textId="77777777" w:rsidR="00A77B3E" w:rsidRDefault="00DC2D90">
      <w:pPr>
        <w:spacing w:line="360" w:lineRule="auto"/>
        <w:jc w:val="both"/>
      </w:pPr>
      <w:r>
        <w:rPr>
          <w:rFonts w:ascii="Book Antiqua" w:eastAsia="Book Antiqua" w:hAnsi="Book Antiqua" w:cs="Book Antiqua"/>
          <w:b/>
          <w:color w:val="000000"/>
        </w:rPr>
        <w:lastRenderedPageBreak/>
        <w:t>Footnotes</w:t>
      </w:r>
    </w:p>
    <w:p w14:paraId="188BD9D0" w14:textId="77777777" w:rsidR="00A77B3E" w:rsidRDefault="00DC2D90">
      <w:pPr>
        <w:spacing w:line="360" w:lineRule="auto"/>
        <w:jc w:val="both"/>
      </w:pPr>
      <w:r>
        <w:rPr>
          <w:rFonts w:ascii="Book Antiqua" w:eastAsia="Book Antiqua" w:hAnsi="Book Antiqua" w:cs="Book Antiqua"/>
          <w:b/>
          <w:bCs/>
          <w:color w:val="000000"/>
          <w:szCs w:val="20"/>
        </w:rPr>
        <w:t xml:space="preserve">Institutional review board statement: </w:t>
      </w:r>
      <w:r>
        <w:rPr>
          <w:rFonts w:ascii="Book Antiqua" w:eastAsia="Book Antiqua" w:hAnsi="Book Antiqua" w:cs="Book Antiqua"/>
          <w:color w:val="000000"/>
        </w:rPr>
        <w:t>This study was approved by the Institutional Review Board of Fujian Medical University.</w:t>
      </w:r>
    </w:p>
    <w:p w14:paraId="482FBE01" w14:textId="77777777" w:rsidR="00A77B3E" w:rsidRDefault="00A77B3E">
      <w:pPr>
        <w:spacing w:line="360" w:lineRule="auto"/>
        <w:jc w:val="both"/>
      </w:pPr>
    </w:p>
    <w:p w14:paraId="6A99041A" w14:textId="77777777" w:rsidR="00A77B3E" w:rsidRDefault="00DC2D90">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Patients were not required to give informed consent to the study because the analysis used anonymous data that were obtained after each patient agreed to treatment by written consent.</w:t>
      </w:r>
    </w:p>
    <w:p w14:paraId="0B3F4E30" w14:textId="77777777" w:rsidR="00A77B3E" w:rsidRDefault="00A77B3E">
      <w:pPr>
        <w:spacing w:line="360" w:lineRule="auto"/>
        <w:jc w:val="both"/>
      </w:pPr>
    </w:p>
    <w:p w14:paraId="16A73AC4" w14:textId="77777777" w:rsidR="00A77B3E" w:rsidRDefault="00DC2D90">
      <w:pPr>
        <w:spacing w:line="360" w:lineRule="auto"/>
        <w:jc w:val="both"/>
      </w:pPr>
      <w:r>
        <w:rPr>
          <w:rFonts w:ascii="Book Antiqua" w:eastAsia="Book Antiqua" w:hAnsi="Book Antiqua" w:cs="Book Antiqua"/>
          <w:b/>
          <w:bCs/>
          <w:color w:val="000000"/>
          <w:szCs w:val="20"/>
        </w:rPr>
        <w:t xml:space="preserve">Conflict-of-interest statement: </w:t>
      </w:r>
      <w:r>
        <w:rPr>
          <w:rFonts w:ascii="Book Antiqua" w:eastAsia="Book Antiqua" w:hAnsi="Book Antiqua" w:cs="Book Antiqua"/>
          <w:color w:val="000000"/>
        </w:rPr>
        <w:t>All the authors have no conflict of interest related to the manuscript.</w:t>
      </w:r>
    </w:p>
    <w:p w14:paraId="288634F1" w14:textId="77777777" w:rsidR="00A77B3E" w:rsidRDefault="00A77B3E">
      <w:pPr>
        <w:spacing w:line="360" w:lineRule="auto"/>
        <w:jc w:val="both"/>
      </w:pPr>
    </w:p>
    <w:p w14:paraId="3FA9BCD2" w14:textId="77777777" w:rsidR="00A77B3E" w:rsidRDefault="00DC2D90">
      <w:pPr>
        <w:spacing w:line="360" w:lineRule="auto"/>
        <w:jc w:val="both"/>
      </w:pPr>
      <w:r>
        <w:rPr>
          <w:rFonts w:ascii="Book Antiqua" w:eastAsia="Book Antiqua" w:hAnsi="Book Antiqua" w:cs="Book Antiqua"/>
          <w:b/>
          <w:bCs/>
          <w:color w:val="000000"/>
          <w:szCs w:val="20"/>
        </w:rPr>
        <w:t xml:space="preserve">Data sharing statement: </w:t>
      </w:r>
      <w:r>
        <w:rPr>
          <w:rFonts w:ascii="Book Antiqua" w:eastAsia="Book Antiqua" w:hAnsi="Book Antiqua" w:cs="Book Antiqua"/>
          <w:color w:val="000000"/>
        </w:rPr>
        <w:t>The original anonymous dataset is available on request from the corresponding author at bei0825@163.com.</w:t>
      </w:r>
    </w:p>
    <w:p w14:paraId="6DBD91C3" w14:textId="77777777" w:rsidR="00A77B3E" w:rsidRDefault="00A77B3E">
      <w:pPr>
        <w:spacing w:line="360" w:lineRule="auto"/>
        <w:jc w:val="both"/>
      </w:pPr>
    </w:p>
    <w:p w14:paraId="1C8DDF00" w14:textId="382FD325" w:rsidR="00A77B3E" w:rsidRDefault="00DC2D90">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w:t>
      </w:r>
      <w:r w:rsidR="00ED6F37">
        <w:rPr>
          <w:rFonts w:ascii="Book Antiqua" w:eastAsia="Book Antiqua" w:hAnsi="Book Antiqua" w:cs="Book Antiqua"/>
          <w:color w:val="000000"/>
        </w:rPr>
        <w:t>-</w:t>
      </w:r>
      <w:r>
        <w:rPr>
          <w:rFonts w:ascii="Book Antiqua" w:eastAsia="Book Antiqua" w:hAnsi="Book Antiqua" w:cs="Book Antiqua"/>
          <w:color w:val="000000"/>
        </w:rPr>
        <w:t>checklist of items, and the manuscript was prepared and revised according to the STROBE Statement</w:t>
      </w:r>
      <w:r w:rsidR="00ED6F37">
        <w:rPr>
          <w:rFonts w:ascii="Book Antiqua" w:eastAsia="Book Antiqua" w:hAnsi="Book Antiqua" w:cs="Book Antiqua"/>
          <w:color w:val="000000"/>
        </w:rPr>
        <w:t>-</w:t>
      </w:r>
      <w:r>
        <w:rPr>
          <w:rFonts w:ascii="Book Antiqua" w:eastAsia="Book Antiqua" w:hAnsi="Book Antiqua" w:cs="Book Antiqua"/>
          <w:color w:val="000000"/>
        </w:rPr>
        <w:t>checklist of items.</w:t>
      </w:r>
    </w:p>
    <w:p w14:paraId="09B0D1E7" w14:textId="77777777" w:rsidR="00A77B3E" w:rsidRDefault="00A77B3E">
      <w:pPr>
        <w:spacing w:line="360" w:lineRule="auto"/>
        <w:jc w:val="both"/>
      </w:pPr>
    </w:p>
    <w:p w14:paraId="5F7148A8" w14:textId="77777777" w:rsidR="00A77B3E" w:rsidRDefault="00DC2D9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7FD48A6" w14:textId="77777777" w:rsidR="00A77B3E" w:rsidRDefault="00A77B3E">
      <w:pPr>
        <w:spacing w:line="360" w:lineRule="auto"/>
        <w:jc w:val="both"/>
      </w:pPr>
    </w:p>
    <w:p w14:paraId="6AD8C631" w14:textId="4E8EC29E" w:rsidR="00A77B3E" w:rsidRDefault="00DC2D9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4933C4">
        <w:rPr>
          <w:rFonts w:ascii="Book Antiqua" w:eastAsia="Book Antiqua" w:hAnsi="Book Antiqua" w:cs="Book Antiqua"/>
          <w:color w:val="000000"/>
        </w:rPr>
        <w:t xml:space="preserve"> m</w:t>
      </w:r>
      <w:r>
        <w:rPr>
          <w:rFonts w:ascii="Book Antiqua" w:eastAsia="Book Antiqua" w:hAnsi="Book Antiqua" w:cs="Book Antiqua"/>
          <w:color w:val="000000"/>
        </w:rPr>
        <w:t>anuscript</w:t>
      </w:r>
    </w:p>
    <w:p w14:paraId="1F1623C9" w14:textId="77777777" w:rsidR="00A77B3E" w:rsidRDefault="00A77B3E">
      <w:pPr>
        <w:spacing w:line="360" w:lineRule="auto"/>
        <w:jc w:val="both"/>
      </w:pPr>
    </w:p>
    <w:p w14:paraId="2F679290" w14:textId="77777777" w:rsidR="00A77B3E" w:rsidRDefault="00DC2D9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28, 2021</w:t>
      </w:r>
    </w:p>
    <w:p w14:paraId="336E6F29" w14:textId="77777777" w:rsidR="00A77B3E" w:rsidRDefault="00DC2D9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5, 2021</w:t>
      </w:r>
    </w:p>
    <w:p w14:paraId="2EAB515C" w14:textId="77777777" w:rsidR="00A77B3E" w:rsidRDefault="00DC2D90">
      <w:pPr>
        <w:spacing w:line="360" w:lineRule="auto"/>
        <w:jc w:val="both"/>
      </w:pPr>
      <w:r>
        <w:rPr>
          <w:rFonts w:ascii="Book Antiqua" w:eastAsia="Book Antiqua" w:hAnsi="Book Antiqua" w:cs="Book Antiqua"/>
          <w:b/>
          <w:color w:val="000000"/>
        </w:rPr>
        <w:t xml:space="preserve">Article in press: </w:t>
      </w:r>
    </w:p>
    <w:p w14:paraId="7D5D0B9D" w14:textId="77777777" w:rsidR="00A77B3E" w:rsidRDefault="00A77B3E">
      <w:pPr>
        <w:spacing w:line="360" w:lineRule="auto"/>
        <w:jc w:val="both"/>
      </w:pPr>
    </w:p>
    <w:p w14:paraId="75937407" w14:textId="75DBF4EC" w:rsidR="00A77B3E" w:rsidRDefault="00DC2D90">
      <w:pPr>
        <w:spacing w:line="360" w:lineRule="auto"/>
        <w:jc w:val="both"/>
      </w:pPr>
      <w:r>
        <w:rPr>
          <w:rFonts w:ascii="Book Antiqua" w:eastAsia="Book Antiqua" w:hAnsi="Book Antiqua" w:cs="Book Antiqua"/>
          <w:b/>
          <w:color w:val="000000"/>
        </w:rPr>
        <w:t xml:space="preserve">Specialty type: </w:t>
      </w:r>
      <w:r w:rsidR="004933C4" w:rsidRPr="004933C4">
        <w:rPr>
          <w:rFonts w:ascii="Book Antiqua" w:eastAsia="Book Antiqua" w:hAnsi="Book Antiqua" w:cs="Book Antiqua"/>
          <w:color w:val="000000"/>
        </w:rPr>
        <w:t>Gastroenterology and hepatology</w:t>
      </w:r>
    </w:p>
    <w:p w14:paraId="34D72342" w14:textId="77777777" w:rsidR="00A77B3E" w:rsidRDefault="00DC2D9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C70786A" w14:textId="77777777" w:rsidR="00A77B3E" w:rsidRDefault="00DC2D90">
      <w:pPr>
        <w:spacing w:line="360" w:lineRule="auto"/>
        <w:jc w:val="both"/>
      </w:pPr>
      <w:r>
        <w:rPr>
          <w:rFonts w:ascii="Book Antiqua" w:eastAsia="Book Antiqua" w:hAnsi="Book Antiqua" w:cs="Book Antiqua"/>
          <w:b/>
          <w:color w:val="000000"/>
        </w:rPr>
        <w:t>Peer-review report’s scientific quality classification</w:t>
      </w:r>
    </w:p>
    <w:p w14:paraId="41C84164" w14:textId="77777777" w:rsidR="00A77B3E" w:rsidRDefault="00DC2D90">
      <w:pPr>
        <w:spacing w:line="360" w:lineRule="auto"/>
        <w:jc w:val="both"/>
      </w:pPr>
      <w:r>
        <w:rPr>
          <w:rFonts w:ascii="Book Antiqua" w:eastAsia="Book Antiqua" w:hAnsi="Book Antiqua" w:cs="Book Antiqua"/>
          <w:color w:val="000000"/>
        </w:rPr>
        <w:t>Grade A (Excellent): 0</w:t>
      </w:r>
    </w:p>
    <w:p w14:paraId="3A816CB9" w14:textId="77777777" w:rsidR="00A77B3E" w:rsidRDefault="00DC2D90">
      <w:pPr>
        <w:spacing w:line="360" w:lineRule="auto"/>
        <w:jc w:val="both"/>
      </w:pPr>
      <w:r>
        <w:rPr>
          <w:rFonts w:ascii="Book Antiqua" w:eastAsia="Book Antiqua" w:hAnsi="Book Antiqua" w:cs="Book Antiqua"/>
          <w:color w:val="000000"/>
        </w:rPr>
        <w:t>Grade B (Very good): B, B</w:t>
      </w:r>
    </w:p>
    <w:p w14:paraId="1234D56B" w14:textId="77777777" w:rsidR="00A77B3E" w:rsidRDefault="00DC2D90">
      <w:pPr>
        <w:spacing w:line="360" w:lineRule="auto"/>
        <w:jc w:val="both"/>
      </w:pPr>
      <w:r>
        <w:rPr>
          <w:rFonts w:ascii="Book Antiqua" w:eastAsia="Book Antiqua" w:hAnsi="Book Antiqua" w:cs="Book Antiqua"/>
          <w:color w:val="000000"/>
        </w:rPr>
        <w:t>Grade C (Good): 0</w:t>
      </w:r>
    </w:p>
    <w:p w14:paraId="0FEC260B" w14:textId="77777777" w:rsidR="00A77B3E" w:rsidRDefault="00DC2D90">
      <w:pPr>
        <w:spacing w:line="360" w:lineRule="auto"/>
        <w:jc w:val="both"/>
      </w:pPr>
      <w:r>
        <w:rPr>
          <w:rFonts w:ascii="Book Antiqua" w:eastAsia="Book Antiqua" w:hAnsi="Book Antiqua" w:cs="Book Antiqua"/>
          <w:color w:val="000000"/>
        </w:rPr>
        <w:t>Grade D (Fair): 0</w:t>
      </w:r>
    </w:p>
    <w:p w14:paraId="717C2200" w14:textId="77777777" w:rsidR="00A77B3E" w:rsidRDefault="00DC2D90">
      <w:pPr>
        <w:spacing w:line="360" w:lineRule="auto"/>
        <w:jc w:val="both"/>
      </w:pPr>
      <w:r>
        <w:rPr>
          <w:rFonts w:ascii="Book Antiqua" w:eastAsia="Book Antiqua" w:hAnsi="Book Antiqua" w:cs="Book Antiqua"/>
          <w:color w:val="000000"/>
        </w:rPr>
        <w:t>Grade E (Poor): 0</w:t>
      </w:r>
    </w:p>
    <w:p w14:paraId="42314812" w14:textId="77777777" w:rsidR="00A77B3E" w:rsidRDefault="00A77B3E">
      <w:pPr>
        <w:spacing w:line="360" w:lineRule="auto"/>
        <w:jc w:val="both"/>
      </w:pPr>
    </w:p>
    <w:p w14:paraId="77A6ADEE" w14:textId="2F631A52" w:rsidR="00A77B3E" w:rsidRDefault="00DC2D9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Lashen SA, Zhang X</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0B2CCB">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0358EF90" w14:textId="77777777" w:rsidR="00973723" w:rsidRDefault="00973723">
      <w:pPr>
        <w:spacing w:line="360" w:lineRule="auto"/>
        <w:jc w:val="both"/>
        <w:sectPr w:rsidR="00973723">
          <w:pgSz w:w="12240" w:h="15840"/>
          <w:pgMar w:top="1440" w:right="1440" w:bottom="1440" w:left="1440" w:header="720" w:footer="720" w:gutter="0"/>
          <w:cols w:space="720"/>
          <w:docGrid w:linePitch="360"/>
        </w:sectPr>
      </w:pPr>
    </w:p>
    <w:p w14:paraId="506B8A08" w14:textId="1DC3F7E7" w:rsidR="00A77B3E" w:rsidRDefault="00DC2D9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20A1B02" w14:textId="25673069" w:rsidR="00ED6F37" w:rsidRDefault="00ED6F37">
      <w:pPr>
        <w:spacing w:line="360" w:lineRule="auto"/>
        <w:jc w:val="both"/>
      </w:pPr>
      <w:r>
        <w:rPr>
          <w:noProof/>
          <w:lang w:eastAsia="zh-CN"/>
        </w:rPr>
        <w:drawing>
          <wp:inline distT="0" distB="0" distL="0" distR="0" wp14:anchorId="02B8F953" wp14:editId="4B8E8465">
            <wp:extent cx="5943600" cy="36404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640455"/>
                    </a:xfrm>
                    <a:prstGeom prst="rect">
                      <a:avLst/>
                    </a:prstGeom>
                  </pic:spPr>
                </pic:pic>
              </a:graphicData>
            </a:graphic>
          </wp:inline>
        </w:drawing>
      </w:r>
    </w:p>
    <w:p w14:paraId="489B3770" w14:textId="13E3B886" w:rsidR="00733328" w:rsidRDefault="00DC2D9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w:t>
      </w:r>
      <w:r w:rsidR="00ED6F37">
        <w:rPr>
          <w:rFonts w:ascii="Book Antiqua" w:eastAsia="Book Antiqua" w:hAnsi="Book Antiqua" w:cs="Book Antiqua"/>
          <w:b/>
          <w:bCs/>
          <w:color w:val="000000"/>
        </w:rPr>
        <w:t>A</w:t>
      </w:r>
      <w:r w:rsidR="00ED6F37" w:rsidRPr="00ED6F37">
        <w:rPr>
          <w:rFonts w:ascii="Book Antiqua" w:eastAsia="Book Antiqua" w:hAnsi="Book Antiqua" w:cs="Book Antiqua"/>
          <w:b/>
          <w:bCs/>
          <w:color w:val="000000"/>
        </w:rPr>
        <w:t>cute-on-chronic liver failure</w:t>
      </w:r>
      <w:r>
        <w:rPr>
          <w:rFonts w:ascii="Book Antiqua" w:eastAsia="Book Antiqua" w:hAnsi="Book Antiqua" w:cs="Book Antiqua"/>
          <w:b/>
          <w:bCs/>
          <w:color w:val="000000"/>
        </w:rPr>
        <w:t xml:space="preserve"> patients’ survival nomogram predicted the probability of 1- and 2-mo</w:t>
      </w:r>
      <w:r w:rsidR="00ED6F37">
        <w:rPr>
          <w:rFonts w:ascii="Book Antiqua" w:eastAsia="Book Antiqua" w:hAnsi="Book Antiqua" w:cs="Book Antiqua"/>
          <w:b/>
          <w:bCs/>
          <w:color w:val="000000"/>
        </w:rPr>
        <w:t xml:space="preserve"> </w:t>
      </w:r>
      <w:r>
        <w:rPr>
          <w:rFonts w:ascii="Book Antiqua" w:eastAsia="Book Antiqua" w:hAnsi="Book Antiqua" w:cs="Book Antiqua"/>
          <w:b/>
          <w:bCs/>
          <w:color w:val="000000"/>
        </w:rPr>
        <w:t>survival.</w:t>
      </w:r>
      <w:r>
        <w:rPr>
          <w:rFonts w:ascii="Book Antiqua" w:eastAsia="Book Antiqua" w:hAnsi="Book Antiqua" w:cs="Book Antiqua"/>
          <w:color w:val="000000"/>
        </w:rPr>
        <w:t xml:space="preserve"> </w:t>
      </w:r>
      <w:r w:rsidR="007E54D7">
        <w:rPr>
          <w:rFonts w:ascii="Book Antiqua" w:eastAsia="Book Antiqua" w:hAnsi="Book Antiqua" w:cs="Book Antiqua"/>
          <w:color w:val="000000"/>
        </w:rPr>
        <w:t xml:space="preserve">AUGIH: Acute upper gastrointestinal hemorrhage; </w:t>
      </w:r>
      <w:r>
        <w:rPr>
          <w:rFonts w:ascii="Book Antiqua" w:eastAsia="Book Antiqua" w:hAnsi="Book Antiqua" w:cs="Book Antiqua"/>
          <w:color w:val="000000"/>
        </w:rPr>
        <w:t xml:space="preserve">BUN: Blood urea nitrogen; </w:t>
      </w:r>
      <w:r w:rsidR="007E54D7">
        <w:rPr>
          <w:rFonts w:ascii="Book Antiqua" w:eastAsia="Book Antiqua" w:hAnsi="Book Antiqua" w:cs="Book Antiqua"/>
          <w:color w:val="000000"/>
        </w:rPr>
        <w:t>FBG: Fasting blood-glucose;</w:t>
      </w:r>
      <w:r w:rsidR="007E54D7" w:rsidDel="007E54D7">
        <w:rPr>
          <w:rFonts w:ascii="Book Antiqua" w:eastAsia="Book Antiqua" w:hAnsi="Book Antiqua" w:cs="Book Antiqua"/>
          <w:color w:val="000000"/>
        </w:rPr>
        <w:t xml:space="preserve"> </w:t>
      </w:r>
      <w:r>
        <w:rPr>
          <w:rFonts w:ascii="Book Antiqua" w:eastAsia="Book Antiqua" w:hAnsi="Book Antiqua" w:cs="Book Antiqua"/>
          <w:color w:val="000000"/>
        </w:rPr>
        <w:t xml:space="preserve">HRS: Hepatorenal syndrome; </w:t>
      </w:r>
      <w:r w:rsidR="007E54D7">
        <w:rPr>
          <w:rFonts w:ascii="Book Antiqua" w:eastAsia="Book Antiqua" w:hAnsi="Book Antiqua" w:cs="Book Antiqua"/>
          <w:color w:val="000000"/>
        </w:rPr>
        <w:t xml:space="preserve">INR: International normalized ratio; </w:t>
      </w:r>
      <w:r>
        <w:rPr>
          <w:rFonts w:ascii="Book Antiqua" w:eastAsia="Book Antiqua" w:hAnsi="Book Antiqua" w:cs="Book Antiqua"/>
          <w:color w:val="000000"/>
        </w:rPr>
        <w:t xml:space="preserve">SBP: Spontaneous peritonitis; </w:t>
      </w:r>
      <w:r w:rsidR="007E54D7">
        <w:rPr>
          <w:rFonts w:ascii="Book Antiqua" w:eastAsia="Book Antiqua" w:hAnsi="Book Antiqua" w:cs="Book Antiqua"/>
          <w:color w:val="000000"/>
        </w:rPr>
        <w:t>TCHO: Total cholesterol</w:t>
      </w:r>
      <w:r>
        <w:rPr>
          <w:rFonts w:ascii="Book Antiqua" w:eastAsia="Book Antiqua" w:hAnsi="Book Antiqua" w:cs="Book Antiqua"/>
          <w:color w:val="000000"/>
        </w:rPr>
        <w:t>.</w:t>
      </w:r>
    </w:p>
    <w:p w14:paraId="0E6ABDCE" w14:textId="50E58832" w:rsidR="00A77B3E" w:rsidRDefault="00733328">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10A6D4E9" wp14:editId="65E03CB2">
            <wp:extent cx="5943600" cy="33108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10890"/>
                    </a:xfrm>
                    <a:prstGeom prst="rect">
                      <a:avLst/>
                    </a:prstGeom>
                  </pic:spPr>
                </pic:pic>
              </a:graphicData>
            </a:graphic>
          </wp:inline>
        </w:drawing>
      </w:r>
    </w:p>
    <w:p w14:paraId="05AA9810" w14:textId="086908C5" w:rsidR="00733328" w:rsidRDefault="00DC2D9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Forest plot of prognostic factors for </w:t>
      </w:r>
      <w:r w:rsidR="00ED6F37" w:rsidRPr="00ED6F37">
        <w:rPr>
          <w:rFonts w:ascii="Book Antiqua" w:eastAsia="Book Antiqua" w:hAnsi="Book Antiqua" w:cs="Book Antiqua"/>
          <w:b/>
          <w:bCs/>
          <w:color w:val="000000"/>
        </w:rPr>
        <w:t>acute-on-chronic liver failure</w:t>
      </w:r>
      <w:r>
        <w:rPr>
          <w:rFonts w:ascii="Book Antiqua" w:eastAsia="Book Antiqua" w:hAnsi="Book Antiqua" w:cs="Book Antiqua"/>
          <w:b/>
          <w:bCs/>
          <w:color w:val="000000"/>
        </w:rPr>
        <w:t xml:space="preserve"> patients based on multivariate Cox regression analysis. </w:t>
      </w:r>
      <w:r w:rsidR="007E54D7">
        <w:rPr>
          <w:rFonts w:ascii="Book Antiqua" w:eastAsia="Book Antiqua" w:hAnsi="Book Antiqua" w:cs="Book Antiqua"/>
          <w:color w:val="000000"/>
        </w:rPr>
        <w:t xml:space="preserve">AUGIH: Acute upper gastrointestinal hemorrhage; </w:t>
      </w:r>
      <w:r>
        <w:rPr>
          <w:rFonts w:ascii="Book Antiqua" w:eastAsia="Book Antiqua" w:hAnsi="Book Antiqua" w:cs="Book Antiqua"/>
          <w:color w:val="000000"/>
        </w:rPr>
        <w:t xml:space="preserve">BUN: Blood urea nitrogen; </w:t>
      </w:r>
      <w:r w:rsidR="007E54D7">
        <w:rPr>
          <w:rFonts w:ascii="Book Antiqua" w:eastAsia="Book Antiqua" w:hAnsi="Book Antiqua" w:cs="Book Antiqua"/>
          <w:color w:val="000000"/>
        </w:rPr>
        <w:t xml:space="preserve">FBG: Fasting blood-glucose; </w:t>
      </w:r>
      <w:r>
        <w:rPr>
          <w:rFonts w:ascii="Book Antiqua" w:eastAsia="Book Antiqua" w:hAnsi="Book Antiqua" w:cs="Book Antiqua"/>
          <w:color w:val="000000"/>
        </w:rPr>
        <w:t xml:space="preserve">HRS: Hepatorenal syndrome; </w:t>
      </w:r>
      <w:r w:rsidR="007E54D7">
        <w:rPr>
          <w:rFonts w:ascii="Book Antiqua" w:eastAsia="Book Antiqua" w:hAnsi="Book Antiqua" w:cs="Book Antiqua"/>
          <w:color w:val="000000"/>
        </w:rPr>
        <w:t xml:space="preserve">INR: International normalized ratio; </w:t>
      </w:r>
      <w:r>
        <w:rPr>
          <w:rFonts w:ascii="Book Antiqua" w:eastAsia="Book Antiqua" w:hAnsi="Book Antiqua" w:cs="Book Antiqua"/>
          <w:color w:val="000000"/>
        </w:rPr>
        <w:t>SBP: Spontaneous peritonitis;</w:t>
      </w:r>
      <w:r w:rsidR="007E54D7" w:rsidRPr="007E54D7">
        <w:rPr>
          <w:rFonts w:ascii="Book Antiqua" w:eastAsia="Book Antiqua" w:hAnsi="Book Antiqua" w:cs="Book Antiqua"/>
          <w:color w:val="000000"/>
        </w:rPr>
        <w:t xml:space="preserve"> </w:t>
      </w:r>
      <w:r w:rsidR="007E54D7">
        <w:rPr>
          <w:rFonts w:ascii="Book Antiqua" w:eastAsia="Book Antiqua" w:hAnsi="Book Antiqua" w:cs="Book Antiqua"/>
          <w:color w:val="000000"/>
        </w:rPr>
        <w:t>TCHO: Total cholesterol.</w:t>
      </w:r>
    </w:p>
    <w:p w14:paraId="2847C8B6" w14:textId="4B655183" w:rsidR="00A77B3E" w:rsidRDefault="00733328">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08F4EEF4" wp14:editId="43B7B1DB">
            <wp:extent cx="5943600" cy="35274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527425"/>
                    </a:xfrm>
                    <a:prstGeom prst="rect">
                      <a:avLst/>
                    </a:prstGeom>
                  </pic:spPr>
                </pic:pic>
              </a:graphicData>
            </a:graphic>
          </wp:inline>
        </w:drawing>
      </w:r>
    </w:p>
    <w:p w14:paraId="7C983F27" w14:textId="5F131260" w:rsidR="00733328" w:rsidRDefault="00DC2D9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Figure 3 Cumulative survival time in </w:t>
      </w:r>
      <w:bookmarkStart w:id="3" w:name="_Hlk71370143"/>
      <w:r w:rsidR="00ED6F37" w:rsidRPr="00ED6F37">
        <w:rPr>
          <w:rFonts w:ascii="Book Antiqua" w:eastAsia="Book Antiqua" w:hAnsi="Book Antiqua" w:cs="Book Antiqua"/>
          <w:b/>
          <w:bCs/>
          <w:color w:val="000000"/>
        </w:rPr>
        <w:t>acute-on-chronic liver failure</w:t>
      </w:r>
      <w:bookmarkEnd w:id="3"/>
      <w:r>
        <w:rPr>
          <w:rFonts w:ascii="Book Antiqua" w:eastAsia="Book Antiqua" w:hAnsi="Book Antiqua" w:cs="Book Antiqua"/>
          <w:b/>
          <w:bCs/>
          <w:color w:val="000000"/>
        </w:rPr>
        <w:t xml:space="preserve"> patients with </w:t>
      </w:r>
      <w:r w:rsidR="00733328" w:rsidRPr="00733328">
        <w:rPr>
          <w:rFonts w:ascii="Book Antiqua" w:eastAsia="Book Antiqua" w:hAnsi="Book Antiqua" w:cs="Book Antiqua"/>
          <w:b/>
          <w:bCs/>
          <w:color w:val="000000"/>
        </w:rPr>
        <w:t>diabetic mellitus</w:t>
      </w:r>
      <w:r>
        <w:rPr>
          <w:rFonts w:ascii="Book Antiqua" w:eastAsia="Book Antiqua" w:hAnsi="Book Antiqua" w:cs="Book Antiqua"/>
          <w:b/>
          <w:bCs/>
          <w:color w:val="000000"/>
        </w:rPr>
        <w:t xml:space="preserve"> and non-</w:t>
      </w:r>
      <w:r w:rsidR="00733328" w:rsidRPr="00733328">
        <w:rPr>
          <w:rFonts w:ascii="Book Antiqua" w:eastAsia="Book Antiqua" w:hAnsi="Book Antiqua" w:cs="Book Antiqua"/>
          <w:b/>
          <w:bCs/>
          <w:color w:val="000000"/>
        </w:rPr>
        <w:t>diabetic mellitus</w:t>
      </w:r>
      <w:r>
        <w:rPr>
          <w:rFonts w:ascii="Book Antiqua" w:eastAsia="Book Antiqua" w:hAnsi="Book Antiqua" w:cs="Book Antiqua"/>
          <w:b/>
          <w:bCs/>
          <w:color w:val="000000"/>
        </w:rPr>
        <w:t>.</w:t>
      </w:r>
    </w:p>
    <w:p w14:paraId="0BC63AB6" w14:textId="54499DE9" w:rsidR="00A77B3E" w:rsidRDefault="00733328">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Pr="00733328">
        <w:rPr>
          <w:rFonts w:ascii="Book Antiqua" w:eastAsia="Book Antiqua" w:hAnsi="Book Antiqua" w:cs="Book Antiqua"/>
          <w:b/>
          <w:bCs/>
          <w:color w:val="000000"/>
        </w:rPr>
        <w:lastRenderedPageBreak/>
        <w:t>Table 1 Demographic characteristics and clinical features of the patients between diabetic mellitus and non-diabetic mellitus</w:t>
      </w:r>
    </w:p>
    <w:tbl>
      <w:tblPr>
        <w:tblW w:w="5000" w:type="pct"/>
        <w:tblLook w:val="0000" w:firstRow="0" w:lastRow="0" w:firstColumn="0" w:lastColumn="0" w:noHBand="0" w:noVBand="0"/>
      </w:tblPr>
      <w:tblGrid>
        <w:gridCol w:w="3216"/>
        <w:gridCol w:w="2533"/>
        <w:gridCol w:w="2499"/>
        <w:gridCol w:w="1112"/>
      </w:tblGrid>
      <w:tr w:rsidR="00733328" w:rsidRPr="00733328" w14:paraId="467DB0AA" w14:textId="77777777" w:rsidTr="00733328">
        <w:trPr>
          <w:trHeight w:val="378"/>
        </w:trPr>
        <w:tc>
          <w:tcPr>
            <w:tcW w:w="1718" w:type="pct"/>
            <w:tcBorders>
              <w:top w:val="single" w:sz="4" w:space="0" w:color="auto"/>
              <w:bottom w:val="single" w:sz="4" w:space="0" w:color="auto"/>
            </w:tcBorders>
          </w:tcPr>
          <w:p w14:paraId="40BDAB91" w14:textId="77777777" w:rsidR="00733328" w:rsidRPr="00733328" w:rsidRDefault="00733328" w:rsidP="00733328">
            <w:pPr>
              <w:pStyle w:val="EndNoteBibliography"/>
              <w:spacing w:after="0" w:line="360" w:lineRule="auto"/>
              <w:rPr>
                <w:rFonts w:ascii="Book Antiqua" w:hAnsi="Book Antiqua"/>
                <w:b/>
                <w:bCs/>
                <w:color w:val="000000"/>
                <w:sz w:val="24"/>
              </w:rPr>
            </w:pPr>
          </w:p>
        </w:tc>
        <w:tc>
          <w:tcPr>
            <w:tcW w:w="1353" w:type="pct"/>
            <w:tcBorders>
              <w:top w:val="single" w:sz="4" w:space="0" w:color="auto"/>
              <w:bottom w:val="single" w:sz="4" w:space="0" w:color="auto"/>
            </w:tcBorders>
          </w:tcPr>
          <w:p w14:paraId="476BC0A1" w14:textId="3B1DF89F" w:rsidR="00733328" w:rsidRPr="00733328" w:rsidRDefault="00733328" w:rsidP="00733328">
            <w:pPr>
              <w:pStyle w:val="EndNoteBibliography"/>
              <w:spacing w:after="0" w:line="360" w:lineRule="auto"/>
              <w:rPr>
                <w:rFonts w:ascii="Book Antiqua" w:hAnsi="Book Antiqua"/>
                <w:b/>
                <w:bCs/>
                <w:color w:val="000000"/>
                <w:sz w:val="24"/>
              </w:rPr>
            </w:pPr>
            <w:r w:rsidRPr="00733328">
              <w:rPr>
                <w:rFonts w:ascii="Book Antiqua" w:hAnsi="Book Antiqua"/>
                <w:b/>
                <w:bCs/>
                <w:color w:val="000000"/>
                <w:sz w:val="24"/>
              </w:rPr>
              <w:t>DM</w:t>
            </w:r>
            <w:r w:rsidRPr="00733328">
              <w:rPr>
                <w:rFonts w:ascii="Book Antiqua" w:hAnsi="Book Antiqua" w:hint="eastAsia"/>
                <w:b/>
                <w:bCs/>
                <w:color w:val="000000"/>
                <w:sz w:val="24"/>
              </w:rPr>
              <w:t xml:space="preserve"> </w:t>
            </w:r>
            <w:r w:rsidRPr="00733328">
              <w:rPr>
                <w:rFonts w:ascii="Book Antiqua" w:hAnsi="Book Antiqua"/>
                <w:b/>
                <w:bCs/>
                <w:color w:val="000000"/>
                <w:sz w:val="24"/>
              </w:rPr>
              <w:t>(</w:t>
            </w:r>
            <w:r>
              <w:rPr>
                <w:rFonts w:ascii="Book Antiqua" w:hAnsi="Book Antiqua"/>
                <w:b/>
                <w:bCs/>
                <w:color w:val="000000"/>
                <w:sz w:val="24"/>
              </w:rPr>
              <w:t>y</w:t>
            </w:r>
            <w:r w:rsidRPr="00733328">
              <w:rPr>
                <w:rFonts w:ascii="Book Antiqua" w:hAnsi="Book Antiqua"/>
                <w:b/>
                <w:bCs/>
                <w:color w:val="000000"/>
                <w:sz w:val="24"/>
              </w:rPr>
              <w:t>es) (</w:t>
            </w:r>
            <w:r w:rsidRPr="00733328">
              <w:rPr>
                <w:rFonts w:ascii="Book Antiqua" w:hAnsi="Book Antiqua"/>
                <w:b/>
                <w:bCs/>
                <w:i/>
                <w:iCs/>
                <w:color w:val="000000"/>
                <w:sz w:val="24"/>
              </w:rPr>
              <w:t>n</w:t>
            </w:r>
            <w:r w:rsidRPr="00733328">
              <w:rPr>
                <w:rFonts w:ascii="Book Antiqua" w:hAnsi="Book Antiqua"/>
                <w:b/>
                <w:bCs/>
                <w:color w:val="000000"/>
                <w:sz w:val="24"/>
              </w:rPr>
              <w:t xml:space="preserve"> = 38)</w:t>
            </w:r>
          </w:p>
        </w:tc>
        <w:tc>
          <w:tcPr>
            <w:tcW w:w="1335" w:type="pct"/>
            <w:tcBorders>
              <w:top w:val="single" w:sz="4" w:space="0" w:color="auto"/>
              <w:bottom w:val="single" w:sz="4" w:space="0" w:color="auto"/>
            </w:tcBorders>
          </w:tcPr>
          <w:p w14:paraId="0BC9A9FF" w14:textId="7D038842" w:rsidR="00733328" w:rsidRPr="00733328" w:rsidRDefault="00733328" w:rsidP="00733328">
            <w:pPr>
              <w:pStyle w:val="EndNoteBibliography"/>
              <w:spacing w:after="0" w:line="360" w:lineRule="auto"/>
              <w:rPr>
                <w:rFonts w:ascii="Book Antiqua" w:hAnsi="Book Antiqua"/>
                <w:b/>
                <w:bCs/>
                <w:color w:val="000000"/>
                <w:sz w:val="24"/>
              </w:rPr>
            </w:pPr>
            <w:r w:rsidRPr="00733328">
              <w:rPr>
                <w:rFonts w:ascii="Book Antiqua" w:hAnsi="Book Antiqua"/>
                <w:b/>
                <w:bCs/>
                <w:color w:val="000000"/>
                <w:sz w:val="24"/>
              </w:rPr>
              <w:t>DM</w:t>
            </w:r>
            <w:r w:rsidRPr="00733328">
              <w:rPr>
                <w:rFonts w:ascii="Book Antiqua" w:hAnsi="Book Antiqua" w:hint="eastAsia"/>
                <w:b/>
                <w:bCs/>
                <w:color w:val="000000"/>
                <w:sz w:val="24"/>
              </w:rPr>
              <w:t xml:space="preserve"> </w:t>
            </w:r>
            <w:r w:rsidRPr="00733328">
              <w:rPr>
                <w:rFonts w:ascii="Book Antiqua" w:hAnsi="Book Antiqua"/>
                <w:b/>
                <w:bCs/>
                <w:color w:val="000000"/>
                <w:sz w:val="24"/>
              </w:rPr>
              <w:t>(</w:t>
            </w:r>
            <w:r>
              <w:rPr>
                <w:rFonts w:ascii="Book Antiqua" w:hAnsi="Book Antiqua"/>
                <w:b/>
                <w:bCs/>
                <w:color w:val="000000"/>
                <w:sz w:val="24"/>
              </w:rPr>
              <w:t>n</w:t>
            </w:r>
            <w:r w:rsidRPr="00733328">
              <w:rPr>
                <w:rFonts w:ascii="Book Antiqua" w:hAnsi="Book Antiqua"/>
                <w:b/>
                <w:bCs/>
                <w:color w:val="000000"/>
                <w:sz w:val="24"/>
              </w:rPr>
              <w:t>o</w:t>
            </w:r>
            <w:r w:rsidRPr="00733328">
              <w:rPr>
                <w:rFonts w:ascii="Book Antiqua" w:hAnsi="Book Antiqua" w:hint="eastAsia"/>
                <w:b/>
                <w:bCs/>
                <w:color w:val="000000"/>
                <w:sz w:val="24"/>
              </w:rPr>
              <w:t>)</w:t>
            </w:r>
            <w:r w:rsidRPr="00733328">
              <w:rPr>
                <w:rFonts w:ascii="Book Antiqua" w:hAnsi="Book Antiqua"/>
                <w:b/>
                <w:bCs/>
                <w:color w:val="000000"/>
                <w:sz w:val="24"/>
              </w:rPr>
              <w:t xml:space="preserve"> (</w:t>
            </w:r>
            <w:r w:rsidRPr="00733328">
              <w:rPr>
                <w:rFonts w:ascii="Book Antiqua" w:hAnsi="Book Antiqua"/>
                <w:b/>
                <w:bCs/>
                <w:i/>
                <w:iCs/>
                <w:color w:val="000000"/>
                <w:sz w:val="24"/>
              </w:rPr>
              <w:t>n</w:t>
            </w:r>
            <w:r w:rsidRPr="00733328">
              <w:rPr>
                <w:rFonts w:ascii="Book Antiqua" w:hAnsi="Book Antiqua"/>
                <w:b/>
                <w:bCs/>
                <w:color w:val="000000"/>
                <w:sz w:val="24"/>
              </w:rPr>
              <w:t xml:space="preserve"> = 184)</w:t>
            </w:r>
          </w:p>
        </w:tc>
        <w:tc>
          <w:tcPr>
            <w:tcW w:w="594" w:type="pct"/>
            <w:tcBorders>
              <w:top w:val="single" w:sz="4" w:space="0" w:color="auto"/>
              <w:bottom w:val="single" w:sz="4" w:space="0" w:color="auto"/>
            </w:tcBorders>
          </w:tcPr>
          <w:p w14:paraId="528B5661" w14:textId="011A3FFD" w:rsidR="00733328" w:rsidRPr="00733328" w:rsidRDefault="00733328" w:rsidP="00733328">
            <w:pPr>
              <w:pStyle w:val="EndNoteBibliography"/>
              <w:spacing w:after="0" w:line="360" w:lineRule="auto"/>
              <w:rPr>
                <w:rFonts w:ascii="Book Antiqua" w:hAnsi="Book Antiqua"/>
                <w:b/>
                <w:bCs/>
                <w:color w:val="000000"/>
                <w:sz w:val="24"/>
              </w:rPr>
            </w:pPr>
            <w:r w:rsidRPr="00733328">
              <w:rPr>
                <w:rFonts w:ascii="Book Antiqua" w:hAnsi="Book Antiqua"/>
                <w:b/>
                <w:bCs/>
                <w:i/>
                <w:iCs/>
                <w:color w:val="000000"/>
                <w:sz w:val="24"/>
              </w:rPr>
              <w:t>P</w:t>
            </w:r>
            <w:r w:rsidRPr="00733328">
              <w:rPr>
                <w:rFonts w:ascii="Book Antiqua" w:hAnsi="Book Antiqua"/>
                <w:b/>
                <w:bCs/>
                <w:color w:val="000000"/>
                <w:sz w:val="24"/>
              </w:rPr>
              <w:t xml:space="preserve"> value</w:t>
            </w:r>
          </w:p>
        </w:tc>
      </w:tr>
      <w:tr w:rsidR="00733328" w:rsidRPr="00733328" w14:paraId="44A3210F" w14:textId="77777777" w:rsidTr="00733328">
        <w:trPr>
          <w:trHeight w:val="497"/>
        </w:trPr>
        <w:tc>
          <w:tcPr>
            <w:tcW w:w="1718" w:type="pct"/>
            <w:tcBorders>
              <w:top w:val="single" w:sz="4" w:space="0" w:color="auto"/>
            </w:tcBorders>
          </w:tcPr>
          <w:p w14:paraId="5EEF3309" w14:textId="5D22560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Age (y</w:t>
            </w:r>
            <w:r>
              <w:rPr>
                <w:rFonts w:ascii="Book Antiqua" w:hAnsi="Book Antiqua"/>
                <w:color w:val="000000"/>
                <w:sz w:val="24"/>
              </w:rPr>
              <w:t>r</w:t>
            </w:r>
            <w:r w:rsidRPr="00733328">
              <w:rPr>
                <w:rFonts w:ascii="Book Antiqua" w:hAnsi="Book Antiqua"/>
                <w:color w:val="000000"/>
                <w:sz w:val="24"/>
              </w:rPr>
              <w:t>)</w:t>
            </w:r>
          </w:p>
        </w:tc>
        <w:tc>
          <w:tcPr>
            <w:tcW w:w="1353" w:type="pct"/>
            <w:tcBorders>
              <w:top w:val="single" w:sz="4" w:space="0" w:color="auto"/>
            </w:tcBorders>
          </w:tcPr>
          <w:p w14:paraId="1985D2D6" w14:textId="094B2D3A"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56.32 ±</w:t>
            </w:r>
            <w:r>
              <w:rPr>
                <w:rFonts w:ascii="Book Antiqua" w:hAnsi="Book Antiqua"/>
                <w:color w:val="000000"/>
                <w:sz w:val="24"/>
              </w:rPr>
              <w:t xml:space="preserve"> </w:t>
            </w:r>
            <w:r w:rsidRPr="00733328">
              <w:rPr>
                <w:rFonts w:ascii="Book Antiqua" w:hAnsi="Book Antiqua"/>
                <w:color w:val="000000"/>
                <w:sz w:val="24"/>
              </w:rPr>
              <w:t>14.23</w:t>
            </w:r>
          </w:p>
        </w:tc>
        <w:tc>
          <w:tcPr>
            <w:tcW w:w="1335" w:type="pct"/>
            <w:tcBorders>
              <w:top w:val="single" w:sz="4" w:space="0" w:color="auto"/>
            </w:tcBorders>
          </w:tcPr>
          <w:p w14:paraId="3DF62B2B" w14:textId="2412C604"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49.16 ±</w:t>
            </w:r>
            <w:r>
              <w:rPr>
                <w:rFonts w:ascii="Book Antiqua" w:hAnsi="Book Antiqua"/>
                <w:color w:val="000000"/>
                <w:sz w:val="24"/>
              </w:rPr>
              <w:t xml:space="preserve"> </w:t>
            </w:r>
            <w:r w:rsidRPr="00733328">
              <w:rPr>
                <w:rFonts w:ascii="Book Antiqua" w:hAnsi="Book Antiqua"/>
                <w:color w:val="000000"/>
                <w:sz w:val="24"/>
              </w:rPr>
              <w:t>12.84</w:t>
            </w:r>
          </w:p>
        </w:tc>
        <w:tc>
          <w:tcPr>
            <w:tcW w:w="594" w:type="pct"/>
            <w:tcBorders>
              <w:top w:val="single" w:sz="4" w:space="0" w:color="auto"/>
            </w:tcBorders>
          </w:tcPr>
          <w:p w14:paraId="27E2D8C7"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0.002</w:t>
            </w:r>
          </w:p>
        </w:tc>
      </w:tr>
      <w:tr w:rsidR="00733328" w:rsidRPr="00733328" w14:paraId="4FA8A977" w14:textId="77777777" w:rsidTr="00733328">
        <w:trPr>
          <w:trHeight w:val="90"/>
        </w:trPr>
        <w:tc>
          <w:tcPr>
            <w:tcW w:w="1718" w:type="pct"/>
          </w:tcPr>
          <w:p w14:paraId="41382353" w14:textId="3E286966"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Gender</w:t>
            </w:r>
            <w:r w:rsidR="00C35D2C">
              <w:rPr>
                <w:rFonts w:ascii="Book Antiqua" w:hAnsi="Book Antiqua"/>
                <w:color w:val="000000"/>
                <w:sz w:val="24"/>
              </w:rPr>
              <w:t>,</w:t>
            </w:r>
            <w:r w:rsidRPr="00733328">
              <w:rPr>
                <w:rFonts w:ascii="Book Antiqua" w:hAnsi="Book Antiqua"/>
                <w:color w:val="000000"/>
                <w:sz w:val="24"/>
              </w:rPr>
              <w:t xml:space="preserve"> </w:t>
            </w:r>
            <w:r w:rsidRPr="00733328">
              <w:rPr>
                <w:rFonts w:ascii="Book Antiqua" w:hAnsi="Book Antiqua"/>
                <w:i/>
                <w:iCs/>
                <w:color w:val="000000"/>
                <w:sz w:val="24"/>
              </w:rPr>
              <w:t>n</w:t>
            </w:r>
            <w:r w:rsidRPr="00733328">
              <w:rPr>
                <w:rFonts w:ascii="Book Antiqua" w:hAnsi="Book Antiqua"/>
                <w:color w:val="000000"/>
                <w:sz w:val="24"/>
              </w:rPr>
              <w:t xml:space="preserve"> (%)</w:t>
            </w:r>
          </w:p>
        </w:tc>
        <w:tc>
          <w:tcPr>
            <w:tcW w:w="1353" w:type="pct"/>
          </w:tcPr>
          <w:p w14:paraId="21B0100E" w14:textId="77777777" w:rsidR="00733328" w:rsidRPr="00733328" w:rsidRDefault="00733328" w:rsidP="00733328">
            <w:pPr>
              <w:pStyle w:val="EndNoteBibliography"/>
              <w:spacing w:after="0" w:line="360" w:lineRule="auto"/>
              <w:rPr>
                <w:rFonts w:ascii="Book Antiqua" w:hAnsi="Book Antiqua"/>
                <w:color w:val="000000"/>
                <w:sz w:val="24"/>
              </w:rPr>
            </w:pPr>
          </w:p>
        </w:tc>
        <w:tc>
          <w:tcPr>
            <w:tcW w:w="1335" w:type="pct"/>
          </w:tcPr>
          <w:p w14:paraId="7A64A7F3" w14:textId="77777777" w:rsidR="00733328" w:rsidRPr="00733328" w:rsidRDefault="00733328" w:rsidP="00733328">
            <w:pPr>
              <w:pStyle w:val="EndNoteBibliography"/>
              <w:spacing w:after="0" w:line="360" w:lineRule="auto"/>
              <w:rPr>
                <w:rFonts w:ascii="Book Antiqua" w:hAnsi="Book Antiqua"/>
                <w:color w:val="000000"/>
                <w:sz w:val="24"/>
              </w:rPr>
            </w:pPr>
          </w:p>
        </w:tc>
        <w:tc>
          <w:tcPr>
            <w:tcW w:w="594" w:type="pct"/>
          </w:tcPr>
          <w:p w14:paraId="028BFE55"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0.309</w:t>
            </w:r>
          </w:p>
        </w:tc>
      </w:tr>
      <w:tr w:rsidR="00733328" w:rsidRPr="00733328" w14:paraId="5F20D597" w14:textId="77777777" w:rsidTr="00733328">
        <w:trPr>
          <w:trHeight w:val="90"/>
        </w:trPr>
        <w:tc>
          <w:tcPr>
            <w:tcW w:w="1718" w:type="pct"/>
          </w:tcPr>
          <w:p w14:paraId="147A28FB" w14:textId="77777777" w:rsidR="00733328" w:rsidRPr="00733328" w:rsidRDefault="00733328" w:rsidP="00733328">
            <w:pPr>
              <w:pStyle w:val="EndNoteBibliography"/>
              <w:spacing w:after="0" w:line="360" w:lineRule="auto"/>
              <w:ind w:firstLineChars="100" w:firstLine="240"/>
              <w:rPr>
                <w:rFonts w:ascii="Book Antiqua" w:hAnsi="Book Antiqua"/>
                <w:color w:val="000000"/>
                <w:sz w:val="24"/>
              </w:rPr>
            </w:pPr>
            <w:r w:rsidRPr="00733328">
              <w:rPr>
                <w:rFonts w:ascii="Book Antiqua" w:hAnsi="Book Antiqua"/>
                <w:color w:val="000000"/>
                <w:sz w:val="24"/>
              </w:rPr>
              <w:t>Male</w:t>
            </w:r>
          </w:p>
        </w:tc>
        <w:tc>
          <w:tcPr>
            <w:tcW w:w="1353" w:type="pct"/>
          </w:tcPr>
          <w:p w14:paraId="2D82DB22" w14:textId="49D9C714"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28 (73.68)</w:t>
            </w:r>
          </w:p>
        </w:tc>
        <w:tc>
          <w:tcPr>
            <w:tcW w:w="1335" w:type="pct"/>
          </w:tcPr>
          <w:p w14:paraId="101D78CD" w14:textId="06A634D9"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149 (80.98)</w:t>
            </w:r>
          </w:p>
        </w:tc>
        <w:tc>
          <w:tcPr>
            <w:tcW w:w="594" w:type="pct"/>
          </w:tcPr>
          <w:p w14:paraId="55B014F5" w14:textId="77777777" w:rsidR="00733328" w:rsidRPr="00733328" w:rsidRDefault="00733328" w:rsidP="00733328">
            <w:pPr>
              <w:pStyle w:val="EndNoteBibliography"/>
              <w:spacing w:after="0" w:line="360" w:lineRule="auto"/>
              <w:rPr>
                <w:rFonts w:ascii="Book Antiqua" w:hAnsi="Book Antiqua"/>
                <w:color w:val="000000"/>
                <w:sz w:val="24"/>
              </w:rPr>
            </w:pPr>
          </w:p>
        </w:tc>
      </w:tr>
      <w:tr w:rsidR="00733328" w:rsidRPr="00733328" w14:paraId="61DE3E09" w14:textId="77777777" w:rsidTr="00733328">
        <w:trPr>
          <w:trHeight w:val="90"/>
        </w:trPr>
        <w:tc>
          <w:tcPr>
            <w:tcW w:w="1718" w:type="pct"/>
          </w:tcPr>
          <w:p w14:paraId="09AEF2DA" w14:textId="2F292E2C" w:rsidR="00733328" w:rsidRPr="00733328" w:rsidRDefault="00733328" w:rsidP="00733328">
            <w:pPr>
              <w:pStyle w:val="EndNoteBibliography"/>
              <w:spacing w:after="0" w:line="360" w:lineRule="auto"/>
              <w:ind w:firstLineChars="100" w:firstLine="240"/>
              <w:rPr>
                <w:rFonts w:ascii="Book Antiqua" w:hAnsi="Book Antiqua"/>
                <w:color w:val="000000"/>
                <w:sz w:val="24"/>
              </w:rPr>
            </w:pPr>
            <w:r w:rsidRPr="00733328">
              <w:rPr>
                <w:rFonts w:ascii="Book Antiqua" w:hAnsi="Book Antiqua"/>
                <w:color w:val="000000"/>
                <w:sz w:val="24"/>
              </w:rPr>
              <w:t>Female</w:t>
            </w:r>
          </w:p>
        </w:tc>
        <w:tc>
          <w:tcPr>
            <w:tcW w:w="1353" w:type="pct"/>
          </w:tcPr>
          <w:p w14:paraId="17A74561" w14:textId="42B72228"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10 (26.32)</w:t>
            </w:r>
          </w:p>
        </w:tc>
        <w:tc>
          <w:tcPr>
            <w:tcW w:w="1335" w:type="pct"/>
          </w:tcPr>
          <w:p w14:paraId="071D45DA" w14:textId="314613EB"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35 (19.02)</w:t>
            </w:r>
          </w:p>
        </w:tc>
        <w:tc>
          <w:tcPr>
            <w:tcW w:w="594" w:type="pct"/>
          </w:tcPr>
          <w:p w14:paraId="090D64BC" w14:textId="77777777" w:rsidR="00733328" w:rsidRPr="00733328" w:rsidRDefault="00733328" w:rsidP="00733328">
            <w:pPr>
              <w:pStyle w:val="EndNoteBibliography"/>
              <w:spacing w:after="0" w:line="360" w:lineRule="auto"/>
              <w:rPr>
                <w:rFonts w:ascii="Book Antiqua" w:hAnsi="Book Antiqua"/>
                <w:color w:val="000000"/>
                <w:sz w:val="24"/>
              </w:rPr>
            </w:pPr>
          </w:p>
        </w:tc>
      </w:tr>
      <w:tr w:rsidR="00733328" w:rsidRPr="00733328" w14:paraId="5B65197E" w14:textId="77777777" w:rsidTr="00733328">
        <w:trPr>
          <w:trHeight w:val="90"/>
        </w:trPr>
        <w:tc>
          <w:tcPr>
            <w:tcW w:w="1718" w:type="pct"/>
          </w:tcPr>
          <w:p w14:paraId="25FED2E3" w14:textId="2F603AC8"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Cause of disease</w:t>
            </w:r>
            <w:r w:rsidR="00C35D2C">
              <w:rPr>
                <w:rFonts w:ascii="Book Antiqua" w:hAnsi="Book Antiqua"/>
                <w:color w:val="000000"/>
                <w:sz w:val="24"/>
              </w:rPr>
              <w:t>,</w:t>
            </w:r>
            <w:r w:rsidRPr="00733328">
              <w:rPr>
                <w:rFonts w:ascii="Book Antiqua" w:hAnsi="Book Antiqua"/>
                <w:color w:val="000000"/>
                <w:sz w:val="24"/>
              </w:rPr>
              <w:t xml:space="preserve"> </w:t>
            </w:r>
            <w:r w:rsidRPr="00733328">
              <w:rPr>
                <w:rFonts w:ascii="Book Antiqua" w:hAnsi="Book Antiqua"/>
                <w:i/>
                <w:iCs/>
                <w:color w:val="000000"/>
                <w:sz w:val="24"/>
              </w:rPr>
              <w:t>n</w:t>
            </w:r>
            <w:r>
              <w:rPr>
                <w:rFonts w:ascii="Book Antiqua" w:hAnsi="Book Antiqua"/>
                <w:color w:val="000000"/>
                <w:sz w:val="24"/>
              </w:rPr>
              <w:t xml:space="preserve"> </w:t>
            </w:r>
            <w:r w:rsidRPr="00733328">
              <w:rPr>
                <w:rFonts w:ascii="Book Antiqua" w:hAnsi="Book Antiqua"/>
                <w:color w:val="000000"/>
                <w:sz w:val="24"/>
              </w:rPr>
              <w:t>(%)</w:t>
            </w:r>
          </w:p>
        </w:tc>
        <w:tc>
          <w:tcPr>
            <w:tcW w:w="1353" w:type="pct"/>
          </w:tcPr>
          <w:p w14:paraId="3BED0C5B" w14:textId="77777777" w:rsidR="00733328" w:rsidRPr="00733328" w:rsidRDefault="00733328" w:rsidP="00733328">
            <w:pPr>
              <w:pStyle w:val="EndNoteBibliography"/>
              <w:spacing w:after="0" w:line="360" w:lineRule="auto"/>
              <w:rPr>
                <w:rFonts w:ascii="Book Antiqua" w:hAnsi="Book Antiqua"/>
                <w:color w:val="000000"/>
                <w:sz w:val="24"/>
              </w:rPr>
            </w:pPr>
          </w:p>
        </w:tc>
        <w:tc>
          <w:tcPr>
            <w:tcW w:w="1335" w:type="pct"/>
          </w:tcPr>
          <w:p w14:paraId="0FFFDA40" w14:textId="77777777" w:rsidR="00733328" w:rsidRPr="00733328" w:rsidRDefault="00733328" w:rsidP="00733328">
            <w:pPr>
              <w:pStyle w:val="EndNoteBibliography"/>
              <w:spacing w:after="0" w:line="360" w:lineRule="auto"/>
              <w:rPr>
                <w:rFonts w:ascii="Book Antiqua" w:hAnsi="Book Antiqua"/>
                <w:color w:val="000000"/>
                <w:sz w:val="24"/>
              </w:rPr>
            </w:pPr>
          </w:p>
        </w:tc>
        <w:tc>
          <w:tcPr>
            <w:tcW w:w="594" w:type="pct"/>
          </w:tcPr>
          <w:p w14:paraId="65647EE6"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 xml:space="preserve"> 0.201</w:t>
            </w:r>
          </w:p>
        </w:tc>
      </w:tr>
      <w:tr w:rsidR="00733328" w:rsidRPr="00733328" w14:paraId="2DF61AF7" w14:textId="77777777" w:rsidTr="00733328">
        <w:trPr>
          <w:trHeight w:val="90"/>
        </w:trPr>
        <w:tc>
          <w:tcPr>
            <w:tcW w:w="1718" w:type="pct"/>
          </w:tcPr>
          <w:p w14:paraId="508FCBBE" w14:textId="0C5BD39E" w:rsidR="00733328" w:rsidRPr="00733328" w:rsidRDefault="00733328" w:rsidP="00733328">
            <w:pPr>
              <w:pStyle w:val="EndNoteBibliography"/>
              <w:spacing w:after="0" w:line="360" w:lineRule="auto"/>
              <w:ind w:firstLineChars="100" w:firstLine="240"/>
              <w:rPr>
                <w:rFonts w:ascii="Book Antiqua" w:hAnsi="Book Antiqua"/>
                <w:color w:val="000000"/>
                <w:sz w:val="24"/>
              </w:rPr>
            </w:pPr>
            <w:r w:rsidRPr="00733328">
              <w:rPr>
                <w:rFonts w:ascii="Book Antiqua" w:hAnsi="Book Antiqua"/>
                <w:color w:val="000000"/>
                <w:sz w:val="24"/>
              </w:rPr>
              <w:t>Hepatitis B virus</w:t>
            </w:r>
          </w:p>
        </w:tc>
        <w:tc>
          <w:tcPr>
            <w:tcW w:w="1353" w:type="pct"/>
          </w:tcPr>
          <w:p w14:paraId="3788111D" w14:textId="545A951B"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26 (68.42)</w:t>
            </w:r>
          </w:p>
        </w:tc>
        <w:tc>
          <w:tcPr>
            <w:tcW w:w="1335" w:type="pct"/>
          </w:tcPr>
          <w:p w14:paraId="7A055E3F" w14:textId="5EF6A5BD"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139 (75.54)</w:t>
            </w:r>
          </w:p>
        </w:tc>
        <w:tc>
          <w:tcPr>
            <w:tcW w:w="594" w:type="pct"/>
          </w:tcPr>
          <w:p w14:paraId="3AFD997D" w14:textId="77777777" w:rsidR="00733328" w:rsidRPr="00733328" w:rsidRDefault="00733328" w:rsidP="00733328">
            <w:pPr>
              <w:pStyle w:val="EndNoteBibliography"/>
              <w:spacing w:after="0" w:line="360" w:lineRule="auto"/>
              <w:rPr>
                <w:rFonts w:ascii="Book Antiqua" w:hAnsi="Book Antiqua"/>
                <w:color w:val="000000"/>
                <w:sz w:val="24"/>
              </w:rPr>
            </w:pPr>
          </w:p>
        </w:tc>
      </w:tr>
      <w:tr w:rsidR="00733328" w:rsidRPr="00733328" w14:paraId="774AC156" w14:textId="77777777" w:rsidTr="00733328">
        <w:trPr>
          <w:trHeight w:val="90"/>
        </w:trPr>
        <w:tc>
          <w:tcPr>
            <w:tcW w:w="1718" w:type="pct"/>
          </w:tcPr>
          <w:p w14:paraId="5575454E" w14:textId="6844F5D2" w:rsidR="00733328" w:rsidRPr="00733328" w:rsidRDefault="00733328" w:rsidP="00733328">
            <w:pPr>
              <w:pStyle w:val="EndNoteBibliography"/>
              <w:spacing w:after="0" w:line="360" w:lineRule="auto"/>
              <w:ind w:firstLineChars="100" w:firstLine="240"/>
              <w:rPr>
                <w:rFonts w:ascii="Book Antiqua" w:hAnsi="Book Antiqua"/>
                <w:color w:val="000000"/>
                <w:sz w:val="24"/>
              </w:rPr>
            </w:pPr>
            <w:r w:rsidRPr="00733328">
              <w:rPr>
                <w:rFonts w:ascii="Book Antiqua" w:hAnsi="Book Antiqua"/>
                <w:color w:val="000000"/>
                <w:sz w:val="24"/>
              </w:rPr>
              <w:t>Hepatitis B virus</w:t>
            </w:r>
            <w:r>
              <w:rPr>
                <w:rFonts w:ascii="Book Antiqua" w:hAnsi="Book Antiqua"/>
                <w:color w:val="000000"/>
                <w:sz w:val="24"/>
              </w:rPr>
              <w:t xml:space="preserve"> </w:t>
            </w:r>
            <w:r w:rsidRPr="00733328">
              <w:rPr>
                <w:rFonts w:ascii="Book Antiqua" w:hAnsi="Book Antiqua"/>
                <w:color w:val="000000"/>
                <w:sz w:val="24"/>
              </w:rPr>
              <w:t>+</w:t>
            </w:r>
            <w:r>
              <w:rPr>
                <w:rFonts w:ascii="Book Antiqua" w:hAnsi="Book Antiqua"/>
                <w:color w:val="000000"/>
                <w:sz w:val="24"/>
              </w:rPr>
              <w:t xml:space="preserve"> </w:t>
            </w:r>
            <w:r w:rsidRPr="00733328">
              <w:rPr>
                <w:rFonts w:ascii="Book Antiqua" w:hAnsi="Book Antiqua"/>
                <w:color w:val="000000"/>
                <w:sz w:val="24"/>
              </w:rPr>
              <w:t>other</w:t>
            </w:r>
          </w:p>
        </w:tc>
        <w:tc>
          <w:tcPr>
            <w:tcW w:w="1353" w:type="pct"/>
          </w:tcPr>
          <w:p w14:paraId="0EF0976F" w14:textId="321721B3"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5</w:t>
            </w:r>
            <w:r>
              <w:rPr>
                <w:rFonts w:ascii="Book Antiqua" w:hAnsi="Book Antiqua"/>
                <w:color w:val="000000"/>
                <w:sz w:val="24"/>
              </w:rPr>
              <w:t xml:space="preserve"> </w:t>
            </w:r>
            <w:r w:rsidRPr="00733328">
              <w:rPr>
                <w:rFonts w:ascii="Book Antiqua" w:hAnsi="Book Antiqua"/>
                <w:color w:val="000000"/>
                <w:sz w:val="24"/>
              </w:rPr>
              <w:t>(13.16)</w:t>
            </w:r>
          </w:p>
        </w:tc>
        <w:tc>
          <w:tcPr>
            <w:tcW w:w="1335" w:type="pct"/>
          </w:tcPr>
          <w:p w14:paraId="3EEE257C" w14:textId="3741260B"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20 (10.87)</w:t>
            </w:r>
          </w:p>
        </w:tc>
        <w:tc>
          <w:tcPr>
            <w:tcW w:w="594" w:type="pct"/>
          </w:tcPr>
          <w:p w14:paraId="5120EDAC" w14:textId="77777777" w:rsidR="00733328" w:rsidRPr="00733328" w:rsidRDefault="00733328" w:rsidP="00733328">
            <w:pPr>
              <w:pStyle w:val="EndNoteBibliography"/>
              <w:spacing w:after="0" w:line="360" w:lineRule="auto"/>
              <w:rPr>
                <w:rFonts w:ascii="Book Antiqua" w:hAnsi="Book Antiqua"/>
                <w:color w:val="000000"/>
                <w:sz w:val="24"/>
              </w:rPr>
            </w:pPr>
          </w:p>
        </w:tc>
      </w:tr>
      <w:tr w:rsidR="00733328" w:rsidRPr="00733328" w14:paraId="7D16C208" w14:textId="77777777" w:rsidTr="00733328">
        <w:trPr>
          <w:trHeight w:val="493"/>
        </w:trPr>
        <w:tc>
          <w:tcPr>
            <w:tcW w:w="1718" w:type="pct"/>
          </w:tcPr>
          <w:p w14:paraId="09E808FD" w14:textId="68975DE8" w:rsidR="00733328" w:rsidRPr="00733328" w:rsidRDefault="00733328" w:rsidP="00733328">
            <w:pPr>
              <w:pStyle w:val="EndNoteBibliography"/>
              <w:spacing w:after="0" w:line="360" w:lineRule="auto"/>
              <w:ind w:firstLineChars="100" w:firstLine="240"/>
              <w:rPr>
                <w:rFonts w:ascii="Book Antiqua" w:hAnsi="Book Antiqua"/>
                <w:color w:val="000000"/>
                <w:sz w:val="24"/>
              </w:rPr>
            </w:pPr>
            <w:r w:rsidRPr="00733328">
              <w:rPr>
                <w:rFonts w:ascii="Book Antiqua" w:hAnsi="Book Antiqua"/>
                <w:color w:val="000000"/>
                <w:sz w:val="24"/>
              </w:rPr>
              <w:t>Alcohol</w:t>
            </w:r>
          </w:p>
        </w:tc>
        <w:tc>
          <w:tcPr>
            <w:tcW w:w="1353" w:type="pct"/>
          </w:tcPr>
          <w:p w14:paraId="25AD986B" w14:textId="3C74914A"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2</w:t>
            </w:r>
            <w:r>
              <w:rPr>
                <w:rFonts w:ascii="Book Antiqua" w:hAnsi="Book Antiqua"/>
                <w:color w:val="000000"/>
                <w:sz w:val="24"/>
              </w:rPr>
              <w:t xml:space="preserve"> </w:t>
            </w:r>
            <w:r w:rsidRPr="00733328">
              <w:rPr>
                <w:rFonts w:ascii="Book Antiqua" w:hAnsi="Book Antiqua"/>
                <w:color w:val="000000"/>
                <w:sz w:val="24"/>
              </w:rPr>
              <w:t>(5.26)</w:t>
            </w:r>
          </w:p>
        </w:tc>
        <w:tc>
          <w:tcPr>
            <w:tcW w:w="1335" w:type="pct"/>
          </w:tcPr>
          <w:p w14:paraId="0FBD17CB" w14:textId="595D3A6D"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15 (8.15)</w:t>
            </w:r>
          </w:p>
        </w:tc>
        <w:tc>
          <w:tcPr>
            <w:tcW w:w="594" w:type="pct"/>
          </w:tcPr>
          <w:p w14:paraId="64466ED5" w14:textId="77777777" w:rsidR="00733328" w:rsidRPr="00733328" w:rsidRDefault="00733328" w:rsidP="00733328">
            <w:pPr>
              <w:pStyle w:val="EndNoteBibliography"/>
              <w:spacing w:after="0" w:line="360" w:lineRule="auto"/>
              <w:rPr>
                <w:rFonts w:ascii="Book Antiqua" w:hAnsi="Book Antiqua"/>
                <w:color w:val="000000"/>
                <w:sz w:val="24"/>
              </w:rPr>
            </w:pPr>
          </w:p>
        </w:tc>
      </w:tr>
      <w:tr w:rsidR="00733328" w:rsidRPr="00733328" w14:paraId="02E0EA6F" w14:textId="77777777" w:rsidTr="00733328">
        <w:trPr>
          <w:trHeight w:val="90"/>
        </w:trPr>
        <w:tc>
          <w:tcPr>
            <w:tcW w:w="1718" w:type="pct"/>
          </w:tcPr>
          <w:p w14:paraId="6D1EB93F" w14:textId="5BA2B1FC" w:rsidR="00733328" w:rsidRPr="00733328" w:rsidRDefault="00733328" w:rsidP="00733328">
            <w:pPr>
              <w:pStyle w:val="EndNoteBibliography"/>
              <w:spacing w:after="0" w:line="360" w:lineRule="auto"/>
              <w:ind w:firstLineChars="100" w:firstLine="240"/>
              <w:rPr>
                <w:rFonts w:ascii="Book Antiqua" w:hAnsi="Book Antiqua"/>
                <w:color w:val="000000"/>
                <w:sz w:val="24"/>
              </w:rPr>
            </w:pPr>
            <w:r w:rsidRPr="00733328">
              <w:rPr>
                <w:rFonts w:ascii="Book Antiqua" w:hAnsi="Book Antiqua"/>
                <w:color w:val="000000"/>
                <w:sz w:val="24"/>
              </w:rPr>
              <w:t>Others</w:t>
            </w:r>
          </w:p>
        </w:tc>
        <w:tc>
          <w:tcPr>
            <w:tcW w:w="1353" w:type="pct"/>
          </w:tcPr>
          <w:p w14:paraId="4EB587F8" w14:textId="2B256506"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5 (13.16)</w:t>
            </w:r>
          </w:p>
        </w:tc>
        <w:tc>
          <w:tcPr>
            <w:tcW w:w="1335" w:type="pct"/>
          </w:tcPr>
          <w:p w14:paraId="252E0618" w14:textId="54A14E1A"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10 (5.44)</w:t>
            </w:r>
          </w:p>
        </w:tc>
        <w:tc>
          <w:tcPr>
            <w:tcW w:w="594" w:type="pct"/>
          </w:tcPr>
          <w:p w14:paraId="71AC87C1" w14:textId="77777777" w:rsidR="00733328" w:rsidRPr="00733328" w:rsidRDefault="00733328" w:rsidP="00733328">
            <w:pPr>
              <w:pStyle w:val="EndNoteBibliography"/>
              <w:spacing w:after="0" w:line="360" w:lineRule="auto"/>
              <w:rPr>
                <w:rFonts w:ascii="Book Antiqua" w:hAnsi="Book Antiqua"/>
                <w:color w:val="000000"/>
                <w:sz w:val="24"/>
              </w:rPr>
            </w:pPr>
          </w:p>
        </w:tc>
      </w:tr>
      <w:tr w:rsidR="00733328" w:rsidRPr="00733328" w14:paraId="79E2D5A2" w14:textId="77777777" w:rsidTr="00733328">
        <w:trPr>
          <w:trHeight w:val="378"/>
        </w:trPr>
        <w:tc>
          <w:tcPr>
            <w:tcW w:w="1718" w:type="pct"/>
          </w:tcPr>
          <w:p w14:paraId="098E466C"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WBC (10</w:t>
            </w:r>
            <w:r w:rsidRPr="00733328">
              <w:rPr>
                <w:rFonts w:ascii="Book Antiqua" w:hAnsi="Book Antiqua"/>
                <w:color w:val="000000"/>
                <w:sz w:val="24"/>
                <w:vertAlign w:val="superscript"/>
              </w:rPr>
              <w:t>9</w:t>
            </w:r>
            <w:r w:rsidRPr="00733328">
              <w:rPr>
                <w:rFonts w:ascii="Book Antiqua" w:hAnsi="Book Antiqua"/>
                <w:color w:val="000000"/>
                <w:sz w:val="24"/>
              </w:rPr>
              <w:t>/L)</w:t>
            </w:r>
          </w:p>
        </w:tc>
        <w:tc>
          <w:tcPr>
            <w:tcW w:w="1353" w:type="pct"/>
          </w:tcPr>
          <w:p w14:paraId="32304327" w14:textId="4B3E1AC1"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6.17 ±</w:t>
            </w:r>
            <w:r>
              <w:rPr>
                <w:rFonts w:ascii="Book Antiqua" w:hAnsi="Book Antiqua"/>
                <w:color w:val="000000"/>
                <w:sz w:val="24"/>
              </w:rPr>
              <w:t xml:space="preserve"> </w:t>
            </w:r>
            <w:r w:rsidRPr="00733328">
              <w:rPr>
                <w:rFonts w:ascii="Book Antiqua" w:hAnsi="Book Antiqua"/>
                <w:color w:val="000000"/>
                <w:sz w:val="24"/>
              </w:rPr>
              <w:t>4.03</w:t>
            </w:r>
          </w:p>
        </w:tc>
        <w:tc>
          <w:tcPr>
            <w:tcW w:w="1335" w:type="pct"/>
          </w:tcPr>
          <w:p w14:paraId="008CF632" w14:textId="289539C1"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7.35 ±</w:t>
            </w:r>
            <w:r>
              <w:rPr>
                <w:rFonts w:ascii="Book Antiqua" w:hAnsi="Book Antiqua"/>
                <w:color w:val="000000"/>
                <w:sz w:val="24"/>
              </w:rPr>
              <w:t xml:space="preserve"> </w:t>
            </w:r>
            <w:r w:rsidRPr="00733328">
              <w:rPr>
                <w:rFonts w:ascii="Book Antiqua" w:hAnsi="Book Antiqua"/>
                <w:color w:val="000000"/>
                <w:sz w:val="24"/>
              </w:rPr>
              <w:t>3.58</w:t>
            </w:r>
          </w:p>
        </w:tc>
        <w:tc>
          <w:tcPr>
            <w:tcW w:w="594" w:type="pct"/>
          </w:tcPr>
          <w:p w14:paraId="3ACD87E3"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0.07</w:t>
            </w:r>
          </w:p>
        </w:tc>
      </w:tr>
      <w:tr w:rsidR="00733328" w:rsidRPr="00733328" w14:paraId="78A912B1" w14:textId="77777777" w:rsidTr="00733328">
        <w:trPr>
          <w:trHeight w:val="378"/>
        </w:trPr>
        <w:tc>
          <w:tcPr>
            <w:tcW w:w="1718" w:type="pct"/>
          </w:tcPr>
          <w:p w14:paraId="0E2AA476"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RBC (10</w:t>
            </w:r>
            <w:r w:rsidRPr="00733328">
              <w:rPr>
                <w:rFonts w:ascii="Book Antiqua" w:hAnsi="Book Antiqua"/>
                <w:color w:val="000000"/>
                <w:sz w:val="24"/>
                <w:vertAlign w:val="superscript"/>
              </w:rPr>
              <w:t>12</w:t>
            </w:r>
            <w:r w:rsidRPr="00733328">
              <w:rPr>
                <w:rFonts w:ascii="Book Antiqua" w:hAnsi="Book Antiqua"/>
                <w:color w:val="000000"/>
                <w:sz w:val="24"/>
              </w:rPr>
              <w:t>/L)</w:t>
            </w:r>
          </w:p>
        </w:tc>
        <w:tc>
          <w:tcPr>
            <w:tcW w:w="1353" w:type="pct"/>
          </w:tcPr>
          <w:p w14:paraId="14F3F90B" w14:textId="7FD55A34"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3.68 ±</w:t>
            </w:r>
            <w:r>
              <w:rPr>
                <w:rFonts w:ascii="Book Antiqua" w:hAnsi="Book Antiqua"/>
                <w:color w:val="000000"/>
                <w:sz w:val="24"/>
              </w:rPr>
              <w:t xml:space="preserve"> </w:t>
            </w:r>
            <w:r w:rsidRPr="00733328">
              <w:rPr>
                <w:rFonts w:ascii="Book Antiqua" w:hAnsi="Book Antiqua"/>
                <w:color w:val="000000"/>
                <w:sz w:val="24"/>
              </w:rPr>
              <w:t>0.87</w:t>
            </w:r>
          </w:p>
        </w:tc>
        <w:tc>
          <w:tcPr>
            <w:tcW w:w="1335" w:type="pct"/>
          </w:tcPr>
          <w:p w14:paraId="6EA5DAFB" w14:textId="36F28CD4"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3.94</w:t>
            </w:r>
            <w:r>
              <w:rPr>
                <w:rFonts w:ascii="Book Antiqua" w:hAnsi="Book Antiqua"/>
                <w:color w:val="000000"/>
                <w:sz w:val="24"/>
              </w:rPr>
              <w:t xml:space="preserve"> </w:t>
            </w:r>
            <w:r w:rsidRPr="00733328">
              <w:rPr>
                <w:rFonts w:ascii="Book Antiqua" w:hAnsi="Book Antiqua"/>
                <w:color w:val="000000"/>
                <w:sz w:val="24"/>
              </w:rPr>
              <w:t>± 0.84</w:t>
            </w:r>
          </w:p>
        </w:tc>
        <w:tc>
          <w:tcPr>
            <w:tcW w:w="594" w:type="pct"/>
          </w:tcPr>
          <w:p w14:paraId="6BCED407"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0.084</w:t>
            </w:r>
          </w:p>
        </w:tc>
      </w:tr>
      <w:tr w:rsidR="00733328" w:rsidRPr="00733328" w14:paraId="7F4EACF7" w14:textId="77777777" w:rsidTr="00733328">
        <w:trPr>
          <w:trHeight w:val="378"/>
        </w:trPr>
        <w:tc>
          <w:tcPr>
            <w:tcW w:w="1718" w:type="pct"/>
          </w:tcPr>
          <w:p w14:paraId="093EFDC6"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Hb (g/L)</w:t>
            </w:r>
          </w:p>
        </w:tc>
        <w:tc>
          <w:tcPr>
            <w:tcW w:w="1353" w:type="pct"/>
          </w:tcPr>
          <w:p w14:paraId="509A56F1" w14:textId="6EDE12FB"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117.21 ±</w:t>
            </w:r>
            <w:r>
              <w:rPr>
                <w:rFonts w:ascii="Book Antiqua" w:hAnsi="Book Antiqua"/>
                <w:color w:val="000000"/>
                <w:sz w:val="24"/>
              </w:rPr>
              <w:t xml:space="preserve"> </w:t>
            </w:r>
            <w:r w:rsidRPr="00733328">
              <w:rPr>
                <w:rFonts w:ascii="Book Antiqua" w:hAnsi="Book Antiqua"/>
                <w:color w:val="000000"/>
                <w:sz w:val="24"/>
              </w:rPr>
              <w:t>24.71</w:t>
            </w:r>
          </w:p>
        </w:tc>
        <w:tc>
          <w:tcPr>
            <w:tcW w:w="1335" w:type="pct"/>
          </w:tcPr>
          <w:p w14:paraId="4C06365D" w14:textId="30FA48E1"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121.95</w:t>
            </w:r>
            <w:r>
              <w:rPr>
                <w:rFonts w:ascii="Book Antiqua" w:hAnsi="Book Antiqua"/>
                <w:color w:val="000000"/>
                <w:sz w:val="24"/>
              </w:rPr>
              <w:t xml:space="preserve"> </w:t>
            </w:r>
            <w:r w:rsidRPr="00733328">
              <w:rPr>
                <w:rFonts w:ascii="Book Antiqua" w:hAnsi="Book Antiqua"/>
                <w:color w:val="000000"/>
                <w:sz w:val="24"/>
              </w:rPr>
              <w:t>±</w:t>
            </w:r>
            <w:r>
              <w:rPr>
                <w:rFonts w:ascii="Book Antiqua" w:hAnsi="Book Antiqua"/>
                <w:color w:val="000000"/>
                <w:sz w:val="24"/>
              </w:rPr>
              <w:t xml:space="preserve"> </w:t>
            </w:r>
            <w:r w:rsidRPr="00733328">
              <w:rPr>
                <w:rFonts w:ascii="Book Antiqua" w:hAnsi="Book Antiqua"/>
                <w:color w:val="000000"/>
                <w:sz w:val="24"/>
              </w:rPr>
              <w:t>23.13</w:t>
            </w:r>
          </w:p>
        </w:tc>
        <w:tc>
          <w:tcPr>
            <w:tcW w:w="594" w:type="pct"/>
          </w:tcPr>
          <w:p w14:paraId="25606D52"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0.257</w:t>
            </w:r>
          </w:p>
        </w:tc>
      </w:tr>
      <w:tr w:rsidR="00733328" w:rsidRPr="00733328" w14:paraId="0A0482D1" w14:textId="77777777" w:rsidTr="00733328">
        <w:trPr>
          <w:trHeight w:val="378"/>
        </w:trPr>
        <w:tc>
          <w:tcPr>
            <w:tcW w:w="1718" w:type="pct"/>
          </w:tcPr>
          <w:p w14:paraId="084E7931" w14:textId="1211784F"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PLT</w:t>
            </w:r>
            <w:r>
              <w:rPr>
                <w:rFonts w:ascii="Book Antiqua" w:hAnsi="Book Antiqua"/>
                <w:color w:val="000000"/>
                <w:sz w:val="24"/>
              </w:rPr>
              <w:t xml:space="preserve"> </w:t>
            </w:r>
            <w:r w:rsidRPr="00733328">
              <w:rPr>
                <w:rFonts w:ascii="Book Antiqua" w:hAnsi="Book Antiqua"/>
                <w:color w:val="000000"/>
                <w:sz w:val="24"/>
              </w:rPr>
              <w:t>(10</w:t>
            </w:r>
            <w:r w:rsidRPr="00733328">
              <w:rPr>
                <w:rFonts w:ascii="Book Antiqua" w:hAnsi="Book Antiqua"/>
                <w:color w:val="000000"/>
                <w:sz w:val="24"/>
                <w:vertAlign w:val="superscript"/>
              </w:rPr>
              <w:t>9</w:t>
            </w:r>
            <w:r w:rsidRPr="00733328">
              <w:rPr>
                <w:rFonts w:ascii="Book Antiqua" w:hAnsi="Book Antiqua"/>
                <w:color w:val="000000"/>
                <w:sz w:val="24"/>
              </w:rPr>
              <w:t>/L)</w:t>
            </w:r>
          </w:p>
        </w:tc>
        <w:tc>
          <w:tcPr>
            <w:tcW w:w="1353" w:type="pct"/>
          </w:tcPr>
          <w:p w14:paraId="458C1136" w14:textId="588B1DF2"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100.34 ±</w:t>
            </w:r>
            <w:r>
              <w:rPr>
                <w:rFonts w:ascii="Book Antiqua" w:hAnsi="Book Antiqua"/>
                <w:color w:val="000000"/>
                <w:sz w:val="24"/>
              </w:rPr>
              <w:t xml:space="preserve"> </w:t>
            </w:r>
            <w:r w:rsidRPr="00733328">
              <w:rPr>
                <w:rFonts w:ascii="Book Antiqua" w:hAnsi="Book Antiqua"/>
                <w:color w:val="000000"/>
                <w:sz w:val="24"/>
              </w:rPr>
              <w:t>42.20</w:t>
            </w:r>
          </w:p>
        </w:tc>
        <w:tc>
          <w:tcPr>
            <w:tcW w:w="1335" w:type="pct"/>
          </w:tcPr>
          <w:p w14:paraId="297D183D" w14:textId="0CCA9B3C"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118.79 ±</w:t>
            </w:r>
            <w:r>
              <w:rPr>
                <w:rFonts w:ascii="Book Antiqua" w:hAnsi="Book Antiqua"/>
                <w:color w:val="000000"/>
                <w:sz w:val="24"/>
              </w:rPr>
              <w:t xml:space="preserve"> </w:t>
            </w:r>
            <w:r w:rsidRPr="00733328">
              <w:rPr>
                <w:rFonts w:ascii="Book Antiqua" w:hAnsi="Book Antiqua"/>
                <w:color w:val="000000"/>
                <w:sz w:val="24"/>
              </w:rPr>
              <w:t>59.09</w:t>
            </w:r>
          </w:p>
        </w:tc>
        <w:tc>
          <w:tcPr>
            <w:tcW w:w="594" w:type="pct"/>
          </w:tcPr>
          <w:p w14:paraId="3F17AAE9"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0.069</w:t>
            </w:r>
          </w:p>
        </w:tc>
      </w:tr>
      <w:tr w:rsidR="00733328" w:rsidRPr="00733328" w14:paraId="7F04B762" w14:textId="77777777" w:rsidTr="00733328">
        <w:trPr>
          <w:trHeight w:val="378"/>
        </w:trPr>
        <w:tc>
          <w:tcPr>
            <w:tcW w:w="1718" w:type="pct"/>
          </w:tcPr>
          <w:p w14:paraId="6A1B3B0E" w14:textId="384CA18B"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PT</w:t>
            </w:r>
            <w:r>
              <w:rPr>
                <w:rFonts w:ascii="Book Antiqua" w:hAnsi="Book Antiqua"/>
                <w:color w:val="000000"/>
                <w:sz w:val="24"/>
              </w:rPr>
              <w:t xml:space="preserve"> </w:t>
            </w:r>
            <w:r w:rsidRPr="00733328">
              <w:rPr>
                <w:rFonts w:ascii="Book Antiqua" w:hAnsi="Book Antiqua"/>
                <w:color w:val="000000"/>
                <w:sz w:val="24"/>
              </w:rPr>
              <w:t>(s)</w:t>
            </w:r>
          </w:p>
        </w:tc>
        <w:tc>
          <w:tcPr>
            <w:tcW w:w="1353" w:type="pct"/>
          </w:tcPr>
          <w:p w14:paraId="31B56B98" w14:textId="6C08A301"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23.01 ±</w:t>
            </w:r>
            <w:r>
              <w:rPr>
                <w:rFonts w:ascii="Book Antiqua" w:hAnsi="Book Antiqua"/>
                <w:color w:val="000000"/>
                <w:sz w:val="24"/>
              </w:rPr>
              <w:t xml:space="preserve"> </w:t>
            </w:r>
            <w:r w:rsidRPr="00733328">
              <w:rPr>
                <w:rFonts w:ascii="Book Antiqua" w:hAnsi="Book Antiqua"/>
                <w:color w:val="000000"/>
                <w:sz w:val="24"/>
              </w:rPr>
              <w:t>5.38</w:t>
            </w:r>
          </w:p>
        </w:tc>
        <w:tc>
          <w:tcPr>
            <w:tcW w:w="1335" w:type="pct"/>
          </w:tcPr>
          <w:p w14:paraId="17ED6217" w14:textId="53B208D0"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24.45 ±</w:t>
            </w:r>
            <w:r>
              <w:rPr>
                <w:rFonts w:ascii="Book Antiqua" w:hAnsi="Book Antiqua"/>
                <w:color w:val="000000"/>
                <w:sz w:val="24"/>
              </w:rPr>
              <w:t xml:space="preserve"> </w:t>
            </w:r>
            <w:r w:rsidRPr="00733328">
              <w:rPr>
                <w:rFonts w:ascii="Book Antiqua" w:hAnsi="Book Antiqua"/>
                <w:color w:val="000000"/>
                <w:sz w:val="24"/>
              </w:rPr>
              <w:t>6.95</w:t>
            </w:r>
          </w:p>
        </w:tc>
        <w:tc>
          <w:tcPr>
            <w:tcW w:w="594" w:type="pct"/>
          </w:tcPr>
          <w:p w14:paraId="08D8C4DB"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0.229</w:t>
            </w:r>
          </w:p>
        </w:tc>
      </w:tr>
      <w:tr w:rsidR="00733328" w:rsidRPr="00733328" w14:paraId="2F388849" w14:textId="77777777" w:rsidTr="00733328">
        <w:trPr>
          <w:trHeight w:val="378"/>
        </w:trPr>
        <w:tc>
          <w:tcPr>
            <w:tcW w:w="1718" w:type="pct"/>
          </w:tcPr>
          <w:p w14:paraId="72FC22C9"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INR</w:t>
            </w:r>
          </w:p>
        </w:tc>
        <w:tc>
          <w:tcPr>
            <w:tcW w:w="1353" w:type="pct"/>
          </w:tcPr>
          <w:p w14:paraId="4DCF6058" w14:textId="7009005B"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1.97 ±</w:t>
            </w:r>
            <w:r>
              <w:rPr>
                <w:rFonts w:ascii="Book Antiqua" w:hAnsi="Book Antiqua"/>
                <w:color w:val="000000"/>
                <w:sz w:val="24"/>
              </w:rPr>
              <w:t xml:space="preserve"> </w:t>
            </w:r>
            <w:r w:rsidRPr="00733328">
              <w:rPr>
                <w:rFonts w:ascii="Book Antiqua" w:hAnsi="Book Antiqua"/>
                <w:color w:val="000000"/>
                <w:sz w:val="24"/>
              </w:rPr>
              <w:t>0.45</w:t>
            </w:r>
          </w:p>
        </w:tc>
        <w:tc>
          <w:tcPr>
            <w:tcW w:w="1335" w:type="pct"/>
          </w:tcPr>
          <w:p w14:paraId="27AFFC64" w14:textId="245F995F"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2.10</w:t>
            </w:r>
            <w:r>
              <w:rPr>
                <w:rFonts w:ascii="Book Antiqua" w:hAnsi="Book Antiqua"/>
                <w:color w:val="000000"/>
                <w:sz w:val="24"/>
              </w:rPr>
              <w:t xml:space="preserve"> </w:t>
            </w:r>
            <w:r w:rsidRPr="00733328">
              <w:rPr>
                <w:rFonts w:ascii="Book Antiqua" w:hAnsi="Book Antiqua"/>
                <w:color w:val="000000"/>
                <w:sz w:val="24"/>
              </w:rPr>
              <w:t>± 0.59</w:t>
            </w:r>
          </w:p>
        </w:tc>
        <w:tc>
          <w:tcPr>
            <w:tcW w:w="594" w:type="pct"/>
          </w:tcPr>
          <w:p w14:paraId="25725BCD"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0.229</w:t>
            </w:r>
          </w:p>
        </w:tc>
      </w:tr>
      <w:tr w:rsidR="00733328" w:rsidRPr="00733328" w14:paraId="2A34C151" w14:textId="77777777" w:rsidTr="00733328">
        <w:trPr>
          <w:trHeight w:val="378"/>
        </w:trPr>
        <w:tc>
          <w:tcPr>
            <w:tcW w:w="1718" w:type="pct"/>
          </w:tcPr>
          <w:p w14:paraId="26D136EE"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ALT (U/L)</w:t>
            </w:r>
          </w:p>
        </w:tc>
        <w:tc>
          <w:tcPr>
            <w:tcW w:w="1353" w:type="pct"/>
          </w:tcPr>
          <w:p w14:paraId="43351D34" w14:textId="028BA429"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396.08 ±</w:t>
            </w:r>
            <w:r>
              <w:rPr>
                <w:rFonts w:ascii="Book Antiqua" w:hAnsi="Book Antiqua"/>
                <w:color w:val="000000"/>
                <w:sz w:val="24"/>
              </w:rPr>
              <w:t xml:space="preserve"> </w:t>
            </w:r>
            <w:r w:rsidRPr="00733328">
              <w:rPr>
                <w:rFonts w:ascii="Book Antiqua" w:hAnsi="Book Antiqua"/>
                <w:color w:val="000000"/>
                <w:sz w:val="24"/>
              </w:rPr>
              <w:t>448.56</w:t>
            </w:r>
          </w:p>
        </w:tc>
        <w:tc>
          <w:tcPr>
            <w:tcW w:w="1335" w:type="pct"/>
          </w:tcPr>
          <w:p w14:paraId="67AE3E70" w14:textId="422579C8"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560.36 ±</w:t>
            </w:r>
            <w:r>
              <w:rPr>
                <w:rFonts w:ascii="Book Antiqua" w:hAnsi="Book Antiqua"/>
                <w:color w:val="000000"/>
                <w:sz w:val="24"/>
              </w:rPr>
              <w:t xml:space="preserve"> </w:t>
            </w:r>
            <w:r w:rsidRPr="00733328">
              <w:rPr>
                <w:rFonts w:ascii="Book Antiqua" w:hAnsi="Book Antiqua"/>
                <w:color w:val="000000"/>
                <w:sz w:val="24"/>
              </w:rPr>
              <w:t>693.06</w:t>
            </w:r>
          </w:p>
        </w:tc>
        <w:tc>
          <w:tcPr>
            <w:tcW w:w="594" w:type="pct"/>
          </w:tcPr>
          <w:p w14:paraId="229E33C5"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0.163</w:t>
            </w:r>
          </w:p>
        </w:tc>
      </w:tr>
      <w:tr w:rsidR="00733328" w:rsidRPr="00733328" w14:paraId="4E7E4499" w14:textId="77777777" w:rsidTr="00733328">
        <w:trPr>
          <w:trHeight w:val="378"/>
        </w:trPr>
        <w:tc>
          <w:tcPr>
            <w:tcW w:w="1718" w:type="pct"/>
          </w:tcPr>
          <w:p w14:paraId="44E91578" w14:textId="75AE1E0B"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AST</w:t>
            </w:r>
            <w:r>
              <w:rPr>
                <w:rFonts w:ascii="Book Antiqua" w:hAnsi="Book Antiqua"/>
                <w:color w:val="000000"/>
                <w:sz w:val="24"/>
              </w:rPr>
              <w:t xml:space="preserve"> </w:t>
            </w:r>
            <w:r w:rsidRPr="00733328">
              <w:rPr>
                <w:rFonts w:ascii="Book Antiqua" w:hAnsi="Book Antiqua"/>
                <w:color w:val="000000"/>
                <w:sz w:val="24"/>
              </w:rPr>
              <w:t>(U/L)</w:t>
            </w:r>
          </w:p>
        </w:tc>
        <w:tc>
          <w:tcPr>
            <w:tcW w:w="1353" w:type="pct"/>
          </w:tcPr>
          <w:p w14:paraId="3CE97CA7" w14:textId="3755E7E5"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365.95 ±</w:t>
            </w:r>
            <w:r>
              <w:rPr>
                <w:rFonts w:ascii="Book Antiqua" w:hAnsi="Book Antiqua"/>
                <w:color w:val="000000"/>
                <w:sz w:val="24"/>
              </w:rPr>
              <w:t xml:space="preserve"> </w:t>
            </w:r>
            <w:r w:rsidRPr="00733328">
              <w:rPr>
                <w:rFonts w:ascii="Book Antiqua" w:hAnsi="Book Antiqua"/>
                <w:color w:val="000000"/>
                <w:sz w:val="24"/>
              </w:rPr>
              <w:t>391.18</w:t>
            </w:r>
          </w:p>
        </w:tc>
        <w:tc>
          <w:tcPr>
            <w:tcW w:w="1335" w:type="pct"/>
          </w:tcPr>
          <w:p w14:paraId="645FE743" w14:textId="32BDD30A"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419.99 ±</w:t>
            </w:r>
            <w:r>
              <w:rPr>
                <w:rFonts w:ascii="Book Antiqua" w:hAnsi="Book Antiqua"/>
                <w:color w:val="000000"/>
                <w:sz w:val="24"/>
              </w:rPr>
              <w:t xml:space="preserve"> </w:t>
            </w:r>
            <w:r w:rsidRPr="00733328">
              <w:rPr>
                <w:rFonts w:ascii="Book Antiqua" w:hAnsi="Book Antiqua"/>
                <w:color w:val="000000"/>
                <w:sz w:val="24"/>
              </w:rPr>
              <w:t>513.42</w:t>
            </w:r>
          </w:p>
        </w:tc>
        <w:tc>
          <w:tcPr>
            <w:tcW w:w="594" w:type="pct"/>
          </w:tcPr>
          <w:p w14:paraId="4E37D1F3"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0.541</w:t>
            </w:r>
          </w:p>
        </w:tc>
      </w:tr>
      <w:tr w:rsidR="00733328" w:rsidRPr="00733328" w14:paraId="3C816974" w14:textId="77777777" w:rsidTr="00733328">
        <w:trPr>
          <w:trHeight w:val="378"/>
        </w:trPr>
        <w:tc>
          <w:tcPr>
            <w:tcW w:w="1718" w:type="pct"/>
          </w:tcPr>
          <w:p w14:paraId="5D1A7BF2" w14:textId="33C394BE"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γ-GGT</w:t>
            </w:r>
            <w:r>
              <w:rPr>
                <w:rFonts w:ascii="Book Antiqua" w:hAnsi="Book Antiqua"/>
                <w:color w:val="000000"/>
                <w:sz w:val="24"/>
              </w:rPr>
              <w:t xml:space="preserve"> </w:t>
            </w:r>
            <w:r w:rsidRPr="00733328">
              <w:rPr>
                <w:rFonts w:ascii="Book Antiqua" w:hAnsi="Book Antiqua"/>
                <w:color w:val="000000"/>
                <w:sz w:val="24"/>
              </w:rPr>
              <w:t>(U/L)</w:t>
            </w:r>
          </w:p>
        </w:tc>
        <w:tc>
          <w:tcPr>
            <w:tcW w:w="1353" w:type="pct"/>
          </w:tcPr>
          <w:p w14:paraId="5C11CF00" w14:textId="712E038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174.16 ±</w:t>
            </w:r>
            <w:r>
              <w:rPr>
                <w:rFonts w:ascii="Book Antiqua" w:hAnsi="Book Antiqua"/>
                <w:color w:val="000000"/>
                <w:sz w:val="24"/>
              </w:rPr>
              <w:t xml:space="preserve"> </w:t>
            </w:r>
            <w:r w:rsidRPr="00733328">
              <w:rPr>
                <w:rFonts w:ascii="Book Antiqua" w:hAnsi="Book Antiqua"/>
                <w:color w:val="000000"/>
                <w:sz w:val="24"/>
              </w:rPr>
              <w:t>305.61</w:t>
            </w:r>
          </w:p>
        </w:tc>
        <w:tc>
          <w:tcPr>
            <w:tcW w:w="1335" w:type="pct"/>
          </w:tcPr>
          <w:p w14:paraId="323F15E8" w14:textId="0D4A4F54"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137.57 ±</w:t>
            </w:r>
            <w:r>
              <w:rPr>
                <w:rFonts w:ascii="Book Antiqua" w:hAnsi="Book Antiqua"/>
                <w:color w:val="000000"/>
                <w:sz w:val="24"/>
              </w:rPr>
              <w:t xml:space="preserve"> </w:t>
            </w:r>
            <w:r w:rsidRPr="00733328">
              <w:rPr>
                <w:rFonts w:ascii="Book Antiqua" w:hAnsi="Book Antiqua"/>
                <w:color w:val="000000"/>
                <w:sz w:val="24"/>
              </w:rPr>
              <w:t>127.33</w:t>
            </w:r>
          </w:p>
        </w:tc>
        <w:tc>
          <w:tcPr>
            <w:tcW w:w="594" w:type="pct"/>
          </w:tcPr>
          <w:p w14:paraId="39383621"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0.231</w:t>
            </w:r>
          </w:p>
        </w:tc>
      </w:tr>
      <w:tr w:rsidR="00733328" w:rsidRPr="00733328" w14:paraId="42FB4FBD" w14:textId="77777777" w:rsidTr="00733328">
        <w:trPr>
          <w:trHeight w:val="378"/>
        </w:trPr>
        <w:tc>
          <w:tcPr>
            <w:tcW w:w="1718" w:type="pct"/>
          </w:tcPr>
          <w:p w14:paraId="4BB75C55" w14:textId="6F2E819A"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TBIL</w:t>
            </w:r>
            <w:r>
              <w:rPr>
                <w:rFonts w:ascii="Book Antiqua" w:hAnsi="Book Antiqua"/>
                <w:color w:val="000000"/>
                <w:sz w:val="24"/>
              </w:rPr>
              <w:t xml:space="preserve"> </w:t>
            </w:r>
            <w:r w:rsidRPr="00733328">
              <w:rPr>
                <w:rFonts w:ascii="Book Antiqua" w:hAnsi="Book Antiqua"/>
                <w:color w:val="000000"/>
                <w:sz w:val="24"/>
              </w:rPr>
              <w:t>(μmol/L)</w:t>
            </w:r>
          </w:p>
        </w:tc>
        <w:tc>
          <w:tcPr>
            <w:tcW w:w="1353" w:type="pct"/>
          </w:tcPr>
          <w:p w14:paraId="545E16DF" w14:textId="662ED712"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320.71 ±</w:t>
            </w:r>
            <w:r>
              <w:rPr>
                <w:rFonts w:ascii="Book Antiqua" w:hAnsi="Book Antiqua"/>
                <w:color w:val="000000"/>
                <w:sz w:val="24"/>
              </w:rPr>
              <w:t xml:space="preserve"> </w:t>
            </w:r>
            <w:r w:rsidRPr="00733328">
              <w:rPr>
                <w:rFonts w:ascii="Book Antiqua" w:hAnsi="Book Antiqua"/>
                <w:color w:val="000000"/>
                <w:sz w:val="24"/>
              </w:rPr>
              <w:t>141.31</w:t>
            </w:r>
          </w:p>
        </w:tc>
        <w:tc>
          <w:tcPr>
            <w:tcW w:w="1335" w:type="pct"/>
          </w:tcPr>
          <w:p w14:paraId="38A05BBA" w14:textId="2DFDBD8F"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309.56</w:t>
            </w:r>
            <w:r>
              <w:rPr>
                <w:rFonts w:ascii="Book Antiqua" w:hAnsi="Book Antiqua"/>
                <w:color w:val="000000"/>
                <w:sz w:val="24"/>
              </w:rPr>
              <w:t xml:space="preserve"> </w:t>
            </w:r>
            <w:r w:rsidRPr="00733328">
              <w:rPr>
                <w:rFonts w:ascii="Book Antiqua" w:hAnsi="Book Antiqua"/>
                <w:color w:val="000000"/>
                <w:sz w:val="24"/>
              </w:rPr>
              <w:t>± 134.00</w:t>
            </w:r>
          </w:p>
        </w:tc>
        <w:tc>
          <w:tcPr>
            <w:tcW w:w="594" w:type="pct"/>
          </w:tcPr>
          <w:p w14:paraId="7AEBCBED"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0.644</w:t>
            </w:r>
          </w:p>
        </w:tc>
      </w:tr>
      <w:tr w:rsidR="00733328" w:rsidRPr="00733328" w14:paraId="29AC0921" w14:textId="77777777" w:rsidTr="00733328">
        <w:trPr>
          <w:trHeight w:val="378"/>
        </w:trPr>
        <w:tc>
          <w:tcPr>
            <w:tcW w:w="1718" w:type="pct"/>
          </w:tcPr>
          <w:p w14:paraId="3E2EDD40"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ALB (g/L)</w:t>
            </w:r>
          </w:p>
        </w:tc>
        <w:tc>
          <w:tcPr>
            <w:tcW w:w="1353" w:type="pct"/>
          </w:tcPr>
          <w:p w14:paraId="26EAC70E" w14:textId="7A5DDFA0"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29.25 ±</w:t>
            </w:r>
            <w:r>
              <w:rPr>
                <w:rFonts w:ascii="Book Antiqua" w:hAnsi="Book Antiqua"/>
                <w:color w:val="000000"/>
                <w:sz w:val="24"/>
              </w:rPr>
              <w:t xml:space="preserve"> </w:t>
            </w:r>
            <w:r w:rsidRPr="00733328">
              <w:rPr>
                <w:rFonts w:ascii="Book Antiqua" w:hAnsi="Book Antiqua"/>
                <w:color w:val="000000"/>
                <w:sz w:val="24"/>
              </w:rPr>
              <w:t>4.51</w:t>
            </w:r>
          </w:p>
        </w:tc>
        <w:tc>
          <w:tcPr>
            <w:tcW w:w="1335" w:type="pct"/>
          </w:tcPr>
          <w:p w14:paraId="17E31FA8" w14:textId="7E5904AB"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30.73 ±</w:t>
            </w:r>
            <w:r>
              <w:rPr>
                <w:rFonts w:ascii="Book Antiqua" w:hAnsi="Book Antiqua"/>
                <w:color w:val="000000"/>
                <w:sz w:val="24"/>
              </w:rPr>
              <w:t xml:space="preserve"> </w:t>
            </w:r>
            <w:r w:rsidRPr="00733328">
              <w:rPr>
                <w:rFonts w:ascii="Book Antiqua" w:hAnsi="Book Antiqua"/>
                <w:color w:val="000000"/>
                <w:sz w:val="24"/>
              </w:rPr>
              <w:t>4.03</w:t>
            </w:r>
          </w:p>
        </w:tc>
        <w:tc>
          <w:tcPr>
            <w:tcW w:w="594" w:type="pct"/>
          </w:tcPr>
          <w:p w14:paraId="7F423303"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0.045</w:t>
            </w:r>
          </w:p>
        </w:tc>
      </w:tr>
      <w:tr w:rsidR="00733328" w:rsidRPr="00733328" w14:paraId="6D145748" w14:textId="77777777" w:rsidTr="00733328">
        <w:trPr>
          <w:trHeight w:val="378"/>
        </w:trPr>
        <w:tc>
          <w:tcPr>
            <w:tcW w:w="1718" w:type="pct"/>
          </w:tcPr>
          <w:p w14:paraId="47E70763" w14:textId="448D1888"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Scr</w:t>
            </w:r>
            <w:r>
              <w:rPr>
                <w:rFonts w:ascii="Book Antiqua" w:hAnsi="Book Antiqua"/>
                <w:color w:val="000000"/>
                <w:sz w:val="24"/>
              </w:rPr>
              <w:t xml:space="preserve"> </w:t>
            </w:r>
            <w:r w:rsidRPr="00733328">
              <w:rPr>
                <w:rFonts w:ascii="Book Antiqua" w:hAnsi="Book Antiqua"/>
                <w:color w:val="000000"/>
                <w:sz w:val="24"/>
              </w:rPr>
              <w:t>(μmol/L)</w:t>
            </w:r>
          </w:p>
        </w:tc>
        <w:tc>
          <w:tcPr>
            <w:tcW w:w="1353" w:type="pct"/>
          </w:tcPr>
          <w:p w14:paraId="051336FD" w14:textId="195DE10F"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56.37 ±</w:t>
            </w:r>
            <w:r>
              <w:rPr>
                <w:rFonts w:ascii="Book Antiqua" w:hAnsi="Book Antiqua"/>
                <w:color w:val="000000"/>
                <w:sz w:val="24"/>
              </w:rPr>
              <w:t xml:space="preserve"> </w:t>
            </w:r>
            <w:r w:rsidRPr="00733328">
              <w:rPr>
                <w:rFonts w:ascii="Book Antiqua" w:hAnsi="Book Antiqua"/>
                <w:color w:val="000000"/>
                <w:sz w:val="24"/>
              </w:rPr>
              <w:t>22.00</w:t>
            </w:r>
          </w:p>
        </w:tc>
        <w:tc>
          <w:tcPr>
            <w:tcW w:w="1335" w:type="pct"/>
          </w:tcPr>
          <w:p w14:paraId="4D31291A" w14:textId="3815049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63.45 ±</w:t>
            </w:r>
            <w:r>
              <w:rPr>
                <w:rFonts w:ascii="Book Antiqua" w:hAnsi="Book Antiqua"/>
                <w:color w:val="000000"/>
                <w:sz w:val="24"/>
              </w:rPr>
              <w:t xml:space="preserve"> </w:t>
            </w:r>
            <w:r w:rsidRPr="00733328">
              <w:rPr>
                <w:rFonts w:ascii="Book Antiqua" w:hAnsi="Book Antiqua"/>
                <w:color w:val="000000"/>
                <w:sz w:val="24"/>
              </w:rPr>
              <w:t>27.28</w:t>
            </w:r>
          </w:p>
        </w:tc>
        <w:tc>
          <w:tcPr>
            <w:tcW w:w="594" w:type="pct"/>
          </w:tcPr>
          <w:p w14:paraId="7202B631"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0.134</w:t>
            </w:r>
          </w:p>
        </w:tc>
      </w:tr>
      <w:tr w:rsidR="00733328" w:rsidRPr="00733328" w14:paraId="6BC9EFDC" w14:textId="77777777" w:rsidTr="00733328">
        <w:trPr>
          <w:trHeight w:val="378"/>
        </w:trPr>
        <w:tc>
          <w:tcPr>
            <w:tcW w:w="1718" w:type="pct"/>
          </w:tcPr>
          <w:p w14:paraId="40654B22" w14:textId="49F4AEDC"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BUN</w:t>
            </w:r>
            <w:r>
              <w:rPr>
                <w:rFonts w:ascii="Book Antiqua" w:hAnsi="Book Antiqua"/>
                <w:color w:val="000000"/>
                <w:sz w:val="24"/>
              </w:rPr>
              <w:t xml:space="preserve"> </w:t>
            </w:r>
            <w:r w:rsidRPr="00733328">
              <w:rPr>
                <w:rFonts w:ascii="Book Antiqua" w:hAnsi="Book Antiqua"/>
                <w:color w:val="000000"/>
                <w:sz w:val="24"/>
              </w:rPr>
              <w:t>(mmol/L)</w:t>
            </w:r>
          </w:p>
        </w:tc>
        <w:tc>
          <w:tcPr>
            <w:tcW w:w="1353" w:type="pct"/>
          </w:tcPr>
          <w:p w14:paraId="09003970" w14:textId="4AE516E5"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3.94 ±</w:t>
            </w:r>
            <w:r>
              <w:rPr>
                <w:rFonts w:ascii="Book Antiqua" w:hAnsi="Book Antiqua"/>
                <w:color w:val="000000"/>
                <w:sz w:val="24"/>
              </w:rPr>
              <w:t xml:space="preserve"> </w:t>
            </w:r>
            <w:r w:rsidRPr="00733328">
              <w:rPr>
                <w:rFonts w:ascii="Book Antiqua" w:hAnsi="Book Antiqua"/>
                <w:color w:val="000000"/>
                <w:sz w:val="24"/>
              </w:rPr>
              <w:t>2.65</w:t>
            </w:r>
          </w:p>
        </w:tc>
        <w:tc>
          <w:tcPr>
            <w:tcW w:w="1335" w:type="pct"/>
          </w:tcPr>
          <w:p w14:paraId="68A8283F" w14:textId="51AC3B63"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4.25</w:t>
            </w:r>
            <w:r>
              <w:rPr>
                <w:rFonts w:ascii="Book Antiqua" w:hAnsi="Book Antiqua"/>
                <w:color w:val="000000"/>
                <w:sz w:val="24"/>
              </w:rPr>
              <w:t xml:space="preserve"> </w:t>
            </w:r>
            <w:r w:rsidRPr="00733328">
              <w:rPr>
                <w:rFonts w:ascii="Book Antiqua" w:hAnsi="Book Antiqua"/>
                <w:color w:val="000000"/>
                <w:sz w:val="24"/>
              </w:rPr>
              <w:t>± 2.98</w:t>
            </w:r>
          </w:p>
        </w:tc>
        <w:tc>
          <w:tcPr>
            <w:tcW w:w="594" w:type="pct"/>
          </w:tcPr>
          <w:p w14:paraId="161CD953"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0.56</w:t>
            </w:r>
          </w:p>
        </w:tc>
      </w:tr>
      <w:tr w:rsidR="00733328" w:rsidRPr="00733328" w14:paraId="44EB1A34" w14:textId="77777777" w:rsidTr="00733328">
        <w:trPr>
          <w:trHeight w:val="378"/>
        </w:trPr>
        <w:tc>
          <w:tcPr>
            <w:tcW w:w="1718" w:type="pct"/>
          </w:tcPr>
          <w:p w14:paraId="3D03B94B" w14:textId="4F5223A2"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TCHO</w:t>
            </w:r>
            <w:r>
              <w:rPr>
                <w:rFonts w:ascii="Book Antiqua" w:hAnsi="Book Antiqua"/>
                <w:color w:val="000000"/>
                <w:sz w:val="24"/>
              </w:rPr>
              <w:t xml:space="preserve"> </w:t>
            </w:r>
            <w:r w:rsidRPr="00733328">
              <w:rPr>
                <w:rFonts w:ascii="Book Antiqua" w:hAnsi="Book Antiqua"/>
                <w:color w:val="000000"/>
                <w:sz w:val="24"/>
              </w:rPr>
              <w:t>(mmol/L)</w:t>
            </w:r>
          </w:p>
        </w:tc>
        <w:tc>
          <w:tcPr>
            <w:tcW w:w="1353" w:type="pct"/>
          </w:tcPr>
          <w:p w14:paraId="52E83B27" w14:textId="5EA7035E"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2.67 ±</w:t>
            </w:r>
            <w:r>
              <w:rPr>
                <w:rFonts w:ascii="Book Antiqua" w:hAnsi="Book Antiqua"/>
                <w:color w:val="000000"/>
                <w:sz w:val="24"/>
              </w:rPr>
              <w:t xml:space="preserve"> </w:t>
            </w:r>
            <w:r w:rsidRPr="00733328">
              <w:rPr>
                <w:rFonts w:ascii="Book Antiqua" w:hAnsi="Book Antiqua"/>
                <w:color w:val="000000"/>
                <w:sz w:val="24"/>
              </w:rPr>
              <w:t>0.81</w:t>
            </w:r>
          </w:p>
        </w:tc>
        <w:tc>
          <w:tcPr>
            <w:tcW w:w="1335" w:type="pct"/>
          </w:tcPr>
          <w:p w14:paraId="323216E5" w14:textId="576F29E4"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2.65</w:t>
            </w:r>
            <w:r>
              <w:rPr>
                <w:rFonts w:ascii="Book Antiqua" w:hAnsi="Book Antiqua"/>
                <w:color w:val="000000"/>
                <w:sz w:val="24"/>
              </w:rPr>
              <w:t xml:space="preserve"> </w:t>
            </w:r>
            <w:r w:rsidRPr="00733328">
              <w:rPr>
                <w:rFonts w:ascii="Book Antiqua" w:hAnsi="Book Antiqua"/>
                <w:color w:val="000000"/>
                <w:sz w:val="24"/>
              </w:rPr>
              <w:t>± 1.05</w:t>
            </w:r>
          </w:p>
        </w:tc>
        <w:tc>
          <w:tcPr>
            <w:tcW w:w="594" w:type="pct"/>
          </w:tcPr>
          <w:p w14:paraId="46A50CDB"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0.919</w:t>
            </w:r>
          </w:p>
        </w:tc>
      </w:tr>
      <w:tr w:rsidR="00733328" w:rsidRPr="00733328" w14:paraId="2DF84FF4" w14:textId="77777777" w:rsidTr="00733328">
        <w:trPr>
          <w:trHeight w:val="378"/>
        </w:trPr>
        <w:tc>
          <w:tcPr>
            <w:tcW w:w="1718" w:type="pct"/>
          </w:tcPr>
          <w:p w14:paraId="0A592545" w14:textId="02FD6FDF"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TG</w:t>
            </w:r>
            <w:r>
              <w:rPr>
                <w:rFonts w:ascii="Book Antiqua" w:hAnsi="Book Antiqua"/>
                <w:color w:val="000000"/>
                <w:sz w:val="24"/>
              </w:rPr>
              <w:t xml:space="preserve"> </w:t>
            </w:r>
            <w:r w:rsidRPr="00733328">
              <w:rPr>
                <w:rFonts w:ascii="Book Antiqua" w:hAnsi="Book Antiqua"/>
                <w:color w:val="000000"/>
                <w:sz w:val="24"/>
              </w:rPr>
              <w:t>(mmol/L)</w:t>
            </w:r>
          </w:p>
        </w:tc>
        <w:tc>
          <w:tcPr>
            <w:tcW w:w="1353" w:type="pct"/>
          </w:tcPr>
          <w:p w14:paraId="18F77C85" w14:textId="4FB98139"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1.45 ±</w:t>
            </w:r>
            <w:r>
              <w:rPr>
                <w:rFonts w:ascii="Book Antiqua" w:hAnsi="Book Antiqua"/>
                <w:color w:val="000000"/>
                <w:sz w:val="24"/>
              </w:rPr>
              <w:t xml:space="preserve"> </w:t>
            </w:r>
            <w:r w:rsidRPr="00733328">
              <w:rPr>
                <w:rFonts w:ascii="Book Antiqua" w:hAnsi="Book Antiqua"/>
                <w:color w:val="000000"/>
                <w:sz w:val="24"/>
              </w:rPr>
              <w:t>0.67</w:t>
            </w:r>
          </w:p>
        </w:tc>
        <w:tc>
          <w:tcPr>
            <w:tcW w:w="1335" w:type="pct"/>
          </w:tcPr>
          <w:p w14:paraId="6970B37C" w14:textId="1A9F3EEE"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1.26</w:t>
            </w:r>
            <w:r>
              <w:rPr>
                <w:rFonts w:ascii="Book Antiqua" w:hAnsi="Book Antiqua"/>
                <w:color w:val="000000"/>
                <w:sz w:val="24"/>
              </w:rPr>
              <w:t xml:space="preserve"> </w:t>
            </w:r>
            <w:r w:rsidRPr="00733328">
              <w:rPr>
                <w:rFonts w:ascii="Book Antiqua" w:hAnsi="Book Antiqua"/>
                <w:color w:val="000000"/>
                <w:sz w:val="24"/>
              </w:rPr>
              <w:t>± 0.70</w:t>
            </w:r>
          </w:p>
        </w:tc>
        <w:tc>
          <w:tcPr>
            <w:tcW w:w="594" w:type="pct"/>
          </w:tcPr>
          <w:p w14:paraId="23A28C97"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0.124</w:t>
            </w:r>
          </w:p>
        </w:tc>
      </w:tr>
      <w:tr w:rsidR="00733328" w:rsidRPr="00733328" w14:paraId="76F76A36" w14:textId="77777777" w:rsidTr="00733328">
        <w:trPr>
          <w:trHeight w:val="378"/>
        </w:trPr>
        <w:tc>
          <w:tcPr>
            <w:tcW w:w="1718" w:type="pct"/>
          </w:tcPr>
          <w:p w14:paraId="2A2007FA" w14:textId="13BEE255" w:rsidR="00733328" w:rsidRPr="00733328" w:rsidRDefault="00733328" w:rsidP="00733328">
            <w:pPr>
              <w:pStyle w:val="EndNoteBibliography"/>
              <w:spacing w:after="0" w:line="360" w:lineRule="auto"/>
              <w:rPr>
                <w:rFonts w:ascii="Book Antiqua" w:hAnsi="Book Antiqua"/>
                <w:color w:val="000000"/>
                <w:sz w:val="24"/>
                <w:vertAlign w:val="superscript"/>
              </w:rPr>
            </w:pPr>
            <w:r w:rsidRPr="00733328">
              <w:rPr>
                <w:rFonts w:ascii="Book Antiqua" w:hAnsi="Book Antiqua"/>
                <w:color w:val="000000"/>
                <w:sz w:val="24"/>
              </w:rPr>
              <w:t>Na</w:t>
            </w:r>
            <w:r w:rsidRPr="00733328">
              <w:rPr>
                <w:rFonts w:ascii="Book Antiqua" w:hAnsi="Book Antiqua"/>
                <w:color w:val="000000"/>
                <w:sz w:val="24"/>
                <w:vertAlign w:val="superscript"/>
              </w:rPr>
              <w:t>+</w:t>
            </w:r>
            <w:r>
              <w:rPr>
                <w:rFonts w:ascii="Book Antiqua" w:hAnsi="Book Antiqua"/>
                <w:color w:val="000000"/>
                <w:sz w:val="24"/>
              </w:rPr>
              <w:t xml:space="preserve"> </w:t>
            </w:r>
            <w:r w:rsidRPr="00733328">
              <w:rPr>
                <w:rFonts w:ascii="Book Antiqua" w:hAnsi="Book Antiqua"/>
                <w:color w:val="000000"/>
                <w:sz w:val="24"/>
              </w:rPr>
              <w:t>(mmol/L)</w:t>
            </w:r>
          </w:p>
        </w:tc>
        <w:tc>
          <w:tcPr>
            <w:tcW w:w="1353" w:type="pct"/>
          </w:tcPr>
          <w:p w14:paraId="29DECE79" w14:textId="63895DEB"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136.98 ±</w:t>
            </w:r>
            <w:r>
              <w:rPr>
                <w:rFonts w:ascii="Book Antiqua" w:hAnsi="Book Antiqua"/>
                <w:color w:val="000000"/>
                <w:sz w:val="24"/>
              </w:rPr>
              <w:t xml:space="preserve"> </w:t>
            </w:r>
            <w:r w:rsidRPr="00733328">
              <w:rPr>
                <w:rFonts w:ascii="Book Antiqua" w:hAnsi="Book Antiqua"/>
                <w:color w:val="000000"/>
                <w:sz w:val="24"/>
              </w:rPr>
              <w:t>3.97</w:t>
            </w:r>
          </w:p>
        </w:tc>
        <w:tc>
          <w:tcPr>
            <w:tcW w:w="1335" w:type="pct"/>
          </w:tcPr>
          <w:p w14:paraId="63A3CAD3" w14:textId="6A3DE50F"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136.86 ±</w:t>
            </w:r>
            <w:r>
              <w:rPr>
                <w:rFonts w:ascii="Book Antiqua" w:hAnsi="Book Antiqua"/>
                <w:color w:val="000000"/>
                <w:sz w:val="24"/>
              </w:rPr>
              <w:t xml:space="preserve"> </w:t>
            </w:r>
            <w:r w:rsidRPr="00733328">
              <w:rPr>
                <w:rFonts w:ascii="Book Antiqua" w:hAnsi="Book Antiqua"/>
                <w:color w:val="000000"/>
                <w:sz w:val="24"/>
              </w:rPr>
              <w:t>4.43</w:t>
            </w:r>
          </w:p>
        </w:tc>
        <w:tc>
          <w:tcPr>
            <w:tcW w:w="594" w:type="pct"/>
          </w:tcPr>
          <w:p w14:paraId="1DA8FCD0"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0.878</w:t>
            </w:r>
          </w:p>
        </w:tc>
      </w:tr>
      <w:tr w:rsidR="00733328" w:rsidRPr="00733328" w14:paraId="64B8D57E" w14:textId="77777777" w:rsidTr="00733328">
        <w:trPr>
          <w:trHeight w:val="378"/>
        </w:trPr>
        <w:tc>
          <w:tcPr>
            <w:tcW w:w="1718" w:type="pct"/>
          </w:tcPr>
          <w:p w14:paraId="0CB291BB" w14:textId="472A25CA"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K</w:t>
            </w:r>
            <w:r w:rsidRPr="00733328">
              <w:rPr>
                <w:rFonts w:ascii="Book Antiqua" w:hAnsi="Book Antiqua"/>
                <w:color w:val="000000"/>
                <w:sz w:val="24"/>
                <w:vertAlign w:val="superscript"/>
              </w:rPr>
              <w:t>+</w:t>
            </w:r>
            <w:r>
              <w:rPr>
                <w:rFonts w:ascii="Book Antiqua" w:hAnsi="Book Antiqua"/>
                <w:color w:val="000000"/>
                <w:sz w:val="24"/>
              </w:rPr>
              <w:t xml:space="preserve"> </w:t>
            </w:r>
            <w:r w:rsidRPr="00733328">
              <w:rPr>
                <w:rFonts w:ascii="Book Antiqua" w:hAnsi="Book Antiqua"/>
                <w:color w:val="000000"/>
                <w:sz w:val="24"/>
              </w:rPr>
              <w:t>(mmol/L)</w:t>
            </w:r>
          </w:p>
        </w:tc>
        <w:tc>
          <w:tcPr>
            <w:tcW w:w="1353" w:type="pct"/>
          </w:tcPr>
          <w:p w14:paraId="398D6D01" w14:textId="332B1555"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3.90 ±</w:t>
            </w:r>
            <w:r>
              <w:rPr>
                <w:rFonts w:ascii="Book Antiqua" w:hAnsi="Book Antiqua"/>
                <w:color w:val="000000"/>
                <w:sz w:val="24"/>
              </w:rPr>
              <w:t xml:space="preserve"> </w:t>
            </w:r>
            <w:r w:rsidRPr="00733328">
              <w:rPr>
                <w:rFonts w:ascii="Book Antiqua" w:hAnsi="Book Antiqua"/>
                <w:color w:val="000000"/>
                <w:sz w:val="24"/>
              </w:rPr>
              <w:t>0.46</w:t>
            </w:r>
          </w:p>
        </w:tc>
        <w:tc>
          <w:tcPr>
            <w:tcW w:w="1335" w:type="pct"/>
          </w:tcPr>
          <w:p w14:paraId="019B9071" w14:textId="16DE1C26"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4.08 ±</w:t>
            </w:r>
            <w:r>
              <w:rPr>
                <w:rFonts w:ascii="Book Antiqua" w:hAnsi="Book Antiqua"/>
                <w:color w:val="000000"/>
                <w:sz w:val="24"/>
              </w:rPr>
              <w:t xml:space="preserve"> </w:t>
            </w:r>
            <w:r w:rsidRPr="00733328">
              <w:rPr>
                <w:rFonts w:ascii="Book Antiqua" w:hAnsi="Book Antiqua"/>
                <w:color w:val="000000"/>
                <w:sz w:val="24"/>
              </w:rPr>
              <w:t>0.58</w:t>
            </w:r>
          </w:p>
        </w:tc>
        <w:tc>
          <w:tcPr>
            <w:tcW w:w="594" w:type="pct"/>
          </w:tcPr>
          <w:p w14:paraId="4800E0B2"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0.072</w:t>
            </w:r>
          </w:p>
        </w:tc>
      </w:tr>
      <w:tr w:rsidR="00733328" w:rsidRPr="00733328" w14:paraId="15F17A21" w14:textId="77777777" w:rsidTr="00733328">
        <w:trPr>
          <w:trHeight w:val="378"/>
        </w:trPr>
        <w:tc>
          <w:tcPr>
            <w:tcW w:w="1718" w:type="pct"/>
          </w:tcPr>
          <w:p w14:paraId="21E33D5C" w14:textId="784611F0"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lastRenderedPageBreak/>
              <w:t>AMON</w:t>
            </w:r>
            <w:r>
              <w:rPr>
                <w:rFonts w:ascii="Book Antiqua" w:hAnsi="Book Antiqua"/>
                <w:color w:val="000000"/>
                <w:sz w:val="24"/>
              </w:rPr>
              <w:t xml:space="preserve"> </w:t>
            </w:r>
            <w:r w:rsidRPr="00733328">
              <w:rPr>
                <w:rFonts w:ascii="Book Antiqua" w:hAnsi="Book Antiqua"/>
                <w:color w:val="000000"/>
                <w:sz w:val="24"/>
              </w:rPr>
              <w:t>(μmol/L)</w:t>
            </w:r>
          </w:p>
        </w:tc>
        <w:tc>
          <w:tcPr>
            <w:tcW w:w="1353" w:type="pct"/>
          </w:tcPr>
          <w:p w14:paraId="25B5AC32" w14:textId="7E80EC93"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64.40 ±</w:t>
            </w:r>
            <w:r>
              <w:rPr>
                <w:rFonts w:ascii="Book Antiqua" w:hAnsi="Book Antiqua"/>
                <w:color w:val="000000"/>
                <w:sz w:val="24"/>
              </w:rPr>
              <w:t xml:space="preserve"> </w:t>
            </w:r>
            <w:r w:rsidRPr="00733328">
              <w:rPr>
                <w:rFonts w:ascii="Book Antiqua" w:hAnsi="Book Antiqua"/>
                <w:color w:val="000000"/>
                <w:sz w:val="24"/>
              </w:rPr>
              <w:t>40.39</w:t>
            </w:r>
          </w:p>
        </w:tc>
        <w:tc>
          <w:tcPr>
            <w:tcW w:w="1335" w:type="pct"/>
          </w:tcPr>
          <w:p w14:paraId="459BAF5D" w14:textId="61EA8F1B"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71.60 ±</w:t>
            </w:r>
            <w:r>
              <w:rPr>
                <w:rFonts w:ascii="Book Antiqua" w:hAnsi="Book Antiqua"/>
                <w:color w:val="000000"/>
                <w:sz w:val="24"/>
              </w:rPr>
              <w:t xml:space="preserve"> </w:t>
            </w:r>
            <w:r w:rsidRPr="00733328">
              <w:rPr>
                <w:rFonts w:ascii="Book Antiqua" w:hAnsi="Book Antiqua"/>
                <w:color w:val="000000"/>
                <w:sz w:val="24"/>
              </w:rPr>
              <w:t>41.85</w:t>
            </w:r>
          </w:p>
        </w:tc>
        <w:tc>
          <w:tcPr>
            <w:tcW w:w="594" w:type="pct"/>
          </w:tcPr>
          <w:p w14:paraId="00A35B48"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0.332</w:t>
            </w:r>
          </w:p>
        </w:tc>
      </w:tr>
      <w:tr w:rsidR="00733328" w:rsidRPr="00733328" w14:paraId="6018DD29" w14:textId="77777777" w:rsidTr="00733328">
        <w:trPr>
          <w:trHeight w:val="378"/>
        </w:trPr>
        <w:tc>
          <w:tcPr>
            <w:tcW w:w="1718" w:type="pct"/>
          </w:tcPr>
          <w:p w14:paraId="6BE6F477" w14:textId="3FF53C20"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AFP</w:t>
            </w:r>
            <w:r>
              <w:rPr>
                <w:rFonts w:ascii="Book Antiqua" w:hAnsi="Book Antiqua"/>
                <w:color w:val="000000"/>
                <w:sz w:val="24"/>
              </w:rPr>
              <w:t xml:space="preserve"> </w:t>
            </w:r>
            <w:r w:rsidRPr="00733328">
              <w:rPr>
                <w:rFonts w:ascii="Book Antiqua" w:hAnsi="Book Antiqua"/>
                <w:color w:val="000000"/>
                <w:sz w:val="24"/>
              </w:rPr>
              <w:t>(ng/m</w:t>
            </w:r>
            <w:r w:rsidRPr="00C35D2C">
              <w:rPr>
                <w:rFonts w:ascii="Book Antiqua" w:hAnsi="Book Antiqua"/>
                <w:caps/>
                <w:color w:val="000000"/>
                <w:sz w:val="24"/>
              </w:rPr>
              <w:t>l</w:t>
            </w:r>
            <w:r w:rsidRPr="00733328">
              <w:rPr>
                <w:rFonts w:ascii="Book Antiqua" w:hAnsi="Book Antiqua"/>
                <w:color w:val="000000"/>
                <w:sz w:val="24"/>
              </w:rPr>
              <w:t>)</w:t>
            </w:r>
          </w:p>
        </w:tc>
        <w:tc>
          <w:tcPr>
            <w:tcW w:w="1353" w:type="pct"/>
          </w:tcPr>
          <w:p w14:paraId="163D7294" w14:textId="3AD3F3CC"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118.63 ±</w:t>
            </w:r>
            <w:r>
              <w:rPr>
                <w:rFonts w:ascii="Book Antiqua" w:hAnsi="Book Antiqua"/>
                <w:color w:val="000000"/>
                <w:sz w:val="24"/>
              </w:rPr>
              <w:t xml:space="preserve"> </w:t>
            </w:r>
            <w:r w:rsidRPr="00733328">
              <w:rPr>
                <w:rFonts w:ascii="Book Antiqua" w:hAnsi="Book Antiqua"/>
                <w:color w:val="000000"/>
                <w:sz w:val="24"/>
              </w:rPr>
              <w:t>202.80</w:t>
            </w:r>
          </w:p>
        </w:tc>
        <w:tc>
          <w:tcPr>
            <w:tcW w:w="1335" w:type="pct"/>
          </w:tcPr>
          <w:p w14:paraId="4E6164DE" w14:textId="703CB98A"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128.19</w:t>
            </w:r>
            <w:r>
              <w:rPr>
                <w:rFonts w:ascii="Book Antiqua" w:hAnsi="Book Antiqua"/>
                <w:color w:val="000000"/>
                <w:sz w:val="24"/>
              </w:rPr>
              <w:t xml:space="preserve"> </w:t>
            </w:r>
            <w:r w:rsidRPr="00733328">
              <w:rPr>
                <w:rFonts w:ascii="Book Antiqua" w:hAnsi="Book Antiqua"/>
                <w:color w:val="000000"/>
                <w:sz w:val="24"/>
              </w:rPr>
              <w:t>± 192.02</w:t>
            </w:r>
          </w:p>
        </w:tc>
        <w:tc>
          <w:tcPr>
            <w:tcW w:w="594" w:type="pct"/>
          </w:tcPr>
          <w:p w14:paraId="09676EF8"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0.784</w:t>
            </w:r>
          </w:p>
        </w:tc>
      </w:tr>
      <w:tr w:rsidR="00733328" w:rsidRPr="00733328" w14:paraId="22147F45" w14:textId="77777777" w:rsidTr="00733328">
        <w:trPr>
          <w:trHeight w:val="378"/>
        </w:trPr>
        <w:tc>
          <w:tcPr>
            <w:tcW w:w="1718" w:type="pct"/>
          </w:tcPr>
          <w:p w14:paraId="34E94928" w14:textId="198FC060"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BMI</w:t>
            </w:r>
            <w:r>
              <w:rPr>
                <w:rFonts w:ascii="Book Antiqua" w:hAnsi="Book Antiqua"/>
                <w:color w:val="000000"/>
                <w:sz w:val="24"/>
              </w:rPr>
              <w:t xml:space="preserve"> </w:t>
            </w:r>
            <w:r w:rsidRPr="00733328">
              <w:rPr>
                <w:rFonts w:ascii="Book Antiqua" w:hAnsi="Book Antiqua"/>
                <w:color w:val="000000"/>
                <w:sz w:val="24"/>
              </w:rPr>
              <w:t>(kg/m</w:t>
            </w:r>
            <w:r w:rsidRPr="00733328">
              <w:rPr>
                <w:rFonts w:ascii="Book Antiqua" w:hAnsi="Book Antiqua"/>
                <w:color w:val="000000"/>
                <w:sz w:val="24"/>
                <w:vertAlign w:val="superscript"/>
              </w:rPr>
              <w:t>2)</w:t>
            </w:r>
          </w:p>
        </w:tc>
        <w:tc>
          <w:tcPr>
            <w:tcW w:w="1353" w:type="pct"/>
          </w:tcPr>
          <w:p w14:paraId="74A86682" w14:textId="701BDB31"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24.99 ±</w:t>
            </w:r>
            <w:r>
              <w:rPr>
                <w:rFonts w:ascii="Book Antiqua" w:hAnsi="Book Antiqua"/>
                <w:color w:val="000000"/>
                <w:sz w:val="24"/>
              </w:rPr>
              <w:t xml:space="preserve"> </w:t>
            </w:r>
            <w:r w:rsidRPr="00733328">
              <w:rPr>
                <w:rFonts w:ascii="Book Antiqua" w:hAnsi="Book Antiqua"/>
                <w:color w:val="000000"/>
                <w:sz w:val="24"/>
              </w:rPr>
              <w:t>3.32</w:t>
            </w:r>
          </w:p>
        </w:tc>
        <w:tc>
          <w:tcPr>
            <w:tcW w:w="1335" w:type="pct"/>
          </w:tcPr>
          <w:p w14:paraId="7B718767" w14:textId="64A6DA91"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22.78</w:t>
            </w:r>
            <w:r>
              <w:rPr>
                <w:rFonts w:ascii="Book Antiqua" w:hAnsi="Book Antiqua"/>
                <w:color w:val="000000"/>
                <w:sz w:val="24"/>
              </w:rPr>
              <w:t xml:space="preserve"> </w:t>
            </w:r>
            <w:r w:rsidRPr="00733328">
              <w:rPr>
                <w:rFonts w:ascii="Book Antiqua" w:hAnsi="Book Antiqua"/>
                <w:color w:val="000000"/>
                <w:sz w:val="24"/>
              </w:rPr>
              <w:t>± 3.03</w:t>
            </w:r>
          </w:p>
        </w:tc>
        <w:tc>
          <w:tcPr>
            <w:tcW w:w="594" w:type="pct"/>
          </w:tcPr>
          <w:p w14:paraId="4D647620" w14:textId="77B4E3EE"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&lt;</w:t>
            </w:r>
            <w:r>
              <w:rPr>
                <w:rFonts w:ascii="Book Antiqua" w:hAnsi="Book Antiqua"/>
                <w:color w:val="000000"/>
                <w:sz w:val="24"/>
              </w:rPr>
              <w:t xml:space="preserve"> </w:t>
            </w:r>
            <w:r w:rsidRPr="00733328">
              <w:rPr>
                <w:rFonts w:ascii="Book Antiqua" w:hAnsi="Book Antiqua"/>
                <w:color w:val="000000"/>
                <w:sz w:val="24"/>
              </w:rPr>
              <w:t>0.001</w:t>
            </w:r>
          </w:p>
        </w:tc>
      </w:tr>
      <w:tr w:rsidR="00733328" w:rsidRPr="00733328" w14:paraId="36686B6A" w14:textId="77777777" w:rsidTr="00733328">
        <w:trPr>
          <w:trHeight w:val="378"/>
        </w:trPr>
        <w:tc>
          <w:tcPr>
            <w:tcW w:w="1718" w:type="pct"/>
          </w:tcPr>
          <w:p w14:paraId="07634526" w14:textId="339C3E99"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FBG (mmol/L)</w:t>
            </w:r>
          </w:p>
        </w:tc>
        <w:tc>
          <w:tcPr>
            <w:tcW w:w="1353" w:type="pct"/>
          </w:tcPr>
          <w:p w14:paraId="0660766F" w14:textId="01B5B98E"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5.34</w:t>
            </w:r>
            <w:r>
              <w:rPr>
                <w:rFonts w:ascii="Book Antiqua" w:hAnsi="Book Antiqua"/>
                <w:color w:val="000000"/>
                <w:sz w:val="24"/>
              </w:rPr>
              <w:t xml:space="preserve"> </w:t>
            </w:r>
            <w:r w:rsidRPr="00733328">
              <w:rPr>
                <w:rFonts w:ascii="Book Antiqua" w:hAnsi="Book Antiqua"/>
                <w:color w:val="000000"/>
                <w:sz w:val="24"/>
              </w:rPr>
              <w:t>±</w:t>
            </w:r>
            <w:r>
              <w:rPr>
                <w:rFonts w:ascii="Book Antiqua" w:hAnsi="Book Antiqua"/>
                <w:color w:val="000000"/>
                <w:sz w:val="24"/>
              </w:rPr>
              <w:t xml:space="preserve"> </w:t>
            </w:r>
            <w:r w:rsidRPr="00733328">
              <w:rPr>
                <w:rFonts w:ascii="Book Antiqua" w:hAnsi="Book Antiqua"/>
                <w:color w:val="000000"/>
                <w:sz w:val="24"/>
              </w:rPr>
              <w:t>1.87</w:t>
            </w:r>
          </w:p>
        </w:tc>
        <w:tc>
          <w:tcPr>
            <w:tcW w:w="1335" w:type="pct"/>
          </w:tcPr>
          <w:p w14:paraId="3DAC3992" w14:textId="16E773F6"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3.83</w:t>
            </w:r>
            <w:r>
              <w:rPr>
                <w:rFonts w:ascii="Book Antiqua" w:hAnsi="Book Antiqua"/>
                <w:color w:val="000000"/>
                <w:sz w:val="24"/>
              </w:rPr>
              <w:t xml:space="preserve"> </w:t>
            </w:r>
            <w:r w:rsidRPr="00733328">
              <w:rPr>
                <w:rFonts w:ascii="Book Antiqua" w:hAnsi="Book Antiqua"/>
                <w:color w:val="000000"/>
                <w:sz w:val="24"/>
              </w:rPr>
              <w:t>± 1.07</w:t>
            </w:r>
          </w:p>
        </w:tc>
        <w:tc>
          <w:tcPr>
            <w:tcW w:w="594" w:type="pct"/>
          </w:tcPr>
          <w:p w14:paraId="13296731" w14:textId="7199087C"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&lt;</w:t>
            </w:r>
            <w:r>
              <w:rPr>
                <w:rFonts w:ascii="Book Antiqua" w:hAnsi="Book Antiqua"/>
                <w:color w:val="000000"/>
                <w:sz w:val="24"/>
              </w:rPr>
              <w:t xml:space="preserve"> </w:t>
            </w:r>
            <w:r w:rsidRPr="00733328">
              <w:rPr>
                <w:rFonts w:ascii="Book Antiqua" w:hAnsi="Book Antiqua"/>
                <w:color w:val="000000"/>
                <w:sz w:val="24"/>
              </w:rPr>
              <w:t>0.001</w:t>
            </w:r>
          </w:p>
        </w:tc>
      </w:tr>
      <w:tr w:rsidR="00733328" w:rsidRPr="00733328" w14:paraId="5C43B373" w14:textId="77777777" w:rsidTr="00733328">
        <w:trPr>
          <w:trHeight w:val="389"/>
        </w:trPr>
        <w:tc>
          <w:tcPr>
            <w:tcW w:w="1718" w:type="pct"/>
          </w:tcPr>
          <w:p w14:paraId="5EED8637"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Scoring systems</w:t>
            </w:r>
          </w:p>
        </w:tc>
        <w:tc>
          <w:tcPr>
            <w:tcW w:w="1353" w:type="pct"/>
          </w:tcPr>
          <w:p w14:paraId="5942DB79" w14:textId="77777777" w:rsidR="00733328" w:rsidRPr="00733328" w:rsidRDefault="00733328" w:rsidP="00733328">
            <w:pPr>
              <w:pStyle w:val="EndNoteBibliography"/>
              <w:spacing w:after="0" w:line="360" w:lineRule="auto"/>
              <w:rPr>
                <w:rFonts w:ascii="Book Antiqua" w:hAnsi="Book Antiqua"/>
                <w:color w:val="000000"/>
                <w:sz w:val="24"/>
              </w:rPr>
            </w:pPr>
          </w:p>
        </w:tc>
        <w:tc>
          <w:tcPr>
            <w:tcW w:w="1335" w:type="pct"/>
          </w:tcPr>
          <w:p w14:paraId="74EA9595" w14:textId="77777777" w:rsidR="00733328" w:rsidRPr="00733328" w:rsidRDefault="00733328" w:rsidP="00733328">
            <w:pPr>
              <w:pStyle w:val="EndNoteBibliography"/>
              <w:spacing w:after="0" w:line="360" w:lineRule="auto"/>
              <w:rPr>
                <w:rFonts w:ascii="Book Antiqua" w:hAnsi="Book Antiqua"/>
                <w:color w:val="000000"/>
                <w:sz w:val="24"/>
              </w:rPr>
            </w:pPr>
          </w:p>
        </w:tc>
        <w:tc>
          <w:tcPr>
            <w:tcW w:w="594" w:type="pct"/>
          </w:tcPr>
          <w:p w14:paraId="66797328" w14:textId="77777777" w:rsidR="00733328" w:rsidRPr="00733328" w:rsidRDefault="00733328" w:rsidP="00733328">
            <w:pPr>
              <w:pStyle w:val="EndNoteBibliography"/>
              <w:spacing w:after="0" w:line="360" w:lineRule="auto"/>
              <w:rPr>
                <w:rFonts w:ascii="Book Antiqua" w:hAnsi="Book Antiqua"/>
                <w:color w:val="000000"/>
                <w:sz w:val="24"/>
              </w:rPr>
            </w:pPr>
          </w:p>
        </w:tc>
      </w:tr>
      <w:tr w:rsidR="00733328" w:rsidRPr="00733328" w14:paraId="2DA04EE2" w14:textId="77777777" w:rsidTr="00733328">
        <w:trPr>
          <w:trHeight w:val="389"/>
        </w:trPr>
        <w:tc>
          <w:tcPr>
            <w:tcW w:w="1718" w:type="pct"/>
          </w:tcPr>
          <w:p w14:paraId="2C482E87" w14:textId="77777777" w:rsidR="00733328" w:rsidRPr="00733328" w:rsidRDefault="00733328" w:rsidP="00733328">
            <w:pPr>
              <w:pStyle w:val="EndNoteBibliography"/>
              <w:spacing w:after="0" w:line="360" w:lineRule="auto"/>
              <w:ind w:firstLineChars="100" w:firstLine="240"/>
              <w:rPr>
                <w:rFonts w:ascii="Book Antiqua" w:hAnsi="Book Antiqua"/>
                <w:color w:val="000000"/>
                <w:sz w:val="24"/>
              </w:rPr>
            </w:pPr>
            <w:r w:rsidRPr="00733328">
              <w:rPr>
                <w:rFonts w:ascii="Book Antiqua" w:hAnsi="Book Antiqua"/>
                <w:color w:val="000000"/>
                <w:sz w:val="24"/>
              </w:rPr>
              <w:t>CTP</w:t>
            </w:r>
          </w:p>
        </w:tc>
        <w:tc>
          <w:tcPr>
            <w:tcW w:w="1353" w:type="pct"/>
          </w:tcPr>
          <w:p w14:paraId="682DAC29" w14:textId="60E80890"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10.79 ±</w:t>
            </w:r>
            <w:r>
              <w:rPr>
                <w:rFonts w:ascii="Book Antiqua" w:hAnsi="Book Antiqua"/>
                <w:color w:val="000000"/>
                <w:sz w:val="24"/>
              </w:rPr>
              <w:t xml:space="preserve"> </w:t>
            </w:r>
            <w:r w:rsidRPr="00733328">
              <w:rPr>
                <w:rFonts w:ascii="Book Antiqua" w:hAnsi="Book Antiqua"/>
                <w:color w:val="000000"/>
                <w:sz w:val="24"/>
              </w:rPr>
              <w:t>1.49</w:t>
            </w:r>
          </w:p>
        </w:tc>
        <w:tc>
          <w:tcPr>
            <w:tcW w:w="1335" w:type="pct"/>
          </w:tcPr>
          <w:p w14:paraId="3B3286CC" w14:textId="12247DFB"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10.40 ±</w:t>
            </w:r>
            <w:r>
              <w:rPr>
                <w:rFonts w:ascii="Book Antiqua" w:hAnsi="Book Antiqua"/>
                <w:color w:val="000000"/>
                <w:sz w:val="24"/>
              </w:rPr>
              <w:t xml:space="preserve"> </w:t>
            </w:r>
            <w:r w:rsidRPr="00733328">
              <w:rPr>
                <w:rFonts w:ascii="Book Antiqua" w:hAnsi="Book Antiqua"/>
                <w:color w:val="000000"/>
                <w:sz w:val="24"/>
              </w:rPr>
              <w:t>1.35</w:t>
            </w:r>
          </w:p>
        </w:tc>
        <w:tc>
          <w:tcPr>
            <w:tcW w:w="594" w:type="pct"/>
          </w:tcPr>
          <w:p w14:paraId="1C6A1B26"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0.115</w:t>
            </w:r>
          </w:p>
        </w:tc>
      </w:tr>
      <w:tr w:rsidR="00733328" w:rsidRPr="00733328" w14:paraId="77D00398" w14:textId="77777777" w:rsidTr="00733328">
        <w:trPr>
          <w:trHeight w:val="389"/>
        </w:trPr>
        <w:tc>
          <w:tcPr>
            <w:tcW w:w="1718" w:type="pct"/>
          </w:tcPr>
          <w:p w14:paraId="79FEF1EA" w14:textId="77777777" w:rsidR="00733328" w:rsidRPr="00733328" w:rsidRDefault="00733328" w:rsidP="00733328">
            <w:pPr>
              <w:pStyle w:val="EndNoteBibliography"/>
              <w:spacing w:after="0" w:line="360" w:lineRule="auto"/>
              <w:ind w:firstLineChars="100" w:firstLine="240"/>
              <w:rPr>
                <w:rFonts w:ascii="Book Antiqua" w:hAnsi="Book Antiqua"/>
                <w:color w:val="000000"/>
                <w:sz w:val="24"/>
              </w:rPr>
            </w:pPr>
            <w:r w:rsidRPr="00733328">
              <w:rPr>
                <w:rFonts w:ascii="Book Antiqua" w:hAnsi="Book Antiqua"/>
                <w:color w:val="000000"/>
                <w:sz w:val="24"/>
              </w:rPr>
              <w:t>MELD</w:t>
            </w:r>
          </w:p>
        </w:tc>
        <w:tc>
          <w:tcPr>
            <w:tcW w:w="1353" w:type="pct"/>
          </w:tcPr>
          <w:p w14:paraId="44939897" w14:textId="409D5481"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19.38 ±</w:t>
            </w:r>
            <w:r>
              <w:rPr>
                <w:rFonts w:ascii="Book Antiqua" w:hAnsi="Book Antiqua"/>
                <w:color w:val="000000"/>
                <w:sz w:val="24"/>
              </w:rPr>
              <w:t xml:space="preserve"> </w:t>
            </w:r>
            <w:r w:rsidRPr="00733328">
              <w:rPr>
                <w:rFonts w:ascii="Book Antiqua" w:hAnsi="Book Antiqua"/>
                <w:color w:val="000000"/>
                <w:sz w:val="24"/>
              </w:rPr>
              <w:t>4.52</w:t>
            </w:r>
          </w:p>
        </w:tc>
        <w:tc>
          <w:tcPr>
            <w:tcW w:w="1335" w:type="pct"/>
          </w:tcPr>
          <w:p w14:paraId="6D51B8FC" w14:textId="1D01B34B"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20.74 ±</w:t>
            </w:r>
            <w:r>
              <w:rPr>
                <w:rFonts w:ascii="Book Antiqua" w:hAnsi="Book Antiqua"/>
                <w:color w:val="000000"/>
                <w:sz w:val="24"/>
              </w:rPr>
              <w:t xml:space="preserve"> </w:t>
            </w:r>
            <w:r w:rsidRPr="00733328">
              <w:rPr>
                <w:rFonts w:ascii="Book Antiqua" w:hAnsi="Book Antiqua"/>
                <w:color w:val="000000"/>
                <w:sz w:val="24"/>
              </w:rPr>
              <w:t>5.06</w:t>
            </w:r>
          </w:p>
        </w:tc>
        <w:tc>
          <w:tcPr>
            <w:tcW w:w="594" w:type="pct"/>
          </w:tcPr>
          <w:p w14:paraId="73329D78"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0.128</w:t>
            </w:r>
          </w:p>
        </w:tc>
      </w:tr>
      <w:tr w:rsidR="00733328" w:rsidRPr="00733328" w14:paraId="2219A73B" w14:textId="77777777" w:rsidTr="00733328">
        <w:trPr>
          <w:trHeight w:val="389"/>
        </w:trPr>
        <w:tc>
          <w:tcPr>
            <w:tcW w:w="1718" w:type="pct"/>
          </w:tcPr>
          <w:p w14:paraId="0226D9EE" w14:textId="77777777" w:rsidR="00733328" w:rsidRPr="00733328" w:rsidRDefault="00733328" w:rsidP="00733328">
            <w:pPr>
              <w:pStyle w:val="EndNoteBibliography"/>
              <w:spacing w:after="0" w:line="360" w:lineRule="auto"/>
              <w:ind w:firstLineChars="100" w:firstLine="240"/>
              <w:rPr>
                <w:rFonts w:ascii="Book Antiqua" w:hAnsi="Book Antiqua"/>
                <w:color w:val="000000"/>
                <w:sz w:val="24"/>
              </w:rPr>
            </w:pPr>
            <w:r w:rsidRPr="00733328">
              <w:rPr>
                <w:rFonts w:ascii="Book Antiqua" w:hAnsi="Book Antiqua"/>
                <w:color w:val="000000"/>
                <w:sz w:val="24"/>
              </w:rPr>
              <w:t>MELD-Na</w:t>
            </w:r>
          </w:p>
        </w:tc>
        <w:tc>
          <w:tcPr>
            <w:tcW w:w="1353" w:type="pct"/>
          </w:tcPr>
          <w:p w14:paraId="27832EBE" w14:textId="4A03E2E6"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20.89</w:t>
            </w:r>
            <w:r>
              <w:rPr>
                <w:rFonts w:ascii="Book Antiqua" w:hAnsi="Book Antiqua"/>
                <w:color w:val="000000"/>
                <w:sz w:val="24"/>
              </w:rPr>
              <w:t xml:space="preserve"> </w:t>
            </w:r>
            <w:r w:rsidRPr="00733328">
              <w:rPr>
                <w:rFonts w:ascii="Book Antiqua" w:hAnsi="Book Antiqua"/>
                <w:color w:val="000000"/>
                <w:sz w:val="24"/>
              </w:rPr>
              <w:t>±</w:t>
            </w:r>
            <w:r>
              <w:rPr>
                <w:rFonts w:ascii="Book Antiqua" w:hAnsi="Book Antiqua"/>
                <w:color w:val="000000"/>
                <w:sz w:val="24"/>
              </w:rPr>
              <w:t xml:space="preserve"> </w:t>
            </w:r>
            <w:r w:rsidRPr="00733328">
              <w:rPr>
                <w:rFonts w:ascii="Book Antiqua" w:hAnsi="Book Antiqua"/>
                <w:color w:val="000000"/>
                <w:sz w:val="24"/>
              </w:rPr>
              <w:t>5.00</w:t>
            </w:r>
          </w:p>
        </w:tc>
        <w:tc>
          <w:tcPr>
            <w:tcW w:w="1335" w:type="pct"/>
          </w:tcPr>
          <w:p w14:paraId="6EA4FA1A" w14:textId="6548050F"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22.27 ±</w:t>
            </w:r>
            <w:r>
              <w:rPr>
                <w:rFonts w:ascii="Book Antiqua" w:hAnsi="Book Antiqua"/>
                <w:color w:val="000000"/>
                <w:sz w:val="24"/>
              </w:rPr>
              <w:t xml:space="preserve"> </w:t>
            </w:r>
            <w:r w:rsidRPr="00733328">
              <w:rPr>
                <w:rFonts w:ascii="Book Antiqua" w:hAnsi="Book Antiqua"/>
                <w:color w:val="000000"/>
                <w:sz w:val="24"/>
              </w:rPr>
              <w:t>6.84</w:t>
            </w:r>
          </w:p>
        </w:tc>
        <w:tc>
          <w:tcPr>
            <w:tcW w:w="594" w:type="pct"/>
          </w:tcPr>
          <w:p w14:paraId="4A1BA870"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0.239</w:t>
            </w:r>
          </w:p>
        </w:tc>
      </w:tr>
      <w:tr w:rsidR="00733328" w:rsidRPr="00733328" w14:paraId="0588781B" w14:textId="77777777" w:rsidTr="00733328">
        <w:trPr>
          <w:trHeight w:val="389"/>
        </w:trPr>
        <w:tc>
          <w:tcPr>
            <w:tcW w:w="1718" w:type="pct"/>
            <w:tcBorders>
              <w:bottom w:val="single" w:sz="4" w:space="0" w:color="auto"/>
            </w:tcBorders>
          </w:tcPr>
          <w:p w14:paraId="4D315468" w14:textId="19BBE47F"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Death</w:t>
            </w:r>
            <w:r w:rsidR="00C35D2C">
              <w:rPr>
                <w:rFonts w:ascii="Book Antiqua" w:hAnsi="Book Antiqua"/>
                <w:color w:val="000000"/>
                <w:sz w:val="24"/>
              </w:rPr>
              <w:t>,</w:t>
            </w:r>
            <w:r w:rsidRPr="00733328">
              <w:rPr>
                <w:rFonts w:ascii="Book Antiqua" w:hAnsi="Book Antiqua"/>
                <w:color w:val="000000"/>
                <w:sz w:val="24"/>
              </w:rPr>
              <w:t xml:space="preserve"> </w:t>
            </w:r>
            <w:r w:rsidRPr="00733328">
              <w:rPr>
                <w:rFonts w:ascii="Book Antiqua" w:hAnsi="Book Antiqua"/>
                <w:i/>
                <w:iCs/>
                <w:color w:val="000000"/>
                <w:sz w:val="24"/>
              </w:rPr>
              <w:t>n</w:t>
            </w:r>
            <w:r w:rsidRPr="00733328">
              <w:rPr>
                <w:rFonts w:ascii="Book Antiqua" w:hAnsi="Book Antiqua"/>
                <w:color w:val="000000"/>
                <w:sz w:val="24"/>
              </w:rPr>
              <w:t xml:space="preserve"> (%)</w:t>
            </w:r>
          </w:p>
        </w:tc>
        <w:tc>
          <w:tcPr>
            <w:tcW w:w="1353" w:type="pct"/>
            <w:tcBorders>
              <w:bottom w:val="single" w:sz="4" w:space="0" w:color="auto"/>
            </w:tcBorders>
          </w:tcPr>
          <w:p w14:paraId="787FE8AD" w14:textId="503A6FC9"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25</w:t>
            </w:r>
            <w:r>
              <w:rPr>
                <w:rFonts w:ascii="Book Antiqua" w:hAnsi="Book Antiqua" w:hint="eastAsia"/>
                <w:color w:val="000000"/>
                <w:sz w:val="24"/>
              </w:rPr>
              <w:t xml:space="preserve"> </w:t>
            </w:r>
            <w:r>
              <w:rPr>
                <w:rFonts w:ascii="Book Antiqua" w:hAnsi="Book Antiqua"/>
                <w:color w:val="000000"/>
                <w:sz w:val="24"/>
              </w:rPr>
              <w:t>(</w:t>
            </w:r>
            <w:r w:rsidRPr="00733328">
              <w:rPr>
                <w:rFonts w:ascii="Book Antiqua" w:hAnsi="Book Antiqua"/>
                <w:color w:val="000000"/>
                <w:sz w:val="24"/>
              </w:rPr>
              <w:t>65.79</w:t>
            </w:r>
            <w:r>
              <w:rPr>
                <w:rFonts w:ascii="Book Antiqua" w:hAnsi="Book Antiqua"/>
                <w:color w:val="000000"/>
                <w:sz w:val="24"/>
              </w:rPr>
              <w:t>)</w:t>
            </w:r>
          </w:p>
        </w:tc>
        <w:tc>
          <w:tcPr>
            <w:tcW w:w="1335" w:type="pct"/>
            <w:tcBorders>
              <w:bottom w:val="single" w:sz="4" w:space="0" w:color="auto"/>
            </w:tcBorders>
          </w:tcPr>
          <w:p w14:paraId="5E0E3F50" w14:textId="46E89A0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69</w:t>
            </w:r>
            <w:r>
              <w:rPr>
                <w:rFonts w:ascii="Book Antiqua" w:hAnsi="Book Antiqua" w:hint="eastAsia"/>
                <w:color w:val="000000"/>
                <w:sz w:val="24"/>
              </w:rPr>
              <w:t xml:space="preserve"> </w:t>
            </w:r>
            <w:r>
              <w:rPr>
                <w:rFonts w:ascii="Book Antiqua" w:hAnsi="Book Antiqua"/>
                <w:color w:val="000000"/>
                <w:sz w:val="24"/>
              </w:rPr>
              <w:t>(</w:t>
            </w:r>
            <w:r w:rsidRPr="00733328">
              <w:rPr>
                <w:rFonts w:ascii="Book Antiqua" w:hAnsi="Book Antiqua"/>
                <w:color w:val="000000"/>
                <w:sz w:val="24"/>
              </w:rPr>
              <w:t>37.5</w:t>
            </w:r>
            <w:r>
              <w:rPr>
                <w:rFonts w:ascii="Book Antiqua" w:hAnsi="Book Antiqua"/>
                <w:color w:val="000000"/>
                <w:sz w:val="24"/>
              </w:rPr>
              <w:t>)</w:t>
            </w:r>
          </w:p>
        </w:tc>
        <w:tc>
          <w:tcPr>
            <w:tcW w:w="594" w:type="pct"/>
            <w:tcBorders>
              <w:bottom w:val="single" w:sz="4" w:space="0" w:color="auto"/>
            </w:tcBorders>
          </w:tcPr>
          <w:p w14:paraId="639FD3AD"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0.001</w:t>
            </w:r>
          </w:p>
        </w:tc>
      </w:tr>
    </w:tbl>
    <w:p w14:paraId="64CEC6F2" w14:textId="3E836AAD" w:rsidR="007A5A68" w:rsidRDefault="007E54D7">
      <w:pPr>
        <w:spacing w:line="360" w:lineRule="auto"/>
        <w:jc w:val="both"/>
        <w:rPr>
          <w:rFonts w:ascii="Book Antiqua" w:eastAsia="SimSun" w:hAnsi="Book Antiqua"/>
          <w:color w:val="000000"/>
        </w:rPr>
      </w:pPr>
      <w:r>
        <w:rPr>
          <w:rFonts w:ascii="Book Antiqua" w:hAnsi="Book Antiqua"/>
          <w:color w:val="000000"/>
        </w:rPr>
        <w:t>γ-GGT</w:t>
      </w:r>
      <w:r>
        <w:rPr>
          <w:rFonts w:ascii="Book Antiqua" w:eastAsia="SimSun" w:hAnsi="Book Antiqua"/>
          <w:color w:val="000000"/>
        </w:rPr>
        <w:t xml:space="preserve">: </w:t>
      </w:r>
      <w:r w:rsidRPr="007E1703">
        <w:rPr>
          <w:rFonts w:ascii="Book Antiqua" w:eastAsia="SimSun" w:hAnsi="Book Antiqua"/>
          <w:bCs/>
          <w:color w:val="000000"/>
        </w:rPr>
        <w:t xml:space="preserve">Gamma-glutamyl transpeptidase; </w:t>
      </w:r>
      <w:r>
        <w:rPr>
          <w:rFonts w:ascii="Book Antiqua" w:eastAsia="SimSun" w:hAnsi="Book Antiqua"/>
          <w:color w:val="000000"/>
        </w:rPr>
        <w:t xml:space="preserve">AFP: Alpha fetal protein; </w:t>
      </w:r>
      <w:r>
        <w:rPr>
          <w:rFonts w:ascii="Book Antiqua" w:hAnsi="Book Antiqua"/>
          <w:color w:val="000000"/>
        </w:rPr>
        <w:t>ALB</w:t>
      </w:r>
      <w:r>
        <w:rPr>
          <w:rFonts w:ascii="Book Antiqua" w:eastAsia="SimSun" w:hAnsi="Book Antiqua"/>
          <w:color w:val="000000"/>
        </w:rPr>
        <w:t xml:space="preserve">: </w:t>
      </w:r>
      <w:r w:rsidRPr="007E1703">
        <w:rPr>
          <w:rFonts w:ascii="Book Antiqua" w:hAnsi="Book Antiqua"/>
          <w:bCs/>
          <w:color w:val="000000"/>
        </w:rPr>
        <w:t>Albumin;</w:t>
      </w:r>
      <w:r>
        <w:rPr>
          <w:rFonts w:ascii="Book Antiqua" w:eastAsia="SimSun" w:hAnsi="Book Antiqua"/>
          <w:color w:val="000000"/>
        </w:rPr>
        <w:t xml:space="preserve"> ALT: Alanine aminotransferase; </w:t>
      </w:r>
      <w:r w:rsidRPr="007E1703">
        <w:rPr>
          <w:rFonts w:ascii="Book Antiqua" w:hAnsi="Book Antiqua"/>
          <w:bCs/>
          <w:color w:val="000000"/>
        </w:rPr>
        <w:t>AMMON</w:t>
      </w:r>
      <w:r>
        <w:rPr>
          <w:rFonts w:ascii="Book Antiqua" w:eastAsia="SimSun" w:hAnsi="Book Antiqua"/>
          <w:color w:val="000000"/>
        </w:rPr>
        <w:t xml:space="preserve">: </w:t>
      </w:r>
      <w:r w:rsidRPr="007E1703">
        <w:rPr>
          <w:rFonts w:ascii="Book Antiqua" w:hAnsi="Book Antiqua"/>
          <w:bCs/>
          <w:color w:val="000000"/>
        </w:rPr>
        <w:t>Ammonia</w:t>
      </w:r>
      <w:r>
        <w:rPr>
          <w:rFonts w:ascii="Book Antiqua" w:eastAsia="SimSun" w:hAnsi="Book Antiqua"/>
          <w:color w:val="000000"/>
        </w:rPr>
        <w:t xml:space="preserve">; AST: Aspartate aminotransferase; </w:t>
      </w:r>
      <w:r w:rsidRPr="007E1703">
        <w:rPr>
          <w:rFonts w:ascii="Book Antiqua" w:hAnsi="Book Antiqua"/>
        </w:rPr>
        <w:t xml:space="preserve">BMI: Body mass index; </w:t>
      </w:r>
      <w:r w:rsidRPr="007E1703">
        <w:rPr>
          <w:rFonts w:ascii="Book Antiqua" w:hAnsi="Book Antiqua"/>
          <w:bCs/>
          <w:color w:val="000000"/>
        </w:rPr>
        <w:t>BUN</w:t>
      </w:r>
      <w:r>
        <w:rPr>
          <w:rFonts w:ascii="Book Antiqua" w:eastAsia="SimSun" w:hAnsi="Book Antiqua"/>
          <w:color w:val="000000"/>
        </w:rPr>
        <w:t>:</w:t>
      </w:r>
      <w:r w:rsidRPr="007E1703">
        <w:rPr>
          <w:rFonts w:ascii="Book Antiqua" w:hAnsi="Book Antiqua"/>
          <w:bCs/>
          <w:color w:val="000000"/>
        </w:rPr>
        <w:t xml:space="preserve"> Blood urea nitrogen</w:t>
      </w:r>
      <w:r>
        <w:rPr>
          <w:rFonts w:ascii="Book Antiqua" w:eastAsia="SimSun" w:hAnsi="Book Antiqua"/>
          <w:color w:val="000000"/>
        </w:rPr>
        <w:t xml:space="preserve">; </w:t>
      </w:r>
      <w:r w:rsidRPr="007E1703">
        <w:rPr>
          <w:rFonts w:ascii="Book Antiqua" w:hAnsi="Book Antiqua"/>
          <w:bCs/>
          <w:color w:val="000000"/>
        </w:rPr>
        <w:t>CTP</w:t>
      </w:r>
      <w:r w:rsidRPr="007E1703">
        <w:rPr>
          <w:rFonts w:ascii="Book Antiqua" w:hAnsi="Book Antiqua"/>
        </w:rPr>
        <w:t xml:space="preserve">: </w:t>
      </w:r>
      <w:r w:rsidRPr="007E1703">
        <w:rPr>
          <w:rFonts w:ascii="Book Antiqua" w:hAnsi="Book Antiqua"/>
          <w:bCs/>
          <w:color w:val="000000"/>
        </w:rPr>
        <w:t>Child-Turcotte-Pugh</w:t>
      </w:r>
      <w:r w:rsidRPr="007E1703">
        <w:rPr>
          <w:rFonts w:ascii="Book Antiqua" w:hAnsi="Book Antiqua"/>
        </w:rPr>
        <w:t xml:space="preserve">; </w:t>
      </w:r>
      <w:r w:rsidR="00733328">
        <w:rPr>
          <w:rFonts w:ascii="Book Antiqua" w:eastAsia="SimSun" w:hAnsi="Book Antiqua"/>
          <w:color w:val="000000"/>
        </w:rPr>
        <w:t>DM: D</w:t>
      </w:r>
      <w:r w:rsidR="00733328" w:rsidRPr="00733328">
        <w:rPr>
          <w:rFonts w:ascii="Book Antiqua" w:eastAsia="SimSun" w:hAnsi="Book Antiqua"/>
          <w:color w:val="000000"/>
        </w:rPr>
        <w:t>iabetic mellitus</w:t>
      </w:r>
      <w:r w:rsidR="00733328">
        <w:rPr>
          <w:rFonts w:ascii="Book Antiqua" w:eastAsia="SimSun" w:hAnsi="Book Antiqua"/>
          <w:color w:val="000000"/>
        </w:rPr>
        <w:t>;</w:t>
      </w:r>
      <w:r w:rsidR="00733328" w:rsidRPr="00733328">
        <w:rPr>
          <w:rFonts w:ascii="Book Antiqua" w:eastAsia="SimSun" w:hAnsi="Book Antiqua"/>
          <w:color w:val="000000"/>
        </w:rPr>
        <w:t xml:space="preserve"> </w:t>
      </w:r>
      <w:r w:rsidRPr="007E1703">
        <w:rPr>
          <w:rFonts w:ascii="Book Antiqua" w:hAnsi="Book Antiqua"/>
          <w:bCs/>
          <w:color w:val="000000"/>
        </w:rPr>
        <w:t>FBG</w:t>
      </w:r>
      <w:r>
        <w:rPr>
          <w:rFonts w:ascii="Book Antiqua" w:eastAsia="SimSun" w:hAnsi="Book Antiqua"/>
          <w:color w:val="000000"/>
        </w:rPr>
        <w:t xml:space="preserve">: </w:t>
      </w:r>
      <w:r w:rsidRPr="007E1703">
        <w:rPr>
          <w:rFonts w:ascii="Book Antiqua" w:hAnsi="Book Antiqua"/>
          <w:bCs/>
          <w:color w:val="000000"/>
        </w:rPr>
        <w:t>Fasting</w:t>
      </w:r>
      <w:r>
        <w:rPr>
          <w:rFonts w:ascii="Book Antiqua" w:hAnsi="Book Antiqua"/>
          <w:bCs/>
          <w:color w:val="000000"/>
        </w:rPr>
        <w:t xml:space="preserve"> </w:t>
      </w:r>
      <w:r w:rsidRPr="007E1703">
        <w:rPr>
          <w:rFonts w:ascii="Book Antiqua" w:hAnsi="Book Antiqua"/>
          <w:bCs/>
          <w:color w:val="000000"/>
        </w:rPr>
        <w:t>blood-glucose</w:t>
      </w:r>
      <w:r>
        <w:rPr>
          <w:rFonts w:ascii="Book Antiqua" w:eastAsia="SimSun" w:hAnsi="Book Antiqua"/>
          <w:color w:val="000000"/>
        </w:rPr>
        <w:t xml:space="preserve">; </w:t>
      </w:r>
      <w:r w:rsidR="00733328">
        <w:rPr>
          <w:rFonts w:ascii="Book Antiqua" w:eastAsia="SimSun" w:hAnsi="Book Antiqua"/>
          <w:color w:val="000000"/>
        </w:rPr>
        <w:t xml:space="preserve">HB: </w:t>
      </w:r>
      <w:r w:rsidR="00733328" w:rsidRPr="007E1703">
        <w:rPr>
          <w:rFonts w:ascii="Book Antiqua" w:hAnsi="Book Antiqua"/>
          <w:bCs/>
          <w:color w:val="000000"/>
        </w:rPr>
        <w:t>Hemoglobin</w:t>
      </w:r>
      <w:r w:rsidR="00733328">
        <w:rPr>
          <w:rFonts w:ascii="Book Antiqua" w:eastAsia="SimSun" w:hAnsi="Book Antiqua"/>
          <w:color w:val="000000"/>
        </w:rPr>
        <w:t xml:space="preserve">; </w:t>
      </w:r>
      <w:r>
        <w:rPr>
          <w:rFonts w:ascii="Book Antiqua" w:eastAsia="SimSun" w:hAnsi="Book Antiqua"/>
          <w:color w:val="000000"/>
        </w:rPr>
        <w:t>INR:</w:t>
      </w:r>
      <w:r>
        <w:rPr>
          <w:rFonts w:ascii="Book Antiqua" w:eastAsia="SimSun" w:hAnsi="Book Antiqua" w:hint="eastAsia"/>
          <w:color w:val="000000"/>
        </w:rPr>
        <w:t xml:space="preserve"> </w:t>
      </w:r>
      <w:r w:rsidRPr="007E1703">
        <w:rPr>
          <w:rFonts w:ascii="Book Antiqua" w:eastAsia="SimSun" w:hAnsi="Book Antiqua"/>
          <w:bCs/>
          <w:color w:val="000000"/>
        </w:rPr>
        <w:t>International normalized ratio</w:t>
      </w:r>
      <w:r>
        <w:rPr>
          <w:rFonts w:ascii="Book Antiqua" w:eastAsia="SimSun" w:hAnsi="Book Antiqua"/>
          <w:color w:val="000000"/>
        </w:rPr>
        <w:t>;</w:t>
      </w:r>
      <w:r>
        <w:rPr>
          <w:rFonts w:ascii="Book Antiqua" w:eastAsia="SimSun" w:hAnsi="Book Antiqua" w:hint="eastAsia"/>
          <w:color w:val="000000"/>
        </w:rPr>
        <w:t xml:space="preserve"> </w:t>
      </w:r>
      <w:r w:rsidRPr="007E1703">
        <w:rPr>
          <w:rFonts w:ascii="Book Antiqua" w:hAnsi="Book Antiqua"/>
          <w:bCs/>
          <w:color w:val="000000"/>
        </w:rPr>
        <w:t>K</w:t>
      </w:r>
      <w:r w:rsidRPr="007E1703">
        <w:rPr>
          <w:rFonts w:ascii="Book Antiqua" w:hAnsi="Book Antiqua"/>
          <w:bCs/>
          <w:color w:val="000000"/>
          <w:vertAlign w:val="superscript"/>
        </w:rPr>
        <w:t>+</w:t>
      </w:r>
      <w:r w:rsidRPr="007E1703">
        <w:rPr>
          <w:rFonts w:ascii="Book Antiqua" w:hAnsi="Book Antiqua"/>
          <w:bCs/>
          <w:color w:val="000000"/>
        </w:rPr>
        <w:t>: Kalium</w:t>
      </w:r>
      <w:r>
        <w:rPr>
          <w:rFonts w:ascii="Book Antiqua" w:eastAsia="SimSun" w:hAnsi="Book Antiqua"/>
          <w:color w:val="000000"/>
        </w:rPr>
        <w:t xml:space="preserve">; </w:t>
      </w:r>
      <w:r w:rsidRPr="007E1703">
        <w:rPr>
          <w:rFonts w:ascii="Book Antiqua" w:hAnsi="Book Antiqua"/>
          <w:bCs/>
          <w:color w:val="000000"/>
        </w:rPr>
        <w:t>MELD</w:t>
      </w:r>
      <w:r w:rsidRPr="007E1703">
        <w:rPr>
          <w:rFonts w:ascii="Book Antiqua" w:hAnsi="Book Antiqua"/>
        </w:rPr>
        <w:t xml:space="preserve">: </w:t>
      </w:r>
      <w:r w:rsidRPr="007E1703">
        <w:rPr>
          <w:rFonts w:ascii="Book Antiqua" w:hAnsi="Book Antiqua"/>
          <w:bCs/>
          <w:color w:val="000000"/>
        </w:rPr>
        <w:t>Model for End-Stage Liver Disease</w:t>
      </w:r>
      <w:r w:rsidRPr="007E1703">
        <w:rPr>
          <w:rFonts w:ascii="Book Antiqua" w:hAnsi="Book Antiqua"/>
        </w:rPr>
        <w:t xml:space="preserve">; </w:t>
      </w:r>
      <w:r w:rsidRPr="007E1703">
        <w:rPr>
          <w:rFonts w:ascii="Book Antiqua" w:hAnsi="Book Antiqua"/>
          <w:bCs/>
          <w:color w:val="000000"/>
        </w:rPr>
        <w:t>MELD-Na</w:t>
      </w:r>
      <w:r>
        <w:rPr>
          <w:rFonts w:ascii="Book Antiqua" w:eastAsia="SimSun" w:hAnsi="Book Antiqua"/>
          <w:color w:val="000000"/>
        </w:rPr>
        <w:t xml:space="preserve">: </w:t>
      </w:r>
      <w:r w:rsidRPr="007E1703">
        <w:rPr>
          <w:rFonts w:ascii="Book Antiqua" w:hAnsi="Book Antiqua"/>
          <w:bCs/>
          <w:color w:val="000000"/>
        </w:rPr>
        <w:t>Model for End-Stage Liver Disease with serum sodium</w:t>
      </w:r>
      <w:r>
        <w:rPr>
          <w:rFonts w:ascii="Book Antiqua" w:hAnsi="Book Antiqua"/>
          <w:bCs/>
          <w:color w:val="000000"/>
        </w:rPr>
        <w:t>;</w:t>
      </w:r>
      <w:r w:rsidRPr="007E54D7">
        <w:rPr>
          <w:rFonts w:ascii="Book Antiqua" w:eastAsia="SimSun" w:hAnsi="Book Antiqua"/>
          <w:color w:val="000000"/>
        </w:rPr>
        <w:t xml:space="preserve"> </w:t>
      </w:r>
      <w:r w:rsidRPr="007E1703">
        <w:rPr>
          <w:rFonts w:ascii="Book Antiqua" w:hAnsi="Book Antiqua"/>
          <w:bCs/>
          <w:color w:val="000000"/>
        </w:rPr>
        <w:t>Na</w:t>
      </w:r>
      <w:r w:rsidRPr="007E1703">
        <w:rPr>
          <w:rFonts w:ascii="Book Antiqua" w:hAnsi="Book Antiqua"/>
          <w:bCs/>
          <w:color w:val="000000"/>
          <w:vertAlign w:val="superscript"/>
        </w:rPr>
        <w:t>+</w:t>
      </w:r>
      <w:r w:rsidRPr="007E1703">
        <w:rPr>
          <w:rFonts w:ascii="Book Antiqua" w:hAnsi="Book Antiqua"/>
          <w:bCs/>
          <w:color w:val="000000"/>
        </w:rPr>
        <w:t>: Natriumion</w:t>
      </w:r>
      <w:r>
        <w:rPr>
          <w:rFonts w:ascii="Book Antiqua" w:eastAsia="SimSun" w:hAnsi="Book Antiqua"/>
          <w:color w:val="000000"/>
        </w:rPr>
        <w:t xml:space="preserve">; </w:t>
      </w:r>
      <w:r w:rsidR="00733328">
        <w:rPr>
          <w:rFonts w:ascii="Book Antiqua" w:eastAsia="SimSun" w:hAnsi="Book Antiqua"/>
          <w:color w:val="000000"/>
        </w:rPr>
        <w:t xml:space="preserve">PLT: Platelet count; PT: Prothrombin time; </w:t>
      </w:r>
      <w:r w:rsidRPr="007E1703">
        <w:rPr>
          <w:rFonts w:ascii="Book Antiqua" w:hAnsi="Book Antiqua"/>
          <w:bCs/>
          <w:color w:val="000000"/>
        </w:rPr>
        <w:t>Scr</w:t>
      </w:r>
      <w:r>
        <w:rPr>
          <w:rFonts w:ascii="Book Antiqua" w:eastAsia="SimSun" w:hAnsi="Book Antiqua"/>
          <w:color w:val="000000"/>
        </w:rPr>
        <w:t xml:space="preserve">: </w:t>
      </w:r>
      <w:r w:rsidRPr="007E1703">
        <w:rPr>
          <w:rFonts w:ascii="Book Antiqua" w:hAnsi="Book Antiqua"/>
          <w:bCs/>
          <w:color w:val="000000"/>
        </w:rPr>
        <w:t>Serum creatinine</w:t>
      </w:r>
      <w:r>
        <w:rPr>
          <w:rFonts w:ascii="Book Antiqua" w:eastAsia="SimSun" w:hAnsi="Book Antiqua"/>
          <w:color w:val="000000"/>
        </w:rPr>
        <w:t xml:space="preserve">; </w:t>
      </w:r>
      <w:r w:rsidR="00733328">
        <w:rPr>
          <w:rFonts w:ascii="Book Antiqua" w:eastAsia="SimSun" w:hAnsi="Book Antiqua"/>
          <w:color w:val="000000"/>
        </w:rPr>
        <w:t xml:space="preserve">TBIL: Total bilirubin; </w:t>
      </w:r>
      <w:r w:rsidR="00733328" w:rsidRPr="007E1703">
        <w:rPr>
          <w:rFonts w:ascii="Book Antiqua" w:hAnsi="Book Antiqua"/>
          <w:bCs/>
          <w:color w:val="000000"/>
        </w:rPr>
        <w:t>TCHO: Total cholesterol; TG</w:t>
      </w:r>
      <w:r w:rsidR="00733328">
        <w:rPr>
          <w:rFonts w:ascii="Book Antiqua" w:eastAsia="SimSun" w:hAnsi="Book Antiqua"/>
          <w:color w:val="000000"/>
        </w:rPr>
        <w:t>:</w:t>
      </w:r>
      <w:r w:rsidR="00733328" w:rsidRPr="007E1703">
        <w:rPr>
          <w:rFonts w:ascii="Book Antiqua" w:hAnsi="Book Antiqua"/>
          <w:bCs/>
          <w:color w:val="000000"/>
        </w:rPr>
        <w:t xml:space="preserve"> Triglyceride</w:t>
      </w:r>
      <w:r w:rsidR="00733328">
        <w:rPr>
          <w:rFonts w:ascii="Book Antiqua" w:eastAsia="SimSun" w:hAnsi="Book Antiqua"/>
          <w:color w:val="000000"/>
        </w:rPr>
        <w:t xml:space="preserve">; </w:t>
      </w:r>
      <w:r>
        <w:rPr>
          <w:rFonts w:ascii="Book Antiqua" w:eastAsia="SimSun" w:hAnsi="Book Antiqua"/>
          <w:color w:val="000000"/>
        </w:rPr>
        <w:t xml:space="preserve">RBC: </w:t>
      </w:r>
      <w:r w:rsidRPr="007E1703">
        <w:rPr>
          <w:rFonts w:ascii="Book Antiqua" w:eastAsia="SimSun" w:hAnsi="Book Antiqua"/>
          <w:bCs/>
          <w:color w:val="000000"/>
        </w:rPr>
        <w:t>Red blood cell</w:t>
      </w:r>
      <w:r>
        <w:rPr>
          <w:rFonts w:ascii="Book Antiqua" w:eastAsia="SimSun" w:hAnsi="Book Antiqua"/>
          <w:color w:val="000000"/>
        </w:rPr>
        <w:t>;</w:t>
      </w:r>
      <w:r w:rsidRPr="007E54D7">
        <w:rPr>
          <w:rFonts w:ascii="Book Antiqua" w:eastAsia="SimSun" w:hAnsi="Book Antiqua"/>
          <w:color w:val="000000"/>
        </w:rPr>
        <w:t xml:space="preserve"> </w:t>
      </w:r>
      <w:r>
        <w:rPr>
          <w:rFonts w:ascii="Book Antiqua" w:eastAsia="SimSun" w:hAnsi="Book Antiqua"/>
          <w:color w:val="000000"/>
        </w:rPr>
        <w:t xml:space="preserve">WBC: </w:t>
      </w:r>
      <w:r w:rsidRPr="007E1703">
        <w:rPr>
          <w:rFonts w:ascii="Book Antiqua" w:eastAsia="SimSun" w:hAnsi="Book Antiqua"/>
          <w:bCs/>
          <w:color w:val="000000"/>
        </w:rPr>
        <w:t>White blood cell</w:t>
      </w:r>
      <w:r>
        <w:rPr>
          <w:rFonts w:ascii="Book Antiqua" w:eastAsia="SimSun" w:hAnsi="Book Antiqua"/>
          <w:color w:val="000000"/>
        </w:rPr>
        <w:t>.</w:t>
      </w:r>
    </w:p>
    <w:p w14:paraId="21570333" w14:textId="65729ECE" w:rsidR="00733328" w:rsidRDefault="007A5A68">
      <w:pPr>
        <w:spacing w:line="360" w:lineRule="auto"/>
        <w:jc w:val="both"/>
        <w:rPr>
          <w:rFonts w:ascii="Book Antiqua" w:eastAsia="SimSun" w:hAnsi="Book Antiqua"/>
          <w:b/>
          <w:bCs/>
          <w:color w:val="000000"/>
        </w:rPr>
      </w:pPr>
      <w:r>
        <w:rPr>
          <w:rFonts w:ascii="Book Antiqua" w:eastAsia="SimSun" w:hAnsi="Book Antiqua"/>
          <w:color w:val="000000"/>
        </w:rPr>
        <w:br w:type="page"/>
      </w:r>
      <w:r w:rsidRPr="007A5A68">
        <w:rPr>
          <w:rFonts w:ascii="Book Antiqua" w:eastAsia="SimSun" w:hAnsi="Book Antiqua"/>
          <w:b/>
          <w:bCs/>
          <w:color w:val="000000"/>
        </w:rPr>
        <w:lastRenderedPageBreak/>
        <w:t>Table 2 The incidence of complications between diabetic mellitus and non-diabetic mellitus patients with acute-on-chronic liver failure</w:t>
      </w:r>
    </w:p>
    <w:tbl>
      <w:tblPr>
        <w:tblW w:w="5000" w:type="pct"/>
        <w:tblLook w:val="0000" w:firstRow="0" w:lastRow="0" w:firstColumn="0" w:lastColumn="0" w:noHBand="0" w:noVBand="0"/>
      </w:tblPr>
      <w:tblGrid>
        <w:gridCol w:w="3067"/>
        <w:gridCol w:w="2716"/>
        <w:gridCol w:w="2499"/>
        <w:gridCol w:w="1078"/>
      </w:tblGrid>
      <w:tr w:rsidR="007A5A68" w:rsidRPr="007A5A68" w14:paraId="09AA36FD" w14:textId="77777777" w:rsidTr="00D071C2">
        <w:trPr>
          <w:trHeight w:val="411"/>
        </w:trPr>
        <w:tc>
          <w:tcPr>
            <w:tcW w:w="1638" w:type="pct"/>
            <w:tcBorders>
              <w:top w:val="single" w:sz="4" w:space="0" w:color="auto"/>
              <w:bottom w:val="single" w:sz="4" w:space="0" w:color="auto"/>
            </w:tcBorders>
          </w:tcPr>
          <w:p w14:paraId="1361564B" w14:textId="77777777" w:rsidR="007A5A68" w:rsidRPr="00D071C2" w:rsidRDefault="007A5A68" w:rsidP="007A5A68">
            <w:pPr>
              <w:pStyle w:val="EndNoteBibliography"/>
              <w:spacing w:after="0" w:line="360" w:lineRule="auto"/>
              <w:rPr>
                <w:rFonts w:ascii="Book Antiqua" w:hAnsi="Book Antiqua"/>
                <w:b/>
                <w:bCs/>
                <w:color w:val="000000"/>
                <w:sz w:val="24"/>
              </w:rPr>
            </w:pPr>
          </w:p>
        </w:tc>
        <w:tc>
          <w:tcPr>
            <w:tcW w:w="1451" w:type="pct"/>
            <w:tcBorders>
              <w:top w:val="single" w:sz="4" w:space="0" w:color="auto"/>
              <w:bottom w:val="single" w:sz="4" w:space="0" w:color="auto"/>
            </w:tcBorders>
          </w:tcPr>
          <w:p w14:paraId="18383E29" w14:textId="53CDD015" w:rsidR="007A5A68" w:rsidRPr="00D071C2" w:rsidRDefault="007A5A68" w:rsidP="007A5A68">
            <w:pPr>
              <w:pStyle w:val="EndNoteBibliography"/>
              <w:spacing w:after="0" w:line="360" w:lineRule="auto"/>
              <w:rPr>
                <w:rFonts w:ascii="Book Antiqua" w:hAnsi="Book Antiqua"/>
                <w:b/>
                <w:bCs/>
                <w:color w:val="000000"/>
                <w:sz w:val="24"/>
              </w:rPr>
            </w:pPr>
            <w:r w:rsidRPr="00D071C2">
              <w:rPr>
                <w:rFonts w:ascii="Book Antiqua" w:hAnsi="Book Antiqua"/>
                <w:b/>
                <w:bCs/>
                <w:color w:val="000000"/>
                <w:sz w:val="24"/>
              </w:rPr>
              <w:t>DM</w:t>
            </w:r>
            <w:r w:rsidRPr="00D071C2">
              <w:rPr>
                <w:rFonts w:ascii="Book Antiqua" w:hAnsi="Book Antiqua" w:hint="eastAsia"/>
                <w:b/>
                <w:bCs/>
                <w:color w:val="000000"/>
                <w:sz w:val="24"/>
              </w:rPr>
              <w:t xml:space="preserve"> </w:t>
            </w:r>
            <w:r w:rsidRPr="00D071C2">
              <w:rPr>
                <w:rFonts w:ascii="Book Antiqua" w:hAnsi="Book Antiqua"/>
                <w:b/>
                <w:bCs/>
                <w:color w:val="000000"/>
                <w:sz w:val="24"/>
              </w:rPr>
              <w:t>(</w:t>
            </w:r>
            <w:r w:rsidR="00D071C2" w:rsidRPr="00D071C2">
              <w:rPr>
                <w:rFonts w:ascii="Book Antiqua" w:hAnsi="Book Antiqua"/>
                <w:b/>
                <w:bCs/>
                <w:color w:val="000000"/>
                <w:sz w:val="24"/>
              </w:rPr>
              <w:t>y</w:t>
            </w:r>
            <w:r w:rsidRPr="00D071C2">
              <w:rPr>
                <w:rFonts w:ascii="Book Antiqua" w:hAnsi="Book Antiqua"/>
                <w:b/>
                <w:bCs/>
                <w:color w:val="000000"/>
                <w:sz w:val="24"/>
              </w:rPr>
              <w:t>es</w:t>
            </w:r>
            <w:r w:rsidRPr="00D071C2">
              <w:rPr>
                <w:rFonts w:ascii="Book Antiqua" w:hAnsi="Book Antiqua" w:hint="eastAsia"/>
                <w:b/>
                <w:bCs/>
                <w:color w:val="000000"/>
                <w:sz w:val="24"/>
              </w:rPr>
              <w:t>)</w:t>
            </w:r>
            <w:r w:rsidRPr="00D071C2">
              <w:rPr>
                <w:rFonts w:ascii="Book Antiqua" w:hAnsi="Book Antiqua"/>
                <w:b/>
                <w:bCs/>
                <w:color w:val="000000"/>
                <w:sz w:val="24"/>
              </w:rPr>
              <w:t xml:space="preserve"> (</w:t>
            </w:r>
            <w:r w:rsidRPr="00D071C2">
              <w:rPr>
                <w:rFonts w:ascii="Book Antiqua" w:hAnsi="Book Antiqua"/>
                <w:b/>
                <w:bCs/>
                <w:i/>
                <w:iCs/>
                <w:color w:val="000000"/>
                <w:sz w:val="24"/>
              </w:rPr>
              <w:t>n</w:t>
            </w:r>
            <w:r w:rsidR="00D071C2" w:rsidRPr="00D071C2">
              <w:rPr>
                <w:rFonts w:ascii="Book Antiqua" w:hAnsi="Book Antiqua"/>
                <w:b/>
                <w:bCs/>
                <w:color w:val="000000"/>
                <w:sz w:val="24"/>
              </w:rPr>
              <w:t xml:space="preserve"> </w:t>
            </w:r>
            <w:r w:rsidRPr="00D071C2">
              <w:rPr>
                <w:rFonts w:ascii="Book Antiqua" w:hAnsi="Book Antiqua"/>
                <w:b/>
                <w:bCs/>
                <w:color w:val="000000"/>
                <w:sz w:val="24"/>
              </w:rPr>
              <w:t>=</w:t>
            </w:r>
            <w:r w:rsidR="00D071C2" w:rsidRPr="00D071C2">
              <w:rPr>
                <w:rFonts w:ascii="Book Antiqua" w:hAnsi="Book Antiqua"/>
                <w:b/>
                <w:bCs/>
                <w:color w:val="000000"/>
                <w:sz w:val="24"/>
              </w:rPr>
              <w:t xml:space="preserve"> </w:t>
            </w:r>
            <w:r w:rsidRPr="00D071C2">
              <w:rPr>
                <w:rFonts w:ascii="Book Antiqua" w:hAnsi="Book Antiqua"/>
                <w:b/>
                <w:bCs/>
                <w:color w:val="000000"/>
                <w:sz w:val="24"/>
              </w:rPr>
              <w:t>38)</w:t>
            </w:r>
          </w:p>
        </w:tc>
        <w:tc>
          <w:tcPr>
            <w:tcW w:w="1335" w:type="pct"/>
            <w:tcBorders>
              <w:top w:val="single" w:sz="4" w:space="0" w:color="auto"/>
              <w:bottom w:val="single" w:sz="4" w:space="0" w:color="auto"/>
            </w:tcBorders>
          </w:tcPr>
          <w:p w14:paraId="40B5663D" w14:textId="31192C9D" w:rsidR="007A5A68" w:rsidRPr="00D071C2" w:rsidRDefault="007A5A68" w:rsidP="007A5A68">
            <w:pPr>
              <w:pStyle w:val="EndNoteBibliography"/>
              <w:spacing w:after="0" w:line="360" w:lineRule="auto"/>
              <w:rPr>
                <w:rFonts w:ascii="Book Antiqua" w:hAnsi="Book Antiqua"/>
                <w:b/>
                <w:bCs/>
                <w:color w:val="000000"/>
                <w:sz w:val="24"/>
              </w:rPr>
            </w:pPr>
            <w:r w:rsidRPr="00D071C2">
              <w:rPr>
                <w:rFonts w:ascii="Book Antiqua" w:hAnsi="Book Antiqua"/>
                <w:b/>
                <w:bCs/>
                <w:color w:val="000000"/>
                <w:sz w:val="24"/>
              </w:rPr>
              <w:t>DM</w:t>
            </w:r>
            <w:r w:rsidR="00D071C2" w:rsidRPr="00D071C2">
              <w:rPr>
                <w:rFonts w:ascii="Book Antiqua" w:hAnsi="Book Antiqua" w:hint="eastAsia"/>
                <w:b/>
                <w:bCs/>
                <w:color w:val="000000"/>
                <w:sz w:val="24"/>
              </w:rPr>
              <w:t xml:space="preserve"> </w:t>
            </w:r>
            <w:r w:rsidR="00D071C2" w:rsidRPr="00D071C2">
              <w:rPr>
                <w:rFonts w:ascii="Book Antiqua" w:hAnsi="Book Antiqua"/>
                <w:b/>
                <w:bCs/>
                <w:color w:val="000000"/>
                <w:sz w:val="24"/>
              </w:rPr>
              <w:t>(n</w:t>
            </w:r>
            <w:r w:rsidRPr="00D071C2">
              <w:rPr>
                <w:rFonts w:ascii="Book Antiqua" w:hAnsi="Book Antiqua"/>
                <w:b/>
                <w:bCs/>
                <w:color w:val="000000"/>
                <w:sz w:val="24"/>
              </w:rPr>
              <w:t>o</w:t>
            </w:r>
            <w:r w:rsidR="00D071C2" w:rsidRPr="00D071C2">
              <w:rPr>
                <w:rFonts w:ascii="Book Antiqua" w:hAnsi="Book Antiqua" w:hint="eastAsia"/>
                <w:b/>
                <w:bCs/>
                <w:color w:val="000000"/>
                <w:sz w:val="24"/>
              </w:rPr>
              <w:t>)</w:t>
            </w:r>
            <w:r w:rsidR="00D071C2" w:rsidRPr="00D071C2">
              <w:rPr>
                <w:rFonts w:ascii="Book Antiqua" w:hAnsi="Book Antiqua"/>
                <w:b/>
                <w:bCs/>
                <w:color w:val="000000"/>
                <w:sz w:val="24"/>
              </w:rPr>
              <w:t xml:space="preserve"> </w:t>
            </w:r>
            <w:r w:rsidRPr="00D071C2">
              <w:rPr>
                <w:rFonts w:ascii="Book Antiqua" w:hAnsi="Book Antiqua"/>
                <w:b/>
                <w:bCs/>
                <w:color w:val="000000"/>
                <w:sz w:val="24"/>
              </w:rPr>
              <w:t>(</w:t>
            </w:r>
            <w:r w:rsidRPr="00D071C2">
              <w:rPr>
                <w:rFonts w:ascii="Book Antiqua" w:hAnsi="Book Antiqua"/>
                <w:b/>
                <w:bCs/>
                <w:i/>
                <w:iCs/>
                <w:color w:val="000000"/>
                <w:sz w:val="24"/>
              </w:rPr>
              <w:t>n</w:t>
            </w:r>
            <w:r w:rsidR="00D071C2" w:rsidRPr="00D071C2">
              <w:rPr>
                <w:rFonts w:ascii="Book Antiqua" w:hAnsi="Book Antiqua"/>
                <w:b/>
                <w:bCs/>
                <w:color w:val="000000"/>
                <w:sz w:val="24"/>
              </w:rPr>
              <w:t xml:space="preserve"> </w:t>
            </w:r>
            <w:r w:rsidRPr="00D071C2">
              <w:rPr>
                <w:rFonts w:ascii="Book Antiqua" w:hAnsi="Book Antiqua"/>
                <w:b/>
                <w:bCs/>
                <w:color w:val="000000"/>
                <w:sz w:val="24"/>
              </w:rPr>
              <w:t>=</w:t>
            </w:r>
            <w:r w:rsidR="00D071C2" w:rsidRPr="00D071C2">
              <w:rPr>
                <w:rFonts w:ascii="Book Antiqua" w:hAnsi="Book Antiqua"/>
                <w:b/>
                <w:bCs/>
                <w:color w:val="000000"/>
                <w:sz w:val="24"/>
              </w:rPr>
              <w:t xml:space="preserve"> </w:t>
            </w:r>
            <w:r w:rsidRPr="00D071C2">
              <w:rPr>
                <w:rFonts w:ascii="Book Antiqua" w:hAnsi="Book Antiqua"/>
                <w:b/>
                <w:bCs/>
                <w:color w:val="000000"/>
                <w:sz w:val="24"/>
              </w:rPr>
              <w:t>184)</w:t>
            </w:r>
          </w:p>
        </w:tc>
        <w:tc>
          <w:tcPr>
            <w:tcW w:w="576" w:type="pct"/>
            <w:tcBorders>
              <w:top w:val="single" w:sz="4" w:space="0" w:color="auto"/>
              <w:bottom w:val="single" w:sz="4" w:space="0" w:color="auto"/>
            </w:tcBorders>
          </w:tcPr>
          <w:p w14:paraId="0A20069C" w14:textId="433F4A3F" w:rsidR="007A5A68" w:rsidRPr="00D071C2" w:rsidRDefault="00D071C2" w:rsidP="007A5A68">
            <w:pPr>
              <w:pStyle w:val="EndNoteBibliography"/>
              <w:spacing w:after="0" w:line="360" w:lineRule="auto"/>
              <w:rPr>
                <w:rFonts w:ascii="Book Antiqua" w:hAnsi="Book Antiqua"/>
                <w:b/>
                <w:bCs/>
                <w:color w:val="000000"/>
                <w:sz w:val="24"/>
              </w:rPr>
            </w:pPr>
            <w:r w:rsidRPr="00D071C2">
              <w:rPr>
                <w:rFonts w:ascii="Book Antiqua" w:hAnsi="Book Antiqua"/>
                <w:b/>
                <w:bCs/>
                <w:i/>
                <w:iCs/>
                <w:color w:val="000000"/>
                <w:sz w:val="24"/>
              </w:rPr>
              <w:t>P</w:t>
            </w:r>
            <w:r w:rsidRPr="00D071C2">
              <w:rPr>
                <w:rFonts w:ascii="Book Antiqua" w:hAnsi="Book Antiqua"/>
                <w:b/>
                <w:bCs/>
                <w:color w:val="000000"/>
                <w:sz w:val="24"/>
              </w:rPr>
              <w:t xml:space="preserve"> value</w:t>
            </w:r>
          </w:p>
        </w:tc>
      </w:tr>
      <w:tr w:rsidR="007A5A68" w:rsidRPr="007A5A68" w14:paraId="50DE2946" w14:textId="77777777" w:rsidTr="00D071C2">
        <w:trPr>
          <w:trHeight w:val="411"/>
        </w:trPr>
        <w:tc>
          <w:tcPr>
            <w:tcW w:w="1638" w:type="pct"/>
            <w:tcBorders>
              <w:top w:val="single" w:sz="4" w:space="0" w:color="auto"/>
            </w:tcBorders>
          </w:tcPr>
          <w:p w14:paraId="620C30BF" w14:textId="77777777"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 xml:space="preserve">Ascites, </w:t>
            </w:r>
            <w:r w:rsidRPr="00D071C2">
              <w:rPr>
                <w:rFonts w:ascii="Book Antiqua" w:hAnsi="Book Antiqua"/>
                <w:i/>
                <w:iCs/>
                <w:color w:val="000000"/>
                <w:sz w:val="24"/>
              </w:rPr>
              <w:t>n</w:t>
            </w:r>
            <w:r w:rsidRPr="007A5A68">
              <w:rPr>
                <w:rFonts w:ascii="Book Antiqua" w:hAnsi="Book Antiqua"/>
                <w:color w:val="000000"/>
                <w:sz w:val="24"/>
              </w:rPr>
              <w:t xml:space="preserve"> (%)</w:t>
            </w:r>
          </w:p>
        </w:tc>
        <w:tc>
          <w:tcPr>
            <w:tcW w:w="1451" w:type="pct"/>
            <w:tcBorders>
              <w:top w:val="single" w:sz="4" w:space="0" w:color="auto"/>
            </w:tcBorders>
          </w:tcPr>
          <w:p w14:paraId="08B6E901" w14:textId="1A2FB106"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34</w:t>
            </w:r>
            <w:r w:rsidR="00D071C2">
              <w:rPr>
                <w:rFonts w:ascii="Book Antiqua" w:hAnsi="Book Antiqua"/>
                <w:color w:val="000000"/>
                <w:sz w:val="24"/>
              </w:rPr>
              <w:t xml:space="preserve"> </w:t>
            </w:r>
            <w:r w:rsidRPr="007A5A68">
              <w:rPr>
                <w:rFonts w:ascii="Book Antiqua" w:hAnsi="Book Antiqua"/>
                <w:color w:val="000000"/>
                <w:sz w:val="24"/>
              </w:rPr>
              <w:t>(89.47)</w:t>
            </w:r>
          </w:p>
        </w:tc>
        <w:tc>
          <w:tcPr>
            <w:tcW w:w="1335" w:type="pct"/>
            <w:tcBorders>
              <w:top w:val="single" w:sz="4" w:space="0" w:color="auto"/>
            </w:tcBorders>
          </w:tcPr>
          <w:p w14:paraId="6C158821" w14:textId="4C2CFBB0"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139</w:t>
            </w:r>
            <w:r w:rsidR="00D071C2">
              <w:rPr>
                <w:rFonts w:ascii="Book Antiqua" w:hAnsi="Book Antiqua"/>
                <w:color w:val="000000"/>
                <w:sz w:val="24"/>
              </w:rPr>
              <w:t xml:space="preserve"> </w:t>
            </w:r>
            <w:r w:rsidRPr="007A5A68">
              <w:rPr>
                <w:rFonts w:ascii="Book Antiqua" w:hAnsi="Book Antiqua"/>
                <w:color w:val="000000"/>
                <w:sz w:val="24"/>
              </w:rPr>
              <w:t>(75.54)</w:t>
            </w:r>
          </w:p>
        </w:tc>
        <w:tc>
          <w:tcPr>
            <w:tcW w:w="576" w:type="pct"/>
            <w:tcBorders>
              <w:top w:val="single" w:sz="4" w:space="0" w:color="auto"/>
            </w:tcBorders>
          </w:tcPr>
          <w:p w14:paraId="11143FBE" w14:textId="77777777"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0.271</w:t>
            </w:r>
          </w:p>
        </w:tc>
      </w:tr>
      <w:tr w:rsidR="007A5A68" w:rsidRPr="007A5A68" w14:paraId="0F02A037" w14:textId="77777777" w:rsidTr="00D071C2">
        <w:trPr>
          <w:trHeight w:val="98"/>
        </w:trPr>
        <w:tc>
          <w:tcPr>
            <w:tcW w:w="1638" w:type="pct"/>
          </w:tcPr>
          <w:p w14:paraId="75E246AE" w14:textId="77777777" w:rsidR="007A5A68" w:rsidRPr="007A5A68" w:rsidRDefault="007A5A68" w:rsidP="00D071C2">
            <w:pPr>
              <w:pStyle w:val="EndNoteBibliography"/>
              <w:spacing w:after="0" w:line="360" w:lineRule="auto"/>
              <w:ind w:firstLineChars="100" w:firstLine="240"/>
              <w:rPr>
                <w:rFonts w:ascii="Book Antiqua" w:hAnsi="Book Antiqua"/>
                <w:color w:val="000000"/>
                <w:sz w:val="24"/>
              </w:rPr>
            </w:pPr>
            <w:r w:rsidRPr="007A5A68">
              <w:rPr>
                <w:rFonts w:ascii="Book Antiqua" w:hAnsi="Book Antiqua"/>
                <w:color w:val="000000"/>
                <w:sz w:val="24"/>
              </w:rPr>
              <w:t>Mild</w:t>
            </w:r>
          </w:p>
        </w:tc>
        <w:tc>
          <w:tcPr>
            <w:tcW w:w="1451" w:type="pct"/>
          </w:tcPr>
          <w:p w14:paraId="04BE82C4" w14:textId="397CA457"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21</w:t>
            </w:r>
            <w:r w:rsidR="00D071C2">
              <w:rPr>
                <w:rFonts w:ascii="Book Antiqua" w:hAnsi="Book Antiqua"/>
                <w:color w:val="000000"/>
                <w:sz w:val="24"/>
              </w:rPr>
              <w:t xml:space="preserve"> </w:t>
            </w:r>
            <w:r w:rsidRPr="007A5A68">
              <w:rPr>
                <w:rFonts w:ascii="Book Antiqua" w:hAnsi="Book Antiqua"/>
                <w:color w:val="000000"/>
                <w:sz w:val="24"/>
              </w:rPr>
              <w:t>(55.26)</w:t>
            </w:r>
          </w:p>
        </w:tc>
        <w:tc>
          <w:tcPr>
            <w:tcW w:w="1335" w:type="pct"/>
          </w:tcPr>
          <w:p w14:paraId="1BAB4EEE" w14:textId="533FFF00"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80</w:t>
            </w:r>
            <w:r w:rsidR="00D071C2">
              <w:rPr>
                <w:rFonts w:ascii="Book Antiqua" w:hAnsi="Book Antiqua"/>
                <w:color w:val="000000"/>
                <w:sz w:val="24"/>
              </w:rPr>
              <w:t xml:space="preserve"> </w:t>
            </w:r>
            <w:r w:rsidRPr="007A5A68">
              <w:rPr>
                <w:rFonts w:ascii="Book Antiqua" w:hAnsi="Book Antiqua"/>
                <w:color w:val="000000"/>
                <w:sz w:val="24"/>
              </w:rPr>
              <w:t>(43.48)</w:t>
            </w:r>
          </w:p>
        </w:tc>
        <w:tc>
          <w:tcPr>
            <w:tcW w:w="576" w:type="pct"/>
          </w:tcPr>
          <w:p w14:paraId="15FFBD02" w14:textId="77777777" w:rsidR="007A5A68" w:rsidRPr="007A5A68" w:rsidRDefault="007A5A68" w:rsidP="007A5A68">
            <w:pPr>
              <w:pStyle w:val="EndNoteBibliography"/>
              <w:spacing w:after="0" w:line="360" w:lineRule="auto"/>
              <w:rPr>
                <w:rFonts w:ascii="Book Antiqua" w:hAnsi="Book Antiqua"/>
                <w:color w:val="000000"/>
                <w:sz w:val="24"/>
              </w:rPr>
            </w:pPr>
          </w:p>
        </w:tc>
      </w:tr>
      <w:tr w:rsidR="007A5A68" w:rsidRPr="007A5A68" w14:paraId="6AC3D743" w14:textId="77777777" w:rsidTr="00D071C2">
        <w:trPr>
          <w:trHeight w:val="98"/>
        </w:trPr>
        <w:tc>
          <w:tcPr>
            <w:tcW w:w="1638" w:type="pct"/>
          </w:tcPr>
          <w:p w14:paraId="72C91114" w14:textId="77777777" w:rsidR="007A5A68" w:rsidRPr="007A5A68" w:rsidRDefault="007A5A68" w:rsidP="00D071C2">
            <w:pPr>
              <w:pStyle w:val="EndNoteBibliography"/>
              <w:spacing w:after="0" w:line="360" w:lineRule="auto"/>
              <w:ind w:firstLineChars="100" w:firstLine="240"/>
              <w:rPr>
                <w:rFonts w:ascii="Book Antiqua" w:hAnsi="Book Antiqua"/>
                <w:color w:val="000000"/>
                <w:sz w:val="24"/>
              </w:rPr>
            </w:pPr>
            <w:r w:rsidRPr="007A5A68">
              <w:rPr>
                <w:rFonts w:ascii="Book Antiqua" w:hAnsi="Book Antiqua"/>
                <w:color w:val="000000"/>
                <w:sz w:val="24"/>
              </w:rPr>
              <w:t>Moderate</w:t>
            </w:r>
          </w:p>
        </w:tc>
        <w:tc>
          <w:tcPr>
            <w:tcW w:w="1451" w:type="pct"/>
          </w:tcPr>
          <w:p w14:paraId="26A127D3" w14:textId="7DB977D1"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5</w:t>
            </w:r>
            <w:r w:rsidR="00D071C2">
              <w:rPr>
                <w:rFonts w:ascii="Book Antiqua" w:hAnsi="Book Antiqua"/>
                <w:color w:val="000000"/>
                <w:sz w:val="24"/>
              </w:rPr>
              <w:t xml:space="preserve"> </w:t>
            </w:r>
            <w:r w:rsidRPr="007A5A68">
              <w:rPr>
                <w:rFonts w:ascii="Book Antiqua" w:hAnsi="Book Antiqua"/>
                <w:color w:val="000000"/>
                <w:sz w:val="24"/>
              </w:rPr>
              <w:t>(13.16)</w:t>
            </w:r>
          </w:p>
        </w:tc>
        <w:tc>
          <w:tcPr>
            <w:tcW w:w="1335" w:type="pct"/>
          </w:tcPr>
          <w:p w14:paraId="0F81915D" w14:textId="59268874"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26 (14.13)</w:t>
            </w:r>
          </w:p>
        </w:tc>
        <w:tc>
          <w:tcPr>
            <w:tcW w:w="576" w:type="pct"/>
          </w:tcPr>
          <w:p w14:paraId="78B249BD" w14:textId="77777777" w:rsidR="007A5A68" w:rsidRPr="007A5A68" w:rsidRDefault="007A5A68" w:rsidP="007A5A68">
            <w:pPr>
              <w:pStyle w:val="EndNoteBibliography"/>
              <w:spacing w:after="0" w:line="360" w:lineRule="auto"/>
              <w:rPr>
                <w:rFonts w:ascii="Book Antiqua" w:hAnsi="Book Antiqua"/>
                <w:color w:val="000000"/>
                <w:sz w:val="24"/>
              </w:rPr>
            </w:pPr>
          </w:p>
        </w:tc>
      </w:tr>
      <w:tr w:rsidR="007A5A68" w:rsidRPr="007A5A68" w14:paraId="7C62AC7F" w14:textId="77777777" w:rsidTr="00D071C2">
        <w:trPr>
          <w:trHeight w:val="98"/>
        </w:trPr>
        <w:tc>
          <w:tcPr>
            <w:tcW w:w="1638" w:type="pct"/>
          </w:tcPr>
          <w:p w14:paraId="76260C10" w14:textId="77777777" w:rsidR="007A5A68" w:rsidRPr="007A5A68" w:rsidRDefault="007A5A68" w:rsidP="00D071C2">
            <w:pPr>
              <w:pStyle w:val="EndNoteBibliography"/>
              <w:spacing w:after="0" w:line="360" w:lineRule="auto"/>
              <w:ind w:firstLineChars="100" w:firstLine="240"/>
              <w:rPr>
                <w:rFonts w:ascii="Book Antiqua" w:hAnsi="Book Antiqua"/>
                <w:color w:val="000000"/>
                <w:sz w:val="24"/>
              </w:rPr>
            </w:pPr>
            <w:r w:rsidRPr="007A5A68">
              <w:rPr>
                <w:rFonts w:ascii="Book Antiqua" w:hAnsi="Book Antiqua"/>
                <w:color w:val="000000"/>
                <w:sz w:val="24"/>
              </w:rPr>
              <w:t>Severe</w:t>
            </w:r>
          </w:p>
        </w:tc>
        <w:tc>
          <w:tcPr>
            <w:tcW w:w="1451" w:type="pct"/>
          </w:tcPr>
          <w:p w14:paraId="2CA9C324" w14:textId="4F368170"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8</w:t>
            </w:r>
            <w:r w:rsidR="00D071C2">
              <w:rPr>
                <w:rFonts w:ascii="Book Antiqua" w:hAnsi="Book Antiqua"/>
                <w:color w:val="000000"/>
                <w:sz w:val="24"/>
              </w:rPr>
              <w:t xml:space="preserve"> </w:t>
            </w:r>
            <w:r w:rsidRPr="007A5A68">
              <w:rPr>
                <w:rFonts w:ascii="Book Antiqua" w:hAnsi="Book Antiqua"/>
                <w:color w:val="000000"/>
                <w:sz w:val="24"/>
              </w:rPr>
              <w:t>(21.05)</w:t>
            </w:r>
          </w:p>
        </w:tc>
        <w:tc>
          <w:tcPr>
            <w:tcW w:w="1335" w:type="pct"/>
          </w:tcPr>
          <w:p w14:paraId="07B00357" w14:textId="364DA1BC"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33</w:t>
            </w:r>
            <w:r w:rsidR="00D071C2">
              <w:rPr>
                <w:rFonts w:ascii="Book Antiqua" w:hAnsi="Book Antiqua"/>
                <w:color w:val="000000"/>
                <w:sz w:val="24"/>
              </w:rPr>
              <w:t xml:space="preserve"> </w:t>
            </w:r>
            <w:r w:rsidRPr="007A5A68">
              <w:rPr>
                <w:rFonts w:ascii="Book Antiqua" w:hAnsi="Book Antiqua"/>
                <w:color w:val="000000"/>
                <w:sz w:val="24"/>
              </w:rPr>
              <w:t>(17.93)</w:t>
            </w:r>
          </w:p>
        </w:tc>
        <w:tc>
          <w:tcPr>
            <w:tcW w:w="576" w:type="pct"/>
          </w:tcPr>
          <w:p w14:paraId="067CCA1F" w14:textId="77777777" w:rsidR="007A5A68" w:rsidRPr="007A5A68" w:rsidRDefault="007A5A68" w:rsidP="007A5A68">
            <w:pPr>
              <w:pStyle w:val="EndNoteBibliography"/>
              <w:spacing w:after="0" w:line="360" w:lineRule="auto"/>
              <w:rPr>
                <w:rFonts w:ascii="Book Antiqua" w:hAnsi="Book Antiqua"/>
                <w:color w:val="000000"/>
                <w:sz w:val="24"/>
              </w:rPr>
            </w:pPr>
          </w:p>
        </w:tc>
      </w:tr>
      <w:tr w:rsidR="007A5A68" w:rsidRPr="007A5A68" w14:paraId="21BC63A5" w14:textId="77777777" w:rsidTr="00D071C2">
        <w:trPr>
          <w:trHeight w:val="98"/>
        </w:trPr>
        <w:tc>
          <w:tcPr>
            <w:tcW w:w="1638" w:type="pct"/>
          </w:tcPr>
          <w:p w14:paraId="70808EE7" w14:textId="77777777"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 xml:space="preserve">HE, </w:t>
            </w:r>
            <w:r w:rsidRPr="00D071C2">
              <w:rPr>
                <w:rFonts w:ascii="Book Antiqua" w:hAnsi="Book Antiqua"/>
                <w:i/>
                <w:iCs/>
                <w:color w:val="000000"/>
                <w:sz w:val="24"/>
              </w:rPr>
              <w:t>n</w:t>
            </w:r>
            <w:r w:rsidRPr="007A5A68">
              <w:rPr>
                <w:rFonts w:ascii="Book Antiqua" w:hAnsi="Book Antiqua"/>
                <w:color w:val="000000"/>
                <w:sz w:val="24"/>
              </w:rPr>
              <w:t xml:space="preserve"> (%)</w:t>
            </w:r>
          </w:p>
        </w:tc>
        <w:tc>
          <w:tcPr>
            <w:tcW w:w="1451" w:type="pct"/>
          </w:tcPr>
          <w:p w14:paraId="0EF71D0C" w14:textId="791090E8"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4</w:t>
            </w:r>
            <w:r w:rsidR="00D071C2">
              <w:rPr>
                <w:rFonts w:ascii="Book Antiqua" w:hAnsi="Book Antiqua"/>
                <w:color w:val="000000"/>
                <w:sz w:val="24"/>
              </w:rPr>
              <w:t xml:space="preserve"> </w:t>
            </w:r>
            <w:r w:rsidRPr="007A5A68">
              <w:rPr>
                <w:rFonts w:ascii="Book Antiqua" w:hAnsi="Book Antiqua"/>
                <w:color w:val="000000"/>
                <w:sz w:val="24"/>
              </w:rPr>
              <w:t>(10.53)</w:t>
            </w:r>
          </w:p>
        </w:tc>
        <w:tc>
          <w:tcPr>
            <w:tcW w:w="1335" w:type="pct"/>
          </w:tcPr>
          <w:p w14:paraId="392202D7" w14:textId="5B4269BC"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5</w:t>
            </w:r>
            <w:r w:rsidR="00D071C2">
              <w:rPr>
                <w:rFonts w:ascii="Book Antiqua" w:hAnsi="Book Antiqua"/>
                <w:color w:val="000000"/>
                <w:sz w:val="24"/>
              </w:rPr>
              <w:t xml:space="preserve"> </w:t>
            </w:r>
            <w:r w:rsidRPr="007A5A68">
              <w:rPr>
                <w:rFonts w:ascii="Book Antiqua" w:hAnsi="Book Antiqua"/>
                <w:color w:val="000000"/>
                <w:sz w:val="24"/>
              </w:rPr>
              <w:t>(2.72)</w:t>
            </w:r>
          </w:p>
        </w:tc>
        <w:tc>
          <w:tcPr>
            <w:tcW w:w="576" w:type="pct"/>
          </w:tcPr>
          <w:p w14:paraId="68D3D5C2" w14:textId="77777777"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0.026</w:t>
            </w:r>
          </w:p>
        </w:tc>
      </w:tr>
      <w:tr w:rsidR="007A5A68" w:rsidRPr="007A5A68" w14:paraId="4694A6EE" w14:textId="77777777" w:rsidTr="00D071C2">
        <w:trPr>
          <w:trHeight w:val="98"/>
        </w:trPr>
        <w:tc>
          <w:tcPr>
            <w:tcW w:w="1638" w:type="pct"/>
          </w:tcPr>
          <w:p w14:paraId="5347878F" w14:textId="718D09B8" w:rsidR="007A5A68" w:rsidRPr="007A5A68" w:rsidRDefault="007A5A68" w:rsidP="00D071C2">
            <w:pPr>
              <w:pStyle w:val="EndNoteBibliography"/>
              <w:spacing w:after="0" w:line="360" w:lineRule="auto"/>
              <w:ind w:firstLineChars="100" w:firstLine="240"/>
              <w:rPr>
                <w:rFonts w:ascii="Book Antiqua" w:hAnsi="Book Antiqua"/>
                <w:color w:val="000000"/>
                <w:sz w:val="24"/>
              </w:rPr>
            </w:pPr>
            <w:r w:rsidRPr="007A5A68">
              <w:rPr>
                <w:rFonts w:ascii="Book Antiqua" w:hAnsi="Book Antiqua"/>
                <w:color w:val="000000"/>
                <w:sz w:val="24"/>
              </w:rPr>
              <w:t>Grade</w:t>
            </w:r>
            <w:r w:rsidR="00D071C2">
              <w:rPr>
                <w:rFonts w:ascii="Book Antiqua" w:hAnsi="Book Antiqua"/>
                <w:color w:val="000000"/>
                <w:sz w:val="24"/>
              </w:rPr>
              <w:t xml:space="preserve"> </w:t>
            </w:r>
            <w:r w:rsidRPr="007A5A68">
              <w:rPr>
                <w:rFonts w:ascii="Book Antiqua" w:hAnsi="Book Antiqua"/>
                <w:color w:val="000000"/>
                <w:sz w:val="24"/>
              </w:rPr>
              <w:t>(1-2)</w:t>
            </w:r>
          </w:p>
        </w:tc>
        <w:tc>
          <w:tcPr>
            <w:tcW w:w="1451" w:type="pct"/>
          </w:tcPr>
          <w:p w14:paraId="7A2851E3" w14:textId="0B9411B7"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4</w:t>
            </w:r>
            <w:r w:rsidR="00D071C2">
              <w:rPr>
                <w:rFonts w:ascii="Book Antiqua" w:hAnsi="Book Antiqua"/>
                <w:color w:val="000000"/>
                <w:sz w:val="24"/>
              </w:rPr>
              <w:t xml:space="preserve"> </w:t>
            </w:r>
            <w:r w:rsidRPr="007A5A68">
              <w:rPr>
                <w:rFonts w:ascii="Book Antiqua" w:hAnsi="Book Antiqua"/>
                <w:color w:val="000000"/>
                <w:sz w:val="24"/>
              </w:rPr>
              <w:t>(10.53)</w:t>
            </w:r>
          </w:p>
        </w:tc>
        <w:tc>
          <w:tcPr>
            <w:tcW w:w="1335" w:type="pct"/>
          </w:tcPr>
          <w:p w14:paraId="77DA629A" w14:textId="1DDF333B"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3</w:t>
            </w:r>
            <w:r w:rsidR="00D071C2">
              <w:rPr>
                <w:rFonts w:ascii="Book Antiqua" w:hAnsi="Book Antiqua"/>
                <w:color w:val="000000"/>
                <w:sz w:val="24"/>
              </w:rPr>
              <w:t xml:space="preserve"> </w:t>
            </w:r>
            <w:r w:rsidRPr="007A5A68">
              <w:rPr>
                <w:rFonts w:ascii="Book Antiqua" w:hAnsi="Book Antiqua"/>
                <w:color w:val="000000"/>
                <w:sz w:val="24"/>
              </w:rPr>
              <w:t>(1.63)</w:t>
            </w:r>
          </w:p>
        </w:tc>
        <w:tc>
          <w:tcPr>
            <w:tcW w:w="576" w:type="pct"/>
          </w:tcPr>
          <w:p w14:paraId="1005B8F1" w14:textId="77777777" w:rsidR="007A5A68" w:rsidRPr="007A5A68" w:rsidRDefault="007A5A68" w:rsidP="007A5A68">
            <w:pPr>
              <w:pStyle w:val="EndNoteBibliography"/>
              <w:spacing w:after="0" w:line="360" w:lineRule="auto"/>
              <w:rPr>
                <w:rFonts w:ascii="Book Antiqua" w:hAnsi="Book Antiqua"/>
                <w:color w:val="000000"/>
                <w:sz w:val="24"/>
              </w:rPr>
            </w:pPr>
          </w:p>
        </w:tc>
      </w:tr>
      <w:tr w:rsidR="007A5A68" w:rsidRPr="007A5A68" w14:paraId="1FB0431B" w14:textId="77777777" w:rsidTr="00D071C2">
        <w:trPr>
          <w:trHeight w:val="98"/>
        </w:trPr>
        <w:tc>
          <w:tcPr>
            <w:tcW w:w="1638" w:type="pct"/>
          </w:tcPr>
          <w:p w14:paraId="4FD4C6D6" w14:textId="76B3D8EF" w:rsidR="007A5A68" w:rsidRPr="007A5A68" w:rsidRDefault="007A5A68" w:rsidP="00D071C2">
            <w:pPr>
              <w:pStyle w:val="EndNoteBibliography"/>
              <w:spacing w:after="0" w:line="360" w:lineRule="auto"/>
              <w:ind w:firstLineChars="100" w:firstLine="240"/>
              <w:rPr>
                <w:rFonts w:ascii="Book Antiqua" w:hAnsi="Book Antiqua"/>
                <w:color w:val="000000"/>
                <w:sz w:val="24"/>
              </w:rPr>
            </w:pPr>
            <w:r w:rsidRPr="007A5A68">
              <w:rPr>
                <w:rFonts w:ascii="Book Antiqua" w:hAnsi="Book Antiqua"/>
                <w:color w:val="000000"/>
                <w:sz w:val="24"/>
              </w:rPr>
              <w:t>Grade</w:t>
            </w:r>
            <w:r w:rsidR="00D071C2">
              <w:rPr>
                <w:rFonts w:ascii="Book Antiqua" w:hAnsi="Book Antiqua"/>
                <w:color w:val="000000"/>
                <w:sz w:val="24"/>
              </w:rPr>
              <w:t xml:space="preserve"> </w:t>
            </w:r>
            <w:r w:rsidRPr="007A5A68">
              <w:rPr>
                <w:rFonts w:ascii="Book Antiqua" w:hAnsi="Book Antiqua"/>
                <w:color w:val="000000"/>
                <w:sz w:val="24"/>
              </w:rPr>
              <w:t>(3-4)</w:t>
            </w:r>
          </w:p>
        </w:tc>
        <w:tc>
          <w:tcPr>
            <w:tcW w:w="1451" w:type="pct"/>
          </w:tcPr>
          <w:p w14:paraId="30DCD96F" w14:textId="6C962ECD"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0</w:t>
            </w:r>
            <w:r w:rsidR="00D071C2">
              <w:rPr>
                <w:rFonts w:ascii="Book Antiqua" w:hAnsi="Book Antiqua"/>
                <w:color w:val="000000"/>
                <w:sz w:val="24"/>
              </w:rPr>
              <w:t xml:space="preserve"> </w:t>
            </w:r>
            <w:r w:rsidRPr="007A5A68">
              <w:rPr>
                <w:rFonts w:ascii="Book Antiqua" w:hAnsi="Book Antiqua"/>
                <w:color w:val="000000"/>
                <w:sz w:val="24"/>
              </w:rPr>
              <w:t>(0)</w:t>
            </w:r>
          </w:p>
        </w:tc>
        <w:tc>
          <w:tcPr>
            <w:tcW w:w="1335" w:type="pct"/>
          </w:tcPr>
          <w:p w14:paraId="238E3B10" w14:textId="588E508D"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2 (1.09)</w:t>
            </w:r>
          </w:p>
        </w:tc>
        <w:tc>
          <w:tcPr>
            <w:tcW w:w="576" w:type="pct"/>
          </w:tcPr>
          <w:p w14:paraId="227C9015" w14:textId="77777777" w:rsidR="007A5A68" w:rsidRPr="007A5A68" w:rsidRDefault="007A5A68" w:rsidP="007A5A68">
            <w:pPr>
              <w:pStyle w:val="EndNoteBibliography"/>
              <w:spacing w:after="0" w:line="360" w:lineRule="auto"/>
              <w:rPr>
                <w:rFonts w:ascii="Book Antiqua" w:hAnsi="Book Antiqua"/>
                <w:color w:val="000000"/>
                <w:sz w:val="24"/>
              </w:rPr>
            </w:pPr>
          </w:p>
        </w:tc>
      </w:tr>
      <w:tr w:rsidR="007A5A68" w:rsidRPr="007A5A68" w14:paraId="7F9B6767" w14:textId="77777777" w:rsidTr="00D071C2">
        <w:trPr>
          <w:trHeight w:val="98"/>
        </w:trPr>
        <w:tc>
          <w:tcPr>
            <w:tcW w:w="1638" w:type="pct"/>
          </w:tcPr>
          <w:p w14:paraId="480B359B" w14:textId="77777777"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 xml:space="preserve">HRS, </w:t>
            </w:r>
            <w:r w:rsidRPr="00D071C2">
              <w:rPr>
                <w:rFonts w:ascii="Book Antiqua" w:hAnsi="Book Antiqua"/>
                <w:i/>
                <w:iCs/>
                <w:color w:val="000000"/>
                <w:sz w:val="24"/>
              </w:rPr>
              <w:t>n</w:t>
            </w:r>
            <w:r w:rsidRPr="007A5A68">
              <w:rPr>
                <w:rFonts w:ascii="Book Antiqua" w:hAnsi="Book Antiqua"/>
                <w:color w:val="000000"/>
                <w:sz w:val="24"/>
              </w:rPr>
              <w:t xml:space="preserve"> (%)</w:t>
            </w:r>
          </w:p>
        </w:tc>
        <w:tc>
          <w:tcPr>
            <w:tcW w:w="1451" w:type="pct"/>
          </w:tcPr>
          <w:p w14:paraId="71144A21" w14:textId="66B52895"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4 (10.53)</w:t>
            </w:r>
          </w:p>
        </w:tc>
        <w:tc>
          <w:tcPr>
            <w:tcW w:w="1335" w:type="pct"/>
          </w:tcPr>
          <w:p w14:paraId="326CD77D" w14:textId="345EF265"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12</w:t>
            </w:r>
            <w:r w:rsidR="00D071C2">
              <w:rPr>
                <w:rFonts w:ascii="Book Antiqua" w:hAnsi="Book Antiqua"/>
                <w:color w:val="000000"/>
                <w:sz w:val="24"/>
              </w:rPr>
              <w:t xml:space="preserve"> </w:t>
            </w:r>
            <w:r w:rsidRPr="007A5A68">
              <w:rPr>
                <w:rFonts w:ascii="Book Antiqua" w:hAnsi="Book Antiqua"/>
                <w:color w:val="000000"/>
                <w:sz w:val="24"/>
              </w:rPr>
              <w:t>(6.52)</w:t>
            </w:r>
          </w:p>
        </w:tc>
        <w:tc>
          <w:tcPr>
            <w:tcW w:w="576" w:type="pct"/>
          </w:tcPr>
          <w:p w14:paraId="1493A7DC" w14:textId="77777777"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0.385</w:t>
            </w:r>
          </w:p>
        </w:tc>
      </w:tr>
      <w:tr w:rsidR="007A5A68" w:rsidRPr="007A5A68" w14:paraId="68EB7D66" w14:textId="77777777" w:rsidTr="00D071C2">
        <w:trPr>
          <w:trHeight w:val="98"/>
        </w:trPr>
        <w:tc>
          <w:tcPr>
            <w:tcW w:w="1638" w:type="pct"/>
          </w:tcPr>
          <w:p w14:paraId="07DADB60" w14:textId="77777777"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 xml:space="preserve">AUGIB, </w:t>
            </w:r>
            <w:r w:rsidRPr="00D071C2">
              <w:rPr>
                <w:rFonts w:ascii="Book Antiqua" w:hAnsi="Book Antiqua"/>
                <w:i/>
                <w:iCs/>
                <w:color w:val="000000"/>
                <w:sz w:val="24"/>
              </w:rPr>
              <w:t>n</w:t>
            </w:r>
            <w:r w:rsidRPr="007A5A68">
              <w:rPr>
                <w:rFonts w:ascii="Book Antiqua" w:hAnsi="Book Antiqua"/>
                <w:color w:val="000000"/>
                <w:sz w:val="24"/>
              </w:rPr>
              <w:t xml:space="preserve"> (%)</w:t>
            </w:r>
          </w:p>
        </w:tc>
        <w:tc>
          <w:tcPr>
            <w:tcW w:w="1451" w:type="pct"/>
          </w:tcPr>
          <w:p w14:paraId="721E9636" w14:textId="4EE2C388"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3 (7.89)</w:t>
            </w:r>
          </w:p>
        </w:tc>
        <w:tc>
          <w:tcPr>
            <w:tcW w:w="1335" w:type="pct"/>
          </w:tcPr>
          <w:p w14:paraId="1A75997E" w14:textId="1BD42367"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4 (2.17)</w:t>
            </w:r>
          </w:p>
        </w:tc>
        <w:tc>
          <w:tcPr>
            <w:tcW w:w="576" w:type="pct"/>
          </w:tcPr>
          <w:p w14:paraId="2C8E44A0" w14:textId="77777777"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0.066</w:t>
            </w:r>
          </w:p>
        </w:tc>
      </w:tr>
      <w:tr w:rsidR="007A5A68" w:rsidRPr="007A5A68" w14:paraId="37D15EDE" w14:textId="77777777" w:rsidTr="00D071C2">
        <w:trPr>
          <w:trHeight w:val="98"/>
        </w:trPr>
        <w:tc>
          <w:tcPr>
            <w:tcW w:w="1638" w:type="pct"/>
          </w:tcPr>
          <w:p w14:paraId="2D3692A4" w14:textId="77777777"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 xml:space="preserve">SBP, </w:t>
            </w:r>
            <w:r w:rsidRPr="00D071C2">
              <w:rPr>
                <w:rFonts w:ascii="Book Antiqua" w:hAnsi="Book Antiqua"/>
                <w:i/>
                <w:iCs/>
                <w:color w:val="000000"/>
                <w:sz w:val="24"/>
              </w:rPr>
              <w:t>n</w:t>
            </w:r>
            <w:r w:rsidRPr="007A5A68">
              <w:rPr>
                <w:rFonts w:ascii="Book Antiqua" w:hAnsi="Book Antiqua"/>
                <w:color w:val="000000"/>
                <w:sz w:val="24"/>
              </w:rPr>
              <w:t xml:space="preserve"> (%)</w:t>
            </w:r>
          </w:p>
        </w:tc>
        <w:tc>
          <w:tcPr>
            <w:tcW w:w="1451" w:type="pct"/>
          </w:tcPr>
          <w:p w14:paraId="21A4563A" w14:textId="6F213E4B"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13</w:t>
            </w:r>
            <w:r w:rsidR="00D071C2">
              <w:rPr>
                <w:rFonts w:ascii="Book Antiqua" w:hAnsi="Book Antiqua"/>
                <w:color w:val="000000"/>
                <w:sz w:val="24"/>
              </w:rPr>
              <w:t xml:space="preserve"> </w:t>
            </w:r>
            <w:r w:rsidRPr="007A5A68">
              <w:rPr>
                <w:rFonts w:ascii="Book Antiqua" w:hAnsi="Book Antiqua"/>
                <w:color w:val="000000"/>
                <w:sz w:val="24"/>
              </w:rPr>
              <w:t>(34.21)</w:t>
            </w:r>
          </w:p>
        </w:tc>
        <w:tc>
          <w:tcPr>
            <w:tcW w:w="1335" w:type="pct"/>
          </w:tcPr>
          <w:p w14:paraId="388CAED6" w14:textId="30572FDE"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25</w:t>
            </w:r>
            <w:r w:rsidR="00D071C2">
              <w:rPr>
                <w:rFonts w:ascii="Book Antiqua" w:hAnsi="Book Antiqua"/>
                <w:color w:val="000000"/>
                <w:sz w:val="24"/>
              </w:rPr>
              <w:t xml:space="preserve"> </w:t>
            </w:r>
            <w:r w:rsidRPr="007A5A68">
              <w:rPr>
                <w:rFonts w:ascii="Book Antiqua" w:hAnsi="Book Antiqua"/>
                <w:color w:val="000000"/>
                <w:sz w:val="24"/>
              </w:rPr>
              <w:t>(13.59)</w:t>
            </w:r>
          </w:p>
        </w:tc>
        <w:tc>
          <w:tcPr>
            <w:tcW w:w="576" w:type="pct"/>
          </w:tcPr>
          <w:p w14:paraId="081C1153" w14:textId="77777777"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0.038</w:t>
            </w:r>
          </w:p>
        </w:tc>
      </w:tr>
      <w:tr w:rsidR="007A5A68" w:rsidRPr="007A5A68" w14:paraId="19F3E82C" w14:textId="77777777" w:rsidTr="00D071C2">
        <w:trPr>
          <w:trHeight w:val="98"/>
        </w:trPr>
        <w:tc>
          <w:tcPr>
            <w:tcW w:w="1638" w:type="pct"/>
          </w:tcPr>
          <w:p w14:paraId="76312996" w14:textId="77777777"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 xml:space="preserve">Other infections, </w:t>
            </w:r>
            <w:r w:rsidRPr="00D071C2">
              <w:rPr>
                <w:rFonts w:ascii="Book Antiqua" w:hAnsi="Book Antiqua"/>
                <w:i/>
                <w:iCs/>
                <w:color w:val="000000"/>
                <w:sz w:val="24"/>
              </w:rPr>
              <w:t>n</w:t>
            </w:r>
            <w:r w:rsidRPr="007A5A68">
              <w:rPr>
                <w:rFonts w:ascii="Book Antiqua" w:hAnsi="Book Antiqua"/>
                <w:color w:val="000000"/>
                <w:sz w:val="24"/>
              </w:rPr>
              <w:t xml:space="preserve"> (%)</w:t>
            </w:r>
          </w:p>
        </w:tc>
        <w:tc>
          <w:tcPr>
            <w:tcW w:w="1451" w:type="pct"/>
          </w:tcPr>
          <w:p w14:paraId="57154F82" w14:textId="695FABB2"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17</w:t>
            </w:r>
            <w:r w:rsidR="00D071C2">
              <w:rPr>
                <w:rFonts w:ascii="Book Antiqua" w:hAnsi="Book Antiqua"/>
                <w:color w:val="000000"/>
                <w:sz w:val="24"/>
              </w:rPr>
              <w:t xml:space="preserve"> </w:t>
            </w:r>
            <w:r w:rsidRPr="007A5A68">
              <w:rPr>
                <w:rFonts w:ascii="Book Antiqua" w:hAnsi="Book Antiqua"/>
                <w:color w:val="000000"/>
                <w:sz w:val="24"/>
              </w:rPr>
              <w:t>(44.74)</w:t>
            </w:r>
          </w:p>
        </w:tc>
        <w:tc>
          <w:tcPr>
            <w:tcW w:w="1335" w:type="pct"/>
          </w:tcPr>
          <w:p w14:paraId="67981D58" w14:textId="70741504"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52</w:t>
            </w:r>
            <w:r w:rsidR="00D071C2">
              <w:rPr>
                <w:rFonts w:ascii="Book Antiqua" w:hAnsi="Book Antiqua"/>
                <w:color w:val="000000"/>
                <w:sz w:val="24"/>
              </w:rPr>
              <w:t xml:space="preserve"> </w:t>
            </w:r>
            <w:r w:rsidRPr="007A5A68">
              <w:rPr>
                <w:rFonts w:ascii="Book Antiqua" w:hAnsi="Book Antiqua"/>
                <w:color w:val="000000"/>
                <w:sz w:val="24"/>
              </w:rPr>
              <w:t>(28.26)</w:t>
            </w:r>
          </w:p>
        </w:tc>
        <w:tc>
          <w:tcPr>
            <w:tcW w:w="576" w:type="pct"/>
          </w:tcPr>
          <w:p w14:paraId="51AAA11E" w14:textId="77777777"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0.046</w:t>
            </w:r>
          </w:p>
        </w:tc>
      </w:tr>
      <w:tr w:rsidR="007A5A68" w:rsidRPr="007A5A68" w14:paraId="4AC9EBF6" w14:textId="77777777" w:rsidTr="00D071C2">
        <w:trPr>
          <w:trHeight w:val="98"/>
        </w:trPr>
        <w:tc>
          <w:tcPr>
            <w:tcW w:w="1638" w:type="pct"/>
          </w:tcPr>
          <w:p w14:paraId="3D1EA585" w14:textId="77777777" w:rsidR="007A5A68" w:rsidRPr="007A5A68" w:rsidRDefault="007A5A68" w:rsidP="00D071C2">
            <w:pPr>
              <w:pStyle w:val="EndNoteBibliography"/>
              <w:spacing w:after="0" w:line="360" w:lineRule="auto"/>
              <w:ind w:firstLineChars="100" w:firstLine="240"/>
              <w:rPr>
                <w:rFonts w:ascii="Book Antiqua" w:hAnsi="Book Antiqua"/>
                <w:color w:val="000000"/>
                <w:sz w:val="24"/>
              </w:rPr>
            </w:pPr>
            <w:r w:rsidRPr="007A5A68">
              <w:rPr>
                <w:rFonts w:ascii="Book Antiqua" w:hAnsi="Book Antiqua"/>
                <w:color w:val="000000"/>
                <w:sz w:val="24"/>
              </w:rPr>
              <w:t>Lung</w:t>
            </w:r>
          </w:p>
        </w:tc>
        <w:tc>
          <w:tcPr>
            <w:tcW w:w="1451" w:type="pct"/>
          </w:tcPr>
          <w:p w14:paraId="5BC0A85F" w14:textId="61F7F4EB"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13</w:t>
            </w:r>
            <w:r w:rsidR="00D071C2">
              <w:rPr>
                <w:rFonts w:ascii="Book Antiqua" w:hAnsi="Book Antiqua"/>
                <w:color w:val="000000"/>
                <w:sz w:val="24"/>
              </w:rPr>
              <w:t xml:space="preserve"> </w:t>
            </w:r>
            <w:r w:rsidRPr="007A5A68">
              <w:rPr>
                <w:rFonts w:ascii="Book Antiqua" w:hAnsi="Book Antiqua"/>
                <w:color w:val="000000"/>
                <w:sz w:val="24"/>
              </w:rPr>
              <w:t>(34.21)</w:t>
            </w:r>
          </w:p>
        </w:tc>
        <w:tc>
          <w:tcPr>
            <w:tcW w:w="1335" w:type="pct"/>
          </w:tcPr>
          <w:p w14:paraId="0908222D" w14:textId="73E9DCF8"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43</w:t>
            </w:r>
            <w:r w:rsidR="00D071C2">
              <w:rPr>
                <w:rFonts w:ascii="Book Antiqua" w:hAnsi="Book Antiqua"/>
                <w:color w:val="000000"/>
                <w:sz w:val="24"/>
              </w:rPr>
              <w:t xml:space="preserve"> </w:t>
            </w:r>
            <w:r w:rsidRPr="007A5A68">
              <w:rPr>
                <w:rFonts w:ascii="Book Antiqua" w:hAnsi="Book Antiqua"/>
                <w:color w:val="000000"/>
                <w:sz w:val="24"/>
              </w:rPr>
              <w:t>(23.37)</w:t>
            </w:r>
          </w:p>
        </w:tc>
        <w:tc>
          <w:tcPr>
            <w:tcW w:w="576" w:type="pct"/>
          </w:tcPr>
          <w:p w14:paraId="1813CDC6" w14:textId="77777777" w:rsidR="007A5A68" w:rsidRPr="007A5A68" w:rsidRDefault="007A5A68" w:rsidP="007A5A68">
            <w:pPr>
              <w:pStyle w:val="EndNoteBibliography"/>
              <w:spacing w:after="0" w:line="360" w:lineRule="auto"/>
              <w:rPr>
                <w:rFonts w:ascii="Book Antiqua" w:hAnsi="Book Antiqua"/>
                <w:color w:val="000000"/>
                <w:sz w:val="24"/>
              </w:rPr>
            </w:pPr>
          </w:p>
        </w:tc>
      </w:tr>
      <w:tr w:rsidR="007A5A68" w:rsidRPr="007A5A68" w14:paraId="241AC3BD" w14:textId="77777777" w:rsidTr="00D071C2">
        <w:trPr>
          <w:trHeight w:val="98"/>
        </w:trPr>
        <w:tc>
          <w:tcPr>
            <w:tcW w:w="1638" w:type="pct"/>
          </w:tcPr>
          <w:p w14:paraId="3F6E1DB3" w14:textId="77777777" w:rsidR="007A5A68" w:rsidRPr="007A5A68" w:rsidRDefault="007A5A68" w:rsidP="00D071C2">
            <w:pPr>
              <w:pStyle w:val="EndNoteBibliography"/>
              <w:spacing w:after="0" w:line="360" w:lineRule="auto"/>
              <w:ind w:firstLineChars="100" w:firstLine="240"/>
              <w:rPr>
                <w:rFonts w:ascii="Book Antiqua" w:hAnsi="Book Antiqua"/>
                <w:color w:val="000000"/>
                <w:sz w:val="24"/>
              </w:rPr>
            </w:pPr>
            <w:r w:rsidRPr="007A5A68">
              <w:rPr>
                <w:rFonts w:ascii="Book Antiqua" w:hAnsi="Book Antiqua"/>
                <w:color w:val="000000"/>
                <w:sz w:val="24"/>
              </w:rPr>
              <w:t>Urinary</w:t>
            </w:r>
          </w:p>
        </w:tc>
        <w:tc>
          <w:tcPr>
            <w:tcW w:w="1451" w:type="pct"/>
          </w:tcPr>
          <w:p w14:paraId="7E7633FD" w14:textId="7144B53D"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1</w:t>
            </w:r>
            <w:r w:rsidR="00D071C2">
              <w:rPr>
                <w:rFonts w:ascii="Book Antiqua" w:hAnsi="Book Antiqua"/>
                <w:color w:val="000000"/>
                <w:sz w:val="24"/>
              </w:rPr>
              <w:t xml:space="preserve"> </w:t>
            </w:r>
            <w:r w:rsidRPr="007A5A68">
              <w:rPr>
                <w:rFonts w:ascii="Book Antiqua" w:hAnsi="Book Antiqua"/>
                <w:color w:val="000000"/>
                <w:sz w:val="24"/>
              </w:rPr>
              <w:t>(2.63)</w:t>
            </w:r>
          </w:p>
        </w:tc>
        <w:tc>
          <w:tcPr>
            <w:tcW w:w="1335" w:type="pct"/>
          </w:tcPr>
          <w:p w14:paraId="17B57A8E" w14:textId="6DCF0104"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5</w:t>
            </w:r>
            <w:r w:rsidR="00D071C2">
              <w:rPr>
                <w:rFonts w:ascii="Book Antiqua" w:hAnsi="Book Antiqua"/>
                <w:color w:val="000000"/>
                <w:sz w:val="24"/>
              </w:rPr>
              <w:t xml:space="preserve"> </w:t>
            </w:r>
            <w:r w:rsidRPr="007A5A68">
              <w:rPr>
                <w:rFonts w:ascii="Book Antiqua" w:hAnsi="Book Antiqua"/>
                <w:color w:val="000000"/>
                <w:sz w:val="24"/>
              </w:rPr>
              <w:t>(2.72)</w:t>
            </w:r>
          </w:p>
        </w:tc>
        <w:tc>
          <w:tcPr>
            <w:tcW w:w="576" w:type="pct"/>
          </w:tcPr>
          <w:p w14:paraId="282B66FD" w14:textId="77777777" w:rsidR="007A5A68" w:rsidRPr="007A5A68" w:rsidRDefault="007A5A68" w:rsidP="007A5A68">
            <w:pPr>
              <w:pStyle w:val="EndNoteBibliography"/>
              <w:spacing w:after="0" w:line="360" w:lineRule="auto"/>
              <w:rPr>
                <w:rFonts w:ascii="Book Antiqua" w:hAnsi="Book Antiqua"/>
                <w:color w:val="000000"/>
                <w:sz w:val="24"/>
              </w:rPr>
            </w:pPr>
          </w:p>
        </w:tc>
      </w:tr>
      <w:tr w:rsidR="007A5A68" w:rsidRPr="007A5A68" w14:paraId="6A06443F" w14:textId="77777777" w:rsidTr="00D071C2">
        <w:trPr>
          <w:trHeight w:val="98"/>
        </w:trPr>
        <w:tc>
          <w:tcPr>
            <w:tcW w:w="1638" w:type="pct"/>
          </w:tcPr>
          <w:p w14:paraId="31D3FC9B" w14:textId="07B5A74D" w:rsidR="007A5A68" w:rsidRPr="007A5A68" w:rsidRDefault="007A5A68" w:rsidP="00D071C2">
            <w:pPr>
              <w:pStyle w:val="EndNoteBibliography"/>
              <w:spacing w:after="0" w:line="360" w:lineRule="auto"/>
              <w:ind w:firstLineChars="100" w:firstLine="240"/>
              <w:rPr>
                <w:rFonts w:ascii="Book Antiqua" w:hAnsi="Book Antiqua"/>
                <w:color w:val="000000"/>
                <w:sz w:val="24"/>
              </w:rPr>
            </w:pPr>
            <w:r w:rsidRPr="007A5A68">
              <w:rPr>
                <w:rFonts w:ascii="Book Antiqua" w:hAnsi="Book Antiqua"/>
                <w:color w:val="000000"/>
                <w:sz w:val="24"/>
              </w:rPr>
              <w:t>Blood</w:t>
            </w:r>
          </w:p>
        </w:tc>
        <w:tc>
          <w:tcPr>
            <w:tcW w:w="1451" w:type="pct"/>
          </w:tcPr>
          <w:p w14:paraId="2C8EA312" w14:textId="217E7F4B"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2 (5.26)</w:t>
            </w:r>
          </w:p>
        </w:tc>
        <w:tc>
          <w:tcPr>
            <w:tcW w:w="1335" w:type="pct"/>
          </w:tcPr>
          <w:p w14:paraId="7712BE6E" w14:textId="3966D816"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2</w:t>
            </w:r>
            <w:r w:rsidR="00D071C2">
              <w:rPr>
                <w:rFonts w:ascii="Book Antiqua" w:hAnsi="Book Antiqua"/>
                <w:color w:val="000000"/>
                <w:sz w:val="24"/>
              </w:rPr>
              <w:t xml:space="preserve"> </w:t>
            </w:r>
            <w:r w:rsidRPr="007A5A68">
              <w:rPr>
                <w:rFonts w:ascii="Book Antiqua" w:hAnsi="Book Antiqua"/>
                <w:color w:val="000000"/>
                <w:sz w:val="24"/>
              </w:rPr>
              <w:t>(1.09)</w:t>
            </w:r>
          </w:p>
        </w:tc>
        <w:tc>
          <w:tcPr>
            <w:tcW w:w="576" w:type="pct"/>
          </w:tcPr>
          <w:p w14:paraId="25207A73" w14:textId="77777777" w:rsidR="007A5A68" w:rsidRPr="007A5A68" w:rsidRDefault="007A5A68" w:rsidP="007A5A68">
            <w:pPr>
              <w:pStyle w:val="EndNoteBibliography"/>
              <w:spacing w:after="0" w:line="360" w:lineRule="auto"/>
              <w:rPr>
                <w:rFonts w:ascii="Book Antiqua" w:hAnsi="Book Antiqua"/>
                <w:color w:val="000000"/>
                <w:sz w:val="24"/>
              </w:rPr>
            </w:pPr>
          </w:p>
        </w:tc>
      </w:tr>
      <w:tr w:rsidR="007A5A68" w:rsidRPr="007A5A68" w14:paraId="483A8E70" w14:textId="77777777" w:rsidTr="00D071C2">
        <w:trPr>
          <w:trHeight w:val="98"/>
        </w:trPr>
        <w:tc>
          <w:tcPr>
            <w:tcW w:w="1638" w:type="pct"/>
            <w:tcBorders>
              <w:bottom w:val="single" w:sz="4" w:space="0" w:color="auto"/>
            </w:tcBorders>
          </w:tcPr>
          <w:p w14:paraId="0D75271E" w14:textId="77777777" w:rsidR="007A5A68" w:rsidRPr="007A5A68" w:rsidRDefault="007A5A68" w:rsidP="00D071C2">
            <w:pPr>
              <w:pStyle w:val="EndNoteBibliography"/>
              <w:spacing w:after="0" w:line="360" w:lineRule="auto"/>
              <w:ind w:firstLineChars="100" w:firstLine="240"/>
              <w:rPr>
                <w:rFonts w:ascii="Book Antiqua" w:hAnsi="Book Antiqua"/>
                <w:color w:val="000000"/>
                <w:sz w:val="24"/>
              </w:rPr>
            </w:pPr>
            <w:r w:rsidRPr="007A5A68">
              <w:rPr>
                <w:rFonts w:ascii="Book Antiqua" w:hAnsi="Book Antiqua"/>
                <w:color w:val="000000"/>
                <w:sz w:val="24"/>
              </w:rPr>
              <w:t>Cholecyst</w:t>
            </w:r>
          </w:p>
        </w:tc>
        <w:tc>
          <w:tcPr>
            <w:tcW w:w="1451" w:type="pct"/>
            <w:tcBorders>
              <w:bottom w:val="single" w:sz="4" w:space="0" w:color="auto"/>
            </w:tcBorders>
          </w:tcPr>
          <w:p w14:paraId="626A5189" w14:textId="0CE611C7"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1 (2.63)</w:t>
            </w:r>
          </w:p>
        </w:tc>
        <w:tc>
          <w:tcPr>
            <w:tcW w:w="1335" w:type="pct"/>
            <w:tcBorders>
              <w:bottom w:val="single" w:sz="4" w:space="0" w:color="auto"/>
            </w:tcBorders>
          </w:tcPr>
          <w:p w14:paraId="23C6D1FB" w14:textId="397C918B"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2</w:t>
            </w:r>
            <w:r w:rsidR="00D071C2">
              <w:rPr>
                <w:rFonts w:ascii="Book Antiqua" w:hAnsi="Book Antiqua"/>
                <w:color w:val="000000"/>
                <w:sz w:val="24"/>
              </w:rPr>
              <w:t xml:space="preserve"> </w:t>
            </w:r>
            <w:r w:rsidRPr="007A5A68">
              <w:rPr>
                <w:rFonts w:ascii="Book Antiqua" w:hAnsi="Book Antiqua"/>
                <w:color w:val="000000"/>
                <w:sz w:val="24"/>
              </w:rPr>
              <w:t>(1.09)</w:t>
            </w:r>
          </w:p>
        </w:tc>
        <w:tc>
          <w:tcPr>
            <w:tcW w:w="576" w:type="pct"/>
            <w:tcBorders>
              <w:bottom w:val="single" w:sz="4" w:space="0" w:color="auto"/>
            </w:tcBorders>
          </w:tcPr>
          <w:p w14:paraId="1D726287" w14:textId="77777777" w:rsidR="007A5A68" w:rsidRPr="007A5A68" w:rsidRDefault="007A5A68" w:rsidP="007A5A68">
            <w:pPr>
              <w:pStyle w:val="EndNoteBibliography"/>
              <w:spacing w:after="0" w:line="360" w:lineRule="auto"/>
              <w:rPr>
                <w:rFonts w:ascii="Book Antiqua" w:hAnsi="Book Antiqua"/>
                <w:color w:val="000000"/>
                <w:sz w:val="24"/>
              </w:rPr>
            </w:pPr>
          </w:p>
        </w:tc>
      </w:tr>
    </w:tbl>
    <w:p w14:paraId="79432D22" w14:textId="1AC82017" w:rsidR="005F6C84" w:rsidRDefault="00D071C2" w:rsidP="005F6C84">
      <w:pPr>
        <w:pStyle w:val="EndNoteBibliography"/>
        <w:spacing w:line="360" w:lineRule="auto"/>
        <w:rPr>
          <w:rFonts w:ascii="Book Antiqua" w:hAnsi="Book Antiqua"/>
          <w:color w:val="000000"/>
          <w:sz w:val="24"/>
        </w:rPr>
      </w:pPr>
      <w:r w:rsidRPr="00EB4DF2">
        <w:rPr>
          <w:rFonts w:ascii="Book Antiqua" w:hAnsi="Book Antiqua"/>
          <w:bCs/>
          <w:color w:val="000000"/>
          <w:sz w:val="24"/>
        </w:rPr>
        <w:t xml:space="preserve">Ascites </w:t>
      </w:r>
      <w:r>
        <w:rPr>
          <w:rFonts w:ascii="Book Antiqua" w:hAnsi="Book Antiqua"/>
          <w:bCs/>
          <w:color w:val="000000"/>
          <w:sz w:val="24"/>
        </w:rPr>
        <w:t>m</w:t>
      </w:r>
      <w:r w:rsidRPr="00EB4DF2">
        <w:rPr>
          <w:rFonts w:ascii="Book Antiqua" w:hAnsi="Book Antiqua"/>
          <w:bCs/>
          <w:color w:val="000000"/>
          <w:sz w:val="24"/>
        </w:rPr>
        <w:t>ild</w:t>
      </w:r>
      <w:r w:rsidRPr="00EB4DF2">
        <w:rPr>
          <w:rFonts w:ascii="Book Antiqua" w:hAnsi="Book Antiqua" w:hint="eastAsia"/>
          <w:bCs/>
          <w:color w:val="000000"/>
          <w:sz w:val="24"/>
        </w:rPr>
        <w:t xml:space="preserve">: </w:t>
      </w:r>
      <w:r w:rsidRPr="00EB4DF2">
        <w:rPr>
          <w:rFonts w:ascii="Book Antiqua" w:hAnsi="Book Antiqua"/>
          <w:bCs/>
          <w:color w:val="000000"/>
          <w:sz w:val="24"/>
        </w:rPr>
        <w:t>T</w:t>
      </w:r>
      <w:r w:rsidRPr="00EB4DF2">
        <w:rPr>
          <w:rFonts w:ascii="Book Antiqua" w:hAnsi="Book Antiqua" w:hint="eastAsia"/>
          <w:bCs/>
          <w:color w:val="000000"/>
          <w:sz w:val="24"/>
        </w:rPr>
        <w:t xml:space="preserve">he </w:t>
      </w:r>
      <w:r w:rsidRPr="00EB4DF2">
        <w:rPr>
          <w:rFonts w:ascii="Book Antiqua" w:hAnsi="Book Antiqua"/>
          <w:bCs/>
          <w:color w:val="000000"/>
          <w:sz w:val="24"/>
        </w:rPr>
        <w:t>depth of</w:t>
      </w:r>
      <w:r w:rsidRPr="00EB4DF2">
        <w:rPr>
          <w:rFonts w:ascii="Book Antiqua" w:hAnsi="Book Antiqua" w:hint="eastAsia"/>
          <w:bCs/>
          <w:color w:val="000000"/>
          <w:sz w:val="24"/>
        </w:rPr>
        <w:t xml:space="preserve"> </w:t>
      </w:r>
      <w:r w:rsidRPr="00EB4DF2">
        <w:rPr>
          <w:rFonts w:ascii="Book Antiqua" w:hAnsi="Book Antiqua"/>
          <w:bCs/>
          <w:color w:val="000000"/>
          <w:sz w:val="24"/>
        </w:rPr>
        <w:t>abdo</w:t>
      </w:r>
      <w:r w:rsidRPr="00EB4DF2">
        <w:rPr>
          <w:rFonts w:ascii="Book Antiqua" w:hAnsi="Book Antiqua" w:hint="eastAsia"/>
          <w:bCs/>
          <w:color w:val="000000"/>
          <w:sz w:val="24"/>
        </w:rPr>
        <w:t xml:space="preserve">men was </w:t>
      </w:r>
      <w:r w:rsidRPr="00EB4DF2">
        <w:rPr>
          <w:rFonts w:ascii="Book Antiqua" w:hAnsi="Book Antiqua"/>
          <w:bCs/>
          <w:color w:val="000000"/>
          <w:sz w:val="24"/>
        </w:rPr>
        <w:t>&lt;</w:t>
      </w:r>
      <w:r>
        <w:rPr>
          <w:rFonts w:ascii="Book Antiqua" w:hAnsi="Book Antiqua"/>
          <w:bCs/>
          <w:color w:val="000000"/>
          <w:sz w:val="24"/>
        </w:rPr>
        <w:t xml:space="preserve"> </w:t>
      </w:r>
      <w:r w:rsidRPr="00EB4DF2">
        <w:rPr>
          <w:rFonts w:ascii="Book Antiqua" w:hAnsi="Book Antiqua"/>
          <w:bCs/>
          <w:color w:val="000000"/>
          <w:sz w:val="24"/>
        </w:rPr>
        <w:t>3</w:t>
      </w:r>
      <w:r>
        <w:rPr>
          <w:rFonts w:ascii="Book Antiqua" w:hAnsi="Book Antiqua"/>
          <w:bCs/>
          <w:color w:val="000000"/>
          <w:sz w:val="24"/>
        </w:rPr>
        <w:t xml:space="preserve"> </w:t>
      </w:r>
      <w:r w:rsidRPr="00EB4DF2">
        <w:rPr>
          <w:rFonts w:ascii="Book Antiqua" w:hAnsi="Book Antiqua"/>
          <w:bCs/>
          <w:color w:val="000000"/>
          <w:sz w:val="24"/>
        </w:rPr>
        <w:t>cm</w:t>
      </w:r>
      <w:r w:rsidRPr="00EB4DF2">
        <w:rPr>
          <w:rFonts w:ascii="Book Antiqua" w:hAnsi="Book Antiqua" w:hint="eastAsia"/>
          <w:bCs/>
          <w:color w:val="000000"/>
          <w:sz w:val="24"/>
        </w:rPr>
        <w:t xml:space="preserve">; </w:t>
      </w:r>
      <w:r w:rsidRPr="00EB4DF2">
        <w:rPr>
          <w:rFonts w:ascii="Book Antiqua" w:hAnsi="Book Antiqua"/>
          <w:bCs/>
          <w:color w:val="000000"/>
          <w:sz w:val="24"/>
        </w:rPr>
        <w:t xml:space="preserve">Ascites </w:t>
      </w:r>
      <w:r>
        <w:rPr>
          <w:rFonts w:ascii="Book Antiqua" w:hAnsi="Book Antiqua"/>
          <w:bCs/>
          <w:color w:val="000000"/>
          <w:sz w:val="24"/>
        </w:rPr>
        <w:t>m</w:t>
      </w:r>
      <w:r w:rsidRPr="00EB4DF2">
        <w:rPr>
          <w:rFonts w:ascii="Book Antiqua" w:hAnsi="Book Antiqua"/>
          <w:bCs/>
          <w:color w:val="000000"/>
          <w:sz w:val="24"/>
        </w:rPr>
        <w:t>oderate</w:t>
      </w:r>
      <w:r w:rsidRPr="00EB4DF2">
        <w:rPr>
          <w:rFonts w:ascii="Book Antiqua" w:hAnsi="Book Antiqua" w:hint="eastAsia"/>
          <w:bCs/>
          <w:color w:val="000000"/>
          <w:sz w:val="24"/>
        </w:rPr>
        <w:t>: T</w:t>
      </w:r>
      <w:r w:rsidRPr="00EB4DF2">
        <w:rPr>
          <w:rFonts w:ascii="Book Antiqua" w:hAnsi="Book Antiqua"/>
          <w:bCs/>
          <w:color w:val="000000"/>
          <w:sz w:val="24"/>
        </w:rPr>
        <w:t xml:space="preserve">he depth </w:t>
      </w:r>
      <w:r w:rsidRPr="00EB4DF2">
        <w:rPr>
          <w:rFonts w:ascii="Book Antiqua" w:hAnsi="Book Antiqua" w:hint="eastAsia"/>
          <w:bCs/>
          <w:color w:val="000000"/>
          <w:sz w:val="24"/>
        </w:rPr>
        <w:t xml:space="preserve">of </w:t>
      </w:r>
      <w:r w:rsidRPr="00EB4DF2">
        <w:rPr>
          <w:rFonts w:ascii="Book Antiqua" w:hAnsi="Book Antiqua"/>
          <w:bCs/>
          <w:color w:val="000000"/>
          <w:sz w:val="24"/>
        </w:rPr>
        <w:t>the middle of the abdomen</w:t>
      </w:r>
      <w:r w:rsidRPr="00EB4DF2">
        <w:rPr>
          <w:rFonts w:ascii="Book Antiqua" w:hAnsi="Book Antiqua" w:hint="eastAsia"/>
          <w:bCs/>
          <w:color w:val="000000"/>
          <w:sz w:val="24"/>
        </w:rPr>
        <w:t xml:space="preserve"> was</w:t>
      </w:r>
      <w:r w:rsidRPr="00EB4DF2">
        <w:rPr>
          <w:rFonts w:ascii="Book Antiqua" w:hAnsi="Book Antiqua"/>
          <w:bCs/>
          <w:color w:val="000000"/>
          <w:sz w:val="24"/>
        </w:rPr>
        <w:t xml:space="preserve"> 3</w:t>
      </w:r>
      <w:r>
        <w:rPr>
          <w:rFonts w:ascii="Book Antiqua" w:hAnsi="Book Antiqua"/>
          <w:bCs/>
          <w:color w:val="000000"/>
          <w:sz w:val="24"/>
        </w:rPr>
        <w:t>-</w:t>
      </w:r>
      <w:r w:rsidRPr="00EB4DF2">
        <w:rPr>
          <w:rFonts w:ascii="Book Antiqua" w:hAnsi="Book Antiqua"/>
          <w:bCs/>
          <w:color w:val="000000"/>
          <w:sz w:val="24"/>
        </w:rPr>
        <w:t>10</w:t>
      </w:r>
      <w:r>
        <w:rPr>
          <w:rFonts w:ascii="Book Antiqua" w:hAnsi="Book Antiqua"/>
          <w:bCs/>
          <w:color w:val="000000"/>
          <w:sz w:val="24"/>
        </w:rPr>
        <w:t xml:space="preserve"> </w:t>
      </w:r>
      <w:r w:rsidRPr="00EB4DF2">
        <w:rPr>
          <w:rFonts w:ascii="Book Antiqua" w:hAnsi="Book Antiqua"/>
          <w:bCs/>
          <w:color w:val="000000"/>
          <w:sz w:val="24"/>
        </w:rPr>
        <w:t>cm</w:t>
      </w:r>
      <w:r w:rsidRPr="00EB4DF2">
        <w:rPr>
          <w:rFonts w:ascii="Book Antiqua" w:hAnsi="Book Antiqua" w:hint="eastAsia"/>
          <w:bCs/>
          <w:color w:val="000000"/>
          <w:sz w:val="24"/>
        </w:rPr>
        <w:t xml:space="preserve">; </w:t>
      </w:r>
      <w:r w:rsidRPr="00EB4DF2">
        <w:rPr>
          <w:rFonts w:ascii="Book Antiqua" w:hAnsi="Book Antiqua"/>
          <w:bCs/>
          <w:color w:val="000000"/>
          <w:sz w:val="24"/>
        </w:rPr>
        <w:t xml:space="preserve">Ascites </w:t>
      </w:r>
      <w:r>
        <w:rPr>
          <w:rFonts w:ascii="Book Antiqua" w:hAnsi="Book Antiqua"/>
          <w:bCs/>
          <w:color w:val="000000"/>
          <w:sz w:val="24"/>
        </w:rPr>
        <w:t>s</w:t>
      </w:r>
      <w:r w:rsidRPr="00EB4DF2">
        <w:rPr>
          <w:rFonts w:ascii="Book Antiqua" w:hAnsi="Book Antiqua"/>
          <w:bCs/>
          <w:color w:val="000000"/>
          <w:sz w:val="24"/>
        </w:rPr>
        <w:t>evere</w:t>
      </w:r>
      <w:r w:rsidRPr="00EB4DF2">
        <w:rPr>
          <w:rFonts w:ascii="Book Antiqua" w:hAnsi="Book Antiqua" w:hint="eastAsia"/>
          <w:bCs/>
          <w:color w:val="000000"/>
          <w:sz w:val="24"/>
        </w:rPr>
        <w:t>: T</w:t>
      </w:r>
      <w:r w:rsidRPr="00EB4DF2">
        <w:rPr>
          <w:rFonts w:ascii="Book Antiqua" w:hAnsi="Book Antiqua"/>
          <w:bCs/>
          <w:color w:val="000000"/>
          <w:sz w:val="24"/>
        </w:rPr>
        <w:t xml:space="preserve">he depth </w:t>
      </w:r>
      <w:r w:rsidRPr="00EB4DF2">
        <w:rPr>
          <w:rFonts w:ascii="Book Antiqua" w:hAnsi="Book Antiqua" w:hint="eastAsia"/>
          <w:bCs/>
          <w:color w:val="000000"/>
          <w:sz w:val="24"/>
        </w:rPr>
        <w:t xml:space="preserve">of </w:t>
      </w:r>
      <w:r w:rsidRPr="00EB4DF2">
        <w:rPr>
          <w:rFonts w:ascii="Book Antiqua" w:hAnsi="Book Antiqua"/>
          <w:bCs/>
          <w:color w:val="000000"/>
          <w:sz w:val="24"/>
        </w:rPr>
        <w:t>the middle of the abdomen</w:t>
      </w:r>
      <w:r w:rsidRPr="00EB4DF2">
        <w:rPr>
          <w:rFonts w:ascii="Book Antiqua" w:hAnsi="Book Antiqua" w:hint="eastAsia"/>
          <w:bCs/>
          <w:color w:val="000000"/>
          <w:sz w:val="24"/>
        </w:rPr>
        <w:t xml:space="preserve"> was </w:t>
      </w:r>
      <w:r w:rsidRPr="00EB4DF2">
        <w:rPr>
          <w:rFonts w:ascii="Book Antiqua" w:hAnsi="Book Antiqua"/>
          <w:bCs/>
          <w:color w:val="000000"/>
          <w:sz w:val="24"/>
        </w:rPr>
        <w:t>&gt;</w:t>
      </w:r>
      <w:r>
        <w:rPr>
          <w:rFonts w:ascii="Book Antiqua" w:hAnsi="Book Antiqua"/>
          <w:bCs/>
          <w:color w:val="000000"/>
          <w:sz w:val="24"/>
        </w:rPr>
        <w:t xml:space="preserve"> </w:t>
      </w:r>
      <w:r w:rsidRPr="00EB4DF2">
        <w:rPr>
          <w:rFonts w:ascii="Book Antiqua" w:hAnsi="Book Antiqua"/>
          <w:bCs/>
          <w:color w:val="000000"/>
          <w:sz w:val="24"/>
        </w:rPr>
        <w:t>10</w:t>
      </w:r>
      <w:r>
        <w:rPr>
          <w:rFonts w:ascii="Book Antiqua" w:hAnsi="Book Antiqua"/>
          <w:bCs/>
          <w:color w:val="000000"/>
          <w:sz w:val="24"/>
        </w:rPr>
        <w:t xml:space="preserve"> </w:t>
      </w:r>
      <w:r w:rsidRPr="00EB4DF2">
        <w:rPr>
          <w:rFonts w:ascii="Book Antiqua" w:hAnsi="Book Antiqua"/>
          <w:bCs/>
          <w:color w:val="000000"/>
          <w:sz w:val="24"/>
        </w:rPr>
        <w:t>cm</w:t>
      </w:r>
      <w:r w:rsidRPr="00EB4DF2">
        <w:rPr>
          <w:rFonts w:ascii="Book Antiqua" w:hAnsi="Book Antiqua" w:hint="eastAsia"/>
          <w:bCs/>
          <w:color w:val="000000"/>
          <w:sz w:val="24"/>
        </w:rPr>
        <w:t>;</w:t>
      </w:r>
      <w:r>
        <w:rPr>
          <w:rFonts w:ascii="Book Antiqua" w:hAnsi="Book Antiqua" w:hint="eastAsia"/>
          <w:bCs/>
          <w:color w:val="000000"/>
          <w:sz w:val="24"/>
        </w:rPr>
        <w:t xml:space="preserve"> </w:t>
      </w:r>
      <w:r w:rsidRPr="00921A35">
        <w:rPr>
          <w:rFonts w:ascii="Book Antiqua" w:hAnsi="Book Antiqua" w:hint="eastAsia"/>
          <w:color w:val="000000"/>
          <w:sz w:val="24"/>
        </w:rPr>
        <w:t>HE: H</w:t>
      </w:r>
      <w:r w:rsidRPr="00921A35">
        <w:rPr>
          <w:rFonts w:ascii="Book Antiqua" w:hAnsi="Book Antiqua"/>
          <w:color w:val="000000"/>
          <w:sz w:val="24"/>
        </w:rPr>
        <w:t>epatic encephalopathy</w:t>
      </w:r>
      <w:r>
        <w:rPr>
          <w:rFonts w:ascii="Book Antiqua" w:hAnsi="Book Antiqua" w:hint="eastAsia"/>
          <w:color w:val="000000"/>
          <w:sz w:val="24"/>
        </w:rPr>
        <w:t>;</w:t>
      </w:r>
      <w:r w:rsidRPr="00D136DC">
        <w:rPr>
          <w:rFonts w:ascii="Book Antiqua" w:hAnsi="Book Antiqua" w:hint="eastAsia"/>
          <w:color w:val="000000"/>
          <w:sz w:val="24"/>
        </w:rPr>
        <w:t xml:space="preserve"> </w:t>
      </w:r>
      <w:r w:rsidRPr="00921A35">
        <w:rPr>
          <w:rFonts w:ascii="Book Antiqua" w:hAnsi="Book Antiqua" w:hint="eastAsia"/>
          <w:color w:val="000000"/>
          <w:sz w:val="24"/>
        </w:rPr>
        <w:t>HE</w:t>
      </w:r>
      <w:r>
        <w:rPr>
          <w:rFonts w:ascii="Book Antiqua" w:hAnsi="Book Antiqua"/>
          <w:color w:val="000000"/>
          <w:sz w:val="24"/>
        </w:rPr>
        <w:t xml:space="preserve"> grade </w:t>
      </w:r>
      <w:r>
        <w:rPr>
          <w:rFonts w:ascii="Book Antiqua" w:hAnsi="Book Antiqua" w:hint="eastAsia"/>
          <w:color w:val="000000"/>
          <w:sz w:val="24"/>
        </w:rPr>
        <w:t xml:space="preserve">1: </w:t>
      </w:r>
      <w:r>
        <w:rPr>
          <w:rFonts w:ascii="Book Antiqua" w:hAnsi="Book Antiqua"/>
          <w:color w:val="000000"/>
          <w:sz w:val="24"/>
        </w:rPr>
        <w:t>P</w:t>
      </w:r>
      <w:r w:rsidRPr="00E60F4C">
        <w:rPr>
          <w:rFonts w:ascii="Book Antiqua" w:hAnsi="Book Antiqua"/>
          <w:color w:val="000000"/>
          <w:sz w:val="24"/>
        </w:rPr>
        <w:t>atients show</w:t>
      </w:r>
      <w:r w:rsidRPr="00E60F4C">
        <w:rPr>
          <w:rFonts w:ascii="Book Antiqua" w:hAnsi="Book Antiqua" w:hint="eastAsia"/>
          <w:color w:val="000000"/>
          <w:sz w:val="24"/>
        </w:rPr>
        <w:t>ed</w:t>
      </w:r>
      <w:r w:rsidRPr="00E60F4C">
        <w:rPr>
          <w:rFonts w:ascii="Book Antiqua" w:hAnsi="Book Antiqua"/>
          <w:color w:val="000000"/>
          <w:sz w:val="24"/>
        </w:rPr>
        <w:t xml:space="preserve"> a lack of attention and some subtle personality changes</w:t>
      </w:r>
      <w:r>
        <w:rPr>
          <w:rFonts w:ascii="Book Antiqua" w:hAnsi="Book Antiqua" w:hint="eastAsia"/>
          <w:color w:val="000000"/>
          <w:sz w:val="24"/>
        </w:rPr>
        <w:t xml:space="preserve">; </w:t>
      </w:r>
      <w:r w:rsidRPr="00921A35">
        <w:rPr>
          <w:rFonts w:ascii="Book Antiqua" w:hAnsi="Book Antiqua" w:hint="eastAsia"/>
          <w:color w:val="000000"/>
          <w:sz w:val="24"/>
        </w:rPr>
        <w:t>HE</w:t>
      </w:r>
      <w:r>
        <w:rPr>
          <w:rFonts w:ascii="Book Antiqua" w:hAnsi="Book Antiqua" w:hint="eastAsia"/>
          <w:color w:val="000000"/>
          <w:sz w:val="24"/>
        </w:rPr>
        <w:t xml:space="preserve"> </w:t>
      </w:r>
      <w:r>
        <w:rPr>
          <w:rFonts w:ascii="Book Antiqua" w:hAnsi="Book Antiqua"/>
          <w:color w:val="000000"/>
          <w:sz w:val="24"/>
        </w:rPr>
        <w:t xml:space="preserve">grade </w:t>
      </w:r>
      <w:r>
        <w:rPr>
          <w:rFonts w:ascii="Book Antiqua" w:hAnsi="Book Antiqua" w:hint="eastAsia"/>
          <w:color w:val="000000"/>
          <w:sz w:val="24"/>
        </w:rPr>
        <w:t xml:space="preserve">2: </w:t>
      </w:r>
      <w:r>
        <w:rPr>
          <w:rFonts w:ascii="Book Antiqua" w:hAnsi="Book Antiqua"/>
          <w:color w:val="000000"/>
          <w:sz w:val="24"/>
        </w:rPr>
        <w:t>T</w:t>
      </w:r>
      <w:r w:rsidRPr="00E60F4C">
        <w:rPr>
          <w:rFonts w:ascii="Book Antiqua" w:hAnsi="Book Antiqua"/>
          <w:color w:val="000000"/>
          <w:sz w:val="24"/>
        </w:rPr>
        <w:t>he most intriguing f</w:t>
      </w:r>
      <w:r w:rsidRPr="00E60F4C">
        <w:rPr>
          <w:rFonts w:ascii="Book Antiqua" w:hAnsi="Book Antiqua" w:hint="eastAsia"/>
          <w:color w:val="000000"/>
          <w:sz w:val="24"/>
        </w:rPr>
        <w:t>i</w:t>
      </w:r>
      <w:r w:rsidRPr="00E60F4C">
        <w:rPr>
          <w:rFonts w:ascii="Book Antiqua" w:hAnsi="Book Antiqua"/>
          <w:color w:val="000000"/>
          <w:sz w:val="24"/>
        </w:rPr>
        <w:t xml:space="preserve">nding </w:t>
      </w:r>
      <w:r w:rsidRPr="00E60F4C">
        <w:rPr>
          <w:rFonts w:ascii="Book Antiqua" w:hAnsi="Book Antiqua" w:hint="eastAsia"/>
          <w:color w:val="000000"/>
          <w:sz w:val="24"/>
        </w:rPr>
        <w:t>was</w:t>
      </w:r>
      <w:r w:rsidRPr="00E60F4C">
        <w:rPr>
          <w:rFonts w:ascii="Book Antiqua" w:hAnsi="Book Antiqua"/>
          <w:color w:val="000000"/>
          <w:sz w:val="24"/>
        </w:rPr>
        <w:t xml:space="preserve"> disorientation for time combined</w:t>
      </w:r>
      <w:r>
        <w:rPr>
          <w:rFonts w:ascii="Book Antiqua" w:hAnsi="Book Antiqua" w:hint="eastAsia"/>
          <w:color w:val="000000"/>
          <w:sz w:val="24"/>
        </w:rPr>
        <w:t xml:space="preserve">; </w:t>
      </w:r>
      <w:r w:rsidRPr="00921A35">
        <w:rPr>
          <w:rFonts w:ascii="Book Antiqua" w:hAnsi="Book Antiqua" w:hint="eastAsia"/>
          <w:color w:val="000000"/>
          <w:sz w:val="24"/>
        </w:rPr>
        <w:t>HE</w:t>
      </w:r>
      <w:r>
        <w:rPr>
          <w:rFonts w:ascii="Book Antiqua" w:hAnsi="Book Antiqua" w:hint="eastAsia"/>
          <w:color w:val="000000"/>
          <w:sz w:val="24"/>
        </w:rPr>
        <w:t xml:space="preserve"> </w:t>
      </w:r>
      <w:r>
        <w:rPr>
          <w:rFonts w:ascii="Book Antiqua" w:hAnsi="Book Antiqua"/>
          <w:color w:val="000000"/>
          <w:sz w:val="24"/>
        </w:rPr>
        <w:t xml:space="preserve">grade </w:t>
      </w:r>
      <w:r>
        <w:rPr>
          <w:rFonts w:ascii="Book Antiqua" w:hAnsi="Book Antiqua" w:hint="eastAsia"/>
          <w:color w:val="000000"/>
          <w:sz w:val="24"/>
        </w:rPr>
        <w:t xml:space="preserve">3: </w:t>
      </w:r>
      <w:r>
        <w:rPr>
          <w:rFonts w:ascii="Book Antiqua" w:hAnsi="Book Antiqua"/>
          <w:color w:val="000000"/>
          <w:sz w:val="24"/>
        </w:rPr>
        <w:t>P</w:t>
      </w:r>
      <w:r w:rsidRPr="00E60F4C">
        <w:rPr>
          <w:rFonts w:ascii="Book Antiqua" w:hAnsi="Book Antiqua"/>
          <w:color w:val="000000"/>
          <w:sz w:val="24"/>
        </w:rPr>
        <w:t xml:space="preserve">atients </w:t>
      </w:r>
      <w:r w:rsidRPr="00E60F4C">
        <w:rPr>
          <w:rFonts w:ascii="Book Antiqua" w:hAnsi="Book Antiqua" w:hint="eastAsia"/>
          <w:color w:val="000000"/>
          <w:sz w:val="24"/>
        </w:rPr>
        <w:t>were</w:t>
      </w:r>
      <w:r w:rsidRPr="00E60F4C">
        <w:rPr>
          <w:rFonts w:ascii="Book Antiqua" w:hAnsi="Book Antiqua"/>
          <w:color w:val="000000"/>
          <w:sz w:val="24"/>
        </w:rPr>
        <w:t xml:space="preserve"> stuporous but respond</w:t>
      </w:r>
      <w:r w:rsidRPr="00E60F4C">
        <w:rPr>
          <w:rFonts w:ascii="Book Antiqua" w:hAnsi="Book Antiqua" w:hint="eastAsia"/>
          <w:color w:val="000000"/>
          <w:sz w:val="24"/>
        </w:rPr>
        <w:t>ed</w:t>
      </w:r>
      <w:r w:rsidRPr="00E60F4C">
        <w:rPr>
          <w:rFonts w:ascii="Book Antiqua" w:hAnsi="Book Antiqua"/>
          <w:color w:val="000000"/>
          <w:sz w:val="24"/>
        </w:rPr>
        <w:t xml:space="preserve"> to stimuli</w:t>
      </w:r>
      <w:r>
        <w:rPr>
          <w:rFonts w:ascii="Book Antiqua" w:hAnsi="Book Antiqua" w:hint="eastAsia"/>
          <w:color w:val="000000"/>
          <w:sz w:val="24"/>
        </w:rPr>
        <w:t xml:space="preserve">; </w:t>
      </w:r>
      <w:r w:rsidRPr="00921A35">
        <w:rPr>
          <w:rFonts w:ascii="Book Antiqua" w:hAnsi="Book Antiqua" w:hint="eastAsia"/>
          <w:color w:val="000000"/>
          <w:sz w:val="24"/>
        </w:rPr>
        <w:t>HE</w:t>
      </w:r>
      <w:r>
        <w:rPr>
          <w:rFonts w:ascii="Book Antiqua" w:hAnsi="Book Antiqua" w:hint="eastAsia"/>
          <w:color w:val="000000"/>
          <w:sz w:val="24"/>
        </w:rPr>
        <w:t xml:space="preserve"> </w:t>
      </w:r>
      <w:r>
        <w:rPr>
          <w:rFonts w:ascii="Book Antiqua" w:hAnsi="Book Antiqua"/>
          <w:color w:val="000000"/>
          <w:sz w:val="24"/>
        </w:rPr>
        <w:t>grade</w:t>
      </w:r>
      <w:r>
        <w:rPr>
          <w:rFonts w:ascii="Book Antiqua" w:hAnsi="Book Antiqua" w:hint="eastAsia"/>
          <w:color w:val="000000"/>
          <w:sz w:val="24"/>
        </w:rPr>
        <w:t xml:space="preserve"> 4: </w:t>
      </w:r>
      <w:r>
        <w:rPr>
          <w:rFonts w:ascii="Book Antiqua" w:hAnsi="Book Antiqua"/>
          <w:color w:val="000000"/>
          <w:sz w:val="24"/>
        </w:rPr>
        <w:t>P</w:t>
      </w:r>
      <w:r w:rsidRPr="00E60F4C">
        <w:rPr>
          <w:rFonts w:ascii="Book Antiqua" w:hAnsi="Book Antiqua"/>
          <w:color w:val="000000"/>
          <w:sz w:val="24"/>
        </w:rPr>
        <w:t xml:space="preserve">atients </w:t>
      </w:r>
      <w:r w:rsidRPr="00E60F4C">
        <w:rPr>
          <w:rFonts w:ascii="Book Antiqua" w:hAnsi="Book Antiqua" w:hint="eastAsia"/>
          <w:color w:val="000000"/>
          <w:sz w:val="24"/>
        </w:rPr>
        <w:t>were</w:t>
      </w:r>
      <w:r w:rsidRPr="00E60F4C">
        <w:rPr>
          <w:rFonts w:ascii="Book Antiqua" w:hAnsi="Book Antiqua"/>
          <w:color w:val="000000"/>
          <w:sz w:val="24"/>
        </w:rPr>
        <w:t xml:space="preserve"> in coma</w:t>
      </w:r>
      <w:r w:rsidR="007E54D7">
        <w:rPr>
          <w:rFonts w:ascii="Book Antiqua" w:hAnsi="Book Antiqua"/>
          <w:color w:val="000000"/>
          <w:sz w:val="24"/>
        </w:rPr>
        <w:t>.</w:t>
      </w:r>
      <w:r w:rsidRPr="00921A35">
        <w:rPr>
          <w:rFonts w:ascii="Book Antiqua" w:hAnsi="Book Antiqua" w:hint="eastAsia"/>
          <w:color w:val="000000"/>
          <w:sz w:val="24"/>
        </w:rPr>
        <w:t xml:space="preserve"> </w:t>
      </w:r>
      <w:r w:rsidR="000B192B" w:rsidRPr="007A5A68">
        <w:rPr>
          <w:rFonts w:ascii="Book Antiqua" w:hAnsi="Book Antiqua"/>
          <w:color w:val="000000"/>
          <w:sz w:val="24"/>
        </w:rPr>
        <w:t>AUGIB</w:t>
      </w:r>
      <w:r w:rsidR="000B192B">
        <w:rPr>
          <w:rFonts w:ascii="Book Antiqua" w:hAnsi="Book Antiqua"/>
          <w:color w:val="000000"/>
          <w:sz w:val="24"/>
        </w:rPr>
        <w:t>:</w:t>
      </w:r>
      <w:r w:rsidR="000B192B" w:rsidRPr="00921A35">
        <w:rPr>
          <w:rFonts w:ascii="Book Antiqua" w:hAnsi="Book Antiqua" w:hint="eastAsia"/>
          <w:color w:val="000000"/>
          <w:sz w:val="24"/>
        </w:rPr>
        <w:t xml:space="preserve"> </w:t>
      </w:r>
      <w:r w:rsidR="000B192B">
        <w:rPr>
          <w:rFonts w:ascii="Book Antiqua" w:hAnsi="Book Antiqua"/>
          <w:color w:val="000000"/>
          <w:sz w:val="24"/>
        </w:rPr>
        <w:t>A</w:t>
      </w:r>
      <w:r w:rsidR="000B192B" w:rsidRPr="000B192B">
        <w:rPr>
          <w:rFonts w:ascii="Book Antiqua" w:hAnsi="Book Antiqua"/>
          <w:color w:val="000000"/>
          <w:sz w:val="24"/>
        </w:rPr>
        <w:t>cute upper gastrointestinal bleeding</w:t>
      </w:r>
      <w:r w:rsidR="000B192B">
        <w:rPr>
          <w:rFonts w:ascii="Book Antiqua" w:hAnsi="Book Antiqua"/>
          <w:color w:val="000000"/>
          <w:sz w:val="24"/>
        </w:rPr>
        <w:t>;</w:t>
      </w:r>
      <w:r w:rsidR="000B192B" w:rsidRPr="000B192B">
        <w:rPr>
          <w:rFonts w:ascii="Book Antiqua" w:hAnsi="Book Antiqua" w:hint="eastAsia"/>
          <w:color w:val="000000"/>
          <w:sz w:val="24"/>
        </w:rPr>
        <w:t xml:space="preserve"> </w:t>
      </w:r>
      <w:r w:rsidRPr="00921A35">
        <w:rPr>
          <w:rFonts w:ascii="Book Antiqua" w:hAnsi="Book Antiqua" w:hint="eastAsia"/>
          <w:color w:val="000000"/>
          <w:sz w:val="24"/>
        </w:rPr>
        <w:t>AUGIH: A</w:t>
      </w:r>
      <w:r w:rsidRPr="00921A35">
        <w:rPr>
          <w:rFonts w:ascii="Book Antiqua" w:hAnsi="Book Antiqua"/>
          <w:color w:val="000000"/>
          <w:sz w:val="24"/>
        </w:rPr>
        <w:t>cute upper</w:t>
      </w:r>
      <w:r w:rsidRPr="00921A35">
        <w:rPr>
          <w:rFonts w:ascii="Book Antiqua" w:hAnsi="Book Antiqua" w:hint="eastAsia"/>
          <w:color w:val="000000"/>
          <w:sz w:val="24"/>
        </w:rPr>
        <w:t xml:space="preserve"> </w:t>
      </w:r>
      <w:r w:rsidRPr="00921A35">
        <w:rPr>
          <w:rFonts w:ascii="Book Antiqua" w:hAnsi="Book Antiqua"/>
          <w:color w:val="000000"/>
          <w:sz w:val="24"/>
        </w:rPr>
        <w:t>gastrointestinal hemorrhage</w:t>
      </w:r>
      <w:r w:rsidRPr="00921A35">
        <w:rPr>
          <w:rFonts w:ascii="Book Antiqua" w:hAnsi="Book Antiqua" w:hint="eastAsia"/>
          <w:color w:val="000000"/>
          <w:sz w:val="24"/>
        </w:rPr>
        <w:t xml:space="preserve">; </w:t>
      </w:r>
      <w:r w:rsidR="007E54D7" w:rsidRPr="00921A35">
        <w:rPr>
          <w:rFonts w:ascii="Book Antiqua" w:hAnsi="Book Antiqua" w:hint="eastAsia"/>
          <w:color w:val="000000"/>
          <w:sz w:val="24"/>
        </w:rPr>
        <w:t>HRS: H</w:t>
      </w:r>
      <w:r w:rsidR="007E54D7" w:rsidRPr="00921A35">
        <w:rPr>
          <w:rFonts w:ascii="Book Antiqua" w:hAnsi="Book Antiqua"/>
          <w:color w:val="000000"/>
          <w:sz w:val="24"/>
        </w:rPr>
        <w:t>epatorenal</w:t>
      </w:r>
      <w:r w:rsidR="007E54D7" w:rsidRPr="00921A35">
        <w:rPr>
          <w:rFonts w:ascii="Book Antiqua" w:hAnsi="Book Antiqua" w:hint="eastAsia"/>
          <w:color w:val="000000"/>
          <w:sz w:val="24"/>
        </w:rPr>
        <w:t xml:space="preserve"> </w:t>
      </w:r>
      <w:r w:rsidR="007E54D7" w:rsidRPr="00921A35">
        <w:rPr>
          <w:rFonts w:ascii="Book Antiqua" w:hAnsi="Book Antiqua"/>
          <w:color w:val="000000"/>
          <w:sz w:val="24"/>
        </w:rPr>
        <w:t>syndrome</w:t>
      </w:r>
      <w:r w:rsidR="007E54D7" w:rsidRPr="00921A35">
        <w:rPr>
          <w:rFonts w:ascii="Book Antiqua" w:hAnsi="Book Antiqua" w:hint="eastAsia"/>
          <w:color w:val="000000"/>
          <w:sz w:val="24"/>
        </w:rPr>
        <w:t xml:space="preserve">; </w:t>
      </w:r>
      <w:r w:rsidRPr="00921A35">
        <w:rPr>
          <w:rFonts w:ascii="Book Antiqua" w:hAnsi="Book Antiqua" w:hint="eastAsia"/>
          <w:color w:val="000000"/>
          <w:sz w:val="24"/>
        </w:rPr>
        <w:t>SBP: S</w:t>
      </w:r>
      <w:r w:rsidRPr="00921A35">
        <w:rPr>
          <w:rFonts w:ascii="Book Antiqua" w:hAnsi="Book Antiqua"/>
          <w:color w:val="000000"/>
          <w:sz w:val="24"/>
        </w:rPr>
        <w:t>pontaneous peritonitis</w:t>
      </w:r>
      <w:r>
        <w:rPr>
          <w:rFonts w:ascii="Book Antiqua" w:hAnsi="Book Antiqua" w:hint="eastAsia"/>
          <w:color w:val="000000"/>
          <w:sz w:val="24"/>
        </w:rPr>
        <w:t>.</w:t>
      </w:r>
    </w:p>
    <w:p w14:paraId="393A169E" w14:textId="216EAA20" w:rsidR="007A5A68" w:rsidRPr="005F6C84" w:rsidRDefault="005F6C84" w:rsidP="005F6C84">
      <w:pPr>
        <w:pStyle w:val="EndNoteBibliography"/>
        <w:spacing w:after="0" w:line="360" w:lineRule="auto"/>
        <w:rPr>
          <w:rFonts w:ascii="Book Antiqua" w:hAnsi="Book Antiqua"/>
          <w:b/>
          <w:bCs/>
          <w:color w:val="000000"/>
          <w:sz w:val="24"/>
        </w:rPr>
      </w:pPr>
      <w:r>
        <w:rPr>
          <w:rFonts w:ascii="Book Antiqua" w:hAnsi="Book Antiqua"/>
          <w:color w:val="000000"/>
          <w:sz w:val="24"/>
        </w:rPr>
        <w:br w:type="page"/>
      </w:r>
      <w:r w:rsidRPr="005F6C84">
        <w:rPr>
          <w:rFonts w:ascii="Book Antiqua" w:hAnsi="Book Antiqua"/>
          <w:b/>
          <w:bCs/>
          <w:color w:val="000000"/>
          <w:sz w:val="24"/>
        </w:rPr>
        <w:lastRenderedPageBreak/>
        <w:t xml:space="preserve">Table 3 Factors associated with the survival time of </w:t>
      </w:r>
      <w:r w:rsidRPr="005F6C84">
        <w:rPr>
          <w:rFonts w:ascii="Book Antiqua" w:eastAsia="SimSun" w:hAnsi="Book Antiqua"/>
          <w:b/>
          <w:bCs/>
          <w:color w:val="000000"/>
          <w:sz w:val="24"/>
        </w:rPr>
        <w:t>acute-on-chronic liver failure</w:t>
      </w:r>
      <w:r w:rsidRPr="005F6C84">
        <w:rPr>
          <w:rFonts w:ascii="Book Antiqua" w:hAnsi="Book Antiqua"/>
          <w:b/>
          <w:bCs/>
          <w:color w:val="000000"/>
          <w:sz w:val="24"/>
        </w:rPr>
        <w:t xml:space="preserve"> patients based on Cox proportional hazards regression</w:t>
      </w:r>
    </w:p>
    <w:tbl>
      <w:tblPr>
        <w:tblW w:w="4994" w:type="pct"/>
        <w:tblLook w:val="0000" w:firstRow="0" w:lastRow="0" w:firstColumn="0" w:lastColumn="0" w:noHBand="0" w:noVBand="0"/>
      </w:tblPr>
      <w:tblGrid>
        <w:gridCol w:w="2594"/>
        <w:gridCol w:w="2122"/>
        <w:gridCol w:w="1088"/>
        <w:gridCol w:w="2474"/>
        <w:gridCol w:w="1071"/>
      </w:tblGrid>
      <w:tr w:rsidR="00704919" w:rsidRPr="005F6C84" w14:paraId="71D97962" w14:textId="77777777" w:rsidTr="009F406E">
        <w:trPr>
          <w:trHeight w:val="378"/>
        </w:trPr>
        <w:tc>
          <w:tcPr>
            <w:tcW w:w="1387" w:type="pct"/>
            <w:vMerge w:val="restart"/>
            <w:tcBorders>
              <w:top w:val="single" w:sz="4" w:space="0" w:color="auto"/>
            </w:tcBorders>
          </w:tcPr>
          <w:p w14:paraId="549038E2" w14:textId="77777777" w:rsidR="00704919" w:rsidRPr="005F6C84" w:rsidRDefault="00704919" w:rsidP="005F6C84">
            <w:pPr>
              <w:pStyle w:val="EndNoteBibliography"/>
              <w:spacing w:after="0" w:line="360" w:lineRule="auto"/>
              <w:rPr>
                <w:rFonts w:ascii="Book Antiqua" w:hAnsi="Book Antiqua"/>
                <w:b/>
                <w:bCs/>
                <w:color w:val="000000"/>
                <w:sz w:val="24"/>
              </w:rPr>
            </w:pPr>
          </w:p>
        </w:tc>
        <w:tc>
          <w:tcPr>
            <w:tcW w:w="1717" w:type="pct"/>
            <w:gridSpan w:val="2"/>
            <w:tcBorders>
              <w:top w:val="single" w:sz="4" w:space="0" w:color="auto"/>
              <w:bottom w:val="single" w:sz="4" w:space="0" w:color="auto"/>
            </w:tcBorders>
          </w:tcPr>
          <w:p w14:paraId="3BE320E0" w14:textId="0053351E" w:rsidR="00704919" w:rsidRPr="005F6C84" w:rsidRDefault="00704919" w:rsidP="005F6C84">
            <w:pPr>
              <w:pStyle w:val="EndNoteBibliography"/>
              <w:spacing w:after="0" w:line="360" w:lineRule="auto"/>
              <w:rPr>
                <w:rFonts w:ascii="Book Antiqua" w:hAnsi="Book Antiqua"/>
                <w:b/>
                <w:bCs/>
                <w:color w:val="000000"/>
                <w:sz w:val="24"/>
              </w:rPr>
            </w:pPr>
            <w:r w:rsidRPr="005F6C84">
              <w:rPr>
                <w:rFonts w:ascii="Book Antiqua" w:hAnsi="Book Antiqua"/>
                <w:b/>
                <w:bCs/>
                <w:color w:val="000000"/>
                <w:sz w:val="24"/>
              </w:rPr>
              <w:t>Univariate</w:t>
            </w:r>
          </w:p>
        </w:tc>
        <w:tc>
          <w:tcPr>
            <w:tcW w:w="1896" w:type="pct"/>
            <w:gridSpan w:val="2"/>
            <w:tcBorders>
              <w:top w:val="single" w:sz="4" w:space="0" w:color="auto"/>
              <w:bottom w:val="single" w:sz="4" w:space="0" w:color="auto"/>
            </w:tcBorders>
          </w:tcPr>
          <w:p w14:paraId="137104FF" w14:textId="35C0B821" w:rsidR="00704919" w:rsidRPr="005F6C84" w:rsidRDefault="00704919" w:rsidP="005F6C84">
            <w:pPr>
              <w:pStyle w:val="EndNoteBibliography"/>
              <w:spacing w:after="0" w:line="360" w:lineRule="auto"/>
              <w:rPr>
                <w:rFonts w:ascii="Book Antiqua" w:hAnsi="Book Antiqua"/>
                <w:b/>
                <w:bCs/>
                <w:color w:val="000000"/>
                <w:sz w:val="24"/>
              </w:rPr>
            </w:pPr>
            <w:r w:rsidRPr="005F6C84">
              <w:rPr>
                <w:rFonts w:ascii="Book Antiqua" w:hAnsi="Book Antiqua"/>
                <w:b/>
                <w:bCs/>
                <w:color w:val="000000"/>
                <w:sz w:val="24"/>
              </w:rPr>
              <w:t>Multivariate</w:t>
            </w:r>
          </w:p>
        </w:tc>
      </w:tr>
      <w:tr w:rsidR="00704919" w:rsidRPr="005F6C84" w14:paraId="765B8FE8" w14:textId="77777777" w:rsidTr="009F406E">
        <w:trPr>
          <w:trHeight w:val="497"/>
        </w:trPr>
        <w:tc>
          <w:tcPr>
            <w:tcW w:w="1387" w:type="pct"/>
            <w:vMerge/>
            <w:tcBorders>
              <w:bottom w:val="single" w:sz="4" w:space="0" w:color="auto"/>
            </w:tcBorders>
          </w:tcPr>
          <w:p w14:paraId="3F12A122" w14:textId="77777777" w:rsidR="00704919" w:rsidRPr="005F6C84" w:rsidRDefault="00704919" w:rsidP="005F6C84">
            <w:pPr>
              <w:pStyle w:val="EndNoteBibliography"/>
              <w:spacing w:after="0" w:line="360" w:lineRule="auto"/>
              <w:rPr>
                <w:rFonts w:ascii="Book Antiqua" w:hAnsi="Book Antiqua"/>
                <w:b/>
                <w:bCs/>
                <w:color w:val="000000"/>
                <w:sz w:val="24"/>
              </w:rPr>
            </w:pPr>
          </w:p>
        </w:tc>
        <w:tc>
          <w:tcPr>
            <w:tcW w:w="1135" w:type="pct"/>
            <w:tcBorders>
              <w:top w:val="single" w:sz="4" w:space="0" w:color="auto"/>
              <w:bottom w:val="single" w:sz="4" w:space="0" w:color="auto"/>
            </w:tcBorders>
          </w:tcPr>
          <w:p w14:paraId="48BC6AFF" w14:textId="6EE51AC7" w:rsidR="00704919" w:rsidRPr="005F6C84" w:rsidRDefault="00704919" w:rsidP="005F6C84">
            <w:pPr>
              <w:pStyle w:val="EndNoteBibliography"/>
              <w:spacing w:after="0" w:line="360" w:lineRule="auto"/>
              <w:rPr>
                <w:rFonts w:ascii="Book Antiqua" w:hAnsi="Book Antiqua"/>
                <w:b/>
                <w:bCs/>
                <w:color w:val="000000"/>
                <w:sz w:val="24"/>
              </w:rPr>
            </w:pPr>
            <w:r w:rsidRPr="005F6C84">
              <w:rPr>
                <w:rFonts w:ascii="Book Antiqua" w:hAnsi="Book Antiqua"/>
                <w:b/>
                <w:bCs/>
                <w:color w:val="000000"/>
                <w:sz w:val="24"/>
              </w:rPr>
              <w:t>HR (95%CI)</w:t>
            </w:r>
          </w:p>
        </w:tc>
        <w:tc>
          <w:tcPr>
            <w:tcW w:w="582" w:type="pct"/>
            <w:tcBorders>
              <w:top w:val="single" w:sz="4" w:space="0" w:color="auto"/>
              <w:bottom w:val="single" w:sz="4" w:space="0" w:color="auto"/>
            </w:tcBorders>
          </w:tcPr>
          <w:p w14:paraId="7F6183B6" w14:textId="4C365D70" w:rsidR="00704919" w:rsidRPr="005F6C84" w:rsidRDefault="00704919" w:rsidP="005F6C84">
            <w:pPr>
              <w:pStyle w:val="EndNoteBibliography"/>
              <w:spacing w:after="0" w:line="360" w:lineRule="auto"/>
              <w:rPr>
                <w:rFonts w:ascii="Book Antiqua" w:hAnsi="Book Antiqua"/>
                <w:b/>
                <w:bCs/>
                <w:i/>
                <w:color w:val="000000"/>
                <w:sz w:val="24"/>
              </w:rPr>
            </w:pPr>
            <w:r w:rsidRPr="005F6C84">
              <w:rPr>
                <w:rFonts w:ascii="Book Antiqua" w:hAnsi="Book Antiqua"/>
                <w:b/>
                <w:bCs/>
                <w:i/>
                <w:color w:val="000000"/>
                <w:sz w:val="24"/>
              </w:rPr>
              <w:t>P</w:t>
            </w:r>
            <w:r>
              <w:rPr>
                <w:rFonts w:ascii="Book Antiqua" w:hAnsi="Book Antiqua"/>
                <w:b/>
                <w:bCs/>
                <w:iCs/>
                <w:color w:val="000000"/>
                <w:sz w:val="24"/>
              </w:rPr>
              <w:t xml:space="preserve"> value</w:t>
            </w:r>
          </w:p>
        </w:tc>
        <w:tc>
          <w:tcPr>
            <w:tcW w:w="1323" w:type="pct"/>
            <w:tcBorders>
              <w:top w:val="single" w:sz="4" w:space="0" w:color="auto"/>
              <w:bottom w:val="single" w:sz="4" w:space="0" w:color="auto"/>
            </w:tcBorders>
          </w:tcPr>
          <w:p w14:paraId="5B06DD78" w14:textId="6F106359" w:rsidR="00704919" w:rsidRPr="005F6C84" w:rsidRDefault="00704919" w:rsidP="005F6C84">
            <w:pPr>
              <w:pStyle w:val="EndNoteBibliography"/>
              <w:spacing w:after="0" w:line="360" w:lineRule="auto"/>
              <w:rPr>
                <w:rFonts w:ascii="Book Antiqua" w:hAnsi="Book Antiqua"/>
                <w:b/>
                <w:bCs/>
                <w:color w:val="000000"/>
                <w:sz w:val="24"/>
              </w:rPr>
            </w:pPr>
            <w:r w:rsidRPr="005F6C84">
              <w:rPr>
                <w:rFonts w:ascii="Book Antiqua" w:hAnsi="Book Antiqua"/>
                <w:b/>
                <w:bCs/>
                <w:color w:val="000000"/>
                <w:sz w:val="24"/>
              </w:rPr>
              <w:t>HR (95%CI)</w:t>
            </w:r>
          </w:p>
        </w:tc>
        <w:tc>
          <w:tcPr>
            <w:tcW w:w="573" w:type="pct"/>
            <w:tcBorders>
              <w:top w:val="single" w:sz="4" w:space="0" w:color="auto"/>
              <w:bottom w:val="single" w:sz="4" w:space="0" w:color="auto"/>
            </w:tcBorders>
          </w:tcPr>
          <w:p w14:paraId="316B2447" w14:textId="46D89BBE" w:rsidR="00704919" w:rsidRPr="005F6C84" w:rsidRDefault="00704919" w:rsidP="005F6C84">
            <w:pPr>
              <w:pStyle w:val="EndNoteBibliography"/>
              <w:spacing w:after="0" w:line="360" w:lineRule="auto"/>
              <w:rPr>
                <w:rFonts w:ascii="Book Antiqua" w:hAnsi="Book Antiqua"/>
                <w:b/>
                <w:bCs/>
                <w:iCs/>
                <w:color w:val="000000"/>
                <w:sz w:val="24"/>
              </w:rPr>
            </w:pPr>
            <w:r w:rsidRPr="005F6C84">
              <w:rPr>
                <w:rFonts w:ascii="Book Antiqua" w:hAnsi="Book Antiqua"/>
                <w:b/>
                <w:bCs/>
                <w:i/>
                <w:color w:val="000000"/>
                <w:sz w:val="24"/>
              </w:rPr>
              <w:t>P</w:t>
            </w:r>
            <w:r>
              <w:rPr>
                <w:rFonts w:ascii="Book Antiqua" w:hAnsi="Book Antiqua"/>
                <w:b/>
                <w:bCs/>
                <w:iCs/>
                <w:color w:val="000000"/>
                <w:sz w:val="24"/>
              </w:rPr>
              <w:t xml:space="preserve"> value</w:t>
            </w:r>
          </w:p>
        </w:tc>
      </w:tr>
      <w:tr w:rsidR="005F6C84" w:rsidRPr="005F6C84" w14:paraId="5A0574E2" w14:textId="77777777" w:rsidTr="000153B9">
        <w:trPr>
          <w:trHeight w:val="497"/>
        </w:trPr>
        <w:tc>
          <w:tcPr>
            <w:tcW w:w="1387" w:type="pct"/>
            <w:tcBorders>
              <w:top w:val="single" w:sz="4" w:space="0" w:color="auto"/>
            </w:tcBorders>
          </w:tcPr>
          <w:p w14:paraId="31ACA880"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Gender</w:t>
            </w:r>
          </w:p>
        </w:tc>
        <w:tc>
          <w:tcPr>
            <w:tcW w:w="1135" w:type="pct"/>
            <w:tcBorders>
              <w:top w:val="single" w:sz="4" w:space="0" w:color="auto"/>
            </w:tcBorders>
          </w:tcPr>
          <w:p w14:paraId="47C8FBA9"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0.58 (0.37-0.91)</w:t>
            </w:r>
          </w:p>
        </w:tc>
        <w:tc>
          <w:tcPr>
            <w:tcW w:w="582" w:type="pct"/>
            <w:tcBorders>
              <w:top w:val="single" w:sz="4" w:space="0" w:color="auto"/>
            </w:tcBorders>
          </w:tcPr>
          <w:p w14:paraId="046B4EFA"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0.019</w:t>
            </w:r>
          </w:p>
        </w:tc>
        <w:tc>
          <w:tcPr>
            <w:tcW w:w="1323" w:type="pct"/>
            <w:tcBorders>
              <w:top w:val="single" w:sz="4" w:space="0" w:color="auto"/>
            </w:tcBorders>
          </w:tcPr>
          <w:p w14:paraId="23C1725D" w14:textId="769E6719"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0.535</w:t>
            </w:r>
            <w:r>
              <w:rPr>
                <w:rFonts w:ascii="Book Antiqua" w:hAnsi="Book Antiqua"/>
                <w:color w:val="000000"/>
                <w:sz w:val="24"/>
              </w:rPr>
              <w:t xml:space="preserve"> </w:t>
            </w:r>
            <w:r w:rsidRPr="005F6C84">
              <w:rPr>
                <w:rFonts w:ascii="Book Antiqua" w:hAnsi="Book Antiqua"/>
                <w:color w:val="000000"/>
                <w:sz w:val="24"/>
              </w:rPr>
              <w:t>(0.332-0.861)</w:t>
            </w:r>
          </w:p>
        </w:tc>
        <w:tc>
          <w:tcPr>
            <w:tcW w:w="573" w:type="pct"/>
            <w:tcBorders>
              <w:top w:val="single" w:sz="4" w:space="0" w:color="auto"/>
            </w:tcBorders>
          </w:tcPr>
          <w:p w14:paraId="4F4D0D56"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0.01</w:t>
            </w:r>
          </w:p>
        </w:tc>
      </w:tr>
      <w:tr w:rsidR="005F6C84" w:rsidRPr="005F6C84" w14:paraId="49EC7DB2" w14:textId="77777777" w:rsidTr="000153B9">
        <w:trPr>
          <w:trHeight w:val="497"/>
        </w:trPr>
        <w:tc>
          <w:tcPr>
            <w:tcW w:w="1387" w:type="pct"/>
          </w:tcPr>
          <w:p w14:paraId="1E61D75F" w14:textId="59AC075E"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Age (y</w:t>
            </w:r>
            <w:r>
              <w:rPr>
                <w:rFonts w:ascii="Book Antiqua" w:hAnsi="Book Antiqua"/>
                <w:color w:val="000000"/>
                <w:sz w:val="24"/>
              </w:rPr>
              <w:t>r</w:t>
            </w:r>
            <w:r w:rsidRPr="005F6C84">
              <w:rPr>
                <w:rFonts w:ascii="Book Antiqua" w:hAnsi="Book Antiqua"/>
                <w:color w:val="000000"/>
                <w:sz w:val="24"/>
              </w:rPr>
              <w:t>)</w:t>
            </w:r>
          </w:p>
        </w:tc>
        <w:tc>
          <w:tcPr>
            <w:tcW w:w="1135" w:type="pct"/>
          </w:tcPr>
          <w:p w14:paraId="2A90261D"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1 (0.99-1)</w:t>
            </w:r>
          </w:p>
        </w:tc>
        <w:tc>
          <w:tcPr>
            <w:tcW w:w="582" w:type="pct"/>
          </w:tcPr>
          <w:p w14:paraId="7712EEC3"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0.23</w:t>
            </w:r>
          </w:p>
        </w:tc>
        <w:tc>
          <w:tcPr>
            <w:tcW w:w="1323" w:type="pct"/>
          </w:tcPr>
          <w:p w14:paraId="2C5EB2F1" w14:textId="77777777" w:rsidR="005F6C84" w:rsidRPr="005F6C84" w:rsidRDefault="005F6C84" w:rsidP="005F6C84">
            <w:pPr>
              <w:pStyle w:val="EndNoteBibliography"/>
              <w:spacing w:after="0" w:line="360" w:lineRule="auto"/>
              <w:rPr>
                <w:rFonts w:ascii="Book Antiqua" w:hAnsi="Book Antiqua"/>
                <w:color w:val="000000"/>
                <w:sz w:val="24"/>
              </w:rPr>
            </w:pPr>
          </w:p>
        </w:tc>
        <w:tc>
          <w:tcPr>
            <w:tcW w:w="573" w:type="pct"/>
          </w:tcPr>
          <w:p w14:paraId="48038405" w14:textId="77777777" w:rsidR="005F6C84" w:rsidRPr="005F6C84" w:rsidRDefault="005F6C84" w:rsidP="005F6C84">
            <w:pPr>
              <w:pStyle w:val="EndNoteBibliography"/>
              <w:spacing w:after="0" w:line="360" w:lineRule="auto"/>
              <w:rPr>
                <w:rFonts w:ascii="Book Antiqua" w:hAnsi="Book Antiqua"/>
                <w:color w:val="000000"/>
                <w:sz w:val="24"/>
              </w:rPr>
            </w:pPr>
          </w:p>
        </w:tc>
      </w:tr>
      <w:tr w:rsidR="005F6C84" w:rsidRPr="005F6C84" w14:paraId="270F3C92" w14:textId="77777777" w:rsidTr="000153B9">
        <w:trPr>
          <w:trHeight w:val="378"/>
        </w:trPr>
        <w:tc>
          <w:tcPr>
            <w:tcW w:w="1387" w:type="pct"/>
          </w:tcPr>
          <w:p w14:paraId="109EF341"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WBC (10</w:t>
            </w:r>
            <w:r w:rsidRPr="005F6C84">
              <w:rPr>
                <w:rFonts w:ascii="Book Antiqua" w:hAnsi="Book Antiqua"/>
                <w:color w:val="000000"/>
                <w:sz w:val="24"/>
                <w:vertAlign w:val="superscript"/>
              </w:rPr>
              <w:t>9</w:t>
            </w:r>
            <w:r w:rsidRPr="005F6C84">
              <w:rPr>
                <w:rFonts w:ascii="Book Antiqua" w:hAnsi="Book Antiqua"/>
                <w:color w:val="000000"/>
                <w:sz w:val="24"/>
              </w:rPr>
              <w:t>/L)</w:t>
            </w:r>
          </w:p>
        </w:tc>
        <w:tc>
          <w:tcPr>
            <w:tcW w:w="1135" w:type="pct"/>
          </w:tcPr>
          <w:p w14:paraId="3CE6B312"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1 (0.99-1.1)</w:t>
            </w:r>
          </w:p>
        </w:tc>
        <w:tc>
          <w:tcPr>
            <w:tcW w:w="582" w:type="pct"/>
          </w:tcPr>
          <w:p w14:paraId="797084B0"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0.12</w:t>
            </w:r>
          </w:p>
        </w:tc>
        <w:tc>
          <w:tcPr>
            <w:tcW w:w="1323" w:type="pct"/>
          </w:tcPr>
          <w:p w14:paraId="6C9F5B41" w14:textId="77777777" w:rsidR="005F6C84" w:rsidRPr="005F6C84" w:rsidRDefault="005F6C84" w:rsidP="005F6C84">
            <w:pPr>
              <w:pStyle w:val="EndNoteBibliography"/>
              <w:spacing w:after="0" w:line="360" w:lineRule="auto"/>
              <w:rPr>
                <w:rFonts w:ascii="Book Antiqua" w:hAnsi="Book Antiqua"/>
                <w:color w:val="000000"/>
                <w:sz w:val="24"/>
              </w:rPr>
            </w:pPr>
          </w:p>
        </w:tc>
        <w:tc>
          <w:tcPr>
            <w:tcW w:w="573" w:type="pct"/>
          </w:tcPr>
          <w:p w14:paraId="387CCE9D" w14:textId="77777777" w:rsidR="005F6C84" w:rsidRPr="005F6C84" w:rsidRDefault="005F6C84" w:rsidP="005F6C84">
            <w:pPr>
              <w:pStyle w:val="EndNoteBibliography"/>
              <w:spacing w:after="0" w:line="360" w:lineRule="auto"/>
              <w:rPr>
                <w:rFonts w:ascii="Book Antiqua" w:hAnsi="Book Antiqua"/>
                <w:color w:val="000000"/>
                <w:sz w:val="24"/>
              </w:rPr>
            </w:pPr>
          </w:p>
        </w:tc>
      </w:tr>
      <w:tr w:rsidR="005F6C84" w:rsidRPr="005F6C84" w14:paraId="656E6FDB" w14:textId="77777777" w:rsidTr="000153B9">
        <w:trPr>
          <w:trHeight w:val="378"/>
        </w:trPr>
        <w:tc>
          <w:tcPr>
            <w:tcW w:w="1387" w:type="pct"/>
          </w:tcPr>
          <w:p w14:paraId="0E937739"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RBC (10</w:t>
            </w:r>
            <w:r w:rsidRPr="005F6C84">
              <w:rPr>
                <w:rFonts w:ascii="Book Antiqua" w:hAnsi="Book Antiqua"/>
                <w:color w:val="000000"/>
                <w:sz w:val="24"/>
                <w:vertAlign w:val="superscript"/>
              </w:rPr>
              <w:t>12</w:t>
            </w:r>
            <w:r w:rsidRPr="005F6C84">
              <w:rPr>
                <w:rFonts w:ascii="Book Antiqua" w:hAnsi="Book Antiqua"/>
                <w:color w:val="000000"/>
                <w:sz w:val="24"/>
              </w:rPr>
              <w:t>/L)</w:t>
            </w:r>
          </w:p>
        </w:tc>
        <w:tc>
          <w:tcPr>
            <w:tcW w:w="1135" w:type="pct"/>
          </w:tcPr>
          <w:p w14:paraId="4A517270"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0.73 (0.57-0.92)</w:t>
            </w:r>
          </w:p>
        </w:tc>
        <w:tc>
          <w:tcPr>
            <w:tcW w:w="582" w:type="pct"/>
          </w:tcPr>
          <w:p w14:paraId="31A01D63"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0.009</w:t>
            </w:r>
          </w:p>
        </w:tc>
        <w:tc>
          <w:tcPr>
            <w:tcW w:w="1323" w:type="pct"/>
          </w:tcPr>
          <w:p w14:paraId="66942B9D" w14:textId="77777777" w:rsidR="005F6C84" w:rsidRPr="005F6C84" w:rsidRDefault="005F6C84" w:rsidP="005F6C84">
            <w:pPr>
              <w:pStyle w:val="EndNoteBibliography"/>
              <w:spacing w:after="0" w:line="360" w:lineRule="auto"/>
              <w:rPr>
                <w:rFonts w:ascii="Book Antiqua" w:hAnsi="Book Antiqua"/>
                <w:color w:val="000000"/>
                <w:sz w:val="24"/>
              </w:rPr>
            </w:pPr>
          </w:p>
        </w:tc>
        <w:tc>
          <w:tcPr>
            <w:tcW w:w="573" w:type="pct"/>
          </w:tcPr>
          <w:p w14:paraId="5D5A1F45" w14:textId="77777777" w:rsidR="005F6C84" w:rsidRPr="005F6C84" w:rsidRDefault="005F6C84" w:rsidP="005F6C84">
            <w:pPr>
              <w:pStyle w:val="EndNoteBibliography"/>
              <w:spacing w:after="0" w:line="360" w:lineRule="auto"/>
              <w:rPr>
                <w:rFonts w:ascii="Book Antiqua" w:hAnsi="Book Antiqua"/>
                <w:color w:val="000000"/>
                <w:sz w:val="24"/>
              </w:rPr>
            </w:pPr>
          </w:p>
        </w:tc>
      </w:tr>
      <w:tr w:rsidR="005F6C84" w:rsidRPr="005F6C84" w14:paraId="72F0518F" w14:textId="77777777" w:rsidTr="000153B9">
        <w:trPr>
          <w:trHeight w:val="378"/>
        </w:trPr>
        <w:tc>
          <w:tcPr>
            <w:tcW w:w="1387" w:type="pct"/>
          </w:tcPr>
          <w:p w14:paraId="58C623EF"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Hb (g/L)</w:t>
            </w:r>
          </w:p>
        </w:tc>
        <w:tc>
          <w:tcPr>
            <w:tcW w:w="1135" w:type="pct"/>
          </w:tcPr>
          <w:p w14:paraId="445D7FEF"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0.99 (0.98-1)</w:t>
            </w:r>
          </w:p>
        </w:tc>
        <w:tc>
          <w:tcPr>
            <w:tcW w:w="582" w:type="pct"/>
          </w:tcPr>
          <w:p w14:paraId="5201D42E"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0.01</w:t>
            </w:r>
          </w:p>
        </w:tc>
        <w:tc>
          <w:tcPr>
            <w:tcW w:w="1323" w:type="pct"/>
          </w:tcPr>
          <w:p w14:paraId="2B35D92E" w14:textId="77777777" w:rsidR="005F6C84" w:rsidRPr="005F6C84" w:rsidRDefault="005F6C84" w:rsidP="005F6C84">
            <w:pPr>
              <w:pStyle w:val="EndNoteBibliography"/>
              <w:spacing w:after="0" w:line="360" w:lineRule="auto"/>
              <w:rPr>
                <w:rFonts w:ascii="Book Antiqua" w:hAnsi="Book Antiqua"/>
                <w:color w:val="000000"/>
                <w:sz w:val="24"/>
              </w:rPr>
            </w:pPr>
          </w:p>
        </w:tc>
        <w:tc>
          <w:tcPr>
            <w:tcW w:w="573" w:type="pct"/>
          </w:tcPr>
          <w:p w14:paraId="4BD985D6" w14:textId="77777777" w:rsidR="005F6C84" w:rsidRPr="005F6C84" w:rsidRDefault="005F6C84" w:rsidP="005F6C84">
            <w:pPr>
              <w:pStyle w:val="EndNoteBibliography"/>
              <w:spacing w:after="0" w:line="360" w:lineRule="auto"/>
              <w:rPr>
                <w:rFonts w:ascii="Book Antiqua" w:hAnsi="Book Antiqua"/>
                <w:color w:val="000000"/>
                <w:sz w:val="24"/>
              </w:rPr>
            </w:pPr>
          </w:p>
        </w:tc>
      </w:tr>
      <w:tr w:rsidR="005F6C84" w:rsidRPr="005F6C84" w14:paraId="77DEDCC7" w14:textId="77777777" w:rsidTr="000153B9">
        <w:trPr>
          <w:trHeight w:val="378"/>
        </w:trPr>
        <w:tc>
          <w:tcPr>
            <w:tcW w:w="1387" w:type="pct"/>
          </w:tcPr>
          <w:p w14:paraId="0875CD98" w14:textId="37A397B0"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PLT</w:t>
            </w:r>
            <w:r>
              <w:rPr>
                <w:rFonts w:ascii="Book Antiqua" w:hAnsi="Book Antiqua"/>
                <w:color w:val="000000"/>
                <w:sz w:val="24"/>
              </w:rPr>
              <w:t xml:space="preserve"> </w:t>
            </w:r>
            <w:r w:rsidRPr="005F6C84">
              <w:rPr>
                <w:rFonts w:ascii="Book Antiqua" w:hAnsi="Book Antiqua"/>
                <w:color w:val="000000"/>
                <w:sz w:val="24"/>
              </w:rPr>
              <w:t>(10</w:t>
            </w:r>
            <w:r w:rsidRPr="005F6C84">
              <w:rPr>
                <w:rFonts w:ascii="Book Antiqua" w:hAnsi="Book Antiqua"/>
                <w:color w:val="000000"/>
                <w:sz w:val="24"/>
                <w:vertAlign w:val="superscript"/>
              </w:rPr>
              <w:t>9</w:t>
            </w:r>
            <w:r w:rsidRPr="005F6C84">
              <w:rPr>
                <w:rFonts w:ascii="Book Antiqua" w:hAnsi="Book Antiqua"/>
                <w:color w:val="000000"/>
                <w:sz w:val="24"/>
              </w:rPr>
              <w:t>/L)</w:t>
            </w:r>
          </w:p>
        </w:tc>
        <w:tc>
          <w:tcPr>
            <w:tcW w:w="1135" w:type="pct"/>
          </w:tcPr>
          <w:p w14:paraId="2A5CF066"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0.99 (0.99-1)</w:t>
            </w:r>
          </w:p>
        </w:tc>
        <w:tc>
          <w:tcPr>
            <w:tcW w:w="582" w:type="pct"/>
          </w:tcPr>
          <w:p w14:paraId="4A7F4B07"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0.021</w:t>
            </w:r>
          </w:p>
        </w:tc>
        <w:tc>
          <w:tcPr>
            <w:tcW w:w="1323" w:type="pct"/>
          </w:tcPr>
          <w:p w14:paraId="106E1A72" w14:textId="77777777" w:rsidR="005F6C84" w:rsidRPr="005F6C84" w:rsidRDefault="005F6C84" w:rsidP="005F6C84">
            <w:pPr>
              <w:pStyle w:val="EndNoteBibliography"/>
              <w:spacing w:after="0" w:line="360" w:lineRule="auto"/>
              <w:rPr>
                <w:rFonts w:ascii="Book Antiqua" w:hAnsi="Book Antiqua"/>
                <w:color w:val="000000"/>
                <w:sz w:val="24"/>
              </w:rPr>
            </w:pPr>
          </w:p>
        </w:tc>
        <w:tc>
          <w:tcPr>
            <w:tcW w:w="573" w:type="pct"/>
          </w:tcPr>
          <w:p w14:paraId="6AF94527" w14:textId="77777777" w:rsidR="005F6C84" w:rsidRPr="005F6C84" w:rsidRDefault="005F6C84" w:rsidP="005F6C84">
            <w:pPr>
              <w:pStyle w:val="EndNoteBibliography"/>
              <w:spacing w:after="0" w:line="360" w:lineRule="auto"/>
              <w:rPr>
                <w:rFonts w:ascii="Book Antiqua" w:hAnsi="Book Antiqua"/>
                <w:color w:val="000000"/>
                <w:sz w:val="24"/>
              </w:rPr>
            </w:pPr>
          </w:p>
        </w:tc>
      </w:tr>
      <w:tr w:rsidR="005F6C84" w:rsidRPr="005F6C84" w14:paraId="79F902D9" w14:textId="77777777" w:rsidTr="000153B9">
        <w:trPr>
          <w:trHeight w:val="378"/>
        </w:trPr>
        <w:tc>
          <w:tcPr>
            <w:tcW w:w="1387" w:type="pct"/>
          </w:tcPr>
          <w:p w14:paraId="3BC8C8FC" w14:textId="1434161D"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PT</w:t>
            </w:r>
            <w:r>
              <w:rPr>
                <w:rFonts w:ascii="Book Antiqua" w:hAnsi="Book Antiqua"/>
                <w:color w:val="000000"/>
                <w:sz w:val="24"/>
              </w:rPr>
              <w:t xml:space="preserve"> </w:t>
            </w:r>
            <w:r w:rsidRPr="005F6C84">
              <w:rPr>
                <w:rFonts w:ascii="Book Antiqua" w:hAnsi="Book Antiqua"/>
                <w:color w:val="000000"/>
                <w:sz w:val="24"/>
              </w:rPr>
              <w:t>(s)</w:t>
            </w:r>
          </w:p>
        </w:tc>
        <w:tc>
          <w:tcPr>
            <w:tcW w:w="1135" w:type="pct"/>
          </w:tcPr>
          <w:p w14:paraId="20D34DC8"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1.1 (1-1.1)</w:t>
            </w:r>
          </w:p>
        </w:tc>
        <w:tc>
          <w:tcPr>
            <w:tcW w:w="582" w:type="pct"/>
          </w:tcPr>
          <w:p w14:paraId="655BAA26" w14:textId="19FEFC0E"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&lt;</w:t>
            </w:r>
            <w:r>
              <w:rPr>
                <w:rFonts w:ascii="Book Antiqua" w:hAnsi="Book Antiqua"/>
                <w:color w:val="000000"/>
                <w:sz w:val="24"/>
              </w:rPr>
              <w:t xml:space="preserve"> </w:t>
            </w:r>
            <w:r w:rsidRPr="005F6C84">
              <w:rPr>
                <w:rFonts w:ascii="Book Antiqua" w:hAnsi="Book Antiqua"/>
                <w:color w:val="000000"/>
                <w:sz w:val="24"/>
              </w:rPr>
              <w:t>0.001</w:t>
            </w:r>
          </w:p>
        </w:tc>
        <w:tc>
          <w:tcPr>
            <w:tcW w:w="1323" w:type="pct"/>
          </w:tcPr>
          <w:p w14:paraId="089B725D" w14:textId="77777777" w:rsidR="005F6C84" w:rsidRPr="005F6C84" w:rsidRDefault="005F6C84" w:rsidP="005F6C84">
            <w:pPr>
              <w:pStyle w:val="EndNoteBibliography"/>
              <w:spacing w:after="0" w:line="360" w:lineRule="auto"/>
              <w:rPr>
                <w:rFonts w:ascii="Book Antiqua" w:hAnsi="Book Antiqua"/>
                <w:color w:val="000000"/>
                <w:sz w:val="24"/>
              </w:rPr>
            </w:pPr>
          </w:p>
        </w:tc>
        <w:tc>
          <w:tcPr>
            <w:tcW w:w="573" w:type="pct"/>
          </w:tcPr>
          <w:p w14:paraId="4E7F053E" w14:textId="77777777" w:rsidR="005F6C84" w:rsidRPr="005F6C84" w:rsidRDefault="005F6C84" w:rsidP="005F6C84">
            <w:pPr>
              <w:pStyle w:val="EndNoteBibliography"/>
              <w:spacing w:after="0" w:line="360" w:lineRule="auto"/>
              <w:rPr>
                <w:rFonts w:ascii="Book Antiqua" w:hAnsi="Book Antiqua"/>
                <w:color w:val="000000"/>
                <w:sz w:val="24"/>
              </w:rPr>
            </w:pPr>
          </w:p>
        </w:tc>
      </w:tr>
      <w:tr w:rsidR="005F6C84" w:rsidRPr="005F6C84" w14:paraId="09A858DF" w14:textId="77777777" w:rsidTr="000153B9">
        <w:trPr>
          <w:trHeight w:val="378"/>
        </w:trPr>
        <w:tc>
          <w:tcPr>
            <w:tcW w:w="1387" w:type="pct"/>
          </w:tcPr>
          <w:p w14:paraId="60EF2B2D"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INR</w:t>
            </w:r>
          </w:p>
        </w:tc>
        <w:tc>
          <w:tcPr>
            <w:tcW w:w="1135" w:type="pct"/>
          </w:tcPr>
          <w:p w14:paraId="5258505D"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1.9 (1.4-2.5)</w:t>
            </w:r>
          </w:p>
        </w:tc>
        <w:tc>
          <w:tcPr>
            <w:tcW w:w="582" w:type="pct"/>
          </w:tcPr>
          <w:p w14:paraId="210FD2A8" w14:textId="661852A4"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&lt;</w:t>
            </w:r>
            <w:r>
              <w:rPr>
                <w:rFonts w:ascii="Book Antiqua" w:hAnsi="Book Antiqua"/>
                <w:color w:val="000000"/>
                <w:sz w:val="24"/>
              </w:rPr>
              <w:t xml:space="preserve"> </w:t>
            </w:r>
            <w:r w:rsidRPr="005F6C84">
              <w:rPr>
                <w:rFonts w:ascii="Book Antiqua" w:hAnsi="Book Antiqua"/>
                <w:color w:val="000000"/>
                <w:sz w:val="24"/>
              </w:rPr>
              <w:t>0.001</w:t>
            </w:r>
          </w:p>
        </w:tc>
        <w:tc>
          <w:tcPr>
            <w:tcW w:w="1323" w:type="pct"/>
          </w:tcPr>
          <w:p w14:paraId="77114CD2" w14:textId="4E274833"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2.725</w:t>
            </w:r>
            <w:r>
              <w:rPr>
                <w:rFonts w:ascii="Book Antiqua" w:hAnsi="Book Antiqua"/>
                <w:color w:val="000000"/>
                <w:sz w:val="24"/>
              </w:rPr>
              <w:t xml:space="preserve"> </w:t>
            </w:r>
            <w:r w:rsidRPr="005F6C84">
              <w:rPr>
                <w:rFonts w:ascii="Book Antiqua" w:hAnsi="Book Antiqua"/>
                <w:color w:val="000000"/>
                <w:sz w:val="24"/>
              </w:rPr>
              <w:t>(1.949-3.811)</w:t>
            </w:r>
          </w:p>
        </w:tc>
        <w:tc>
          <w:tcPr>
            <w:tcW w:w="573" w:type="pct"/>
          </w:tcPr>
          <w:p w14:paraId="6DBD13AA" w14:textId="5409B893"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&lt;</w:t>
            </w:r>
            <w:r>
              <w:rPr>
                <w:rFonts w:ascii="Book Antiqua" w:hAnsi="Book Antiqua"/>
                <w:color w:val="000000"/>
                <w:sz w:val="24"/>
              </w:rPr>
              <w:t xml:space="preserve"> </w:t>
            </w:r>
            <w:r w:rsidRPr="005F6C84">
              <w:rPr>
                <w:rFonts w:ascii="Book Antiqua" w:hAnsi="Book Antiqua"/>
                <w:color w:val="000000"/>
                <w:sz w:val="24"/>
              </w:rPr>
              <w:t>0.001</w:t>
            </w:r>
          </w:p>
        </w:tc>
      </w:tr>
      <w:tr w:rsidR="005F6C84" w:rsidRPr="005F6C84" w14:paraId="2F7F927F" w14:textId="77777777" w:rsidTr="000153B9">
        <w:trPr>
          <w:trHeight w:val="378"/>
        </w:trPr>
        <w:tc>
          <w:tcPr>
            <w:tcW w:w="1387" w:type="pct"/>
          </w:tcPr>
          <w:p w14:paraId="1A661D15"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ALT (U/L)</w:t>
            </w:r>
          </w:p>
        </w:tc>
        <w:tc>
          <w:tcPr>
            <w:tcW w:w="1135" w:type="pct"/>
          </w:tcPr>
          <w:p w14:paraId="5A767FB3"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1 (1-1)</w:t>
            </w:r>
          </w:p>
        </w:tc>
        <w:tc>
          <w:tcPr>
            <w:tcW w:w="582" w:type="pct"/>
          </w:tcPr>
          <w:p w14:paraId="0F0DE466"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0.53</w:t>
            </w:r>
          </w:p>
        </w:tc>
        <w:tc>
          <w:tcPr>
            <w:tcW w:w="1323" w:type="pct"/>
          </w:tcPr>
          <w:p w14:paraId="22FFE5E3" w14:textId="77777777" w:rsidR="005F6C84" w:rsidRPr="005F6C84" w:rsidRDefault="005F6C84" w:rsidP="005F6C84">
            <w:pPr>
              <w:pStyle w:val="EndNoteBibliography"/>
              <w:spacing w:after="0" w:line="360" w:lineRule="auto"/>
              <w:rPr>
                <w:rFonts w:ascii="Book Antiqua" w:hAnsi="Book Antiqua"/>
                <w:color w:val="000000"/>
                <w:sz w:val="24"/>
              </w:rPr>
            </w:pPr>
          </w:p>
        </w:tc>
        <w:tc>
          <w:tcPr>
            <w:tcW w:w="573" w:type="pct"/>
          </w:tcPr>
          <w:p w14:paraId="4E22FE38" w14:textId="77777777" w:rsidR="005F6C84" w:rsidRPr="005F6C84" w:rsidRDefault="005F6C84" w:rsidP="005F6C84">
            <w:pPr>
              <w:pStyle w:val="EndNoteBibliography"/>
              <w:spacing w:after="0" w:line="360" w:lineRule="auto"/>
              <w:rPr>
                <w:rFonts w:ascii="Book Antiqua" w:hAnsi="Book Antiqua"/>
                <w:color w:val="000000"/>
                <w:sz w:val="24"/>
              </w:rPr>
            </w:pPr>
          </w:p>
        </w:tc>
      </w:tr>
      <w:tr w:rsidR="005F6C84" w:rsidRPr="005F6C84" w14:paraId="5F993E14" w14:textId="77777777" w:rsidTr="000153B9">
        <w:trPr>
          <w:trHeight w:val="378"/>
        </w:trPr>
        <w:tc>
          <w:tcPr>
            <w:tcW w:w="1387" w:type="pct"/>
          </w:tcPr>
          <w:p w14:paraId="4C23D80B" w14:textId="2D410CB6"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AST</w:t>
            </w:r>
            <w:r>
              <w:rPr>
                <w:rFonts w:ascii="Book Antiqua" w:hAnsi="Book Antiqua"/>
                <w:color w:val="000000"/>
                <w:sz w:val="24"/>
              </w:rPr>
              <w:t xml:space="preserve"> </w:t>
            </w:r>
            <w:r w:rsidRPr="005F6C84">
              <w:rPr>
                <w:rFonts w:ascii="Book Antiqua" w:hAnsi="Book Antiqua"/>
                <w:color w:val="000000"/>
                <w:sz w:val="24"/>
              </w:rPr>
              <w:t>(U/L)</w:t>
            </w:r>
          </w:p>
        </w:tc>
        <w:tc>
          <w:tcPr>
            <w:tcW w:w="1135" w:type="pct"/>
          </w:tcPr>
          <w:p w14:paraId="162409E5"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1 (1-1)</w:t>
            </w:r>
          </w:p>
        </w:tc>
        <w:tc>
          <w:tcPr>
            <w:tcW w:w="582" w:type="pct"/>
          </w:tcPr>
          <w:p w14:paraId="7F9C5F3E"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0.8</w:t>
            </w:r>
          </w:p>
        </w:tc>
        <w:tc>
          <w:tcPr>
            <w:tcW w:w="1323" w:type="pct"/>
          </w:tcPr>
          <w:p w14:paraId="2CFED18C" w14:textId="77777777" w:rsidR="005F6C84" w:rsidRPr="005F6C84" w:rsidRDefault="005F6C84" w:rsidP="005F6C84">
            <w:pPr>
              <w:pStyle w:val="EndNoteBibliography"/>
              <w:spacing w:after="0" w:line="360" w:lineRule="auto"/>
              <w:rPr>
                <w:rFonts w:ascii="Book Antiqua" w:hAnsi="Book Antiqua"/>
                <w:color w:val="000000"/>
                <w:sz w:val="24"/>
              </w:rPr>
            </w:pPr>
          </w:p>
        </w:tc>
        <w:tc>
          <w:tcPr>
            <w:tcW w:w="573" w:type="pct"/>
          </w:tcPr>
          <w:p w14:paraId="46B9C3CC" w14:textId="77777777" w:rsidR="005F6C84" w:rsidRPr="005F6C84" w:rsidRDefault="005F6C84" w:rsidP="005F6C84">
            <w:pPr>
              <w:pStyle w:val="EndNoteBibliography"/>
              <w:spacing w:after="0" w:line="360" w:lineRule="auto"/>
              <w:rPr>
                <w:rFonts w:ascii="Book Antiqua" w:hAnsi="Book Antiqua"/>
                <w:color w:val="000000"/>
                <w:sz w:val="24"/>
              </w:rPr>
            </w:pPr>
          </w:p>
        </w:tc>
      </w:tr>
      <w:tr w:rsidR="005F6C84" w:rsidRPr="005F6C84" w14:paraId="342A37F0" w14:textId="77777777" w:rsidTr="000153B9">
        <w:trPr>
          <w:trHeight w:val="378"/>
        </w:trPr>
        <w:tc>
          <w:tcPr>
            <w:tcW w:w="1387" w:type="pct"/>
          </w:tcPr>
          <w:p w14:paraId="14EF5E5C" w14:textId="3391621B"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γ-GGT</w:t>
            </w:r>
            <w:r>
              <w:rPr>
                <w:rFonts w:ascii="Book Antiqua" w:hAnsi="Book Antiqua"/>
                <w:color w:val="000000"/>
                <w:sz w:val="24"/>
              </w:rPr>
              <w:t xml:space="preserve"> </w:t>
            </w:r>
            <w:r w:rsidRPr="005F6C84">
              <w:rPr>
                <w:rFonts w:ascii="Book Antiqua" w:hAnsi="Book Antiqua"/>
                <w:color w:val="000000"/>
                <w:sz w:val="24"/>
              </w:rPr>
              <w:t>(U/L)</w:t>
            </w:r>
          </w:p>
        </w:tc>
        <w:tc>
          <w:tcPr>
            <w:tcW w:w="1135" w:type="pct"/>
          </w:tcPr>
          <w:p w14:paraId="3E03A1C6"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1 (1-1)</w:t>
            </w:r>
          </w:p>
        </w:tc>
        <w:tc>
          <w:tcPr>
            <w:tcW w:w="582" w:type="pct"/>
          </w:tcPr>
          <w:p w14:paraId="2C62052B"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0.93</w:t>
            </w:r>
          </w:p>
        </w:tc>
        <w:tc>
          <w:tcPr>
            <w:tcW w:w="1323" w:type="pct"/>
          </w:tcPr>
          <w:p w14:paraId="476D0D1A" w14:textId="77777777" w:rsidR="005F6C84" w:rsidRPr="005F6C84" w:rsidRDefault="005F6C84" w:rsidP="005F6C84">
            <w:pPr>
              <w:pStyle w:val="EndNoteBibliography"/>
              <w:spacing w:after="0" w:line="360" w:lineRule="auto"/>
              <w:rPr>
                <w:rFonts w:ascii="Book Antiqua" w:hAnsi="Book Antiqua"/>
                <w:color w:val="000000"/>
                <w:sz w:val="24"/>
              </w:rPr>
            </w:pPr>
          </w:p>
        </w:tc>
        <w:tc>
          <w:tcPr>
            <w:tcW w:w="573" w:type="pct"/>
          </w:tcPr>
          <w:p w14:paraId="3D9C670D" w14:textId="77777777" w:rsidR="005F6C84" w:rsidRPr="005F6C84" w:rsidRDefault="005F6C84" w:rsidP="005F6C84">
            <w:pPr>
              <w:pStyle w:val="EndNoteBibliography"/>
              <w:spacing w:after="0" w:line="360" w:lineRule="auto"/>
              <w:rPr>
                <w:rFonts w:ascii="Book Antiqua" w:hAnsi="Book Antiqua"/>
                <w:color w:val="000000"/>
                <w:sz w:val="24"/>
              </w:rPr>
            </w:pPr>
          </w:p>
        </w:tc>
      </w:tr>
      <w:tr w:rsidR="005F6C84" w:rsidRPr="005F6C84" w14:paraId="164F3615" w14:textId="77777777" w:rsidTr="000153B9">
        <w:trPr>
          <w:trHeight w:val="378"/>
        </w:trPr>
        <w:tc>
          <w:tcPr>
            <w:tcW w:w="1387" w:type="pct"/>
          </w:tcPr>
          <w:p w14:paraId="52B0C056" w14:textId="63790CF5"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TBIL</w:t>
            </w:r>
            <w:r>
              <w:rPr>
                <w:rFonts w:ascii="Book Antiqua" w:hAnsi="Book Antiqua"/>
                <w:color w:val="000000"/>
                <w:sz w:val="24"/>
              </w:rPr>
              <w:t xml:space="preserve"> </w:t>
            </w:r>
            <w:r w:rsidRPr="005F6C84">
              <w:rPr>
                <w:rFonts w:ascii="Book Antiqua" w:hAnsi="Book Antiqua"/>
                <w:color w:val="000000"/>
                <w:sz w:val="24"/>
              </w:rPr>
              <w:t>(μmol/L)</w:t>
            </w:r>
          </w:p>
        </w:tc>
        <w:tc>
          <w:tcPr>
            <w:tcW w:w="1135" w:type="pct"/>
          </w:tcPr>
          <w:p w14:paraId="61CF8E63"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1 (1-1)</w:t>
            </w:r>
          </w:p>
        </w:tc>
        <w:tc>
          <w:tcPr>
            <w:tcW w:w="582" w:type="pct"/>
          </w:tcPr>
          <w:p w14:paraId="7296626C"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0.77</w:t>
            </w:r>
          </w:p>
        </w:tc>
        <w:tc>
          <w:tcPr>
            <w:tcW w:w="1323" w:type="pct"/>
          </w:tcPr>
          <w:p w14:paraId="0E4AD01C" w14:textId="77777777" w:rsidR="005F6C84" w:rsidRPr="005F6C84" w:rsidRDefault="005F6C84" w:rsidP="005F6C84">
            <w:pPr>
              <w:pStyle w:val="EndNoteBibliography"/>
              <w:spacing w:after="0" w:line="360" w:lineRule="auto"/>
              <w:rPr>
                <w:rFonts w:ascii="Book Antiqua" w:hAnsi="Book Antiqua"/>
                <w:color w:val="000000"/>
                <w:sz w:val="24"/>
              </w:rPr>
            </w:pPr>
          </w:p>
        </w:tc>
        <w:tc>
          <w:tcPr>
            <w:tcW w:w="573" w:type="pct"/>
          </w:tcPr>
          <w:p w14:paraId="671E73D9" w14:textId="77777777" w:rsidR="005F6C84" w:rsidRPr="005F6C84" w:rsidRDefault="005F6C84" w:rsidP="005F6C84">
            <w:pPr>
              <w:pStyle w:val="EndNoteBibliography"/>
              <w:spacing w:after="0" w:line="360" w:lineRule="auto"/>
              <w:rPr>
                <w:rFonts w:ascii="Book Antiqua" w:hAnsi="Book Antiqua"/>
                <w:color w:val="000000"/>
                <w:sz w:val="24"/>
              </w:rPr>
            </w:pPr>
          </w:p>
        </w:tc>
      </w:tr>
      <w:tr w:rsidR="005F6C84" w:rsidRPr="005F6C84" w14:paraId="1545D7DF" w14:textId="77777777" w:rsidTr="000153B9">
        <w:trPr>
          <w:trHeight w:val="378"/>
        </w:trPr>
        <w:tc>
          <w:tcPr>
            <w:tcW w:w="1387" w:type="pct"/>
          </w:tcPr>
          <w:p w14:paraId="77DA8CD5"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ALB (g/L)</w:t>
            </w:r>
          </w:p>
        </w:tc>
        <w:tc>
          <w:tcPr>
            <w:tcW w:w="1135" w:type="pct"/>
          </w:tcPr>
          <w:p w14:paraId="1659B2FB"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0.95 (0.9-1)</w:t>
            </w:r>
          </w:p>
        </w:tc>
        <w:tc>
          <w:tcPr>
            <w:tcW w:w="582" w:type="pct"/>
          </w:tcPr>
          <w:p w14:paraId="0A33F45E"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0.079</w:t>
            </w:r>
          </w:p>
        </w:tc>
        <w:tc>
          <w:tcPr>
            <w:tcW w:w="1323" w:type="pct"/>
          </w:tcPr>
          <w:p w14:paraId="063281EF" w14:textId="77777777" w:rsidR="005F6C84" w:rsidRPr="005F6C84" w:rsidRDefault="005F6C84" w:rsidP="005F6C84">
            <w:pPr>
              <w:pStyle w:val="EndNoteBibliography"/>
              <w:spacing w:after="0" w:line="360" w:lineRule="auto"/>
              <w:rPr>
                <w:rFonts w:ascii="Book Antiqua" w:hAnsi="Book Antiqua"/>
                <w:color w:val="000000"/>
                <w:sz w:val="24"/>
              </w:rPr>
            </w:pPr>
          </w:p>
        </w:tc>
        <w:tc>
          <w:tcPr>
            <w:tcW w:w="573" w:type="pct"/>
          </w:tcPr>
          <w:p w14:paraId="5AAF61C0" w14:textId="77777777" w:rsidR="005F6C84" w:rsidRPr="005F6C84" w:rsidRDefault="005F6C84" w:rsidP="005F6C84">
            <w:pPr>
              <w:pStyle w:val="EndNoteBibliography"/>
              <w:spacing w:after="0" w:line="360" w:lineRule="auto"/>
              <w:rPr>
                <w:rFonts w:ascii="Book Antiqua" w:hAnsi="Book Antiqua"/>
                <w:color w:val="000000"/>
                <w:sz w:val="24"/>
              </w:rPr>
            </w:pPr>
          </w:p>
        </w:tc>
      </w:tr>
      <w:tr w:rsidR="005F6C84" w:rsidRPr="005F6C84" w14:paraId="2AAA71B6" w14:textId="77777777" w:rsidTr="000153B9">
        <w:trPr>
          <w:trHeight w:val="378"/>
        </w:trPr>
        <w:tc>
          <w:tcPr>
            <w:tcW w:w="1387" w:type="pct"/>
          </w:tcPr>
          <w:p w14:paraId="337746AD" w14:textId="55C97819"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Scr</w:t>
            </w:r>
            <w:r>
              <w:rPr>
                <w:rFonts w:ascii="Book Antiqua" w:hAnsi="Book Antiqua"/>
                <w:color w:val="000000"/>
                <w:sz w:val="24"/>
              </w:rPr>
              <w:t xml:space="preserve"> </w:t>
            </w:r>
            <w:r w:rsidRPr="005F6C84">
              <w:rPr>
                <w:rFonts w:ascii="Book Antiqua" w:hAnsi="Book Antiqua"/>
                <w:color w:val="000000"/>
                <w:sz w:val="24"/>
              </w:rPr>
              <w:t>(μmol/L)</w:t>
            </w:r>
          </w:p>
        </w:tc>
        <w:tc>
          <w:tcPr>
            <w:tcW w:w="1135" w:type="pct"/>
          </w:tcPr>
          <w:p w14:paraId="01DF2B53"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1 (1-1)</w:t>
            </w:r>
          </w:p>
        </w:tc>
        <w:tc>
          <w:tcPr>
            <w:tcW w:w="582" w:type="pct"/>
          </w:tcPr>
          <w:p w14:paraId="698DC5C6"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0.15</w:t>
            </w:r>
          </w:p>
        </w:tc>
        <w:tc>
          <w:tcPr>
            <w:tcW w:w="1323" w:type="pct"/>
          </w:tcPr>
          <w:p w14:paraId="7EE926BA" w14:textId="77777777" w:rsidR="005F6C84" w:rsidRPr="005F6C84" w:rsidRDefault="005F6C84" w:rsidP="005F6C84">
            <w:pPr>
              <w:pStyle w:val="EndNoteBibliography"/>
              <w:spacing w:after="0" w:line="360" w:lineRule="auto"/>
              <w:rPr>
                <w:rFonts w:ascii="Book Antiqua" w:hAnsi="Book Antiqua"/>
                <w:color w:val="000000"/>
                <w:sz w:val="24"/>
              </w:rPr>
            </w:pPr>
          </w:p>
        </w:tc>
        <w:tc>
          <w:tcPr>
            <w:tcW w:w="573" w:type="pct"/>
          </w:tcPr>
          <w:p w14:paraId="517FB0B2" w14:textId="77777777" w:rsidR="005F6C84" w:rsidRPr="005F6C84" w:rsidRDefault="005F6C84" w:rsidP="005F6C84">
            <w:pPr>
              <w:pStyle w:val="EndNoteBibliography"/>
              <w:spacing w:after="0" w:line="360" w:lineRule="auto"/>
              <w:rPr>
                <w:rFonts w:ascii="Book Antiqua" w:hAnsi="Book Antiqua"/>
                <w:color w:val="000000"/>
                <w:sz w:val="24"/>
              </w:rPr>
            </w:pPr>
          </w:p>
        </w:tc>
      </w:tr>
      <w:tr w:rsidR="005F6C84" w:rsidRPr="005F6C84" w14:paraId="6E9660F5" w14:textId="77777777" w:rsidTr="000153B9">
        <w:trPr>
          <w:trHeight w:val="378"/>
        </w:trPr>
        <w:tc>
          <w:tcPr>
            <w:tcW w:w="1387" w:type="pct"/>
          </w:tcPr>
          <w:p w14:paraId="67D90CCF" w14:textId="2D113DE3"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BUN</w:t>
            </w:r>
            <w:r>
              <w:rPr>
                <w:rFonts w:ascii="Book Antiqua" w:hAnsi="Book Antiqua"/>
                <w:color w:val="000000"/>
                <w:sz w:val="24"/>
              </w:rPr>
              <w:t xml:space="preserve"> </w:t>
            </w:r>
            <w:r w:rsidRPr="005F6C84">
              <w:rPr>
                <w:rFonts w:ascii="Book Antiqua" w:hAnsi="Book Antiqua"/>
                <w:color w:val="000000"/>
                <w:sz w:val="24"/>
              </w:rPr>
              <w:t>(mmol/L)</w:t>
            </w:r>
          </w:p>
        </w:tc>
        <w:tc>
          <w:tcPr>
            <w:tcW w:w="1135" w:type="pct"/>
          </w:tcPr>
          <w:p w14:paraId="0CCD5C29"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1.1 (1-1.2)</w:t>
            </w:r>
          </w:p>
        </w:tc>
        <w:tc>
          <w:tcPr>
            <w:tcW w:w="582" w:type="pct"/>
          </w:tcPr>
          <w:p w14:paraId="3D554725"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0.021</w:t>
            </w:r>
          </w:p>
        </w:tc>
        <w:tc>
          <w:tcPr>
            <w:tcW w:w="1323" w:type="pct"/>
          </w:tcPr>
          <w:p w14:paraId="0B971D67" w14:textId="5E7B85D6"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1.095</w:t>
            </w:r>
            <w:r>
              <w:rPr>
                <w:rFonts w:ascii="Book Antiqua" w:hAnsi="Book Antiqua"/>
                <w:color w:val="000000"/>
                <w:sz w:val="24"/>
              </w:rPr>
              <w:t xml:space="preserve"> </w:t>
            </w:r>
            <w:r w:rsidRPr="005F6C84">
              <w:rPr>
                <w:rFonts w:ascii="Book Antiqua" w:hAnsi="Book Antiqua"/>
                <w:color w:val="000000"/>
                <w:sz w:val="24"/>
              </w:rPr>
              <w:t>(1.025-1.170)</w:t>
            </w:r>
          </w:p>
        </w:tc>
        <w:tc>
          <w:tcPr>
            <w:tcW w:w="573" w:type="pct"/>
          </w:tcPr>
          <w:p w14:paraId="3F4FAC6B"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0.0069</w:t>
            </w:r>
          </w:p>
        </w:tc>
      </w:tr>
      <w:tr w:rsidR="005F6C84" w:rsidRPr="005F6C84" w14:paraId="4E758C99" w14:textId="77777777" w:rsidTr="000153B9">
        <w:trPr>
          <w:trHeight w:val="378"/>
        </w:trPr>
        <w:tc>
          <w:tcPr>
            <w:tcW w:w="1387" w:type="pct"/>
          </w:tcPr>
          <w:p w14:paraId="1A1279E9" w14:textId="0B1BC142"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TCHO</w:t>
            </w:r>
            <w:r>
              <w:rPr>
                <w:rFonts w:ascii="Book Antiqua" w:hAnsi="Book Antiqua"/>
                <w:color w:val="000000"/>
                <w:sz w:val="24"/>
              </w:rPr>
              <w:t xml:space="preserve"> </w:t>
            </w:r>
            <w:r w:rsidRPr="005F6C84">
              <w:rPr>
                <w:rFonts w:ascii="Book Antiqua" w:hAnsi="Book Antiqua"/>
                <w:color w:val="000000"/>
                <w:sz w:val="24"/>
              </w:rPr>
              <w:t>(mmol/L)</w:t>
            </w:r>
          </w:p>
        </w:tc>
        <w:tc>
          <w:tcPr>
            <w:tcW w:w="1135" w:type="pct"/>
          </w:tcPr>
          <w:p w14:paraId="51DBB07E"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1 (0.85-1.3)</w:t>
            </w:r>
          </w:p>
        </w:tc>
        <w:tc>
          <w:tcPr>
            <w:tcW w:w="582" w:type="pct"/>
          </w:tcPr>
          <w:p w14:paraId="740EAB3C"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0.76</w:t>
            </w:r>
          </w:p>
        </w:tc>
        <w:tc>
          <w:tcPr>
            <w:tcW w:w="1323" w:type="pct"/>
          </w:tcPr>
          <w:p w14:paraId="71CC185A" w14:textId="43CA406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1.220</w:t>
            </w:r>
            <w:r>
              <w:rPr>
                <w:rFonts w:ascii="Book Antiqua" w:hAnsi="Book Antiqua"/>
                <w:color w:val="000000"/>
                <w:sz w:val="24"/>
              </w:rPr>
              <w:t xml:space="preserve"> </w:t>
            </w:r>
            <w:r w:rsidRPr="005F6C84">
              <w:rPr>
                <w:rFonts w:ascii="Book Antiqua" w:hAnsi="Book Antiqua"/>
                <w:color w:val="000000"/>
                <w:sz w:val="24"/>
              </w:rPr>
              <w:t>(1.006-1.170)</w:t>
            </w:r>
          </w:p>
        </w:tc>
        <w:tc>
          <w:tcPr>
            <w:tcW w:w="573" w:type="pct"/>
          </w:tcPr>
          <w:p w14:paraId="3DCF22C4"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0.0436</w:t>
            </w:r>
          </w:p>
        </w:tc>
      </w:tr>
      <w:tr w:rsidR="005F6C84" w:rsidRPr="005F6C84" w14:paraId="2C85C70A" w14:textId="77777777" w:rsidTr="000153B9">
        <w:trPr>
          <w:trHeight w:val="378"/>
        </w:trPr>
        <w:tc>
          <w:tcPr>
            <w:tcW w:w="1387" w:type="pct"/>
          </w:tcPr>
          <w:p w14:paraId="0E9FA9CB" w14:textId="67F385B2"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TG</w:t>
            </w:r>
            <w:r>
              <w:rPr>
                <w:rFonts w:ascii="Book Antiqua" w:hAnsi="Book Antiqua"/>
                <w:color w:val="000000"/>
                <w:sz w:val="24"/>
              </w:rPr>
              <w:t xml:space="preserve"> </w:t>
            </w:r>
            <w:r w:rsidRPr="005F6C84">
              <w:rPr>
                <w:rFonts w:ascii="Book Antiqua" w:hAnsi="Book Antiqua"/>
                <w:color w:val="000000"/>
                <w:sz w:val="24"/>
              </w:rPr>
              <w:t>(mmol/L)</w:t>
            </w:r>
          </w:p>
        </w:tc>
        <w:tc>
          <w:tcPr>
            <w:tcW w:w="1135" w:type="pct"/>
          </w:tcPr>
          <w:p w14:paraId="1E418CEA"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0.78 (0.55-1.1)</w:t>
            </w:r>
          </w:p>
        </w:tc>
        <w:tc>
          <w:tcPr>
            <w:tcW w:w="582" w:type="pct"/>
          </w:tcPr>
          <w:p w14:paraId="53C7C160"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0.18</w:t>
            </w:r>
          </w:p>
        </w:tc>
        <w:tc>
          <w:tcPr>
            <w:tcW w:w="1323" w:type="pct"/>
          </w:tcPr>
          <w:p w14:paraId="31526DF2" w14:textId="77777777" w:rsidR="005F6C84" w:rsidRPr="005F6C84" w:rsidRDefault="005F6C84" w:rsidP="005F6C84">
            <w:pPr>
              <w:pStyle w:val="EndNoteBibliography"/>
              <w:spacing w:after="0" w:line="360" w:lineRule="auto"/>
              <w:rPr>
                <w:rFonts w:ascii="Book Antiqua" w:hAnsi="Book Antiqua"/>
                <w:color w:val="000000"/>
                <w:sz w:val="24"/>
              </w:rPr>
            </w:pPr>
          </w:p>
        </w:tc>
        <w:tc>
          <w:tcPr>
            <w:tcW w:w="573" w:type="pct"/>
          </w:tcPr>
          <w:p w14:paraId="4250B03C" w14:textId="77777777" w:rsidR="005F6C84" w:rsidRPr="005F6C84" w:rsidRDefault="005F6C84" w:rsidP="005F6C84">
            <w:pPr>
              <w:pStyle w:val="EndNoteBibliography"/>
              <w:spacing w:after="0" w:line="360" w:lineRule="auto"/>
              <w:rPr>
                <w:rFonts w:ascii="Book Antiqua" w:hAnsi="Book Antiqua"/>
                <w:color w:val="000000"/>
                <w:sz w:val="24"/>
              </w:rPr>
            </w:pPr>
          </w:p>
        </w:tc>
      </w:tr>
      <w:tr w:rsidR="005F6C84" w:rsidRPr="005F6C84" w14:paraId="7A20F5ED" w14:textId="77777777" w:rsidTr="000153B9">
        <w:trPr>
          <w:trHeight w:val="378"/>
        </w:trPr>
        <w:tc>
          <w:tcPr>
            <w:tcW w:w="1387" w:type="pct"/>
          </w:tcPr>
          <w:p w14:paraId="23318AEC" w14:textId="045CDD80" w:rsidR="005F6C84" w:rsidRPr="005F6C84" w:rsidRDefault="005F6C84" w:rsidP="005F6C84">
            <w:pPr>
              <w:pStyle w:val="EndNoteBibliography"/>
              <w:spacing w:after="0" w:line="360" w:lineRule="auto"/>
              <w:rPr>
                <w:rFonts w:ascii="Book Antiqua" w:hAnsi="Book Antiqua"/>
                <w:color w:val="000000"/>
                <w:sz w:val="24"/>
                <w:vertAlign w:val="superscript"/>
              </w:rPr>
            </w:pPr>
            <w:r w:rsidRPr="005F6C84">
              <w:rPr>
                <w:rFonts w:ascii="Book Antiqua" w:hAnsi="Book Antiqua"/>
                <w:color w:val="000000"/>
                <w:sz w:val="24"/>
              </w:rPr>
              <w:t>Na</w:t>
            </w:r>
            <w:r w:rsidRPr="005F6C84">
              <w:rPr>
                <w:rFonts w:ascii="Book Antiqua" w:hAnsi="Book Antiqua"/>
                <w:color w:val="000000"/>
                <w:sz w:val="24"/>
                <w:vertAlign w:val="superscript"/>
              </w:rPr>
              <w:t>+</w:t>
            </w:r>
            <w:r>
              <w:rPr>
                <w:rFonts w:ascii="Book Antiqua" w:hAnsi="Book Antiqua"/>
                <w:color w:val="000000"/>
                <w:sz w:val="24"/>
              </w:rPr>
              <w:t xml:space="preserve"> </w:t>
            </w:r>
            <w:r w:rsidRPr="005F6C84">
              <w:rPr>
                <w:rFonts w:ascii="Book Antiqua" w:hAnsi="Book Antiqua"/>
                <w:color w:val="000000"/>
                <w:sz w:val="24"/>
              </w:rPr>
              <w:t>(mmol/L)</w:t>
            </w:r>
          </w:p>
        </w:tc>
        <w:tc>
          <w:tcPr>
            <w:tcW w:w="1135" w:type="pct"/>
          </w:tcPr>
          <w:p w14:paraId="3EAB53BB"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0.94 (0.9-0.98)</w:t>
            </w:r>
          </w:p>
        </w:tc>
        <w:tc>
          <w:tcPr>
            <w:tcW w:w="582" w:type="pct"/>
          </w:tcPr>
          <w:p w14:paraId="4DB7F829"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0.005</w:t>
            </w:r>
          </w:p>
        </w:tc>
        <w:tc>
          <w:tcPr>
            <w:tcW w:w="1323" w:type="pct"/>
          </w:tcPr>
          <w:p w14:paraId="25B824D2" w14:textId="77777777" w:rsidR="005F6C84" w:rsidRPr="005F6C84" w:rsidRDefault="005F6C84" w:rsidP="005F6C84">
            <w:pPr>
              <w:pStyle w:val="EndNoteBibliography"/>
              <w:spacing w:after="0" w:line="360" w:lineRule="auto"/>
              <w:rPr>
                <w:rFonts w:ascii="Book Antiqua" w:hAnsi="Book Antiqua"/>
                <w:color w:val="000000"/>
                <w:sz w:val="24"/>
              </w:rPr>
            </w:pPr>
          </w:p>
        </w:tc>
        <w:tc>
          <w:tcPr>
            <w:tcW w:w="573" w:type="pct"/>
          </w:tcPr>
          <w:p w14:paraId="246963A8" w14:textId="77777777" w:rsidR="005F6C84" w:rsidRPr="005F6C84" w:rsidRDefault="005F6C84" w:rsidP="005F6C84">
            <w:pPr>
              <w:pStyle w:val="EndNoteBibliography"/>
              <w:spacing w:after="0" w:line="360" w:lineRule="auto"/>
              <w:rPr>
                <w:rFonts w:ascii="Book Antiqua" w:hAnsi="Book Antiqua"/>
                <w:color w:val="000000"/>
                <w:sz w:val="24"/>
              </w:rPr>
            </w:pPr>
          </w:p>
        </w:tc>
      </w:tr>
      <w:tr w:rsidR="005F6C84" w:rsidRPr="005F6C84" w14:paraId="099472A7" w14:textId="77777777" w:rsidTr="000153B9">
        <w:trPr>
          <w:trHeight w:val="378"/>
        </w:trPr>
        <w:tc>
          <w:tcPr>
            <w:tcW w:w="1387" w:type="pct"/>
          </w:tcPr>
          <w:p w14:paraId="5D877364" w14:textId="79AA3730"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K</w:t>
            </w:r>
            <w:r w:rsidRPr="005F6C84">
              <w:rPr>
                <w:rFonts w:ascii="Book Antiqua" w:hAnsi="Book Antiqua"/>
                <w:color w:val="000000"/>
                <w:sz w:val="24"/>
                <w:vertAlign w:val="superscript"/>
              </w:rPr>
              <w:t>+</w:t>
            </w:r>
            <w:r>
              <w:rPr>
                <w:rFonts w:ascii="Book Antiqua" w:hAnsi="Book Antiqua"/>
                <w:color w:val="000000"/>
                <w:sz w:val="24"/>
              </w:rPr>
              <w:t xml:space="preserve"> </w:t>
            </w:r>
            <w:r w:rsidRPr="005F6C84">
              <w:rPr>
                <w:rFonts w:ascii="Book Antiqua" w:hAnsi="Book Antiqua"/>
                <w:color w:val="000000"/>
                <w:sz w:val="24"/>
              </w:rPr>
              <w:t>(mmol/L)</w:t>
            </w:r>
          </w:p>
        </w:tc>
        <w:tc>
          <w:tcPr>
            <w:tcW w:w="1135" w:type="pct"/>
          </w:tcPr>
          <w:p w14:paraId="3062AB8E"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0.83 (0.58-1.2)</w:t>
            </w:r>
          </w:p>
        </w:tc>
        <w:tc>
          <w:tcPr>
            <w:tcW w:w="582" w:type="pct"/>
          </w:tcPr>
          <w:p w14:paraId="545C3376"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0.34</w:t>
            </w:r>
          </w:p>
        </w:tc>
        <w:tc>
          <w:tcPr>
            <w:tcW w:w="1323" w:type="pct"/>
          </w:tcPr>
          <w:p w14:paraId="702F1DA4" w14:textId="77777777" w:rsidR="005F6C84" w:rsidRPr="005F6C84" w:rsidRDefault="005F6C84" w:rsidP="005F6C84">
            <w:pPr>
              <w:pStyle w:val="EndNoteBibliography"/>
              <w:spacing w:after="0" w:line="360" w:lineRule="auto"/>
              <w:rPr>
                <w:rFonts w:ascii="Book Antiqua" w:hAnsi="Book Antiqua"/>
                <w:color w:val="000000"/>
                <w:sz w:val="24"/>
              </w:rPr>
            </w:pPr>
          </w:p>
        </w:tc>
        <w:tc>
          <w:tcPr>
            <w:tcW w:w="573" w:type="pct"/>
          </w:tcPr>
          <w:p w14:paraId="5A910C5F" w14:textId="77777777" w:rsidR="005F6C84" w:rsidRPr="005F6C84" w:rsidRDefault="005F6C84" w:rsidP="005F6C84">
            <w:pPr>
              <w:pStyle w:val="EndNoteBibliography"/>
              <w:spacing w:after="0" w:line="360" w:lineRule="auto"/>
              <w:rPr>
                <w:rFonts w:ascii="Book Antiqua" w:hAnsi="Book Antiqua"/>
                <w:color w:val="000000"/>
                <w:sz w:val="24"/>
              </w:rPr>
            </w:pPr>
          </w:p>
        </w:tc>
      </w:tr>
      <w:tr w:rsidR="005F6C84" w:rsidRPr="005F6C84" w14:paraId="455053A7" w14:textId="77777777" w:rsidTr="000153B9">
        <w:trPr>
          <w:trHeight w:val="378"/>
        </w:trPr>
        <w:tc>
          <w:tcPr>
            <w:tcW w:w="1387" w:type="pct"/>
          </w:tcPr>
          <w:p w14:paraId="1EFF37DA" w14:textId="1214156A"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AMON</w:t>
            </w:r>
            <w:r>
              <w:rPr>
                <w:rFonts w:ascii="Book Antiqua" w:hAnsi="Book Antiqua"/>
                <w:color w:val="000000"/>
                <w:sz w:val="24"/>
              </w:rPr>
              <w:t xml:space="preserve"> </w:t>
            </w:r>
            <w:r w:rsidRPr="005F6C84">
              <w:rPr>
                <w:rFonts w:ascii="Book Antiqua" w:hAnsi="Book Antiqua"/>
                <w:color w:val="000000"/>
                <w:sz w:val="24"/>
              </w:rPr>
              <w:t>(μmol/L)</w:t>
            </w:r>
          </w:p>
        </w:tc>
        <w:tc>
          <w:tcPr>
            <w:tcW w:w="1135" w:type="pct"/>
          </w:tcPr>
          <w:p w14:paraId="400E6F1A"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1 (0.99-1)</w:t>
            </w:r>
          </w:p>
        </w:tc>
        <w:tc>
          <w:tcPr>
            <w:tcW w:w="582" w:type="pct"/>
          </w:tcPr>
          <w:p w14:paraId="04C9082C"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0.64</w:t>
            </w:r>
          </w:p>
        </w:tc>
        <w:tc>
          <w:tcPr>
            <w:tcW w:w="1323" w:type="pct"/>
          </w:tcPr>
          <w:p w14:paraId="2F4B3DA7" w14:textId="77777777" w:rsidR="005F6C84" w:rsidRPr="005F6C84" w:rsidRDefault="005F6C84" w:rsidP="005F6C84">
            <w:pPr>
              <w:pStyle w:val="EndNoteBibliography"/>
              <w:spacing w:after="0" w:line="360" w:lineRule="auto"/>
              <w:rPr>
                <w:rFonts w:ascii="Book Antiqua" w:hAnsi="Book Antiqua"/>
                <w:color w:val="000000"/>
                <w:sz w:val="24"/>
              </w:rPr>
            </w:pPr>
          </w:p>
        </w:tc>
        <w:tc>
          <w:tcPr>
            <w:tcW w:w="573" w:type="pct"/>
          </w:tcPr>
          <w:p w14:paraId="7488F5F3" w14:textId="77777777" w:rsidR="005F6C84" w:rsidRPr="005F6C84" w:rsidRDefault="005F6C84" w:rsidP="005F6C84">
            <w:pPr>
              <w:pStyle w:val="EndNoteBibliography"/>
              <w:spacing w:after="0" w:line="360" w:lineRule="auto"/>
              <w:rPr>
                <w:rFonts w:ascii="Book Antiqua" w:hAnsi="Book Antiqua"/>
                <w:color w:val="000000"/>
                <w:sz w:val="24"/>
              </w:rPr>
            </w:pPr>
          </w:p>
        </w:tc>
      </w:tr>
      <w:tr w:rsidR="005F6C84" w:rsidRPr="005F6C84" w14:paraId="0788090D" w14:textId="77777777" w:rsidTr="000153B9">
        <w:trPr>
          <w:trHeight w:val="378"/>
        </w:trPr>
        <w:tc>
          <w:tcPr>
            <w:tcW w:w="1387" w:type="pct"/>
          </w:tcPr>
          <w:p w14:paraId="35A6088F" w14:textId="2786496B"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AFP</w:t>
            </w:r>
            <w:r>
              <w:rPr>
                <w:rFonts w:ascii="Book Antiqua" w:hAnsi="Book Antiqua"/>
                <w:color w:val="000000"/>
                <w:sz w:val="24"/>
              </w:rPr>
              <w:t xml:space="preserve"> </w:t>
            </w:r>
            <w:r w:rsidRPr="005F6C84">
              <w:rPr>
                <w:rFonts w:ascii="Book Antiqua" w:hAnsi="Book Antiqua"/>
                <w:color w:val="000000"/>
                <w:sz w:val="24"/>
              </w:rPr>
              <w:t>(ng/ml)</w:t>
            </w:r>
          </w:p>
        </w:tc>
        <w:tc>
          <w:tcPr>
            <w:tcW w:w="1135" w:type="pct"/>
          </w:tcPr>
          <w:p w14:paraId="3DA31617"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1 (1-1)</w:t>
            </w:r>
          </w:p>
        </w:tc>
        <w:tc>
          <w:tcPr>
            <w:tcW w:w="582" w:type="pct"/>
          </w:tcPr>
          <w:p w14:paraId="3493366A"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0.075</w:t>
            </w:r>
          </w:p>
        </w:tc>
        <w:tc>
          <w:tcPr>
            <w:tcW w:w="1323" w:type="pct"/>
          </w:tcPr>
          <w:p w14:paraId="0E9B53FB" w14:textId="77777777" w:rsidR="005F6C84" w:rsidRPr="005F6C84" w:rsidRDefault="005F6C84" w:rsidP="005F6C84">
            <w:pPr>
              <w:pStyle w:val="EndNoteBibliography"/>
              <w:spacing w:after="0" w:line="360" w:lineRule="auto"/>
              <w:rPr>
                <w:rFonts w:ascii="Book Antiqua" w:hAnsi="Book Antiqua"/>
                <w:color w:val="000000"/>
                <w:sz w:val="24"/>
              </w:rPr>
            </w:pPr>
          </w:p>
        </w:tc>
        <w:tc>
          <w:tcPr>
            <w:tcW w:w="573" w:type="pct"/>
          </w:tcPr>
          <w:p w14:paraId="77F184FE" w14:textId="77777777" w:rsidR="005F6C84" w:rsidRPr="005F6C84" w:rsidRDefault="005F6C84" w:rsidP="005F6C84">
            <w:pPr>
              <w:pStyle w:val="EndNoteBibliography"/>
              <w:spacing w:after="0" w:line="360" w:lineRule="auto"/>
              <w:rPr>
                <w:rFonts w:ascii="Book Antiqua" w:hAnsi="Book Antiqua"/>
                <w:color w:val="000000"/>
                <w:sz w:val="24"/>
              </w:rPr>
            </w:pPr>
          </w:p>
        </w:tc>
      </w:tr>
      <w:tr w:rsidR="005F6C84" w:rsidRPr="005F6C84" w14:paraId="4B126195" w14:textId="77777777" w:rsidTr="000153B9">
        <w:trPr>
          <w:trHeight w:val="378"/>
        </w:trPr>
        <w:tc>
          <w:tcPr>
            <w:tcW w:w="1387" w:type="pct"/>
          </w:tcPr>
          <w:p w14:paraId="08CFE61B" w14:textId="65BB536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BMI</w:t>
            </w:r>
            <w:r>
              <w:rPr>
                <w:rFonts w:ascii="Book Antiqua" w:hAnsi="Book Antiqua"/>
                <w:color w:val="000000"/>
                <w:sz w:val="24"/>
              </w:rPr>
              <w:t xml:space="preserve"> </w:t>
            </w:r>
            <w:r w:rsidRPr="005F6C84">
              <w:rPr>
                <w:rFonts w:ascii="Book Antiqua" w:hAnsi="Book Antiqua"/>
                <w:color w:val="000000"/>
                <w:sz w:val="24"/>
              </w:rPr>
              <w:t>(kg/m</w:t>
            </w:r>
            <w:r w:rsidRPr="005F6C84">
              <w:rPr>
                <w:rFonts w:ascii="Book Antiqua" w:hAnsi="Book Antiqua"/>
                <w:color w:val="000000"/>
                <w:sz w:val="24"/>
                <w:vertAlign w:val="superscript"/>
              </w:rPr>
              <w:t>2)</w:t>
            </w:r>
          </w:p>
        </w:tc>
        <w:tc>
          <w:tcPr>
            <w:tcW w:w="1135" w:type="pct"/>
          </w:tcPr>
          <w:p w14:paraId="2ABB5DFF"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0.99 (0.93-1.1)</w:t>
            </w:r>
          </w:p>
        </w:tc>
        <w:tc>
          <w:tcPr>
            <w:tcW w:w="582" w:type="pct"/>
          </w:tcPr>
          <w:p w14:paraId="7111BE59"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0.7</w:t>
            </w:r>
          </w:p>
        </w:tc>
        <w:tc>
          <w:tcPr>
            <w:tcW w:w="1323" w:type="pct"/>
          </w:tcPr>
          <w:p w14:paraId="50C05DCF" w14:textId="77777777" w:rsidR="005F6C84" w:rsidRPr="005F6C84" w:rsidRDefault="005F6C84" w:rsidP="005F6C84">
            <w:pPr>
              <w:pStyle w:val="EndNoteBibliography"/>
              <w:spacing w:after="0" w:line="360" w:lineRule="auto"/>
              <w:rPr>
                <w:rFonts w:ascii="Book Antiqua" w:hAnsi="Book Antiqua"/>
                <w:color w:val="000000"/>
                <w:sz w:val="24"/>
              </w:rPr>
            </w:pPr>
          </w:p>
        </w:tc>
        <w:tc>
          <w:tcPr>
            <w:tcW w:w="573" w:type="pct"/>
          </w:tcPr>
          <w:p w14:paraId="7EDBA33D" w14:textId="77777777" w:rsidR="005F6C84" w:rsidRPr="005F6C84" w:rsidRDefault="005F6C84" w:rsidP="005F6C84">
            <w:pPr>
              <w:pStyle w:val="EndNoteBibliography"/>
              <w:spacing w:after="0" w:line="360" w:lineRule="auto"/>
              <w:rPr>
                <w:rFonts w:ascii="Book Antiqua" w:hAnsi="Book Antiqua"/>
                <w:color w:val="000000"/>
                <w:sz w:val="24"/>
              </w:rPr>
            </w:pPr>
          </w:p>
        </w:tc>
      </w:tr>
      <w:tr w:rsidR="005F6C84" w:rsidRPr="005F6C84" w14:paraId="76B156F5" w14:textId="77777777" w:rsidTr="000153B9">
        <w:trPr>
          <w:trHeight w:val="378"/>
        </w:trPr>
        <w:tc>
          <w:tcPr>
            <w:tcW w:w="1387" w:type="pct"/>
          </w:tcPr>
          <w:p w14:paraId="1B3665E0" w14:textId="773C862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FBG (mmol/L)</w:t>
            </w:r>
          </w:p>
        </w:tc>
        <w:tc>
          <w:tcPr>
            <w:tcW w:w="1135" w:type="pct"/>
          </w:tcPr>
          <w:p w14:paraId="10EF0690"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0.58 (0.39-0.87)</w:t>
            </w:r>
          </w:p>
        </w:tc>
        <w:tc>
          <w:tcPr>
            <w:tcW w:w="582" w:type="pct"/>
          </w:tcPr>
          <w:p w14:paraId="3CDB8107"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0.009</w:t>
            </w:r>
          </w:p>
        </w:tc>
        <w:tc>
          <w:tcPr>
            <w:tcW w:w="1323" w:type="pct"/>
          </w:tcPr>
          <w:p w14:paraId="4BF1C4A8" w14:textId="41158B35"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0.842</w:t>
            </w:r>
            <w:r>
              <w:rPr>
                <w:rFonts w:ascii="Book Antiqua" w:hAnsi="Book Antiqua"/>
                <w:color w:val="000000"/>
                <w:sz w:val="24"/>
              </w:rPr>
              <w:t xml:space="preserve"> </w:t>
            </w:r>
            <w:r w:rsidRPr="005F6C84">
              <w:rPr>
                <w:rFonts w:ascii="Book Antiqua" w:hAnsi="Book Antiqua"/>
                <w:color w:val="000000"/>
                <w:sz w:val="24"/>
              </w:rPr>
              <w:t>(0.719-0.986)</w:t>
            </w:r>
          </w:p>
        </w:tc>
        <w:tc>
          <w:tcPr>
            <w:tcW w:w="573" w:type="pct"/>
          </w:tcPr>
          <w:p w14:paraId="15123614"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0.0325</w:t>
            </w:r>
          </w:p>
        </w:tc>
      </w:tr>
      <w:tr w:rsidR="005F6C84" w:rsidRPr="005F6C84" w14:paraId="1DCF6EFE" w14:textId="77777777" w:rsidTr="000153B9">
        <w:trPr>
          <w:trHeight w:val="389"/>
        </w:trPr>
        <w:tc>
          <w:tcPr>
            <w:tcW w:w="1387" w:type="pct"/>
          </w:tcPr>
          <w:p w14:paraId="0C61EFF7"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CTP</w:t>
            </w:r>
          </w:p>
        </w:tc>
        <w:tc>
          <w:tcPr>
            <w:tcW w:w="1135" w:type="pct"/>
          </w:tcPr>
          <w:p w14:paraId="243F8D0E"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1.7 (1-2.9)</w:t>
            </w:r>
          </w:p>
        </w:tc>
        <w:tc>
          <w:tcPr>
            <w:tcW w:w="582" w:type="pct"/>
          </w:tcPr>
          <w:p w14:paraId="35132003"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0.042</w:t>
            </w:r>
          </w:p>
        </w:tc>
        <w:tc>
          <w:tcPr>
            <w:tcW w:w="1323" w:type="pct"/>
          </w:tcPr>
          <w:p w14:paraId="39BFE955" w14:textId="77777777" w:rsidR="005F6C84" w:rsidRPr="005F6C84" w:rsidRDefault="005F6C84" w:rsidP="005F6C84">
            <w:pPr>
              <w:pStyle w:val="EndNoteBibliography"/>
              <w:spacing w:after="0" w:line="360" w:lineRule="auto"/>
              <w:rPr>
                <w:rFonts w:ascii="Book Antiqua" w:hAnsi="Book Antiqua"/>
                <w:color w:val="000000"/>
                <w:sz w:val="24"/>
              </w:rPr>
            </w:pPr>
          </w:p>
        </w:tc>
        <w:tc>
          <w:tcPr>
            <w:tcW w:w="573" w:type="pct"/>
          </w:tcPr>
          <w:p w14:paraId="12673E58" w14:textId="77777777" w:rsidR="005F6C84" w:rsidRPr="005F6C84" w:rsidRDefault="005F6C84" w:rsidP="005F6C84">
            <w:pPr>
              <w:pStyle w:val="EndNoteBibliography"/>
              <w:spacing w:after="0" w:line="360" w:lineRule="auto"/>
              <w:rPr>
                <w:rFonts w:ascii="Book Antiqua" w:hAnsi="Book Antiqua"/>
                <w:color w:val="000000"/>
                <w:sz w:val="24"/>
              </w:rPr>
            </w:pPr>
          </w:p>
        </w:tc>
      </w:tr>
      <w:tr w:rsidR="005F6C84" w:rsidRPr="005F6C84" w14:paraId="4EFA7FCF" w14:textId="77777777" w:rsidTr="000153B9">
        <w:trPr>
          <w:trHeight w:val="389"/>
        </w:trPr>
        <w:tc>
          <w:tcPr>
            <w:tcW w:w="1387" w:type="pct"/>
          </w:tcPr>
          <w:p w14:paraId="39E1C284"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MELD</w:t>
            </w:r>
          </w:p>
        </w:tc>
        <w:tc>
          <w:tcPr>
            <w:tcW w:w="1135" w:type="pct"/>
          </w:tcPr>
          <w:p w14:paraId="24F01D4B"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1.1 (1-1.1)</w:t>
            </w:r>
          </w:p>
        </w:tc>
        <w:tc>
          <w:tcPr>
            <w:tcW w:w="582" w:type="pct"/>
          </w:tcPr>
          <w:p w14:paraId="2AA089D5"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0.02</w:t>
            </w:r>
          </w:p>
        </w:tc>
        <w:tc>
          <w:tcPr>
            <w:tcW w:w="1323" w:type="pct"/>
          </w:tcPr>
          <w:p w14:paraId="6BD48412" w14:textId="77777777" w:rsidR="005F6C84" w:rsidRPr="005F6C84" w:rsidRDefault="005F6C84" w:rsidP="005F6C84">
            <w:pPr>
              <w:pStyle w:val="EndNoteBibliography"/>
              <w:spacing w:after="0" w:line="360" w:lineRule="auto"/>
              <w:rPr>
                <w:rFonts w:ascii="Book Antiqua" w:hAnsi="Book Antiqua"/>
                <w:color w:val="000000"/>
                <w:sz w:val="24"/>
              </w:rPr>
            </w:pPr>
          </w:p>
        </w:tc>
        <w:tc>
          <w:tcPr>
            <w:tcW w:w="573" w:type="pct"/>
          </w:tcPr>
          <w:p w14:paraId="52DBA29F" w14:textId="77777777" w:rsidR="005F6C84" w:rsidRPr="005F6C84" w:rsidRDefault="005F6C84" w:rsidP="005F6C84">
            <w:pPr>
              <w:pStyle w:val="EndNoteBibliography"/>
              <w:spacing w:after="0" w:line="360" w:lineRule="auto"/>
              <w:rPr>
                <w:rFonts w:ascii="Book Antiqua" w:hAnsi="Book Antiqua"/>
                <w:color w:val="000000"/>
                <w:sz w:val="24"/>
              </w:rPr>
            </w:pPr>
          </w:p>
        </w:tc>
      </w:tr>
      <w:tr w:rsidR="005F6C84" w:rsidRPr="005F6C84" w14:paraId="1E57A66D" w14:textId="77777777" w:rsidTr="000153B9">
        <w:trPr>
          <w:trHeight w:val="389"/>
        </w:trPr>
        <w:tc>
          <w:tcPr>
            <w:tcW w:w="1387" w:type="pct"/>
          </w:tcPr>
          <w:p w14:paraId="7B05FE10"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lastRenderedPageBreak/>
              <w:t>MELD-Na</w:t>
            </w:r>
          </w:p>
        </w:tc>
        <w:tc>
          <w:tcPr>
            <w:tcW w:w="1135" w:type="pct"/>
          </w:tcPr>
          <w:p w14:paraId="2FF0B229"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1 (1-1.1)</w:t>
            </w:r>
          </w:p>
        </w:tc>
        <w:tc>
          <w:tcPr>
            <w:tcW w:w="582" w:type="pct"/>
          </w:tcPr>
          <w:p w14:paraId="3FEF9C98"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0.002</w:t>
            </w:r>
          </w:p>
        </w:tc>
        <w:tc>
          <w:tcPr>
            <w:tcW w:w="1323" w:type="pct"/>
          </w:tcPr>
          <w:p w14:paraId="66575AEB" w14:textId="77777777" w:rsidR="005F6C84" w:rsidRPr="005F6C84" w:rsidRDefault="005F6C84" w:rsidP="005F6C84">
            <w:pPr>
              <w:pStyle w:val="EndNoteBibliography"/>
              <w:spacing w:after="0" w:line="360" w:lineRule="auto"/>
              <w:rPr>
                <w:rFonts w:ascii="Book Antiqua" w:hAnsi="Book Antiqua"/>
                <w:color w:val="000000"/>
                <w:sz w:val="24"/>
              </w:rPr>
            </w:pPr>
          </w:p>
        </w:tc>
        <w:tc>
          <w:tcPr>
            <w:tcW w:w="573" w:type="pct"/>
          </w:tcPr>
          <w:p w14:paraId="4047D232" w14:textId="77777777" w:rsidR="005F6C84" w:rsidRPr="005F6C84" w:rsidRDefault="005F6C84" w:rsidP="005F6C84">
            <w:pPr>
              <w:pStyle w:val="EndNoteBibliography"/>
              <w:spacing w:after="0" w:line="360" w:lineRule="auto"/>
              <w:rPr>
                <w:rFonts w:ascii="Book Antiqua" w:hAnsi="Book Antiqua"/>
                <w:color w:val="000000"/>
                <w:sz w:val="24"/>
              </w:rPr>
            </w:pPr>
          </w:p>
        </w:tc>
      </w:tr>
      <w:tr w:rsidR="005F6C84" w:rsidRPr="005F6C84" w14:paraId="2A4FF375" w14:textId="77777777" w:rsidTr="000153B9">
        <w:trPr>
          <w:trHeight w:val="389"/>
        </w:trPr>
        <w:tc>
          <w:tcPr>
            <w:tcW w:w="1387" w:type="pct"/>
          </w:tcPr>
          <w:p w14:paraId="23986A68"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DM</w:t>
            </w:r>
          </w:p>
        </w:tc>
        <w:tc>
          <w:tcPr>
            <w:tcW w:w="1135" w:type="pct"/>
          </w:tcPr>
          <w:p w14:paraId="2936E436"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2.4 (1.5-3.7)</w:t>
            </w:r>
          </w:p>
        </w:tc>
        <w:tc>
          <w:tcPr>
            <w:tcW w:w="582" w:type="pct"/>
          </w:tcPr>
          <w:p w14:paraId="39DDA995" w14:textId="728A3748"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&lt;</w:t>
            </w:r>
            <w:r>
              <w:rPr>
                <w:rFonts w:ascii="Book Antiqua" w:hAnsi="Book Antiqua"/>
                <w:color w:val="000000"/>
                <w:sz w:val="24"/>
              </w:rPr>
              <w:t xml:space="preserve"> </w:t>
            </w:r>
            <w:r w:rsidRPr="005F6C84">
              <w:rPr>
                <w:rFonts w:ascii="Book Antiqua" w:hAnsi="Book Antiqua"/>
                <w:color w:val="000000"/>
                <w:sz w:val="24"/>
              </w:rPr>
              <w:t>0.001</w:t>
            </w:r>
          </w:p>
        </w:tc>
        <w:tc>
          <w:tcPr>
            <w:tcW w:w="1323" w:type="pct"/>
          </w:tcPr>
          <w:p w14:paraId="07BF9B4A" w14:textId="3B77CCDA"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3.17</w:t>
            </w:r>
            <w:r>
              <w:rPr>
                <w:rFonts w:ascii="Book Antiqua" w:hAnsi="Book Antiqua"/>
                <w:color w:val="000000"/>
                <w:sz w:val="24"/>
              </w:rPr>
              <w:t xml:space="preserve"> </w:t>
            </w:r>
            <w:r w:rsidRPr="005F6C84">
              <w:rPr>
                <w:rFonts w:ascii="Book Antiqua" w:hAnsi="Book Antiqua"/>
                <w:color w:val="000000"/>
                <w:sz w:val="24"/>
              </w:rPr>
              <w:t>(1.82-5.523)</w:t>
            </w:r>
          </w:p>
        </w:tc>
        <w:tc>
          <w:tcPr>
            <w:tcW w:w="573" w:type="pct"/>
          </w:tcPr>
          <w:p w14:paraId="5CB51769" w14:textId="7DFA9F3C"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&lt;</w:t>
            </w:r>
            <w:r>
              <w:rPr>
                <w:rFonts w:ascii="Book Antiqua" w:hAnsi="Book Antiqua"/>
                <w:color w:val="000000"/>
                <w:sz w:val="24"/>
              </w:rPr>
              <w:t xml:space="preserve"> </w:t>
            </w:r>
            <w:r w:rsidRPr="005F6C84">
              <w:rPr>
                <w:rFonts w:ascii="Book Antiqua" w:hAnsi="Book Antiqua"/>
                <w:color w:val="000000"/>
                <w:sz w:val="24"/>
              </w:rPr>
              <w:t>0.001</w:t>
            </w:r>
          </w:p>
        </w:tc>
      </w:tr>
      <w:tr w:rsidR="005F6C84" w:rsidRPr="005F6C84" w14:paraId="257C6E32" w14:textId="77777777" w:rsidTr="000153B9">
        <w:trPr>
          <w:trHeight w:val="389"/>
        </w:trPr>
        <w:tc>
          <w:tcPr>
            <w:tcW w:w="1387" w:type="pct"/>
          </w:tcPr>
          <w:p w14:paraId="583BA0F3"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Ascites</w:t>
            </w:r>
          </w:p>
        </w:tc>
        <w:tc>
          <w:tcPr>
            <w:tcW w:w="1135" w:type="pct"/>
          </w:tcPr>
          <w:p w14:paraId="029A7521"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1.2 (1-1.5)</w:t>
            </w:r>
          </w:p>
        </w:tc>
        <w:tc>
          <w:tcPr>
            <w:tcW w:w="582" w:type="pct"/>
          </w:tcPr>
          <w:p w14:paraId="7A8C2736"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0.036</w:t>
            </w:r>
          </w:p>
        </w:tc>
        <w:tc>
          <w:tcPr>
            <w:tcW w:w="1323" w:type="pct"/>
          </w:tcPr>
          <w:p w14:paraId="6DC9339C" w14:textId="77777777" w:rsidR="005F6C84" w:rsidRPr="005F6C84" w:rsidRDefault="005F6C84" w:rsidP="005F6C84">
            <w:pPr>
              <w:pStyle w:val="EndNoteBibliography"/>
              <w:spacing w:after="0" w:line="360" w:lineRule="auto"/>
              <w:rPr>
                <w:rFonts w:ascii="Book Antiqua" w:hAnsi="Book Antiqua"/>
                <w:color w:val="000000"/>
                <w:sz w:val="24"/>
              </w:rPr>
            </w:pPr>
          </w:p>
        </w:tc>
        <w:tc>
          <w:tcPr>
            <w:tcW w:w="573" w:type="pct"/>
          </w:tcPr>
          <w:p w14:paraId="5ACDD54A" w14:textId="77777777" w:rsidR="005F6C84" w:rsidRPr="005F6C84" w:rsidRDefault="005F6C84" w:rsidP="005F6C84">
            <w:pPr>
              <w:pStyle w:val="EndNoteBibliography"/>
              <w:spacing w:after="0" w:line="360" w:lineRule="auto"/>
              <w:rPr>
                <w:rFonts w:ascii="Book Antiqua" w:hAnsi="Book Antiqua"/>
                <w:color w:val="000000"/>
                <w:sz w:val="24"/>
              </w:rPr>
            </w:pPr>
          </w:p>
        </w:tc>
      </w:tr>
      <w:tr w:rsidR="005F6C84" w:rsidRPr="005F6C84" w14:paraId="6B478E01" w14:textId="77777777" w:rsidTr="000153B9">
        <w:trPr>
          <w:trHeight w:val="389"/>
        </w:trPr>
        <w:tc>
          <w:tcPr>
            <w:tcW w:w="1387" w:type="pct"/>
          </w:tcPr>
          <w:p w14:paraId="319C46BC"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HE</w:t>
            </w:r>
          </w:p>
        </w:tc>
        <w:tc>
          <w:tcPr>
            <w:tcW w:w="1135" w:type="pct"/>
          </w:tcPr>
          <w:p w14:paraId="53527A94"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1.3 (0.65-2.5)</w:t>
            </w:r>
          </w:p>
        </w:tc>
        <w:tc>
          <w:tcPr>
            <w:tcW w:w="582" w:type="pct"/>
          </w:tcPr>
          <w:p w14:paraId="1E356944"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0.48</w:t>
            </w:r>
          </w:p>
        </w:tc>
        <w:tc>
          <w:tcPr>
            <w:tcW w:w="1323" w:type="pct"/>
          </w:tcPr>
          <w:p w14:paraId="021425F5" w14:textId="77777777" w:rsidR="005F6C84" w:rsidRPr="005F6C84" w:rsidRDefault="005F6C84" w:rsidP="005F6C84">
            <w:pPr>
              <w:pStyle w:val="EndNoteBibliography"/>
              <w:spacing w:after="0" w:line="360" w:lineRule="auto"/>
              <w:rPr>
                <w:rFonts w:ascii="Book Antiqua" w:hAnsi="Book Antiqua"/>
                <w:color w:val="000000"/>
                <w:sz w:val="24"/>
              </w:rPr>
            </w:pPr>
          </w:p>
        </w:tc>
        <w:tc>
          <w:tcPr>
            <w:tcW w:w="573" w:type="pct"/>
          </w:tcPr>
          <w:p w14:paraId="5A00C9B8" w14:textId="77777777" w:rsidR="005F6C84" w:rsidRPr="005F6C84" w:rsidRDefault="005F6C84" w:rsidP="005F6C84">
            <w:pPr>
              <w:pStyle w:val="EndNoteBibliography"/>
              <w:spacing w:after="0" w:line="360" w:lineRule="auto"/>
              <w:rPr>
                <w:rFonts w:ascii="Book Antiqua" w:hAnsi="Book Antiqua"/>
                <w:color w:val="000000"/>
                <w:sz w:val="24"/>
              </w:rPr>
            </w:pPr>
          </w:p>
        </w:tc>
      </w:tr>
      <w:tr w:rsidR="005F6C84" w:rsidRPr="005F6C84" w14:paraId="4BFD205E" w14:textId="77777777" w:rsidTr="000153B9">
        <w:trPr>
          <w:trHeight w:val="389"/>
        </w:trPr>
        <w:tc>
          <w:tcPr>
            <w:tcW w:w="1387" w:type="pct"/>
          </w:tcPr>
          <w:p w14:paraId="331FBE5D"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HRS</w:t>
            </w:r>
          </w:p>
        </w:tc>
        <w:tc>
          <w:tcPr>
            <w:tcW w:w="1135" w:type="pct"/>
          </w:tcPr>
          <w:p w14:paraId="63D6D551"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3.3 (1.9-5.8)</w:t>
            </w:r>
          </w:p>
        </w:tc>
        <w:tc>
          <w:tcPr>
            <w:tcW w:w="582" w:type="pct"/>
          </w:tcPr>
          <w:p w14:paraId="43C274F8" w14:textId="75239D06"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&lt;</w:t>
            </w:r>
            <w:r>
              <w:rPr>
                <w:rFonts w:ascii="Book Antiqua" w:hAnsi="Book Antiqua"/>
                <w:color w:val="000000"/>
                <w:sz w:val="24"/>
              </w:rPr>
              <w:t xml:space="preserve"> </w:t>
            </w:r>
            <w:r w:rsidRPr="005F6C84">
              <w:rPr>
                <w:rFonts w:ascii="Book Antiqua" w:hAnsi="Book Antiqua"/>
                <w:color w:val="000000"/>
                <w:sz w:val="24"/>
              </w:rPr>
              <w:t>0.001</w:t>
            </w:r>
          </w:p>
        </w:tc>
        <w:tc>
          <w:tcPr>
            <w:tcW w:w="1323" w:type="pct"/>
          </w:tcPr>
          <w:p w14:paraId="160E2131" w14:textId="449DB4B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2.71</w:t>
            </w:r>
            <w:r>
              <w:rPr>
                <w:rFonts w:ascii="Book Antiqua" w:hAnsi="Book Antiqua"/>
                <w:color w:val="000000"/>
                <w:sz w:val="24"/>
              </w:rPr>
              <w:t xml:space="preserve"> </w:t>
            </w:r>
            <w:r w:rsidRPr="005F6C84">
              <w:rPr>
                <w:rFonts w:ascii="Book Antiqua" w:hAnsi="Book Antiqua"/>
                <w:color w:val="000000"/>
                <w:sz w:val="24"/>
              </w:rPr>
              <w:t>(1.513-4.857)</w:t>
            </w:r>
          </w:p>
        </w:tc>
        <w:tc>
          <w:tcPr>
            <w:tcW w:w="573" w:type="pct"/>
          </w:tcPr>
          <w:p w14:paraId="371C1923"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0.001</w:t>
            </w:r>
          </w:p>
        </w:tc>
      </w:tr>
      <w:tr w:rsidR="005F6C84" w:rsidRPr="005F6C84" w14:paraId="0111BFEF" w14:textId="77777777" w:rsidTr="000153B9">
        <w:trPr>
          <w:trHeight w:val="389"/>
        </w:trPr>
        <w:tc>
          <w:tcPr>
            <w:tcW w:w="1387" w:type="pct"/>
          </w:tcPr>
          <w:p w14:paraId="48CF8905"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AUGIB</w:t>
            </w:r>
          </w:p>
        </w:tc>
        <w:tc>
          <w:tcPr>
            <w:tcW w:w="1135" w:type="pct"/>
          </w:tcPr>
          <w:p w14:paraId="5CC85A9C"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2.6 (1.1-5.9)</w:t>
            </w:r>
          </w:p>
        </w:tc>
        <w:tc>
          <w:tcPr>
            <w:tcW w:w="582" w:type="pct"/>
          </w:tcPr>
          <w:p w14:paraId="0D48EBB1"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0.027</w:t>
            </w:r>
          </w:p>
        </w:tc>
        <w:tc>
          <w:tcPr>
            <w:tcW w:w="1323" w:type="pct"/>
          </w:tcPr>
          <w:p w14:paraId="418690AF" w14:textId="712AA3A6"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2.444</w:t>
            </w:r>
            <w:r>
              <w:rPr>
                <w:rFonts w:ascii="Book Antiqua" w:hAnsi="Book Antiqua"/>
                <w:color w:val="000000"/>
                <w:sz w:val="24"/>
              </w:rPr>
              <w:t xml:space="preserve"> </w:t>
            </w:r>
            <w:r w:rsidRPr="005F6C84">
              <w:rPr>
                <w:rFonts w:ascii="Book Antiqua" w:hAnsi="Book Antiqua"/>
                <w:color w:val="000000"/>
                <w:sz w:val="24"/>
              </w:rPr>
              <w:t>(1.037-5.76)</w:t>
            </w:r>
          </w:p>
        </w:tc>
        <w:tc>
          <w:tcPr>
            <w:tcW w:w="573" w:type="pct"/>
          </w:tcPr>
          <w:p w14:paraId="626969EE"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0.041</w:t>
            </w:r>
          </w:p>
        </w:tc>
      </w:tr>
      <w:tr w:rsidR="005F6C84" w:rsidRPr="005F6C84" w14:paraId="5DD8E692" w14:textId="77777777" w:rsidTr="000153B9">
        <w:trPr>
          <w:trHeight w:val="389"/>
        </w:trPr>
        <w:tc>
          <w:tcPr>
            <w:tcW w:w="1387" w:type="pct"/>
          </w:tcPr>
          <w:p w14:paraId="20FCD997"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SBP</w:t>
            </w:r>
          </w:p>
        </w:tc>
        <w:tc>
          <w:tcPr>
            <w:tcW w:w="1135" w:type="pct"/>
          </w:tcPr>
          <w:p w14:paraId="1F343E51"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2.5 (1.6-3.9)</w:t>
            </w:r>
          </w:p>
        </w:tc>
        <w:tc>
          <w:tcPr>
            <w:tcW w:w="582" w:type="pct"/>
          </w:tcPr>
          <w:p w14:paraId="32475AD8" w14:textId="06C60111"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&lt;</w:t>
            </w:r>
            <w:r>
              <w:rPr>
                <w:rFonts w:ascii="Book Antiqua" w:hAnsi="Book Antiqua"/>
                <w:color w:val="000000"/>
                <w:sz w:val="24"/>
              </w:rPr>
              <w:t xml:space="preserve"> </w:t>
            </w:r>
            <w:r w:rsidRPr="005F6C84">
              <w:rPr>
                <w:rFonts w:ascii="Book Antiqua" w:hAnsi="Book Antiqua"/>
                <w:color w:val="000000"/>
                <w:sz w:val="24"/>
              </w:rPr>
              <w:t>0.001</w:t>
            </w:r>
          </w:p>
        </w:tc>
        <w:tc>
          <w:tcPr>
            <w:tcW w:w="1323" w:type="pct"/>
          </w:tcPr>
          <w:p w14:paraId="7674CF25" w14:textId="0BD508F9"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2.262</w:t>
            </w:r>
            <w:r>
              <w:rPr>
                <w:rFonts w:ascii="Book Antiqua" w:hAnsi="Book Antiqua"/>
                <w:color w:val="000000"/>
                <w:sz w:val="24"/>
              </w:rPr>
              <w:t xml:space="preserve"> </w:t>
            </w:r>
            <w:r w:rsidRPr="005F6C84">
              <w:rPr>
                <w:rFonts w:ascii="Book Antiqua" w:hAnsi="Book Antiqua"/>
                <w:color w:val="000000"/>
                <w:sz w:val="24"/>
              </w:rPr>
              <w:t>(1.438-3.558)</w:t>
            </w:r>
          </w:p>
        </w:tc>
        <w:tc>
          <w:tcPr>
            <w:tcW w:w="573" w:type="pct"/>
          </w:tcPr>
          <w:p w14:paraId="7A3BA940" w14:textId="12BBAB0C"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&lt;</w:t>
            </w:r>
            <w:r>
              <w:rPr>
                <w:rFonts w:ascii="Book Antiqua" w:hAnsi="Book Antiqua"/>
                <w:color w:val="000000"/>
                <w:sz w:val="24"/>
              </w:rPr>
              <w:t xml:space="preserve"> </w:t>
            </w:r>
            <w:r w:rsidRPr="005F6C84">
              <w:rPr>
                <w:rFonts w:ascii="Book Antiqua" w:hAnsi="Book Antiqua"/>
                <w:color w:val="000000"/>
                <w:sz w:val="24"/>
              </w:rPr>
              <w:t>0.001</w:t>
            </w:r>
          </w:p>
        </w:tc>
      </w:tr>
      <w:tr w:rsidR="005F6C84" w:rsidRPr="005F6C84" w14:paraId="20210562" w14:textId="77777777" w:rsidTr="000153B9">
        <w:trPr>
          <w:trHeight w:val="389"/>
        </w:trPr>
        <w:tc>
          <w:tcPr>
            <w:tcW w:w="1387" w:type="pct"/>
            <w:tcBorders>
              <w:bottom w:val="single" w:sz="4" w:space="0" w:color="auto"/>
            </w:tcBorders>
          </w:tcPr>
          <w:p w14:paraId="651265A6"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Other infections</w:t>
            </w:r>
          </w:p>
        </w:tc>
        <w:tc>
          <w:tcPr>
            <w:tcW w:w="1135" w:type="pct"/>
            <w:tcBorders>
              <w:bottom w:val="single" w:sz="4" w:space="0" w:color="auto"/>
            </w:tcBorders>
          </w:tcPr>
          <w:p w14:paraId="0DD27FC1"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1.2 (0.82-1.9)</w:t>
            </w:r>
          </w:p>
        </w:tc>
        <w:tc>
          <w:tcPr>
            <w:tcW w:w="582" w:type="pct"/>
            <w:tcBorders>
              <w:bottom w:val="single" w:sz="4" w:space="0" w:color="auto"/>
            </w:tcBorders>
          </w:tcPr>
          <w:p w14:paraId="5F7BB88C"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0.32</w:t>
            </w:r>
          </w:p>
        </w:tc>
        <w:tc>
          <w:tcPr>
            <w:tcW w:w="1323" w:type="pct"/>
            <w:tcBorders>
              <w:bottom w:val="single" w:sz="4" w:space="0" w:color="auto"/>
            </w:tcBorders>
          </w:tcPr>
          <w:p w14:paraId="2863BDDC" w14:textId="77777777" w:rsidR="005F6C84" w:rsidRPr="005F6C84" w:rsidRDefault="005F6C84" w:rsidP="005F6C84">
            <w:pPr>
              <w:pStyle w:val="EndNoteBibliography"/>
              <w:spacing w:after="0" w:line="360" w:lineRule="auto"/>
              <w:rPr>
                <w:rFonts w:ascii="Book Antiqua" w:hAnsi="Book Antiqua"/>
                <w:color w:val="000000"/>
                <w:sz w:val="24"/>
              </w:rPr>
            </w:pPr>
          </w:p>
        </w:tc>
        <w:tc>
          <w:tcPr>
            <w:tcW w:w="573" w:type="pct"/>
            <w:tcBorders>
              <w:bottom w:val="single" w:sz="4" w:space="0" w:color="auto"/>
            </w:tcBorders>
          </w:tcPr>
          <w:p w14:paraId="15776316" w14:textId="77777777" w:rsidR="005F6C84" w:rsidRPr="005F6C84" w:rsidRDefault="005F6C84" w:rsidP="005F6C84">
            <w:pPr>
              <w:pStyle w:val="EndNoteBibliography"/>
              <w:spacing w:after="0" w:line="360" w:lineRule="auto"/>
              <w:rPr>
                <w:rFonts w:ascii="Book Antiqua" w:hAnsi="Book Antiqua"/>
                <w:color w:val="000000"/>
                <w:sz w:val="24"/>
              </w:rPr>
            </w:pPr>
          </w:p>
        </w:tc>
      </w:tr>
    </w:tbl>
    <w:p w14:paraId="2D8149A5" w14:textId="78F38B4F" w:rsidR="005F6C84" w:rsidRPr="005F6C84" w:rsidRDefault="00A81A6F" w:rsidP="005F6C84">
      <w:pPr>
        <w:pStyle w:val="EndNoteBibliography"/>
        <w:spacing w:after="0" w:line="360" w:lineRule="auto"/>
        <w:rPr>
          <w:rFonts w:ascii="Book Antiqua" w:hAnsi="Book Antiqua"/>
          <w:color w:val="000000"/>
          <w:sz w:val="24"/>
        </w:rPr>
      </w:pPr>
      <w:r w:rsidRPr="00ED20B8">
        <w:rPr>
          <w:rFonts w:ascii="Book Antiqua" w:hAnsi="Book Antiqua"/>
          <w:color w:val="000000"/>
          <w:sz w:val="24"/>
        </w:rPr>
        <w:t>γ-GGT</w:t>
      </w:r>
      <w:r w:rsidRPr="00ED20B8">
        <w:rPr>
          <w:rFonts w:ascii="Book Antiqua" w:eastAsia="SimSun" w:hAnsi="Book Antiqua"/>
          <w:color w:val="000000"/>
          <w:sz w:val="24"/>
        </w:rPr>
        <w:t xml:space="preserve">: </w:t>
      </w:r>
      <w:r w:rsidRPr="00ED20B8">
        <w:rPr>
          <w:rFonts w:ascii="Book Antiqua" w:eastAsia="SimSun" w:hAnsi="Book Antiqua"/>
          <w:bCs/>
          <w:color w:val="000000"/>
          <w:sz w:val="24"/>
        </w:rPr>
        <w:t xml:space="preserve">Gamma-glutamyl transpeptidase; </w:t>
      </w:r>
      <w:r w:rsidRPr="00ED20B8">
        <w:rPr>
          <w:rFonts w:ascii="Book Antiqua" w:eastAsia="SimSun" w:hAnsi="Book Antiqua"/>
          <w:color w:val="000000"/>
          <w:sz w:val="24"/>
        </w:rPr>
        <w:t xml:space="preserve">AFP: Alpha fetal protein; </w:t>
      </w:r>
      <w:r w:rsidRPr="00ED20B8">
        <w:rPr>
          <w:rFonts w:ascii="Book Antiqua" w:hAnsi="Book Antiqua"/>
          <w:color w:val="000000"/>
          <w:sz w:val="24"/>
        </w:rPr>
        <w:t>ALB</w:t>
      </w:r>
      <w:r w:rsidRPr="00ED20B8">
        <w:rPr>
          <w:rFonts w:ascii="Book Antiqua" w:eastAsia="SimSun" w:hAnsi="Book Antiqua"/>
          <w:color w:val="000000"/>
          <w:sz w:val="24"/>
        </w:rPr>
        <w:t xml:space="preserve">: </w:t>
      </w:r>
      <w:r w:rsidRPr="00ED20B8">
        <w:rPr>
          <w:rFonts w:ascii="Book Antiqua" w:hAnsi="Book Antiqua"/>
          <w:bCs/>
          <w:color w:val="000000"/>
          <w:sz w:val="24"/>
        </w:rPr>
        <w:t>Albumin;</w:t>
      </w:r>
      <w:r w:rsidRPr="00ED20B8">
        <w:rPr>
          <w:rFonts w:ascii="Book Antiqua" w:eastAsia="SimSun" w:hAnsi="Book Antiqua"/>
          <w:color w:val="000000"/>
          <w:sz w:val="24"/>
        </w:rPr>
        <w:t xml:space="preserve"> ALT: Alanine aminotransferase; </w:t>
      </w:r>
      <w:r w:rsidRPr="00ED20B8">
        <w:rPr>
          <w:rFonts w:ascii="Book Antiqua" w:hAnsi="Book Antiqua"/>
          <w:bCs/>
          <w:color w:val="000000"/>
          <w:sz w:val="24"/>
        </w:rPr>
        <w:t>AMMON</w:t>
      </w:r>
      <w:r w:rsidRPr="00ED20B8">
        <w:rPr>
          <w:rFonts w:ascii="Book Antiqua" w:eastAsia="SimSun" w:hAnsi="Book Antiqua"/>
          <w:color w:val="000000"/>
          <w:sz w:val="24"/>
        </w:rPr>
        <w:t xml:space="preserve">: </w:t>
      </w:r>
      <w:r w:rsidRPr="00ED20B8">
        <w:rPr>
          <w:rFonts w:ascii="Book Antiqua" w:hAnsi="Book Antiqua"/>
          <w:bCs/>
          <w:color w:val="000000"/>
          <w:sz w:val="24"/>
        </w:rPr>
        <w:t>Ammonia</w:t>
      </w:r>
      <w:r w:rsidRPr="00ED20B8">
        <w:rPr>
          <w:rFonts w:ascii="Book Antiqua" w:eastAsia="SimSun" w:hAnsi="Book Antiqua"/>
          <w:color w:val="000000"/>
          <w:sz w:val="24"/>
        </w:rPr>
        <w:t>; AST: Aspartate aminotransferase;</w:t>
      </w:r>
      <w:r>
        <w:rPr>
          <w:rFonts w:ascii="Book Antiqua" w:eastAsia="SimSun" w:hAnsi="Book Antiqua" w:hint="eastAsia"/>
          <w:color w:val="000000"/>
          <w:sz w:val="24"/>
        </w:rPr>
        <w:t xml:space="preserve"> </w:t>
      </w:r>
      <w:r w:rsidRPr="007A5A68">
        <w:rPr>
          <w:rFonts w:ascii="Book Antiqua" w:hAnsi="Book Antiqua"/>
          <w:color w:val="000000"/>
          <w:sz w:val="24"/>
        </w:rPr>
        <w:t>AUGIB</w:t>
      </w:r>
      <w:r>
        <w:rPr>
          <w:rFonts w:ascii="Book Antiqua" w:hAnsi="Book Antiqua"/>
          <w:color w:val="000000"/>
          <w:sz w:val="24"/>
        </w:rPr>
        <w:t>:</w:t>
      </w:r>
      <w:r w:rsidRPr="00921A35">
        <w:rPr>
          <w:rFonts w:ascii="Book Antiqua" w:hAnsi="Book Antiqua" w:hint="eastAsia"/>
          <w:color w:val="000000"/>
          <w:sz w:val="24"/>
        </w:rPr>
        <w:t xml:space="preserve"> </w:t>
      </w:r>
      <w:r>
        <w:rPr>
          <w:rFonts w:ascii="Book Antiqua" w:hAnsi="Book Antiqua"/>
          <w:color w:val="000000"/>
          <w:sz w:val="24"/>
        </w:rPr>
        <w:t>A</w:t>
      </w:r>
      <w:r w:rsidRPr="000B192B">
        <w:rPr>
          <w:rFonts w:ascii="Book Antiqua" w:hAnsi="Book Antiqua"/>
          <w:color w:val="000000"/>
          <w:sz w:val="24"/>
        </w:rPr>
        <w:t>cute upper gastrointestinal bleeding</w:t>
      </w:r>
      <w:r>
        <w:rPr>
          <w:rFonts w:ascii="Book Antiqua" w:hAnsi="Book Antiqua"/>
          <w:color w:val="000000"/>
          <w:sz w:val="24"/>
        </w:rPr>
        <w:t xml:space="preserve">; </w:t>
      </w:r>
      <w:r w:rsidRPr="00921A35">
        <w:rPr>
          <w:rFonts w:ascii="Book Antiqua" w:hAnsi="Book Antiqua" w:hint="eastAsia"/>
          <w:color w:val="000000"/>
          <w:sz w:val="24"/>
        </w:rPr>
        <w:t>AUGIH: A</w:t>
      </w:r>
      <w:r w:rsidRPr="00921A35">
        <w:rPr>
          <w:rFonts w:ascii="Book Antiqua" w:hAnsi="Book Antiqua"/>
          <w:color w:val="000000"/>
          <w:sz w:val="24"/>
        </w:rPr>
        <w:t>cute upper</w:t>
      </w:r>
      <w:r w:rsidRPr="00921A35">
        <w:rPr>
          <w:rFonts w:ascii="Book Antiqua" w:hAnsi="Book Antiqua" w:hint="eastAsia"/>
          <w:color w:val="000000"/>
          <w:sz w:val="24"/>
        </w:rPr>
        <w:t xml:space="preserve"> </w:t>
      </w:r>
      <w:r w:rsidRPr="00921A35">
        <w:rPr>
          <w:rFonts w:ascii="Book Antiqua" w:hAnsi="Book Antiqua"/>
          <w:color w:val="000000"/>
          <w:sz w:val="24"/>
        </w:rPr>
        <w:t>gastrointestinal hemorrhage</w:t>
      </w:r>
      <w:r w:rsidRPr="00921A35">
        <w:rPr>
          <w:rFonts w:ascii="Book Antiqua" w:hAnsi="Book Antiqua" w:hint="eastAsia"/>
          <w:color w:val="000000"/>
          <w:sz w:val="24"/>
        </w:rPr>
        <w:t>;</w:t>
      </w:r>
      <w:r w:rsidR="00567061">
        <w:rPr>
          <w:rFonts w:ascii="Book Antiqua" w:hAnsi="Book Antiqua"/>
          <w:color w:val="000000"/>
          <w:sz w:val="24"/>
        </w:rPr>
        <w:t xml:space="preserve"> </w:t>
      </w:r>
      <w:r w:rsidRPr="00ED20B8">
        <w:rPr>
          <w:rFonts w:ascii="Book Antiqua" w:hAnsi="Book Antiqua"/>
          <w:sz w:val="24"/>
        </w:rPr>
        <w:t xml:space="preserve">BMI: Body mass index; </w:t>
      </w:r>
      <w:r w:rsidRPr="00ED20B8">
        <w:rPr>
          <w:rFonts w:ascii="Book Antiqua" w:hAnsi="Book Antiqua"/>
          <w:bCs/>
          <w:color w:val="000000"/>
          <w:sz w:val="24"/>
        </w:rPr>
        <w:t>BUN</w:t>
      </w:r>
      <w:r w:rsidRPr="00ED20B8">
        <w:rPr>
          <w:rFonts w:ascii="Book Antiqua" w:eastAsia="SimSun" w:hAnsi="Book Antiqua"/>
          <w:color w:val="000000"/>
          <w:sz w:val="24"/>
        </w:rPr>
        <w:t>:</w:t>
      </w:r>
      <w:r w:rsidRPr="00ED20B8">
        <w:rPr>
          <w:rFonts w:ascii="Book Antiqua" w:hAnsi="Book Antiqua"/>
          <w:bCs/>
          <w:color w:val="000000"/>
          <w:sz w:val="24"/>
        </w:rPr>
        <w:t xml:space="preserve"> Blood urea nitrogen</w:t>
      </w:r>
      <w:r w:rsidRPr="00ED20B8">
        <w:rPr>
          <w:rFonts w:ascii="Book Antiqua" w:eastAsia="SimSun" w:hAnsi="Book Antiqua"/>
          <w:color w:val="000000"/>
          <w:sz w:val="24"/>
        </w:rPr>
        <w:t xml:space="preserve">; </w:t>
      </w:r>
      <w:r w:rsidR="000153B9" w:rsidRPr="00616F4C">
        <w:rPr>
          <w:rFonts w:ascii="Book Antiqua" w:hAnsi="Book Antiqua"/>
          <w:sz w:val="24"/>
        </w:rPr>
        <w:t xml:space="preserve">CI: </w:t>
      </w:r>
      <w:bookmarkStart w:id="4" w:name="_Hlk58003882"/>
      <w:r w:rsidR="000153B9">
        <w:rPr>
          <w:rFonts w:ascii="Book Antiqua" w:eastAsia="Malgun Gothic" w:hAnsi="Book Antiqua"/>
          <w:sz w:val="24"/>
        </w:rPr>
        <w:t>C</w:t>
      </w:r>
      <w:r w:rsidR="000153B9" w:rsidRPr="00616F4C">
        <w:rPr>
          <w:rFonts w:ascii="Book Antiqua" w:eastAsia="Malgun Gothic" w:hAnsi="Book Antiqua"/>
          <w:kern w:val="0"/>
          <w:sz w:val="24"/>
        </w:rPr>
        <w:t>onfidence interval</w:t>
      </w:r>
      <w:bookmarkEnd w:id="4"/>
      <w:r>
        <w:rPr>
          <w:rFonts w:ascii="Book Antiqua" w:eastAsia="Malgun Gothic" w:hAnsi="Book Antiqua"/>
          <w:kern w:val="0"/>
          <w:sz w:val="24"/>
        </w:rPr>
        <w:t>;</w:t>
      </w:r>
      <w:r w:rsidRPr="00A81A6F">
        <w:rPr>
          <w:rFonts w:ascii="Book Antiqua" w:hAnsi="Book Antiqua"/>
          <w:bCs/>
          <w:color w:val="000000"/>
          <w:sz w:val="24"/>
        </w:rPr>
        <w:t xml:space="preserve"> </w:t>
      </w:r>
      <w:r w:rsidRPr="00ED20B8">
        <w:rPr>
          <w:rFonts w:ascii="Book Antiqua" w:hAnsi="Book Antiqua"/>
          <w:bCs/>
          <w:color w:val="000000"/>
          <w:sz w:val="24"/>
        </w:rPr>
        <w:t>CTP</w:t>
      </w:r>
      <w:r w:rsidRPr="00ED20B8">
        <w:rPr>
          <w:rFonts w:ascii="Book Antiqua" w:hAnsi="Book Antiqua"/>
          <w:sz w:val="24"/>
        </w:rPr>
        <w:t xml:space="preserve">: </w:t>
      </w:r>
      <w:r w:rsidRPr="00ED20B8">
        <w:rPr>
          <w:rFonts w:ascii="Book Antiqua" w:hAnsi="Book Antiqua"/>
          <w:bCs/>
          <w:color w:val="000000"/>
          <w:sz w:val="24"/>
        </w:rPr>
        <w:t>Child-Turcotte-Pugh</w:t>
      </w:r>
      <w:r w:rsidRPr="00ED20B8">
        <w:rPr>
          <w:rFonts w:ascii="Book Antiqua" w:hAnsi="Book Antiqua"/>
          <w:sz w:val="24"/>
        </w:rPr>
        <w:t xml:space="preserve">; </w:t>
      </w:r>
      <w:r w:rsidRPr="00CF7BFB">
        <w:rPr>
          <w:rFonts w:ascii="Book Antiqua" w:hAnsi="Book Antiqua" w:hint="eastAsia"/>
          <w:color w:val="000000"/>
          <w:sz w:val="24"/>
        </w:rPr>
        <w:t>D</w:t>
      </w:r>
      <w:r w:rsidRPr="00CF7BFB">
        <w:rPr>
          <w:rFonts w:ascii="Book Antiqua" w:hAnsi="Book Antiqua"/>
          <w:color w:val="000000"/>
          <w:sz w:val="24"/>
        </w:rPr>
        <w:t>M</w:t>
      </w:r>
      <w:r w:rsidRPr="00CF7BFB">
        <w:rPr>
          <w:rFonts w:ascii="Book Antiqua" w:hAnsi="Book Antiqua" w:hint="eastAsia"/>
          <w:color w:val="000000"/>
          <w:sz w:val="24"/>
        </w:rPr>
        <w:t>: D</w:t>
      </w:r>
      <w:r w:rsidRPr="00CF7BFB">
        <w:rPr>
          <w:rFonts w:ascii="Book Antiqua" w:hAnsi="Book Antiqua"/>
          <w:color w:val="000000"/>
          <w:sz w:val="24"/>
        </w:rPr>
        <w:t>iabetic mellitus</w:t>
      </w:r>
      <w:r>
        <w:rPr>
          <w:rFonts w:ascii="Book Antiqua" w:hAnsi="Book Antiqua" w:hint="eastAsia"/>
          <w:color w:val="000000"/>
          <w:sz w:val="24"/>
        </w:rPr>
        <w:t xml:space="preserve">; </w:t>
      </w:r>
      <w:r w:rsidRPr="00ED20B8">
        <w:rPr>
          <w:rFonts w:ascii="Book Antiqua" w:hAnsi="Book Antiqua"/>
          <w:bCs/>
          <w:color w:val="000000"/>
          <w:sz w:val="24"/>
        </w:rPr>
        <w:t>FBG</w:t>
      </w:r>
      <w:r w:rsidRPr="00ED20B8">
        <w:rPr>
          <w:rFonts w:ascii="Book Antiqua" w:eastAsia="SimSun" w:hAnsi="Book Antiqua"/>
          <w:color w:val="000000"/>
          <w:sz w:val="24"/>
        </w:rPr>
        <w:t xml:space="preserve">: </w:t>
      </w:r>
      <w:r w:rsidRPr="00ED20B8">
        <w:rPr>
          <w:rFonts w:ascii="Book Antiqua" w:hAnsi="Book Antiqua"/>
          <w:bCs/>
          <w:color w:val="000000"/>
          <w:sz w:val="24"/>
        </w:rPr>
        <w:t>Fasting</w:t>
      </w:r>
      <w:r>
        <w:rPr>
          <w:rFonts w:ascii="Book Antiqua" w:hAnsi="Book Antiqua"/>
          <w:bCs/>
          <w:color w:val="000000"/>
          <w:sz w:val="24"/>
        </w:rPr>
        <w:t xml:space="preserve"> </w:t>
      </w:r>
      <w:r w:rsidRPr="00ED20B8">
        <w:rPr>
          <w:rFonts w:ascii="Book Antiqua" w:hAnsi="Book Antiqua"/>
          <w:bCs/>
          <w:color w:val="000000"/>
          <w:sz w:val="24"/>
        </w:rPr>
        <w:t>blood</w:t>
      </w:r>
      <w:r>
        <w:rPr>
          <w:rFonts w:ascii="Book Antiqua" w:hAnsi="Book Antiqua"/>
          <w:bCs/>
          <w:color w:val="000000"/>
          <w:sz w:val="24"/>
        </w:rPr>
        <w:t xml:space="preserve"> </w:t>
      </w:r>
      <w:r w:rsidRPr="00ED20B8">
        <w:rPr>
          <w:rFonts w:ascii="Book Antiqua" w:hAnsi="Book Antiqua"/>
          <w:bCs/>
          <w:color w:val="000000"/>
          <w:sz w:val="24"/>
        </w:rPr>
        <w:t>glucose</w:t>
      </w:r>
      <w:r w:rsidR="000153B9" w:rsidRPr="00616F4C">
        <w:rPr>
          <w:rFonts w:ascii="Book Antiqua" w:eastAsia="Malgun Gothic" w:hAnsi="Book Antiqua"/>
          <w:sz w:val="24"/>
        </w:rPr>
        <w:t>;</w:t>
      </w:r>
      <w:r w:rsidR="000153B9">
        <w:rPr>
          <w:rFonts w:ascii="Book Antiqua" w:eastAsia="Malgun Gothic" w:hAnsi="Book Antiqua"/>
          <w:sz w:val="24"/>
        </w:rPr>
        <w:t xml:space="preserve"> </w:t>
      </w:r>
      <w:r w:rsidR="005F6C84" w:rsidRPr="00ED20B8">
        <w:rPr>
          <w:rFonts w:ascii="Book Antiqua" w:eastAsia="SimSun" w:hAnsi="Book Antiqua"/>
          <w:color w:val="000000"/>
          <w:sz w:val="24"/>
        </w:rPr>
        <w:t xml:space="preserve">HB: </w:t>
      </w:r>
      <w:r w:rsidR="005F6C84" w:rsidRPr="00ED20B8">
        <w:rPr>
          <w:rFonts w:ascii="Book Antiqua" w:hAnsi="Book Antiqua"/>
          <w:bCs/>
          <w:color w:val="000000"/>
          <w:sz w:val="24"/>
        </w:rPr>
        <w:t>Hemoglobin</w:t>
      </w:r>
      <w:r w:rsidR="005F6C84" w:rsidRPr="00ED20B8">
        <w:rPr>
          <w:rFonts w:ascii="Book Antiqua" w:eastAsia="SimSun" w:hAnsi="Book Antiqua"/>
          <w:color w:val="000000"/>
          <w:sz w:val="24"/>
        </w:rPr>
        <w:t xml:space="preserve">; </w:t>
      </w:r>
      <w:r w:rsidRPr="00921A35">
        <w:rPr>
          <w:rFonts w:ascii="Book Antiqua" w:hAnsi="Book Antiqua" w:hint="eastAsia"/>
          <w:color w:val="000000"/>
          <w:sz w:val="24"/>
        </w:rPr>
        <w:t>HE: H</w:t>
      </w:r>
      <w:r w:rsidRPr="00921A35">
        <w:rPr>
          <w:rFonts w:ascii="Book Antiqua" w:hAnsi="Book Antiqua"/>
          <w:color w:val="000000"/>
          <w:sz w:val="24"/>
        </w:rPr>
        <w:t>epatic encephalopathy</w:t>
      </w:r>
      <w:r w:rsidRPr="00921A35">
        <w:rPr>
          <w:rFonts w:ascii="Book Antiqua" w:hAnsi="Book Antiqua" w:hint="eastAsia"/>
          <w:color w:val="000000"/>
          <w:sz w:val="24"/>
        </w:rPr>
        <w:t xml:space="preserve">; </w:t>
      </w:r>
      <w:r w:rsidRPr="00616F4C">
        <w:rPr>
          <w:rFonts w:ascii="Book Antiqua" w:eastAsia="Book Antiqua" w:hAnsi="Book Antiqua" w:cs="Book Antiqua"/>
          <w:color w:val="000000"/>
          <w:sz w:val="24"/>
        </w:rPr>
        <w:t>HR</w:t>
      </w:r>
      <w:r w:rsidRPr="00616F4C">
        <w:rPr>
          <w:rFonts w:ascii="Book Antiqua" w:eastAsia="SimSun" w:hAnsi="Book Antiqua" w:cs="SimSun"/>
          <w:color w:val="000000"/>
          <w:sz w:val="24"/>
        </w:rPr>
        <w:t>:</w:t>
      </w:r>
      <w:r w:rsidRPr="00616F4C">
        <w:rPr>
          <w:rFonts w:ascii="Book Antiqua" w:eastAsia="Book Antiqua" w:hAnsi="Book Antiqua" w:cs="Book Antiqua"/>
          <w:color w:val="000000"/>
          <w:sz w:val="24"/>
        </w:rPr>
        <w:t xml:space="preserve"> </w:t>
      </w:r>
      <w:r>
        <w:rPr>
          <w:rFonts w:ascii="Book Antiqua" w:eastAsia="Book Antiqua" w:hAnsi="Book Antiqua" w:cs="Book Antiqua"/>
          <w:color w:val="000000"/>
          <w:sz w:val="24"/>
        </w:rPr>
        <w:t>H</w:t>
      </w:r>
      <w:r w:rsidRPr="00616F4C">
        <w:rPr>
          <w:rFonts w:ascii="Book Antiqua" w:eastAsia="Book Antiqua" w:hAnsi="Book Antiqua" w:cs="Book Antiqua"/>
          <w:color w:val="000000"/>
          <w:sz w:val="24"/>
        </w:rPr>
        <w:t xml:space="preserve">azard ratio; </w:t>
      </w:r>
      <w:r w:rsidRPr="00921A35">
        <w:rPr>
          <w:rFonts w:ascii="Book Antiqua" w:hAnsi="Book Antiqua" w:hint="eastAsia"/>
          <w:color w:val="000000"/>
          <w:sz w:val="24"/>
        </w:rPr>
        <w:t>HRS: H</w:t>
      </w:r>
      <w:r w:rsidRPr="00921A35">
        <w:rPr>
          <w:rFonts w:ascii="Book Antiqua" w:hAnsi="Book Antiqua"/>
          <w:color w:val="000000"/>
          <w:sz w:val="24"/>
        </w:rPr>
        <w:t>epatorenal</w:t>
      </w:r>
      <w:r w:rsidRPr="00921A35">
        <w:rPr>
          <w:rFonts w:ascii="Book Antiqua" w:hAnsi="Book Antiqua" w:hint="eastAsia"/>
          <w:color w:val="000000"/>
          <w:sz w:val="24"/>
        </w:rPr>
        <w:t xml:space="preserve"> </w:t>
      </w:r>
      <w:r w:rsidRPr="00921A35">
        <w:rPr>
          <w:rFonts w:ascii="Book Antiqua" w:hAnsi="Book Antiqua"/>
          <w:color w:val="000000"/>
          <w:sz w:val="24"/>
        </w:rPr>
        <w:t>syndrome</w:t>
      </w:r>
      <w:r w:rsidRPr="00921A35">
        <w:rPr>
          <w:rFonts w:ascii="Book Antiqua" w:hAnsi="Book Antiqua" w:hint="eastAsia"/>
          <w:color w:val="000000"/>
          <w:sz w:val="24"/>
        </w:rPr>
        <w:t xml:space="preserve">; </w:t>
      </w:r>
      <w:r w:rsidRPr="00ED20B8">
        <w:rPr>
          <w:rFonts w:ascii="Book Antiqua" w:eastAsia="SimSun" w:hAnsi="Book Antiqua"/>
          <w:color w:val="000000"/>
          <w:sz w:val="24"/>
        </w:rPr>
        <w:t>INR:</w:t>
      </w:r>
      <w:r>
        <w:rPr>
          <w:rFonts w:ascii="Book Antiqua" w:eastAsia="SimSun" w:hAnsi="Book Antiqua" w:hint="eastAsia"/>
          <w:color w:val="000000"/>
          <w:sz w:val="24"/>
        </w:rPr>
        <w:t xml:space="preserve"> </w:t>
      </w:r>
      <w:r w:rsidRPr="00ED20B8">
        <w:rPr>
          <w:rFonts w:ascii="Book Antiqua" w:eastAsia="SimSun" w:hAnsi="Book Antiqua"/>
          <w:bCs/>
          <w:color w:val="000000"/>
          <w:sz w:val="24"/>
        </w:rPr>
        <w:t>International normalized ratio</w:t>
      </w:r>
      <w:r w:rsidRPr="00ED20B8">
        <w:rPr>
          <w:rFonts w:ascii="Book Antiqua" w:eastAsia="SimSun" w:hAnsi="Book Antiqua"/>
          <w:color w:val="000000"/>
          <w:sz w:val="24"/>
        </w:rPr>
        <w:t>;</w:t>
      </w:r>
      <w:r>
        <w:rPr>
          <w:rFonts w:ascii="Book Antiqua" w:eastAsia="SimSun" w:hAnsi="Book Antiqua" w:hint="eastAsia"/>
          <w:color w:val="000000"/>
          <w:sz w:val="24"/>
        </w:rPr>
        <w:t xml:space="preserve"> </w:t>
      </w:r>
      <w:r w:rsidRPr="00ED20B8">
        <w:rPr>
          <w:rFonts w:ascii="Book Antiqua" w:hAnsi="Book Antiqua"/>
          <w:bCs/>
          <w:color w:val="000000"/>
          <w:sz w:val="24"/>
        </w:rPr>
        <w:t>Na</w:t>
      </w:r>
      <w:r w:rsidRPr="00ED20B8">
        <w:rPr>
          <w:rFonts w:ascii="Book Antiqua" w:hAnsi="Book Antiqua"/>
          <w:bCs/>
          <w:color w:val="000000"/>
          <w:sz w:val="24"/>
          <w:vertAlign w:val="superscript"/>
        </w:rPr>
        <w:t>+</w:t>
      </w:r>
      <w:r w:rsidRPr="00ED20B8">
        <w:rPr>
          <w:rFonts w:ascii="Book Antiqua" w:hAnsi="Book Antiqua"/>
          <w:bCs/>
          <w:color w:val="000000"/>
          <w:sz w:val="24"/>
        </w:rPr>
        <w:t>: Natriumion</w:t>
      </w:r>
      <w:r w:rsidRPr="00ED20B8">
        <w:rPr>
          <w:rFonts w:ascii="Book Antiqua" w:eastAsia="SimSun" w:hAnsi="Book Antiqua"/>
          <w:color w:val="000000"/>
          <w:sz w:val="24"/>
        </w:rPr>
        <w:t xml:space="preserve">; </w:t>
      </w:r>
      <w:r w:rsidRPr="00ED20B8">
        <w:rPr>
          <w:rFonts w:ascii="Book Antiqua" w:hAnsi="Book Antiqua"/>
          <w:bCs/>
          <w:color w:val="000000"/>
          <w:sz w:val="24"/>
        </w:rPr>
        <w:t>K</w:t>
      </w:r>
      <w:r w:rsidRPr="00ED20B8">
        <w:rPr>
          <w:rFonts w:ascii="Book Antiqua" w:hAnsi="Book Antiqua"/>
          <w:bCs/>
          <w:color w:val="000000"/>
          <w:sz w:val="24"/>
          <w:vertAlign w:val="superscript"/>
        </w:rPr>
        <w:t>+</w:t>
      </w:r>
      <w:r w:rsidRPr="00ED20B8">
        <w:rPr>
          <w:rFonts w:ascii="Book Antiqua" w:hAnsi="Book Antiqua"/>
          <w:bCs/>
          <w:color w:val="000000"/>
          <w:sz w:val="24"/>
        </w:rPr>
        <w:t>: Kalium</w:t>
      </w:r>
      <w:r w:rsidRPr="00ED20B8">
        <w:rPr>
          <w:rFonts w:ascii="Book Antiqua" w:eastAsia="SimSun" w:hAnsi="Book Antiqua"/>
          <w:color w:val="000000"/>
          <w:sz w:val="24"/>
        </w:rPr>
        <w:t xml:space="preserve">; </w:t>
      </w:r>
      <w:r w:rsidRPr="00ED20B8">
        <w:rPr>
          <w:rFonts w:ascii="Book Antiqua" w:hAnsi="Book Antiqua"/>
          <w:bCs/>
          <w:color w:val="000000"/>
          <w:sz w:val="24"/>
        </w:rPr>
        <w:t>MELD</w:t>
      </w:r>
      <w:r w:rsidRPr="00ED20B8">
        <w:rPr>
          <w:rFonts w:ascii="Book Antiqua" w:hAnsi="Book Antiqua"/>
          <w:sz w:val="24"/>
        </w:rPr>
        <w:t xml:space="preserve">: </w:t>
      </w:r>
      <w:r w:rsidRPr="00ED20B8">
        <w:rPr>
          <w:rFonts w:ascii="Book Antiqua" w:hAnsi="Book Antiqua"/>
          <w:bCs/>
          <w:color w:val="000000"/>
          <w:sz w:val="24"/>
        </w:rPr>
        <w:t>Model for End-Stage Liver Disease</w:t>
      </w:r>
      <w:r w:rsidRPr="00ED20B8">
        <w:rPr>
          <w:rFonts w:ascii="Book Antiqua" w:hAnsi="Book Antiqua"/>
          <w:sz w:val="24"/>
        </w:rPr>
        <w:t xml:space="preserve">; </w:t>
      </w:r>
      <w:r w:rsidRPr="00ED20B8">
        <w:rPr>
          <w:rFonts w:ascii="Book Antiqua" w:hAnsi="Book Antiqua"/>
          <w:bCs/>
          <w:color w:val="000000"/>
          <w:sz w:val="24"/>
        </w:rPr>
        <w:t>MELD-Na</w:t>
      </w:r>
      <w:r w:rsidRPr="00ED20B8">
        <w:rPr>
          <w:rFonts w:ascii="Book Antiqua" w:eastAsia="SimSun" w:hAnsi="Book Antiqua"/>
          <w:color w:val="000000"/>
          <w:sz w:val="24"/>
        </w:rPr>
        <w:t xml:space="preserve">: </w:t>
      </w:r>
      <w:r w:rsidRPr="00ED20B8">
        <w:rPr>
          <w:rFonts w:ascii="Book Antiqua" w:hAnsi="Book Antiqua"/>
          <w:bCs/>
          <w:color w:val="000000"/>
          <w:sz w:val="24"/>
        </w:rPr>
        <w:t>Model for End-Stage Liver Disease with serum sodium</w:t>
      </w:r>
      <w:r>
        <w:rPr>
          <w:rFonts w:ascii="Book Antiqua" w:eastAsia="SimSun" w:hAnsi="Book Antiqua" w:hint="eastAsia"/>
          <w:color w:val="000000"/>
          <w:sz w:val="24"/>
        </w:rPr>
        <w:t xml:space="preserve">; </w:t>
      </w:r>
      <w:r w:rsidR="005F6C84" w:rsidRPr="00ED20B8">
        <w:rPr>
          <w:rFonts w:ascii="Book Antiqua" w:eastAsia="SimSun" w:hAnsi="Book Antiqua"/>
          <w:color w:val="000000"/>
          <w:sz w:val="24"/>
        </w:rPr>
        <w:t xml:space="preserve">PLT: Platelet count; PT: Prothrombin time; </w:t>
      </w:r>
      <w:r w:rsidRPr="00ED20B8">
        <w:rPr>
          <w:rFonts w:ascii="Book Antiqua" w:eastAsia="SimSun" w:hAnsi="Book Antiqua"/>
          <w:color w:val="000000"/>
          <w:sz w:val="24"/>
        </w:rPr>
        <w:t xml:space="preserve">RBC: </w:t>
      </w:r>
      <w:r w:rsidRPr="00ED20B8">
        <w:rPr>
          <w:rFonts w:ascii="Book Antiqua" w:eastAsia="SimSun" w:hAnsi="Book Antiqua"/>
          <w:bCs/>
          <w:color w:val="000000"/>
          <w:sz w:val="24"/>
        </w:rPr>
        <w:t>Red blood cell</w:t>
      </w:r>
      <w:r w:rsidRPr="00ED20B8">
        <w:rPr>
          <w:rFonts w:ascii="Book Antiqua" w:eastAsia="SimSun" w:hAnsi="Book Antiqua"/>
          <w:color w:val="000000"/>
          <w:sz w:val="24"/>
        </w:rPr>
        <w:t xml:space="preserve">; </w:t>
      </w:r>
      <w:r w:rsidRPr="00921A35">
        <w:rPr>
          <w:rFonts w:ascii="Book Antiqua" w:hAnsi="Book Antiqua" w:hint="eastAsia"/>
          <w:color w:val="000000"/>
          <w:sz w:val="24"/>
        </w:rPr>
        <w:t>SBP: S</w:t>
      </w:r>
      <w:r w:rsidRPr="00921A35">
        <w:rPr>
          <w:rFonts w:ascii="Book Antiqua" w:hAnsi="Book Antiqua"/>
          <w:color w:val="000000"/>
          <w:sz w:val="24"/>
        </w:rPr>
        <w:t>pontaneous peritonitis</w:t>
      </w:r>
      <w:r>
        <w:rPr>
          <w:rFonts w:ascii="Book Antiqua" w:hAnsi="Book Antiqua"/>
          <w:color w:val="000000"/>
          <w:sz w:val="24"/>
        </w:rPr>
        <w:t>;</w:t>
      </w:r>
      <w:r w:rsidRPr="00ED20B8">
        <w:rPr>
          <w:rFonts w:ascii="Book Antiqua" w:hAnsi="Book Antiqua"/>
          <w:bCs/>
          <w:color w:val="000000"/>
          <w:sz w:val="24"/>
        </w:rPr>
        <w:t xml:space="preserve"> Scr</w:t>
      </w:r>
      <w:r w:rsidRPr="00ED20B8">
        <w:rPr>
          <w:rFonts w:ascii="Book Antiqua" w:eastAsia="SimSun" w:hAnsi="Book Antiqua"/>
          <w:color w:val="000000"/>
          <w:sz w:val="24"/>
        </w:rPr>
        <w:t xml:space="preserve">: </w:t>
      </w:r>
      <w:r w:rsidRPr="00ED20B8">
        <w:rPr>
          <w:rFonts w:ascii="Book Antiqua" w:hAnsi="Book Antiqua"/>
          <w:bCs/>
          <w:color w:val="000000"/>
          <w:sz w:val="24"/>
        </w:rPr>
        <w:t>Serum creatinine</w:t>
      </w:r>
      <w:r w:rsidRPr="00ED20B8">
        <w:rPr>
          <w:rFonts w:ascii="Book Antiqua" w:eastAsia="SimSun" w:hAnsi="Book Antiqua"/>
          <w:color w:val="000000"/>
          <w:sz w:val="24"/>
        </w:rPr>
        <w:t xml:space="preserve">; </w:t>
      </w:r>
      <w:r w:rsidR="005F6C84" w:rsidRPr="00ED20B8">
        <w:rPr>
          <w:rFonts w:ascii="Book Antiqua" w:eastAsia="SimSun" w:hAnsi="Book Antiqua"/>
          <w:color w:val="000000"/>
          <w:sz w:val="24"/>
        </w:rPr>
        <w:t xml:space="preserve">TBIL: Total bilirubin; </w:t>
      </w:r>
      <w:r w:rsidR="005F6C84" w:rsidRPr="00ED20B8">
        <w:rPr>
          <w:rFonts w:ascii="Book Antiqua" w:hAnsi="Book Antiqua"/>
          <w:bCs/>
          <w:color w:val="000000"/>
          <w:sz w:val="24"/>
        </w:rPr>
        <w:t>TCHO: Total cholesterol; TG</w:t>
      </w:r>
      <w:r w:rsidR="005F6C84" w:rsidRPr="00ED20B8">
        <w:rPr>
          <w:rFonts w:ascii="Book Antiqua" w:eastAsia="SimSun" w:hAnsi="Book Antiqua"/>
          <w:color w:val="000000"/>
          <w:sz w:val="24"/>
        </w:rPr>
        <w:t>:</w:t>
      </w:r>
      <w:r w:rsidR="005F6C84" w:rsidRPr="00ED20B8">
        <w:rPr>
          <w:rFonts w:ascii="Book Antiqua" w:hAnsi="Book Antiqua"/>
          <w:bCs/>
          <w:color w:val="000000"/>
          <w:sz w:val="24"/>
        </w:rPr>
        <w:t xml:space="preserve"> Triglyceride</w:t>
      </w:r>
      <w:r w:rsidR="005F6C84" w:rsidRPr="00ED20B8">
        <w:rPr>
          <w:rFonts w:ascii="Book Antiqua" w:eastAsia="SimSun" w:hAnsi="Book Antiqua"/>
          <w:color w:val="000000"/>
          <w:sz w:val="24"/>
        </w:rPr>
        <w:t xml:space="preserve">; </w:t>
      </w:r>
      <w:r w:rsidRPr="00ED20B8">
        <w:rPr>
          <w:rFonts w:ascii="Book Antiqua" w:eastAsia="SimSun" w:hAnsi="Book Antiqua"/>
          <w:color w:val="000000"/>
          <w:sz w:val="24"/>
        </w:rPr>
        <w:t xml:space="preserve">WBC: </w:t>
      </w:r>
      <w:r w:rsidRPr="00ED20B8">
        <w:rPr>
          <w:rFonts w:ascii="Book Antiqua" w:eastAsia="SimSun" w:hAnsi="Book Antiqua"/>
          <w:bCs/>
          <w:color w:val="000000"/>
          <w:sz w:val="24"/>
        </w:rPr>
        <w:t>White blood cell</w:t>
      </w:r>
      <w:r>
        <w:rPr>
          <w:rFonts w:ascii="Book Antiqua" w:eastAsia="SimSun" w:hAnsi="Book Antiqua"/>
          <w:color w:val="000000"/>
          <w:sz w:val="24"/>
        </w:rPr>
        <w:t>.</w:t>
      </w:r>
    </w:p>
    <w:sectPr w:rsidR="005F6C84" w:rsidRPr="005F6C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73713" w14:textId="77777777" w:rsidR="00A67C3B" w:rsidRDefault="00A67C3B" w:rsidP="00AF4557">
      <w:r>
        <w:separator/>
      </w:r>
    </w:p>
  </w:endnote>
  <w:endnote w:type="continuationSeparator" w:id="0">
    <w:p w14:paraId="759345F3" w14:textId="77777777" w:rsidR="00A67C3B" w:rsidRDefault="00A67C3B" w:rsidP="00AF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243528467"/>
      <w:docPartObj>
        <w:docPartGallery w:val="Page Numbers (Bottom of Page)"/>
        <w:docPartUnique/>
      </w:docPartObj>
    </w:sdtPr>
    <w:sdtEndPr>
      <w:rPr>
        <w:noProof/>
      </w:rPr>
    </w:sdtEndPr>
    <w:sdtContent>
      <w:p w14:paraId="441250C7" w14:textId="0E0FE1C7" w:rsidR="005D3B46" w:rsidRPr="005D3B46" w:rsidRDefault="005D3B46">
        <w:pPr>
          <w:pStyle w:val="Footer"/>
          <w:jc w:val="right"/>
          <w:rPr>
            <w:rFonts w:ascii="Book Antiqua" w:hAnsi="Book Antiqua"/>
            <w:sz w:val="24"/>
            <w:szCs w:val="24"/>
          </w:rPr>
        </w:pPr>
        <w:r w:rsidRPr="005D3B46">
          <w:rPr>
            <w:rFonts w:ascii="Book Antiqua" w:hAnsi="Book Antiqua"/>
            <w:sz w:val="24"/>
            <w:szCs w:val="24"/>
          </w:rPr>
          <w:fldChar w:fldCharType="begin"/>
        </w:r>
        <w:r w:rsidRPr="005D3B46">
          <w:rPr>
            <w:rFonts w:ascii="Book Antiqua" w:hAnsi="Book Antiqua"/>
            <w:sz w:val="24"/>
            <w:szCs w:val="24"/>
          </w:rPr>
          <w:instrText xml:space="preserve"> PAGE   \* MERGEFORMAT </w:instrText>
        </w:r>
        <w:r w:rsidRPr="005D3B46">
          <w:rPr>
            <w:rFonts w:ascii="Book Antiqua" w:hAnsi="Book Antiqua"/>
            <w:sz w:val="24"/>
            <w:szCs w:val="24"/>
          </w:rPr>
          <w:fldChar w:fldCharType="separate"/>
        </w:r>
        <w:r w:rsidRPr="005D3B46">
          <w:rPr>
            <w:rFonts w:ascii="Book Antiqua" w:hAnsi="Book Antiqua"/>
            <w:noProof/>
            <w:sz w:val="24"/>
            <w:szCs w:val="24"/>
          </w:rPr>
          <w:t>2</w:t>
        </w:r>
        <w:r w:rsidRPr="005D3B46">
          <w:rPr>
            <w:rFonts w:ascii="Book Antiqua" w:hAnsi="Book Antiqua"/>
            <w:noProof/>
            <w:sz w:val="24"/>
            <w:szCs w:val="24"/>
          </w:rPr>
          <w:fldChar w:fldCharType="end"/>
        </w:r>
        <w:r w:rsidRPr="005D3B46">
          <w:rPr>
            <w:rFonts w:ascii="Book Antiqua" w:hAnsi="Book Antiqua"/>
            <w:noProof/>
            <w:sz w:val="24"/>
            <w:szCs w:val="24"/>
          </w:rPr>
          <w:t xml:space="preserve"> / 33</w:t>
        </w:r>
      </w:p>
    </w:sdtContent>
  </w:sdt>
  <w:p w14:paraId="715C4350" w14:textId="77777777" w:rsidR="00AF4557" w:rsidRPr="00AF4557" w:rsidRDefault="00AF4557" w:rsidP="00AF4557">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FEFC3" w14:textId="77777777" w:rsidR="00A67C3B" w:rsidRDefault="00A67C3B" w:rsidP="00AF4557">
      <w:r>
        <w:separator/>
      </w:r>
    </w:p>
  </w:footnote>
  <w:footnote w:type="continuationSeparator" w:id="0">
    <w:p w14:paraId="542F34EC" w14:textId="77777777" w:rsidR="00A67C3B" w:rsidRDefault="00A67C3B" w:rsidP="00AF4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386"/>
    <w:rsid w:val="000153B9"/>
    <w:rsid w:val="00060328"/>
    <w:rsid w:val="000B192B"/>
    <w:rsid w:val="000B2CCB"/>
    <w:rsid w:val="002D0F67"/>
    <w:rsid w:val="003119AF"/>
    <w:rsid w:val="00350C5E"/>
    <w:rsid w:val="00384FA1"/>
    <w:rsid w:val="00476DCC"/>
    <w:rsid w:val="004933C4"/>
    <w:rsid w:val="004B7417"/>
    <w:rsid w:val="004F25A7"/>
    <w:rsid w:val="00567061"/>
    <w:rsid w:val="005D3B46"/>
    <w:rsid w:val="005F6C84"/>
    <w:rsid w:val="00642F20"/>
    <w:rsid w:val="006A05B5"/>
    <w:rsid w:val="00704919"/>
    <w:rsid w:val="00733328"/>
    <w:rsid w:val="00786FF4"/>
    <w:rsid w:val="007A3348"/>
    <w:rsid w:val="007A5A68"/>
    <w:rsid w:val="007B19B3"/>
    <w:rsid w:val="007E54D7"/>
    <w:rsid w:val="007F68B0"/>
    <w:rsid w:val="00973723"/>
    <w:rsid w:val="009A2481"/>
    <w:rsid w:val="009F0DC1"/>
    <w:rsid w:val="00A67C3B"/>
    <w:rsid w:val="00A77B3E"/>
    <w:rsid w:val="00A81A6F"/>
    <w:rsid w:val="00AB30AC"/>
    <w:rsid w:val="00AF4557"/>
    <w:rsid w:val="00B0422A"/>
    <w:rsid w:val="00BB5B8D"/>
    <w:rsid w:val="00BD2C67"/>
    <w:rsid w:val="00C35D2C"/>
    <w:rsid w:val="00C435A9"/>
    <w:rsid w:val="00CA2A55"/>
    <w:rsid w:val="00D071C2"/>
    <w:rsid w:val="00DC2D90"/>
    <w:rsid w:val="00E82492"/>
    <w:rsid w:val="00EB4A85"/>
    <w:rsid w:val="00ED6F37"/>
    <w:rsid w:val="00EF564B"/>
    <w:rsid w:val="00F352A9"/>
    <w:rsid w:val="00F416F9"/>
    <w:rsid w:val="00FF3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15E86F"/>
  <w15:docId w15:val="{9FB981AF-4275-4670-BE9A-9526BAB13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42F20"/>
    <w:rPr>
      <w:sz w:val="21"/>
      <w:szCs w:val="21"/>
    </w:rPr>
  </w:style>
  <w:style w:type="paragraph" w:styleId="CommentText">
    <w:name w:val="annotation text"/>
    <w:basedOn w:val="Normal"/>
    <w:link w:val="CommentTextChar"/>
    <w:semiHidden/>
    <w:unhideWhenUsed/>
    <w:rsid w:val="00642F20"/>
  </w:style>
  <w:style w:type="character" w:customStyle="1" w:styleId="CommentTextChar">
    <w:name w:val="Comment Text Char"/>
    <w:basedOn w:val="DefaultParagraphFont"/>
    <w:link w:val="CommentText"/>
    <w:semiHidden/>
    <w:rsid w:val="00642F20"/>
    <w:rPr>
      <w:sz w:val="24"/>
      <w:szCs w:val="24"/>
    </w:rPr>
  </w:style>
  <w:style w:type="paragraph" w:styleId="CommentSubject">
    <w:name w:val="annotation subject"/>
    <w:basedOn w:val="CommentText"/>
    <w:next w:val="CommentText"/>
    <w:link w:val="CommentSubjectChar"/>
    <w:semiHidden/>
    <w:unhideWhenUsed/>
    <w:rsid w:val="00642F20"/>
    <w:rPr>
      <w:b/>
      <w:bCs/>
    </w:rPr>
  </w:style>
  <w:style w:type="character" w:customStyle="1" w:styleId="CommentSubjectChar">
    <w:name w:val="Comment Subject Char"/>
    <w:basedOn w:val="CommentTextChar"/>
    <w:link w:val="CommentSubject"/>
    <w:semiHidden/>
    <w:rsid w:val="00642F20"/>
    <w:rPr>
      <w:b/>
      <w:bCs/>
      <w:sz w:val="24"/>
      <w:szCs w:val="24"/>
    </w:rPr>
  </w:style>
  <w:style w:type="paragraph" w:customStyle="1" w:styleId="EndNoteBibliography">
    <w:name w:val="EndNote Bibliography"/>
    <w:basedOn w:val="Normal"/>
    <w:qFormat/>
    <w:rsid w:val="00733328"/>
    <w:pPr>
      <w:widowControl w:val="0"/>
      <w:spacing w:after="160"/>
      <w:jc w:val="both"/>
    </w:pPr>
    <w:rPr>
      <w:rFonts w:ascii="DengXian" w:eastAsia="DengXian" w:hAnsi="DengXian"/>
      <w:kern w:val="2"/>
      <w:sz w:val="20"/>
      <w:lang w:eastAsia="zh-CN"/>
    </w:rPr>
  </w:style>
  <w:style w:type="paragraph" w:styleId="Header">
    <w:name w:val="header"/>
    <w:basedOn w:val="Normal"/>
    <w:link w:val="HeaderChar"/>
    <w:unhideWhenUsed/>
    <w:rsid w:val="00AF45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F4557"/>
    <w:rPr>
      <w:sz w:val="18"/>
      <w:szCs w:val="18"/>
    </w:rPr>
  </w:style>
  <w:style w:type="paragraph" w:styleId="Footer">
    <w:name w:val="footer"/>
    <w:basedOn w:val="Normal"/>
    <w:link w:val="FooterChar"/>
    <w:uiPriority w:val="99"/>
    <w:unhideWhenUsed/>
    <w:rsid w:val="00AF455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F45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7950</Words>
  <Characters>45321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c:creator>
  <cp:lastModifiedBy>Donna Fox</cp:lastModifiedBy>
  <cp:revision>2</cp:revision>
  <dcterms:created xsi:type="dcterms:W3CDTF">2021-05-31T00:43:00Z</dcterms:created>
  <dcterms:modified xsi:type="dcterms:W3CDTF">2021-05-31T00:43:00Z</dcterms:modified>
</cp:coreProperties>
</file>