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4201B" w14:textId="77777777" w:rsidR="00A77B3E" w:rsidRPr="005F3687" w:rsidRDefault="001B0B3D" w:rsidP="004B744B">
      <w:pPr>
        <w:spacing w:line="360" w:lineRule="auto"/>
        <w:jc w:val="both"/>
        <w:rPr>
          <w:rFonts w:ascii="Book Antiqua" w:hAnsi="Book Antiqua"/>
        </w:rPr>
      </w:pPr>
      <w:r w:rsidRPr="005F3687">
        <w:rPr>
          <w:rFonts w:ascii="Book Antiqua" w:eastAsia="Book Antiqua" w:hAnsi="Book Antiqua" w:cs="Book Antiqua"/>
          <w:b/>
          <w:color w:val="000000"/>
        </w:rPr>
        <w:t xml:space="preserve">Name of Journal: </w:t>
      </w:r>
      <w:r w:rsidRPr="005F3687">
        <w:rPr>
          <w:rFonts w:ascii="Book Antiqua" w:eastAsia="Book Antiqua" w:hAnsi="Book Antiqua" w:cs="Book Antiqua"/>
          <w:i/>
          <w:color w:val="000000"/>
        </w:rPr>
        <w:t>World Journal of Diabetes</w:t>
      </w:r>
    </w:p>
    <w:p w14:paraId="55508BCA" w14:textId="77777777" w:rsidR="00A77B3E" w:rsidRPr="005F3687" w:rsidRDefault="001B0B3D" w:rsidP="004B744B">
      <w:pPr>
        <w:spacing w:line="360" w:lineRule="auto"/>
        <w:jc w:val="both"/>
        <w:rPr>
          <w:rFonts w:ascii="Book Antiqua" w:hAnsi="Book Antiqua"/>
        </w:rPr>
      </w:pPr>
      <w:r w:rsidRPr="005F3687">
        <w:rPr>
          <w:rFonts w:ascii="Book Antiqua" w:eastAsia="Book Antiqua" w:hAnsi="Book Antiqua" w:cs="Book Antiqua"/>
          <w:b/>
          <w:color w:val="000000"/>
        </w:rPr>
        <w:t xml:space="preserve">Manuscript NO: </w:t>
      </w:r>
      <w:r w:rsidRPr="005F3687">
        <w:rPr>
          <w:rFonts w:ascii="Book Antiqua" w:eastAsia="Book Antiqua" w:hAnsi="Book Antiqua" w:cs="Book Antiqua"/>
          <w:color w:val="000000"/>
        </w:rPr>
        <w:t>63242</w:t>
      </w:r>
    </w:p>
    <w:p w14:paraId="0E0FB860" w14:textId="77777777" w:rsidR="00A77B3E" w:rsidRPr="005F3687" w:rsidRDefault="001B0B3D" w:rsidP="004B744B">
      <w:pPr>
        <w:spacing w:line="360" w:lineRule="auto"/>
        <w:jc w:val="both"/>
        <w:rPr>
          <w:rFonts w:ascii="Book Antiqua" w:hAnsi="Book Antiqua"/>
        </w:rPr>
      </w:pPr>
      <w:r w:rsidRPr="005F3687">
        <w:rPr>
          <w:rFonts w:ascii="Book Antiqua" w:eastAsia="Book Antiqua" w:hAnsi="Book Antiqua" w:cs="Book Antiqua"/>
          <w:b/>
          <w:color w:val="000000"/>
        </w:rPr>
        <w:t xml:space="preserve">Manuscript Type: </w:t>
      </w:r>
      <w:r w:rsidRPr="005F3687">
        <w:rPr>
          <w:rFonts w:ascii="Book Antiqua" w:eastAsia="Book Antiqua" w:hAnsi="Book Antiqua" w:cs="Book Antiqua"/>
          <w:color w:val="000000"/>
        </w:rPr>
        <w:t>REVIEW</w:t>
      </w:r>
    </w:p>
    <w:p w14:paraId="0C20F53F" w14:textId="77777777" w:rsidR="00A77B3E" w:rsidRPr="005F3687" w:rsidRDefault="00A77B3E" w:rsidP="004B744B">
      <w:pPr>
        <w:spacing w:line="360" w:lineRule="auto"/>
        <w:jc w:val="both"/>
        <w:rPr>
          <w:rFonts w:ascii="Book Antiqua" w:hAnsi="Book Antiqua"/>
        </w:rPr>
      </w:pPr>
    </w:p>
    <w:p w14:paraId="676D3878" w14:textId="77777777" w:rsidR="00A77B3E" w:rsidRPr="005F3687" w:rsidRDefault="001B0B3D" w:rsidP="004B744B">
      <w:pPr>
        <w:spacing w:line="360" w:lineRule="auto"/>
        <w:jc w:val="both"/>
        <w:rPr>
          <w:rFonts w:ascii="Book Antiqua" w:hAnsi="Book Antiqua"/>
        </w:rPr>
      </w:pPr>
      <w:r w:rsidRPr="005F3687">
        <w:rPr>
          <w:rFonts w:ascii="Book Antiqua" w:eastAsia="Book Antiqua" w:hAnsi="Book Antiqua" w:cs="Book Antiqua"/>
          <w:b/>
          <w:bCs/>
          <w:color w:val="000000"/>
        </w:rPr>
        <w:t>Critical review of bone health, fracture risk and management of bone fragility in diabetes mellitus</w:t>
      </w:r>
    </w:p>
    <w:p w14:paraId="641C317A" w14:textId="77777777" w:rsidR="00A77B3E" w:rsidRPr="005F3687" w:rsidRDefault="00A77B3E" w:rsidP="004B744B">
      <w:pPr>
        <w:spacing w:line="360" w:lineRule="auto"/>
        <w:jc w:val="both"/>
        <w:rPr>
          <w:rFonts w:ascii="Book Antiqua" w:hAnsi="Book Antiqua"/>
        </w:rPr>
      </w:pPr>
    </w:p>
    <w:p w14:paraId="28A30604" w14:textId="77777777" w:rsidR="00A77B3E" w:rsidRPr="005F3687" w:rsidRDefault="004F17F5" w:rsidP="004B744B">
      <w:pPr>
        <w:spacing w:line="360" w:lineRule="auto"/>
        <w:jc w:val="both"/>
        <w:rPr>
          <w:rFonts w:ascii="Book Antiqua" w:hAnsi="Book Antiqua"/>
        </w:rPr>
      </w:pPr>
      <w:r w:rsidRPr="005F3687">
        <w:rPr>
          <w:rFonts w:ascii="Book Antiqua" w:eastAsia="Book Antiqua" w:hAnsi="Book Antiqua" w:cs="Book Antiqua"/>
          <w:color w:val="000000"/>
        </w:rPr>
        <w:t xml:space="preserve">Palui R </w:t>
      </w:r>
      <w:r w:rsidRPr="005F3687">
        <w:rPr>
          <w:rFonts w:ascii="Book Antiqua" w:eastAsia="Book Antiqua" w:hAnsi="Book Antiqua" w:cs="Book Antiqua"/>
          <w:i/>
          <w:iCs/>
          <w:color w:val="000000"/>
        </w:rPr>
        <w:t>et al</w:t>
      </w:r>
      <w:r w:rsidRPr="005F3687">
        <w:rPr>
          <w:rFonts w:ascii="Book Antiqua" w:eastAsia="Book Antiqua" w:hAnsi="Book Antiqua" w:cs="Book Antiqua"/>
          <w:color w:val="000000"/>
        </w:rPr>
        <w:t xml:space="preserve">. </w:t>
      </w:r>
      <w:r w:rsidR="001B0B3D" w:rsidRPr="005F3687">
        <w:rPr>
          <w:rFonts w:ascii="Book Antiqua" w:eastAsia="Book Antiqua" w:hAnsi="Book Antiqua" w:cs="Book Antiqua"/>
          <w:color w:val="000000"/>
        </w:rPr>
        <w:t>Bone health in diabetes</w:t>
      </w:r>
    </w:p>
    <w:p w14:paraId="112A8220" w14:textId="77777777" w:rsidR="00A77B3E" w:rsidRPr="005F3687" w:rsidRDefault="00A77B3E" w:rsidP="004B744B">
      <w:pPr>
        <w:spacing w:line="360" w:lineRule="auto"/>
        <w:jc w:val="both"/>
        <w:rPr>
          <w:rFonts w:ascii="Book Antiqua" w:hAnsi="Book Antiqua"/>
        </w:rPr>
      </w:pPr>
    </w:p>
    <w:p w14:paraId="26CEC1B8" w14:textId="1D7463BD" w:rsidR="00A77B3E" w:rsidRPr="005F3687" w:rsidRDefault="001B0B3D" w:rsidP="004B744B">
      <w:pPr>
        <w:spacing w:line="360" w:lineRule="auto"/>
        <w:jc w:val="both"/>
        <w:rPr>
          <w:rFonts w:ascii="Book Antiqua" w:hAnsi="Book Antiqua"/>
        </w:rPr>
      </w:pPr>
      <w:r w:rsidRPr="005F3687">
        <w:rPr>
          <w:rFonts w:ascii="Book Antiqua" w:eastAsia="Book Antiqua" w:hAnsi="Book Antiqua" w:cs="Book Antiqua"/>
          <w:color w:val="000000"/>
        </w:rPr>
        <w:t>Rajan</w:t>
      </w:r>
      <w:r w:rsidR="00ED045C" w:rsidRPr="005F3687">
        <w:rPr>
          <w:rFonts w:ascii="Book Antiqua" w:eastAsia="Book Antiqua" w:hAnsi="Book Antiqua" w:cs="Book Antiqua"/>
          <w:color w:val="000000"/>
        </w:rPr>
        <w:t xml:space="preserve"> </w:t>
      </w:r>
      <w:r w:rsidRPr="005F3687">
        <w:rPr>
          <w:rFonts w:ascii="Book Antiqua" w:eastAsia="Book Antiqua" w:hAnsi="Book Antiqua" w:cs="Book Antiqua"/>
          <w:color w:val="000000"/>
        </w:rPr>
        <w:t>Palui, Subhodip</w:t>
      </w:r>
      <w:r w:rsidR="00ED045C" w:rsidRPr="005F3687">
        <w:rPr>
          <w:rFonts w:ascii="Book Antiqua" w:eastAsia="Book Antiqua" w:hAnsi="Book Antiqua" w:cs="Book Antiqua"/>
          <w:color w:val="000000"/>
        </w:rPr>
        <w:t xml:space="preserve"> </w:t>
      </w:r>
      <w:r w:rsidRPr="005F3687">
        <w:rPr>
          <w:rFonts w:ascii="Book Antiqua" w:eastAsia="Book Antiqua" w:hAnsi="Book Antiqua" w:cs="Book Antiqua"/>
          <w:color w:val="000000"/>
        </w:rPr>
        <w:t>Pramanik, Sunetra Mondal, Sayantan Ray</w:t>
      </w:r>
    </w:p>
    <w:p w14:paraId="64EA7D3E" w14:textId="77777777" w:rsidR="00A77B3E" w:rsidRPr="005F3687" w:rsidRDefault="00A77B3E" w:rsidP="004B744B">
      <w:pPr>
        <w:spacing w:line="360" w:lineRule="auto"/>
        <w:jc w:val="both"/>
        <w:rPr>
          <w:rFonts w:ascii="Book Antiqua" w:hAnsi="Book Antiqua"/>
        </w:rPr>
      </w:pPr>
    </w:p>
    <w:p w14:paraId="12D3A5B8" w14:textId="45D6FD8D" w:rsidR="00A77B3E" w:rsidRPr="005F3687" w:rsidRDefault="001B0B3D" w:rsidP="004B744B">
      <w:pPr>
        <w:spacing w:line="360" w:lineRule="auto"/>
        <w:jc w:val="both"/>
        <w:rPr>
          <w:rFonts w:ascii="Book Antiqua" w:hAnsi="Book Antiqua"/>
        </w:rPr>
      </w:pPr>
      <w:r w:rsidRPr="005F3687">
        <w:rPr>
          <w:rFonts w:ascii="Book Antiqua" w:eastAsia="Book Antiqua" w:hAnsi="Book Antiqua" w:cs="Book Antiqua"/>
          <w:b/>
          <w:bCs/>
          <w:color w:val="000000"/>
        </w:rPr>
        <w:t>Rajan</w:t>
      </w:r>
      <w:r w:rsidR="00ED045C" w:rsidRPr="005F3687">
        <w:rPr>
          <w:rFonts w:ascii="Book Antiqua" w:eastAsia="Book Antiqua" w:hAnsi="Book Antiqua" w:cs="Book Antiqua"/>
          <w:b/>
          <w:bCs/>
          <w:color w:val="000000"/>
        </w:rPr>
        <w:t xml:space="preserve"> </w:t>
      </w:r>
      <w:r w:rsidRPr="005F3687">
        <w:rPr>
          <w:rFonts w:ascii="Book Antiqua" w:eastAsia="Book Antiqua" w:hAnsi="Book Antiqua" w:cs="Book Antiqua"/>
          <w:b/>
          <w:bCs/>
          <w:color w:val="000000"/>
        </w:rPr>
        <w:t xml:space="preserve">Palui, </w:t>
      </w:r>
      <w:r w:rsidR="00EA6B19" w:rsidRPr="005F3687">
        <w:rPr>
          <w:rFonts w:ascii="Book Antiqua" w:eastAsia="Book Antiqua" w:hAnsi="Book Antiqua" w:cs="Book Antiqua"/>
          <w:color w:val="000000"/>
        </w:rPr>
        <w:t xml:space="preserve">Department of </w:t>
      </w:r>
      <w:r w:rsidRPr="005F3687">
        <w:rPr>
          <w:rFonts w:ascii="Book Antiqua" w:eastAsia="Book Antiqua" w:hAnsi="Book Antiqua" w:cs="Book Antiqua"/>
          <w:color w:val="000000"/>
        </w:rPr>
        <w:t>Endocrinology, The Mission Hospital, Durgapur 713212, West Bengal, India</w:t>
      </w:r>
    </w:p>
    <w:p w14:paraId="5C89306D" w14:textId="77777777" w:rsidR="00A77B3E" w:rsidRPr="005F3687" w:rsidRDefault="00A77B3E" w:rsidP="004B744B">
      <w:pPr>
        <w:spacing w:line="360" w:lineRule="auto"/>
        <w:jc w:val="both"/>
        <w:rPr>
          <w:rFonts w:ascii="Book Antiqua" w:hAnsi="Book Antiqua"/>
        </w:rPr>
      </w:pPr>
    </w:p>
    <w:p w14:paraId="1613A25D" w14:textId="63C9D6CD" w:rsidR="00A77B3E" w:rsidRPr="005F3687" w:rsidRDefault="001B0B3D" w:rsidP="004B744B">
      <w:pPr>
        <w:spacing w:line="360" w:lineRule="auto"/>
        <w:jc w:val="both"/>
        <w:rPr>
          <w:rFonts w:ascii="Book Antiqua" w:hAnsi="Book Antiqua"/>
        </w:rPr>
      </w:pPr>
      <w:r w:rsidRPr="005F3687">
        <w:rPr>
          <w:rFonts w:ascii="Book Antiqua" w:eastAsia="Book Antiqua" w:hAnsi="Book Antiqua" w:cs="Book Antiqua"/>
          <w:b/>
          <w:bCs/>
          <w:color w:val="000000"/>
        </w:rPr>
        <w:t>Subhodip</w:t>
      </w:r>
      <w:r w:rsidR="00ED045C" w:rsidRPr="005F3687">
        <w:rPr>
          <w:rFonts w:ascii="Book Antiqua" w:eastAsia="Book Antiqua" w:hAnsi="Book Antiqua" w:cs="Book Antiqua"/>
          <w:b/>
          <w:bCs/>
          <w:color w:val="000000"/>
        </w:rPr>
        <w:t xml:space="preserve"> </w:t>
      </w:r>
      <w:r w:rsidRPr="005F3687">
        <w:rPr>
          <w:rFonts w:ascii="Book Antiqua" w:eastAsia="Book Antiqua" w:hAnsi="Book Antiqua" w:cs="Book Antiqua"/>
          <w:b/>
          <w:bCs/>
          <w:color w:val="000000"/>
        </w:rPr>
        <w:t xml:space="preserve">Pramanik, </w:t>
      </w:r>
      <w:r w:rsidRPr="005F3687">
        <w:rPr>
          <w:rFonts w:ascii="Book Antiqua" w:eastAsia="Book Antiqua" w:hAnsi="Book Antiqua" w:cs="Book Antiqua"/>
          <w:color w:val="000000"/>
        </w:rPr>
        <w:t>Department of Endocrinology, Neotia</w:t>
      </w:r>
      <w:r w:rsidR="00134519" w:rsidRPr="005F3687">
        <w:rPr>
          <w:rFonts w:ascii="Book Antiqua" w:eastAsia="Book Antiqua" w:hAnsi="Book Antiqua" w:cs="Book Antiqua"/>
          <w:color w:val="000000"/>
        </w:rPr>
        <w:t xml:space="preserve"> </w:t>
      </w:r>
      <w:r w:rsidRPr="005F3687">
        <w:rPr>
          <w:rFonts w:ascii="Book Antiqua" w:eastAsia="Book Antiqua" w:hAnsi="Book Antiqua" w:cs="Book Antiqua"/>
          <w:color w:val="000000"/>
        </w:rPr>
        <w:t>Getwel Healthcare Centre, Siliguri 734010, West Bengal, India</w:t>
      </w:r>
    </w:p>
    <w:p w14:paraId="0A487852" w14:textId="77777777" w:rsidR="00A77B3E" w:rsidRPr="005F3687" w:rsidRDefault="00A77B3E" w:rsidP="004B744B">
      <w:pPr>
        <w:spacing w:line="360" w:lineRule="auto"/>
        <w:jc w:val="both"/>
        <w:rPr>
          <w:rFonts w:ascii="Book Antiqua" w:hAnsi="Book Antiqua"/>
        </w:rPr>
      </w:pPr>
    </w:p>
    <w:p w14:paraId="193C8D8D" w14:textId="77777777" w:rsidR="00A77B3E" w:rsidRPr="005F3687" w:rsidRDefault="001B0B3D" w:rsidP="004B744B">
      <w:pPr>
        <w:spacing w:line="360" w:lineRule="auto"/>
        <w:jc w:val="both"/>
        <w:rPr>
          <w:rFonts w:ascii="Book Antiqua" w:hAnsi="Book Antiqua"/>
        </w:rPr>
      </w:pPr>
      <w:r w:rsidRPr="005F3687">
        <w:rPr>
          <w:rFonts w:ascii="Book Antiqua" w:eastAsia="Book Antiqua" w:hAnsi="Book Antiqua" w:cs="Book Antiqua"/>
          <w:b/>
          <w:bCs/>
          <w:color w:val="000000"/>
        </w:rPr>
        <w:t xml:space="preserve">Sunetra Mondal, </w:t>
      </w:r>
      <w:r w:rsidRPr="005F3687">
        <w:rPr>
          <w:rFonts w:ascii="Book Antiqua" w:eastAsia="Book Antiqua" w:hAnsi="Book Antiqua" w:cs="Book Antiqua"/>
          <w:color w:val="000000"/>
        </w:rPr>
        <w:t>Department of Endocrinology, Institute of Post Graduate Medical Education and Research (IPGMER), Kolkata 700020, West Bengal, India</w:t>
      </w:r>
    </w:p>
    <w:p w14:paraId="430F10B2" w14:textId="77777777" w:rsidR="00A77B3E" w:rsidRPr="005F3687" w:rsidRDefault="00A77B3E" w:rsidP="004B744B">
      <w:pPr>
        <w:spacing w:line="360" w:lineRule="auto"/>
        <w:jc w:val="both"/>
        <w:rPr>
          <w:rFonts w:ascii="Book Antiqua" w:hAnsi="Book Antiqua"/>
        </w:rPr>
      </w:pPr>
    </w:p>
    <w:p w14:paraId="34005887" w14:textId="77777777" w:rsidR="00A77B3E" w:rsidRPr="005F3687" w:rsidRDefault="001B0B3D" w:rsidP="004B744B">
      <w:pPr>
        <w:spacing w:line="360" w:lineRule="auto"/>
        <w:jc w:val="both"/>
        <w:rPr>
          <w:rFonts w:ascii="Book Antiqua" w:eastAsia="Book Antiqua" w:hAnsi="Book Antiqua" w:cs="Book Antiqua"/>
          <w:color w:val="000000"/>
        </w:rPr>
      </w:pPr>
      <w:r w:rsidRPr="005F3687">
        <w:rPr>
          <w:rFonts w:ascii="Book Antiqua" w:eastAsia="Book Antiqua" w:hAnsi="Book Antiqua" w:cs="Book Antiqua"/>
          <w:b/>
          <w:bCs/>
          <w:color w:val="000000"/>
        </w:rPr>
        <w:t xml:space="preserve">Sayantan Ray, </w:t>
      </w:r>
      <w:r w:rsidRPr="005F3687">
        <w:rPr>
          <w:rFonts w:ascii="Book Antiqua" w:eastAsia="Book Antiqua" w:hAnsi="Book Antiqua" w:cs="Book Antiqua"/>
          <w:color w:val="000000"/>
        </w:rPr>
        <w:t>Department of Endocrinology, Medica Superspeciality Hospital and Medica Clinic, Kolkata 700099, West Bengal, India</w:t>
      </w:r>
    </w:p>
    <w:p w14:paraId="0C51010C" w14:textId="77777777" w:rsidR="0045564E" w:rsidRPr="005F3687" w:rsidRDefault="0045564E" w:rsidP="004B744B">
      <w:pPr>
        <w:spacing w:line="360" w:lineRule="auto"/>
        <w:jc w:val="both"/>
        <w:rPr>
          <w:rFonts w:ascii="Book Antiqua" w:eastAsia="Book Antiqua" w:hAnsi="Book Antiqua" w:cs="Book Antiqua"/>
          <w:bCs/>
          <w:color w:val="000000"/>
          <w:vertAlign w:val="superscript"/>
        </w:rPr>
      </w:pPr>
    </w:p>
    <w:p w14:paraId="1AA1E036" w14:textId="77777777" w:rsidR="006F57ED" w:rsidRPr="005F3687" w:rsidRDefault="0045564E" w:rsidP="004B744B">
      <w:pPr>
        <w:spacing w:line="360" w:lineRule="auto"/>
        <w:jc w:val="both"/>
        <w:rPr>
          <w:rFonts w:ascii="Book Antiqua" w:eastAsia="Book Antiqua" w:hAnsi="Book Antiqua" w:cs="Book Antiqua"/>
          <w:bCs/>
          <w:color w:val="000000"/>
        </w:rPr>
      </w:pPr>
      <w:r w:rsidRPr="005F3687">
        <w:rPr>
          <w:rFonts w:ascii="Book Antiqua" w:eastAsia="Book Antiqua" w:hAnsi="Book Antiqua" w:cs="Book Antiqua"/>
          <w:b/>
          <w:bCs/>
          <w:color w:val="000000"/>
        </w:rPr>
        <w:t xml:space="preserve">Sayantan Ray, </w:t>
      </w:r>
      <w:r w:rsidR="006F57ED" w:rsidRPr="005F3687">
        <w:rPr>
          <w:rFonts w:ascii="Book Antiqua" w:eastAsia="Book Antiqua" w:hAnsi="Book Antiqua" w:cs="Book Antiqua"/>
          <w:color w:val="000000"/>
        </w:rPr>
        <w:t>Department of Endocrinology</w:t>
      </w:r>
      <w:r w:rsidR="006F57ED" w:rsidRPr="005F3687">
        <w:rPr>
          <w:rFonts w:ascii="Book Antiqua" w:eastAsia="Book Antiqua" w:hAnsi="Book Antiqua" w:cs="Book Antiqua"/>
          <w:bCs/>
          <w:color w:val="000000"/>
        </w:rPr>
        <w:t>, Jagannath Gupta Institute of Medical Sciences and Hospital, Kolkata 700137, West Bengal, India</w:t>
      </w:r>
    </w:p>
    <w:p w14:paraId="4F232998" w14:textId="77777777" w:rsidR="006F57ED" w:rsidRPr="005F3687" w:rsidRDefault="006F57ED" w:rsidP="004B744B">
      <w:pPr>
        <w:spacing w:line="360" w:lineRule="auto"/>
        <w:jc w:val="both"/>
        <w:rPr>
          <w:rFonts w:ascii="Book Antiqua" w:hAnsi="Book Antiqua"/>
        </w:rPr>
      </w:pPr>
    </w:p>
    <w:p w14:paraId="12FF8BFB" w14:textId="60F73588" w:rsidR="00A77B3E" w:rsidRPr="005F3687" w:rsidRDefault="001B0B3D" w:rsidP="004B744B">
      <w:pPr>
        <w:spacing w:line="360" w:lineRule="auto"/>
        <w:jc w:val="both"/>
        <w:rPr>
          <w:rFonts w:ascii="Book Antiqua" w:hAnsi="Book Antiqua"/>
        </w:rPr>
      </w:pPr>
      <w:r w:rsidRPr="005F3687">
        <w:rPr>
          <w:rFonts w:ascii="Book Antiqua" w:eastAsia="Book Antiqua" w:hAnsi="Book Antiqua" w:cs="Book Antiqua"/>
          <w:b/>
          <w:bCs/>
          <w:color w:val="000000"/>
        </w:rPr>
        <w:t xml:space="preserve">Author contributions: </w:t>
      </w:r>
      <w:r w:rsidRPr="005F3687">
        <w:rPr>
          <w:rFonts w:ascii="Book Antiqua" w:eastAsia="Book Antiqua" w:hAnsi="Book Antiqua" w:cs="Book Antiqua"/>
          <w:color w:val="000000"/>
        </w:rPr>
        <w:t xml:space="preserve">Palui R performed the literature search, wrote the first draft and provided intellectual input; Pramanik S and Mondal S conceptualized the work, performed a literature search, supervised the writing, provided intellectual input and </w:t>
      </w:r>
      <w:r w:rsidRPr="005F3687">
        <w:rPr>
          <w:rFonts w:ascii="Book Antiqua" w:eastAsia="Book Antiqua" w:hAnsi="Book Antiqua" w:cs="Book Antiqua"/>
          <w:color w:val="000000"/>
        </w:rPr>
        <w:lastRenderedPageBreak/>
        <w:t>critically revised the manuscript; Ray S supervised the literature search</w:t>
      </w:r>
      <w:r w:rsidR="00F125D7" w:rsidRPr="005F3687">
        <w:rPr>
          <w:rFonts w:ascii="Book Antiqua" w:eastAsia="Book Antiqua" w:hAnsi="Book Antiqua" w:cs="Book Antiqua"/>
          <w:color w:val="000000"/>
        </w:rPr>
        <w:t xml:space="preserve"> and</w:t>
      </w:r>
      <w:r w:rsidR="00104050" w:rsidRPr="005F3687">
        <w:rPr>
          <w:rFonts w:ascii="Book Antiqua" w:eastAsia="Book Antiqua" w:hAnsi="Book Antiqua" w:cs="Book Antiqua"/>
          <w:color w:val="000000"/>
        </w:rPr>
        <w:t xml:space="preserve"> the writing, provided intellectual input and critically revised the manuscript.</w:t>
      </w:r>
    </w:p>
    <w:p w14:paraId="70A9D4E7" w14:textId="77777777" w:rsidR="00A77B3E" w:rsidRPr="005F3687" w:rsidRDefault="00A77B3E" w:rsidP="004B744B">
      <w:pPr>
        <w:spacing w:line="360" w:lineRule="auto"/>
        <w:jc w:val="both"/>
        <w:rPr>
          <w:rFonts w:ascii="Book Antiqua" w:hAnsi="Book Antiqua"/>
        </w:rPr>
      </w:pPr>
    </w:p>
    <w:p w14:paraId="3E598F04" w14:textId="77777777" w:rsidR="00A77B3E" w:rsidRPr="005F3687" w:rsidRDefault="00104050" w:rsidP="004B744B">
      <w:pPr>
        <w:spacing w:line="360" w:lineRule="auto"/>
        <w:jc w:val="both"/>
        <w:rPr>
          <w:rFonts w:ascii="Book Antiqua" w:hAnsi="Book Antiqua"/>
        </w:rPr>
      </w:pPr>
      <w:r w:rsidRPr="005F3687">
        <w:rPr>
          <w:rFonts w:ascii="Book Antiqua" w:eastAsia="Book Antiqua" w:hAnsi="Book Antiqua" w:cs="Book Antiqua"/>
          <w:b/>
          <w:bCs/>
          <w:color w:val="000000"/>
        </w:rPr>
        <w:t xml:space="preserve">Corresponding author: Sayantan Ray, MBBS, MD, Doctor, </w:t>
      </w:r>
      <w:r w:rsidRPr="005F3687">
        <w:rPr>
          <w:rFonts w:ascii="Book Antiqua" w:eastAsia="Book Antiqua" w:hAnsi="Book Antiqua" w:cs="Book Antiqua"/>
          <w:color w:val="000000"/>
        </w:rPr>
        <w:t>Department of Endocrinology, Medica Superspeciality Hospital and Medica Clinic, 127, EM Bypass, Mukundapur, Kolkata 700099, West Bengal, India. sayantan.ray30@gmail.com</w:t>
      </w:r>
    </w:p>
    <w:p w14:paraId="0CD051EA" w14:textId="77777777" w:rsidR="00FF42D8" w:rsidRPr="005F3687" w:rsidRDefault="00FF42D8">
      <w:pPr>
        <w:spacing w:line="360" w:lineRule="auto"/>
        <w:jc w:val="both"/>
        <w:rPr>
          <w:rFonts w:ascii="Book Antiqua" w:hAnsi="Book Antiqua"/>
        </w:rPr>
      </w:pPr>
    </w:p>
    <w:p w14:paraId="2EE34019" w14:textId="77777777" w:rsidR="00FF42D8" w:rsidRPr="005F3687" w:rsidRDefault="00104050">
      <w:pPr>
        <w:spacing w:line="360" w:lineRule="auto"/>
        <w:jc w:val="both"/>
        <w:rPr>
          <w:rFonts w:ascii="Book Antiqua" w:hAnsi="Book Antiqua"/>
        </w:rPr>
      </w:pPr>
      <w:r w:rsidRPr="005F3687">
        <w:rPr>
          <w:rFonts w:ascii="Book Antiqua" w:eastAsia="Book Antiqua" w:hAnsi="Book Antiqua" w:cs="Book Antiqua"/>
          <w:b/>
          <w:bCs/>
          <w:color w:val="000000"/>
        </w:rPr>
        <w:t xml:space="preserve">Received: </w:t>
      </w:r>
      <w:r w:rsidRPr="005F3687">
        <w:rPr>
          <w:rFonts w:ascii="Book Antiqua" w:eastAsia="Book Antiqua" w:hAnsi="Book Antiqua" w:cs="Book Antiqua"/>
          <w:color w:val="000000"/>
        </w:rPr>
        <w:t>January 27, 2021</w:t>
      </w:r>
    </w:p>
    <w:p w14:paraId="5F1EBA80" w14:textId="77777777" w:rsidR="00FF42D8" w:rsidRPr="005F3687" w:rsidRDefault="00104050">
      <w:pPr>
        <w:spacing w:line="360" w:lineRule="auto"/>
        <w:jc w:val="both"/>
        <w:rPr>
          <w:rFonts w:ascii="Book Antiqua" w:hAnsi="Book Antiqua"/>
        </w:rPr>
      </w:pPr>
      <w:r w:rsidRPr="005F3687">
        <w:rPr>
          <w:rFonts w:ascii="Book Antiqua" w:eastAsia="Book Antiqua" w:hAnsi="Book Antiqua" w:cs="Book Antiqua"/>
          <w:b/>
          <w:bCs/>
          <w:color w:val="000000"/>
        </w:rPr>
        <w:t xml:space="preserve">Revised: </w:t>
      </w:r>
      <w:r w:rsidRPr="005F3687">
        <w:rPr>
          <w:rFonts w:ascii="Book Antiqua" w:eastAsia="Book Antiqua" w:hAnsi="Book Antiqua" w:cs="Book Antiqua"/>
          <w:color w:val="000000"/>
        </w:rPr>
        <w:t>April 8, 2021</w:t>
      </w:r>
    </w:p>
    <w:p w14:paraId="38E59BEA" w14:textId="77777777" w:rsidR="00FF42D8" w:rsidRPr="005F3687" w:rsidRDefault="00104050">
      <w:pPr>
        <w:spacing w:line="360" w:lineRule="auto"/>
        <w:jc w:val="both"/>
        <w:rPr>
          <w:rFonts w:ascii="Book Antiqua" w:hAnsi="Book Antiqua"/>
        </w:rPr>
      </w:pPr>
      <w:r w:rsidRPr="005F3687">
        <w:rPr>
          <w:rFonts w:ascii="Book Antiqua" w:eastAsia="Book Antiqua" w:hAnsi="Book Antiqua" w:cs="Book Antiqua"/>
          <w:b/>
          <w:bCs/>
          <w:color w:val="000000"/>
        </w:rPr>
        <w:t xml:space="preserve">Accepted: </w:t>
      </w:r>
      <w:r w:rsidRPr="005F3687">
        <w:rPr>
          <w:rFonts w:ascii="Book Antiqua" w:eastAsia="Book Antiqua" w:hAnsi="Book Antiqua" w:cs="Book Antiqua"/>
          <w:color w:val="000000"/>
        </w:rPr>
        <w:t>April 29, 2021</w:t>
      </w:r>
    </w:p>
    <w:p w14:paraId="5B9B2A8F" w14:textId="70810E45" w:rsidR="00FF42D8" w:rsidRPr="005F3687" w:rsidRDefault="00104050">
      <w:pPr>
        <w:spacing w:line="360" w:lineRule="auto"/>
        <w:jc w:val="both"/>
        <w:rPr>
          <w:rFonts w:ascii="Book Antiqua" w:hAnsi="Book Antiqua"/>
          <w:lang w:eastAsia="zh-CN"/>
        </w:rPr>
      </w:pPr>
      <w:r w:rsidRPr="005F3687">
        <w:rPr>
          <w:rFonts w:ascii="Book Antiqua" w:eastAsia="Book Antiqua" w:hAnsi="Book Antiqua" w:cs="Book Antiqua"/>
          <w:b/>
          <w:bCs/>
          <w:color w:val="000000"/>
        </w:rPr>
        <w:t xml:space="preserve">Published online: </w:t>
      </w:r>
      <w:r w:rsidR="00697903" w:rsidRPr="005F3687">
        <w:rPr>
          <w:rFonts w:ascii="Book Antiqua" w:hAnsi="Book Antiqua" w:cs="Book Antiqua" w:hint="eastAsia"/>
          <w:bCs/>
          <w:color w:val="000000"/>
          <w:lang w:eastAsia="zh-CN"/>
        </w:rPr>
        <w:t>June 15, 2021</w:t>
      </w:r>
    </w:p>
    <w:p w14:paraId="6ABCA5E2" w14:textId="77777777" w:rsidR="00FF42D8" w:rsidRPr="005F3687" w:rsidRDefault="00FF42D8" w:rsidP="004B744B">
      <w:pPr>
        <w:spacing w:line="360" w:lineRule="auto"/>
        <w:jc w:val="both"/>
        <w:rPr>
          <w:rFonts w:ascii="Book Antiqua" w:hAnsi="Book Antiqua"/>
        </w:rPr>
        <w:sectPr w:rsidR="00FF42D8" w:rsidRPr="005F3687" w:rsidSect="00876EF7">
          <w:footerReference w:type="default" r:id="rId7"/>
          <w:pgSz w:w="12240" w:h="15840"/>
          <w:pgMar w:top="1440" w:right="1440" w:bottom="1440" w:left="1440" w:header="720" w:footer="720" w:gutter="0"/>
          <w:cols w:space="720"/>
          <w:docGrid w:linePitch="360"/>
        </w:sectPr>
      </w:pPr>
    </w:p>
    <w:p w14:paraId="6234CB8E" w14:textId="77777777" w:rsidR="00FF42D8" w:rsidRPr="005F3687" w:rsidRDefault="001B0B3D">
      <w:pPr>
        <w:spacing w:line="360" w:lineRule="auto"/>
        <w:jc w:val="both"/>
        <w:rPr>
          <w:rFonts w:ascii="Book Antiqua" w:hAnsi="Book Antiqua"/>
        </w:rPr>
      </w:pPr>
      <w:r w:rsidRPr="005F3687">
        <w:rPr>
          <w:rFonts w:ascii="Book Antiqua" w:eastAsia="Book Antiqua" w:hAnsi="Book Antiqua" w:cs="Book Antiqua"/>
          <w:b/>
          <w:color w:val="000000"/>
        </w:rPr>
        <w:lastRenderedPageBreak/>
        <w:t>Abstract</w:t>
      </w:r>
    </w:p>
    <w:p w14:paraId="1E71FB7A" w14:textId="40F90DB7" w:rsidR="00FF42D8" w:rsidRPr="005F3687" w:rsidRDefault="001B0B3D">
      <w:pPr>
        <w:spacing w:line="360" w:lineRule="auto"/>
        <w:jc w:val="both"/>
        <w:rPr>
          <w:rFonts w:ascii="Book Antiqua" w:hAnsi="Book Antiqua"/>
        </w:rPr>
      </w:pPr>
      <w:r w:rsidRPr="005F3687">
        <w:rPr>
          <w:rFonts w:ascii="Book Antiqua" w:eastAsia="Book Antiqua" w:hAnsi="Book Antiqua" w:cs="Book Antiqua"/>
          <w:color w:val="000000"/>
        </w:rPr>
        <w:t xml:space="preserve">The risk of fracture is increased in both type 1 </w:t>
      </w:r>
      <w:r w:rsidR="00F54A91" w:rsidRPr="005F3687">
        <w:rPr>
          <w:rFonts w:ascii="Book Antiqua" w:eastAsia="Book Antiqua" w:hAnsi="Book Antiqua" w:cs="Book Antiqua"/>
          <w:color w:val="000000"/>
        </w:rPr>
        <w:t xml:space="preserve">diabetes mellitus </w:t>
      </w:r>
      <w:r w:rsidR="00104050" w:rsidRPr="005F3687">
        <w:rPr>
          <w:rFonts w:ascii="Book Antiqua" w:eastAsia="Book Antiqua" w:hAnsi="Book Antiqua" w:cs="Book Antiqua"/>
          <w:color w:val="000000"/>
        </w:rPr>
        <w:t xml:space="preserve">and type 2 diabetes mellitus. However, in contrast to the former, patients with type 2 diabetes mellitus usually possess higher bone mineral density. Thus, there is a considerable difference in the pathophysiological basis of poor bone health between the two types of diabetes. Impaired bone strength due to poor bone microarchitecture and low bone turnover along with increased risk of fall are among the major factors behind elevated fracture risk. Moreover, some antidiabetic medications further enhance the fragility of the bone. On the other hand, antiosteoporosis medications can affect the glucose homeostasis in these patients. It is also difficult to predict the fracture risk in these patients because conventional tools such as bone mineral density and Fracture Risk Assessment Tool score assessment can underestimate the risk. Evidence-based recommendations for risk evaluation and management of poor bone health in diabetes are sparse in the literature. With the advancement in imaging technology, newer modalities are available to evaluate the bone quality and risk assessment in patients with diabetes. The purpose of this review is to </w:t>
      </w:r>
      <w:r w:rsidR="002234D1" w:rsidRPr="005F3687">
        <w:rPr>
          <w:rFonts w:ascii="Book Antiqua" w:eastAsia="Book Antiqua" w:hAnsi="Book Antiqua" w:cs="Book Antiqua"/>
          <w:color w:val="000000"/>
        </w:rPr>
        <w:t>explore</w:t>
      </w:r>
      <w:r w:rsidR="00104050" w:rsidRPr="005F3687">
        <w:rPr>
          <w:rFonts w:ascii="Book Antiqua" w:eastAsia="Book Antiqua" w:hAnsi="Book Antiqua" w:cs="Book Antiqua"/>
          <w:color w:val="000000"/>
        </w:rPr>
        <w:t xml:space="preserve"> the pathophysiology behind poor bone health in diabetic patients. Approach to the fracture risk evaluation in both type 1 diabetes mellitus</w:t>
      </w:r>
      <w:r w:rsidR="00ED045C" w:rsidRPr="005F3687">
        <w:rPr>
          <w:rFonts w:ascii="Book Antiqua" w:eastAsia="Book Antiqua" w:hAnsi="Book Antiqua" w:cs="Book Antiqua"/>
          <w:color w:val="000000"/>
        </w:rPr>
        <w:t xml:space="preserve"> </w:t>
      </w:r>
      <w:r w:rsidR="00104050" w:rsidRPr="005F3687">
        <w:rPr>
          <w:rFonts w:ascii="Book Antiqua" w:eastAsia="Book Antiqua" w:hAnsi="Book Antiqua" w:cs="Book Antiqua"/>
          <w:color w:val="000000"/>
        </w:rPr>
        <w:t>and type 2 diabetes mellitus as well as the pragmatic use and efficacy of the available treatment options have been discussed in depth.</w:t>
      </w:r>
    </w:p>
    <w:p w14:paraId="15C93896" w14:textId="77777777" w:rsidR="00FF42D8" w:rsidRPr="005F3687" w:rsidRDefault="00FF42D8">
      <w:pPr>
        <w:spacing w:line="360" w:lineRule="auto"/>
        <w:jc w:val="both"/>
        <w:rPr>
          <w:rFonts w:ascii="Book Antiqua" w:hAnsi="Book Antiqua"/>
        </w:rPr>
      </w:pPr>
    </w:p>
    <w:p w14:paraId="638C8DFC" w14:textId="039ACEAB" w:rsidR="00FF42D8" w:rsidRPr="005F3687" w:rsidRDefault="00104050">
      <w:pPr>
        <w:spacing w:line="360" w:lineRule="auto"/>
        <w:jc w:val="both"/>
        <w:rPr>
          <w:rFonts w:ascii="Book Antiqua" w:hAnsi="Book Antiqua"/>
        </w:rPr>
      </w:pPr>
      <w:r w:rsidRPr="005F3687">
        <w:rPr>
          <w:rFonts w:ascii="Book Antiqua" w:eastAsia="Book Antiqua" w:hAnsi="Book Antiqua" w:cs="Book Antiqua"/>
          <w:b/>
          <w:bCs/>
          <w:color w:val="000000"/>
        </w:rPr>
        <w:t xml:space="preserve">Key Words: </w:t>
      </w:r>
      <w:r w:rsidRPr="005F3687">
        <w:rPr>
          <w:rFonts w:ascii="Book Antiqua" w:eastAsia="Book Antiqua" w:hAnsi="Book Antiqua" w:cs="Book Antiqua"/>
          <w:color w:val="000000"/>
        </w:rPr>
        <w:t>Diabetes; Fracture risk; Bone mineral density; Microarchitecture; Antidiabetic drugs; Antiosteoporosis therapy</w:t>
      </w:r>
    </w:p>
    <w:p w14:paraId="222FDEEE" w14:textId="77777777" w:rsidR="00FF42D8" w:rsidRDefault="00FF42D8">
      <w:pPr>
        <w:spacing w:line="360" w:lineRule="auto"/>
        <w:jc w:val="both"/>
        <w:rPr>
          <w:rFonts w:ascii="Book Antiqua" w:hAnsi="Book Antiqua" w:hint="eastAsia"/>
          <w:lang w:eastAsia="zh-CN"/>
        </w:rPr>
      </w:pPr>
    </w:p>
    <w:p w14:paraId="68F37495" w14:textId="77777777" w:rsidR="00F81001" w:rsidRPr="008E4730" w:rsidRDefault="00F81001" w:rsidP="00F81001">
      <w:pPr>
        <w:spacing w:line="360" w:lineRule="auto"/>
        <w:rPr>
          <w:rFonts w:ascii="Book Antiqua" w:hAnsi="Book Antiqua" w:cs="Book Antiqua" w:hint="eastAsi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DFCDE92" w14:textId="77777777" w:rsidR="00F81001" w:rsidRPr="00F81001" w:rsidRDefault="00F81001">
      <w:pPr>
        <w:spacing w:line="360" w:lineRule="auto"/>
        <w:jc w:val="both"/>
        <w:rPr>
          <w:rFonts w:ascii="Book Antiqua" w:hAnsi="Book Antiqua" w:hint="eastAsia"/>
          <w:lang w:eastAsia="zh-CN"/>
        </w:rPr>
      </w:pPr>
    </w:p>
    <w:p w14:paraId="6EF838FE" w14:textId="77777777" w:rsidR="00106709" w:rsidRDefault="00106709">
      <w:pPr>
        <w:spacing w:line="360" w:lineRule="auto"/>
        <w:jc w:val="both"/>
        <w:rPr>
          <w:rFonts w:ascii="Book Antiqua" w:hAnsi="Book Antiqua" w:cs="Book Antiqua" w:hint="eastAsia"/>
          <w:color w:val="000000"/>
          <w:lang w:eastAsia="zh-CN"/>
        </w:rPr>
      </w:pPr>
      <w:r w:rsidRPr="00106709">
        <w:rPr>
          <w:rFonts w:ascii="Book Antiqua" w:hAnsi="Book Antiqua" w:cs="Book Antiqua" w:hint="eastAsia"/>
          <w:b/>
          <w:color w:val="000000"/>
          <w:lang w:eastAsia="zh-CN"/>
        </w:rPr>
        <w:t>Citation</w:t>
      </w:r>
      <w:r w:rsidRPr="00106709">
        <w:rPr>
          <w:rFonts w:ascii="Book Antiqua" w:hAnsi="Book Antiqua" w:cs="Book Antiqua" w:hint="eastAsia"/>
          <w:b/>
          <w:color w:val="000000"/>
          <w:lang w:eastAsia="zh-CN"/>
        </w:rPr>
        <w:t>：</w:t>
      </w:r>
      <w:r>
        <w:rPr>
          <w:rFonts w:ascii="Book Antiqua" w:hAnsi="Book Antiqua" w:cs="Book Antiqua" w:hint="eastAsia"/>
          <w:color w:val="000000"/>
          <w:lang w:eastAsia="zh-CN"/>
        </w:rPr>
        <w:t xml:space="preserve"> </w:t>
      </w:r>
      <w:proofErr w:type="spellStart"/>
      <w:r w:rsidR="00104050" w:rsidRPr="005F3687">
        <w:rPr>
          <w:rFonts w:ascii="Book Antiqua" w:eastAsia="Book Antiqua" w:hAnsi="Book Antiqua" w:cs="Book Antiqua"/>
          <w:color w:val="000000"/>
        </w:rPr>
        <w:t>Palui</w:t>
      </w:r>
      <w:proofErr w:type="spellEnd"/>
      <w:r w:rsidR="00104050" w:rsidRPr="005F3687">
        <w:rPr>
          <w:rFonts w:ascii="Book Antiqua" w:eastAsia="Book Antiqua" w:hAnsi="Book Antiqua" w:cs="Book Antiqua"/>
          <w:color w:val="000000"/>
        </w:rPr>
        <w:t xml:space="preserve"> R, </w:t>
      </w:r>
      <w:proofErr w:type="spellStart"/>
      <w:r w:rsidR="00104050" w:rsidRPr="005F3687">
        <w:rPr>
          <w:rFonts w:ascii="Book Antiqua" w:eastAsia="Book Antiqua" w:hAnsi="Book Antiqua" w:cs="Book Antiqua"/>
          <w:color w:val="000000"/>
        </w:rPr>
        <w:t>Pramanik</w:t>
      </w:r>
      <w:proofErr w:type="spellEnd"/>
      <w:r w:rsidR="00104050" w:rsidRPr="005F3687">
        <w:rPr>
          <w:rFonts w:ascii="Book Antiqua" w:eastAsia="Book Antiqua" w:hAnsi="Book Antiqua" w:cs="Book Antiqua"/>
          <w:color w:val="000000"/>
        </w:rPr>
        <w:t xml:space="preserve"> S, Mondal S, Ray S. Critical review of bone health, fracture risk and management of bone fragility in diabetes mellitus. </w:t>
      </w:r>
      <w:r w:rsidR="00104050" w:rsidRPr="005F3687">
        <w:rPr>
          <w:rFonts w:ascii="Book Antiqua" w:eastAsia="Book Antiqua" w:hAnsi="Book Antiqua" w:cs="Book Antiqua"/>
          <w:i/>
          <w:iCs/>
          <w:color w:val="000000"/>
        </w:rPr>
        <w:t>World J Diabetes</w:t>
      </w:r>
      <w:r w:rsidR="00104050" w:rsidRPr="005F3687">
        <w:rPr>
          <w:rFonts w:ascii="Book Antiqua" w:eastAsia="Book Antiqua" w:hAnsi="Book Antiqua" w:cs="Book Antiqua"/>
          <w:color w:val="000000"/>
        </w:rPr>
        <w:t xml:space="preserve"> 2021;</w:t>
      </w:r>
      <w:r w:rsidR="00C04C7F" w:rsidRPr="00C04C7F">
        <w:rPr>
          <w:rFonts w:ascii="Book Antiqua" w:eastAsia="Book Antiqua" w:hAnsi="Book Antiqua" w:cs="Book Antiqua"/>
          <w:color w:val="000000"/>
        </w:rPr>
        <w:t xml:space="preserve"> </w:t>
      </w:r>
      <w:r w:rsidR="00C04C7F" w:rsidRPr="003147FC">
        <w:rPr>
          <w:rFonts w:ascii="Book Antiqua" w:eastAsia="Book Antiqua" w:hAnsi="Book Antiqua" w:cs="Book Antiqua"/>
          <w:color w:val="000000"/>
        </w:rPr>
        <w:t xml:space="preserve">12(6): </w:t>
      </w:r>
      <w:r>
        <w:rPr>
          <w:rFonts w:ascii="Book Antiqua" w:hAnsi="Book Antiqua" w:hint="eastAsia"/>
          <w:bCs/>
          <w:color w:val="000000"/>
          <w:sz w:val="22"/>
          <w:szCs w:val="22"/>
        </w:rPr>
        <w:t>706</w:t>
      </w:r>
      <w:r>
        <w:rPr>
          <w:rFonts w:ascii="Book Antiqua" w:hAnsi="Book Antiqua" w:hint="eastAsia"/>
          <w:bCs/>
          <w:color w:val="000000"/>
          <w:sz w:val="22"/>
          <w:szCs w:val="22"/>
          <w:lang w:eastAsia="zh-CN"/>
        </w:rPr>
        <w:t>-</w:t>
      </w:r>
      <w:r>
        <w:rPr>
          <w:rFonts w:ascii="Book Antiqua" w:hAnsi="Book Antiqua" w:hint="eastAsia"/>
          <w:bCs/>
          <w:color w:val="000000"/>
          <w:sz w:val="22"/>
          <w:szCs w:val="22"/>
        </w:rPr>
        <w:t>729</w:t>
      </w:r>
      <w:r w:rsidR="00C04C7F" w:rsidRPr="003147FC">
        <w:rPr>
          <w:rFonts w:ascii="Book Antiqua" w:eastAsia="Book Antiqua" w:hAnsi="Book Antiqua" w:cs="Book Antiqua"/>
          <w:color w:val="000000"/>
        </w:rPr>
        <w:t xml:space="preserve"> </w:t>
      </w:r>
    </w:p>
    <w:p w14:paraId="1124F203" w14:textId="43AF64BB" w:rsidR="00106709" w:rsidRDefault="00C04C7F">
      <w:pPr>
        <w:spacing w:line="360" w:lineRule="auto"/>
        <w:jc w:val="both"/>
        <w:rPr>
          <w:rFonts w:ascii="Book Antiqua" w:hAnsi="Book Antiqua" w:cs="Book Antiqua" w:hint="eastAsia"/>
          <w:color w:val="000000"/>
          <w:lang w:eastAsia="zh-CN"/>
        </w:rPr>
      </w:pPr>
      <w:r w:rsidRPr="00106709">
        <w:rPr>
          <w:rFonts w:ascii="Book Antiqua" w:eastAsia="Book Antiqua" w:hAnsi="Book Antiqua" w:cs="Book Antiqua"/>
          <w:b/>
          <w:color w:val="000000"/>
        </w:rPr>
        <w:lastRenderedPageBreak/>
        <w:t xml:space="preserve">URL: </w:t>
      </w:r>
      <w:hyperlink r:id="rId8" w:history="1">
        <w:r w:rsidR="00106709" w:rsidRPr="00ED6391">
          <w:rPr>
            <w:rStyle w:val="aa"/>
            <w:rFonts w:ascii="Book Antiqua" w:eastAsia="Book Antiqua" w:hAnsi="Book Antiqua" w:cs="Book Antiqua"/>
          </w:rPr>
          <w:t>https://www.wjgnet.com/1948-9358/full/v12/i6/</w:t>
        </w:r>
        <w:r w:rsidR="00106709" w:rsidRPr="00ED6391">
          <w:rPr>
            <w:rStyle w:val="aa"/>
            <w:rFonts w:ascii="Book Antiqua" w:hAnsi="Book Antiqua" w:cs="Book Antiqua" w:hint="eastAsia"/>
            <w:lang w:eastAsia="zh-CN"/>
          </w:rPr>
          <w:t>706</w:t>
        </w:r>
        <w:r w:rsidR="00106709" w:rsidRPr="00ED6391">
          <w:rPr>
            <w:rStyle w:val="aa"/>
            <w:rFonts w:ascii="Book Antiqua" w:eastAsia="Book Antiqua" w:hAnsi="Book Antiqua" w:cs="Book Antiqua"/>
          </w:rPr>
          <w:t>.htm</w:t>
        </w:r>
      </w:hyperlink>
      <w:r w:rsidRPr="003147FC">
        <w:rPr>
          <w:rFonts w:ascii="Book Antiqua" w:eastAsia="Book Antiqua" w:hAnsi="Book Antiqua" w:cs="Book Antiqua"/>
          <w:color w:val="000000"/>
        </w:rPr>
        <w:t xml:space="preserve"> </w:t>
      </w:r>
    </w:p>
    <w:p w14:paraId="7CE31F23" w14:textId="51650E51" w:rsidR="00FF42D8" w:rsidRDefault="00C04C7F">
      <w:pPr>
        <w:spacing w:line="360" w:lineRule="auto"/>
        <w:jc w:val="both"/>
        <w:rPr>
          <w:rFonts w:ascii="Book Antiqua" w:hAnsi="Book Antiqua" w:cs="Book Antiqua" w:hint="eastAsia"/>
          <w:color w:val="000000"/>
          <w:lang w:eastAsia="zh-CN"/>
        </w:rPr>
      </w:pPr>
      <w:r w:rsidRPr="00106709">
        <w:rPr>
          <w:rFonts w:ascii="Book Antiqua" w:eastAsia="Book Antiqua" w:hAnsi="Book Antiqua" w:cs="Book Antiqua"/>
          <w:b/>
          <w:color w:val="000000"/>
        </w:rPr>
        <w:t>DOI:</w:t>
      </w:r>
      <w:r w:rsidRPr="003147FC">
        <w:rPr>
          <w:rFonts w:ascii="Book Antiqua" w:eastAsia="Book Antiqua" w:hAnsi="Book Antiqua" w:cs="Book Antiqua"/>
          <w:color w:val="000000"/>
        </w:rPr>
        <w:t xml:space="preserve"> </w:t>
      </w:r>
      <w:hyperlink r:id="rId9" w:history="1">
        <w:r w:rsidR="00106709" w:rsidRPr="00ED6391">
          <w:rPr>
            <w:rStyle w:val="aa"/>
            <w:rFonts w:ascii="Book Antiqua" w:eastAsia="Book Antiqua" w:hAnsi="Book Antiqua" w:cs="Book Antiqua"/>
          </w:rPr>
          <w:t>https://dx.doi.org/10.4239/wjd.v12.i6.</w:t>
        </w:r>
        <w:r w:rsidR="00106709" w:rsidRPr="00ED6391">
          <w:rPr>
            <w:rStyle w:val="aa"/>
            <w:rFonts w:ascii="Book Antiqua" w:hAnsi="Book Antiqua" w:cs="Book Antiqua" w:hint="eastAsia"/>
            <w:lang w:eastAsia="zh-CN"/>
          </w:rPr>
          <w:t>706</w:t>
        </w:r>
      </w:hyperlink>
    </w:p>
    <w:p w14:paraId="1E0362E3" w14:textId="77777777" w:rsidR="00106709" w:rsidRPr="005F3687" w:rsidRDefault="00106709">
      <w:pPr>
        <w:spacing w:line="360" w:lineRule="auto"/>
        <w:jc w:val="both"/>
        <w:rPr>
          <w:rFonts w:ascii="Book Antiqua" w:eastAsia="Book Antiqua" w:hAnsi="Book Antiqua" w:cs="Book Antiqua"/>
          <w:b/>
          <w:bCs/>
          <w:color w:val="000000"/>
        </w:rPr>
      </w:pPr>
    </w:p>
    <w:p w14:paraId="302E7AA7" w14:textId="6E8D5040" w:rsidR="00FF42D8" w:rsidRPr="005F3687" w:rsidRDefault="00104050">
      <w:pPr>
        <w:spacing w:line="360" w:lineRule="auto"/>
        <w:jc w:val="both"/>
        <w:rPr>
          <w:rFonts w:ascii="Book Antiqua" w:hAnsi="Book Antiqua"/>
        </w:rPr>
      </w:pPr>
      <w:r w:rsidRPr="005F3687">
        <w:rPr>
          <w:rFonts w:ascii="Book Antiqua" w:eastAsia="Book Antiqua" w:hAnsi="Book Antiqua" w:cs="Book Antiqua"/>
          <w:b/>
          <w:bCs/>
          <w:color w:val="000000"/>
        </w:rPr>
        <w:t xml:space="preserve">Core Tip: </w:t>
      </w:r>
      <w:r w:rsidRPr="005F3687">
        <w:rPr>
          <w:rFonts w:ascii="Book Antiqua" w:eastAsia="Book Antiqua" w:hAnsi="Book Antiqua" w:cs="Book Antiqua"/>
          <w:color w:val="000000"/>
        </w:rPr>
        <w:t>Diabetes mellitus, either type 1 or type 2, has adverse effects on bone that translate into an elevated fracture risk. Different pathophysiological mechanisms contribute to poor bone health in patients with diabetes. Diagnosis of bone fragility in diabetic patients is challenging as traditional fracture predictors underestimate fracture risk in this population, contributing to the concept that diabetes affects bone quality. While waiting for further evidence, the prevention and management of bone fragility in diabetes should include identification of patients at risk, correction of modifiable risk factors, appropriate choice of antidiabetic medications and use of antiosteoporosis drugs with proven efficacy.</w:t>
      </w:r>
    </w:p>
    <w:p w14:paraId="022412BE" w14:textId="77777777" w:rsidR="00FF42D8" w:rsidRPr="005F3687" w:rsidRDefault="00104050">
      <w:pPr>
        <w:spacing w:line="360" w:lineRule="auto"/>
        <w:jc w:val="both"/>
        <w:rPr>
          <w:rFonts w:ascii="Book Antiqua" w:hAnsi="Book Antiqua"/>
        </w:rPr>
      </w:pPr>
      <w:r w:rsidRPr="005F3687">
        <w:rPr>
          <w:rFonts w:ascii="Book Antiqua" w:eastAsia="Book Antiqua" w:hAnsi="Book Antiqua" w:cs="Book Antiqua"/>
          <w:b/>
          <w:caps/>
          <w:color w:val="000000"/>
          <w:u w:val="single"/>
        </w:rPr>
        <w:br w:type="page"/>
      </w:r>
      <w:r w:rsidRPr="005F3687">
        <w:rPr>
          <w:rFonts w:ascii="Book Antiqua" w:eastAsia="Book Antiqua" w:hAnsi="Book Antiqua" w:cs="Book Antiqua"/>
          <w:b/>
          <w:caps/>
          <w:color w:val="000000"/>
          <w:u w:val="single"/>
        </w:rPr>
        <w:lastRenderedPageBreak/>
        <w:t>INTRODUCTION</w:t>
      </w:r>
    </w:p>
    <w:p w14:paraId="3CEFADBC" w14:textId="22092ACE" w:rsidR="00FF42D8" w:rsidRPr="005F3687" w:rsidRDefault="00104050">
      <w:pPr>
        <w:spacing w:line="360" w:lineRule="auto"/>
        <w:jc w:val="both"/>
        <w:rPr>
          <w:rFonts w:ascii="Book Antiqua" w:eastAsia="Book Antiqua" w:hAnsi="Book Antiqua" w:cs="Book Antiqua"/>
          <w:color w:val="000000"/>
        </w:rPr>
      </w:pPr>
      <w:r w:rsidRPr="005F3687">
        <w:rPr>
          <w:rFonts w:ascii="Book Antiqua" w:eastAsia="Book Antiqua" w:hAnsi="Book Antiqua" w:cs="Book Antiqua"/>
          <w:color w:val="000000"/>
        </w:rPr>
        <w:t>The prevalence of diabetes mellitus (DM) is increasing worldwide, along with diabetes-related renal and cardiovascular complications, in particular, resulting in an enormous burden on healthcare systems</w:t>
      </w:r>
      <w:r w:rsidRPr="005F3687">
        <w:rPr>
          <w:rFonts w:ascii="Book Antiqua" w:eastAsia="Book Antiqua" w:hAnsi="Book Antiqua" w:cs="Book Antiqua"/>
          <w:color w:val="000000"/>
          <w:vertAlign w:val="superscript"/>
        </w:rPr>
        <w:t>[1]</w:t>
      </w:r>
      <w:r w:rsidRPr="005F3687">
        <w:rPr>
          <w:rFonts w:ascii="Book Antiqua" w:eastAsia="Book Antiqua" w:hAnsi="Book Antiqua" w:cs="Book Antiqua"/>
          <w:color w:val="000000"/>
        </w:rPr>
        <w:t>.DM adversely affects the skeleton as well, and the increased risk of fragility fractures is an important complication in diabetics</w:t>
      </w:r>
      <w:r w:rsidRPr="005F3687">
        <w:rPr>
          <w:rFonts w:ascii="Book Antiqua" w:eastAsia="Book Antiqua" w:hAnsi="Book Antiqua" w:cs="Book Antiqua"/>
          <w:color w:val="000000"/>
          <w:vertAlign w:val="superscript"/>
        </w:rPr>
        <w:t>[2]</w:t>
      </w:r>
      <w:r w:rsidRPr="005F3687">
        <w:rPr>
          <w:rFonts w:ascii="Book Antiqua" w:eastAsia="Book Antiqua" w:hAnsi="Book Antiqua" w:cs="Book Antiqua"/>
          <w:color w:val="000000"/>
        </w:rPr>
        <w:t>. Given the different pathogenic mechanisms of type 1 DM (T1DM) and type 2 DM (T2DM), they exhibit a unique relationship with bones. Recent evidence shows that both T1DM and T2DM are associated with an increased risk of fracture</w:t>
      </w:r>
      <w:r w:rsidRPr="005F3687">
        <w:rPr>
          <w:rFonts w:ascii="Book Antiqua" w:eastAsia="Book Antiqua" w:hAnsi="Book Antiqua" w:cs="Book Antiqua"/>
          <w:color w:val="000000"/>
          <w:vertAlign w:val="superscript"/>
        </w:rPr>
        <w:t>[3]</w:t>
      </w:r>
      <w:r w:rsidRPr="005F3687">
        <w:rPr>
          <w:rFonts w:ascii="Book Antiqua" w:eastAsia="Book Antiqua" w:hAnsi="Book Antiqua" w:cs="Book Antiqua"/>
          <w:color w:val="000000"/>
        </w:rPr>
        <w:t>. However, the relative contribution of low bone strength and increased incidence of falls behind the higher fracture risk in diabetic patients remains unknown. Fracture risk increases with duration of disease, poor glycemic control and the presence of vascular complications</w:t>
      </w:r>
      <w:r w:rsidRPr="005F3687">
        <w:rPr>
          <w:rFonts w:ascii="Book Antiqua" w:eastAsia="Book Antiqua" w:hAnsi="Book Antiqua" w:cs="Book Antiqua"/>
          <w:color w:val="000000"/>
          <w:vertAlign w:val="superscript"/>
        </w:rPr>
        <w:t>[4]</w:t>
      </w:r>
      <w:r w:rsidRPr="005F3687">
        <w:rPr>
          <w:rFonts w:ascii="Book Antiqua" w:eastAsia="Book Antiqua" w:hAnsi="Book Antiqua" w:cs="Book Antiqua"/>
          <w:color w:val="000000"/>
        </w:rPr>
        <w:t>. From a clinical standpoint, there are several challenges in the management too. Both bone mineral density (BMD) T-score and Fracture Risk Assessment Tool (FRAX) underestimate fracture prediction in patients with diabetes, particularly T2DM</w:t>
      </w:r>
      <w:r w:rsidRPr="005F3687">
        <w:rPr>
          <w:rFonts w:ascii="Book Antiqua" w:eastAsia="Book Antiqua" w:hAnsi="Book Antiqua" w:cs="Book Antiqua"/>
          <w:color w:val="000000"/>
          <w:vertAlign w:val="superscript"/>
        </w:rPr>
        <w:t>[5]</w:t>
      </w:r>
      <w:r w:rsidRPr="005F3687">
        <w:rPr>
          <w:rFonts w:ascii="Book Antiqua" w:eastAsia="Book Antiqua" w:hAnsi="Book Antiqua" w:cs="Book Antiqua"/>
          <w:color w:val="000000"/>
        </w:rPr>
        <w:t>. Moreover, antidiabetic medications have differential effects on bone homeostasis and fracture risk. The coexistence of DM and osteoporosis runs the risk of significant associated morbidity and mortality; it may also lead to significant debilitation. Thus, understanding their complex interaction is integral to providing optimal care for these patients. The purpose of this manuscript is to review the current knowledge of the factors and interconnected mechanisms that negatively affect several determinants of bone strength in patients with DM. In addition, keeping future perspectives in mind, the considerations regarding management in this population from the glycemic and the skeletal point of view are discussed.</w:t>
      </w:r>
    </w:p>
    <w:p w14:paraId="51E8CD4E" w14:textId="77777777" w:rsidR="00FF42D8" w:rsidRPr="005F3687" w:rsidRDefault="00FF42D8">
      <w:pPr>
        <w:spacing w:line="360" w:lineRule="auto"/>
        <w:jc w:val="both"/>
        <w:rPr>
          <w:rFonts w:ascii="Book Antiqua" w:hAnsi="Book Antiqua"/>
        </w:rPr>
      </w:pPr>
    </w:p>
    <w:p w14:paraId="6B19092B" w14:textId="77777777" w:rsidR="00FF42D8" w:rsidRPr="005F3687" w:rsidRDefault="00104050">
      <w:pPr>
        <w:spacing w:line="360" w:lineRule="auto"/>
        <w:jc w:val="both"/>
        <w:rPr>
          <w:rFonts w:ascii="Book Antiqua" w:hAnsi="Book Antiqua"/>
        </w:rPr>
      </w:pPr>
      <w:r w:rsidRPr="005F3687">
        <w:rPr>
          <w:rFonts w:ascii="Book Antiqua" w:eastAsia="Book Antiqua" w:hAnsi="Book Antiqua" w:cs="Book Antiqua"/>
          <w:b/>
          <w:bCs/>
          <w:caps/>
          <w:color w:val="000000"/>
          <w:u w:val="single"/>
        </w:rPr>
        <w:t xml:space="preserve">EFFECT OF INSULIN AND INSULIN RESISTANCE OVER BONE </w:t>
      </w:r>
    </w:p>
    <w:p w14:paraId="3A819CAD" w14:textId="25BA08A6" w:rsidR="00FF42D8" w:rsidRPr="005F3687" w:rsidRDefault="00104050">
      <w:pPr>
        <w:spacing w:line="360" w:lineRule="auto"/>
        <w:jc w:val="both"/>
        <w:rPr>
          <w:rFonts w:ascii="Book Antiqua" w:eastAsia="Book Antiqua" w:hAnsi="Book Antiqua" w:cs="Book Antiqua"/>
          <w:color w:val="000000"/>
        </w:rPr>
      </w:pPr>
      <w:r w:rsidRPr="005F3687">
        <w:rPr>
          <w:rFonts w:ascii="Book Antiqua" w:eastAsia="Book Antiqua" w:hAnsi="Book Antiqua" w:cs="Book Antiqua"/>
          <w:color w:val="000000"/>
        </w:rPr>
        <w:t>Insulin is anabolic for bones. Animal studies have clarified the complex mechanism through which insulin regulates bone turnover. Insulin exerts direct anabolic actions by activation of its cognate receptor. This insulin-like growth factor 1 (IGF-1) receptor has a crucial role in the execution of anabolic effects of insulin on osteoblasts</w:t>
      </w:r>
      <w:r w:rsidRPr="005F3687">
        <w:rPr>
          <w:rFonts w:ascii="Book Antiqua" w:eastAsia="Book Antiqua" w:hAnsi="Book Antiqua" w:cs="Book Antiqua"/>
          <w:color w:val="000000"/>
          <w:vertAlign w:val="superscript"/>
        </w:rPr>
        <w:t>[6]</w:t>
      </w:r>
      <w:r w:rsidRPr="005F3687">
        <w:rPr>
          <w:rFonts w:ascii="Book Antiqua" w:eastAsia="Book Antiqua" w:hAnsi="Book Antiqua" w:cs="Book Antiqua"/>
          <w:color w:val="000000"/>
        </w:rPr>
        <w:t xml:space="preserve">. As a result, </w:t>
      </w:r>
      <w:r w:rsidRPr="005F3687">
        <w:rPr>
          <w:rFonts w:ascii="Book Antiqua" w:eastAsia="Book Antiqua" w:hAnsi="Book Antiqua" w:cs="Book Antiqua"/>
          <w:color w:val="000000"/>
        </w:rPr>
        <w:lastRenderedPageBreak/>
        <w:t>insulin-deficient conditions like T1DM are typically associated with low levels and/or action of IGF-1. The role of amylin (cosecreted with insulin from pancreatic β-cell, thus low in T1DM) is unclear to date. Few studies have shown high serum levels of this factor to correlate with high bone mass</w:t>
      </w:r>
      <w:r w:rsidRPr="005F3687">
        <w:rPr>
          <w:rFonts w:ascii="Book Antiqua" w:eastAsia="Book Antiqua" w:hAnsi="Book Antiqua" w:cs="Book Antiqua"/>
          <w:color w:val="000000"/>
          <w:vertAlign w:val="superscript"/>
        </w:rPr>
        <w:t>[7]</w:t>
      </w:r>
      <w:r w:rsidRPr="005F3687">
        <w:rPr>
          <w:rFonts w:ascii="Book Antiqua" w:eastAsia="Book Antiqua" w:hAnsi="Book Antiqua" w:cs="Book Antiqua"/>
          <w:color w:val="000000"/>
        </w:rPr>
        <w:t xml:space="preserve">.However, further studies are needed to conclude its role in bone health in T1DM. </w:t>
      </w:r>
    </w:p>
    <w:p w14:paraId="19645B9D" w14:textId="21041CA5" w:rsidR="00AB0F92" w:rsidRPr="005F3687" w:rsidRDefault="00104050" w:rsidP="005E5E5C">
      <w:pPr>
        <w:spacing w:line="360" w:lineRule="auto"/>
        <w:ind w:firstLine="450"/>
        <w:jc w:val="both"/>
        <w:rPr>
          <w:rFonts w:ascii="Book Antiqua" w:eastAsia="Book Antiqua" w:hAnsi="Book Antiqua" w:cs="Book Antiqua"/>
          <w:color w:val="000000"/>
        </w:rPr>
      </w:pPr>
      <w:r w:rsidRPr="005F3687">
        <w:rPr>
          <w:rFonts w:ascii="Book Antiqua" w:eastAsia="Book Antiqua" w:hAnsi="Book Antiqua" w:cs="Book Antiqua"/>
          <w:color w:val="000000"/>
        </w:rPr>
        <w:t>On the other hand, insulin resistance (IR), the most important feature of T2DM, affects bone quality directly in two ways. First, high blood glucose in circulation induces osteoblast resistance to the actions of IGF-1</w:t>
      </w:r>
      <w:r w:rsidRPr="005F3687">
        <w:rPr>
          <w:rFonts w:ascii="Book Antiqua" w:eastAsia="Book Antiqua" w:hAnsi="Book Antiqua" w:cs="Book Antiqua"/>
          <w:color w:val="000000"/>
          <w:vertAlign w:val="superscript"/>
        </w:rPr>
        <w:t>[8]</w:t>
      </w:r>
      <w:r w:rsidRPr="005F3687">
        <w:rPr>
          <w:rFonts w:ascii="Book Antiqua" w:eastAsia="Book Antiqua" w:hAnsi="Book Antiqua" w:cs="Book Antiqua"/>
          <w:color w:val="000000"/>
        </w:rPr>
        <w:t>. Second, high concentrations of advanced glycated end products (AGEs) impair the stimulatory actions of IGF-1 on osteoblasts</w:t>
      </w:r>
      <w:r w:rsidRPr="005F3687">
        <w:rPr>
          <w:rFonts w:ascii="Book Antiqua" w:eastAsia="Book Antiqua" w:hAnsi="Book Antiqua" w:cs="Book Antiqua"/>
          <w:color w:val="000000"/>
          <w:vertAlign w:val="superscript"/>
        </w:rPr>
        <w:t>[9]</w:t>
      </w:r>
      <w:r w:rsidRPr="005F3687">
        <w:rPr>
          <w:rFonts w:ascii="Book Antiqua" w:eastAsia="Book Antiqua" w:hAnsi="Book Antiqua" w:cs="Book Antiqua"/>
          <w:color w:val="000000"/>
        </w:rPr>
        <w:t>. Additionally, IR and adipose tissue dysregulation contribute to chronic low-grade inflammation, which can promote bone loss. In this population, loss of Dock 7 protein and silencing of Thy-1 expression induce higher bone resorption and increased adipogenesis, which leads to the impaired bone formation which in turn contributes to low bone mass</w:t>
      </w:r>
      <w:r w:rsidRPr="005F3687">
        <w:rPr>
          <w:rFonts w:ascii="Book Antiqua" w:eastAsia="Book Antiqua" w:hAnsi="Book Antiqua" w:cs="Book Antiqua"/>
          <w:color w:val="000000"/>
          <w:vertAlign w:val="superscript"/>
        </w:rPr>
        <w:t>[10]</w:t>
      </w:r>
      <w:r w:rsidRPr="005F3687">
        <w:rPr>
          <w:rFonts w:ascii="Book Antiqua" w:eastAsia="Book Antiqua" w:hAnsi="Book Antiqua" w:cs="Book Antiqua"/>
          <w:color w:val="000000"/>
        </w:rPr>
        <w:t>. Obesity-induced hypogonadism has also been implicated in the pathogenesis of low bone mass in IR state</w:t>
      </w:r>
      <w:r w:rsidRPr="005F3687">
        <w:rPr>
          <w:rFonts w:ascii="Book Antiqua" w:eastAsia="Book Antiqua" w:hAnsi="Book Antiqua" w:cs="Book Antiqua"/>
          <w:color w:val="000000"/>
          <w:vertAlign w:val="superscript"/>
        </w:rPr>
        <w:t>[11]</w:t>
      </w:r>
      <w:r w:rsidRPr="005F3687">
        <w:rPr>
          <w:rFonts w:ascii="Book Antiqua" w:eastAsia="Book Antiqua" w:hAnsi="Book Antiqua" w:cs="Book Antiqua"/>
          <w:color w:val="000000"/>
        </w:rPr>
        <w:t xml:space="preserve">. </w:t>
      </w:r>
    </w:p>
    <w:p w14:paraId="3A1B4371" w14:textId="353010BC" w:rsidR="00AB0F92" w:rsidRPr="005F3687" w:rsidRDefault="00104050" w:rsidP="005E5E5C">
      <w:pPr>
        <w:spacing w:line="360" w:lineRule="auto"/>
        <w:ind w:firstLine="450"/>
        <w:jc w:val="both"/>
        <w:rPr>
          <w:rFonts w:ascii="Book Antiqua" w:hAnsi="Book Antiqua"/>
        </w:rPr>
      </w:pPr>
      <w:r w:rsidRPr="005F3687">
        <w:rPr>
          <w:rFonts w:ascii="Book Antiqua" w:eastAsia="Book Antiqua" w:hAnsi="Book Antiqua" w:cs="Book Antiqua"/>
          <w:color w:val="000000"/>
        </w:rPr>
        <w:t>Mechanical loading is crucial for bone health as it stimulates the mechanosensitivity of osteoblasts through the Wnt-β-catenin pathway. It also increases the expression of Runt-related transcription factor 2 and consequently promotes osteogenesis. It inhibits dickkopf-related protein 1 and sclerostin secretion, resulting in attenuated bone resorption</w:t>
      </w:r>
      <w:r w:rsidRPr="005F3687">
        <w:rPr>
          <w:rFonts w:ascii="Book Antiqua" w:eastAsia="Book Antiqua" w:hAnsi="Book Antiqua" w:cs="Book Antiqua"/>
          <w:color w:val="000000"/>
          <w:vertAlign w:val="superscript"/>
        </w:rPr>
        <w:t>[12]</w:t>
      </w:r>
      <w:r w:rsidRPr="005F3687">
        <w:rPr>
          <w:rFonts w:ascii="Book Antiqua" w:eastAsia="Book Antiqua" w:hAnsi="Book Antiqua" w:cs="Book Antiqua"/>
          <w:color w:val="000000"/>
        </w:rPr>
        <w:t>. Some suggest skeletal loading may be compromised in consequence of a decrease in muscle strength due to decreased glucose uptake by muscles; however, this postulation is yet to be confirmed. Animal data show high-fat diet-induced obesity, achieved after 14-24 wk of high-fat diet consumption, leads to higher bone resorption, lower bone formation, poor quality of bone architecture and loss of bone strength</w:t>
      </w:r>
      <w:r w:rsidRPr="005F3687">
        <w:rPr>
          <w:rFonts w:ascii="Book Antiqua" w:eastAsia="Book Antiqua" w:hAnsi="Book Antiqua" w:cs="Book Antiqua"/>
          <w:color w:val="000000"/>
          <w:vertAlign w:val="superscript"/>
        </w:rPr>
        <w:t>[13]</w:t>
      </w:r>
      <w:r w:rsidRPr="005F3687">
        <w:rPr>
          <w:rFonts w:ascii="Book Antiqua" w:eastAsia="Book Antiqua" w:hAnsi="Book Antiqua" w:cs="Book Antiqua"/>
          <w:color w:val="000000"/>
        </w:rPr>
        <w:t>. Thus, both insulin deficiency and IR is associated with low bone mass. Nevertheless, hyperinsulinemia secondary to IR might contribute to high BMD in T2DM.</w:t>
      </w:r>
    </w:p>
    <w:p w14:paraId="42F722BD" w14:textId="77777777" w:rsidR="00A77B3E" w:rsidRPr="005F3687" w:rsidRDefault="00A77B3E" w:rsidP="004B744B">
      <w:pPr>
        <w:spacing w:line="360" w:lineRule="auto"/>
        <w:ind w:firstLine="720"/>
        <w:jc w:val="both"/>
        <w:rPr>
          <w:rFonts w:ascii="Book Antiqua" w:hAnsi="Book Antiqua"/>
        </w:rPr>
      </w:pPr>
    </w:p>
    <w:p w14:paraId="1DFC7A97" w14:textId="77777777" w:rsidR="0072700F" w:rsidRPr="005F3687" w:rsidRDefault="0072700F" w:rsidP="004B744B">
      <w:pPr>
        <w:spacing w:line="360" w:lineRule="auto"/>
        <w:jc w:val="both"/>
        <w:rPr>
          <w:rFonts w:ascii="Book Antiqua" w:eastAsia="Book Antiqua" w:hAnsi="Book Antiqua" w:cs="Book Antiqua"/>
          <w:b/>
          <w:bCs/>
          <w:caps/>
          <w:color w:val="000000"/>
          <w:u w:val="single"/>
        </w:rPr>
      </w:pPr>
    </w:p>
    <w:p w14:paraId="79F7A2BB" w14:textId="77777777" w:rsidR="00A77B3E" w:rsidRPr="005F3687" w:rsidRDefault="00104050" w:rsidP="004B744B">
      <w:pPr>
        <w:spacing w:line="360" w:lineRule="auto"/>
        <w:jc w:val="both"/>
        <w:rPr>
          <w:rFonts w:ascii="Book Antiqua" w:hAnsi="Book Antiqua"/>
        </w:rPr>
      </w:pPr>
      <w:r w:rsidRPr="005F3687">
        <w:rPr>
          <w:rFonts w:ascii="Book Antiqua" w:eastAsia="Book Antiqua" w:hAnsi="Book Antiqua" w:cs="Book Antiqua"/>
          <w:b/>
          <w:bCs/>
          <w:caps/>
          <w:color w:val="000000"/>
          <w:u w:val="single"/>
        </w:rPr>
        <w:t xml:space="preserve">BONE HEALTH IN T1DM </w:t>
      </w:r>
    </w:p>
    <w:p w14:paraId="2C2AE2C3" w14:textId="77777777" w:rsidR="00A77B3E" w:rsidRPr="005F3687" w:rsidRDefault="00104050" w:rsidP="004B744B">
      <w:pPr>
        <w:spacing w:line="360" w:lineRule="auto"/>
        <w:jc w:val="both"/>
        <w:rPr>
          <w:rFonts w:ascii="Book Antiqua" w:hAnsi="Book Antiqua"/>
          <w:i/>
          <w:iCs/>
        </w:rPr>
      </w:pPr>
      <w:r w:rsidRPr="005F3687">
        <w:rPr>
          <w:rFonts w:ascii="Book Antiqua" w:eastAsia="Book Antiqua" w:hAnsi="Book Antiqua" w:cs="Book Antiqua"/>
          <w:b/>
          <w:bCs/>
          <w:i/>
          <w:iCs/>
          <w:color w:val="000000"/>
        </w:rPr>
        <w:lastRenderedPageBreak/>
        <w:t>Fracture risk in T1DM</w:t>
      </w:r>
    </w:p>
    <w:p w14:paraId="044A0C04" w14:textId="29D0F877" w:rsidR="00FF42D8" w:rsidRPr="005F3687" w:rsidRDefault="00104050">
      <w:pPr>
        <w:spacing w:line="360" w:lineRule="auto"/>
        <w:jc w:val="both"/>
        <w:rPr>
          <w:rFonts w:ascii="Book Antiqua" w:eastAsia="Book Antiqua" w:hAnsi="Book Antiqua" w:cs="Book Antiqua"/>
          <w:color w:val="000000"/>
        </w:rPr>
      </w:pPr>
      <w:r w:rsidRPr="005F3687">
        <w:rPr>
          <w:rFonts w:ascii="Book Antiqua" w:eastAsia="Book Antiqua" w:hAnsi="Book Antiqua" w:cs="Book Antiqua"/>
          <w:color w:val="000000"/>
        </w:rPr>
        <w:t>The risk for fractures in patients with T1DM is three-fold higher than in the general population</w:t>
      </w:r>
      <w:r w:rsidRPr="005F3687">
        <w:rPr>
          <w:rFonts w:ascii="Book Antiqua" w:eastAsia="Book Antiqua" w:hAnsi="Book Antiqua" w:cs="Book Antiqua"/>
          <w:color w:val="000000"/>
          <w:vertAlign w:val="superscript"/>
        </w:rPr>
        <w:t>[14,15]</w:t>
      </w:r>
      <w:r w:rsidRPr="005F3687">
        <w:rPr>
          <w:rFonts w:ascii="Book Antiqua" w:eastAsia="Book Antiqua" w:hAnsi="Book Antiqua" w:cs="Book Antiqua"/>
          <w:color w:val="000000"/>
        </w:rPr>
        <w:t xml:space="preserve">. According to a large meta-analysis, the pooled relative risk in patients with T1DM compared to controls was 3.78 (95% confidence interval (CI): 2.05-6.98; </w:t>
      </w:r>
      <w:r w:rsidRPr="005F3687">
        <w:rPr>
          <w:rFonts w:ascii="Book Antiqua" w:eastAsia="Book Antiqua" w:hAnsi="Book Antiqua" w:cs="Book Antiqua"/>
          <w:i/>
          <w:iCs/>
          <w:color w:val="000000"/>
        </w:rPr>
        <w:t>P</w:t>
      </w:r>
      <w:r w:rsidRPr="005F3687">
        <w:rPr>
          <w:rFonts w:ascii="Book Antiqua" w:eastAsia="Book Antiqua" w:hAnsi="Book Antiqua" w:cs="Book Antiqua"/>
          <w:color w:val="000000"/>
        </w:rPr>
        <w:t>&lt;</w:t>
      </w:r>
      <w:r w:rsidRPr="005F3687">
        <w:rPr>
          <w:rFonts w:eastAsia="MS Gothic"/>
          <w:color w:val="000000"/>
        </w:rPr>
        <w:t> </w:t>
      </w:r>
      <w:r w:rsidRPr="005F3687">
        <w:rPr>
          <w:rFonts w:ascii="Book Antiqua" w:eastAsia="Book Antiqua" w:hAnsi="Book Antiqua" w:cs="Book Antiqua"/>
          <w:color w:val="000000"/>
        </w:rPr>
        <w:t xml:space="preserve">0.001) for hip fractures and 2.88 (95%CI: 1.71-4.82; </w:t>
      </w:r>
      <w:r w:rsidRPr="005F3687">
        <w:rPr>
          <w:rFonts w:ascii="Book Antiqua" w:eastAsia="Book Antiqua" w:hAnsi="Book Antiqua" w:cs="Book Antiqua"/>
          <w:i/>
          <w:iCs/>
          <w:color w:val="000000"/>
        </w:rPr>
        <w:t>P</w:t>
      </w:r>
      <w:r w:rsidRPr="005F3687">
        <w:rPr>
          <w:rFonts w:ascii="Book Antiqua" w:eastAsia="Book Antiqua" w:hAnsi="Book Antiqua" w:cs="Book Antiqua"/>
          <w:color w:val="000000"/>
        </w:rPr>
        <w:t>&lt;</w:t>
      </w:r>
      <w:r w:rsidRPr="005F3687">
        <w:rPr>
          <w:rFonts w:eastAsia="MS Gothic"/>
          <w:color w:val="000000"/>
        </w:rPr>
        <w:t> </w:t>
      </w:r>
      <w:r w:rsidRPr="005F3687">
        <w:rPr>
          <w:rFonts w:ascii="Book Antiqua" w:eastAsia="Book Antiqua" w:hAnsi="Book Antiqua" w:cs="Book Antiqua"/>
          <w:color w:val="000000"/>
        </w:rPr>
        <w:t>0.001) for vertebral fractures</w:t>
      </w:r>
      <w:r w:rsidRPr="005F3687">
        <w:rPr>
          <w:rFonts w:ascii="Book Antiqua" w:eastAsia="Book Antiqua" w:hAnsi="Book Antiqua" w:cs="Book Antiqua"/>
          <w:color w:val="000000"/>
          <w:vertAlign w:val="superscript"/>
        </w:rPr>
        <w:t>[15]</w:t>
      </w:r>
      <w:r w:rsidRPr="005F3687">
        <w:rPr>
          <w:rFonts w:ascii="Book Antiqua" w:eastAsia="Book Antiqua" w:hAnsi="Book Antiqua" w:cs="Book Antiqua"/>
          <w:color w:val="000000"/>
        </w:rPr>
        <w:t>. Studies suggest a stronger association of hip and vertebral fractures with T1DM (relative risk 6.3 and 6.94, respectively) compared to T2DM (relative risk 1.7 and 1.38, respectively) in both men and women</w:t>
      </w:r>
      <w:r w:rsidRPr="005F3687">
        <w:rPr>
          <w:rFonts w:ascii="Book Antiqua" w:eastAsia="Book Antiqua" w:hAnsi="Book Antiqua" w:cs="Book Antiqua"/>
          <w:color w:val="000000"/>
          <w:vertAlign w:val="superscript"/>
        </w:rPr>
        <w:t>[16]</w:t>
      </w:r>
      <w:r w:rsidRPr="005F3687">
        <w:rPr>
          <w:rFonts w:ascii="Book Antiqua" w:eastAsia="Book Antiqua" w:hAnsi="Book Antiqua" w:cs="Book Antiqua"/>
          <w:color w:val="000000"/>
        </w:rPr>
        <w:t>. The increased risk of fractures in patients with T1DM extends through the entire life span and starts 10 to 15 years earlier than nondiabetic populations</w:t>
      </w:r>
      <w:r w:rsidRPr="005F3687">
        <w:rPr>
          <w:rFonts w:ascii="Book Antiqua" w:eastAsia="Book Antiqua" w:hAnsi="Book Antiqua" w:cs="Book Antiqua"/>
          <w:color w:val="000000"/>
          <w:vertAlign w:val="superscript"/>
        </w:rPr>
        <w:t>[17]</w:t>
      </w:r>
      <w:r w:rsidRPr="005F3687">
        <w:rPr>
          <w:rFonts w:ascii="Book Antiqua" w:eastAsia="Book Antiqua" w:hAnsi="Book Antiqua" w:cs="Book Antiqua"/>
          <w:color w:val="000000"/>
        </w:rPr>
        <w:t>. The fracture risk is related to the duration of diabetes, with some studies revealing a near-linear relationship</w:t>
      </w:r>
      <w:r w:rsidRPr="005F3687">
        <w:rPr>
          <w:rFonts w:ascii="Book Antiqua" w:eastAsia="Book Antiqua" w:hAnsi="Book Antiqua" w:cs="Book Antiqua"/>
          <w:color w:val="000000"/>
          <w:vertAlign w:val="superscript"/>
        </w:rPr>
        <w:t>[18]</w:t>
      </w:r>
      <w:r w:rsidRPr="005F3687">
        <w:rPr>
          <w:rFonts w:ascii="Book Antiqua" w:eastAsia="Book Antiqua" w:hAnsi="Book Antiqua" w:cs="Book Antiqua"/>
          <w:color w:val="000000"/>
        </w:rPr>
        <w:t>, and some suggest a bimodal relationship, with the highest incidence occurring within the first 2.5 years of diagnosing DM and a second peak occurring after 5 years</w:t>
      </w:r>
      <w:r w:rsidRPr="005F3687">
        <w:rPr>
          <w:rFonts w:ascii="Book Antiqua" w:eastAsia="Book Antiqua" w:hAnsi="Book Antiqua" w:cs="Book Antiqua"/>
          <w:color w:val="000000"/>
          <w:vertAlign w:val="superscript"/>
        </w:rPr>
        <w:t>[19]</w:t>
      </w:r>
      <w:r w:rsidRPr="005F3687">
        <w:rPr>
          <w:rFonts w:ascii="Book Antiqua" w:eastAsia="Book Antiqua" w:hAnsi="Book Antiqua" w:cs="Book Antiqua"/>
          <w:color w:val="000000"/>
        </w:rPr>
        <w:t>. Most studies fail to establish any association with glycemic control. However, the risk is higher in T1DM with microvascular complications.</w:t>
      </w:r>
    </w:p>
    <w:p w14:paraId="27BB9945" w14:textId="77777777" w:rsidR="00FF42D8" w:rsidRPr="005F3687" w:rsidRDefault="00FF42D8">
      <w:pPr>
        <w:spacing w:line="360" w:lineRule="auto"/>
        <w:jc w:val="both"/>
        <w:rPr>
          <w:rFonts w:ascii="Book Antiqua" w:hAnsi="Book Antiqua"/>
        </w:rPr>
      </w:pPr>
    </w:p>
    <w:p w14:paraId="62F3BF29" w14:textId="77777777" w:rsidR="00FF42D8" w:rsidRPr="005F3687" w:rsidRDefault="00104050">
      <w:pPr>
        <w:spacing w:line="360" w:lineRule="auto"/>
        <w:jc w:val="both"/>
        <w:rPr>
          <w:rFonts w:ascii="Book Antiqua" w:hAnsi="Book Antiqua"/>
          <w:i/>
          <w:iCs/>
        </w:rPr>
      </w:pPr>
      <w:r w:rsidRPr="005F3687">
        <w:rPr>
          <w:rFonts w:ascii="Book Antiqua" w:eastAsia="Book Antiqua" w:hAnsi="Book Antiqua" w:cs="Book Antiqua"/>
          <w:b/>
          <w:bCs/>
          <w:i/>
          <w:iCs/>
          <w:color w:val="000000"/>
        </w:rPr>
        <w:t>Mechanisms of increased bone fragility in T1DM</w:t>
      </w:r>
    </w:p>
    <w:p w14:paraId="3BF97298" w14:textId="50D8AAE5" w:rsidR="00FF42D8" w:rsidRPr="005F3687" w:rsidRDefault="00104050">
      <w:pPr>
        <w:spacing w:line="360" w:lineRule="auto"/>
        <w:jc w:val="both"/>
        <w:rPr>
          <w:rFonts w:ascii="Book Antiqua" w:eastAsia="Book Antiqua" w:hAnsi="Book Antiqua" w:cs="Book Antiqua"/>
          <w:color w:val="000000"/>
        </w:rPr>
      </w:pPr>
      <w:r w:rsidRPr="005F3687">
        <w:rPr>
          <w:rFonts w:ascii="Book Antiqua" w:eastAsia="Book Antiqua" w:hAnsi="Book Antiqua" w:cs="Book Antiqua"/>
          <w:color w:val="000000"/>
        </w:rPr>
        <w:t xml:space="preserve">The increased fracture risk in T1DM is not solely explained by changes in BMD. Other mechanisms involving alterations in bone quality, microarchitecture and bone turnover have been suggested. Figure 1 summarizes the pathophysiologic events leading to increased risk of fractures in T1DM. </w:t>
      </w:r>
    </w:p>
    <w:p w14:paraId="6BADFDDE" w14:textId="77777777" w:rsidR="00FF42D8" w:rsidRPr="005F3687" w:rsidRDefault="00FF42D8">
      <w:pPr>
        <w:spacing w:line="360" w:lineRule="auto"/>
        <w:jc w:val="both"/>
        <w:rPr>
          <w:rFonts w:ascii="Book Antiqua" w:hAnsi="Book Antiqua"/>
        </w:rPr>
      </w:pPr>
    </w:p>
    <w:p w14:paraId="0CF126E3" w14:textId="386ABFA7" w:rsidR="00FF42D8" w:rsidRPr="005F3687" w:rsidRDefault="00104050">
      <w:pPr>
        <w:spacing w:line="360" w:lineRule="auto"/>
        <w:jc w:val="both"/>
        <w:rPr>
          <w:rFonts w:ascii="Book Antiqua" w:eastAsia="Book Antiqua" w:hAnsi="Book Antiqua" w:cs="Book Antiqua"/>
          <w:color w:val="000000"/>
        </w:rPr>
      </w:pPr>
      <w:r w:rsidRPr="005F3687">
        <w:rPr>
          <w:rFonts w:ascii="Book Antiqua" w:eastAsia="Book Antiqua" w:hAnsi="Book Antiqua" w:cs="Book Antiqua"/>
          <w:b/>
          <w:bCs/>
          <w:color w:val="000000"/>
        </w:rPr>
        <w:t>BMD in T1DM:</w:t>
      </w:r>
      <w:r w:rsidR="0072700F" w:rsidRPr="005F3687">
        <w:rPr>
          <w:rFonts w:ascii="Book Antiqua" w:eastAsia="Book Antiqua" w:hAnsi="Book Antiqua" w:cs="Book Antiqua"/>
          <w:b/>
          <w:bCs/>
          <w:color w:val="000000"/>
        </w:rPr>
        <w:t xml:space="preserve"> </w:t>
      </w:r>
      <w:r w:rsidRPr="005F3687">
        <w:rPr>
          <w:rFonts w:ascii="Book Antiqua" w:eastAsia="Book Antiqua" w:hAnsi="Book Antiqua" w:cs="Book Antiqua"/>
          <w:color w:val="000000"/>
        </w:rPr>
        <w:t>Studies on BMD in subjects with T1DM have reported a decrease in BMD ranging from 8% to 67% with the hip being the worst affected (approximately 37%) followed by vertebrae (approximately 22%)</w:t>
      </w:r>
      <w:r w:rsidRPr="005F3687">
        <w:rPr>
          <w:rFonts w:ascii="Book Antiqua" w:eastAsia="Book Antiqua" w:hAnsi="Book Antiqua" w:cs="Book Antiqua"/>
          <w:color w:val="000000"/>
          <w:vertAlign w:val="superscript"/>
        </w:rPr>
        <w:t>[16,20]</w:t>
      </w:r>
      <w:r w:rsidRPr="005F3687">
        <w:rPr>
          <w:rFonts w:ascii="Book Antiqua" w:eastAsia="Book Antiqua" w:hAnsi="Book Antiqua" w:cs="Book Antiqua"/>
          <w:color w:val="000000"/>
        </w:rPr>
        <w:t>. A high proportion of 25(OH)D deficiency and low IGF-1 in children and adolescents with T1DM has been found, which might contribute to low axial BMD</w:t>
      </w:r>
      <w:r w:rsidRPr="005F3687">
        <w:rPr>
          <w:rFonts w:ascii="Book Antiqua" w:eastAsia="Book Antiqua" w:hAnsi="Book Antiqua" w:cs="Book Antiqua"/>
          <w:color w:val="000000"/>
          <w:vertAlign w:val="superscript"/>
        </w:rPr>
        <w:t>[21]</w:t>
      </w:r>
      <w:r w:rsidRPr="005F3687">
        <w:rPr>
          <w:rFonts w:ascii="Book Antiqua" w:eastAsia="Book Antiqua" w:hAnsi="Book Antiqua" w:cs="Book Antiqua"/>
          <w:color w:val="000000"/>
        </w:rPr>
        <w:t xml:space="preserve">. Data regarding the age of onset of osteopenia in patients with T1DM are conflicting, as studies show low Z-scores in children and young adults, but no differences in adults with T1DM in comparison to </w:t>
      </w:r>
      <w:r w:rsidRPr="005F3687">
        <w:rPr>
          <w:rFonts w:ascii="Book Antiqua" w:eastAsia="Book Antiqua" w:hAnsi="Book Antiqua" w:cs="Book Antiqua"/>
          <w:color w:val="000000"/>
        </w:rPr>
        <w:lastRenderedPageBreak/>
        <w:t>nondiabetics. A recent meta-analysis showed a significant reduction of BMD in children with T1DM</w:t>
      </w:r>
      <w:r w:rsidRPr="005F3687">
        <w:rPr>
          <w:rFonts w:ascii="Book Antiqua" w:eastAsia="Book Antiqua" w:hAnsi="Book Antiqua" w:cs="Book Antiqua"/>
          <w:color w:val="000000"/>
          <w:vertAlign w:val="superscript"/>
        </w:rPr>
        <w:t>[22]</w:t>
      </w:r>
      <w:r w:rsidRPr="005F3687">
        <w:rPr>
          <w:rFonts w:ascii="Book Antiqua" w:eastAsia="Book Antiqua" w:hAnsi="Book Antiqua" w:cs="Book Antiqua"/>
          <w:color w:val="000000"/>
        </w:rPr>
        <w:t>. Normalization of BMD or bone size over time in patients with T1DM is seen in longitudinal studies. Poor glycemic status can adversely affect BMD during childhood and adolescence, even though dual-energy X-ray absorptiometry (DXA) may not identify osteoporotic range for BMD</w:t>
      </w:r>
      <w:r w:rsidRPr="005F3687">
        <w:rPr>
          <w:rFonts w:ascii="Book Antiqua" w:eastAsia="Book Antiqua" w:hAnsi="Book Antiqua" w:cs="Book Antiqua"/>
          <w:color w:val="000000"/>
          <w:vertAlign w:val="superscript"/>
        </w:rPr>
        <w:t>[23]</w:t>
      </w:r>
      <w:r w:rsidRPr="005F3687">
        <w:rPr>
          <w:rFonts w:ascii="Book Antiqua" w:eastAsia="Book Antiqua" w:hAnsi="Book Antiqua" w:cs="Book Antiqua"/>
          <w:color w:val="000000"/>
        </w:rPr>
        <w:t>. An inverse correlation between BMD scores with glycated hemoglobin/hemoglobin A1c (HbA1c) and the duration of diabetes has been noticed in many but not all studies, yet the association with microvascular complications have been more consistent</w:t>
      </w:r>
      <w:r w:rsidRPr="005F3687">
        <w:rPr>
          <w:rFonts w:ascii="Book Antiqua" w:eastAsia="Book Antiqua" w:hAnsi="Book Antiqua" w:cs="Book Antiqua"/>
          <w:color w:val="000000"/>
          <w:vertAlign w:val="superscript"/>
        </w:rPr>
        <w:t>[24-26]</w:t>
      </w:r>
      <w:r w:rsidRPr="005F3687">
        <w:rPr>
          <w:rFonts w:ascii="Book Antiqua" w:eastAsia="Book Antiqua" w:hAnsi="Book Antiqua" w:cs="Book Antiqua"/>
          <w:color w:val="000000"/>
        </w:rPr>
        <w:t xml:space="preserve">. Results of the trabecular bone score (TBS) in T1DM have been inconsistent. Diabetics with microvascular disease have been seen to have lower total, cortical and trabecular volumetric BMD on high-resolution peripheral quantitative computed tomography </w:t>
      </w:r>
      <w:r w:rsidRPr="005F3687">
        <w:rPr>
          <w:rFonts w:ascii="Book Antiqua" w:hAnsi="Book Antiqua"/>
        </w:rPr>
        <w:t>(HRpQCT)</w:t>
      </w:r>
      <w:r w:rsidR="0072700F" w:rsidRPr="005F3687">
        <w:rPr>
          <w:rFonts w:ascii="Book Antiqua" w:hAnsi="Book Antiqua"/>
        </w:rPr>
        <w:t xml:space="preserve"> </w:t>
      </w:r>
      <w:r w:rsidRPr="005F3687">
        <w:rPr>
          <w:rFonts w:ascii="Book Antiqua" w:eastAsia="Book Antiqua" w:hAnsi="Book Antiqua" w:cs="Book Antiqua"/>
          <w:color w:val="000000"/>
        </w:rPr>
        <w:t>of the radius</w:t>
      </w:r>
      <w:r w:rsidRPr="005F3687">
        <w:rPr>
          <w:rFonts w:ascii="Book Antiqua" w:eastAsia="Book Antiqua" w:hAnsi="Book Antiqua" w:cs="Book Antiqua"/>
          <w:color w:val="000000"/>
          <w:vertAlign w:val="superscript"/>
        </w:rPr>
        <w:t>[27]</w:t>
      </w:r>
      <w:r w:rsidRPr="005F3687">
        <w:rPr>
          <w:rFonts w:ascii="Book Antiqua" w:eastAsia="Book Antiqua" w:hAnsi="Book Antiqua" w:cs="Book Antiqua"/>
          <w:color w:val="000000"/>
        </w:rPr>
        <w:t>.</w:t>
      </w:r>
    </w:p>
    <w:p w14:paraId="1A6D820C" w14:textId="77777777" w:rsidR="00FF42D8" w:rsidRPr="005F3687" w:rsidRDefault="00FF42D8">
      <w:pPr>
        <w:spacing w:line="360" w:lineRule="auto"/>
        <w:jc w:val="both"/>
        <w:rPr>
          <w:rFonts w:ascii="Book Antiqua" w:hAnsi="Book Antiqua"/>
          <w:b/>
          <w:bCs/>
        </w:rPr>
      </w:pPr>
    </w:p>
    <w:p w14:paraId="7622C6F2" w14:textId="724733D8" w:rsidR="00FF42D8" w:rsidRPr="005F3687" w:rsidRDefault="00104050">
      <w:pPr>
        <w:spacing w:line="360" w:lineRule="auto"/>
        <w:jc w:val="both"/>
        <w:rPr>
          <w:rFonts w:ascii="Book Antiqua" w:eastAsia="Book Antiqua" w:hAnsi="Book Antiqua" w:cs="Book Antiqua"/>
          <w:color w:val="000000"/>
        </w:rPr>
      </w:pPr>
      <w:r w:rsidRPr="005F3687">
        <w:rPr>
          <w:rFonts w:ascii="Book Antiqua" w:eastAsia="Book Antiqua" w:hAnsi="Book Antiqua" w:cs="Book Antiqua"/>
          <w:b/>
          <w:bCs/>
          <w:color w:val="000000"/>
        </w:rPr>
        <w:t xml:space="preserve">Bone turnover in T1DM: </w:t>
      </w:r>
      <w:r w:rsidRPr="005F3687">
        <w:rPr>
          <w:rFonts w:ascii="Book Antiqua" w:eastAsia="Book Antiqua" w:hAnsi="Book Antiqua" w:cs="Book Antiqua"/>
          <w:color w:val="000000"/>
        </w:rPr>
        <w:t>Low levels of bone formation markers like osteocalcin (OC) have been seen in patients with T1DM. OC is of particular interest in T1DM because its effects on both insulin production and insulin sensitivity have been demonstrated. Markers of bone resorption including procollagen</w:t>
      </w:r>
      <w:r w:rsidR="008D705A" w:rsidRPr="005F3687">
        <w:rPr>
          <w:rFonts w:ascii="Book Antiqua" w:eastAsia="Book Antiqua" w:hAnsi="Book Antiqua" w:cs="Book Antiqua"/>
          <w:color w:val="000000"/>
        </w:rPr>
        <w:t xml:space="preserve"> </w:t>
      </w:r>
      <w:r w:rsidRPr="005F3687">
        <w:rPr>
          <w:rFonts w:ascii="Book Antiqua" w:eastAsia="Book Antiqua" w:hAnsi="Book Antiqua" w:cs="Book Antiqua"/>
          <w:color w:val="000000"/>
        </w:rPr>
        <w:t>type1</w:t>
      </w:r>
      <w:r w:rsidR="008D705A" w:rsidRPr="005F3687">
        <w:rPr>
          <w:rFonts w:ascii="Book Antiqua" w:eastAsia="Book Antiqua" w:hAnsi="Book Antiqua" w:cs="Book Antiqua"/>
          <w:color w:val="000000"/>
        </w:rPr>
        <w:t xml:space="preserve"> </w:t>
      </w:r>
      <w:r w:rsidRPr="005F3687">
        <w:rPr>
          <w:rFonts w:ascii="Book Antiqua" w:eastAsia="Book Antiqua" w:hAnsi="Book Antiqua" w:cs="Book Antiqua"/>
          <w:color w:val="000000"/>
        </w:rPr>
        <w:t>N-terminal propeptide (P1NP) and C-terminal cross-link of collagen (CTX) are either low or unaltered in T1DM. These together hint towards T1DM as an overall, low bone turnover state</w:t>
      </w:r>
      <w:r w:rsidRPr="005F3687">
        <w:rPr>
          <w:rFonts w:ascii="Book Antiqua" w:eastAsia="Book Antiqua" w:hAnsi="Book Antiqua" w:cs="Book Antiqua"/>
          <w:color w:val="000000"/>
          <w:vertAlign w:val="superscript"/>
        </w:rPr>
        <w:t>[28,29]</w:t>
      </w:r>
      <w:r w:rsidRPr="005F3687">
        <w:rPr>
          <w:rFonts w:ascii="Book Antiqua" w:eastAsia="Book Antiqua" w:hAnsi="Book Antiqua" w:cs="Book Antiqua"/>
          <w:color w:val="000000"/>
        </w:rPr>
        <w:t xml:space="preserve">. </w:t>
      </w:r>
    </w:p>
    <w:p w14:paraId="2F3721C9" w14:textId="309CDEEE" w:rsidR="00FF42D8" w:rsidRPr="005F3687" w:rsidRDefault="00104050">
      <w:pPr>
        <w:spacing w:line="360" w:lineRule="auto"/>
        <w:ind w:firstLineChars="200" w:firstLine="480"/>
        <w:jc w:val="both"/>
        <w:rPr>
          <w:rFonts w:ascii="Book Antiqua" w:hAnsi="Book Antiqua"/>
        </w:rPr>
      </w:pPr>
      <w:r w:rsidRPr="005F3687">
        <w:rPr>
          <w:rFonts w:ascii="Book Antiqua" w:eastAsia="Book Antiqua" w:hAnsi="Book Antiqua" w:cs="Book Antiqua"/>
          <w:color w:val="000000"/>
        </w:rPr>
        <w:t>Data on bone histomorphometry, the gold standard for the study of bone turnover is scarce in T1DM. No differences were seen in bone formation or resorption markers in a cohort of T1DM compared to controls. However, among those with a history of fractures, reduced activation frequency and increased degree of mineralization and nonenzymatic collagen crosslinks, were observed that suggest a low turnover state</w:t>
      </w:r>
      <w:r w:rsidRPr="005F3687">
        <w:rPr>
          <w:rFonts w:ascii="Book Antiqua" w:eastAsia="Book Antiqua" w:hAnsi="Book Antiqua" w:cs="Book Antiqua"/>
          <w:color w:val="000000"/>
          <w:vertAlign w:val="superscript"/>
        </w:rPr>
        <w:t>[30]</w:t>
      </w:r>
      <w:r w:rsidRPr="005F3687">
        <w:rPr>
          <w:rFonts w:ascii="Book Antiqua" w:eastAsia="Book Antiqua" w:hAnsi="Book Antiqua" w:cs="Book Antiqua"/>
          <w:color w:val="000000"/>
        </w:rPr>
        <w:t>.</w:t>
      </w:r>
    </w:p>
    <w:p w14:paraId="7117D6D6" w14:textId="77777777" w:rsidR="00FF42D8" w:rsidRPr="005F3687" w:rsidRDefault="00FF42D8">
      <w:pPr>
        <w:spacing w:line="360" w:lineRule="auto"/>
        <w:jc w:val="both"/>
        <w:rPr>
          <w:rFonts w:ascii="Book Antiqua" w:hAnsi="Book Antiqua"/>
        </w:rPr>
      </w:pPr>
    </w:p>
    <w:p w14:paraId="3A99C023" w14:textId="77777777" w:rsidR="00FF42D8" w:rsidRPr="005F3687" w:rsidRDefault="00104050">
      <w:pPr>
        <w:spacing w:line="360" w:lineRule="auto"/>
        <w:jc w:val="both"/>
        <w:rPr>
          <w:rFonts w:ascii="Book Antiqua" w:hAnsi="Book Antiqua"/>
        </w:rPr>
      </w:pPr>
      <w:r w:rsidRPr="005F3687">
        <w:rPr>
          <w:rFonts w:ascii="Book Antiqua" w:eastAsia="Book Antiqua" w:hAnsi="Book Antiqua" w:cs="Book Antiqua"/>
          <w:b/>
          <w:bCs/>
          <w:color w:val="000000"/>
        </w:rPr>
        <w:t>Bone geometry</w:t>
      </w:r>
      <w:r w:rsidR="008D705A" w:rsidRPr="005F3687">
        <w:rPr>
          <w:rFonts w:ascii="Book Antiqua" w:eastAsia="Book Antiqua" w:hAnsi="Book Antiqua" w:cs="Book Antiqua"/>
          <w:b/>
          <w:bCs/>
          <w:color w:val="000000"/>
        </w:rPr>
        <w:t>-</w:t>
      </w:r>
      <w:r w:rsidRPr="005F3687">
        <w:rPr>
          <w:rFonts w:ascii="Book Antiqua" w:eastAsia="Book Antiqua" w:hAnsi="Book Antiqua" w:cs="Book Antiqua"/>
          <w:b/>
          <w:bCs/>
          <w:color w:val="000000"/>
        </w:rPr>
        <w:t>size and structure:</w:t>
      </w:r>
      <w:r w:rsidR="0072700F" w:rsidRPr="005F3687">
        <w:rPr>
          <w:rFonts w:ascii="Book Antiqua" w:eastAsia="Book Antiqua" w:hAnsi="Book Antiqua" w:cs="Book Antiqua"/>
          <w:b/>
          <w:bCs/>
          <w:color w:val="000000"/>
        </w:rPr>
        <w:t xml:space="preserve"> </w:t>
      </w:r>
      <w:r w:rsidRPr="005F3687">
        <w:rPr>
          <w:rFonts w:ascii="Book Antiqua" w:eastAsia="Book Antiqua" w:hAnsi="Book Antiqua" w:cs="Book Antiqua"/>
          <w:color w:val="000000"/>
        </w:rPr>
        <w:t>T1DM predominantly affects the cortical bone structure, whereas changes to trabecular bone are less pronounced. Lower cortical thickness but with the increased cross-sectional area has been demonstrated in long bones. The overall bone size is not smaller, but they have a larger endosteal circumference likely due to an enlarged trabecular bone compartment</w:t>
      </w:r>
      <w:r w:rsidRPr="005F3687">
        <w:rPr>
          <w:rFonts w:ascii="Book Antiqua" w:eastAsia="Book Antiqua" w:hAnsi="Book Antiqua" w:cs="Book Antiqua"/>
          <w:color w:val="000000"/>
          <w:vertAlign w:val="superscript"/>
        </w:rPr>
        <w:t>[31]</w:t>
      </w:r>
      <w:r w:rsidRPr="005F3687">
        <w:rPr>
          <w:rFonts w:ascii="Book Antiqua" w:eastAsia="Book Antiqua" w:hAnsi="Book Antiqua" w:cs="Book Antiqua"/>
          <w:color w:val="000000"/>
        </w:rPr>
        <w:t xml:space="preserve">. Though there </w:t>
      </w:r>
      <w:r w:rsidRPr="005F3687">
        <w:rPr>
          <w:rFonts w:ascii="Book Antiqua" w:eastAsia="Book Antiqua" w:hAnsi="Book Antiqua" w:cs="Book Antiqua"/>
          <w:color w:val="000000"/>
        </w:rPr>
        <w:lastRenderedPageBreak/>
        <w:t xml:space="preserve">are no differences in trabecular microarchitecture from controls, patients with T1DM and concomitant microvascular disease have thinner trabeculae, a lesser number of trabeculae </w:t>
      </w:r>
      <w:r w:rsidRPr="005F3687">
        <w:rPr>
          <w:rFonts w:ascii="Book Antiqua" w:eastAsia="Book Antiqua" w:hAnsi="Book Antiqua" w:cs="Book Antiqua"/>
          <w:i/>
          <w:iCs/>
          <w:color w:val="000000"/>
        </w:rPr>
        <w:t xml:space="preserve">per </w:t>
      </w:r>
      <w:r w:rsidRPr="005F3687">
        <w:rPr>
          <w:rFonts w:ascii="Book Antiqua" w:eastAsia="Book Antiqua" w:hAnsi="Book Antiqua" w:cs="Book Antiqua"/>
          <w:color w:val="000000"/>
        </w:rPr>
        <w:t>unit volume with increased spacing in between as observed on HRpQCT and magnetic resonance imaging</w:t>
      </w:r>
      <w:r w:rsidRPr="005F3687">
        <w:rPr>
          <w:rFonts w:ascii="Book Antiqua" w:eastAsia="Book Antiqua" w:hAnsi="Book Antiqua" w:cs="Book Antiqua"/>
          <w:color w:val="000000"/>
          <w:vertAlign w:val="superscript"/>
        </w:rPr>
        <w:t>[32]</w:t>
      </w:r>
      <w:r w:rsidRPr="005F3687">
        <w:rPr>
          <w:rFonts w:ascii="Book Antiqua" w:eastAsia="Book Antiqua" w:hAnsi="Book Antiqua" w:cs="Book Antiqua"/>
          <w:color w:val="000000"/>
        </w:rPr>
        <w:t>. A recent study using HRpQCT in adolescents shows detrimental changes in tibial and radial microarchitecture and bone strength, even before changes in BMD occur. Thus, the reduction in bone strength must have been related to poor glycemic control earlier in life. This study highlights that changes in bone microarchitecture and strength in early life in those with T1DM, rather than bone density, can predict the increased risk of fracture observed in adults</w:t>
      </w:r>
      <w:r w:rsidRPr="005F3687">
        <w:rPr>
          <w:rFonts w:ascii="Book Antiqua" w:eastAsia="Book Antiqua" w:hAnsi="Book Antiqua" w:cs="Book Antiqua"/>
          <w:color w:val="000000"/>
          <w:vertAlign w:val="superscript"/>
        </w:rPr>
        <w:t>[33]</w:t>
      </w:r>
      <w:r w:rsidRPr="005F3687">
        <w:rPr>
          <w:rFonts w:ascii="Book Antiqua" w:eastAsia="Book Antiqua" w:hAnsi="Book Antiqua" w:cs="Book Antiqua"/>
          <w:color w:val="000000"/>
        </w:rPr>
        <w:t>.</w:t>
      </w:r>
    </w:p>
    <w:p w14:paraId="376CC3E0" w14:textId="77777777" w:rsidR="00FF42D8" w:rsidRPr="005F3687" w:rsidRDefault="00FF42D8">
      <w:pPr>
        <w:spacing w:line="360" w:lineRule="auto"/>
        <w:jc w:val="both"/>
        <w:rPr>
          <w:rFonts w:ascii="Book Antiqua" w:hAnsi="Book Antiqua"/>
          <w:b/>
          <w:bCs/>
        </w:rPr>
      </w:pPr>
    </w:p>
    <w:p w14:paraId="62A334F3" w14:textId="492A82A2" w:rsidR="00FF42D8" w:rsidRPr="005F3687" w:rsidRDefault="00104050">
      <w:pPr>
        <w:spacing w:line="360" w:lineRule="auto"/>
        <w:jc w:val="both"/>
        <w:rPr>
          <w:rFonts w:ascii="Book Antiqua" w:hAnsi="Book Antiqua"/>
          <w:b/>
          <w:bCs/>
        </w:rPr>
      </w:pPr>
      <w:r w:rsidRPr="005F3687">
        <w:rPr>
          <w:rFonts w:ascii="Book Antiqua" w:eastAsia="Book Antiqua" w:hAnsi="Book Antiqua" w:cs="Book Antiqua"/>
          <w:b/>
          <w:bCs/>
          <w:color w:val="000000"/>
        </w:rPr>
        <w:t>Alteration in bone tissue quality:</w:t>
      </w:r>
      <w:r w:rsidR="008D705A" w:rsidRPr="005F3687">
        <w:rPr>
          <w:rFonts w:ascii="Book Antiqua" w:eastAsia="Book Antiqua" w:hAnsi="Book Antiqua" w:cs="Book Antiqua"/>
          <w:b/>
          <w:bCs/>
          <w:color w:val="000000"/>
        </w:rPr>
        <w:t xml:space="preserve"> </w:t>
      </w:r>
      <w:r w:rsidRPr="005F3687">
        <w:rPr>
          <w:rFonts w:ascii="Book Antiqua" w:eastAsia="Book Antiqua" w:hAnsi="Book Antiqua" w:cs="Book Antiqua"/>
          <w:color w:val="000000"/>
        </w:rPr>
        <w:t xml:space="preserve">Although much is unknown, some analogy can be drawn with changes in T2DM, including accumulation of AGEs, increased collagen cross-linking, altered expression of noncollagenous protein expression and occlusion of vascular channels with microvascular disease, all of which can stiffen the organic matrix and increase fragility. </w:t>
      </w:r>
    </w:p>
    <w:p w14:paraId="2A33408B" w14:textId="77777777" w:rsidR="00FF42D8" w:rsidRPr="005F3687" w:rsidRDefault="00104050">
      <w:pPr>
        <w:spacing w:line="360" w:lineRule="auto"/>
        <w:ind w:firstLineChars="200" w:firstLine="480"/>
        <w:jc w:val="both"/>
        <w:rPr>
          <w:rFonts w:ascii="Book Antiqua" w:eastAsia="Book Antiqua" w:hAnsi="Book Antiqua" w:cs="Book Antiqua"/>
          <w:color w:val="000000"/>
        </w:rPr>
      </w:pPr>
      <w:r w:rsidRPr="005F3687">
        <w:rPr>
          <w:rFonts w:ascii="Book Antiqua" w:eastAsia="Book Antiqua" w:hAnsi="Book Antiqua" w:cs="Book Antiqua"/>
          <w:color w:val="000000"/>
        </w:rPr>
        <w:t>Reduced bone turnover in T1DM leads to the accumulation of aging bone material, and shifts to a more carbonated bone mineral matrix, which can detrimentally influence bone tissue strength</w:t>
      </w:r>
      <w:r w:rsidRPr="005F3687">
        <w:rPr>
          <w:rFonts w:ascii="Book Antiqua" w:eastAsia="Book Antiqua" w:hAnsi="Book Antiqua" w:cs="Book Antiqua"/>
          <w:color w:val="000000"/>
          <w:vertAlign w:val="superscript"/>
        </w:rPr>
        <w:t>[34,35]</w:t>
      </w:r>
      <w:r w:rsidRPr="005F3687">
        <w:rPr>
          <w:rFonts w:ascii="Book Antiqua" w:eastAsia="Book Antiqua" w:hAnsi="Book Antiqua" w:cs="Book Antiqua"/>
          <w:color w:val="000000"/>
        </w:rPr>
        <w:t>.</w:t>
      </w:r>
    </w:p>
    <w:p w14:paraId="0B3FEE6A" w14:textId="77777777" w:rsidR="00FF42D8" w:rsidRPr="005F3687" w:rsidRDefault="00FF42D8">
      <w:pPr>
        <w:spacing w:line="360" w:lineRule="auto"/>
        <w:ind w:firstLineChars="200" w:firstLine="480"/>
        <w:jc w:val="both"/>
        <w:rPr>
          <w:rFonts w:ascii="Book Antiqua" w:hAnsi="Book Antiqua"/>
        </w:rPr>
      </w:pPr>
    </w:p>
    <w:p w14:paraId="2EAA0AC9" w14:textId="17CDE186" w:rsidR="00FF42D8" w:rsidRPr="005F3687" w:rsidRDefault="00104050">
      <w:pPr>
        <w:spacing w:line="360" w:lineRule="auto"/>
        <w:jc w:val="both"/>
        <w:rPr>
          <w:rFonts w:ascii="Book Antiqua" w:eastAsia="Book Antiqua" w:hAnsi="Book Antiqua" w:cs="Book Antiqua"/>
          <w:color w:val="000000"/>
        </w:rPr>
      </w:pPr>
      <w:r w:rsidRPr="005F3687">
        <w:rPr>
          <w:rFonts w:ascii="Book Antiqua" w:eastAsia="Book Antiqua" w:hAnsi="Book Antiqua" w:cs="Book Antiqua"/>
          <w:b/>
          <w:bCs/>
          <w:color w:val="000000"/>
        </w:rPr>
        <w:t>Nonosseous factors contributing to bone fragility:</w:t>
      </w:r>
      <w:r w:rsidRPr="005F3687">
        <w:rPr>
          <w:rFonts w:ascii="Book Antiqua" w:eastAsia="Book Antiqua" w:hAnsi="Book Antiqua" w:cs="Book Antiqua"/>
          <w:color w:val="000000"/>
        </w:rPr>
        <w:t xml:space="preserve"> Recurrent hypoglycemic episodes, low body weight, microvascular complications especially peripheral neuropathy, autonomic neuropathy and retinopathy can all contribute to the increased risk of falls in patients with T1DM. Additional factors like concomitant uncorrected hypothyroidism, celiac disease, hypogonadism and low IGF-1 levels can also contribute to poor muscle strength. However, data regarding the relative contribution of these factors and susceptibility to fracture risk are not yet available. </w:t>
      </w:r>
    </w:p>
    <w:p w14:paraId="4C6C964A" w14:textId="77777777" w:rsidR="00FF42D8" w:rsidRPr="005F3687" w:rsidRDefault="00FF42D8">
      <w:pPr>
        <w:spacing w:line="360" w:lineRule="auto"/>
        <w:ind w:firstLine="720"/>
        <w:jc w:val="both"/>
        <w:rPr>
          <w:rFonts w:ascii="Book Antiqua" w:hAnsi="Book Antiqua"/>
        </w:rPr>
      </w:pPr>
    </w:p>
    <w:p w14:paraId="7CCE637B" w14:textId="77777777" w:rsidR="00FF42D8" w:rsidRPr="005F3687" w:rsidRDefault="00104050">
      <w:pPr>
        <w:spacing w:line="360" w:lineRule="auto"/>
        <w:jc w:val="both"/>
        <w:rPr>
          <w:rFonts w:ascii="Book Antiqua" w:hAnsi="Book Antiqua"/>
        </w:rPr>
      </w:pPr>
      <w:r w:rsidRPr="005F3687">
        <w:rPr>
          <w:rFonts w:ascii="Book Antiqua" w:eastAsia="Book Antiqua" w:hAnsi="Book Antiqua" w:cs="Book Antiqua"/>
          <w:b/>
          <w:bCs/>
          <w:caps/>
          <w:color w:val="000000"/>
          <w:u w:val="single"/>
        </w:rPr>
        <w:t>BONE HEALTH IN T2DM</w:t>
      </w:r>
    </w:p>
    <w:p w14:paraId="14CB5448" w14:textId="77777777" w:rsidR="00FF42D8" w:rsidRPr="005F3687" w:rsidRDefault="00104050">
      <w:pPr>
        <w:spacing w:line="360" w:lineRule="auto"/>
        <w:jc w:val="both"/>
        <w:rPr>
          <w:rFonts w:ascii="Book Antiqua" w:hAnsi="Book Antiqua"/>
          <w:i/>
          <w:iCs/>
        </w:rPr>
      </w:pPr>
      <w:r w:rsidRPr="005F3687">
        <w:rPr>
          <w:rFonts w:ascii="Book Antiqua" w:eastAsia="Book Antiqua" w:hAnsi="Book Antiqua" w:cs="Book Antiqua"/>
          <w:b/>
          <w:bCs/>
          <w:i/>
          <w:iCs/>
          <w:color w:val="000000"/>
        </w:rPr>
        <w:t>Epidemiology of fracture risk in T2DM</w:t>
      </w:r>
    </w:p>
    <w:p w14:paraId="576D0587" w14:textId="1B24B117" w:rsidR="00FF42D8" w:rsidRPr="005F3687" w:rsidRDefault="00104050">
      <w:pPr>
        <w:spacing w:line="360" w:lineRule="auto"/>
        <w:jc w:val="both"/>
        <w:rPr>
          <w:rFonts w:ascii="Book Antiqua" w:eastAsia="Book Antiqua" w:hAnsi="Book Antiqua" w:cs="Book Antiqua"/>
          <w:color w:val="000000"/>
        </w:rPr>
      </w:pPr>
      <w:r w:rsidRPr="005F3687">
        <w:rPr>
          <w:rFonts w:ascii="Book Antiqua" w:eastAsia="Book Antiqua" w:hAnsi="Book Antiqua" w:cs="Book Antiqua"/>
          <w:color w:val="000000"/>
        </w:rPr>
        <w:lastRenderedPageBreak/>
        <w:t>Patients with T2DM carry less fracture risk than the T1DM category but are subject to an increased risk of overall fractures (5%-24%)</w:t>
      </w:r>
      <w:r w:rsidRPr="005F3687">
        <w:rPr>
          <w:rFonts w:ascii="Book Antiqua" w:eastAsia="Book Antiqua" w:hAnsi="Book Antiqua" w:cs="Book Antiqua"/>
          <w:color w:val="000000"/>
          <w:vertAlign w:val="superscript"/>
        </w:rPr>
        <w:t>[16,36-38]</w:t>
      </w:r>
      <w:r w:rsidRPr="005F3687">
        <w:rPr>
          <w:rFonts w:ascii="Book Antiqua" w:eastAsia="Book Antiqua" w:hAnsi="Book Antiqua" w:cs="Book Antiqua"/>
          <w:color w:val="000000"/>
        </w:rPr>
        <w:t>. The meta-analyses that evaluated the fracture risk in T2DM patients are summarized in Table 1. Among the skeletal sites, increased risk of hip fracture (8%-70%) has been reported consistently in most of the meta-analyses</w:t>
      </w:r>
      <w:r w:rsidRPr="005F3687">
        <w:rPr>
          <w:rFonts w:ascii="Book Antiqua" w:eastAsia="Book Antiqua" w:hAnsi="Book Antiqua" w:cs="Book Antiqua"/>
          <w:color w:val="000000"/>
          <w:vertAlign w:val="superscript"/>
        </w:rPr>
        <w:t>[14,,3</w:t>
      </w:r>
      <w:r w:rsidR="007B5918" w:rsidRPr="005F3687">
        <w:rPr>
          <w:rFonts w:ascii="Book Antiqua" w:eastAsia="Book Antiqua" w:hAnsi="Book Antiqua" w:cs="Book Antiqua"/>
          <w:color w:val="000000"/>
          <w:vertAlign w:val="superscript"/>
        </w:rPr>
        <w:t>9</w:t>
      </w:r>
      <w:r w:rsidRPr="005F3687">
        <w:rPr>
          <w:rFonts w:ascii="Book Antiqua" w:eastAsia="Book Antiqua" w:hAnsi="Book Antiqua" w:cs="Book Antiqua"/>
          <w:color w:val="000000"/>
          <w:vertAlign w:val="superscript"/>
        </w:rPr>
        <w:t>-42</w:t>
      </w:r>
      <w:r w:rsidR="001B0B3D" w:rsidRPr="005F3687">
        <w:rPr>
          <w:rFonts w:ascii="Book Antiqua" w:eastAsia="Book Antiqua" w:hAnsi="Book Antiqua" w:cs="Book Antiqua"/>
          <w:color w:val="000000"/>
          <w:vertAlign w:val="superscript"/>
        </w:rPr>
        <w:t>]</w:t>
      </w:r>
      <w:r w:rsidR="001B0B3D" w:rsidRPr="005F3687">
        <w:rPr>
          <w:rFonts w:ascii="Book Antiqua" w:eastAsia="Book Antiqua" w:hAnsi="Book Antiqua" w:cs="Book Antiqua"/>
          <w:color w:val="000000"/>
        </w:rPr>
        <w:t>. Young age, prolonged duration of diabetes, use of insulin</w:t>
      </w:r>
      <w:r w:rsidR="001B0B3D" w:rsidRPr="005F3687">
        <w:rPr>
          <w:rFonts w:ascii="Book Antiqua" w:eastAsia="Book Antiqua" w:hAnsi="Book Antiqua" w:cs="Book Antiqua"/>
          <w:color w:val="000000"/>
          <w:vertAlign w:val="superscript"/>
        </w:rPr>
        <w:t>[39]</w:t>
      </w:r>
      <w:r w:rsidR="00110288" w:rsidRPr="005F3687">
        <w:rPr>
          <w:rFonts w:ascii="Book Antiqua" w:eastAsia="Book Antiqua" w:hAnsi="Book Antiqua" w:cs="Book Antiqua"/>
          <w:color w:val="000000"/>
        </w:rPr>
        <w:t xml:space="preserve"> and Asian ethnicity</w:t>
      </w:r>
      <w:r w:rsidR="00110288" w:rsidRPr="005F3687">
        <w:rPr>
          <w:rFonts w:ascii="Book Antiqua" w:eastAsia="Book Antiqua" w:hAnsi="Book Antiqua" w:cs="Book Antiqua"/>
          <w:color w:val="000000"/>
          <w:vertAlign w:val="superscript"/>
        </w:rPr>
        <w:t>[40]</w:t>
      </w:r>
      <w:r w:rsidR="00110288" w:rsidRPr="005F3687">
        <w:rPr>
          <w:rFonts w:ascii="Book Antiqua" w:eastAsia="Book Antiqua" w:hAnsi="Book Antiqua" w:cs="Book Antiqua"/>
          <w:color w:val="000000"/>
        </w:rPr>
        <w:t xml:space="preserve"> are the factors that have been associated with a higher risk of hip fracture in diabetic patients. However, the risk of fracture is not comparable at all the skeletal sites. Increased risk of new (incident) vertebral fracture has been reported by Koromani</w:t>
      </w:r>
      <w:r w:rsidR="00110288" w:rsidRPr="005F3687">
        <w:rPr>
          <w:rFonts w:ascii="Book Antiqua" w:eastAsia="Book Antiqua" w:hAnsi="Book Antiqua" w:cs="Book Antiqua"/>
          <w:i/>
          <w:iCs/>
          <w:color w:val="000000"/>
        </w:rPr>
        <w:t>et al</w:t>
      </w:r>
      <w:r w:rsidR="00110288" w:rsidRPr="005F3687">
        <w:rPr>
          <w:rFonts w:ascii="Book Antiqua" w:eastAsia="Book Antiqua" w:hAnsi="Book Antiqua" w:cs="Book Antiqua"/>
          <w:color w:val="000000"/>
          <w:vertAlign w:val="superscript"/>
        </w:rPr>
        <w:t>[43]</w:t>
      </w:r>
      <w:r w:rsidR="00110288" w:rsidRPr="005F3687">
        <w:rPr>
          <w:rFonts w:ascii="Book Antiqua" w:eastAsia="Book Antiqua" w:hAnsi="Book Antiqua" w:cs="Book Antiqua"/>
          <w:color w:val="000000"/>
        </w:rPr>
        <w:t>, but the same meta-analysis also reports a lesser rate of prevalent vertebral fracture in diabetic patients in comparison to controls</w:t>
      </w:r>
      <w:r w:rsidR="00110288" w:rsidRPr="005F3687">
        <w:rPr>
          <w:rFonts w:ascii="Book Antiqua" w:eastAsia="Book Antiqua" w:hAnsi="Book Antiqua" w:cs="Book Antiqua"/>
          <w:color w:val="000000"/>
          <w:vertAlign w:val="superscript"/>
        </w:rPr>
        <w:t>[43]</w:t>
      </w:r>
      <w:r w:rsidR="00110288" w:rsidRPr="005F3687">
        <w:rPr>
          <w:rFonts w:ascii="Book Antiqua" w:eastAsia="Book Antiqua" w:hAnsi="Book Antiqua" w:cs="Book Antiqua"/>
          <w:color w:val="000000"/>
        </w:rPr>
        <w:t>. Among the other nonvertebral fractures, significantly increased risk of the ankle</w:t>
      </w:r>
      <w:r w:rsidR="00110288" w:rsidRPr="005F3687">
        <w:rPr>
          <w:rFonts w:ascii="Book Antiqua" w:eastAsia="Book Antiqua" w:hAnsi="Book Antiqua" w:cs="Book Antiqua"/>
          <w:color w:val="000000"/>
          <w:vertAlign w:val="superscript"/>
        </w:rPr>
        <w:t>[37,44,45]</w:t>
      </w:r>
      <w:r w:rsidR="00110288" w:rsidRPr="005F3687">
        <w:rPr>
          <w:rFonts w:ascii="Book Antiqua" w:eastAsia="Book Antiqua" w:hAnsi="Book Antiqua" w:cs="Book Antiqua"/>
          <w:color w:val="000000"/>
        </w:rPr>
        <w:t>, wrist</w:t>
      </w:r>
      <w:r w:rsidR="00110288" w:rsidRPr="005F3687">
        <w:rPr>
          <w:rFonts w:ascii="Book Antiqua" w:eastAsia="Book Antiqua" w:hAnsi="Book Antiqua" w:cs="Book Antiqua"/>
          <w:color w:val="000000"/>
          <w:vertAlign w:val="superscript"/>
        </w:rPr>
        <w:t>[16,45]</w:t>
      </w:r>
      <w:r w:rsidR="00110288" w:rsidRPr="005F3687">
        <w:rPr>
          <w:rFonts w:ascii="Book Antiqua" w:eastAsia="Book Antiqua" w:hAnsi="Book Antiqua" w:cs="Book Antiqua"/>
          <w:color w:val="000000"/>
        </w:rPr>
        <w:t xml:space="preserve"> and arm fractures</w:t>
      </w:r>
      <w:r w:rsidR="00110288" w:rsidRPr="005F3687">
        <w:rPr>
          <w:rFonts w:ascii="Book Antiqua" w:eastAsia="Book Antiqua" w:hAnsi="Book Antiqua" w:cs="Book Antiqua"/>
          <w:color w:val="000000"/>
          <w:vertAlign w:val="superscript"/>
        </w:rPr>
        <w:t>[37,44]</w:t>
      </w:r>
      <w:r w:rsidR="00110288" w:rsidRPr="005F3687">
        <w:rPr>
          <w:rFonts w:ascii="Book Antiqua" w:eastAsia="Book Antiqua" w:hAnsi="Book Antiqua" w:cs="Book Antiqua"/>
          <w:color w:val="000000"/>
        </w:rPr>
        <w:t xml:space="preserve"> have been reported in some but not in all the meta-analyses. </w:t>
      </w:r>
    </w:p>
    <w:p w14:paraId="0C79EECD" w14:textId="77777777" w:rsidR="00FF42D8" w:rsidRPr="005F3687" w:rsidRDefault="00FF42D8">
      <w:pPr>
        <w:spacing w:line="360" w:lineRule="auto"/>
        <w:jc w:val="both"/>
        <w:rPr>
          <w:rFonts w:ascii="Book Antiqua" w:hAnsi="Book Antiqua"/>
        </w:rPr>
      </w:pPr>
    </w:p>
    <w:p w14:paraId="3CCAF162" w14:textId="77777777" w:rsidR="00FF42D8" w:rsidRPr="005F3687" w:rsidRDefault="00110288">
      <w:pPr>
        <w:spacing w:line="360" w:lineRule="auto"/>
        <w:jc w:val="both"/>
        <w:rPr>
          <w:rFonts w:ascii="Book Antiqua" w:hAnsi="Book Antiqua"/>
          <w:i/>
          <w:iCs/>
        </w:rPr>
      </w:pPr>
      <w:r w:rsidRPr="005F3687">
        <w:rPr>
          <w:rFonts w:ascii="Book Antiqua" w:eastAsia="Book Antiqua" w:hAnsi="Book Antiqua" w:cs="Book Antiqua"/>
          <w:b/>
          <w:bCs/>
          <w:i/>
          <w:iCs/>
          <w:color w:val="000000"/>
        </w:rPr>
        <w:t>BMD in T2DM patients</w:t>
      </w:r>
    </w:p>
    <w:p w14:paraId="509B1E4F" w14:textId="53A38F82" w:rsidR="00FF42D8" w:rsidRPr="005F3687" w:rsidRDefault="00110288">
      <w:pPr>
        <w:spacing w:line="360" w:lineRule="auto"/>
        <w:jc w:val="both"/>
        <w:rPr>
          <w:rFonts w:ascii="Book Antiqua" w:eastAsia="Book Antiqua" w:hAnsi="Book Antiqua" w:cs="Book Antiqua"/>
          <w:color w:val="000000"/>
        </w:rPr>
      </w:pPr>
      <w:r w:rsidRPr="005F3687">
        <w:rPr>
          <w:rFonts w:ascii="Book Antiqua" w:eastAsia="Book Antiqua" w:hAnsi="Book Antiqua" w:cs="Book Antiqua"/>
          <w:color w:val="000000"/>
        </w:rPr>
        <w:t>In a meta-analysis</w:t>
      </w:r>
      <w:r w:rsidRPr="005F3687">
        <w:rPr>
          <w:rFonts w:ascii="Book Antiqua" w:eastAsia="Book Antiqua" w:hAnsi="Book Antiqua" w:cs="Book Antiqua"/>
          <w:color w:val="000000"/>
          <w:vertAlign w:val="superscript"/>
        </w:rPr>
        <w:t xml:space="preserve">[46] </w:t>
      </w:r>
      <w:r w:rsidRPr="005F3687">
        <w:rPr>
          <w:rFonts w:ascii="Book Antiqua" w:eastAsia="Book Antiqua" w:hAnsi="Book Antiqua" w:cs="Book Antiqua"/>
          <w:color w:val="000000"/>
        </w:rPr>
        <w:t>of 15 observational studies, BMD at different sites was compared between 3437 T2DM patients and 19139 controls. The pooled analyses showed a significant increase in BMD at hip (0.06 g/cm</w:t>
      </w:r>
      <w:r w:rsidRPr="005F3687">
        <w:rPr>
          <w:rFonts w:ascii="Book Antiqua" w:eastAsia="Book Antiqua" w:hAnsi="Book Antiqua" w:cs="Book Antiqua"/>
          <w:color w:val="000000"/>
          <w:vertAlign w:val="superscript"/>
        </w:rPr>
        <w:t>2</w:t>
      </w:r>
      <w:r w:rsidRPr="005F3687">
        <w:rPr>
          <w:rFonts w:ascii="Book Antiqua" w:eastAsia="Book Antiqua" w:hAnsi="Book Antiqua" w:cs="Book Antiqua"/>
          <w:color w:val="000000"/>
        </w:rPr>
        <w:t>), femoral neck (0.04 g/cm</w:t>
      </w:r>
      <w:r w:rsidRPr="005F3687">
        <w:rPr>
          <w:rFonts w:ascii="Book Antiqua" w:eastAsia="Book Antiqua" w:hAnsi="Book Antiqua" w:cs="Book Antiqua"/>
          <w:color w:val="000000"/>
          <w:vertAlign w:val="superscript"/>
        </w:rPr>
        <w:t>2</w:t>
      </w:r>
      <w:r w:rsidRPr="005F3687">
        <w:rPr>
          <w:rFonts w:ascii="Book Antiqua" w:eastAsia="Book Antiqua" w:hAnsi="Book Antiqua" w:cs="Book Antiqua"/>
          <w:color w:val="000000"/>
        </w:rPr>
        <w:t>) and spine (0.06 g/cm</w:t>
      </w:r>
      <w:r w:rsidRPr="005F3687">
        <w:rPr>
          <w:rFonts w:ascii="Book Antiqua" w:eastAsia="Book Antiqua" w:hAnsi="Book Antiqua" w:cs="Book Antiqua"/>
          <w:color w:val="000000"/>
          <w:vertAlign w:val="superscript"/>
        </w:rPr>
        <w:t>2</w:t>
      </w:r>
      <w:r w:rsidRPr="005F3687">
        <w:rPr>
          <w:rFonts w:ascii="Book Antiqua" w:eastAsia="Book Antiqua" w:hAnsi="Book Antiqua" w:cs="Book Antiqua"/>
          <w:color w:val="000000"/>
        </w:rPr>
        <w:t>). The meta-regression analysis showed higher HbA1c, body mass index, young age and male gender to be associated with high BMD in T2DM patients</w:t>
      </w:r>
      <w:r w:rsidRPr="005F3687">
        <w:rPr>
          <w:rFonts w:ascii="Book Antiqua" w:eastAsia="Book Antiqua" w:hAnsi="Book Antiqua" w:cs="Book Antiqua"/>
          <w:color w:val="000000"/>
          <w:vertAlign w:val="superscript"/>
        </w:rPr>
        <w:t>[46]</w:t>
      </w:r>
      <w:r w:rsidRPr="005F3687">
        <w:rPr>
          <w:rFonts w:ascii="Book Antiqua" w:eastAsia="Book Antiqua" w:hAnsi="Book Antiqua" w:cs="Book Antiqua"/>
          <w:color w:val="000000"/>
        </w:rPr>
        <w:t>. In another meta-analysis</w:t>
      </w:r>
      <w:r w:rsidRPr="005F3687">
        <w:rPr>
          <w:rFonts w:ascii="Book Antiqua" w:eastAsia="Book Antiqua" w:hAnsi="Book Antiqua" w:cs="Book Antiqua"/>
          <w:color w:val="000000"/>
          <w:vertAlign w:val="superscript"/>
        </w:rPr>
        <w:t>[16]</w:t>
      </w:r>
      <w:r w:rsidRPr="005F3687">
        <w:rPr>
          <w:rFonts w:ascii="Book Antiqua" w:eastAsia="Book Antiqua" w:hAnsi="Book Antiqua" w:cs="Book Antiqua"/>
          <w:color w:val="000000"/>
        </w:rPr>
        <w:t>, where pooled analysis of BMD was evaluated in both T1DM and T2DM patients, BMD was found to be significantly increased in the latter but decreased in T1DM patients. In this meta-analysis also, body mass index was a significant predictor of BMD in T2DM patients. Obesity and hyperinsulinemia could be the major reasons behind the higher BMD in type 2 diabetic patients. Even in prediabetic male patients, BMD was found to be higher at the femoral neck in a study from South Korea</w:t>
      </w:r>
      <w:r w:rsidRPr="005F3687">
        <w:rPr>
          <w:rFonts w:ascii="Book Antiqua" w:eastAsia="Book Antiqua" w:hAnsi="Book Antiqua" w:cs="Book Antiqua"/>
          <w:color w:val="000000"/>
          <w:vertAlign w:val="superscript"/>
        </w:rPr>
        <w:t>[47]</w:t>
      </w:r>
      <w:r w:rsidRPr="005F3687">
        <w:rPr>
          <w:rFonts w:ascii="Book Antiqua" w:eastAsia="Book Antiqua" w:hAnsi="Book Antiqua" w:cs="Book Antiqua"/>
          <w:color w:val="000000"/>
        </w:rPr>
        <w:t>. However, BMD was significantly less at the femoral neck among obese T2DM children at the time of diagnosis of diabetes</w:t>
      </w:r>
      <w:r w:rsidRPr="005F3687">
        <w:rPr>
          <w:rFonts w:ascii="Book Antiqua" w:eastAsia="Book Antiqua" w:hAnsi="Book Antiqua" w:cs="Book Antiqua"/>
          <w:color w:val="000000"/>
          <w:vertAlign w:val="superscript"/>
        </w:rPr>
        <w:t>[48]</w:t>
      </w:r>
      <w:r w:rsidRPr="005F3687">
        <w:rPr>
          <w:rFonts w:ascii="Book Antiqua" w:eastAsia="Book Antiqua" w:hAnsi="Book Antiqua" w:cs="Book Antiqua"/>
          <w:color w:val="000000"/>
        </w:rPr>
        <w:t>. In a study from India, no significant difference in BMD was found between T2DM and controls</w:t>
      </w:r>
      <w:r w:rsidRPr="005F3687">
        <w:rPr>
          <w:rFonts w:ascii="Book Antiqua" w:eastAsia="Book Antiqua" w:hAnsi="Book Antiqua" w:cs="Book Antiqua"/>
          <w:color w:val="000000"/>
          <w:vertAlign w:val="superscript"/>
        </w:rPr>
        <w:t>[49]</w:t>
      </w:r>
      <w:r w:rsidRPr="005F3687">
        <w:rPr>
          <w:rFonts w:ascii="Book Antiqua" w:eastAsia="Book Antiqua" w:hAnsi="Book Antiqua" w:cs="Book Antiqua"/>
          <w:color w:val="000000"/>
        </w:rPr>
        <w:t xml:space="preserve">. Though different studies show inconsistent results, most have reported higher BMD in adult </w:t>
      </w:r>
      <w:r w:rsidRPr="005F3687">
        <w:rPr>
          <w:rFonts w:ascii="Book Antiqua" w:eastAsia="Book Antiqua" w:hAnsi="Book Antiqua" w:cs="Book Antiqua"/>
          <w:color w:val="000000"/>
        </w:rPr>
        <w:lastRenderedPageBreak/>
        <w:t xml:space="preserve">T2DM patients than in controls. The risk of increased bone fragility in T2DM patients with relatively higher BMD suggests a paradoxical phenomenon, contrary to the findings in the general population. </w:t>
      </w:r>
    </w:p>
    <w:p w14:paraId="69E69124" w14:textId="77777777" w:rsidR="00FF42D8" w:rsidRPr="005F3687" w:rsidRDefault="00FF42D8">
      <w:pPr>
        <w:spacing w:line="360" w:lineRule="auto"/>
        <w:jc w:val="both"/>
        <w:rPr>
          <w:rFonts w:ascii="Book Antiqua" w:hAnsi="Book Antiqua"/>
        </w:rPr>
      </w:pPr>
    </w:p>
    <w:p w14:paraId="4D5B071E" w14:textId="77777777" w:rsidR="00FF42D8" w:rsidRPr="005F3687" w:rsidRDefault="00110288">
      <w:pPr>
        <w:spacing w:line="360" w:lineRule="auto"/>
        <w:jc w:val="both"/>
        <w:rPr>
          <w:rFonts w:ascii="Book Antiqua" w:hAnsi="Book Antiqua"/>
          <w:i/>
          <w:iCs/>
        </w:rPr>
      </w:pPr>
      <w:r w:rsidRPr="005F3687">
        <w:rPr>
          <w:rFonts w:ascii="Book Antiqua" w:eastAsia="Book Antiqua" w:hAnsi="Book Antiqua" w:cs="Book Antiqua"/>
          <w:b/>
          <w:bCs/>
          <w:i/>
          <w:iCs/>
          <w:color w:val="000000"/>
        </w:rPr>
        <w:t>Structural bone quality in T2DM</w:t>
      </w:r>
    </w:p>
    <w:p w14:paraId="382CD919" w14:textId="5AB7147F" w:rsidR="00FF42D8" w:rsidRPr="005F3687" w:rsidRDefault="00110288">
      <w:pPr>
        <w:spacing w:line="360" w:lineRule="auto"/>
        <w:jc w:val="both"/>
        <w:rPr>
          <w:rFonts w:ascii="Book Antiqua" w:hAnsi="Book Antiqua"/>
        </w:rPr>
      </w:pPr>
      <w:r w:rsidRPr="005F3687">
        <w:rPr>
          <w:rFonts w:ascii="Book Antiqua" w:eastAsia="Book Antiqua" w:hAnsi="Book Antiqua" w:cs="Book Antiqua"/>
          <w:color w:val="000000"/>
        </w:rPr>
        <w:t>Alteration in bone microarchitecture leading to poor bone quality can be one of the major reasons behind the increased fracture risk in T2DM patients. TBS can act as a surrogate for bone microarchitecture. A meta-analysis that included 40508 individuals from 12 studies found significantly lower TBS (standardized mean difference: -0.31, 95%CI: -0.45 to -0.16) in patients with T2DM than controls</w:t>
      </w:r>
      <w:r w:rsidRPr="005F3687">
        <w:rPr>
          <w:rFonts w:ascii="Book Antiqua" w:eastAsia="Book Antiqua" w:hAnsi="Book Antiqua" w:cs="Book Antiqua"/>
          <w:color w:val="000000"/>
          <w:vertAlign w:val="superscript"/>
        </w:rPr>
        <w:t>[50]</w:t>
      </w:r>
      <w:r w:rsidRPr="005F3687">
        <w:rPr>
          <w:rFonts w:ascii="Book Antiqua" w:eastAsia="Book Antiqua" w:hAnsi="Book Antiqua" w:cs="Book Antiqua"/>
          <w:color w:val="000000"/>
        </w:rPr>
        <w:t>. Even TBS in patients with prediabetes was also significantly lower (standardized mean difference: -0.13, 95%CI: -0.23 to -0.04) than those with normal blood glucose</w:t>
      </w:r>
      <w:r w:rsidRPr="005F3687">
        <w:rPr>
          <w:rFonts w:ascii="Book Antiqua" w:eastAsia="Book Antiqua" w:hAnsi="Book Antiqua" w:cs="Book Antiqua"/>
          <w:color w:val="000000"/>
          <w:vertAlign w:val="superscript"/>
        </w:rPr>
        <w:t>[50]</w:t>
      </w:r>
      <w:r w:rsidRPr="005F3687">
        <w:rPr>
          <w:rFonts w:ascii="Book Antiqua" w:eastAsia="Book Antiqua" w:hAnsi="Book Antiqua" w:cs="Book Antiqua"/>
          <w:color w:val="000000"/>
        </w:rPr>
        <w:t>. Higher accretion of pentasodine, an AGE, had been correlated with lower TBS in patients with diabetes</w:t>
      </w:r>
      <w:r w:rsidRPr="005F3687">
        <w:rPr>
          <w:rFonts w:ascii="Book Antiqua" w:eastAsia="Book Antiqua" w:hAnsi="Book Antiqua" w:cs="Book Antiqua"/>
          <w:color w:val="000000"/>
          <w:vertAlign w:val="superscript"/>
        </w:rPr>
        <w:t>[51]</w:t>
      </w:r>
      <w:r w:rsidRPr="005F3687">
        <w:rPr>
          <w:rFonts w:ascii="Book Antiqua" w:eastAsia="Book Antiqua" w:hAnsi="Book Antiqua" w:cs="Book Antiqua"/>
          <w:color w:val="000000"/>
        </w:rPr>
        <w:t xml:space="preserve">. </w:t>
      </w:r>
    </w:p>
    <w:p w14:paraId="2B916DB3" w14:textId="61E84F37" w:rsidR="00AB0F92" w:rsidRPr="005F3687" w:rsidRDefault="00110288" w:rsidP="005E5E5C">
      <w:pPr>
        <w:spacing w:line="360" w:lineRule="auto"/>
        <w:ind w:firstLineChars="200" w:firstLine="480"/>
        <w:jc w:val="both"/>
        <w:rPr>
          <w:rFonts w:ascii="Book Antiqua" w:eastAsia="Book Antiqua" w:hAnsi="Book Antiqua" w:cs="Book Antiqua"/>
          <w:color w:val="000000"/>
        </w:rPr>
      </w:pPr>
      <w:r w:rsidRPr="005F3687">
        <w:rPr>
          <w:rFonts w:ascii="Book Antiqua" w:eastAsia="Book Antiqua" w:hAnsi="Book Antiqua" w:cs="Book Antiqua"/>
          <w:color w:val="000000"/>
        </w:rPr>
        <w:t>HRpQCT is a noninvasive technique, apart from TBS, that has been used to evaluate bone architecture. In a study of elderly female diabetic patients, cortical porosity was higher at the radius (</w:t>
      </w:r>
      <w:r w:rsidRPr="005F3687">
        <w:rPr>
          <w:rFonts w:ascii="Book Antiqua" w:eastAsia="Book Antiqua" w:hAnsi="Book Antiqua" w:cs="Book Antiqua"/>
          <w:i/>
          <w:iCs/>
          <w:color w:val="000000"/>
        </w:rPr>
        <w:t>P</w:t>
      </w:r>
      <w:r w:rsidRPr="005F3687">
        <w:rPr>
          <w:rFonts w:ascii="Book Antiqua" w:eastAsia="Book Antiqua" w:hAnsi="Book Antiqua" w:cs="Book Antiqua"/>
          <w:color w:val="000000"/>
        </w:rPr>
        <w:t>&lt;0.05) and tibia leading to a decrease in compressive biomechanical properties</w:t>
      </w:r>
      <w:r w:rsidRPr="005F3687">
        <w:rPr>
          <w:rFonts w:ascii="Book Antiqua" w:eastAsia="Book Antiqua" w:hAnsi="Book Antiqua" w:cs="Book Antiqua"/>
          <w:color w:val="000000"/>
          <w:vertAlign w:val="superscript"/>
        </w:rPr>
        <w:t>[52]</w:t>
      </w:r>
      <w:r w:rsidRPr="005F3687">
        <w:rPr>
          <w:rFonts w:ascii="Book Antiqua" w:eastAsia="Book Antiqua" w:hAnsi="Book Antiqua" w:cs="Book Antiqua"/>
          <w:color w:val="000000"/>
        </w:rPr>
        <w:t>. In another study, postmenopausal diabetic patients with fragility fracture had higher endocortical bone surface, intracortical pore volume and greater relative porosity at the distal tibia and ultra-distal radius than those without fracture</w:t>
      </w:r>
      <w:r w:rsidRPr="005F3687">
        <w:rPr>
          <w:rFonts w:ascii="Book Antiqua" w:eastAsia="Book Antiqua" w:hAnsi="Book Antiqua" w:cs="Book Antiqua"/>
          <w:color w:val="000000"/>
          <w:vertAlign w:val="superscript"/>
        </w:rPr>
        <w:t>[53]</w:t>
      </w:r>
      <w:r w:rsidRPr="005F3687">
        <w:rPr>
          <w:rFonts w:ascii="Book Antiqua" w:eastAsia="Book Antiqua" w:hAnsi="Book Antiqua" w:cs="Book Antiqua"/>
          <w:color w:val="000000"/>
        </w:rPr>
        <w:t xml:space="preserve">. </w:t>
      </w:r>
    </w:p>
    <w:p w14:paraId="052A28CC" w14:textId="67BBF7A8" w:rsidR="00AB0F92" w:rsidRPr="005F3687" w:rsidRDefault="00110288" w:rsidP="005E5E5C">
      <w:pPr>
        <w:spacing w:line="360" w:lineRule="auto"/>
        <w:ind w:firstLineChars="200" w:firstLine="480"/>
        <w:jc w:val="both"/>
        <w:rPr>
          <w:rFonts w:ascii="Book Antiqua" w:eastAsia="Book Antiqua" w:hAnsi="Book Antiqua" w:cs="Book Antiqua"/>
          <w:color w:val="000000"/>
        </w:rPr>
      </w:pPr>
      <w:r w:rsidRPr="005F3687">
        <w:rPr>
          <w:rFonts w:ascii="Book Antiqua" w:eastAsia="Book Antiqua" w:hAnsi="Book Antiqua" w:cs="Book Antiqua"/>
          <w:color w:val="000000"/>
        </w:rPr>
        <w:t>Diabetic patients with microvascular disease had inferior cortical bone quality than those without microvascular disease</w:t>
      </w:r>
      <w:r w:rsidRPr="005F3687">
        <w:rPr>
          <w:rFonts w:ascii="Book Antiqua" w:eastAsia="Book Antiqua" w:hAnsi="Book Antiqua" w:cs="Book Antiqua"/>
          <w:color w:val="000000"/>
          <w:vertAlign w:val="superscript"/>
        </w:rPr>
        <w:t>[54]</w:t>
      </w:r>
      <w:r w:rsidRPr="005F3687">
        <w:rPr>
          <w:rFonts w:ascii="Book Antiqua" w:eastAsia="Book Antiqua" w:hAnsi="Book Antiqua" w:cs="Book Antiqua"/>
          <w:color w:val="000000"/>
        </w:rPr>
        <w:t>. Diabetes-related vascular changes (cortical microangiopathy) had been postulated as the reason behind the poor cortical bone quality in diabetic patients with a fracture</w:t>
      </w:r>
      <w:r w:rsidRPr="005F3687">
        <w:rPr>
          <w:rFonts w:ascii="Book Antiqua" w:eastAsia="Book Antiqua" w:hAnsi="Book Antiqua" w:cs="Book Antiqua"/>
          <w:color w:val="000000"/>
          <w:vertAlign w:val="superscript"/>
        </w:rPr>
        <w:t>[55]</w:t>
      </w:r>
      <w:r w:rsidRPr="005F3687">
        <w:rPr>
          <w:rFonts w:ascii="Book Antiqua" w:eastAsia="Book Antiqua" w:hAnsi="Book Antiqua" w:cs="Book Antiqua"/>
          <w:color w:val="000000"/>
        </w:rPr>
        <w:t>. Moreover, cortical porosity was significantly higher in T2DM patients with peripheral vascular disease in comparison to controls, and cortical porosity was inversely correlated with transcutaneous oxygen tension</w:t>
      </w:r>
      <w:r w:rsidRPr="005F3687">
        <w:rPr>
          <w:rFonts w:ascii="Book Antiqua" w:eastAsia="Book Antiqua" w:hAnsi="Book Antiqua" w:cs="Book Antiqua"/>
          <w:color w:val="000000"/>
          <w:vertAlign w:val="superscript"/>
        </w:rPr>
        <w:t>[56]</w:t>
      </w:r>
      <w:r w:rsidRPr="005F3687">
        <w:rPr>
          <w:rFonts w:ascii="Book Antiqua" w:eastAsia="Book Antiqua" w:hAnsi="Book Antiqua" w:cs="Book Antiqua"/>
          <w:color w:val="000000"/>
        </w:rPr>
        <w:t>. On the other hand, in the Maastricht Study</w:t>
      </w:r>
      <w:r w:rsidRPr="005F3687">
        <w:rPr>
          <w:rFonts w:ascii="Book Antiqua" w:eastAsia="Book Antiqua" w:hAnsi="Book Antiqua" w:cs="Book Antiqua"/>
          <w:color w:val="000000"/>
          <w:vertAlign w:val="superscript"/>
        </w:rPr>
        <w:t>[57]</w:t>
      </w:r>
      <w:r w:rsidRPr="005F3687">
        <w:rPr>
          <w:rFonts w:ascii="Book Antiqua" w:eastAsia="Book Antiqua" w:hAnsi="Book Antiqua" w:cs="Book Antiqua"/>
          <w:color w:val="000000"/>
        </w:rPr>
        <w:t xml:space="preserve">, T2DM patients with HbA1c &lt;7% have superior cortical bone quality than those with poor glycemic control, but no significant relation was found with the microvascular disease. </w:t>
      </w:r>
    </w:p>
    <w:p w14:paraId="3D6BD980" w14:textId="4D1B7713" w:rsidR="00AB0F92" w:rsidRPr="005F3687" w:rsidRDefault="00110288" w:rsidP="005E5E5C">
      <w:pPr>
        <w:spacing w:line="360" w:lineRule="auto"/>
        <w:ind w:firstLineChars="200" w:firstLine="480"/>
        <w:jc w:val="both"/>
        <w:rPr>
          <w:rFonts w:ascii="Book Antiqua" w:eastAsia="Book Antiqua" w:hAnsi="Book Antiqua" w:cs="Book Antiqua"/>
          <w:color w:val="000000"/>
        </w:rPr>
      </w:pPr>
      <w:r w:rsidRPr="005F3687">
        <w:rPr>
          <w:rFonts w:ascii="Book Antiqua" w:eastAsia="Book Antiqua" w:hAnsi="Book Antiqua" w:cs="Book Antiqua"/>
          <w:color w:val="000000"/>
        </w:rPr>
        <w:lastRenderedPageBreak/>
        <w:t xml:space="preserve">To summarize, change in bone microarchitecture as evidenced by poor cortical bone quality in T2DM patients can explain to some extent the paradox of increased bone fragility despite preserved BMD in these patients. Bone material strength index (BMSi) as calculated by </w:t>
      </w:r>
      <w:r w:rsidRPr="005F3687">
        <w:rPr>
          <w:rFonts w:ascii="Book Antiqua" w:eastAsia="Book Antiqua" w:hAnsi="Book Antiqua" w:cs="Book Antiqua"/>
          <w:i/>
          <w:iCs/>
          <w:color w:val="000000"/>
        </w:rPr>
        <w:t>in vivo</w:t>
      </w:r>
      <w:r w:rsidRPr="005F3687">
        <w:rPr>
          <w:rFonts w:ascii="Book Antiqua" w:eastAsia="Book Antiqua" w:hAnsi="Book Antiqua" w:cs="Book Antiqua"/>
          <w:color w:val="000000"/>
        </w:rPr>
        <w:t xml:space="preserve"> bone microindentation acts as a surrogate marker of bone strength. Reduced BMSi has been reported in T2DM patients in comparison to nondiabetic controls</w:t>
      </w:r>
      <w:r w:rsidRPr="005F3687">
        <w:rPr>
          <w:rFonts w:ascii="Book Antiqua" w:eastAsia="Book Antiqua" w:hAnsi="Book Antiqua" w:cs="Book Antiqua"/>
          <w:color w:val="000000"/>
          <w:vertAlign w:val="superscript"/>
        </w:rPr>
        <w:t>[58,59]</w:t>
      </w:r>
      <w:r w:rsidRPr="005F3687">
        <w:rPr>
          <w:rFonts w:ascii="Book Antiqua" w:eastAsia="Book Antiqua" w:hAnsi="Book Antiqua" w:cs="Book Antiqua"/>
          <w:color w:val="000000"/>
        </w:rPr>
        <w:t>. Adiposity is related to decreased BMSi and increased cortical porosity in T2DM patients</w:t>
      </w:r>
      <w:r w:rsidRPr="005F3687">
        <w:rPr>
          <w:rFonts w:ascii="Book Antiqua" w:eastAsia="Book Antiqua" w:hAnsi="Book Antiqua" w:cs="Book Antiqua"/>
          <w:color w:val="000000"/>
          <w:vertAlign w:val="superscript"/>
        </w:rPr>
        <w:t>[60]</w:t>
      </w:r>
      <w:r w:rsidRPr="005F3687">
        <w:rPr>
          <w:rFonts w:ascii="Book Antiqua" w:eastAsia="Book Antiqua" w:hAnsi="Book Antiqua" w:cs="Book Antiqua"/>
          <w:color w:val="000000"/>
        </w:rPr>
        <w:t>.</w:t>
      </w:r>
    </w:p>
    <w:p w14:paraId="6D83D099" w14:textId="77777777" w:rsidR="00FF42D8" w:rsidRPr="005F3687" w:rsidRDefault="00FF42D8">
      <w:pPr>
        <w:spacing w:line="360" w:lineRule="auto"/>
        <w:jc w:val="both"/>
        <w:rPr>
          <w:rFonts w:ascii="Book Antiqua" w:hAnsi="Book Antiqua"/>
        </w:rPr>
      </w:pPr>
    </w:p>
    <w:p w14:paraId="74E67A43" w14:textId="77777777" w:rsidR="00FF42D8" w:rsidRPr="005F3687" w:rsidRDefault="00110288">
      <w:pPr>
        <w:spacing w:line="360" w:lineRule="auto"/>
        <w:jc w:val="both"/>
        <w:rPr>
          <w:rFonts w:ascii="Book Antiqua" w:hAnsi="Book Antiqua"/>
          <w:i/>
          <w:iCs/>
        </w:rPr>
      </w:pPr>
      <w:r w:rsidRPr="005F3687">
        <w:rPr>
          <w:rFonts w:ascii="Book Antiqua" w:eastAsia="Book Antiqua" w:hAnsi="Book Antiqua" w:cs="Book Antiqua"/>
          <w:b/>
          <w:bCs/>
          <w:i/>
          <w:iCs/>
          <w:color w:val="000000"/>
        </w:rPr>
        <w:t>Bone turnover in T2DM</w:t>
      </w:r>
    </w:p>
    <w:p w14:paraId="48ED3FC5" w14:textId="2ADC63B1" w:rsidR="00FF42D8" w:rsidRPr="005F3687" w:rsidRDefault="00110288">
      <w:pPr>
        <w:spacing w:line="360" w:lineRule="auto"/>
        <w:jc w:val="both"/>
        <w:rPr>
          <w:rFonts w:ascii="Book Antiqua" w:eastAsia="Book Antiqua" w:hAnsi="Book Antiqua" w:cs="Book Antiqua"/>
          <w:color w:val="000000"/>
        </w:rPr>
      </w:pPr>
      <w:r w:rsidRPr="005F3687">
        <w:rPr>
          <w:rFonts w:ascii="Book Antiqua" w:eastAsia="Book Antiqua" w:hAnsi="Book Antiqua" w:cs="Book Antiqua"/>
          <w:color w:val="000000"/>
        </w:rPr>
        <w:t>The studies that evaluated bone turnover markers (BTMs) in diabetic patients mostly identified diabetes as a low turnover disease. A meta-analysis that included 22 studies comprising of both T1DM and T2DM patients reported lower levels of both bone resorption (urinary N-terminal cross-linked telopeptide of type-I collagen) and formation (OC) markers</w:t>
      </w:r>
      <w:r w:rsidRPr="005F3687">
        <w:rPr>
          <w:rFonts w:ascii="Book Antiqua" w:eastAsia="Book Antiqua" w:hAnsi="Book Antiqua" w:cs="Book Antiqua"/>
          <w:color w:val="000000"/>
          <w:vertAlign w:val="superscript"/>
        </w:rPr>
        <w:t>[61]</w:t>
      </w:r>
      <w:r w:rsidRPr="005F3687">
        <w:rPr>
          <w:rFonts w:ascii="Book Antiqua" w:eastAsia="Book Antiqua" w:hAnsi="Book Antiqua" w:cs="Book Antiqua"/>
          <w:color w:val="000000"/>
        </w:rPr>
        <w:t>. However, subgroup analysis of T2DM patients showed only a trend towards lower OC levels in comparison to nondiabetic controls. In another recent meta-analysis</w:t>
      </w:r>
      <w:r w:rsidRPr="005F3687">
        <w:rPr>
          <w:rFonts w:ascii="Book Antiqua" w:eastAsia="Book Antiqua" w:hAnsi="Book Antiqua" w:cs="Book Antiqua"/>
          <w:color w:val="000000"/>
          <w:vertAlign w:val="superscript"/>
        </w:rPr>
        <w:t>[62]</w:t>
      </w:r>
      <w:r w:rsidRPr="005F3687">
        <w:rPr>
          <w:rFonts w:ascii="Book Antiqua" w:eastAsia="Book Antiqua" w:hAnsi="Book Antiqua" w:cs="Book Antiqua"/>
          <w:color w:val="000000"/>
        </w:rPr>
        <w:t>, a pooled analysis showed significantly lower resorption markers (CTX and tartrate-resistant acid phosphatase) as well as formation markers (OC and P1NP) in T2DM patients. Moreover, sclerostin was found to be significantly higher in T2DM patients</w:t>
      </w:r>
      <w:r w:rsidRPr="005F3687">
        <w:rPr>
          <w:rFonts w:ascii="Book Antiqua" w:eastAsia="Book Antiqua" w:hAnsi="Book Antiqua" w:cs="Book Antiqua"/>
          <w:color w:val="000000"/>
          <w:vertAlign w:val="superscript"/>
        </w:rPr>
        <w:t>[62]</w:t>
      </w:r>
      <w:r w:rsidRPr="005F3687">
        <w:rPr>
          <w:rFonts w:ascii="Book Antiqua" w:eastAsia="Book Antiqua" w:hAnsi="Book Antiqua" w:cs="Book Antiqua"/>
          <w:color w:val="000000"/>
        </w:rPr>
        <w:t>. The elevated sclerostin level can be the link between hyperglycemia, low bone turnover and increased fracture risk in T2DM</w:t>
      </w:r>
      <w:r w:rsidRPr="005F3687">
        <w:rPr>
          <w:rFonts w:ascii="Book Antiqua" w:eastAsia="Book Antiqua" w:hAnsi="Book Antiqua" w:cs="Book Antiqua"/>
          <w:color w:val="000000"/>
          <w:vertAlign w:val="superscript"/>
        </w:rPr>
        <w:t>[63,64]</w:t>
      </w:r>
      <w:r w:rsidRPr="005F3687">
        <w:rPr>
          <w:rFonts w:ascii="Book Antiqua" w:eastAsia="Book Antiqua" w:hAnsi="Book Antiqua" w:cs="Book Antiqua"/>
          <w:color w:val="000000"/>
        </w:rPr>
        <w:t>. In a bone histomorphometry study, reduced mineralization surface, mineral apposition rate, bone formation rate and adjusted apposition rate along with a significant increase in mineralization lag time had been reported in eight (six type 2 and two type 1) diabetic patients in comparison to control</w:t>
      </w:r>
      <w:r w:rsidRPr="005F3687">
        <w:rPr>
          <w:rFonts w:ascii="Book Antiqua" w:eastAsia="Book Antiqua" w:hAnsi="Book Antiqua" w:cs="Book Antiqua"/>
          <w:color w:val="000000"/>
          <w:vertAlign w:val="superscript"/>
        </w:rPr>
        <w:t>[65]</w:t>
      </w:r>
      <w:r w:rsidRPr="005F3687">
        <w:rPr>
          <w:rFonts w:ascii="Book Antiqua" w:eastAsia="Book Antiqua" w:hAnsi="Book Antiqua" w:cs="Book Antiqua"/>
          <w:color w:val="000000"/>
        </w:rPr>
        <w:t>. In another study, significantly reduced mineralization surface, osteoblast surface and bone formation rate had been found in T2DM patients in comparison to nondiabetic control</w:t>
      </w:r>
      <w:r w:rsidRPr="005F3687">
        <w:rPr>
          <w:rFonts w:ascii="Book Antiqua" w:eastAsia="Book Antiqua" w:hAnsi="Book Antiqua" w:cs="Book Antiqua"/>
          <w:color w:val="000000"/>
          <w:vertAlign w:val="superscript"/>
        </w:rPr>
        <w:t>[66]</w:t>
      </w:r>
      <w:r w:rsidRPr="005F3687">
        <w:rPr>
          <w:rFonts w:ascii="Book Antiqua" w:eastAsia="Book Antiqua" w:hAnsi="Book Antiqua" w:cs="Book Antiqua"/>
          <w:color w:val="000000"/>
        </w:rPr>
        <w:t>.</w:t>
      </w:r>
    </w:p>
    <w:p w14:paraId="50B443E7" w14:textId="77777777" w:rsidR="00FF42D8" w:rsidRPr="005F3687" w:rsidRDefault="00FF42D8">
      <w:pPr>
        <w:spacing w:line="360" w:lineRule="auto"/>
        <w:jc w:val="both"/>
        <w:rPr>
          <w:rFonts w:ascii="Book Antiqua" w:hAnsi="Book Antiqua"/>
        </w:rPr>
      </w:pPr>
    </w:p>
    <w:p w14:paraId="2E9DDEDE" w14:textId="77777777" w:rsidR="00FF42D8" w:rsidRPr="005F3687" w:rsidRDefault="00110288">
      <w:pPr>
        <w:spacing w:line="360" w:lineRule="auto"/>
        <w:jc w:val="both"/>
        <w:rPr>
          <w:rFonts w:ascii="Book Antiqua" w:hAnsi="Book Antiqua"/>
          <w:i/>
          <w:iCs/>
        </w:rPr>
      </w:pPr>
      <w:r w:rsidRPr="005F3687">
        <w:rPr>
          <w:rFonts w:ascii="Book Antiqua" w:eastAsia="Book Antiqua" w:hAnsi="Book Antiqua" w:cs="Book Antiqua"/>
          <w:b/>
          <w:bCs/>
          <w:i/>
          <w:iCs/>
          <w:color w:val="000000"/>
        </w:rPr>
        <w:t>Pathophysiology of bone disease in T2DM</w:t>
      </w:r>
    </w:p>
    <w:p w14:paraId="797BBE57" w14:textId="2AAACCB4" w:rsidR="00FF42D8" w:rsidRPr="005F3687" w:rsidRDefault="00110288">
      <w:pPr>
        <w:spacing w:line="360" w:lineRule="auto"/>
        <w:jc w:val="both"/>
        <w:rPr>
          <w:rFonts w:ascii="Book Antiqua" w:hAnsi="Book Antiqua"/>
        </w:rPr>
      </w:pPr>
      <w:r w:rsidRPr="005F3687">
        <w:rPr>
          <w:rFonts w:ascii="Book Antiqua" w:eastAsia="Book Antiqua" w:hAnsi="Book Antiqua" w:cs="Book Antiqua"/>
          <w:color w:val="000000"/>
        </w:rPr>
        <w:lastRenderedPageBreak/>
        <w:t>The increased fracture risk in T2DM is due to increased bone fragility and a greater risk of falls in these patients. Diminished vision, peripheral neuropathy, poor balance, diabetic arthropathy and hypoglycemic episodes</w:t>
      </w:r>
      <w:r w:rsidR="00ED045C" w:rsidRPr="005F3687">
        <w:rPr>
          <w:rFonts w:ascii="Book Antiqua" w:eastAsia="Book Antiqua" w:hAnsi="Book Antiqua" w:cs="Book Antiqua"/>
          <w:color w:val="000000"/>
        </w:rPr>
        <w:t xml:space="preserve"> </w:t>
      </w:r>
      <w:r w:rsidRPr="005F3687">
        <w:rPr>
          <w:rFonts w:ascii="Book Antiqua" w:eastAsia="Book Antiqua" w:hAnsi="Book Antiqua" w:cs="Book Antiqua"/>
          <w:color w:val="000000"/>
        </w:rPr>
        <w:t xml:space="preserve">can all increase the risk of falls in these patients. Moreover, antidiabetic medications can also increase fracture risk (discussed in </w:t>
      </w:r>
      <w:r w:rsidR="008D705A" w:rsidRPr="005F3687">
        <w:rPr>
          <w:rFonts w:ascii="Book Antiqua" w:eastAsia="Book Antiqua" w:hAnsi="Book Antiqua" w:cs="Book Antiqua"/>
          <w:color w:val="000000"/>
        </w:rPr>
        <w:t xml:space="preserve">next </w:t>
      </w:r>
      <w:r w:rsidRPr="005F3687">
        <w:rPr>
          <w:rFonts w:ascii="Book Antiqua" w:eastAsia="Book Antiqua" w:hAnsi="Book Antiqua" w:cs="Book Antiqua"/>
          <w:color w:val="000000"/>
        </w:rPr>
        <w:t>section). A brief outline of the pathophysiology of bone disease in T2DM has been illustrated in Figure 2. The detailed discussion of various pathophysiological mechanisms is beyond the scope of this review. The readers can find more detailed discussions on this topic elsewhere</w:t>
      </w:r>
      <w:r w:rsidRPr="005F3687">
        <w:rPr>
          <w:rFonts w:ascii="Book Antiqua" w:eastAsia="Book Antiqua" w:hAnsi="Book Antiqua" w:cs="Book Antiqua"/>
          <w:color w:val="000000"/>
          <w:vertAlign w:val="superscript"/>
        </w:rPr>
        <w:t>[2,67]</w:t>
      </w:r>
      <w:r w:rsidRPr="005F3687">
        <w:rPr>
          <w:rFonts w:ascii="Book Antiqua" w:eastAsia="Book Antiqua" w:hAnsi="Book Antiqua" w:cs="Book Antiqua"/>
          <w:color w:val="000000"/>
        </w:rPr>
        <w:t>.</w:t>
      </w:r>
    </w:p>
    <w:p w14:paraId="1B420BB0" w14:textId="77777777" w:rsidR="00FF42D8" w:rsidRPr="005F3687" w:rsidRDefault="00FF42D8">
      <w:pPr>
        <w:spacing w:line="360" w:lineRule="auto"/>
        <w:ind w:firstLine="720"/>
        <w:jc w:val="both"/>
        <w:rPr>
          <w:rFonts w:ascii="Book Antiqua" w:hAnsi="Book Antiqua"/>
        </w:rPr>
      </w:pPr>
    </w:p>
    <w:p w14:paraId="4FC730FC" w14:textId="77777777" w:rsidR="00FF42D8" w:rsidRPr="005F3687" w:rsidRDefault="00110288">
      <w:pPr>
        <w:spacing w:line="360" w:lineRule="auto"/>
        <w:jc w:val="both"/>
        <w:rPr>
          <w:rFonts w:ascii="Book Antiqua" w:hAnsi="Book Antiqua"/>
        </w:rPr>
      </w:pPr>
      <w:r w:rsidRPr="005F3687">
        <w:rPr>
          <w:rFonts w:ascii="Book Antiqua" w:eastAsia="Book Antiqua" w:hAnsi="Book Antiqua" w:cs="Book Antiqua"/>
          <w:b/>
          <w:bCs/>
          <w:caps/>
          <w:color w:val="000000"/>
          <w:u w:val="single"/>
        </w:rPr>
        <w:t>IMPACT OF DIABETES TREATMENTS ON BONE METABOLISM: CURRENT EVIDENCE</w:t>
      </w:r>
    </w:p>
    <w:p w14:paraId="27AF096B" w14:textId="4B1A68F7" w:rsidR="00FF42D8" w:rsidRPr="005F3687" w:rsidRDefault="00110288">
      <w:pPr>
        <w:spacing w:line="360" w:lineRule="auto"/>
        <w:jc w:val="both"/>
        <w:rPr>
          <w:rFonts w:ascii="Book Antiqua" w:eastAsia="Book Antiqua" w:hAnsi="Book Antiqua" w:cs="Book Antiqua"/>
          <w:color w:val="000000"/>
        </w:rPr>
      </w:pPr>
      <w:r w:rsidRPr="005F3687">
        <w:rPr>
          <w:rFonts w:ascii="Book Antiqua" w:eastAsia="Book Antiqua" w:hAnsi="Book Antiqua" w:cs="Book Antiqua"/>
          <w:color w:val="000000"/>
        </w:rPr>
        <w:t>The complexity of bone changes in diabetes is made more complicated by the plethora of effects that pharmacotherapy induces. Therapeutic agents for diabetes affect bone quality and fracture risk by different mechanisms. First, they can affect bone formation and resorption at the molecular level.</w:t>
      </w:r>
      <w:r w:rsidR="00ED045C" w:rsidRPr="005F3687">
        <w:rPr>
          <w:rFonts w:ascii="Book Antiqua" w:eastAsia="Book Antiqua" w:hAnsi="Book Antiqua" w:cs="Book Antiqua"/>
          <w:color w:val="000000"/>
        </w:rPr>
        <w:t xml:space="preserve"> </w:t>
      </w:r>
      <w:r w:rsidRPr="005F3687">
        <w:rPr>
          <w:rFonts w:ascii="Book Antiqua" w:eastAsia="Book Antiqua" w:hAnsi="Book Antiqua" w:cs="Book Antiqua"/>
          <w:color w:val="000000"/>
        </w:rPr>
        <w:t>Second, some agents induce weight loss that can independently be associated with a reduction of bone mass.</w:t>
      </w:r>
      <w:r w:rsidR="00ED045C" w:rsidRPr="005F3687">
        <w:rPr>
          <w:rFonts w:ascii="Book Antiqua" w:eastAsia="Book Antiqua" w:hAnsi="Book Antiqua" w:cs="Book Antiqua"/>
          <w:color w:val="000000"/>
        </w:rPr>
        <w:t xml:space="preserve"> </w:t>
      </w:r>
      <w:r w:rsidRPr="005F3687">
        <w:rPr>
          <w:rFonts w:ascii="Book Antiqua" w:eastAsia="Book Antiqua" w:hAnsi="Book Antiqua" w:cs="Book Antiqua"/>
          <w:color w:val="000000"/>
        </w:rPr>
        <w:t>Third, agents that increase the chance of fall especially in the elderly can increase the chance of fracture, irrespective of bone quality. The effects of individual agents are discussed in Table 2</w:t>
      </w:r>
      <w:r w:rsidRPr="005F3687">
        <w:rPr>
          <w:rFonts w:ascii="Book Antiqua" w:eastAsia="Book Antiqua" w:hAnsi="Book Antiqua" w:cs="Book Antiqua"/>
          <w:color w:val="000000"/>
          <w:vertAlign w:val="superscript"/>
        </w:rPr>
        <w:t>[68-87</w:t>
      </w:r>
      <w:r w:rsidR="001B0B3D" w:rsidRPr="005F3687">
        <w:rPr>
          <w:rFonts w:ascii="Book Antiqua" w:eastAsia="Book Antiqua" w:hAnsi="Book Antiqua" w:cs="Book Antiqua"/>
          <w:color w:val="000000"/>
          <w:vertAlign w:val="superscript"/>
        </w:rPr>
        <w:t>]</w:t>
      </w:r>
      <w:r w:rsidR="001B0B3D" w:rsidRPr="005F3687">
        <w:rPr>
          <w:rFonts w:ascii="Book Antiqua" w:eastAsia="Book Antiqua" w:hAnsi="Book Antiqua" w:cs="Book Antiqua"/>
          <w:color w:val="000000"/>
        </w:rPr>
        <w:t xml:space="preserve">. </w:t>
      </w:r>
    </w:p>
    <w:p w14:paraId="0109077F" w14:textId="6C52C4E1" w:rsidR="00AB0F92" w:rsidRPr="005F3687" w:rsidRDefault="001B0B3D" w:rsidP="005E5E5C">
      <w:pPr>
        <w:spacing w:line="360" w:lineRule="auto"/>
        <w:ind w:firstLine="450"/>
        <w:jc w:val="both"/>
        <w:rPr>
          <w:rFonts w:ascii="Book Antiqua" w:hAnsi="Book Antiqua"/>
        </w:rPr>
      </w:pPr>
      <w:r w:rsidRPr="005F3687">
        <w:rPr>
          <w:rFonts w:ascii="Book Antiqua" w:eastAsia="Book Antiqua" w:hAnsi="Book Antiqua" w:cs="Book Antiqua"/>
          <w:color w:val="000000"/>
        </w:rPr>
        <w:t>Overall</w:t>
      </w:r>
      <w:r w:rsidR="00663799" w:rsidRPr="005F3687">
        <w:rPr>
          <w:rFonts w:ascii="Book Antiqua" w:eastAsia="Book Antiqua" w:hAnsi="Book Antiqua" w:cs="Book Antiqua"/>
          <w:color w:val="000000"/>
        </w:rPr>
        <w:t>,</w:t>
      </w:r>
      <w:r w:rsidR="00110288" w:rsidRPr="005F3687">
        <w:rPr>
          <w:rFonts w:ascii="Book Antiqua" w:eastAsia="Book Antiqua" w:hAnsi="Book Antiqua" w:cs="Book Antiqua"/>
          <w:color w:val="000000"/>
        </w:rPr>
        <w:t xml:space="preserve"> insulin, metformin and glucagon-like peptide 1 analogs have a beneficial effect, and pioglitazone and bariatric surgery have a negative effect on bone morphology. Agents like sulfonylureas, dipeptidyl peptidase-4 inhibitors and sodium-glucose cotransporter-2 inhibitors do not have any direct beneficial or detrimental effects on bone morphology. But the fracture outcome data with all these agents depend on concomitant weight loss and risk for hypoglycemia. To date, only pioglitazone, insulin and bariatric surgery have demonstrated an increased risk for fracture in a real-world setting. However, whether insulin actually increases the fracture risk is controversial. Insulin-treated patients on average have longer disease duration and a higher prevalence of micro-and macrovascular complications. Thus, insulin use may </w:t>
      </w:r>
      <w:r w:rsidR="00110288" w:rsidRPr="005F3687">
        <w:rPr>
          <w:rFonts w:ascii="Book Antiqua" w:eastAsia="Book Antiqua" w:hAnsi="Book Antiqua" w:cs="Book Antiqua"/>
          <w:color w:val="000000"/>
        </w:rPr>
        <w:lastRenderedPageBreak/>
        <w:t>just be a surrogate for severity or duration of T2DM, risk of hypoglycemia, presence of complications or increased risk of fall, which may explain the increased fracture risk in patients with T2DM. However, given there is a paucity of evidence of fracture outcome data from randomized controlled trials (RCTs) as a primary outcome, the conclusions reached herein are subject to change with additional future evidence.</w:t>
      </w:r>
    </w:p>
    <w:p w14:paraId="52713A66" w14:textId="77777777" w:rsidR="00A77B3E" w:rsidRPr="005F3687" w:rsidRDefault="00A77B3E" w:rsidP="004B744B">
      <w:pPr>
        <w:spacing w:line="360" w:lineRule="auto"/>
        <w:ind w:firstLine="720"/>
        <w:jc w:val="both"/>
        <w:rPr>
          <w:rFonts w:ascii="Book Antiqua" w:hAnsi="Book Antiqua"/>
        </w:rPr>
      </w:pPr>
    </w:p>
    <w:p w14:paraId="5CDA3BC9" w14:textId="77777777" w:rsidR="00A77B3E" w:rsidRPr="005F3687" w:rsidRDefault="00110288" w:rsidP="004B744B">
      <w:pPr>
        <w:spacing w:line="360" w:lineRule="auto"/>
        <w:jc w:val="both"/>
        <w:rPr>
          <w:rFonts w:ascii="Book Antiqua" w:hAnsi="Book Antiqua"/>
        </w:rPr>
      </w:pPr>
      <w:r w:rsidRPr="005F3687">
        <w:rPr>
          <w:rFonts w:ascii="Book Antiqua" w:eastAsia="Book Antiqua" w:hAnsi="Book Antiqua" w:cs="Book Antiqua"/>
          <w:b/>
          <w:bCs/>
          <w:caps/>
          <w:color w:val="000000"/>
          <w:u w:val="single"/>
        </w:rPr>
        <w:t>PREDICTION OF FRACTURE RISK IN INDIVIDUALS WITH DIABETES: AN EMERGING CHALLENGE</w:t>
      </w:r>
    </w:p>
    <w:p w14:paraId="3B34866E" w14:textId="77777777" w:rsidR="00FF42D8" w:rsidRPr="005F3687" w:rsidRDefault="00110288">
      <w:pPr>
        <w:spacing w:line="360" w:lineRule="auto"/>
        <w:jc w:val="both"/>
        <w:rPr>
          <w:rFonts w:ascii="Book Antiqua" w:eastAsia="Book Antiqua" w:hAnsi="Book Antiqua" w:cs="Book Antiqua"/>
          <w:color w:val="000000"/>
        </w:rPr>
      </w:pPr>
      <w:r w:rsidRPr="005F3687">
        <w:rPr>
          <w:rFonts w:ascii="Book Antiqua" w:eastAsia="Book Antiqua" w:hAnsi="Book Antiqua" w:cs="Book Antiqua"/>
          <w:color w:val="000000"/>
        </w:rPr>
        <w:t>Given the increasing number of patients with diabetes and consequently increasing the population-attributable risk of fracture, it is imperative to find out predictors of fracture. Even with increased fracture risk in diabetes, risk stratification of patients with diabetes is still lacking.</w:t>
      </w:r>
    </w:p>
    <w:p w14:paraId="6915FFD4" w14:textId="77777777" w:rsidR="00FF42D8" w:rsidRPr="005F3687" w:rsidRDefault="00FF42D8">
      <w:pPr>
        <w:spacing w:line="360" w:lineRule="auto"/>
        <w:jc w:val="both"/>
        <w:rPr>
          <w:rFonts w:ascii="Book Antiqua" w:hAnsi="Book Antiqua"/>
        </w:rPr>
      </w:pPr>
    </w:p>
    <w:p w14:paraId="0C044801" w14:textId="77777777" w:rsidR="00FF42D8" w:rsidRPr="005F3687" w:rsidRDefault="00110288">
      <w:pPr>
        <w:spacing w:line="360" w:lineRule="auto"/>
        <w:jc w:val="both"/>
        <w:rPr>
          <w:rFonts w:ascii="Book Antiqua" w:hAnsi="Book Antiqua"/>
          <w:i/>
          <w:iCs/>
        </w:rPr>
      </w:pPr>
      <w:r w:rsidRPr="005F3687">
        <w:rPr>
          <w:rFonts w:ascii="Book Antiqua" w:eastAsia="Book Antiqua" w:hAnsi="Book Antiqua" w:cs="Book Antiqua"/>
          <w:b/>
          <w:bCs/>
          <w:i/>
          <w:iCs/>
          <w:color w:val="000000"/>
        </w:rPr>
        <w:t>Clinical and radiologic assessment</w:t>
      </w:r>
    </w:p>
    <w:p w14:paraId="1B4AF5A1" w14:textId="77777777" w:rsidR="00FF42D8" w:rsidRPr="005F3687" w:rsidRDefault="00110288">
      <w:pPr>
        <w:spacing w:line="360" w:lineRule="auto"/>
        <w:jc w:val="both"/>
        <w:rPr>
          <w:rFonts w:ascii="Book Antiqua" w:hAnsi="Book Antiqua"/>
        </w:rPr>
      </w:pPr>
      <w:r w:rsidRPr="005F3687">
        <w:rPr>
          <w:rFonts w:ascii="Book Antiqua" w:eastAsia="Book Antiqua" w:hAnsi="Book Antiqua" w:cs="Book Antiqua"/>
          <w:color w:val="000000"/>
        </w:rPr>
        <w:t>The association between standard clinical risk factors (CRFs) for osteoporotic fractures as well as incident fractures is comparable in individuals with and without diabetes</w:t>
      </w:r>
      <w:r w:rsidRPr="005F3687">
        <w:rPr>
          <w:rFonts w:ascii="Book Antiqua" w:eastAsia="Book Antiqua" w:hAnsi="Book Antiqua" w:cs="Book Antiqua"/>
          <w:color w:val="000000"/>
          <w:vertAlign w:val="superscript"/>
        </w:rPr>
        <w:t>[88]</w:t>
      </w:r>
      <w:r w:rsidRPr="005F3687">
        <w:rPr>
          <w:rFonts w:ascii="Book Antiqua" w:eastAsia="Book Antiqua" w:hAnsi="Book Antiqua" w:cs="Book Antiqua"/>
          <w:color w:val="000000"/>
        </w:rPr>
        <w:t>. Nevertheless, other factors specific to the diabetic population need to be considered. For the duration of diabetes, studies have shown positive associations with fracture risk</w:t>
      </w:r>
      <w:r w:rsidRPr="005F3687">
        <w:rPr>
          <w:rFonts w:ascii="Book Antiqua" w:eastAsia="Book Antiqua" w:hAnsi="Book Antiqua" w:cs="Book Antiqua"/>
          <w:color w:val="000000"/>
          <w:vertAlign w:val="superscript"/>
        </w:rPr>
        <w:t>[89]</w:t>
      </w:r>
      <w:r w:rsidRPr="005F3687">
        <w:rPr>
          <w:rFonts w:ascii="Book Antiqua" w:eastAsia="Book Antiqua" w:hAnsi="Book Antiqua" w:cs="Book Antiqua"/>
          <w:color w:val="000000"/>
        </w:rPr>
        <w:t>. Poor glycemic control may impact differently on fracture risk depending on the type of diabetes. In some studies, a higher risk of fracture was observed in the presence of chronic complications of diabetes</w:t>
      </w:r>
      <w:r w:rsidRPr="005F3687">
        <w:rPr>
          <w:rFonts w:ascii="Book Antiqua" w:eastAsia="Book Antiqua" w:hAnsi="Book Antiqua" w:cs="Book Antiqua"/>
          <w:color w:val="000000"/>
          <w:vertAlign w:val="superscript"/>
        </w:rPr>
        <w:t>[16,90]</w:t>
      </w:r>
      <w:r w:rsidRPr="005F3687">
        <w:rPr>
          <w:rFonts w:ascii="Book Antiqua" w:eastAsia="Book Antiqua" w:hAnsi="Book Antiqua" w:cs="Book Antiqua"/>
          <w:color w:val="000000"/>
        </w:rPr>
        <w:t>. However, the impact of diabetic complications on fracture risk is debatable. In patients with diabetes, a history of fall is of particular importance.T2DM patients with fractures have more frequent episodes of fall and are more likely to be affected by peripheral neuropathy and reduced physical performance</w:t>
      </w:r>
      <w:r w:rsidRPr="005F3687">
        <w:rPr>
          <w:rFonts w:ascii="Book Antiqua" w:eastAsia="Book Antiqua" w:hAnsi="Book Antiqua" w:cs="Book Antiqua"/>
          <w:color w:val="000000"/>
          <w:vertAlign w:val="superscript"/>
        </w:rPr>
        <w:t>[91]</w:t>
      </w:r>
      <w:r w:rsidRPr="005F3687">
        <w:rPr>
          <w:rFonts w:ascii="Book Antiqua" w:eastAsia="Book Antiqua" w:hAnsi="Book Antiqua" w:cs="Book Antiqua"/>
          <w:color w:val="000000"/>
        </w:rPr>
        <w:t>. Vitamin D deficiency is also more common in patients with diabetes, and it is generally accepted that vitamin D-deficient subjects are at greater risk of fractures, but specific data on vitamin D-deficient patients with diabetes are not available</w:t>
      </w:r>
      <w:r w:rsidRPr="005F3687">
        <w:rPr>
          <w:rFonts w:ascii="Book Antiqua" w:eastAsia="Book Antiqua" w:hAnsi="Book Antiqua" w:cs="Book Antiqua"/>
          <w:color w:val="000000"/>
          <w:vertAlign w:val="superscript"/>
        </w:rPr>
        <w:t>[92]</w:t>
      </w:r>
      <w:r w:rsidRPr="005F3687">
        <w:rPr>
          <w:rFonts w:ascii="Book Antiqua" w:eastAsia="Book Antiqua" w:hAnsi="Book Antiqua" w:cs="Book Antiqua"/>
          <w:color w:val="000000"/>
        </w:rPr>
        <w:t>.</w:t>
      </w:r>
    </w:p>
    <w:p w14:paraId="25BDDBDC" w14:textId="3E57DFA7" w:rsidR="00AB0F92" w:rsidRPr="005F3687" w:rsidRDefault="00110288" w:rsidP="005E5E5C">
      <w:pPr>
        <w:spacing w:line="360" w:lineRule="auto"/>
        <w:ind w:firstLineChars="200" w:firstLine="480"/>
        <w:jc w:val="both"/>
        <w:rPr>
          <w:rFonts w:ascii="Book Antiqua" w:eastAsia="Book Antiqua" w:hAnsi="Book Antiqua" w:cs="Book Antiqua"/>
          <w:color w:val="000000"/>
        </w:rPr>
      </w:pPr>
      <w:r w:rsidRPr="005F3687">
        <w:rPr>
          <w:rFonts w:ascii="Book Antiqua" w:eastAsia="Book Antiqua" w:hAnsi="Book Antiqua" w:cs="Book Antiqua"/>
          <w:color w:val="000000"/>
        </w:rPr>
        <w:lastRenderedPageBreak/>
        <w:t>In day-to-day practice, fracture risk is usually determined by measuring BMD (at the lumbar spine and the proximal femur) and by CRF assessment. These well-established RFs are part of a questionnaire-based FRAX released in 2008</w:t>
      </w:r>
      <w:r w:rsidRPr="005F3687">
        <w:rPr>
          <w:rFonts w:ascii="Book Antiqua" w:eastAsia="Book Antiqua" w:hAnsi="Book Antiqua" w:cs="Book Antiqua"/>
          <w:color w:val="000000"/>
          <w:vertAlign w:val="superscript"/>
        </w:rPr>
        <w:t>[93]</w:t>
      </w:r>
      <w:r w:rsidRPr="005F3687">
        <w:rPr>
          <w:rFonts w:ascii="Book Antiqua" w:eastAsia="Book Antiqua" w:hAnsi="Book Antiqua" w:cs="Book Antiqua"/>
          <w:color w:val="000000"/>
        </w:rPr>
        <w:t>. In general, BMD measured by DXA is regarded as the gold standard for bone health assessment in clinical practice. However, the estimated fracture probabilities by the BMD T-score and FRAX significantly underestimate fracture risk in patients with T1DM and T2DM</w:t>
      </w:r>
      <w:r w:rsidRPr="005F3687">
        <w:rPr>
          <w:rFonts w:ascii="Book Antiqua" w:eastAsia="Book Antiqua" w:hAnsi="Book Antiqua" w:cs="Book Antiqua"/>
          <w:color w:val="000000"/>
          <w:vertAlign w:val="superscript"/>
        </w:rPr>
        <w:t>[3,5]</w:t>
      </w:r>
      <w:r w:rsidRPr="005F3687">
        <w:rPr>
          <w:rFonts w:ascii="Book Antiqua" w:eastAsia="Book Antiqua" w:hAnsi="Book Antiqua" w:cs="Book Antiqua"/>
          <w:color w:val="000000"/>
        </w:rPr>
        <w:t xml:space="preserve">. This situation poses considerable challenges for the primary prevention of fragility fractures in these patients. </w:t>
      </w:r>
    </w:p>
    <w:p w14:paraId="7FA84D80" w14:textId="77777777" w:rsidR="00FF42D8" w:rsidRPr="005F3687" w:rsidRDefault="00FF42D8">
      <w:pPr>
        <w:spacing w:line="360" w:lineRule="auto"/>
        <w:jc w:val="both"/>
        <w:rPr>
          <w:rFonts w:ascii="Book Antiqua" w:hAnsi="Book Antiqua"/>
        </w:rPr>
      </w:pPr>
    </w:p>
    <w:p w14:paraId="76B22BBF" w14:textId="77777777" w:rsidR="00FF42D8" w:rsidRPr="005F3687" w:rsidRDefault="00110288">
      <w:pPr>
        <w:spacing w:line="360" w:lineRule="auto"/>
        <w:jc w:val="both"/>
        <w:rPr>
          <w:rFonts w:ascii="Book Antiqua" w:hAnsi="Book Antiqua"/>
          <w:i/>
          <w:iCs/>
        </w:rPr>
      </w:pPr>
      <w:r w:rsidRPr="005F3687">
        <w:rPr>
          <w:rFonts w:ascii="Book Antiqua" w:eastAsia="Book Antiqua" w:hAnsi="Book Antiqua" w:cs="Book Antiqua"/>
          <w:b/>
          <w:bCs/>
          <w:i/>
          <w:iCs/>
          <w:color w:val="000000"/>
        </w:rPr>
        <w:t>Risk assessment modalities</w:t>
      </w:r>
    </w:p>
    <w:p w14:paraId="2C452F28" w14:textId="4AC3C3E6" w:rsidR="00FF42D8" w:rsidRPr="005F3687" w:rsidRDefault="00110288">
      <w:pPr>
        <w:spacing w:line="360" w:lineRule="auto"/>
        <w:jc w:val="both"/>
        <w:rPr>
          <w:rFonts w:ascii="Book Antiqua" w:eastAsia="Book Antiqua" w:hAnsi="Book Antiqua" w:cs="Book Antiqua"/>
          <w:color w:val="000000"/>
        </w:rPr>
      </w:pPr>
      <w:r w:rsidRPr="005F3687">
        <w:rPr>
          <w:rFonts w:ascii="Book Antiqua" w:eastAsia="Book Antiqua" w:hAnsi="Book Antiqua" w:cs="Book Antiqua"/>
          <w:color w:val="000000"/>
        </w:rPr>
        <w:t>The bone status and fracture risk in diabetic patients may be evaluated by different approaches: BMD, CRFs, fracture probability, bone microarchitecture and bone strength.</w:t>
      </w:r>
    </w:p>
    <w:p w14:paraId="752ED33E" w14:textId="77777777" w:rsidR="00FF42D8" w:rsidRPr="005F3687" w:rsidRDefault="00FF42D8">
      <w:pPr>
        <w:spacing w:line="360" w:lineRule="auto"/>
        <w:jc w:val="both"/>
        <w:rPr>
          <w:rFonts w:ascii="Book Antiqua" w:hAnsi="Book Antiqua"/>
        </w:rPr>
      </w:pPr>
    </w:p>
    <w:p w14:paraId="206AD6D4" w14:textId="416D0C5B" w:rsidR="00FF42D8" w:rsidRPr="005F3687" w:rsidRDefault="00110288">
      <w:pPr>
        <w:spacing w:line="360" w:lineRule="auto"/>
        <w:jc w:val="both"/>
        <w:rPr>
          <w:rFonts w:ascii="Book Antiqua" w:hAnsi="Book Antiqua"/>
          <w:b/>
          <w:bCs/>
        </w:rPr>
      </w:pPr>
      <w:r w:rsidRPr="005F3687">
        <w:rPr>
          <w:rFonts w:ascii="Book Antiqua" w:eastAsia="Book Antiqua" w:hAnsi="Book Antiqua" w:cs="Book Antiqua"/>
          <w:b/>
          <w:bCs/>
          <w:color w:val="000000"/>
        </w:rPr>
        <w:t>BMD, CRFs, fracture probability:</w:t>
      </w:r>
      <w:r w:rsidR="00007F4F" w:rsidRPr="005F3687">
        <w:rPr>
          <w:rFonts w:ascii="Book Antiqua" w:eastAsia="Book Antiqua" w:hAnsi="Book Antiqua" w:cs="Book Antiqua"/>
          <w:b/>
          <w:bCs/>
          <w:color w:val="000000"/>
        </w:rPr>
        <w:t xml:space="preserve"> </w:t>
      </w:r>
      <w:r w:rsidRPr="005F3687">
        <w:rPr>
          <w:rFonts w:ascii="Book Antiqua" w:eastAsia="Book Antiqua" w:hAnsi="Book Antiqua" w:cs="Book Antiqua"/>
          <w:color w:val="000000"/>
        </w:rPr>
        <w:t>Studies have consistently demonstrated lower BMD in patients with T1DM compared to subjects without diabetes</w:t>
      </w:r>
      <w:r w:rsidRPr="005F3687">
        <w:rPr>
          <w:rFonts w:ascii="Book Antiqua" w:eastAsia="Book Antiqua" w:hAnsi="Book Antiqua" w:cs="Book Antiqua"/>
          <w:color w:val="000000"/>
          <w:vertAlign w:val="superscript"/>
        </w:rPr>
        <w:t>[16]</w:t>
      </w:r>
      <w:r w:rsidRPr="005F3687">
        <w:rPr>
          <w:rFonts w:ascii="Book Antiqua" w:eastAsia="Book Antiqua" w:hAnsi="Book Antiqua" w:cs="Book Antiqua"/>
          <w:color w:val="000000"/>
        </w:rPr>
        <w:t xml:space="preserve"> and higher BMD in patients with T2DM. Importantly, for patients with both T1DM and T2DM, the BMD T-score underestimates the fracture risk</w:t>
      </w:r>
      <w:r w:rsidRPr="005F3687">
        <w:rPr>
          <w:rFonts w:ascii="Book Antiqua" w:eastAsia="Book Antiqua" w:hAnsi="Book Antiqua" w:cs="Book Antiqua"/>
          <w:color w:val="000000"/>
          <w:vertAlign w:val="superscript"/>
        </w:rPr>
        <w:t>[5,16]</w:t>
      </w:r>
      <w:r w:rsidRPr="005F3687">
        <w:rPr>
          <w:rFonts w:ascii="Book Antiqua" w:eastAsia="Book Antiqua" w:hAnsi="Book Antiqua" w:cs="Book Antiqua"/>
          <w:color w:val="000000"/>
        </w:rPr>
        <w:t xml:space="preserve">. Schwartz </w:t>
      </w:r>
      <w:r w:rsidRPr="005F3687">
        <w:rPr>
          <w:rFonts w:ascii="Book Antiqua" w:eastAsia="Book Antiqua" w:hAnsi="Book Antiqua" w:cs="Book Antiqua"/>
          <w:i/>
          <w:iCs/>
          <w:color w:val="000000"/>
        </w:rPr>
        <w:t>et al</w:t>
      </w:r>
      <w:r w:rsidRPr="005F3687">
        <w:rPr>
          <w:rFonts w:ascii="Book Antiqua" w:eastAsia="Book Antiqua" w:hAnsi="Book Antiqua" w:cs="Book Antiqua"/>
          <w:color w:val="000000"/>
          <w:vertAlign w:val="superscript"/>
        </w:rPr>
        <w:t>[5]</w:t>
      </w:r>
      <w:r w:rsidRPr="005F3687">
        <w:rPr>
          <w:rFonts w:ascii="Book Antiqua" w:eastAsia="Book Antiqua" w:hAnsi="Book Antiqua" w:cs="Book Antiqua"/>
          <w:color w:val="000000"/>
        </w:rPr>
        <w:t xml:space="preserve"> showed that a T-score in a diabetic woman that is associated with risk of hip fracture corresponds to a T-score of approximately 0.5 units lower in a nondiabetic woman</w:t>
      </w:r>
      <w:r w:rsidRPr="005F3687">
        <w:rPr>
          <w:rFonts w:ascii="Book Antiqua" w:eastAsia="Book Antiqua" w:hAnsi="Book Antiqua" w:cs="Book Antiqua"/>
          <w:color w:val="000000"/>
          <w:vertAlign w:val="superscript"/>
        </w:rPr>
        <w:t>[5]</w:t>
      </w:r>
      <w:r w:rsidRPr="005F3687">
        <w:rPr>
          <w:rFonts w:ascii="Book Antiqua" w:eastAsia="Book Antiqua" w:hAnsi="Book Antiqua" w:cs="Book Antiqua"/>
          <w:color w:val="000000"/>
        </w:rPr>
        <w:t>. Though BMD underestimates the risk of fracture, it stratifies the risk in elderly patients with T2DM</w:t>
      </w:r>
      <w:r w:rsidRPr="005F3687">
        <w:rPr>
          <w:rFonts w:ascii="Book Antiqua" w:eastAsia="Book Antiqua" w:hAnsi="Book Antiqua" w:cs="Book Antiqua"/>
          <w:color w:val="000000"/>
          <w:vertAlign w:val="superscript"/>
        </w:rPr>
        <w:t>[94]</w:t>
      </w:r>
      <w:r w:rsidRPr="005F3687">
        <w:rPr>
          <w:rFonts w:ascii="Book Antiqua" w:eastAsia="Book Antiqua" w:hAnsi="Book Antiqua" w:cs="Book Antiqua"/>
          <w:color w:val="000000"/>
        </w:rPr>
        <w:t xml:space="preserve">. </w:t>
      </w:r>
    </w:p>
    <w:p w14:paraId="3DC04CAC" w14:textId="33CC892F" w:rsidR="00AB0F92" w:rsidRPr="005F3687" w:rsidRDefault="00110288" w:rsidP="005E5E5C">
      <w:pPr>
        <w:spacing w:line="360" w:lineRule="auto"/>
        <w:ind w:firstLineChars="200" w:firstLine="480"/>
        <w:jc w:val="both"/>
        <w:rPr>
          <w:rFonts w:ascii="Book Antiqua" w:hAnsi="Book Antiqua"/>
        </w:rPr>
      </w:pPr>
      <w:r w:rsidRPr="005F3687">
        <w:rPr>
          <w:rFonts w:ascii="Book Antiqua" w:eastAsia="Book Antiqua" w:hAnsi="Book Antiqua" w:cs="Book Antiqua"/>
          <w:color w:val="000000"/>
        </w:rPr>
        <w:t>The FRAX algorithm allows for calculations of the 10year probability of fracture. The assessment is based on CRFs and the hip BMD T-score and permits for the incorporation of secondary osteoporosis for example in T1DM but not in T2DM. One prospective study found that the FRAX algorithm underestimated fracture risk in patients with T2DM</w:t>
      </w:r>
      <w:r w:rsidRPr="005F3687">
        <w:rPr>
          <w:rFonts w:ascii="Book Antiqua" w:eastAsia="Book Antiqua" w:hAnsi="Book Antiqua" w:cs="Book Antiqua"/>
          <w:color w:val="000000"/>
          <w:vertAlign w:val="superscript"/>
        </w:rPr>
        <w:t>[5]</w:t>
      </w:r>
      <w:r w:rsidRPr="005F3687">
        <w:rPr>
          <w:rFonts w:ascii="Book Antiqua" w:eastAsia="Book Antiqua" w:hAnsi="Book Antiqua" w:cs="Book Antiqua"/>
          <w:color w:val="000000"/>
        </w:rPr>
        <w:t>, and a retrospective cohort study showed that FRAX underestimated the risk of hip fracture and major osteoporotic fracture in a group of combined T1DM and T2DM patients</w:t>
      </w:r>
      <w:r w:rsidRPr="005F3687">
        <w:rPr>
          <w:rFonts w:ascii="Book Antiqua" w:eastAsia="Book Antiqua" w:hAnsi="Book Antiqua" w:cs="Book Antiqua"/>
          <w:color w:val="000000"/>
          <w:vertAlign w:val="superscript"/>
        </w:rPr>
        <w:t>[3]</w:t>
      </w:r>
      <w:r w:rsidRPr="005F3687">
        <w:rPr>
          <w:rFonts w:ascii="Book Antiqua" w:eastAsia="Book Antiqua" w:hAnsi="Book Antiqua" w:cs="Book Antiqua"/>
          <w:color w:val="000000"/>
        </w:rPr>
        <w:t>.</w:t>
      </w:r>
    </w:p>
    <w:p w14:paraId="154A2B2B" w14:textId="77777777" w:rsidR="00AB0F92" w:rsidRPr="005F3687" w:rsidRDefault="00110288" w:rsidP="005E5E5C">
      <w:pPr>
        <w:spacing w:line="360" w:lineRule="auto"/>
        <w:ind w:firstLineChars="200" w:firstLine="480"/>
        <w:jc w:val="both"/>
        <w:rPr>
          <w:rFonts w:ascii="Book Antiqua" w:eastAsia="Book Antiqua" w:hAnsi="Book Antiqua" w:cs="Book Antiqua"/>
          <w:color w:val="000000"/>
        </w:rPr>
      </w:pPr>
      <w:r w:rsidRPr="005F3687">
        <w:rPr>
          <w:rFonts w:ascii="Book Antiqua" w:eastAsia="Book Antiqua" w:hAnsi="Book Antiqua" w:cs="Book Antiqua"/>
          <w:color w:val="000000"/>
        </w:rPr>
        <w:lastRenderedPageBreak/>
        <w:t>Overall, neither BMD T-score nor the FRAX tool provides a satisfactory fracture risk evaluation for patients with diabetes, and additional considerations on this topic are described in the next section.</w:t>
      </w:r>
    </w:p>
    <w:p w14:paraId="5966CB70" w14:textId="77777777" w:rsidR="00FF42D8" w:rsidRPr="005F3687" w:rsidRDefault="00FF42D8">
      <w:pPr>
        <w:spacing w:line="360" w:lineRule="auto"/>
        <w:jc w:val="both"/>
        <w:rPr>
          <w:rFonts w:ascii="Book Antiqua" w:hAnsi="Book Antiqua"/>
        </w:rPr>
      </w:pPr>
    </w:p>
    <w:p w14:paraId="57977814" w14:textId="02EA083B" w:rsidR="00FF42D8" w:rsidRPr="005F3687" w:rsidRDefault="00110288">
      <w:pPr>
        <w:spacing w:line="360" w:lineRule="auto"/>
        <w:jc w:val="both"/>
        <w:rPr>
          <w:rFonts w:ascii="Book Antiqua" w:eastAsia="Book Antiqua" w:hAnsi="Book Antiqua" w:cs="Book Antiqua"/>
          <w:color w:val="000000"/>
        </w:rPr>
      </w:pPr>
      <w:r w:rsidRPr="005F3687">
        <w:rPr>
          <w:rFonts w:ascii="Book Antiqua" w:eastAsia="Book Antiqua" w:hAnsi="Book Antiqua" w:cs="Book Antiqua"/>
          <w:b/>
          <w:bCs/>
          <w:color w:val="000000"/>
        </w:rPr>
        <w:t>Bone microarchitecture and bone quality:</w:t>
      </w:r>
      <w:r w:rsidR="00007F4F" w:rsidRPr="005F3687">
        <w:rPr>
          <w:rFonts w:ascii="Book Antiqua" w:eastAsia="Book Antiqua" w:hAnsi="Book Antiqua" w:cs="Book Antiqua"/>
          <w:b/>
          <w:bCs/>
          <w:color w:val="000000"/>
        </w:rPr>
        <w:t xml:space="preserve"> </w:t>
      </w:r>
      <w:r w:rsidRPr="005F3687">
        <w:rPr>
          <w:rFonts w:ascii="Book Antiqua" w:eastAsia="Book Antiqua" w:hAnsi="Book Antiqua" w:cs="Book Antiqua"/>
          <w:color w:val="000000"/>
        </w:rPr>
        <w:t>HRpQCT can be used to image and quantify volumetric</w:t>
      </w:r>
      <w:r w:rsidR="00ED045C" w:rsidRPr="005F3687">
        <w:rPr>
          <w:rFonts w:ascii="Book Antiqua" w:eastAsia="Book Antiqua" w:hAnsi="Book Antiqua" w:cs="Book Antiqua"/>
          <w:color w:val="000000"/>
        </w:rPr>
        <w:t xml:space="preserve"> </w:t>
      </w:r>
      <w:r w:rsidRPr="005F3687">
        <w:rPr>
          <w:rFonts w:ascii="Book Antiqua" w:eastAsia="Book Antiqua" w:hAnsi="Book Antiqua" w:cs="Book Antiqua"/>
          <w:color w:val="000000"/>
        </w:rPr>
        <w:t>BMD and bone microarchitecture including cortical porosity at a low radiation dose. Further, the estimated bone strength and failure load can be calculated. An association between high cortical porosity and T2DM was first described by Burghardt and others</w:t>
      </w:r>
      <w:r w:rsidRPr="005F3687">
        <w:rPr>
          <w:rFonts w:ascii="Book Antiqua" w:eastAsia="Book Antiqua" w:hAnsi="Book Antiqua" w:cs="Book Antiqua"/>
          <w:color w:val="000000"/>
          <w:vertAlign w:val="superscript"/>
        </w:rPr>
        <w:t>[52,53,95]</w:t>
      </w:r>
      <w:r w:rsidRPr="005F3687">
        <w:rPr>
          <w:rFonts w:ascii="Book Antiqua" w:eastAsia="Book Antiqua" w:hAnsi="Book Antiqua" w:cs="Book Antiqua"/>
          <w:color w:val="000000"/>
        </w:rPr>
        <w:t>. As determined by finite element analysis, pathologic cortical microarchitecture translated into major deficits in stiffness, failure load and cortical load fraction</w:t>
      </w:r>
      <w:r w:rsidRPr="005F3687">
        <w:rPr>
          <w:rFonts w:ascii="Book Antiqua" w:eastAsia="Book Antiqua" w:hAnsi="Book Antiqua" w:cs="Book Antiqua"/>
          <w:color w:val="000000"/>
          <w:vertAlign w:val="superscript"/>
        </w:rPr>
        <w:t>[52]</w:t>
      </w:r>
      <w:r w:rsidRPr="005F3687">
        <w:rPr>
          <w:rFonts w:ascii="Book Antiqua" w:eastAsia="Book Antiqua" w:hAnsi="Book Antiqua" w:cs="Book Antiqua"/>
          <w:color w:val="000000"/>
        </w:rPr>
        <w:t>. Recently, the Framingham Study found that T2DM patients had lesser cortical volumetric BMD, higher cortical porosity and smaller tibial cross-sectional area, independent of age, sex, weight and height</w:t>
      </w:r>
      <w:r w:rsidRPr="005F3687">
        <w:rPr>
          <w:rFonts w:ascii="Book Antiqua" w:eastAsia="Book Antiqua" w:hAnsi="Book Antiqua" w:cs="Book Antiqua"/>
          <w:color w:val="000000"/>
          <w:vertAlign w:val="superscript"/>
        </w:rPr>
        <w:t>[96]</w:t>
      </w:r>
      <w:r w:rsidRPr="005F3687">
        <w:rPr>
          <w:rFonts w:ascii="Book Antiqua" w:eastAsia="Book Antiqua" w:hAnsi="Book Antiqua" w:cs="Book Antiqua"/>
          <w:color w:val="000000"/>
        </w:rPr>
        <w:t xml:space="preserve">. Although the HRpQCT data is promising and could be a better fracture risk predictor than DXA, this research technique is unlikely to become widely available for routine clinical use. </w:t>
      </w:r>
    </w:p>
    <w:p w14:paraId="68E682C9" w14:textId="0ADD59F8" w:rsidR="00AB0F92" w:rsidRPr="005F3687" w:rsidRDefault="00110288" w:rsidP="005E5E5C">
      <w:pPr>
        <w:spacing w:line="360" w:lineRule="auto"/>
        <w:ind w:firstLine="450"/>
        <w:jc w:val="both"/>
        <w:rPr>
          <w:rFonts w:ascii="Book Antiqua" w:hAnsi="Book Antiqua"/>
          <w:b/>
          <w:bCs/>
        </w:rPr>
      </w:pPr>
      <w:r w:rsidRPr="005F3687">
        <w:rPr>
          <w:rFonts w:ascii="Book Antiqua" w:eastAsia="Book Antiqua" w:hAnsi="Book Antiqua" w:cs="Book Antiqua"/>
          <w:color w:val="000000"/>
        </w:rPr>
        <w:t>A newer approach for the assessment of bone quality is bone indentation. Some studies using tibial outer cortex microindentation have shown that the estimated BMSi is reduced in T2DM compared to controls</w:t>
      </w:r>
      <w:r w:rsidRPr="005F3687">
        <w:rPr>
          <w:rFonts w:ascii="Book Antiqua" w:eastAsia="Book Antiqua" w:hAnsi="Book Antiqua" w:cs="Book Antiqua"/>
          <w:color w:val="000000"/>
          <w:vertAlign w:val="superscript"/>
        </w:rPr>
        <w:t>[59,97]</w:t>
      </w:r>
      <w:r w:rsidRPr="005F3687">
        <w:rPr>
          <w:rFonts w:ascii="Book Antiqua" w:eastAsia="Book Antiqua" w:hAnsi="Book Antiqua" w:cs="Book Antiqua"/>
          <w:color w:val="000000"/>
        </w:rPr>
        <w:t>. Moreover, AGE accumulation is negatively related to BMSi</w:t>
      </w:r>
      <w:r w:rsidRPr="005F3687">
        <w:rPr>
          <w:rFonts w:ascii="Book Antiqua" w:eastAsia="Book Antiqua" w:hAnsi="Book Antiqua" w:cs="Book Antiqua"/>
          <w:color w:val="000000"/>
          <w:vertAlign w:val="superscript"/>
        </w:rPr>
        <w:t>[97]</w:t>
      </w:r>
      <w:r w:rsidRPr="005F3687">
        <w:rPr>
          <w:rFonts w:ascii="Book Antiqua" w:eastAsia="Book Antiqua" w:hAnsi="Book Antiqua" w:cs="Book Antiqua"/>
          <w:color w:val="000000"/>
        </w:rPr>
        <w:t xml:space="preserve">. Nevertheless, its wide use as a clinical tool is restricted because of the invasive procedure. Taken together, available data points towards deficits in the cortical compartment and lesser resistance to the indentation in patients with diabetes. </w:t>
      </w:r>
    </w:p>
    <w:p w14:paraId="6E344BF5" w14:textId="6DFB288F" w:rsidR="00AB0F92" w:rsidRPr="005F3687" w:rsidRDefault="00110288" w:rsidP="005E5E5C">
      <w:pPr>
        <w:spacing w:line="360" w:lineRule="auto"/>
        <w:ind w:firstLineChars="200" w:firstLine="480"/>
        <w:jc w:val="both"/>
        <w:rPr>
          <w:rFonts w:ascii="Book Antiqua" w:eastAsia="Book Antiqua" w:hAnsi="Book Antiqua" w:cs="Book Antiqua"/>
          <w:color w:val="000000"/>
        </w:rPr>
      </w:pPr>
      <w:r w:rsidRPr="005F3687">
        <w:rPr>
          <w:rFonts w:ascii="Book Antiqua" w:eastAsia="Book Antiqua" w:hAnsi="Book Antiqua" w:cs="Book Antiqua"/>
          <w:color w:val="000000"/>
        </w:rPr>
        <w:t xml:space="preserve">The TBS is a parameter that reveals bone microarchitecture through analysis of DXA image pixel gray-level variations. Leslie </w:t>
      </w:r>
      <w:r w:rsidRPr="005F3687">
        <w:rPr>
          <w:rFonts w:ascii="Book Antiqua" w:eastAsia="Book Antiqua" w:hAnsi="Book Antiqua" w:cs="Book Antiqua"/>
          <w:i/>
          <w:iCs/>
          <w:color w:val="000000"/>
        </w:rPr>
        <w:t>et al</w:t>
      </w:r>
      <w:r w:rsidRPr="005F3687">
        <w:rPr>
          <w:rFonts w:ascii="Book Antiqua" w:eastAsia="Book Antiqua" w:hAnsi="Book Antiqua" w:cs="Book Antiqua"/>
          <w:color w:val="000000"/>
          <w:vertAlign w:val="superscript"/>
        </w:rPr>
        <w:t xml:space="preserve">[98] </w:t>
      </w:r>
      <w:r w:rsidRPr="005F3687">
        <w:rPr>
          <w:rFonts w:ascii="Book Antiqua" w:eastAsia="Book Antiqua" w:hAnsi="Book Antiqua" w:cs="Book Antiqua"/>
          <w:color w:val="000000"/>
        </w:rPr>
        <w:t>evaluated 2356 diabetic women (both T1DM and T2DM) and 27051 women without diabetes and revealed lower TBS in diabetic patients in comparison to controls in spite of higher lumbar spine and hip BMD in patients with diabetes. Current studies suggest the potential of TBS in fracture risk prediction for diabetic patients</w:t>
      </w:r>
      <w:r w:rsidRPr="005F3687">
        <w:rPr>
          <w:rFonts w:ascii="Book Antiqua" w:eastAsia="Book Antiqua" w:hAnsi="Book Antiqua" w:cs="Book Antiqua"/>
          <w:color w:val="000000"/>
          <w:vertAlign w:val="superscript"/>
        </w:rPr>
        <w:t>[99-101]</w:t>
      </w:r>
      <w:r w:rsidRPr="005F3687">
        <w:rPr>
          <w:rFonts w:ascii="Book Antiqua" w:eastAsia="Book Antiqua" w:hAnsi="Book Antiqua" w:cs="Book Antiqua"/>
          <w:color w:val="000000"/>
        </w:rPr>
        <w:t xml:space="preserve">. Clinical studies directly comparing differences in TBS between T1DM and T2DM are scarce. To summarize, because TBS is DXA based, it </w:t>
      </w:r>
      <w:r w:rsidRPr="005F3687">
        <w:rPr>
          <w:rFonts w:ascii="Book Antiqua" w:eastAsia="Book Antiqua" w:hAnsi="Book Antiqua" w:cs="Book Antiqua"/>
          <w:color w:val="000000"/>
        </w:rPr>
        <w:lastRenderedPageBreak/>
        <w:t>can be accessed without the need of new equipment, and TBS is more helpful for predicting fracture risk when combined with BMD. However, there is a lack of evidence demonstrating how post-treatment TBS improvement can decrease fracture risk</w:t>
      </w:r>
      <w:r w:rsidRPr="005F3687">
        <w:rPr>
          <w:rFonts w:ascii="Book Antiqua" w:eastAsia="Book Antiqua" w:hAnsi="Book Antiqua" w:cs="Book Antiqua"/>
          <w:color w:val="000000"/>
          <w:vertAlign w:val="superscript"/>
        </w:rPr>
        <w:t>[102]</w:t>
      </w:r>
      <w:r w:rsidRPr="005F3687">
        <w:rPr>
          <w:rFonts w:ascii="Book Antiqua" w:eastAsia="Book Antiqua" w:hAnsi="Book Antiqua" w:cs="Book Antiqua"/>
          <w:color w:val="000000"/>
        </w:rPr>
        <w:t>.</w:t>
      </w:r>
    </w:p>
    <w:p w14:paraId="6752E844" w14:textId="77777777" w:rsidR="005F5C35" w:rsidRPr="005F3687" w:rsidRDefault="005F5C35" w:rsidP="004B744B">
      <w:pPr>
        <w:spacing w:line="360" w:lineRule="auto"/>
        <w:jc w:val="both"/>
        <w:rPr>
          <w:rFonts w:ascii="Book Antiqua" w:hAnsi="Book Antiqua"/>
        </w:rPr>
      </w:pPr>
    </w:p>
    <w:p w14:paraId="72A5790D" w14:textId="77777777" w:rsidR="00FF42D8" w:rsidRPr="005F3687" w:rsidRDefault="00110288">
      <w:pPr>
        <w:spacing w:line="360" w:lineRule="auto"/>
        <w:jc w:val="both"/>
        <w:rPr>
          <w:rFonts w:ascii="Book Antiqua" w:hAnsi="Book Antiqua"/>
          <w:b/>
          <w:bCs/>
        </w:rPr>
      </w:pPr>
      <w:r w:rsidRPr="005F3687">
        <w:rPr>
          <w:rFonts w:ascii="Book Antiqua" w:eastAsia="Book Antiqua" w:hAnsi="Book Antiqua" w:cs="Book Antiqua"/>
          <w:b/>
          <w:bCs/>
          <w:color w:val="000000"/>
        </w:rPr>
        <w:t>Histomorphometry and BTMs:</w:t>
      </w:r>
      <w:r w:rsidR="00007F4F" w:rsidRPr="005F3687">
        <w:rPr>
          <w:rFonts w:ascii="Book Antiqua" w:eastAsia="Book Antiqua" w:hAnsi="Book Antiqua" w:cs="Book Antiqua"/>
          <w:b/>
          <w:bCs/>
          <w:color w:val="000000"/>
        </w:rPr>
        <w:t xml:space="preserve"> </w:t>
      </w:r>
      <w:r w:rsidRPr="005F3687">
        <w:rPr>
          <w:rFonts w:ascii="Book Antiqua" w:eastAsia="Book Antiqua" w:hAnsi="Book Antiqua" w:cs="Book Antiqua"/>
          <w:color w:val="000000"/>
        </w:rPr>
        <w:t>Studies in rodent models have found a reduced rate of bone turnover, worse microstructure, and lower strength in T1DM and T2DM. However, as the bone biopsy is an invasive test, only a small number of clinical studies have investigated the bone quality of patients using bone histomorphometry</w:t>
      </w:r>
      <w:r w:rsidRPr="005F3687">
        <w:rPr>
          <w:rFonts w:ascii="Book Antiqua" w:eastAsia="Book Antiqua" w:hAnsi="Book Antiqua" w:cs="Book Antiqua"/>
          <w:color w:val="000000"/>
          <w:vertAlign w:val="superscript"/>
        </w:rPr>
        <w:t>[102]</w:t>
      </w:r>
      <w:r w:rsidRPr="005F3687">
        <w:rPr>
          <w:rFonts w:ascii="Book Antiqua" w:eastAsia="Book Antiqua" w:hAnsi="Book Antiqua" w:cs="Book Antiqua"/>
          <w:color w:val="000000"/>
        </w:rPr>
        <w:t>. Moreover, results are inconsistent among different studies. A recent paper has shown that premenopausal women with T2DM have low bone turnover rates compared to healthy controls, and histomorphometry parameters are influenced by disease control and the presence of chronic complications</w:t>
      </w:r>
      <w:r w:rsidRPr="005F3687">
        <w:rPr>
          <w:rFonts w:ascii="Book Antiqua" w:eastAsia="Book Antiqua" w:hAnsi="Book Antiqua" w:cs="Book Antiqua"/>
          <w:color w:val="000000"/>
          <w:vertAlign w:val="superscript"/>
        </w:rPr>
        <w:t>[103]</w:t>
      </w:r>
      <w:r w:rsidRPr="005F3687">
        <w:rPr>
          <w:rFonts w:ascii="Book Antiqua" w:eastAsia="Book Antiqua" w:hAnsi="Book Antiqua" w:cs="Book Antiqua"/>
          <w:color w:val="000000"/>
        </w:rPr>
        <w:t>. Additional high-quality studies are necessary to determine the histologic changes of diabetic bone.</w:t>
      </w:r>
    </w:p>
    <w:p w14:paraId="5121EDB2" w14:textId="227E64AB" w:rsidR="00AB0F92" w:rsidRPr="005F3687" w:rsidRDefault="00110288" w:rsidP="005E5E5C">
      <w:pPr>
        <w:spacing w:line="360" w:lineRule="auto"/>
        <w:ind w:firstLineChars="200" w:firstLine="480"/>
        <w:jc w:val="both"/>
        <w:rPr>
          <w:rFonts w:ascii="Book Antiqua" w:hAnsi="Book Antiqua"/>
        </w:rPr>
      </w:pPr>
      <w:r w:rsidRPr="005F3687">
        <w:rPr>
          <w:rFonts w:ascii="Book Antiqua" w:eastAsia="Book Antiqua" w:hAnsi="Book Antiqua" w:cs="Book Antiqua"/>
          <w:color w:val="000000"/>
        </w:rPr>
        <w:t>BTMs have been extensively investigated in patients with DM. A recent meta-analysis on levels of circulating BTMs in children and adolescents withT1DM reported reduced levels of OC compared to subjects without diabetes, while data were not conclusive for CTX and P1NP</w:t>
      </w:r>
      <w:r w:rsidRPr="005F3687">
        <w:rPr>
          <w:rFonts w:ascii="Book Antiqua" w:eastAsia="Book Antiqua" w:hAnsi="Book Antiqua" w:cs="Book Antiqua"/>
          <w:color w:val="000000"/>
          <w:vertAlign w:val="superscript"/>
        </w:rPr>
        <w:t>[104]</w:t>
      </w:r>
      <w:r w:rsidRPr="005F3687">
        <w:rPr>
          <w:rFonts w:ascii="Book Antiqua" w:eastAsia="Book Antiqua" w:hAnsi="Book Antiqua" w:cs="Book Antiqua"/>
          <w:color w:val="000000"/>
        </w:rPr>
        <w:t>. Another meta-analysis evaluating BTMs in both T1DM and T2DM subjects showed increased levels of alkaline phosphate in diabetic patients and decreased OC, CTX, and 25 (OH) vitamin D levels compared to controls</w:t>
      </w:r>
      <w:r w:rsidRPr="005F3687">
        <w:rPr>
          <w:rFonts w:ascii="Book Antiqua" w:eastAsia="Book Antiqua" w:hAnsi="Book Antiqua" w:cs="Book Antiqua"/>
          <w:color w:val="000000"/>
          <w:vertAlign w:val="superscript"/>
        </w:rPr>
        <w:t>[61]</w:t>
      </w:r>
      <w:r w:rsidRPr="005F3687">
        <w:rPr>
          <w:rFonts w:ascii="Book Antiqua" w:eastAsia="Book Antiqua" w:hAnsi="Book Antiqua" w:cs="Book Antiqua"/>
          <w:color w:val="000000"/>
        </w:rPr>
        <w:t>. Neither P1NP, N-terminal propeptide type1 collagen, deoxypyridinoline, bone-specific alkaline phosphatase nor parathyroid hormone (PTH) differed significantly from controls. This meta-analysis also reported considerable heterogeneity between the studies. Newer evidence suggested BTMs are decreased as CTX, OC, P1NP, u-N-terminal propeptide type 1 collagen and PTH were lower in T2DM than controls</w:t>
      </w:r>
      <w:r w:rsidRPr="005F3687">
        <w:rPr>
          <w:rFonts w:ascii="Book Antiqua" w:eastAsia="Book Antiqua" w:hAnsi="Book Antiqua" w:cs="Book Antiqua"/>
          <w:color w:val="000000"/>
          <w:vertAlign w:val="superscript"/>
        </w:rPr>
        <w:t>[105-107]</w:t>
      </w:r>
      <w:r w:rsidRPr="005F3687">
        <w:rPr>
          <w:rFonts w:ascii="Book Antiqua" w:eastAsia="Book Antiqua" w:hAnsi="Book Antiqua" w:cs="Book Antiqua"/>
          <w:color w:val="000000"/>
        </w:rPr>
        <w:t>. The association between BTMs and fracture has been evaluated in cross-sectional trials. CTX and sclerostin may potentially predict fractures, but longitudinal trials are required</w:t>
      </w:r>
      <w:r w:rsidRPr="005F3687">
        <w:rPr>
          <w:rFonts w:ascii="Book Antiqua" w:eastAsia="Book Antiqua" w:hAnsi="Book Antiqua" w:cs="Book Antiqua"/>
          <w:color w:val="000000"/>
          <w:vertAlign w:val="superscript"/>
        </w:rPr>
        <w:t>[108,109]</w:t>
      </w:r>
      <w:r w:rsidRPr="005F3687">
        <w:rPr>
          <w:rFonts w:ascii="Book Antiqua" w:eastAsia="Book Antiqua" w:hAnsi="Book Antiqua" w:cs="Book Antiqua"/>
          <w:color w:val="000000"/>
        </w:rPr>
        <w:t>. In general, BTMs are poorly related to fracture risk in patients with diabetes as bone marker levels differ from study to study. It should also be pointed out that nephropathy may alter bone turnover and modify fracture risk in diabetes.</w:t>
      </w:r>
    </w:p>
    <w:p w14:paraId="1DA896D0" w14:textId="65E8BC46" w:rsidR="00AB0F92" w:rsidRPr="005F3687" w:rsidRDefault="00110288" w:rsidP="005E5E5C">
      <w:pPr>
        <w:spacing w:line="360" w:lineRule="auto"/>
        <w:ind w:firstLineChars="200" w:firstLine="480"/>
        <w:jc w:val="both"/>
        <w:rPr>
          <w:rFonts w:ascii="Book Antiqua" w:eastAsia="Book Antiqua" w:hAnsi="Book Antiqua" w:cs="Book Antiqua"/>
          <w:color w:val="000000"/>
        </w:rPr>
      </w:pPr>
      <w:r w:rsidRPr="005F3687">
        <w:rPr>
          <w:rFonts w:ascii="Book Antiqua" w:eastAsia="Book Antiqua" w:hAnsi="Book Antiqua" w:cs="Book Antiqua"/>
          <w:color w:val="000000"/>
        </w:rPr>
        <w:lastRenderedPageBreak/>
        <w:t>BTMs seem to be lower in patients with diabetes, whereas bone-specific alkaline phosphatase is normal to higher, suggesting that the matrix becomes hypermineralized in diabetic patients</w:t>
      </w:r>
      <w:r w:rsidRPr="005F3687">
        <w:rPr>
          <w:rFonts w:ascii="Book Antiqua" w:eastAsia="Book Antiqua" w:hAnsi="Book Antiqua" w:cs="Book Antiqua"/>
          <w:color w:val="000000"/>
          <w:vertAlign w:val="superscript"/>
        </w:rPr>
        <w:t>[110]</w:t>
      </w:r>
      <w:r w:rsidRPr="005F3687">
        <w:rPr>
          <w:rFonts w:ascii="Book Antiqua" w:eastAsia="Book Antiqua" w:hAnsi="Book Antiqua" w:cs="Book Antiqua"/>
          <w:color w:val="000000"/>
        </w:rPr>
        <w:t>. This may clarify, in part, the paradox of low bone strength and increased BMD.</w:t>
      </w:r>
    </w:p>
    <w:p w14:paraId="67AE7889" w14:textId="77777777" w:rsidR="00FF42D8" w:rsidRPr="005F3687" w:rsidRDefault="00FF42D8">
      <w:pPr>
        <w:spacing w:line="360" w:lineRule="auto"/>
        <w:jc w:val="both"/>
        <w:rPr>
          <w:rFonts w:ascii="Book Antiqua" w:hAnsi="Book Antiqua"/>
        </w:rPr>
      </w:pPr>
    </w:p>
    <w:p w14:paraId="2B530AD8" w14:textId="77777777" w:rsidR="00FF42D8" w:rsidRPr="005F3687" w:rsidRDefault="00110288">
      <w:pPr>
        <w:spacing w:line="360" w:lineRule="auto"/>
        <w:jc w:val="both"/>
        <w:rPr>
          <w:rFonts w:ascii="Book Antiqua" w:hAnsi="Book Antiqua"/>
          <w:i/>
          <w:iCs/>
        </w:rPr>
      </w:pPr>
      <w:r w:rsidRPr="005F3687">
        <w:rPr>
          <w:rFonts w:ascii="Book Antiqua" w:eastAsia="Book Antiqua" w:hAnsi="Book Antiqua" w:cs="Book Antiqua"/>
          <w:b/>
          <w:bCs/>
          <w:i/>
          <w:iCs/>
          <w:color w:val="000000"/>
        </w:rPr>
        <w:t xml:space="preserve">Evaluation of bone health in T1DM </w:t>
      </w:r>
    </w:p>
    <w:p w14:paraId="2BD3C99A" w14:textId="656A540C" w:rsidR="00FF42D8" w:rsidRPr="005F3687" w:rsidRDefault="00110288">
      <w:pPr>
        <w:spacing w:line="360" w:lineRule="auto"/>
        <w:jc w:val="both"/>
        <w:rPr>
          <w:rFonts w:ascii="Book Antiqua" w:hAnsi="Book Antiqua"/>
        </w:rPr>
      </w:pPr>
      <w:r w:rsidRPr="005F3687">
        <w:rPr>
          <w:rFonts w:ascii="Book Antiqua" w:eastAsia="Book Antiqua" w:hAnsi="Book Antiqua" w:cs="Book Antiqua"/>
          <w:color w:val="000000"/>
        </w:rPr>
        <w:t>There are no specific recommendations on BMD screening for T1DM patients. Following pediatric guidelines in children and adolescents with T1DM, osteoporosis can only be diagnosed in the presence of vertebral compression fractures or clinically significant long bone fractures (≥2 long-bone fractures up to the age of 10 years and ≥ 3 long-bone fractures up to age 19 years) with a BMD Z-score of 2.0 or lower</w:t>
      </w:r>
      <w:r w:rsidRPr="005F3687">
        <w:rPr>
          <w:rFonts w:ascii="Book Antiqua" w:eastAsia="Book Antiqua" w:hAnsi="Book Antiqua" w:cs="Book Antiqua"/>
          <w:color w:val="000000"/>
          <w:vertAlign w:val="superscript"/>
        </w:rPr>
        <w:t>[111]</w:t>
      </w:r>
      <w:r w:rsidRPr="005F3687">
        <w:rPr>
          <w:rFonts w:ascii="Book Antiqua" w:eastAsia="Book Antiqua" w:hAnsi="Book Antiqua" w:cs="Book Antiqua"/>
          <w:color w:val="000000"/>
        </w:rPr>
        <w:t>. The preferred sites for bone mineral content and areal BMD measurements in children include spine and total body less head but not the hip. However, there is a lack of normative data in children, and areal BMD requires adjustments for differences in height and bone size. The effects of height and bone size on BMD can be offset by an automated radiogrammetric measurement of cortical BMD of the second to fourth metacarpal bones using BoneXpert, expressed as a bone health index, and one study has reported significantly decreased cortical bone density using this technique in children and adolescents with T1DM</w:t>
      </w:r>
      <w:r w:rsidRPr="005F3687">
        <w:rPr>
          <w:rFonts w:ascii="Book Antiqua" w:eastAsia="Book Antiqua" w:hAnsi="Book Antiqua" w:cs="Book Antiqua"/>
          <w:color w:val="000000"/>
          <w:vertAlign w:val="superscript"/>
        </w:rPr>
        <w:t>[112]</w:t>
      </w:r>
      <w:r w:rsidRPr="005F3687">
        <w:rPr>
          <w:rFonts w:ascii="Book Antiqua" w:eastAsia="Book Antiqua" w:hAnsi="Book Antiqua" w:cs="Book Antiqua"/>
          <w:color w:val="000000"/>
        </w:rPr>
        <w:t>.</w:t>
      </w:r>
    </w:p>
    <w:p w14:paraId="76E9D735" w14:textId="3B274CF7" w:rsidR="00AB0F92" w:rsidRPr="005F3687" w:rsidRDefault="00110288" w:rsidP="005E5E5C">
      <w:pPr>
        <w:spacing w:line="360" w:lineRule="auto"/>
        <w:ind w:firstLineChars="200" w:firstLine="480"/>
        <w:jc w:val="both"/>
        <w:rPr>
          <w:rFonts w:ascii="Book Antiqua" w:hAnsi="Book Antiqua"/>
        </w:rPr>
      </w:pPr>
      <w:r w:rsidRPr="005F3687">
        <w:rPr>
          <w:rFonts w:ascii="Book Antiqua" w:eastAsia="Book Antiqua" w:hAnsi="Book Antiqua" w:cs="Book Antiqua"/>
          <w:color w:val="000000"/>
        </w:rPr>
        <w:t>The FRAX algorithm is used to estimate an individual’s 10year probability of major osteoporotic fracture and hip fracture in subjects greater than 40 years of age. However, T1DM is considered as a cause of secondary osteoporosis, and therefore it increases fracture probability only if BMD is not included in the calculations</w:t>
      </w:r>
      <w:r w:rsidRPr="005F3687">
        <w:rPr>
          <w:rFonts w:ascii="Book Antiqua" w:eastAsia="Book Antiqua" w:hAnsi="Book Antiqua" w:cs="Book Antiqua"/>
          <w:color w:val="000000"/>
          <w:vertAlign w:val="superscript"/>
        </w:rPr>
        <w:t>[20]</w:t>
      </w:r>
      <w:r w:rsidRPr="005F3687">
        <w:rPr>
          <w:rFonts w:ascii="Book Antiqua" w:eastAsia="Book Antiqua" w:hAnsi="Book Antiqua" w:cs="Book Antiqua"/>
          <w:color w:val="000000"/>
        </w:rPr>
        <w:t>. A low TBS value can increase the predicted fracture probability in T1DM</w:t>
      </w:r>
      <w:r w:rsidRPr="005F3687">
        <w:rPr>
          <w:rFonts w:ascii="Book Antiqua" w:eastAsia="Book Antiqua" w:hAnsi="Book Antiqua" w:cs="Book Antiqua"/>
          <w:color w:val="000000"/>
          <w:vertAlign w:val="superscript"/>
        </w:rPr>
        <w:t>[113]</w:t>
      </w:r>
      <w:r w:rsidRPr="005F3687">
        <w:rPr>
          <w:rFonts w:ascii="Book Antiqua" w:eastAsia="Book Antiqua" w:hAnsi="Book Antiqua" w:cs="Book Antiqua"/>
          <w:color w:val="000000"/>
        </w:rPr>
        <w:t>.</w:t>
      </w:r>
    </w:p>
    <w:p w14:paraId="03F20A4A" w14:textId="77777777" w:rsidR="00AB0F92" w:rsidRPr="005F3687" w:rsidRDefault="00110288" w:rsidP="005E5E5C">
      <w:pPr>
        <w:spacing w:line="360" w:lineRule="auto"/>
        <w:ind w:firstLineChars="200" w:firstLine="480"/>
        <w:jc w:val="both"/>
        <w:rPr>
          <w:rFonts w:ascii="Book Antiqua" w:hAnsi="Book Antiqua"/>
        </w:rPr>
      </w:pPr>
      <w:r w:rsidRPr="005F3687">
        <w:rPr>
          <w:rFonts w:ascii="Book Antiqua" w:eastAsia="Book Antiqua" w:hAnsi="Book Antiqua" w:cs="Book Antiqua"/>
          <w:color w:val="000000"/>
        </w:rPr>
        <w:t xml:space="preserve">To date, it is not clear who should undergo a BMD assessment among T1DM patients. One single study suggested a number of risk factors for fractures in patients with T1DM, the presence of which should dictate the need for DXA scanning and further evaluation. Figure 3 provides an approach for investigating osteoporosis in T1DM. </w:t>
      </w:r>
    </w:p>
    <w:p w14:paraId="77815A13" w14:textId="77777777" w:rsidR="00FF42D8" w:rsidRPr="005F3687" w:rsidRDefault="00FF42D8">
      <w:pPr>
        <w:spacing w:line="360" w:lineRule="auto"/>
        <w:jc w:val="both"/>
        <w:rPr>
          <w:rFonts w:ascii="Book Antiqua" w:hAnsi="Book Antiqua"/>
        </w:rPr>
      </w:pPr>
    </w:p>
    <w:p w14:paraId="386976A6" w14:textId="77777777" w:rsidR="00FF42D8" w:rsidRPr="005F3687" w:rsidRDefault="00110288">
      <w:pPr>
        <w:spacing w:line="360" w:lineRule="auto"/>
        <w:jc w:val="both"/>
        <w:rPr>
          <w:rFonts w:ascii="Book Antiqua" w:hAnsi="Book Antiqua"/>
          <w:i/>
          <w:iCs/>
        </w:rPr>
      </w:pPr>
      <w:r w:rsidRPr="005F3687">
        <w:rPr>
          <w:rFonts w:ascii="Book Antiqua" w:eastAsia="Book Antiqua" w:hAnsi="Book Antiqua" w:cs="Book Antiqua"/>
          <w:b/>
          <w:bCs/>
          <w:i/>
          <w:iCs/>
          <w:color w:val="000000"/>
        </w:rPr>
        <w:t>Evaluation of fracture risk in patients with T2DM-an algorithm</w:t>
      </w:r>
    </w:p>
    <w:p w14:paraId="40F99FF0" w14:textId="0C694330" w:rsidR="00FF42D8" w:rsidRPr="005F3687" w:rsidRDefault="00110288">
      <w:pPr>
        <w:spacing w:line="360" w:lineRule="auto"/>
        <w:jc w:val="both"/>
        <w:rPr>
          <w:rFonts w:ascii="Book Antiqua" w:hAnsi="Book Antiqua"/>
        </w:rPr>
      </w:pPr>
      <w:r w:rsidRPr="005F3687">
        <w:rPr>
          <w:rFonts w:ascii="Book Antiqua" w:eastAsia="Book Antiqua" w:hAnsi="Book Antiqua" w:cs="Book Antiqua"/>
          <w:color w:val="000000"/>
        </w:rPr>
        <w:t>The identification of fracture risk in patients with T2DM remains challenging and the optimal approach has not yet been established. An algorithm for the evaluation of fracture risk in diabetic patients is proposed in Figure 4. This approach may change over time as additional evidence accumulates.</w:t>
      </w:r>
    </w:p>
    <w:p w14:paraId="437987AA" w14:textId="77777777" w:rsidR="00FF42D8" w:rsidRPr="005F3687" w:rsidRDefault="00FF42D8">
      <w:pPr>
        <w:spacing w:line="360" w:lineRule="auto"/>
        <w:ind w:firstLine="720"/>
        <w:jc w:val="both"/>
        <w:rPr>
          <w:rFonts w:ascii="Book Antiqua" w:hAnsi="Book Antiqua"/>
        </w:rPr>
      </w:pPr>
    </w:p>
    <w:p w14:paraId="2856578E" w14:textId="77777777" w:rsidR="00FF42D8" w:rsidRPr="005F3687" w:rsidRDefault="00110288">
      <w:pPr>
        <w:spacing w:line="360" w:lineRule="auto"/>
        <w:jc w:val="both"/>
        <w:rPr>
          <w:rFonts w:ascii="Book Antiqua" w:hAnsi="Book Antiqua"/>
        </w:rPr>
      </w:pPr>
      <w:r w:rsidRPr="005F3687">
        <w:rPr>
          <w:rFonts w:ascii="Book Antiqua" w:eastAsia="Book Antiqua" w:hAnsi="Book Antiqua" w:cs="Book Antiqua"/>
          <w:b/>
          <w:bCs/>
          <w:caps/>
          <w:color w:val="000000"/>
          <w:u w:val="single"/>
        </w:rPr>
        <w:t>COMPREHENSIVE MANAGEMENT OF FRACTURE RISK IN PATIENTS WITH DIABETES</w:t>
      </w:r>
    </w:p>
    <w:p w14:paraId="1369B16A" w14:textId="77777777" w:rsidR="00FF42D8" w:rsidRPr="005F3687" w:rsidRDefault="00110288">
      <w:pPr>
        <w:spacing w:line="360" w:lineRule="auto"/>
        <w:jc w:val="both"/>
        <w:rPr>
          <w:rFonts w:ascii="Book Antiqua" w:hAnsi="Book Antiqua"/>
          <w:i/>
          <w:iCs/>
        </w:rPr>
      </w:pPr>
      <w:r w:rsidRPr="005F3687">
        <w:rPr>
          <w:rFonts w:ascii="Book Antiqua" w:eastAsia="Book Antiqua" w:hAnsi="Book Antiqua" w:cs="Book Antiqua"/>
          <w:b/>
          <w:bCs/>
          <w:i/>
          <w:iCs/>
          <w:color w:val="000000"/>
        </w:rPr>
        <w:t>Nonpharmacologic management</w:t>
      </w:r>
    </w:p>
    <w:p w14:paraId="58C7E647" w14:textId="676CE95C" w:rsidR="00FF42D8" w:rsidRPr="005F3687" w:rsidRDefault="00110288">
      <w:pPr>
        <w:spacing w:line="360" w:lineRule="auto"/>
        <w:jc w:val="both"/>
        <w:rPr>
          <w:rFonts w:ascii="Book Antiqua" w:hAnsi="Book Antiqua"/>
        </w:rPr>
      </w:pPr>
      <w:r w:rsidRPr="005F3687">
        <w:rPr>
          <w:rFonts w:ascii="Book Antiqua" w:eastAsia="Book Antiqua" w:hAnsi="Book Antiqua" w:cs="Book Antiqua"/>
          <w:color w:val="000000"/>
        </w:rPr>
        <w:t>Patients with diabetes should modify their lifestyle with optimal exercise and a balanced diet. Exercise is beneficial to improve bone strength and bone biomechanical properties</w:t>
      </w:r>
      <w:r w:rsidRPr="005F3687">
        <w:rPr>
          <w:rFonts w:ascii="Book Antiqua" w:eastAsia="Book Antiqua" w:hAnsi="Book Antiqua" w:cs="Book Antiqua"/>
          <w:color w:val="000000"/>
          <w:vertAlign w:val="superscript"/>
        </w:rPr>
        <w:t>[114]</w:t>
      </w:r>
      <w:r w:rsidRPr="005F3687">
        <w:rPr>
          <w:rFonts w:ascii="Book Antiqua" w:eastAsia="Book Antiqua" w:hAnsi="Book Antiqua" w:cs="Book Antiqua"/>
          <w:color w:val="000000"/>
        </w:rPr>
        <w:t>. Nevertheless, weight</w:t>
      </w:r>
      <w:r w:rsidR="00ED045C" w:rsidRPr="005F3687">
        <w:rPr>
          <w:rFonts w:ascii="Book Antiqua" w:eastAsia="Book Antiqua" w:hAnsi="Book Antiqua" w:cs="Book Antiqua"/>
          <w:color w:val="000000"/>
        </w:rPr>
        <w:t xml:space="preserve"> </w:t>
      </w:r>
      <w:r w:rsidRPr="005F3687">
        <w:rPr>
          <w:rFonts w:ascii="Book Antiqua" w:eastAsia="Book Antiqua" w:hAnsi="Book Antiqua" w:cs="Book Antiqua"/>
          <w:color w:val="000000"/>
        </w:rPr>
        <w:t>loss-associated muscle and bone loss may enhance the risk of sarcopenia and skeletal fragility. Sarcopenia and sarcopenic obesity should be prevented by sufficient protein intake and weight-bearing exercise to reduce the risk of falls and frailty</w:t>
      </w:r>
      <w:r w:rsidRPr="005F3687">
        <w:rPr>
          <w:rFonts w:ascii="Book Antiqua" w:eastAsia="Book Antiqua" w:hAnsi="Book Antiqua" w:cs="Book Antiqua"/>
          <w:color w:val="000000"/>
          <w:vertAlign w:val="superscript"/>
        </w:rPr>
        <w:t>[115]</w:t>
      </w:r>
      <w:r w:rsidRPr="005F3687">
        <w:rPr>
          <w:rFonts w:ascii="Book Antiqua" w:eastAsia="Book Antiqua" w:hAnsi="Book Antiqua" w:cs="Book Antiqua"/>
          <w:color w:val="000000"/>
        </w:rPr>
        <w:t>. Calcium and vitamin D are important in the maintenance of bone health and are included in the treatment of osteoporosis. Even though the skeletal benefits of vitamin D supplementation in diabetes have not been shown, in correspondence to the nondiabetic population, daily intake of 800 IU vitamin D may be advocated. Nevertheless, it may not be enough to attain optimal serum levels (30 ng/mL) in T2DM. Sufficient calcium intake (1000 mg/d) is also recommended (preferably from food sources). For children and adolescents with T1DM, calcium and vitamin D supplementation is particularly important. Screening for celiac disease and early introduction of gluten-free diet is very important in T1DM subjects. Other nonpharmacological measures like avoidance of smoking, decrease in sodium intake and limitation in alcohol consumption (&lt; 3 units/d) remain vital.</w:t>
      </w:r>
    </w:p>
    <w:p w14:paraId="07DA2988" w14:textId="77777777" w:rsidR="00FF42D8" w:rsidRPr="005F3687" w:rsidRDefault="00FF42D8">
      <w:pPr>
        <w:spacing w:line="360" w:lineRule="auto"/>
        <w:jc w:val="both"/>
        <w:rPr>
          <w:rFonts w:ascii="Book Antiqua" w:hAnsi="Book Antiqua"/>
        </w:rPr>
      </w:pPr>
    </w:p>
    <w:p w14:paraId="577803EC" w14:textId="77777777" w:rsidR="00FF42D8" w:rsidRPr="005F3687" w:rsidRDefault="00110288">
      <w:pPr>
        <w:spacing w:line="360" w:lineRule="auto"/>
        <w:jc w:val="both"/>
        <w:rPr>
          <w:rFonts w:ascii="Book Antiqua" w:hAnsi="Book Antiqua"/>
          <w:i/>
          <w:iCs/>
        </w:rPr>
      </w:pPr>
      <w:r w:rsidRPr="005F3687">
        <w:rPr>
          <w:rFonts w:ascii="Book Antiqua" w:eastAsia="Book Antiqua" w:hAnsi="Book Antiqua" w:cs="Book Antiqua"/>
          <w:b/>
          <w:bCs/>
          <w:i/>
          <w:iCs/>
          <w:color w:val="000000"/>
        </w:rPr>
        <w:t>Optimal management of diabetes in patients with concomitant osteoporosis</w:t>
      </w:r>
    </w:p>
    <w:p w14:paraId="323B5372" w14:textId="1C377432" w:rsidR="00FF42D8" w:rsidRPr="005F3687" w:rsidRDefault="00110288">
      <w:pPr>
        <w:spacing w:line="360" w:lineRule="auto"/>
        <w:jc w:val="both"/>
        <w:rPr>
          <w:rFonts w:ascii="Book Antiqua" w:eastAsia="Book Antiqua" w:hAnsi="Book Antiqua" w:cs="Book Antiqua"/>
          <w:color w:val="000000"/>
        </w:rPr>
      </w:pPr>
      <w:r w:rsidRPr="005F3687">
        <w:rPr>
          <w:rFonts w:ascii="Book Antiqua" w:eastAsia="Book Antiqua" w:hAnsi="Book Antiqua" w:cs="Book Antiqua"/>
          <w:b/>
          <w:bCs/>
          <w:color w:val="000000"/>
        </w:rPr>
        <w:lastRenderedPageBreak/>
        <w:t>Glycemic control and diabetic chronic complications:</w:t>
      </w:r>
      <w:r w:rsidR="00134519" w:rsidRPr="005F3687">
        <w:rPr>
          <w:rFonts w:ascii="Book Antiqua" w:eastAsia="Book Antiqua" w:hAnsi="Book Antiqua" w:cs="Book Antiqua"/>
          <w:b/>
          <w:bCs/>
          <w:color w:val="000000"/>
        </w:rPr>
        <w:t xml:space="preserve"> </w:t>
      </w:r>
      <w:r w:rsidRPr="005F3687">
        <w:rPr>
          <w:rFonts w:ascii="Book Antiqua" w:eastAsia="Book Antiqua" w:hAnsi="Book Antiqua" w:cs="Book Antiqua"/>
          <w:color w:val="000000"/>
        </w:rPr>
        <w:t>Although strict glycemic control does not necessarily lessen the fracture risk</w:t>
      </w:r>
      <w:r w:rsidRPr="005F3687">
        <w:rPr>
          <w:rFonts w:ascii="Book Antiqua" w:eastAsia="Book Antiqua" w:hAnsi="Book Antiqua" w:cs="Book Antiqua"/>
          <w:color w:val="000000"/>
          <w:vertAlign w:val="superscript"/>
        </w:rPr>
        <w:t>[116]</w:t>
      </w:r>
      <w:r w:rsidRPr="005F3687">
        <w:rPr>
          <w:rFonts w:ascii="Book Antiqua" w:eastAsia="Book Antiqua" w:hAnsi="Book Antiqua" w:cs="Book Antiqua"/>
          <w:color w:val="000000"/>
        </w:rPr>
        <w:t>, numerous studies have suggested that poor glycemic control enhances the fracture risk compared to control in T1DM</w:t>
      </w:r>
      <w:r w:rsidRPr="005F3687">
        <w:rPr>
          <w:rFonts w:ascii="Book Antiqua" w:eastAsia="Book Antiqua" w:hAnsi="Book Antiqua" w:cs="Book Antiqua"/>
          <w:color w:val="000000"/>
          <w:vertAlign w:val="superscript"/>
        </w:rPr>
        <w:t>[117,118]</w:t>
      </w:r>
      <w:r w:rsidRPr="005F3687">
        <w:rPr>
          <w:rFonts w:ascii="Book Antiqua" w:eastAsia="Book Antiqua" w:hAnsi="Book Antiqua" w:cs="Book Antiqua"/>
          <w:color w:val="000000"/>
        </w:rPr>
        <w:t xml:space="preserve"> and T2DM</w:t>
      </w:r>
      <w:r w:rsidRPr="005F3687">
        <w:rPr>
          <w:rFonts w:ascii="Book Antiqua" w:eastAsia="Book Antiqua" w:hAnsi="Book Antiqua" w:cs="Book Antiqua"/>
          <w:color w:val="000000"/>
          <w:vertAlign w:val="superscript"/>
        </w:rPr>
        <w:t>[119,120]</w:t>
      </w:r>
      <w:r w:rsidRPr="005F3687">
        <w:rPr>
          <w:rFonts w:ascii="Book Antiqua" w:eastAsia="Book Antiqua" w:hAnsi="Book Antiqua" w:cs="Book Antiqua"/>
          <w:color w:val="000000"/>
        </w:rPr>
        <w:t>. Therefore, for diabetic patients, a smooth reduction in blood glucose level is required to avert hypoglycemia and its consequences, including fracture</w:t>
      </w:r>
      <w:r w:rsidRPr="005F3687">
        <w:rPr>
          <w:rFonts w:ascii="Book Antiqua" w:eastAsia="Book Antiqua" w:hAnsi="Book Antiqua" w:cs="Book Antiqua"/>
          <w:color w:val="000000"/>
          <w:vertAlign w:val="superscript"/>
        </w:rPr>
        <w:t>[121]</w:t>
      </w:r>
      <w:r w:rsidRPr="005F3687">
        <w:rPr>
          <w:rFonts w:ascii="Book Antiqua" w:eastAsia="Book Antiqua" w:hAnsi="Book Antiqua" w:cs="Book Antiqua"/>
          <w:color w:val="000000"/>
        </w:rPr>
        <w:t>. A strong association has been documented between diabetic complications and risk of fracture</w:t>
      </w:r>
      <w:r w:rsidRPr="005F3687">
        <w:rPr>
          <w:rFonts w:ascii="Book Antiqua" w:eastAsia="Book Antiqua" w:hAnsi="Book Antiqua" w:cs="Book Antiqua"/>
          <w:color w:val="000000"/>
          <w:vertAlign w:val="superscript"/>
        </w:rPr>
        <w:t>[119,122]</w:t>
      </w:r>
      <w:r w:rsidRPr="005F3687">
        <w:rPr>
          <w:rFonts w:ascii="Book Antiqua" w:eastAsia="Book Antiqua" w:hAnsi="Book Antiqua" w:cs="Book Antiqua"/>
          <w:color w:val="000000"/>
        </w:rPr>
        <w:t>. Peripheral neuropathy, retinopathy and any impairment of vision, predisposition to hypoglycemia, hypotension and recent history of fall should be taken into account and corrected where possible.</w:t>
      </w:r>
    </w:p>
    <w:p w14:paraId="28FD06AB" w14:textId="77777777" w:rsidR="00FF42D8" w:rsidRPr="005F3687" w:rsidRDefault="00FF42D8">
      <w:pPr>
        <w:spacing w:line="360" w:lineRule="auto"/>
        <w:jc w:val="both"/>
        <w:rPr>
          <w:rFonts w:ascii="Book Antiqua" w:hAnsi="Book Antiqua"/>
          <w:b/>
          <w:bCs/>
        </w:rPr>
      </w:pPr>
    </w:p>
    <w:p w14:paraId="0DF5A830" w14:textId="45C35317" w:rsidR="00FF42D8" w:rsidRPr="005F3687" w:rsidRDefault="00110288">
      <w:pPr>
        <w:spacing w:line="360" w:lineRule="auto"/>
        <w:jc w:val="both"/>
        <w:rPr>
          <w:rFonts w:ascii="Book Antiqua" w:eastAsia="Book Antiqua" w:hAnsi="Book Antiqua" w:cs="Book Antiqua"/>
          <w:color w:val="000000"/>
        </w:rPr>
      </w:pPr>
      <w:r w:rsidRPr="005F3687">
        <w:rPr>
          <w:rFonts w:ascii="Book Antiqua" w:eastAsia="Book Antiqua" w:hAnsi="Book Antiqua" w:cs="Book Antiqua"/>
          <w:b/>
          <w:bCs/>
          <w:color w:val="000000"/>
        </w:rPr>
        <w:t>Choose antidiabetic drugs carefully:</w:t>
      </w:r>
      <w:r w:rsidR="00ED045C" w:rsidRPr="005F3687">
        <w:rPr>
          <w:rFonts w:ascii="Book Antiqua" w:eastAsia="Book Antiqua" w:hAnsi="Book Antiqua" w:cs="Book Antiqua"/>
          <w:b/>
          <w:bCs/>
          <w:color w:val="000000"/>
        </w:rPr>
        <w:t xml:space="preserve"> </w:t>
      </w:r>
      <w:r w:rsidRPr="005F3687">
        <w:rPr>
          <w:rFonts w:ascii="Book Antiqua" w:eastAsia="Book Antiqua" w:hAnsi="Book Antiqua" w:cs="Book Antiqua"/>
          <w:color w:val="000000"/>
        </w:rPr>
        <w:t>Medications used in the treatment of T2DM may have an impact on bone metabolism. For people with diabetes at high fracture risk, antidiabetic agents with neutral effects or even with a protective effect on bone, like metformin, dipeptidyl peptidase-4inhibitors or glucagon-like peptide-1RA, should be preferred. Thiazolidinediones should be used with caution in elderly patients with T2DM who are at risk for fracture, especially in postmenopausal women, and the concurrent use of thiazolidinediones and sulfonylureas should be avoided in particular. Caution should be exercised when using sodium-glucose cotransporter-2 inhibitors in elderly patients with cardiovascular diseases or those taking high-dose diuretics. Insulin should be used with caution and careful measures to prevent hypoglycemia.</w:t>
      </w:r>
    </w:p>
    <w:p w14:paraId="2441F9A7" w14:textId="77777777" w:rsidR="00FF42D8" w:rsidRPr="005F3687" w:rsidRDefault="00FF42D8">
      <w:pPr>
        <w:spacing w:line="360" w:lineRule="auto"/>
        <w:jc w:val="both"/>
        <w:rPr>
          <w:rFonts w:ascii="Book Antiqua" w:hAnsi="Book Antiqua"/>
          <w:b/>
          <w:bCs/>
        </w:rPr>
      </w:pPr>
    </w:p>
    <w:p w14:paraId="121348B3" w14:textId="77777777" w:rsidR="00007F4F" w:rsidRPr="005F3687" w:rsidRDefault="00007F4F">
      <w:pPr>
        <w:spacing w:line="360" w:lineRule="auto"/>
        <w:jc w:val="both"/>
        <w:rPr>
          <w:rFonts w:ascii="Book Antiqua" w:eastAsia="Book Antiqua" w:hAnsi="Book Antiqua" w:cs="Book Antiqua"/>
          <w:b/>
          <w:bCs/>
          <w:i/>
          <w:iCs/>
          <w:color w:val="000000"/>
        </w:rPr>
      </w:pPr>
    </w:p>
    <w:p w14:paraId="08D8A404" w14:textId="77777777" w:rsidR="00FF42D8" w:rsidRPr="005F3687" w:rsidRDefault="00110288">
      <w:pPr>
        <w:spacing w:line="360" w:lineRule="auto"/>
        <w:jc w:val="both"/>
        <w:rPr>
          <w:rFonts w:ascii="Book Antiqua" w:hAnsi="Book Antiqua"/>
          <w:i/>
          <w:iCs/>
        </w:rPr>
      </w:pPr>
      <w:r w:rsidRPr="005F3687">
        <w:rPr>
          <w:rFonts w:ascii="Book Antiqua" w:eastAsia="Book Antiqua" w:hAnsi="Book Antiqua" w:cs="Book Antiqua"/>
          <w:b/>
          <w:bCs/>
          <w:i/>
          <w:iCs/>
          <w:color w:val="000000"/>
        </w:rPr>
        <w:t>Indications for treatment of osteoporosis in diabetic patients</w:t>
      </w:r>
    </w:p>
    <w:p w14:paraId="7A18EEA3" w14:textId="3844E974" w:rsidR="00FF42D8" w:rsidRPr="005F3687" w:rsidRDefault="00110288">
      <w:pPr>
        <w:spacing w:line="360" w:lineRule="auto"/>
        <w:jc w:val="both"/>
        <w:rPr>
          <w:rFonts w:ascii="Book Antiqua" w:hAnsi="Book Antiqua"/>
        </w:rPr>
      </w:pPr>
      <w:r w:rsidRPr="005F3687">
        <w:rPr>
          <w:rFonts w:ascii="Book Antiqua" w:eastAsia="Book Antiqua" w:hAnsi="Book Antiqua" w:cs="Book Antiqua"/>
          <w:color w:val="000000"/>
        </w:rPr>
        <w:t>In individuals with diabetes, treatment should be considered at more favorable BMD and FRAX values compared to the nondiabetic population. Recently, the Bone and Diabetes Working Group of the International Osteoporosis Foundation</w:t>
      </w:r>
      <w:r w:rsidRPr="005F3687">
        <w:rPr>
          <w:rFonts w:ascii="Book Antiqua" w:eastAsia="Book Antiqua" w:hAnsi="Book Antiqua" w:cs="Book Antiqua"/>
          <w:color w:val="000000"/>
          <w:vertAlign w:val="superscript"/>
        </w:rPr>
        <w:t xml:space="preserve">[123] </w:t>
      </w:r>
      <w:r w:rsidRPr="005F3687">
        <w:rPr>
          <w:rFonts w:ascii="Book Antiqua" w:eastAsia="Book Antiqua" w:hAnsi="Book Antiqua" w:cs="Book Antiqua"/>
          <w:color w:val="000000"/>
        </w:rPr>
        <w:t xml:space="preserve">recommended use of an intervention threshold of a BMD T-score of -2.0 at the hip or spine in patients with diabetes (Figure 4). Although possibly appropriate in Western populations, this proposed adjustment and absolute cut-off may not apply to Asian and </w:t>
      </w:r>
      <w:r w:rsidRPr="005F3687">
        <w:rPr>
          <w:rFonts w:ascii="Book Antiqua" w:eastAsia="Book Antiqua" w:hAnsi="Book Antiqua" w:cs="Book Antiqua"/>
          <w:color w:val="000000"/>
        </w:rPr>
        <w:lastRenderedPageBreak/>
        <w:t>the Middle East populations. This working group also suggested a monitoring every 2 years of BMD in diabetes. If significant BMD loss is observed upon two consecutive measurements (≥5% in 2 years), or the T-score reaches close to -2.0, treatment should be considered (Figure 4).</w:t>
      </w:r>
    </w:p>
    <w:p w14:paraId="2987E478" w14:textId="46BCD6F0" w:rsidR="00AB0F92" w:rsidRPr="005F3687" w:rsidRDefault="00110288" w:rsidP="005E5E5C">
      <w:pPr>
        <w:spacing w:line="360" w:lineRule="auto"/>
        <w:ind w:firstLineChars="200" w:firstLine="480"/>
        <w:jc w:val="both"/>
        <w:rPr>
          <w:rFonts w:ascii="Book Antiqua" w:eastAsia="Book Antiqua" w:hAnsi="Book Antiqua" w:cs="Book Antiqua"/>
          <w:color w:val="000000"/>
        </w:rPr>
      </w:pPr>
      <w:r w:rsidRPr="005F3687">
        <w:rPr>
          <w:rFonts w:ascii="Book Antiqua" w:eastAsia="Book Antiqua" w:hAnsi="Book Antiqua" w:cs="Book Antiqua"/>
          <w:color w:val="000000"/>
        </w:rPr>
        <w:t>Risk assessment tools, such as FRAX, do not entirely capture the elevated risks in patients with T2DM. Therefore, for a given FRAX score, a higher risk of fracture is observed in T2DM patients than in patients without T2DM</w:t>
      </w:r>
      <w:r w:rsidRPr="005F3687">
        <w:rPr>
          <w:rFonts w:ascii="Book Antiqua" w:eastAsia="Book Antiqua" w:hAnsi="Book Antiqua" w:cs="Book Antiqua"/>
          <w:color w:val="000000"/>
          <w:vertAlign w:val="superscript"/>
        </w:rPr>
        <w:t>[5]</w:t>
      </w:r>
      <w:r w:rsidRPr="005F3687">
        <w:rPr>
          <w:rFonts w:ascii="Book Antiqua" w:eastAsia="Book Antiqua" w:hAnsi="Book Antiqua" w:cs="Book Antiqua"/>
          <w:color w:val="000000"/>
        </w:rPr>
        <w:t>. As T2DM confers an elevated fracture risk that is not dependent on standard CRFs, it has been suggested that inclusion of T2DM be considered in future FRAX versions</w:t>
      </w:r>
      <w:r w:rsidRPr="005F3687">
        <w:rPr>
          <w:rFonts w:ascii="Book Antiqua" w:eastAsia="Book Antiqua" w:hAnsi="Book Antiqua" w:cs="Book Antiqua"/>
          <w:color w:val="000000"/>
          <w:vertAlign w:val="superscript"/>
        </w:rPr>
        <w:t>[3]</w:t>
      </w:r>
      <w:r w:rsidRPr="005F3687">
        <w:rPr>
          <w:rFonts w:ascii="Book Antiqua" w:eastAsia="Book Antiqua" w:hAnsi="Book Antiqua" w:cs="Book Antiqua"/>
          <w:color w:val="000000"/>
        </w:rPr>
        <w:t>. The FRAX calculated fracture risk in diabetes is estimated to be equivalent to an addition of 10 years of age or decreasing the BMD T-score by 0.5 SD</w:t>
      </w:r>
      <w:r w:rsidRPr="005F3687">
        <w:rPr>
          <w:rFonts w:ascii="Book Antiqua" w:eastAsia="Book Antiqua" w:hAnsi="Book Antiqua" w:cs="Book Antiqua"/>
          <w:color w:val="000000"/>
          <w:vertAlign w:val="superscript"/>
        </w:rPr>
        <w:t>[5]</w:t>
      </w:r>
      <w:r w:rsidR="001B0B3D" w:rsidRPr="005F3687">
        <w:rPr>
          <w:rFonts w:ascii="Book Antiqua" w:eastAsia="Book Antiqua" w:hAnsi="Book Antiqua" w:cs="Book Antiqua"/>
          <w:color w:val="000000"/>
        </w:rPr>
        <w:t xml:space="preserve">. Rheumatoid arthritis input to FRAX as a proxy for the T2DM effect is one </w:t>
      </w:r>
      <w:r w:rsidR="001B0B3D" w:rsidRPr="005F3687">
        <w:rPr>
          <w:rFonts w:ascii="Book Antiqua" w:eastAsia="Book Antiqua" w:hAnsi="Book Antiqua" w:cs="Book Antiqua"/>
          <w:color w:val="000000"/>
          <w:shd w:val="clear" w:color="auto" w:fill="FFFFFF"/>
        </w:rPr>
        <w:t>option</w:t>
      </w:r>
      <w:r w:rsidR="001B0B3D" w:rsidRPr="005F3687">
        <w:rPr>
          <w:rFonts w:ascii="Book Antiqua" w:eastAsia="Book Antiqua" w:hAnsi="Book Antiqua" w:cs="Book Antiqua"/>
          <w:color w:val="000000"/>
        </w:rPr>
        <w:t>. Clinically, such a FRAX adjustment for T2DM can be useful despite limitations</w:t>
      </w:r>
      <w:r w:rsidRPr="005F3687">
        <w:rPr>
          <w:rFonts w:ascii="Book Antiqua" w:eastAsia="Book Antiqua" w:hAnsi="Book Antiqua" w:cs="Book Antiqua"/>
          <w:color w:val="000000"/>
          <w:vertAlign w:val="superscript"/>
        </w:rPr>
        <w:t>[124]</w:t>
      </w:r>
      <w:r w:rsidRPr="005F3687">
        <w:rPr>
          <w:rFonts w:ascii="Book Antiqua" w:eastAsia="Book Antiqua" w:hAnsi="Book Antiqua" w:cs="Book Antiqua"/>
          <w:color w:val="000000"/>
        </w:rPr>
        <w:t>.</w:t>
      </w:r>
    </w:p>
    <w:p w14:paraId="5D548FCE" w14:textId="77777777" w:rsidR="00FF42D8" w:rsidRPr="005F3687" w:rsidRDefault="00FF42D8">
      <w:pPr>
        <w:spacing w:line="360" w:lineRule="auto"/>
        <w:ind w:firstLineChars="200" w:firstLine="480"/>
        <w:jc w:val="both"/>
        <w:rPr>
          <w:rFonts w:ascii="Book Antiqua" w:hAnsi="Book Antiqua"/>
        </w:rPr>
      </w:pPr>
    </w:p>
    <w:p w14:paraId="101DC53B" w14:textId="77777777" w:rsidR="00FF42D8" w:rsidRPr="005F3687" w:rsidRDefault="00110288">
      <w:pPr>
        <w:spacing w:line="360" w:lineRule="auto"/>
        <w:jc w:val="both"/>
        <w:rPr>
          <w:rFonts w:ascii="Book Antiqua" w:hAnsi="Book Antiqua"/>
          <w:i/>
          <w:iCs/>
        </w:rPr>
      </w:pPr>
      <w:r w:rsidRPr="005F3687">
        <w:rPr>
          <w:rFonts w:ascii="Book Antiqua" w:eastAsia="Book Antiqua" w:hAnsi="Book Antiqua" w:cs="Book Antiqua"/>
          <w:b/>
          <w:bCs/>
          <w:i/>
          <w:iCs/>
          <w:color w:val="000000"/>
        </w:rPr>
        <w:t>Osteoporosis therapies-efficacy in diabetes and cautions</w:t>
      </w:r>
    </w:p>
    <w:p w14:paraId="6124116B" w14:textId="4CAEE919" w:rsidR="00FF42D8" w:rsidRPr="005F3687" w:rsidRDefault="00110288">
      <w:pPr>
        <w:spacing w:line="360" w:lineRule="auto"/>
        <w:jc w:val="both"/>
        <w:rPr>
          <w:rFonts w:ascii="Book Antiqua" w:hAnsi="Book Antiqua"/>
          <w:b/>
          <w:bCs/>
        </w:rPr>
      </w:pPr>
      <w:r w:rsidRPr="005F3687">
        <w:rPr>
          <w:rFonts w:ascii="Book Antiqua" w:eastAsia="Book Antiqua" w:hAnsi="Book Antiqua" w:cs="Book Antiqua"/>
          <w:b/>
          <w:bCs/>
          <w:color w:val="000000"/>
        </w:rPr>
        <w:t>Does diabetes modify the effectiveness of medications for osteoporosis?</w:t>
      </w:r>
      <w:r w:rsidR="00ED045C" w:rsidRPr="005F3687">
        <w:rPr>
          <w:rFonts w:ascii="Book Antiqua" w:eastAsia="Book Antiqua" w:hAnsi="Book Antiqua" w:cs="Book Antiqua"/>
          <w:b/>
          <w:bCs/>
          <w:color w:val="000000"/>
        </w:rPr>
        <w:t xml:space="preserve"> </w:t>
      </w:r>
      <w:r w:rsidRPr="005F3687">
        <w:rPr>
          <w:rFonts w:ascii="Book Antiqua" w:eastAsia="Book Antiqua" w:hAnsi="Book Antiqua" w:cs="Book Antiqua"/>
          <w:color w:val="000000"/>
        </w:rPr>
        <w:t>There is very little information available from comparative studies on the efficacy of osteoporosis therapies in diabetes-induced osteoporosis in general and in T1DM specifically. This has been worsened by the fact that diabetes is frequently an exclusion criterion for enrollment in clinical trials. In addition, there are concerns that in the setting of diabetes, antiresorptive therapies that suppress bone turnover may not be as effective</w:t>
      </w:r>
      <w:r w:rsidRPr="005F3687">
        <w:rPr>
          <w:rFonts w:ascii="Book Antiqua" w:eastAsia="Book Antiqua" w:hAnsi="Book Antiqua" w:cs="Book Antiqua"/>
          <w:color w:val="000000"/>
          <w:vertAlign w:val="superscript"/>
        </w:rPr>
        <w:t>[125]</w:t>
      </w:r>
      <w:r w:rsidRPr="005F3687">
        <w:rPr>
          <w:rFonts w:ascii="Book Antiqua" w:eastAsia="Book Antiqua" w:hAnsi="Book Antiqua" w:cs="Book Antiqua"/>
          <w:color w:val="000000"/>
        </w:rPr>
        <w:t>. Regarding antiresorptive therapies in people with diabetes, the efficacy of bisphosphonates and raloxifene in diabetic individuals are discussed here. Until now, the efficacy of denosumab in diabetes has been investigated in only one study.</w:t>
      </w:r>
    </w:p>
    <w:p w14:paraId="3FBD1D6C" w14:textId="0E0E1B61" w:rsidR="00AB0F92" w:rsidRPr="005F3687" w:rsidRDefault="00110288" w:rsidP="005E5E5C">
      <w:pPr>
        <w:spacing w:line="360" w:lineRule="auto"/>
        <w:ind w:firstLineChars="200" w:firstLine="480"/>
        <w:jc w:val="both"/>
        <w:rPr>
          <w:rFonts w:ascii="Book Antiqua" w:hAnsi="Book Antiqua"/>
        </w:rPr>
      </w:pPr>
      <w:r w:rsidRPr="005F3687">
        <w:rPr>
          <w:rFonts w:ascii="Book Antiqua" w:eastAsia="Book Antiqua" w:hAnsi="Book Antiqua" w:cs="Book Antiqua"/>
          <w:color w:val="000000"/>
        </w:rPr>
        <w:t xml:space="preserve">Post hoc analyses of RCTs comparing results in people with diabetes randomized to treatment </w:t>
      </w:r>
      <w:r w:rsidRPr="005F3687">
        <w:rPr>
          <w:rFonts w:ascii="Book Antiqua" w:eastAsia="Book Antiqua" w:hAnsi="Book Antiqua" w:cs="Book Antiqua"/>
          <w:i/>
          <w:iCs/>
          <w:color w:val="000000"/>
        </w:rPr>
        <w:t>vs</w:t>
      </w:r>
      <w:r w:rsidRPr="005F3687">
        <w:rPr>
          <w:rFonts w:ascii="Book Antiqua" w:eastAsia="Book Antiqua" w:hAnsi="Book Antiqua" w:cs="Book Antiqua"/>
          <w:color w:val="000000"/>
        </w:rPr>
        <w:t xml:space="preserve"> placebo have provided the strongest clinical evidence concerning the efficacy of bisphosphonates in diabetic population. In any particular trial, however, the number of diabetic patients is often insufficient to evaluate the fracture-related outcome. Conducted among postmenopausal women in the United States, a post hoc analysis of </w:t>
      </w:r>
      <w:r w:rsidRPr="005F3687">
        <w:rPr>
          <w:rFonts w:ascii="Book Antiqua" w:eastAsia="Book Antiqua" w:hAnsi="Book Antiqua" w:cs="Book Antiqua"/>
          <w:color w:val="000000"/>
        </w:rPr>
        <w:lastRenderedPageBreak/>
        <w:t>the Fracture Intervention Trial, showed that the lumbar spine and hip BMDs were increased following alendronate therapy for 3 years relative to placebo in women with T2DM</w:t>
      </w:r>
      <w:r w:rsidRPr="005F3687">
        <w:rPr>
          <w:rFonts w:ascii="Book Antiqua" w:eastAsia="Book Antiqua" w:hAnsi="Book Antiqua" w:cs="Book Antiqua"/>
          <w:color w:val="000000"/>
          <w:vertAlign w:val="superscript"/>
        </w:rPr>
        <w:t>[126]</w:t>
      </w:r>
      <w:r w:rsidRPr="005F3687">
        <w:rPr>
          <w:rFonts w:ascii="Book Antiqua" w:eastAsia="Book Antiqua" w:hAnsi="Book Antiqua" w:cs="Book Antiqua"/>
          <w:color w:val="000000"/>
        </w:rPr>
        <w:t>. The size of these effects is comparable in diabetic and nondiabetic women. Risedronate efficacy in diabetic patients is established from the results of three RCTs that were conducted in Japan</w:t>
      </w:r>
      <w:r w:rsidRPr="005F3687">
        <w:rPr>
          <w:rFonts w:ascii="Book Antiqua" w:eastAsia="Book Antiqua" w:hAnsi="Book Antiqua" w:cs="Book Antiqua"/>
          <w:color w:val="000000"/>
          <w:vertAlign w:val="superscript"/>
        </w:rPr>
        <w:t>[127]</w:t>
      </w:r>
      <w:r w:rsidRPr="005F3687">
        <w:rPr>
          <w:rFonts w:ascii="Book Antiqua" w:eastAsia="Book Antiqua" w:hAnsi="Book Antiqua" w:cs="Book Antiqua"/>
          <w:color w:val="000000"/>
        </w:rPr>
        <w:t>. Risedronate has similar effects on bone resorption and formation markers and BMD at the lumbar spine in diabetic and nondiabetic patients. Similar antifracture efficacy for bisphosphonates has been reported in diabetic compared with nondiabetic subjects by observational studies</w:t>
      </w:r>
      <w:r w:rsidRPr="005F3687">
        <w:rPr>
          <w:rFonts w:ascii="Book Antiqua" w:eastAsia="Book Antiqua" w:hAnsi="Book Antiqua" w:cs="Book Antiqua"/>
          <w:color w:val="000000"/>
          <w:vertAlign w:val="superscript"/>
        </w:rPr>
        <w:t>[128,129]</w:t>
      </w:r>
      <w:r w:rsidRPr="005F3687">
        <w:rPr>
          <w:rFonts w:ascii="Book Antiqua" w:eastAsia="Book Antiqua" w:hAnsi="Book Antiqua" w:cs="Book Antiqua"/>
          <w:color w:val="000000"/>
        </w:rPr>
        <w:t>. No trials or observational studies have assessed whether the efficacy of osteoporosis therapies in the diabetic population differs by BMD T-score. Analyses of two different RCTs of raloxifene, a nonsteroidal selective estrogen receptor modulator, show similar efficacy for diabetic and nondiabetic women for the prevention of vertebral fractures</w:t>
      </w:r>
      <w:r w:rsidRPr="005F3687">
        <w:rPr>
          <w:rFonts w:ascii="Book Antiqua" w:eastAsia="Book Antiqua" w:hAnsi="Book Antiqua" w:cs="Book Antiqua"/>
          <w:color w:val="000000"/>
          <w:vertAlign w:val="superscript"/>
        </w:rPr>
        <w:t>[130,131]</w:t>
      </w:r>
      <w:r w:rsidRPr="005F3687">
        <w:rPr>
          <w:rFonts w:ascii="Book Antiqua" w:eastAsia="Book Antiqua" w:hAnsi="Book Antiqua" w:cs="Book Antiqua"/>
          <w:color w:val="000000"/>
        </w:rPr>
        <w:t>. However, raloxifene also has the limitation of lack of efficacy in nonvertebral fractures similar to results in nondiabetic women. A meta-analysis of antiosteoporosis medications in T1DM and T2DM patients indicated that the efficacy of alendronate, risedronate and raloxifene in improving BMD and decreasing fracture rate is comparable between diabetic and nondiabetic individuals</w:t>
      </w:r>
      <w:r w:rsidRPr="005F3687">
        <w:rPr>
          <w:rFonts w:ascii="Book Antiqua" w:eastAsia="Book Antiqua" w:hAnsi="Book Antiqua" w:cs="Book Antiqua"/>
          <w:color w:val="000000"/>
          <w:vertAlign w:val="superscript"/>
        </w:rPr>
        <w:t>[132]</w:t>
      </w:r>
      <w:r w:rsidRPr="005F3687">
        <w:rPr>
          <w:rFonts w:ascii="Book Antiqua" w:eastAsia="Book Antiqua" w:hAnsi="Book Antiqua" w:cs="Book Antiqua"/>
          <w:color w:val="000000"/>
        </w:rPr>
        <w:t>.</w:t>
      </w:r>
    </w:p>
    <w:p w14:paraId="551E931F" w14:textId="1635A2D7" w:rsidR="00AB0F92" w:rsidRPr="005F3687" w:rsidRDefault="00110288" w:rsidP="005E5E5C">
      <w:pPr>
        <w:spacing w:line="360" w:lineRule="auto"/>
        <w:ind w:firstLineChars="200" w:firstLine="480"/>
        <w:jc w:val="both"/>
        <w:rPr>
          <w:rFonts w:ascii="Book Antiqua" w:hAnsi="Book Antiqua"/>
        </w:rPr>
      </w:pPr>
      <w:r w:rsidRPr="005F3687">
        <w:rPr>
          <w:rFonts w:ascii="Book Antiqua" w:eastAsia="Book Antiqua" w:hAnsi="Book Antiqua" w:cs="Book Antiqua"/>
          <w:color w:val="000000"/>
        </w:rPr>
        <w:t>Effects of denosumab in diabetic patients with osteoporosis have been investigated in the subgroup analysis of the FREEDOM study and FREEDOM extension</w:t>
      </w:r>
      <w:r w:rsidRPr="005F3687">
        <w:rPr>
          <w:rFonts w:ascii="Book Antiqua" w:eastAsia="Book Antiqua" w:hAnsi="Book Antiqua" w:cs="Book Antiqua"/>
          <w:color w:val="000000"/>
          <w:vertAlign w:val="superscript"/>
        </w:rPr>
        <w:t>[133]</w:t>
      </w:r>
      <w:r w:rsidRPr="005F3687">
        <w:rPr>
          <w:rFonts w:ascii="Book Antiqua" w:eastAsia="Book Antiqua" w:hAnsi="Book Antiqua" w:cs="Book Antiqua"/>
          <w:color w:val="000000"/>
        </w:rPr>
        <w:t>. Long-term denosumab treatment reduced the risk of vertebral fractures and increased BMD in both diabetic and nondiabetic women with osteoporosis. No reduction in nonvertebral fractures has been observed.</w:t>
      </w:r>
    </w:p>
    <w:p w14:paraId="10FEF2C4" w14:textId="22B4D997" w:rsidR="00AB0F92" w:rsidRPr="005F3687" w:rsidRDefault="00110288" w:rsidP="005E5E5C">
      <w:pPr>
        <w:spacing w:line="360" w:lineRule="auto"/>
        <w:ind w:firstLineChars="200" w:firstLine="480"/>
        <w:jc w:val="both"/>
        <w:rPr>
          <w:rFonts w:ascii="Book Antiqua" w:hAnsi="Book Antiqua"/>
        </w:rPr>
      </w:pPr>
      <w:r w:rsidRPr="005F3687">
        <w:rPr>
          <w:rFonts w:ascii="Book Antiqua" w:eastAsia="Book Antiqua" w:hAnsi="Book Antiqua" w:cs="Book Antiqua"/>
          <w:color w:val="000000"/>
        </w:rPr>
        <w:t>Anabolic agents are of special interest in diabetes, which is associated with lower bone formation, in comparison to postmenopausal osteoporosis that is characterized by increased turnover</w:t>
      </w:r>
      <w:r w:rsidRPr="005F3687">
        <w:rPr>
          <w:rFonts w:ascii="Book Antiqua" w:eastAsia="Book Antiqua" w:hAnsi="Book Antiqua" w:cs="Book Antiqua"/>
          <w:color w:val="000000"/>
          <w:vertAlign w:val="superscript"/>
        </w:rPr>
        <w:t>[125]</w:t>
      </w:r>
      <w:r w:rsidRPr="005F3687">
        <w:rPr>
          <w:rFonts w:ascii="Book Antiqua" w:eastAsia="Book Antiqua" w:hAnsi="Book Antiqua" w:cs="Book Antiqua"/>
          <w:color w:val="000000"/>
        </w:rPr>
        <w:t>. Rodent studies are available for PTH and sclerostin antibodies. For PTH 1–34 (teriparatide), post hoc analyses of the DANCE observational study show that effects on nonvertebral fracture risk and BMD gain are similar in patients with T2DM and controls. Furthermore, patients with T2DM have a larger increase in femoral neck BMD during 18 mo of treatment with teriparatide in comparison to controls</w:t>
      </w:r>
      <w:r w:rsidRPr="005F3687">
        <w:rPr>
          <w:rFonts w:ascii="Book Antiqua" w:eastAsia="Book Antiqua" w:hAnsi="Book Antiqua" w:cs="Book Antiqua"/>
          <w:color w:val="000000"/>
          <w:vertAlign w:val="superscript"/>
        </w:rPr>
        <w:t>[134]</w:t>
      </w:r>
      <w:r w:rsidRPr="005F3687">
        <w:rPr>
          <w:rFonts w:ascii="Book Antiqua" w:eastAsia="Book Antiqua" w:hAnsi="Book Antiqua" w:cs="Book Antiqua"/>
          <w:color w:val="000000"/>
        </w:rPr>
        <w:t xml:space="preserve">. At </w:t>
      </w:r>
      <w:r w:rsidRPr="005F3687">
        <w:rPr>
          <w:rFonts w:ascii="Book Antiqua" w:eastAsia="Book Antiqua" w:hAnsi="Book Antiqua" w:cs="Book Antiqua"/>
          <w:color w:val="000000"/>
        </w:rPr>
        <w:lastRenderedPageBreak/>
        <w:t>present, clinical studies on the effectiveness of anti-sclerostin monoclonal antibody (romosozumab) in patients with diabetes are not available.</w:t>
      </w:r>
    </w:p>
    <w:p w14:paraId="1FB40F43" w14:textId="77777777" w:rsidR="00AB0F92" w:rsidRPr="005F3687" w:rsidRDefault="00110288" w:rsidP="005E5E5C">
      <w:pPr>
        <w:spacing w:line="360" w:lineRule="auto"/>
        <w:ind w:firstLineChars="200" w:firstLine="480"/>
        <w:jc w:val="both"/>
        <w:rPr>
          <w:rFonts w:ascii="Book Antiqua" w:eastAsia="Book Antiqua" w:hAnsi="Book Antiqua" w:cs="Book Antiqua"/>
          <w:color w:val="000000"/>
        </w:rPr>
      </w:pPr>
      <w:r w:rsidRPr="005F3687">
        <w:rPr>
          <w:rFonts w:ascii="Book Antiqua" w:eastAsia="Book Antiqua" w:hAnsi="Book Antiqua" w:cs="Book Antiqua"/>
          <w:color w:val="000000"/>
        </w:rPr>
        <w:t>Overall, both antiresorptive and anabolic therapies reduce the risk of fractures in diabetic patients. Table 3 summarizes the efficacy of osteoporosis therapies in patients with diabetes.</w:t>
      </w:r>
    </w:p>
    <w:p w14:paraId="59BA50CF" w14:textId="77777777" w:rsidR="00FF42D8" w:rsidRPr="005F3687" w:rsidRDefault="00FF42D8">
      <w:pPr>
        <w:spacing w:line="360" w:lineRule="auto"/>
        <w:ind w:firstLineChars="200" w:firstLine="480"/>
        <w:jc w:val="both"/>
        <w:rPr>
          <w:rFonts w:ascii="Book Antiqua" w:hAnsi="Book Antiqua"/>
        </w:rPr>
      </w:pPr>
    </w:p>
    <w:p w14:paraId="5BBAFC60" w14:textId="1E096C15" w:rsidR="00FF42D8" w:rsidRPr="005F3687" w:rsidRDefault="00110288">
      <w:pPr>
        <w:spacing w:line="360" w:lineRule="auto"/>
        <w:jc w:val="both"/>
        <w:rPr>
          <w:rFonts w:ascii="Book Antiqua" w:hAnsi="Book Antiqua"/>
          <w:b/>
          <w:bCs/>
        </w:rPr>
      </w:pPr>
      <w:r w:rsidRPr="005F3687">
        <w:rPr>
          <w:rFonts w:ascii="Book Antiqua" w:eastAsia="Book Antiqua" w:hAnsi="Book Antiqua" w:cs="Book Antiqua"/>
          <w:b/>
          <w:bCs/>
          <w:color w:val="000000"/>
        </w:rPr>
        <w:t>Special points when diabetic patients receive osteoporosis therapy:</w:t>
      </w:r>
      <w:r w:rsidR="00ED045C" w:rsidRPr="005F3687">
        <w:rPr>
          <w:rFonts w:ascii="Book Antiqua" w:eastAsia="Book Antiqua" w:hAnsi="Book Antiqua" w:cs="Book Antiqua"/>
          <w:b/>
          <w:bCs/>
          <w:color w:val="000000"/>
        </w:rPr>
        <w:t xml:space="preserve"> </w:t>
      </w:r>
      <w:r w:rsidRPr="005F3687">
        <w:rPr>
          <w:rFonts w:ascii="Book Antiqua" w:eastAsia="Book Antiqua" w:hAnsi="Book Antiqua" w:cs="Book Antiqua"/>
          <w:color w:val="000000"/>
        </w:rPr>
        <w:t>For osteoporosis treatment in diabetes, a vitamin D-sufficient status must be attained through supplementation, and current evidence supports the use of both antiresorptive and anabolic agents</w:t>
      </w:r>
      <w:r w:rsidRPr="005F3687">
        <w:rPr>
          <w:rFonts w:ascii="Book Antiqua" w:eastAsia="Book Antiqua" w:hAnsi="Book Antiqua" w:cs="Book Antiqua"/>
          <w:color w:val="000000"/>
          <w:vertAlign w:val="superscript"/>
        </w:rPr>
        <w:t>[135]</w:t>
      </w:r>
      <w:r w:rsidRPr="005F3687">
        <w:rPr>
          <w:rFonts w:ascii="Book Antiqua" w:eastAsia="Book Antiqua" w:hAnsi="Book Antiqua" w:cs="Book Antiqua"/>
          <w:color w:val="000000"/>
        </w:rPr>
        <w:t>. People with diabetes may develop some degree of renal impairment and gastrointestinal complications. Therefore, it is imperative to assess renal function and gastrointestinal symptoms prior to starting antiresorptive drugs. Denosumab may be a favored choice in patients with diabetes who are older and/or have a worsening kidney function. Because diabetes is characterized by poor bone quality and low bone turnover, when sequential osteoporosis treatment is considered, an anabolic agent should be administered initially, followed by an antiresorptive drug</w:t>
      </w:r>
      <w:r w:rsidRPr="005F3687">
        <w:rPr>
          <w:rFonts w:ascii="Book Antiqua" w:eastAsia="Book Antiqua" w:hAnsi="Book Antiqua" w:cs="Book Antiqua"/>
          <w:color w:val="000000"/>
          <w:vertAlign w:val="superscript"/>
        </w:rPr>
        <w:t>[135]</w:t>
      </w:r>
      <w:r w:rsidRPr="005F3687">
        <w:rPr>
          <w:rFonts w:ascii="Book Antiqua" w:eastAsia="Book Antiqua" w:hAnsi="Book Antiqua" w:cs="Book Antiqua"/>
          <w:color w:val="000000"/>
        </w:rPr>
        <w:t>.</w:t>
      </w:r>
    </w:p>
    <w:p w14:paraId="2F70CD49" w14:textId="66605867" w:rsidR="00AB0F92" w:rsidRPr="005F3687" w:rsidRDefault="00110288" w:rsidP="005E5E5C">
      <w:pPr>
        <w:spacing w:line="360" w:lineRule="auto"/>
        <w:ind w:firstLineChars="200" w:firstLine="480"/>
        <w:jc w:val="both"/>
        <w:rPr>
          <w:rFonts w:ascii="Book Antiqua" w:eastAsia="Book Antiqua" w:hAnsi="Book Antiqua" w:cs="Book Antiqua"/>
          <w:color w:val="000000"/>
        </w:rPr>
      </w:pPr>
      <w:r w:rsidRPr="005F3687">
        <w:rPr>
          <w:rFonts w:ascii="Book Antiqua" w:eastAsia="Book Antiqua" w:hAnsi="Book Antiqua" w:cs="Book Antiqua"/>
          <w:color w:val="000000"/>
        </w:rPr>
        <w:t>A higher frequency of atypical femur fractures and osteonecrosis of the jaw is observed with the use of bisphosphonates and denosumab</w:t>
      </w:r>
      <w:r w:rsidRPr="005F3687">
        <w:rPr>
          <w:rFonts w:ascii="Book Antiqua" w:eastAsia="Book Antiqua" w:hAnsi="Book Antiqua" w:cs="Book Antiqua"/>
          <w:color w:val="000000"/>
          <w:vertAlign w:val="superscript"/>
        </w:rPr>
        <w:t>[125]</w:t>
      </w:r>
      <w:r w:rsidRPr="005F3687">
        <w:rPr>
          <w:rFonts w:ascii="Book Antiqua" w:eastAsia="Book Antiqua" w:hAnsi="Book Antiqua" w:cs="Book Antiqua"/>
          <w:color w:val="000000"/>
        </w:rPr>
        <w:t>. There is conflicting evidence on diabetes being associated with an increased incidence of atypical femur fractures</w:t>
      </w:r>
      <w:r w:rsidRPr="005F3687">
        <w:rPr>
          <w:rFonts w:ascii="Book Antiqua" w:eastAsia="Book Antiqua" w:hAnsi="Book Antiqua" w:cs="Book Antiqua"/>
          <w:color w:val="000000"/>
          <w:vertAlign w:val="superscript"/>
        </w:rPr>
        <w:t>[136]</w:t>
      </w:r>
      <w:r w:rsidRPr="005F3687">
        <w:rPr>
          <w:rFonts w:ascii="Book Antiqua" w:eastAsia="Book Antiqua" w:hAnsi="Book Antiqua" w:cs="Book Antiqua"/>
          <w:color w:val="000000"/>
        </w:rPr>
        <w:t>. In the oncology population, diabetes is considered a risk factor for the development of osteonecrosis of the jaw. In this population, the combined effects of osteoporosis therapy and diabetes are unknown.</w:t>
      </w:r>
    </w:p>
    <w:p w14:paraId="15803E44" w14:textId="77777777" w:rsidR="00FF42D8" w:rsidRPr="005F3687" w:rsidRDefault="00FF42D8">
      <w:pPr>
        <w:spacing w:line="360" w:lineRule="auto"/>
        <w:jc w:val="both"/>
        <w:rPr>
          <w:rFonts w:ascii="Book Antiqua" w:hAnsi="Book Antiqua"/>
        </w:rPr>
      </w:pPr>
    </w:p>
    <w:p w14:paraId="73E17AE3" w14:textId="192C6440" w:rsidR="00FF42D8" w:rsidRPr="005F3687" w:rsidRDefault="00110288">
      <w:pPr>
        <w:spacing w:line="360" w:lineRule="auto"/>
        <w:jc w:val="both"/>
        <w:rPr>
          <w:rFonts w:ascii="Book Antiqua" w:hAnsi="Book Antiqua"/>
          <w:i/>
          <w:iCs/>
        </w:rPr>
      </w:pPr>
      <w:r w:rsidRPr="005F3687">
        <w:rPr>
          <w:rFonts w:ascii="Book Antiqua" w:eastAsia="Book Antiqua" w:hAnsi="Book Antiqua" w:cs="Book Antiqua"/>
          <w:b/>
          <w:bCs/>
          <w:i/>
          <w:iCs/>
          <w:color w:val="000000"/>
        </w:rPr>
        <w:t>Antiosteoporosis medications and glucose metabolism</w:t>
      </w:r>
    </w:p>
    <w:p w14:paraId="2C343B8B" w14:textId="4CA26095" w:rsidR="00FF42D8" w:rsidRPr="005F3687" w:rsidRDefault="00110288">
      <w:pPr>
        <w:spacing w:line="360" w:lineRule="auto"/>
        <w:jc w:val="both"/>
        <w:rPr>
          <w:rFonts w:ascii="Book Antiqua" w:eastAsia="Book Antiqua" w:hAnsi="Book Antiqua" w:cs="Book Antiqua"/>
          <w:color w:val="000000"/>
        </w:rPr>
      </w:pPr>
      <w:r w:rsidRPr="005F3687">
        <w:rPr>
          <w:rFonts w:ascii="Book Antiqua" w:eastAsia="Book Antiqua" w:hAnsi="Book Antiqua" w:cs="Book Antiqua"/>
          <w:color w:val="000000"/>
        </w:rPr>
        <w:t>The presence of crosstalk between the bone and energy metabolism has been established with animal models. Thus, the possible effects of antiosteoporosis drugs on glucose metabolism should be noted. Specifically, rodent models point out that OC has favorable effects on glucose metabolism</w:t>
      </w:r>
      <w:r w:rsidRPr="005F3687">
        <w:rPr>
          <w:rFonts w:ascii="Book Antiqua" w:eastAsia="Book Antiqua" w:hAnsi="Book Antiqua" w:cs="Book Antiqua"/>
          <w:color w:val="000000"/>
          <w:vertAlign w:val="superscript"/>
        </w:rPr>
        <w:t>[137]</w:t>
      </w:r>
      <w:r w:rsidRPr="005F3687">
        <w:rPr>
          <w:rFonts w:ascii="Book Antiqua" w:eastAsia="Book Antiqua" w:hAnsi="Book Antiqua" w:cs="Book Antiqua"/>
          <w:color w:val="000000"/>
        </w:rPr>
        <w:t xml:space="preserve">. Given that bone resorption inhibitors suppress OC, the concern is there that these therapies might enhance the risk of </w:t>
      </w:r>
      <w:r w:rsidRPr="005F3687">
        <w:rPr>
          <w:rFonts w:ascii="Book Antiqua" w:eastAsia="Book Antiqua" w:hAnsi="Book Antiqua" w:cs="Book Antiqua"/>
          <w:color w:val="000000"/>
        </w:rPr>
        <w:lastRenderedPageBreak/>
        <w:t>diabetes. Post hoc analyses of randomized trials of alendronate, zoledronic acid and denosumab indicated that the risk of diabetes is not increased by the use of antiresorptive therapies</w:t>
      </w:r>
      <w:r w:rsidRPr="005F3687">
        <w:rPr>
          <w:rFonts w:ascii="Book Antiqua" w:eastAsia="Book Antiqua" w:hAnsi="Book Antiqua" w:cs="Book Antiqua"/>
          <w:color w:val="000000"/>
          <w:vertAlign w:val="superscript"/>
        </w:rPr>
        <w:t>[138]</w:t>
      </w:r>
      <w:r w:rsidRPr="005F3687">
        <w:rPr>
          <w:rFonts w:ascii="Book Antiqua" w:eastAsia="Book Antiqua" w:hAnsi="Book Antiqua" w:cs="Book Antiqua"/>
          <w:color w:val="000000"/>
        </w:rPr>
        <w:t xml:space="preserve">. </w:t>
      </w:r>
    </w:p>
    <w:p w14:paraId="6ADD1EAE" w14:textId="0B3D10CF" w:rsidR="00AB0F92" w:rsidRPr="005F3687" w:rsidRDefault="00110288" w:rsidP="005E5E5C">
      <w:pPr>
        <w:tabs>
          <w:tab w:val="left" w:pos="0"/>
        </w:tabs>
        <w:spacing w:line="360" w:lineRule="auto"/>
        <w:ind w:firstLine="450"/>
        <w:jc w:val="both"/>
        <w:rPr>
          <w:rFonts w:ascii="Book Antiqua" w:hAnsi="Book Antiqua"/>
        </w:rPr>
      </w:pPr>
      <w:r w:rsidRPr="005F3687">
        <w:rPr>
          <w:rFonts w:ascii="Book Antiqua" w:eastAsia="Book Antiqua" w:hAnsi="Book Antiqua" w:cs="Book Antiqua"/>
          <w:color w:val="000000"/>
        </w:rPr>
        <w:t>Observational studies have also shown that bisphosphonate use is associated with a lower risk of incident diabetes</w:t>
      </w:r>
      <w:r w:rsidRPr="005F3687">
        <w:rPr>
          <w:rFonts w:ascii="Book Antiqua" w:eastAsia="Book Antiqua" w:hAnsi="Book Antiqua" w:cs="Book Antiqua"/>
          <w:color w:val="000000"/>
          <w:vertAlign w:val="superscript"/>
        </w:rPr>
        <w:t>[139,140]</w:t>
      </w:r>
      <w:r w:rsidRPr="005F3687">
        <w:rPr>
          <w:rFonts w:ascii="Book Antiqua" w:eastAsia="Book Antiqua" w:hAnsi="Book Antiqua" w:cs="Book Antiqua"/>
          <w:color w:val="000000"/>
        </w:rPr>
        <w:t>. These findings provide reassurance that antiresorptive therapy will not increase the risk of incident diabetes. Mouse studies have found that downregulation of receptor activator of nuclear factor kappa-Β signaling leads to improved hepatic insulin sensitivity and plasma glucose levels</w:t>
      </w:r>
      <w:r w:rsidRPr="005F3687">
        <w:rPr>
          <w:rFonts w:ascii="Book Antiqua" w:eastAsia="Book Antiqua" w:hAnsi="Book Antiqua" w:cs="Book Antiqua"/>
          <w:color w:val="000000"/>
          <w:vertAlign w:val="superscript"/>
        </w:rPr>
        <w:t>[141]</w:t>
      </w:r>
      <w:r w:rsidRPr="005F3687">
        <w:rPr>
          <w:rFonts w:ascii="Book Antiqua" w:eastAsia="Book Antiqua" w:hAnsi="Book Antiqua" w:cs="Book Antiqua"/>
          <w:color w:val="000000"/>
        </w:rPr>
        <w:t>. This appears to imply that receptor activator of nuclear factor kappa-Β ligand blocking may have a favorable effect on diabetes prevention. Clinical trials, however, did not prove any correlation between denosumab (human monoclonal antibody that inhibits receptor activator of nuclear factor kappa-Β ligand) treatment and fasting glucose, IR or diabetes risk</w:t>
      </w:r>
      <w:r w:rsidRPr="005F3687">
        <w:rPr>
          <w:rFonts w:ascii="Book Antiqua" w:eastAsia="Book Antiqua" w:hAnsi="Book Antiqua" w:cs="Book Antiqua"/>
          <w:color w:val="000000"/>
          <w:vertAlign w:val="superscript"/>
        </w:rPr>
        <w:t>[138]</w:t>
      </w:r>
      <w:r w:rsidRPr="005F3687">
        <w:rPr>
          <w:rFonts w:ascii="Book Antiqua" w:eastAsia="Book Antiqua" w:hAnsi="Book Antiqua" w:cs="Book Antiqua"/>
          <w:color w:val="000000"/>
        </w:rPr>
        <w:t>. Regarding raloxifene effects on glycemic control, a post hoc analysis found no difference in fasting glucose or HbA1c changes over 3 years between raloxifene and placebo in women with and without diabetes</w:t>
      </w:r>
      <w:r w:rsidRPr="005F3687">
        <w:rPr>
          <w:rFonts w:ascii="Book Antiqua" w:eastAsia="Book Antiqua" w:hAnsi="Book Antiqua" w:cs="Book Antiqua"/>
          <w:color w:val="000000"/>
          <w:vertAlign w:val="superscript"/>
        </w:rPr>
        <w:t>[142]</w:t>
      </w:r>
      <w:r w:rsidRPr="005F3687">
        <w:rPr>
          <w:rFonts w:ascii="Book Antiqua" w:eastAsia="Book Antiqua" w:hAnsi="Book Antiqua" w:cs="Book Antiqua"/>
          <w:color w:val="000000"/>
        </w:rPr>
        <w:t>. Using the Danish registry data, an observational study reported that raloxifene was associated with a reduced incidence of diabetes</w:t>
      </w:r>
      <w:r w:rsidRPr="005F3687">
        <w:rPr>
          <w:rFonts w:ascii="Book Antiqua" w:eastAsia="Book Antiqua" w:hAnsi="Book Antiqua" w:cs="Book Antiqua"/>
          <w:color w:val="000000"/>
          <w:vertAlign w:val="superscript"/>
        </w:rPr>
        <w:t>[128]</w:t>
      </w:r>
      <w:r w:rsidRPr="005F3687">
        <w:rPr>
          <w:rFonts w:ascii="Book Antiqua" w:eastAsia="Book Antiqua" w:hAnsi="Book Antiqua" w:cs="Book Antiqua"/>
          <w:color w:val="000000"/>
        </w:rPr>
        <w:t xml:space="preserve">. </w:t>
      </w:r>
    </w:p>
    <w:p w14:paraId="3FEEFB96" w14:textId="47F635F5" w:rsidR="00AB0F92" w:rsidRPr="005F3687" w:rsidRDefault="00110288" w:rsidP="005E5E5C">
      <w:pPr>
        <w:spacing w:line="360" w:lineRule="auto"/>
        <w:ind w:firstLineChars="200" w:firstLine="480"/>
        <w:jc w:val="both"/>
        <w:rPr>
          <w:rFonts w:ascii="Book Antiqua" w:hAnsi="Book Antiqua"/>
        </w:rPr>
      </w:pPr>
      <w:r w:rsidRPr="005F3687">
        <w:rPr>
          <w:rFonts w:ascii="Book Antiqua" w:eastAsia="Book Antiqua" w:hAnsi="Book Antiqua" w:cs="Book Antiqua"/>
          <w:color w:val="000000"/>
        </w:rPr>
        <w:t>PTH 1–34 improved IR and increased serum OC in T2DM rats</w:t>
      </w:r>
      <w:r w:rsidRPr="005F3687">
        <w:rPr>
          <w:rFonts w:ascii="Book Antiqua" w:eastAsia="Book Antiqua" w:hAnsi="Book Antiqua" w:cs="Book Antiqua"/>
          <w:color w:val="000000"/>
          <w:vertAlign w:val="superscript"/>
        </w:rPr>
        <w:t>[143]</w:t>
      </w:r>
      <w:r w:rsidRPr="005F3687">
        <w:rPr>
          <w:rFonts w:ascii="Book Antiqua" w:eastAsia="Book Antiqua" w:hAnsi="Book Antiqua" w:cs="Book Antiqua"/>
          <w:color w:val="000000"/>
        </w:rPr>
        <w:t>. One short study revealed that teriparatide did not affect glucose metabolism after 6 mo of treatment</w:t>
      </w:r>
      <w:r w:rsidRPr="005F3687">
        <w:rPr>
          <w:rFonts w:ascii="Book Antiqua" w:eastAsia="Book Antiqua" w:hAnsi="Book Antiqua" w:cs="Book Antiqua"/>
          <w:color w:val="000000"/>
          <w:vertAlign w:val="superscript"/>
        </w:rPr>
        <w:t>[144]</w:t>
      </w:r>
      <w:r w:rsidRPr="005F3687">
        <w:rPr>
          <w:rFonts w:ascii="Book Antiqua" w:eastAsia="Book Antiqua" w:hAnsi="Book Antiqua" w:cs="Book Antiqua"/>
          <w:color w:val="000000"/>
        </w:rPr>
        <w:t>. However, another study showed that after 6 mo of treatment with teriparatide (20 μg/d) fasting glucose and Homeostatic Model Assessment for</w:t>
      </w:r>
      <w:r w:rsidR="00ED045C" w:rsidRPr="005F3687">
        <w:rPr>
          <w:rFonts w:ascii="Book Antiqua" w:eastAsia="Book Antiqua" w:hAnsi="Book Antiqua" w:cs="Book Antiqua"/>
          <w:color w:val="000000"/>
        </w:rPr>
        <w:t xml:space="preserve"> </w:t>
      </w:r>
      <w:r w:rsidRPr="005F3687">
        <w:rPr>
          <w:rFonts w:ascii="Book Antiqua" w:eastAsia="Book Antiqua" w:hAnsi="Book Antiqua" w:cs="Book Antiqua"/>
          <w:color w:val="000000"/>
        </w:rPr>
        <w:t>IR index increased in postmenopausal women</w:t>
      </w:r>
      <w:r w:rsidRPr="005F3687">
        <w:rPr>
          <w:rFonts w:ascii="Book Antiqua" w:eastAsia="Book Antiqua" w:hAnsi="Book Antiqua" w:cs="Book Antiqua"/>
          <w:color w:val="000000"/>
          <w:vertAlign w:val="superscript"/>
        </w:rPr>
        <w:t>[145].</w:t>
      </w:r>
    </w:p>
    <w:p w14:paraId="1CA9A1EF" w14:textId="11B8F0DB" w:rsidR="00AB0F92" w:rsidRPr="005F3687" w:rsidRDefault="00110288" w:rsidP="005E5E5C">
      <w:pPr>
        <w:spacing w:line="360" w:lineRule="auto"/>
        <w:ind w:firstLineChars="200" w:firstLine="480"/>
        <w:jc w:val="both"/>
        <w:rPr>
          <w:rFonts w:ascii="Book Antiqua" w:eastAsia="Book Antiqua" w:hAnsi="Book Antiqua" w:cs="Book Antiqua"/>
          <w:color w:val="000000"/>
        </w:rPr>
      </w:pPr>
      <w:r w:rsidRPr="005F3687">
        <w:rPr>
          <w:rFonts w:ascii="Book Antiqua" w:eastAsia="Book Antiqua" w:hAnsi="Book Antiqua" w:cs="Book Antiqua"/>
          <w:color w:val="000000"/>
        </w:rPr>
        <w:t>In conclusion, the data indicate that antiosteoporosis medications have minimal, if any, effects on glucose metabolism (Table 3). The findings of a reduction in the risk of developing diabetes with bisphosphonate use merit further investigation. Strategies for the best possible management of patients with T2DM and coexisting osteoporosis have been detailed elsewhere</w:t>
      </w:r>
      <w:r w:rsidRPr="005F3687">
        <w:rPr>
          <w:rFonts w:ascii="Book Antiqua" w:eastAsia="Book Antiqua" w:hAnsi="Book Antiqua" w:cs="Book Antiqua"/>
          <w:color w:val="000000"/>
          <w:vertAlign w:val="superscript"/>
        </w:rPr>
        <w:t>[146]</w:t>
      </w:r>
      <w:r w:rsidRPr="005F3687">
        <w:rPr>
          <w:rFonts w:ascii="Book Antiqua" w:eastAsia="Book Antiqua" w:hAnsi="Book Antiqua" w:cs="Book Antiqua"/>
          <w:color w:val="000000"/>
        </w:rPr>
        <w:t>.Figure 5provides an outline of management.</w:t>
      </w:r>
    </w:p>
    <w:p w14:paraId="32B6008D" w14:textId="77777777" w:rsidR="00D40D83" w:rsidRPr="005F3687" w:rsidRDefault="00D40D83" w:rsidP="004B744B">
      <w:pPr>
        <w:spacing w:line="360" w:lineRule="auto"/>
        <w:jc w:val="both"/>
        <w:rPr>
          <w:rFonts w:ascii="Book Antiqua" w:hAnsi="Book Antiqua"/>
        </w:rPr>
      </w:pPr>
    </w:p>
    <w:p w14:paraId="0B3FF9F1" w14:textId="77777777" w:rsidR="00FF42D8" w:rsidRPr="005F3687" w:rsidRDefault="00110288">
      <w:pPr>
        <w:spacing w:line="360" w:lineRule="auto"/>
        <w:jc w:val="both"/>
        <w:rPr>
          <w:rFonts w:ascii="Book Antiqua" w:hAnsi="Book Antiqua"/>
          <w:i/>
          <w:iCs/>
        </w:rPr>
      </w:pPr>
      <w:r w:rsidRPr="005F3687">
        <w:rPr>
          <w:rFonts w:ascii="Book Antiqua" w:eastAsia="Book Antiqua" w:hAnsi="Book Antiqua" w:cs="Book Antiqua"/>
          <w:b/>
          <w:bCs/>
          <w:i/>
          <w:iCs/>
          <w:color w:val="000000"/>
        </w:rPr>
        <w:t xml:space="preserve">Osteoporosis targeted pharmacotherapy in T1DM </w:t>
      </w:r>
    </w:p>
    <w:p w14:paraId="3064486D" w14:textId="5795BDC9" w:rsidR="00FF42D8" w:rsidRPr="005F3687" w:rsidRDefault="00110288">
      <w:pPr>
        <w:spacing w:line="360" w:lineRule="auto"/>
        <w:jc w:val="both"/>
        <w:rPr>
          <w:rFonts w:ascii="Book Antiqua" w:eastAsia="Book Antiqua" w:hAnsi="Book Antiqua" w:cs="Book Antiqua"/>
          <w:color w:val="000000"/>
        </w:rPr>
      </w:pPr>
      <w:r w:rsidRPr="005F3687">
        <w:rPr>
          <w:rFonts w:ascii="Book Antiqua" w:eastAsia="Book Antiqua" w:hAnsi="Book Antiqua" w:cs="Book Antiqua"/>
          <w:color w:val="000000"/>
        </w:rPr>
        <w:lastRenderedPageBreak/>
        <w:t>Given that T1DM is a low bone turnover state, anabolic agents like intermittent recombinant human PTH therapy and antisclerostin agent romosozumab seem to be interesting therapeutic options, but there are no human studies in the T1DM population. Bisphosphonates have shown no difference in efficacy in T1DM compared to T2DM or nondiabetics)</w:t>
      </w:r>
      <w:r w:rsidRPr="005F3687">
        <w:rPr>
          <w:rFonts w:ascii="Book Antiqua" w:eastAsia="Book Antiqua" w:hAnsi="Book Antiqua" w:cs="Book Antiqua"/>
          <w:color w:val="000000"/>
          <w:vertAlign w:val="superscript"/>
        </w:rPr>
        <w:t>[126]</w:t>
      </w:r>
      <w:r w:rsidRPr="005F3687">
        <w:rPr>
          <w:rFonts w:ascii="Book Antiqua" w:eastAsia="Book Antiqua" w:hAnsi="Book Antiqua" w:cs="Book Antiqua"/>
          <w:color w:val="000000"/>
        </w:rPr>
        <w:t>. However, caution must be exercised while using bisphosphonates in women of reproductive age. Denosumab increases predominantly cortical BMD, which makes it another intriguing option in T1DM, but there is no data yet. A novel agent, recombinant IGF-1, has shown promising results in T1DM rodent models</w:t>
      </w:r>
      <w:r w:rsidRPr="005F3687">
        <w:rPr>
          <w:rFonts w:ascii="Book Antiqua" w:eastAsia="Book Antiqua" w:hAnsi="Book Antiqua" w:cs="Book Antiqua"/>
          <w:color w:val="000000"/>
          <w:vertAlign w:val="superscript"/>
        </w:rPr>
        <w:t>[147]</w:t>
      </w:r>
      <w:r w:rsidRPr="005F3687">
        <w:rPr>
          <w:rFonts w:ascii="Book Antiqua" w:eastAsia="Book Antiqua" w:hAnsi="Book Antiqua" w:cs="Book Antiqua"/>
          <w:color w:val="000000"/>
        </w:rPr>
        <w:t>.</w:t>
      </w:r>
    </w:p>
    <w:p w14:paraId="123B4814" w14:textId="77777777" w:rsidR="00FF42D8" w:rsidRPr="005F3687" w:rsidRDefault="00FF42D8">
      <w:pPr>
        <w:spacing w:line="360" w:lineRule="auto"/>
        <w:jc w:val="both"/>
        <w:rPr>
          <w:rFonts w:ascii="Book Antiqua" w:hAnsi="Book Antiqua"/>
        </w:rPr>
      </w:pPr>
    </w:p>
    <w:p w14:paraId="0748EFE0" w14:textId="77777777" w:rsidR="00FF42D8" w:rsidRPr="005F3687" w:rsidRDefault="00110288">
      <w:pPr>
        <w:spacing w:line="360" w:lineRule="auto"/>
        <w:jc w:val="both"/>
        <w:rPr>
          <w:rFonts w:ascii="Book Antiqua" w:hAnsi="Book Antiqua"/>
          <w:i/>
          <w:iCs/>
        </w:rPr>
      </w:pPr>
      <w:r w:rsidRPr="005F3687">
        <w:rPr>
          <w:rFonts w:ascii="Book Antiqua" w:eastAsia="Book Antiqua" w:hAnsi="Book Antiqua" w:cs="Book Antiqua"/>
          <w:b/>
          <w:bCs/>
          <w:i/>
          <w:iCs/>
          <w:color w:val="000000"/>
        </w:rPr>
        <w:t xml:space="preserve">Emerging treatment options </w:t>
      </w:r>
    </w:p>
    <w:p w14:paraId="1427183A" w14:textId="1C93787D" w:rsidR="00FF42D8" w:rsidRPr="005F3687" w:rsidRDefault="00110288">
      <w:pPr>
        <w:spacing w:line="360" w:lineRule="auto"/>
        <w:jc w:val="both"/>
        <w:rPr>
          <w:rFonts w:ascii="Book Antiqua" w:hAnsi="Book Antiqua"/>
        </w:rPr>
      </w:pPr>
      <w:r w:rsidRPr="005F3687">
        <w:rPr>
          <w:rFonts w:ascii="Book Antiqua" w:eastAsia="Book Antiqua" w:hAnsi="Book Antiqua" w:cs="Book Antiqua"/>
          <w:color w:val="000000"/>
        </w:rPr>
        <w:t>A potential new antiosteoporosis treatment,</w:t>
      </w:r>
      <w:r w:rsidR="00ED045C" w:rsidRPr="005F3687">
        <w:rPr>
          <w:rFonts w:ascii="Book Antiqua" w:eastAsia="Book Antiqua" w:hAnsi="Book Antiqua" w:cs="Book Antiqua"/>
          <w:color w:val="000000"/>
        </w:rPr>
        <w:t xml:space="preserve"> </w:t>
      </w:r>
      <w:r w:rsidRPr="005F3687">
        <w:rPr>
          <w:rFonts w:ascii="Book Antiqua" w:eastAsia="Book Antiqua" w:hAnsi="Book Antiqua" w:cs="Book Antiqua"/>
          <w:color w:val="000000"/>
        </w:rPr>
        <w:t>romosozumab, is a monoclonal antibody against sclerostin that causes a loss of osteoblast inhibition along with inhibition of osteoclast activation. Romosozumab improves BMD at different skeletal sites and decreases the risk of fracture compared with placebo or other antiosteoporosis treatments</w:t>
      </w:r>
      <w:r w:rsidRPr="005F3687">
        <w:rPr>
          <w:rFonts w:ascii="Book Antiqua" w:eastAsia="Book Antiqua" w:hAnsi="Book Antiqua" w:cs="Book Antiqua"/>
          <w:color w:val="000000"/>
          <w:vertAlign w:val="superscript"/>
        </w:rPr>
        <w:t>[148]</w:t>
      </w:r>
      <w:r w:rsidRPr="005F3687">
        <w:rPr>
          <w:rFonts w:ascii="Book Antiqua" w:eastAsia="Book Antiqua" w:hAnsi="Book Antiqua" w:cs="Book Antiqua"/>
          <w:color w:val="000000"/>
        </w:rPr>
        <w:t xml:space="preserve">. Because elevated levels of sclerostin in diabetes may contribute to bone disease, it will be interesting to investigate the effect of romosozumab in diabetic patients. Further, research into the role of PTH for bone protection in patients with diabetes can provide interesting insights into its use as it is by far the best treatment for this patient population. Because AGEs play an important role in the pathogenesis of DM and osteoporosis, prevention of AGE-induced glycation of proteins connected with the maintenance of bone health can be a potential way of managing diabetes-induced osteoporosis. </w:t>
      </w:r>
    </w:p>
    <w:p w14:paraId="3AD93739" w14:textId="77777777" w:rsidR="00FF42D8" w:rsidRPr="005F3687" w:rsidRDefault="00FF42D8">
      <w:pPr>
        <w:spacing w:line="360" w:lineRule="auto"/>
        <w:ind w:firstLine="720"/>
        <w:jc w:val="both"/>
        <w:rPr>
          <w:rFonts w:ascii="Book Antiqua" w:hAnsi="Book Antiqua"/>
        </w:rPr>
      </w:pPr>
    </w:p>
    <w:p w14:paraId="3A284A7E" w14:textId="77777777" w:rsidR="00FF42D8" w:rsidRPr="005F3687" w:rsidRDefault="00110288">
      <w:pPr>
        <w:spacing w:line="360" w:lineRule="auto"/>
        <w:jc w:val="both"/>
        <w:rPr>
          <w:rFonts w:ascii="Book Antiqua" w:hAnsi="Book Antiqua"/>
        </w:rPr>
      </w:pPr>
      <w:r w:rsidRPr="005F3687">
        <w:rPr>
          <w:rFonts w:ascii="Book Antiqua" w:eastAsia="Book Antiqua" w:hAnsi="Book Antiqua" w:cs="Book Antiqua"/>
          <w:b/>
          <w:caps/>
          <w:color w:val="000000"/>
          <w:u w:val="single"/>
        </w:rPr>
        <w:t>CONCLUSION</w:t>
      </w:r>
    </w:p>
    <w:p w14:paraId="36BE93DF" w14:textId="7D560E3C" w:rsidR="00FF42D8" w:rsidRPr="005F3687" w:rsidRDefault="00110288">
      <w:pPr>
        <w:spacing w:line="360" w:lineRule="auto"/>
        <w:jc w:val="both"/>
        <w:rPr>
          <w:rFonts w:ascii="Book Antiqua" w:hAnsi="Book Antiqua"/>
        </w:rPr>
      </w:pPr>
      <w:r w:rsidRPr="005F3687">
        <w:rPr>
          <w:rFonts w:ascii="Book Antiqua" w:eastAsia="Book Antiqua" w:hAnsi="Book Antiqua" w:cs="Book Antiqua"/>
          <w:color w:val="000000"/>
        </w:rPr>
        <w:t xml:space="preserve">Both T1DM and T2DM are associated with bone fragility although </w:t>
      </w:r>
      <w:r w:rsidRPr="005F3687">
        <w:rPr>
          <w:rFonts w:ascii="Book Antiqua" w:eastAsia="Book Antiqua" w:hAnsi="Book Antiqua" w:cs="Book Antiqua"/>
          <w:i/>
          <w:iCs/>
          <w:color w:val="000000"/>
        </w:rPr>
        <w:t>via</w:t>
      </w:r>
      <w:r w:rsidRPr="005F3687">
        <w:rPr>
          <w:rFonts w:ascii="Book Antiqua" w:eastAsia="Book Antiqua" w:hAnsi="Book Antiqua" w:cs="Book Antiqua"/>
          <w:color w:val="000000"/>
        </w:rPr>
        <w:t xml:space="preserve"> different mechanisms. The situation seems more complex in T2DM as BMD is elevated, and the bone quality alterations are multifactorial. The contribution of antidiabetic medications, if any exist</w:t>
      </w:r>
      <w:r w:rsidRPr="005F3687">
        <w:rPr>
          <w:rFonts w:ascii="Book Antiqua" w:eastAsia="Book Antiqua" w:hAnsi="Book Antiqua" w:cs="Book Antiqua"/>
          <w:strike/>
          <w:color w:val="000000"/>
        </w:rPr>
        <w:t>s</w:t>
      </w:r>
      <w:r w:rsidRPr="005F3687">
        <w:rPr>
          <w:rFonts w:ascii="Book Antiqua" w:eastAsia="Book Antiqua" w:hAnsi="Book Antiqua" w:cs="Book Antiqua"/>
          <w:color w:val="000000"/>
        </w:rPr>
        <w:t xml:space="preserve">, appears limited except through the induction of hypoglycemic episodes responsible for falls. Diabetes-associated osteoporosis and fracture are important </w:t>
      </w:r>
      <w:r w:rsidRPr="005F3687">
        <w:rPr>
          <w:rFonts w:ascii="Book Antiqua" w:eastAsia="Book Antiqua" w:hAnsi="Book Antiqua" w:cs="Book Antiqua"/>
          <w:color w:val="000000"/>
        </w:rPr>
        <w:lastRenderedPageBreak/>
        <w:t>complications to consider when evaluating patients with long-standing DM. However, there is no clear consensus on how to screen for fracture risk and when to initiate treatment of osteoporosis in patients with DM. Therefore, realistic measures should be taken, with special attention to the prevention of falls. Good glycemic control is essential for reducing the risk of bone fragility, but hypoglycemia should be avoided and medications with a neutral effect on bone metabolism are preferred. Future research should continue evaluating the structural determinants of bone fragility in diabetes and improving the fracture prediction tools to facilitate timely intervention and fracture prevention. The available data, albeit small, suggest that antiosteoporosis medications are equally effective in patients with and without diabetes. Dedicated trials investigating the effects of new osteoporosis drugs, such as sclerostin antibodies, on bone strength and fracture outcomes in diabetes are needed.</w:t>
      </w:r>
    </w:p>
    <w:p w14:paraId="483BB285" w14:textId="77777777" w:rsidR="00FF42D8" w:rsidRPr="005F3687" w:rsidRDefault="00FF42D8">
      <w:pPr>
        <w:spacing w:line="360" w:lineRule="auto"/>
        <w:jc w:val="both"/>
        <w:rPr>
          <w:rFonts w:ascii="Book Antiqua" w:hAnsi="Book Antiqua"/>
        </w:rPr>
      </w:pPr>
    </w:p>
    <w:p w14:paraId="353C705C" w14:textId="77777777" w:rsidR="00FF42D8" w:rsidRPr="005F3687" w:rsidRDefault="00110288">
      <w:pPr>
        <w:spacing w:line="360" w:lineRule="auto"/>
        <w:jc w:val="both"/>
        <w:rPr>
          <w:rFonts w:ascii="Book Antiqua" w:hAnsi="Book Antiqua"/>
        </w:rPr>
      </w:pPr>
      <w:r w:rsidRPr="005F3687">
        <w:rPr>
          <w:rFonts w:ascii="Book Antiqua" w:eastAsia="Book Antiqua" w:hAnsi="Book Antiqua" w:cs="Book Antiqua"/>
          <w:b/>
          <w:color w:val="000000"/>
        </w:rPr>
        <w:t>REFERENCES</w:t>
      </w:r>
    </w:p>
    <w:p w14:paraId="6AAF3D4E" w14:textId="77777777" w:rsidR="00FF42D8" w:rsidRPr="005F3687" w:rsidRDefault="00110288">
      <w:pPr>
        <w:spacing w:line="360" w:lineRule="auto"/>
        <w:jc w:val="both"/>
        <w:rPr>
          <w:rFonts w:ascii="Book Antiqua" w:hAnsi="Book Antiqua"/>
        </w:rPr>
      </w:pPr>
      <w:bookmarkStart w:id="0" w:name="OLE_LINK2926"/>
      <w:bookmarkStart w:id="1" w:name="OLE_LINK2927"/>
      <w:r w:rsidRPr="005F3687">
        <w:rPr>
          <w:rFonts w:ascii="Book Antiqua" w:hAnsi="Book Antiqua"/>
        </w:rPr>
        <w:t xml:space="preserve">1 </w:t>
      </w:r>
      <w:r w:rsidRPr="005F3687">
        <w:rPr>
          <w:rFonts w:ascii="Book Antiqua" w:hAnsi="Book Antiqua"/>
          <w:b/>
          <w:bCs/>
        </w:rPr>
        <w:t xml:space="preserve">International Diabetes Federation. </w:t>
      </w:r>
      <w:r w:rsidRPr="005F3687">
        <w:rPr>
          <w:rFonts w:ascii="Book Antiqua" w:hAnsi="Book Antiqua"/>
        </w:rPr>
        <w:t>IDF Diabetes Atlas 8</w:t>
      </w:r>
      <w:r w:rsidRPr="005F3687">
        <w:rPr>
          <w:rFonts w:ascii="Book Antiqua" w:hAnsi="Book Antiqua"/>
          <w:vertAlign w:val="superscript"/>
        </w:rPr>
        <w:t>th</w:t>
      </w:r>
      <w:r w:rsidRPr="005F3687">
        <w:rPr>
          <w:rFonts w:ascii="Book Antiqua" w:hAnsi="Book Antiqua"/>
        </w:rPr>
        <w:t xml:space="preserve"> edition 2017. [cited 30 December 2020]. Available from: </w:t>
      </w:r>
      <w:bookmarkStart w:id="2" w:name="OLE_LINK2928"/>
      <w:bookmarkStart w:id="3" w:name="OLE_LINK2929"/>
      <w:r w:rsidRPr="005F3687">
        <w:rPr>
          <w:rFonts w:ascii="Book Antiqua" w:hAnsi="Book Antiqua"/>
        </w:rPr>
        <w:t>https://diabetesatlas.org/en/</w:t>
      </w:r>
      <w:bookmarkEnd w:id="2"/>
      <w:bookmarkEnd w:id="3"/>
    </w:p>
    <w:p w14:paraId="5FCFC8E7" w14:textId="77777777" w:rsidR="00FF42D8" w:rsidRPr="005F3687" w:rsidRDefault="00110288">
      <w:pPr>
        <w:spacing w:line="360" w:lineRule="auto"/>
        <w:jc w:val="both"/>
        <w:rPr>
          <w:rFonts w:ascii="Book Antiqua" w:hAnsi="Book Antiqua"/>
        </w:rPr>
      </w:pPr>
      <w:r w:rsidRPr="005F3687">
        <w:rPr>
          <w:rFonts w:ascii="Book Antiqua" w:hAnsi="Book Antiqua"/>
        </w:rPr>
        <w:t xml:space="preserve">2 </w:t>
      </w:r>
      <w:r w:rsidRPr="005F3687">
        <w:rPr>
          <w:rFonts w:ascii="Book Antiqua" w:hAnsi="Book Antiqua"/>
          <w:b/>
          <w:bCs/>
        </w:rPr>
        <w:t>Napoli N</w:t>
      </w:r>
      <w:r w:rsidRPr="005F3687">
        <w:rPr>
          <w:rFonts w:ascii="Book Antiqua" w:hAnsi="Book Antiqua"/>
        </w:rPr>
        <w:t xml:space="preserve">, Chandran M, Pierroz DD, Abrahamsen B, Schwartz AV, Ferrari SL; IOF Bone and Diabetes Working Group. Mechanisms of diabetes mellitus-induced bone fragility. </w:t>
      </w:r>
      <w:r w:rsidRPr="005F3687">
        <w:rPr>
          <w:rFonts w:ascii="Book Antiqua" w:hAnsi="Book Antiqua"/>
          <w:i/>
          <w:iCs/>
        </w:rPr>
        <w:t>Nat Rev Endocrinol</w:t>
      </w:r>
      <w:r w:rsidRPr="005F3687">
        <w:rPr>
          <w:rFonts w:ascii="Book Antiqua" w:hAnsi="Book Antiqua"/>
        </w:rPr>
        <w:t xml:space="preserve"> 2017; </w:t>
      </w:r>
      <w:r w:rsidRPr="005F3687">
        <w:rPr>
          <w:rFonts w:ascii="Book Antiqua" w:hAnsi="Book Antiqua"/>
          <w:b/>
          <w:bCs/>
        </w:rPr>
        <w:t>13</w:t>
      </w:r>
      <w:r w:rsidRPr="005F3687">
        <w:rPr>
          <w:rFonts w:ascii="Book Antiqua" w:hAnsi="Book Antiqua"/>
        </w:rPr>
        <w:t>: 208-219 [PMID: 27658727 DOI: 10.1038/nrendo.2016.153]</w:t>
      </w:r>
    </w:p>
    <w:p w14:paraId="415B3184" w14:textId="77777777" w:rsidR="00FF42D8" w:rsidRPr="005F3687" w:rsidRDefault="00110288">
      <w:pPr>
        <w:spacing w:line="360" w:lineRule="auto"/>
        <w:jc w:val="both"/>
        <w:rPr>
          <w:rFonts w:ascii="Book Antiqua" w:hAnsi="Book Antiqua"/>
        </w:rPr>
      </w:pPr>
      <w:r w:rsidRPr="005F3687">
        <w:rPr>
          <w:rFonts w:ascii="Book Antiqua" w:hAnsi="Book Antiqua"/>
        </w:rPr>
        <w:t xml:space="preserve">3 </w:t>
      </w:r>
      <w:proofErr w:type="spellStart"/>
      <w:r w:rsidRPr="005F3687">
        <w:rPr>
          <w:rFonts w:ascii="Book Antiqua" w:hAnsi="Book Antiqua"/>
          <w:b/>
          <w:bCs/>
        </w:rPr>
        <w:t>Giangregorio</w:t>
      </w:r>
      <w:proofErr w:type="spellEnd"/>
      <w:r w:rsidRPr="005F3687">
        <w:rPr>
          <w:rFonts w:ascii="Book Antiqua" w:hAnsi="Book Antiqua"/>
          <w:b/>
          <w:bCs/>
        </w:rPr>
        <w:t xml:space="preserve"> LM</w:t>
      </w:r>
      <w:r w:rsidRPr="005F3687">
        <w:rPr>
          <w:rFonts w:ascii="Book Antiqua" w:hAnsi="Book Antiqua"/>
        </w:rPr>
        <w:t xml:space="preserve">, Leslie WD, </w:t>
      </w:r>
      <w:proofErr w:type="spellStart"/>
      <w:r w:rsidRPr="005F3687">
        <w:rPr>
          <w:rFonts w:ascii="Book Antiqua" w:hAnsi="Book Antiqua"/>
        </w:rPr>
        <w:t>Lix</w:t>
      </w:r>
      <w:proofErr w:type="spellEnd"/>
      <w:r w:rsidRPr="005F3687">
        <w:rPr>
          <w:rFonts w:ascii="Book Antiqua" w:hAnsi="Book Antiqua"/>
        </w:rPr>
        <w:t xml:space="preserve"> LM, Johansson H, Oden A, McCloskey E, </w:t>
      </w:r>
      <w:proofErr w:type="spellStart"/>
      <w:r w:rsidRPr="005F3687">
        <w:rPr>
          <w:rFonts w:ascii="Book Antiqua" w:hAnsi="Book Antiqua"/>
        </w:rPr>
        <w:t>Kanis</w:t>
      </w:r>
      <w:proofErr w:type="spellEnd"/>
      <w:r w:rsidRPr="005F3687">
        <w:rPr>
          <w:rFonts w:ascii="Book Antiqua" w:hAnsi="Book Antiqua"/>
        </w:rPr>
        <w:t xml:space="preserve"> JA. FRAX underestimates fracture risk in patients with diabetes. </w:t>
      </w:r>
      <w:r w:rsidRPr="005F3687">
        <w:rPr>
          <w:rFonts w:ascii="Book Antiqua" w:hAnsi="Book Antiqua"/>
          <w:i/>
          <w:iCs/>
        </w:rPr>
        <w:t>J Bone Miner Res</w:t>
      </w:r>
      <w:r w:rsidRPr="005F3687">
        <w:rPr>
          <w:rFonts w:ascii="Book Antiqua" w:hAnsi="Book Antiqua"/>
        </w:rPr>
        <w:t xml:space="preserve"> 2012; </w:t>
      </w:r>
      <w:r w:rsidRPr="005F3687">
        <w:rPr>
          <w:rFonts w:ascii="Book Antiqua" w:hAnsi="Book Antiqua"/>
          <w:b/>
          <w:bCs/>
        </w:rPr>
        <w:t>27</w:t>
      </w:r>
      <w:r w:rsidRPr="005F3687">
        <w:rPr>
          <w:rFonts w:ascii="Book Antiqua" w:hAnsi="Book Antiqua"/>
        </w:rPr>
        <w:t>: 301-308 [PMID: 22052532 DOI: 10.1002/jbmr.556]</w:t>
      </w:r>
    </w:p>
    <w:p w14:paraId="6287687F" w14:textId="77777777" w:rsidR="00FF42D8" w:rsidRPr="005F3687" w:rsidRDefault="00110288">
      <w:pPr>
        <w:spacing w:line="360" w:lineRule="auto"/>
        <w:jc w:val="both"/>
        <w:rPr>
          <w:rFonts w:ascii="Book Antiqua" w:hAnsi="Book Antiqua"/>
        </w:rPr>
      </w:pPr>
      <w:r w:rsidRPr="005F3687">
        <w:rPr>
          <w:rFonts w:ascii="Book Antiqua" w:hAnsi="Book Antiqua"/>
        </w:rPr>
        <w:t xml:space="preserve">4 </w:t>
      </w:r>
      <w:proofErr w:type="spellStart"/>
      <w:r w:rsidRPr="005F3687">
        <w:rPr>
          <w:rFonts w:ascii="Book Antiqua" w:hAnsi="Book Antiqua"/>
          <w:b/>
          <w:bCs/>
        </w:rPr>
        <w:t>Hofbauer</w:t>
      </w:r>
      <w:proofErr w:type="spellEnd"/>
      <w:r w:rsidRPr="005F3687">
        <w:rPr>
          <w:rFonts w:ascii="Book Antiqua" w:hAnsi="Book Antiqua"/>
          <w:b/>
          <w:bCs/>
        </w:rPr>
        <w:t xml:space="preserve"> LC</w:t>
      </w:r>
      <w:r w:rsidRPr="005F3687">
        <w:rPr>
          <w:rFonts w:ascii="Book Antiqua" w:hAnsi="Book Antiqua"/>
        </w:rPr>
        <w:t xml:space="preserve">, </w:t>
      </w:r>
      <w:proofErr w:type="spellStart"/>
      <w:r w:rsidRPr="005F3687">
        <w:rPr>
          <w:rFonts w:ascii="Book Antiqua" w:hAnsi="Book Antiqua"/>
        </w:rPr>
        <w:t>Brueck</w:t>
      </w:r>
      <w:proofErr w:type="spellEnd"/>
      <w:r w:rsidRPr="005F3687">
        <w:rPr>
          <w:rFonts w:ascii="Book Antiqua" w:hAnsi="Book Antiqua"/>
        </w:rPr>
        <w:t xml:space="preserve"> CC, Singh SK, </w:t>
      </w:r>
      <w:proofErr w:type="spellStart"/>
      <w:r w:rsidRPr="005F3687">
        <w:rPr>
          <w:rFonts w:ascii="Book Antiqua" w:hAnsi="Book Antiqua"/>
        </w:rPr>
        <w:t>Dobnig</w:t>
      </w:r>
      <w:proofErr w:type="spellEnd"/>
      <w:r w:rsidRPr="005F3687">
        <w:rPr>
          <w:rFonts w:ascii="Book Antiqua" w:hAnsi="Book Antiqua"/>
        </w:rPr>
        <w:t xml:space="preserve"> H. Osteoporosis in patients with diabetes mellitus. </w:t>
      </w:r>
      <w:r w:rsidRPr="005F3687">
        <w:rPr>
          <w:rFonts w:ascii="Book Antiqua" w:hAnsi="Book Antiqua"/>
          <w:i/>
          <w:iCs/>
        </w:rPr>
        <w:t>J Bone Miner Res</w:t>
      </w:r>
      <w:r w:rsidRPr="005F3687">
        <w:rPr>
          <w:rFonts w:ascii="Book Antiqua" w:hAnsi="Book Antiqua"/>
        </w:rPr>
        <w:t xml:space="preserve"> 2007; </w:t>
      </w:r>
      <w:r w:rsidRPr="005F3687">
        <w:rPr>
          <w:rFonts w:ascii="Book Antiqua" w:hAnsi="Book Antiqua"/>
          <w:b/>
          <w:bCs/>
        </w:rPr>
        <w:t>22</w:t>
      </w:r>
      <w:r w:rsidRPr="005F3687">
        <w:rPr>
          <w:rFonts w:ascii="Book Antiqua" w:hAnsi="Book Antiqua"/>
        </w:rPr>
        <w:t>: 1317-1328 [PMID: 17501667 DOI: 10.1359/jbmr.070510]</w:t>
      </w:r>
    </w:p>
    <w:p w14:paraId="7FC0BE47" w14:textId="77777777" w:rsidR="00FF42D8" w:rsidRPr="005F3687" w:rsidRDefault="00110288">
      <w:pPr>
        <w:spacing w:line="360" w:lineRule="auto"/>
        <w:jc w:val="both"/>
        <w:rPr>
          <w:rFonts w:ascii="Book Antiqua" w:hAnsi="Book Antiqua"/>
        </w:rPr>
      </w:pPr>
      <w:r w:rsidRPr="005F3687">
        <w:rPr>
          <w:rFonts w:ascii="Book Antiqua" w:hAnsi="Book Antiqua"/>
        </w:rPr>
        <w:t xml:space="preserve">5 </w:t>
      </w:r>
      <w:r w:rsidRPr="005F3687">
        <w:rPr>
          <w:rFonts w:ascii="Book Antiqua" w:hAnsi="Book Antiqua"/>
          <w:b/>
          <w:bCs/>
        </w:rPr>
        <w:t>Schwartz AV</w:t>
      </w:r>
      <w:r w:rsidRPr="005F3687">
        <w:rPr>
          <w:rFonts w:ascii="Book Antiqua" w:hAnsi="Book Antiqua"/>
        </w:rPr>
        <w:t xml:space="preserve">, </w:t>
      </w:r>
      <w:proofErr w:type="spellStart"/>
      <w:r w:rsidRPr="005F3687">
        <w:rPr>
          <w:rFonts w:ascii="Book Antiqua" w:hAnsi="Book Antiqua"/>
        </w:rPr>
        <w:t>Vittinghoff</w:t>
      </w:r>
      <w:proofErr w:type="spellEnd"/>
      <w:r w:rsidRPr="005F3687">
        <w:rPr>
          <w:rFonts w:ascii="Book Antiqua" w:hAnsi="Book Antiqua"/>
        </w:rPr>
        <w:t xml:space="preserve"> E, Bauer DC, Hillier TA, </w:t>
      </w:r>
      <w:proofErr w:type="spellStart"/>
      <w:r w:rsidRPr="005F3687">
        <w:rPr>
          <w:rFonts w:ascii="Book Antiqua" w:hAnsi="Book Antiqua"/>
        </w:rPr>
        <w:t>Strotmeyer</w:t>
      </w:r>
      <w:proofErr w:type="spellEnd"/>
      <w:r w:rsidRPr="005F3687">
        <w:rPr>
          <w:rFonts w:ascii="Book Antiqua" w:hAnsi="Book Antiqua"/>
        </w:rPr>
        <w:t xml:space="preserve"> ES, </w:t>
      </w:r>
      <w:proofErr w:type="spellStart"/>
      <w:r w:rsidRPr="005F3687">
        <w:rPr>
          <w:rFonts w:ascii="Book Antiqua" w:hAnsi="Book Antiqua"/>
        </w:rPr>
        <w:t>Ensrud</w:t>
      </w:r>
      <w:proofErr w:type="spellEnd"/>
      <w:r w:rsidRPr="005F3687">
        <w:rPr>
          <w:rFonts w:ascii="Book Antiqua" w:hAnsi="Book Antiqua"/>
        </w:rPr>
        <w:t xml:space="preserve"> KE, Donaldson MG, </w:t>
      </w:r>
      <w:proofErr w:type="spellStart"/>
      <w:r w:rsidRPr="005F3687">
        <w:rPr>
          <w:rFonts w:ascii="Book Antiqua" w:hAnsi="Book Antiqua"/>
        </w:rPr>
        <w:t>Cauley</w:t>
      </w:r>
      <w:proofErr w:type="spellEnd"/>
      <w:r w:rsidRPr="005F3687">
        <w:rPr>
          <w:rFonts w:ascii="Book Antiqua" w:hAnsi="Book Antiqua"/>
        </w:rPr>
        <w:t xml:space="preserve"> JA, Harris TB, </w:t>
      </w:r>
      <w:proofErr w:type="spellStart"/>
      <w:r w:rsidRPr="005F3687">
        <w:rPr>
          <w:rFonts w:ascii="Book Antiqua" w:hAnsi="Book Antiqua"/>
        </w:rPr>
        <w:t>Koster</w:t>
      </w:r>
      <w:proofErr w:type="spellEnd"/>
      <w:r w:rsidRPr="005F3687">
        <w:rPr>
          <w:rFonts w:ascii="Book Antiqua" w:hAnsi="Book Antiqua"/>
        </w:rPr>
        <w:t xml:space="preserve"> A, Womack CR, Palermo L, Black DM; Study of Osteoporotic Fractures (SOF) Research Group; Osteoporotic Fractures in Men </w:t>
      </w:r>
      <w:r w:rsidRPr="005F3687">
        <w:rPr>
          <w:rFonts w:ascii="Book Antiqua" w:hAnsi="Book Antiqua"/>
        </w:rPr>
        <w:lastRenderedPageBreak/>
        <w:t>(</w:t>
      </w:r>
      <w:proofErr w:type="spellStart"/>
      <w:r w:rsidRPr="005F3687">
        <w:rPr>
          <w:rFonts w:ascii="Book Antiqua" w:hAnsi="Book Antiqua"/>
        </w:rPr>
        <w:t>MrOS</w:t>
      </w:r>
      <w:proofErr w:type="spellEnd"/>
      <w:r w:rsidRPr="005F3687">
        <w:rPr>
          <w:rFonts w:ascii="Book Antiqua" w:hAnsi="Book Antiqua"/>
        </w:rPr>
        <w:t xml:space="preserve">) Research Group; Health, Aging, and Body Composition (Health ABC) Research Group. Association of BMD and FRAX score with risk of fracture in older adults with type 2 diabetes. </w:t>
      </w:r>
      <w:r w:rsidRPr="005F3687">
        <w:rPr>
          <w:rFonts w:ascii="Book Antiqua" w:hAnsi="Book Antiqua"/>
          <w:i/>
          <w:iCs/>
        </w:rPr>
        <w:t>JAMA</w:t>
      </w:r>
      <w:r w:rsidRPr="005F3687">
        <w:rPr>
          <w:rFonts w:ascii="Book Antiqua" w:hAnsi="Book Antiqua"/>
        </w:rPr>
        <w:t xml:space="preserve"> 2011; </w:t>
      </w:r>
      <w:r w:rsidRPr="005F3687">
        <w:rPr>
          <w:rFonts w:ascii="Book Antiqua" w:hAnsi="Book Antiqua"/>
          <w:b/>
          <w:bCs/>
        </w:rPr>
        <w:t>305</w:t>
      </w:r>
      <w:r w:rsidRPr="005F3687">
        <w:rPr>
          <w:rFonts w:ascii="Book Antiqua" w:hAnsi="Book Antiqua"/>
        </w:rPr>
        <w:t>: 2184-2192 [PMID: 21632482 DOI: 10.1001/jama.2011.715]</w:t>
      </w:r>
    </w:p>
    <w:p w14:paraId="2050AA72" w14:textId="77777777" w:rsidR="00FF42D8" w:rsidRPr="005F3687" w:rsidRDefault="00110288">
      <w:pPr>
        <w:spacing w:line="360" w:lineRule="auto"/>
        <w:jc w:val="both"/>
        <w:rPr>
          <w:rFonts w:ascii="Book Antiqua" w:hAnsi="Book Antiqua"/>
        </w:rPr>
      </w:pPr>
      <w:r w:rsidRPr="005F3687">
        <w:rPr>
          <w:rFonts w:ascii="Book Antiqua" w:hAnsi="Book Antiqua"/>
        </w:rPr>
        <w:t xml:space="preserve">6 </w:t>
      </w:r>
      <w:proofErr w:type="spellStart"/>
      <w:r w:rsidRPr="005F3687">
        <w:rPr>
          <w:rFonts w:ascii="Book Antiqua" w:hAnsi="Book Antiqua"/>
          <w:b/>
          <w:bCs/>
        </w:rPr>
        <w:t>Fulzele</w:t>
      </w:r>
      <w:proofErr w:type="spellEnd"/>
      <w:r w:rsidRPr="005F3687">
        <w:rPr>
          <w:rFonts w:ascii="Book Antiqua" w:hAnsi="Book Antiqua"/>
          <w:b/>
          <w:bCs/>
        </w:rPr>
        <w:t xml:space="preserve"> K</w:t>
      </w:r>
      <w:r w:rsidRPr="005F3687">
        <w:rPr>
          <w:rFonts w:ascii="Book Antiqua" w:hAnsi="Book Antiqua"/>
        </w:rPr>
        <w:t xml:space="preserve">, </w:t>
      </w:r>
      <w:proofErr w:type="spellStart"/>
      <w:r w:rsidRPr="005F3687">
        <w:rPr>
          <w:rFonts w:ascii="Book Antiqua" w:hAnsi="Book Antiqua"/>
        </w:rPr>
        <w:t>DiGirolamo</w:t>
      </w:r>
      <w:proofErr w:type="spellEnd"/>
      <w:r w:rsidRPr="005F3687">
        <w:rPr>
          <w:rFonts w:ascii="Book Antiqua" w:hAnsi="Book Antiqua"/>
        </w:rPr>
        <w:t xml:space="preserve"> DJ, Liu Z, Xu J, Messina JL, Clemens TL. Disruption of the insulin-like growth factor type 1 receptor in osteoblasts enhances insulin signaling and action. </w:t>
      </w:r>
      <w:r w:rsidRPr="005F3687">
        <w:rPr>
          <w:rFonts w:ascii="Book Antiqua" w:hAnsi="Book Antiqua"/>
          <w:i/>
          <w:iCs/>
        </w:rPr>
        <w:t>J Biol Chem</w:t>
      </w:r>
      <w:r w:rsidRPr="005F3687">
        <w:rPr>
          <w:rFonts w:ascii="Book Antiqua" w:hAnsi="Book Antiqua"/>
        </w:rPr>
        <w:t xml:space="preserve"> 2007; </w:t>
      </w:r>
      <w:r w:rsidRPr="005F3687">
        <w:rPr>
          <w:rFonts w:ascii="Book Antiqua" w:hAnsi="Book Antiqua"/>
          <w:b/>
          <w:bCs/>
        </w:rPr>
        <w:t>282</w:t>
      </w:r>
      <w:r w:rsidRPr="005F3687">
        <w:rPr>
          <w:rFonts w:ascii="Book Antiqua" w:hAnsi="Book Antiqua"/>
        </w:rPr>
        <w:t>: 25649-25658 [PMID: 17553792 DOI: 10.1074/jbc.M700651200]</w:t>
      </w:r>
    </w:p>
    <w:p w14:paraId="51A7AC9B" w14:textId="77777777" w:rsidR="00FF42D8" w:rsidRPr="005F3687" w:rsidRDefault="00110288">
      <w:pPr>
        <w:spacing w:line="360" w:lineRule="auto"/>
        <w:jc w:val="both"/>
        <w:rPr>
          <w:rFonts w:ascii="Book Antiqua" w:hAnsi="Book Antiqua"/>
        </w:rPr>
      </w:pPr>
      <w:r w:rsidRPr="005F3687">
        <w:rPr>
          <w:rFonts w:ascii="Book Antiqua" w:hAnsi="Book Antiqua"/>
        </w:rPr>
        <w:t xml:space="preserve">7 </w:t>
      </w:r>
      <w:r w:rsidRPr="005F3687">
        <w:rPr>
          <w:rFonts w:ascii="Book Antiqua" w:hAnsi="Book Antiqua"/>
          <w:b/>
          <w:bCs/>
        </w:rPr>
        <w:t>Cornish J</w:t>
      </w:r>
      <w:r w:rsidRPr="005F3687">
        <w:rPr>
          <w:rFonts w:ascii="Book Antiqua" w:hAnsi="Book Antiqua"/>
        </w:rPr>
        <w:t xml:space="preserve">, </w:t>
      </w:r>
      <w:proofErr w:type="spellStart"/>
      <w:r w:rsidRPr="005F3687">
        <w:rPr>
          <w:rFonts w:ascii="Book Antiqua" w:hAnsi="Book Antiqua"/>
        </w:rPr>
        <w:t>Naot</w:t>
      </w:r>
      <w:proofErr w:type="spellEnd"/>
      <w:r w:rsidRPr="005F3687">
        <w:rPr>
          <w:rFonts w:ascii="Book Antiqua" w:hAnsi="Book Antiqua"/>
        </w:rPr>
        <w:t xml:space="preserve"> D. Amylin and adrenomedullin: novel regulators of bone growth. </w:t>
      </w:r>
      <w:proofErr w:type="spellStart"/>
      <w:r w:rsidRPr="005F3687">
        <w:rPr>
          <w:rFonts w:ascii="Book Antiqua" w:hAnsi="Book Antiqua"/>
          <w:i/>
          <w:iCs/>
        </w:rPr>
        <w:t>Curr</w:t>
      </w:r>
      <w:proofErr w:type="spellEnd"/>
      <w:r w:rsidRPr="005F3687">
        <w:rPr>
          <w:rFonts w:ascii="Book Antiqua" w:hAnsi="Book Antiqua"/>
          <w:i/>
          <w:iCs/>
        </w:rPr>
        <w:t xml:space="preserve"> Pharm Des</w:t>
      </w:r>
      <w:r w:rsidRPr="005F3687">
        <w:rPr>
          <w:rFonts w:ascii="Book Antiqua" w:hAnsi="Book Antiqua"/>
        </w:rPr>
        <w:t xml:space="preserve"> 2002; </w:t>
      </w:r>
      <w:r w:rsidRPr="005F3687">
        <w:rPr>
          <w:rFonts w:ascii="Book Antiqua" w:hAnsi="Book Antiqua"/>
          <w:b/>
          <w:bCs/>
        </w:rPr>
        <w:t>8</w:t>
      </w:r>
      <w:r w:rsidRPr="005F3687">
        <w:rPr>
          <w:rFonts w:ascii="Book Antiqua" w:hAnsi="Book Antiqua"/>
        </w:rPr>
        <w:t>: 2009-2021 [PMID: 12171515 DOI: 10.2174/1381612023393341]</w:t>
      </w:r>
    </w:p>
    <w:p w14:paraId="2895A44E" w14:textId="77777777" w:rsidR="00FF42D8" w:rsidRPr="005F3687" w:rsidRDefault="00110288">
      <w:pPr>
        <w:spacing w:line="360" w:lineRule="auto"/>
        <w:jc w:val="both"/>
        <w:rPr>
          <w:rFonts w:ascii="Book Antiqua" w:hAnsi="Book Antiqua"/>
        </w:rPr>
      </w:pPr>
      <w:r w:rsidRPr="005F3687">
        <w:rPr>
          <w:rFonts w:ascii="Book Antiqua" w:hAnsi="Book Antiqua"/>
        </w:rPr>
        <w:t xml:space="preserve">8 </w:t>
      </w:r>
      <w:r w:rsidRPr="005F3687">
        <w:rPr>
          <w:rFonts w:ascii="Book Antiqua" w:hAnsi="Book Antiqua"/>
          <w:b/>
          <w:bCs/>
        </w:rPr>
        <w:t>Terada M</w:t>
      </w:r>
      <w:r w:rsidRPr="005F3687">
        <w:rPr>
          <w:rFonts w:ascii="Book Antiqua" w:hAnsi="Book Antiqua"/>
        </w:rPr>
        <w:t xml:space="preserve">, Inaba M, Yano Y, </w:t>
      </w:r>
      <w:proofErr w:type="spellStart"/>
      <w:r w:rsidRPr="005F3687">
        <w:rPr>
          <w:rFonts w:ascii="Book Antiqua" w:hAnsi="Book Antiqua"/>
        </w:rPr>
        <w:t>Hasuma</w:t>
      </w:r>
      <w:proofErr w:type="spellEnd"/>
      <w:r w:rsidRPr="005F3687">
        <w:rPr>
          <w:rFonts w:ascii="Book Antiqua" w:hAnsi="Book Antiqua"/>
        </w:rPr>
        <w:t xml:space="preserve"> T, </w:t>
      </w:r>
      <w:proofErr w:type="spellStart"/>
      <w:r w:rsidRPr="005F3687">
        <w:rPr>
          <w:rFonts w:ascii="Book Antiqua" w:hAnsi="Book Antiqua"/>
        </w:rPr>
        <w:t>Nishizawa</w:t>
      </w:r>
      <w:proofErr w:type="spellEnd"/>
      <w:r w:rsidRPr="005F3687">
        <w:rPr>
          <w:rFonts w:ascii="Book Antiqua" w:hAnsi="Book Antiqua"/>
        </w:rPr>
        <w:t xml:space="preserve"> Y, </w:t>
      </w:r>
      <w:proofErr w:type="spellStart"/>
      <w:r w:rsidRPr="005F3687">
        <w:rPr>
          <w:rFonts w:ascii="Book Antiqua" w:hAnsi="Book Antiqua"/>
        </w:rPr>
        <w:t>Morii</w:t>
      </w:r>
      <w:proofErr w:type="spellEnd"/>
      <w:r w:rsidRPr="005F3687">
        <w:rPr>
          <w:rFonts w:ascii="Book Antiqua" w:hAnsi="Book Antiqua"/>
        </w:rPr>
        <w:t xml:space="preserve"> H, </w:t>
      </w:r>
      <w:proofErr w:type="spellStart"/>
      <w:r w:rsidRPr="005F3687">
        <w:rPr>
          <w:rFonts w:ascii="Book Antiqua" w:hAnsi="Book Antiqua"/>
        </w:rPr>
        <w:t>Otani</w:t>
      </w:r>
      <w:proofErr w:type="spellEnd"/>
      <w:r w:rsidRPr="005F3687">
        <w:rPr>
          <w:rFonts w:ascii="Book Antiqua" w:hAnsi="Book Antiqua"/>
        </w:rPr>
        <w:t xml:space="preserve"> S. Growth-inhibitory effect of a high glucose concentration on osteoblast-like cells. </w:t>
      </w:r>
      <w:r w:rsidRPr="005F3687">
        <w:rPr>
          <w:rFonts w:ascii="Book Antiqua" w:hAnsi="Book Antiqua"/>
          <w:i/>
          <w:iCs/>
        </w:rPr>
        <w:t>Bone</w:t>
      </w:r>
      <w:r w:rsidRPr="005F3687">
        <w:rPr>
          <w:rFonts w:ascii="Book Antiqua" w:hAnsi="Book Antiqua"/>
        </w:rPr>
        <w:t xml:space="preserve"> 1998; </w:t>
      </w:r>
      <w:r w:rsidRPr="005F3687">
        <w:rPr>
          <w:rFonts w:ascii="Book Antiqua" w:hAnsi="Book Antiqua"/>
          <w:b/>
          <w:bCs/>
        </w:rPr>
        <w:t>22</w:t>
      </w:r>
      <w:r w:rsidRPr="005F3687">
        <w:rPr>
          <w:rFonts w:ascii="Book Antiqua" w:hAnsi="Book Antiqua"/>
        </w:rPr>
        <w:t>: 17-23 [PMID: 9437509 DOI: 10.1016/s8756-3282(97)00220-2]</w:t>
      </w:r>
    </w:p>
    <w:p w14:paraId="0FCD10B1" w14:textId="77777777" w:rsidR="00FF42D8" w:rsidRPr="005F3687" w:rsidRDefault="00110288">
      <w:pPr>
        <w:spacing w:line="360" w:lineRule="auto"/>
        <w:jc w:val="both"/>
        <w:rPr>
          <w:rFonts w:ascii="Book Antiqua" w:hAnsi="Book Antiqua"/>
        </w:rPr>
      </w:pPr>
      <w:r w:rsidRPr="005F3687">
        <w:rPr>
          <w:rFonts w:ascii="Book Antiqua" w:hAnsi="Book Antiqua"/>
        </w:rPr>
        <w:t xml:space="preserve">9 </w:t>
      </w:r>
      <w:r w:rsidRPr="005F3687">
        <w:rPr>
          <w:rFonts w:ascii="Book Antiqua" w:hAnsi="Book Antiqua"/>
          <w:b/>
          <w:bCs/>
        </w:rPr>
        <w:t>McCarthy AD</w:t>
      </w:r>
      <w:r w:rsidRPr="005F3687">
        <w:rPr>
          <w:rFonts w:ascii="Book Antiqua" w:hAnsi="Book Antiqua"/>
        </w:rPr>
        <w:t xml:space="preserve">, </w:t>
      </w:r>
      <w:proofErr w:type="spellStart"/>
      <w:r w:rsidRPr="005F3687">
        <w:rPr>
          <w:rFonts w:ascii="Book Antiqua" w:hAnsi="Book Antiqua"/>
        </w:rPr>
        <w:t>Etcheverry</w:t>
      </w:r>
      <w:proofErr w:type="spellEnd"/>
      <w:r w:rsidRPr="005F3687">
        <w:rPr>
          <w:rFonts w:ascii="Book Antiqua" w:hAnsi="Book Antiqua"/>
        </w:rPr>
        <w:t xml:space="preserve"> SB, </w:t>
      </w:r>
      <w:proofErr w:type="spellStart"/>
      <w:r w:rsidRPr="005F3687">
        <w:rPr>
          <w:rFonts w:ascii="Book Antiqua" w:hAnsi="Book Antiqua"/>
        </w:rPr>
        <w:t>Cortizo</w:t>
      </w:r>
      <w:proofErr w:type="spellEnd"/>
      <w:r w:rsidRPr="005F3687">
        <w:rPr>
          <w:rFonts w:ascii="Book Antiqua" w:hAnsi="Book Antiqua"/>
        </w:rPr>
        <w:t xml:space="preserve"> AM. Effect of advanced </w:t>
      </w:r>
      <w:proofErr w:type="spellStart"/>
      <w:r w:rsidRPr="005F3687">
        <w:rPr>
          <w:rFonts w:ascii="Book Antiqua" w:hAnsi="Book Antiqua"/>
        </w:rPr>
        <w:t>glycation</w:t>
      </w:r>
      <w:proofErr w:type="spellEnd"/>
      <w:r w:rsidRPr="005F3687">
        <w:rPr>
          <w:rFonts w:ascii="Book Antiqua" w:hAnsi="Book Antiqua"/>
        </w:rPr>
        <w:t xml:space="preserve"> </w:t>
      </w:r>
      <w:proofErr w:type="spellStart"/>
      <w:r w:rsidRPr="005F3687">
        <w:rPr>
          <w:rFonts w:ascii="Book Antiqua" w:hAnsi="Book Antiqua"/>
        </w:rPr>
        <w:t>endproducts</w:t>
      </w:r>
      <w:proofErr w:type="spellEnd"/>
      <w:r w:rsidRPr="005F3687">
        <w:rPr>
          <w:rFonts w:ascii="Book Antiqua" w:hAnsi="Book Antiqua"/>
        </w:rPr>
        <w:t xml:space="preserve"> on the secretion of insulin-like growth factor-I and its binding proteins: role in osteoblast development. </w:t>
      </w:r>
      <w:proofErr w:type="spellStart"/>
      <w:r w:rsidRPr="005F3687">
        <w:rPr>
          <w:rFonts w:ascii="Book Antiqua" w:hAnsi="Book Antiqua"/>
          <w:i/>
          <w:iCs/>
        </w:rPr>
        <w:t>Acta</w:t>
      </w:r>
      <w:proofErr w:type="spellEnd"/>
      <w:r w:rsidRPr="005F3687">
        <w:rPr>
          <w:rFonts w:ascii="Book Antiqua" w:hAnsi="Book Antiqua"/>
          <w:i/>
          <w:iCs/>
        </w:rPr>
        <w:t xml:space="preserve"> </w:t>
      </w:r>
      <w:proofErr w:type="spellStart"/>
      <w:r w:rsidRPr="005F3687">
        <w:rPr>
          <w:rFonts w:ascii="Book Antiqua" w:hAnsi="Book Antiqua"/>
          <w:i/>
          <w:iCs/>
        </w:rPr>
        <w:t>Diabetol</w:t>
      </w:r>
      <w:proofErr w:type="spellEnd"/>
      <w:r w:rsidRPr="005F3687">
        <w:rPr>
          <w:rFonts w:ascii="Book Antiqua" w:hAnsi="Book Antiqua"/>
        </w:rPr>
        <w:t xml:space="preserve"> 2001; </w:t>
      </w:r>
      <w:r w:rsidRPr="005F3687">
        <w:rPr>
          <w:rFonts w:ascii="Book Antiqua" w:hAnsi="Book Antiqua"/>
          <w:b/>
          <w:bCs/>
        </w:rPr>
        <w:t>38</w:t>
      </w:r>
      <w:r w:rsidRPr="005F3687">
        <w:rPr>
          <w:rFonts w:ascii="Book Antiqua" w:hAnsi="Book Antiqua"/>
        </w:rPr>
        <w:t>: 113-122 [PMID: 11827431 DOI: 10.1007/s005920170007]</w:t>
      </w:r>
    </w:p>
    <w:p w14:paraId="49060D4C"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10 </w:t>
      </w:r>
      <w:proofErr w:type="spellStart"/>
      <w:r w:rsidRPr="005F3687">
        <w:rPr>
          <w:rFonts w:ascii="Book Antiqua" w:hAnsi="Book Antiqua"/>
          <w:b/>
          <w:bCs/>
        </w:rPr>
        <w:t>Picke</w:t>
      </w:r>
      <w:proofErr w:type="spellEnd"/>
      <w:r w:rsidRPr="005F3687">
        <w:rPr>
          <w:rFonts w:ascii="Book Antiqua" w:hAnsi="Book Antiqua"/>
          <w:b/>
          <w:bCs/>
        </w:rPr>
        <w:t xml:space="preserve"> AK</w:t>
      </w:r>
      <w:r w:rsidRPr="005F3687">
        <w:rPr>
          <w:rFonts w:ascii="Book Antiqua" w:hAnsi="Book Antiqua"/>
        </w:rPr>
        <w:t xml:space="preserve">, Campbell GM, </w:t>
      </w:r>
      <w:proofErr w:type="spellStart"/>
      <w:r w:rsidRPr="005F3687">
        <w:rPr>
          <w:rFonts w:ascii="Book Antiqua" w:hAnsi="Book Antiqua"/>
        </w:rPr>
        <w:t>Blüher</w:t>
      </w:r>
      <w:proofErr w:type="spellEnd"/>
      <w:r w:rsidRPr="005F3687">
        <w:rPr>
          <w:rFonts w:ascii="Book Antiqua" w:hAnsi="Book Antiqua"/>
        </w:rPr>
        <w:t xml:space="preserve"> M, </w:t>
      </w:r>
      <w:proofErr w:type="spellStart"/>
      <w:r w:rsidRPr="005F3687">
        <w:rPr>
          <w:rFonts w:ascii="Book Antiqua" w:hAnsi="Book Antiqua"/>
        </w:rPr>
        <w:t>Krügel</w:t>
      </w:r>
      <w:proofErr w:type="spellEnd"/>
      <w:r w:rsidRPr="005F3687">
        <w:rPr>
          <w:rFonts w:ascii="Book Antiqua" w:hAnsi="Book Antiqua"/>
        </w:rPr>
        <w:t xml:space="preserve"> U, Schmidt FN, </w:t>
      </w:r>
      <w:proofErr w:type="spellStart"/>
      <w:r w:rsidRPr="005F3687">
        <w:rPr>
          <w:rFonts w:ascii="Book Antiqua" w:hAnsi="Book Antiqua"/>
        </w:rPr>
        <w:t>Tsourdi</w:t>
      </w:r>
      <w:proofErr w:type="spellEnd"/>
      <w:r w:rsidRPr="005F3687">
        <w:rPr>
          <w:rFonts w:ascii="Book Antiqua" w:hAnsi="Book Antiqua"/>
        </w:rPr>
        <w:t xml:space="preserve"> E, </w:t>
      </w:r>
      <w:proofErr w:type="spellStart"/>
      <w:r w:rsidRPr="005F3687">
        <w:rPr>
          <w:rFonts w:ascii="Book Antiqua" w:hAnsi="Book Antiqua"/>
        </w:rPr>
        <w:t>Winzer</w:t>
      </w:r>
      <w:proofErr w:type="spellEnd"/>
      <w:r w:rsidRPr="005F3687">
        <w:rPr>
          <w:rFonts w:ascii="Book Antiqua" w:hAnsi="Book Antiqua"/>
        </w:rPr>
        <w:t xml:space="preserve"> M, </w:t>
      </w:r>
      <w:proofErr w:type="spellStart"/>
      <w:r w:rsidRPr="005F3687">
        <w:rPr>
          <w:rFonts w:ascii="Book Antiqua" w:hAnsi="Book Antiqua"/>
        </w:rPr>
        <w:t>Rauner</w:t>
      </w:r>
      <w:proofErr w:type="spellEnd"/>
      <w:r w:rsidRPr="005F3687">
        <w:rPr>
          <w:rFonts w:ascii="Book Antiqua" w:hAnsi="Book Antiqua"/>
        </w:rPr>
        <w:t xml:space="preserve"> M, </w:t>
      </w:r>
      <w:proofErr w:type="spellStart"/>
      <w:r w:rsidRPr="005F3687">
        <w:rPr>
          <w:rFonts w:ascii="Book Antiqua" w:hAnsi="Book Antiqua"/>
        </w:rPr>
        <w:t>Vukicevic</w:t>
      </w:r>
      <w:proofErr w:type="spellEnd"/>
      <w:r w:rsidRPr="005F3687">
        <w:rPr>
          <w:rFonts w:ascii="Book Antiqua" w:hAnsi="Book Antiqua"/>
        </w:rPr>
        <w:t xml:space="preserve"> V, </w:t>
      </w:r>
      <w:proofErr w:type="spellStart"/>
      <w:r w:rsidRPr="005F3687">
        <w:rPr>
          <w:rFonts w:ascii="Book Antiqua" w:hAnsi="Book Antiqua"/>
        </w:rPr>
        <w:t>Busse</w:t>
      </w:r>
      <w:proofErr w:type="spellEnd"/>
      <w:r w:rsidRPr="005F3687">
        <w:rPr>
          <w:rFonts w:ascii="Book Antiqua" w:hAnsi="Book Antiqua"/>
        </w:rPr>
        <w:t xml:space="preserve"> B, </w:t>
      </w:r>
      <w:proofErr w:type="spellStart"/>
      <w:r w:rsidRPr="005F3687">
        <w:rPr>
          <w:rFonts w:ascii="Book Antiqua" w:hAnsi="Book Antiqua"/>
        </w:rPr>
        <w:t>Salbach</w:t>
      </w:r>
      <w:proofErr w:type="spellEnd"/>
      <w:r w:rsidRPr="005F3687">
        <w:rPr>
          <w:rFonts w:ascii="Book Antiqua" w:hAnsi="Book Antiqua"/>
        </w:rPr>
        <w:t xml:space="preserve">-Hirsch J, </w:t>
      </w:r>
      <w:proofErr w:type="spellStart"/>
      <w:r w:rsidRPr="005F3687">
        <w:rPr>
          <w:rFonts w:ascii="Book Antiqua" w:hAnsi="Book Antiqua"/>
        </w:rPr>
        <w:t>Tuckermann</w:t>
      </w:r>
      <w:proofErr w:type="spellEnd"/>
      <w:r w:rsidRPr="005F3687">
        <w:rPr>
          <w:rFonts w:ascii="Book Antiqua" w:hAnsi="Book Antiqua"/>
        </w:rPr>
        <w:t xml:space="preserve"> JP, Simon JC, </w:t>
      </w:r>
      <w:proofErr w:type="spellStart"/>
      <w:r w:rsidRPr="005F3687">
        <w:rPr>
          <w:rFonts w:ascii="Book Antiqua" w:hAnsi="Book Antiqua"/>
        </w:rPr>
        <w:t>Anderegg</w:t>
      </w:r>
      <w:proofErr w:type="spellEnd"/>
      <w:r w:rsidRPr="005F3687">
        <w:rPr>
          <w:rFonts w:ascii="Book Antiqua" w:hAnsi="Book Antiqua"/>
        </w:rPr>
        <w:t xml:space="preserve"> U, </w:t>
      </w:r>
      <w:proofErr w:type="spellStart"/>
      <w:r w:rsidRPr="005F3687">
        <w:rPr>
          <w:rFonts w:ascii="Book Antiqua" w:hAnsi="Book Antiqua"/>
        </w:rPr>
        <w:t>Hofbauer</w:t>
      </w:r>
      <w:proofErr w:type="spellEnd"/>
      <w:r w:rsidRPr="005F3687">
        <w:rPr>
          <w:rFonts w:ascii="Book Antiqua" w:hAnsi="Book Antiqua"/>
        </w:rPr>
        <w:t xml:space="preserve"> LC, </w:t>
      </w:r>
      <w:proofErr w:type="spellStart"/>
      <w:r w:rsidRPr="005F3687">
        <w:rPr>
          <w:rFonts w:ascii="Book Antiqua" w:hAnsi="Book Antiqua"/>
        </w:rPr>
        <w:t>Saalbach</w:t>
      </w:r>
      <w:proofErr w:type="spellEnd"/>
      <w:r w:rsidRPr="005F3687">
        <w:rPr>
          <w:rFonts w:ascii="Book Antiqua" w:hAnsi="Book Antiqua"/>
        </w:rPr>
        <w:t xml:space="preserve"> A. Thy-1 (CD90) promotes bone formation and protects against obesity. </w:t>
      </w:r>
      <w:proofErr w:type="spellStart"/>
      <w:r w:rsidRPr="005F3687">
        <w:rPr>
          <w:rFonts w:ascii="Book Antiqua" w:hAnsi="Book Antiqua"/>
          <w:i/>
          <w:iCs/>
        </w:rPr>
        <w:t>Sci</w:t>
      </w:r>
      <w:proofErr w:type="spellEnd"/>
      <w:r w:rsidRPr="005F3687">
        <w:rPr>
          <w:rFonts w:ascii="Book Antiqua" w:hAnsi="Book Antiqua"/>
          <w:i/>
          <w:iCs/>
        </w:rPr>
        <w:t xml:space="preserve"> </w:t>
      </w:r>
      <w:proofErr w:type="spellStart"/>
      <w:r w:rsidRPr="005F3687">
        <w:rPr>
          <w:rFonts w:ascii="Book Antiqua" w:hAnsi="Book Antiqua"/>
          <w:i/>
          <w:iCs/>
        </w:rPr>
        <w:t>Transl</w:t>
      </w:r>
      <w:proofErr w:type="spellEnd"/>
      <w:r w:rsidRPr="005F3687">
        <w:rPr>
          <w:rFonts w:ascii="Book Antiqua" w:hAnsi="Book Antiqua"/>
          <w:i/>
          <w:iCs/>
        </w:rPr>
        <w:t xml:space="preserve"> Med</w:t>
      </w:r>
      <w:r w:rsidRPr="005F3687">
        <w:rPr>
          <w:rFonts w:ascii="Book Antiqua" w:hAnsi="Book Antiqua"/>
        </w:rPr>
        <w:t xml:space="preserve"> 2018; </w:t>
      </w:r>
      <w:r w:rsidRPr="005F3687">
        <w:rPr>
          <w:rFonts w:ascii="Book Antiqua" w:hAnsi="Book Antiqua"/>
          <w:b/>
          <w:bCs/>
        </w:rPr>
        <w:t>10</w:t>
      </w:r>
      <w:r w:rsidRPr="005F3687">
        <w:rPr>
          <w:rFonts w:ascii="Book Antiqua" w:hAnsi="Book Antiqua"/>
        </w:rPr>
        <w:t xml:space="preserve"> [PMID: 30089635 DOI: 10.1126/scitranslmed.aao6806]</w:t>
      </w:r>
    </w:p>
    <w:p w14:paraId="083902E4"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11 </w:t>
      </w:r>
      <w:r w:rsidRPr="005F3687">
        <w:rPr>
          <w:rFonts w:ascii="Book Antiqua" w:hAnsi="Book Antiqua"/>
          <w:b/>
          <w:bCs/>
        </w:rPr>
        <w:t>Lee SJ</w:t>
      </w:r>
      <w:r w:rsidRPr="005F3687">
        <w:rPr>
          <w:rFonts w:ascii="Book Antiqua" w:hAnsi="Book Antiqua"/>
        </w:rPr>
        <w:t xml:space="preserve">, Lee JY, Sung J. Obesity and Bone Health Revisited: A Mendelian Randomization Study for Koreans. </w:t>
      </w:r>
      <w:r w:rsidRPr="005F3687">
        <w:rPr>
          <w:rFonts w:ascii="Book Antiqua" w:hAnsi="Book Antiqua"/>
          <w:i/>
          <w:iCs/>
        </w:rPr>
        <w:t>J Bone Miner Res</w:t>
      </w:r>
      <w:r w:rsidRPr="005F3687">
        <w:rPr>
          <w:rFonts w:ascii="Book Antiqua" w:hAnsi="Book Antiqua"/>
        </w:rPr>
        <w:t xml:space="preserve"> 2019; </w:t>
      </w:r>
      <w:r w:rsidRPr="005F3687">
        <w:rPr>
          <w:rFonts w:ascii="Book Antiqua" w:hAnsi="Book Antiqua"/>
          <w:b/>
          <w:bCs/>
        </w:rPr>
        <w:t>34</w:t>
      </w:r>
      <w:r w:rsidRPr="005F3687">
        <w:rPr>
          <w:rFonts w:ascii="Book Antiqua" w:hAnsi="Book Antiqua"/>
        </w:rPr>
        <w:t>: 1058-1067 [PMID: 30817851 DOI: 10.1002/jbmr.3678]</w:t>
      </w:r>
    </w:p>
    <w:p w14:paraId="0E3095FC"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12 </w:t>
      </w:r>
      <w:proofErr w:type="spellStart"/>
      <w:r w:rsidRPr="005F3687">
        <w:rPr>
          <w:rFonts w:ascii="Book Antiqua" w:hAnsi="Book Antiqua"/>
          <w:b/>
          <w:bCs/>
        </w:rPr>
        <w:t>Robling</w:t>
      </w:r>
      <w:proofErr w:type="spellEnd"/>
      <w:r w:rsidRPr="005F3687">
        <w:rPr>
          <w:rFonts w:ascii="Book Antiqua" w:hAnsi="Book Antiqua"/>
          <w:b/>
          <w:bCs/>
        </w:rPr>
        <w:t xml:space="preserve"> AG</w:t>
      </w:r>
      <w:r w:rsidRPr="005F3687">
        <w:rPr>
          <w:rFonts w:ascii="Book Antiqua" w:hAnsi="Book Antiqua"/>
        </w:rPr>
        <w:t xml:space="preserve">, Turner CH. Mechanical signaling for bone modeling and remodeling. </w:t>
      </w:r>
      <w:proofErr w:type="spellStart"/>
      <w:r w:rsidRPr="005F3687">
        <w:rPr>
          <w:rFonts w:ascii="Book Antiqua" w:hAnsi="Book Antiqua"/>
          <w:i/>
          <w:iCs/>
        </w:rPr>
        <w:t>Crit</w:t>
      </w:r>
      <w:proofErr w:type="spellEnd"/>
      <w:r w:rsidRPr="005F3687">
        <w:rPr>
          <w:rFonts w:ascii="Book Antiqua" w:hAnsi="Book Antiqua"/>
          <w:i/>
          <w:iCs/>
        </w:rPr>
        <w:t xml:space="preserve"> Rev </w:t>
      </w:r>
      <w:proofErr w:type="spellStart"/>
      <w:r w:rsidRPr="005F3687">
        <w:rPr>
          <w:rFonts w:ascii="Book Antiqua" w:hAnsi="Book Antiqua"/>
          <w:i/>
          <w:iCs/>
        </w:rPr>
        <w:t>Eukaryot</w:t>
      </w:r>
      <w:proofErr w:type="spellEnd"/>
      <w:r w:rsidRPr="005F3687">
        <w:rPr>
          <w:rFonts w:ascii="Book Antiqua" w:hAnsi="Book Antiqua"/>
          <w:i/>
          <w:iCs/>
        </w:rPr>
        <w:t xml:space="preserve"> Gene </w:t>
      </w:r>
      <w:proofErr w:type="spellStart"/>
      <w:r w:rsidRPr="005F3687">
        <w:rPr>
          <w:rFonts w:ascii="Book Antiqua" w:hAnsi="Book Antiqua"/>
          <w:i/>
          <w:iCs/>
        </w:rPr>
        <w:t>Expr</w:t>
      </w:r>
      <w:proofErr w:type="spellEnd"/>
      <w:r w:rsidRPr="005F3687">
        <w:rPr>
          <w:rFonts w:ascii="Book Antiqua" w:hAnsi="Book Antiqua"/>
        </w:rPr>
        <w:t xml:space="preserve"> 2009; </w:t>
      </w:r>
      <w:r w:rsidRPr="005F3687">
        <w:rPr>
          <w:rFonts w:ascii="Book Antiqua" w:hAnsi="Book Antiqua"/>
          <w:b/>
          <w:bCs/>
        </w:rPr>
        <w:t>19</w:t>
      </w:r>
      <w:r w:rsidRPr="005F3687">
        <w:rPr>
          <w:rFonts w:ascii="Book Antiqua" w:hAnsi="Book Antiqua"/>
        </w:rPr>
        <w:t>: 319-338 [PMID: 19817708 DOI: 10.1615/critreveukargeneexpr.v19.i4.50]</w:t>
      </w:r>
    </w:p>
    <w:p w14:paraId="78F69E04" w14:textId="77777777" w:rsidR="00FF42D8" w:rsidRPr="005F3687" w:rsidRDefault="00110288">
      <w:pPr>
        <w:spacing w:line="360" w:lineRule="auto"/>
        <w:jc w:val="both"/>
        <w:rPr>
          <w:rFonts w:ascii="Book Antiqua" w:hAnsi="Book Antiqua"/>
        </w:rPr>
      </w:pPr>
      <w:r w:rsidRPr="005F3687">
        <w:rPr>
          <w:rFonts w:ascii="Book Antiqua" w:hAnsi="Book Antiqua"/>
        </w:rPr>
        <w:lastRenderedPageBreak/>
        <w:t xml:space="preserve">13 </w:t>
      </w:r>
      <w:r w:rsidRPr="005F3687">
        <w:rPr>
          <w:rFonts w:ascii="Book Antiqua" w:hAnsi="Book Antiqua"/>
          <w:b/>
          <w:bCs/>
        </w:rPr>
        <w:t>Cao JJ</w:t>
      </w:r>
      <w:r w:rsidRPr="005F3687">
        <w:rPr>
          <w:rFonts w:ascii="Book Antiqua" w:hAnsi="Book Antiqua"/>
        </w:rPr>
        <w:t xml:space="preserve">, Sun L, Gao H. Diet-induced obesity alters bone remodeling leading to decreased femoral trabecular bone mass in mice. </w:t>
      </w:r>
      <w:r w:rsidRPr="005F3687">
        <w:rPr>
          <w:rFonts w:ascii="Book Antiqua" w:hAnsi="Book Antiqua"/>
          <w:i/>
          <w:iCs/>
        </w:rPr>
        <w:t xml:space="preserve">Ann N Y </w:t>
      </w:r>
      <w:proofErr w:type="spellStart"/>
      <w:r w:rsidRPr="005F3687">
        <w:rPr>
          <w:rFonts w:ascii="Book Antiqua" w:hAnsi="Book Antiqua"/>
          <w:i/>
          <w:iCs/>
        </w:rPr>
        <w:t>Acad</w:t>
      </w:r>
      <w:proofErr w:type="spellEnd"/>
      <w:r w:rsidRPr="005F3687">
        <w:rPr>
          <w:rFonts w:ascii="Book Antiqua" w:hAnsi="Book Antiqua"/>
          <w:i/>
          <w:iCs/>
        </w:rPr>
        <w:t xml:space="preserve"> </w:t>
      </w:r>
      <w:proofErr w:type="spellStart"/>
      <w:r w:rsidRPr="005F3687">
        <w:rPr>
          <w:rFonts w:ascii="Book Antiqua" w:hAnsi="Book Antiqua"/>
          <w:i/>
          <w:iCs/>
        </w:rPr>
        <w:t>Sci</w:t>
      </w:r>
      <w:proofErr w:type="spellEnd"/>
      <w:r w:rsidRPr="005F3687">
        <w:rPr>
          <w:rFonts w:ascii="Book Antiqua" w:hAnsi="Book Antiqua"/>
        </w:rPr>
        <w:t xml:space="preserve"> 2010; </w:t>
      </w:r>
      <w:r w:rsidRPr="005F3687">
        <w:rPr>
          <w:rFonts w:ascii="Book Antiqua" w:hAnsi="Book Antiqua"/>
          <w:b/>
          <w:bCs/>
        </w:rPr>
        <w:t>1192</w:t>
      </w:r>
      <w:r w:rsidRPr="005F3687">
        <w:rPr>
          <w:rFonts w:ascii="Book Antiqua" w:hAnsi="Book Antiqua"/>
        </w:rPr>
        <w:t>: 292-297 [PMID: 20392249 DOI: 10.1111/j.1749-6632.2009.05252.x]</w:t>
      </w:r>
    </w:p>
    <w:p w14:paraId="2818E582"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14 </w:t>
      </w:r>
      <w:proofErr w:type="spellStart"/>
      <w:r w:rsidRPr="005F3687">
        <w:rPr>
          <w:rFonts w:ascii="Book Antiqua" w:hAnsi="Book Antiqua"/>
          <w:b/>
          <w:bCs/>
        </w:rPr>
        <w:t>Janghorbani</w:t>
      </w:r>
      <w:proofErr w:type="spellEnd"/>
      <w:r w:rsidRPr="005F3687">
        <w:rPr>
          <w:rFonts w:ascii="Book Antiqua" w:hAnsi="Book Antiqua"/>
          <w:b/>
          <w:bCs/>
        </w:rPr>
        <w:t xml:space="preserve"> M</w:t>
      </w:r>
      <w:r w:rsidRPr="005F3687">
        <w:rPr>
          <w:rFonts w:ascii="Book Antiqua" w:hAnsi="Book Antiqua"/>
        </w:rPr>
        <w:t xml:space="preserve">, Van Dam RM, Willett WC, Hu FB. Systematic review of type 1 and type 2 diabetes mellitus and risk of fracture. </w:t>
      </w:r>
      <w:r w:rsidRPr="005F3687">
        <w:rPr>
          <w:rFonts w:ascii="Book Antiqua" w:hAnsi="Book Antiqua"/>
          <w:i/>
          <w:iCs/>
        </w:rPr>
        <w:t>Am J Epidemiol</w:t>
      </w:r>
      <w:r w:rsidRPr="005F3687">
        <w:rPr>
          <w:rFonts w:ascii="Book Antiqua" w:hAnsi="Book Antiqua"/>
        </w:rPr>
        <w:t xml:space="preserve"> 2007; </w:t>
      </w:r>
      <w:r w:rsidRPr="005F3687">
        <w:rPr>
          <w:rFonts w:ascii="Book Antiqua" w:hAnsi="Book Antiqua"/>
          <w:b/>
          <w:bCs/>
        </w:rPr>
        <w:t>166</w:t>
      </w:r>
      <w:r w:rsidRPr="005F3687">
        <w:rPr>
          <w:rFonts w:ascii="Book Antiqua" w:hAnsi="Book Antiqua"/>
        </w:rPr>
        <w:t>: 495-505 [PMID: 17575306 DOI: 10.1093/</w:t>
      </w:r>
      <w:proofErr w:type="spellStart"/>
      <w:r w:rsidRPr="005F3687">
        <w:rPr>
          <w:rFonts w:ascii="Book Antiqua" w:hAnsi="Book Antiqua"/>
        </w:rPr>
        <w:t>aje</w:t>
      </w:r>
      <w:proofErr w:type="spellEnd"/>
      <w:r w:rsidRPr="005F3687">
        <w:rPr>
          <w:rFonts w:ascii="Book Antiqua" w:hAnsi="Book Antiqua"/>
        </w:rPr>
        <w:t>/kwm106]</w:t>
      </w:r>
    </w:p>
    <w:p w14:paraId="5E296EFC"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15 </w:t>
      </w:r>
      <w:r w:rsidRPr="005F3687">
        <w:rPr>
          <w:rFonts w:ascii="Book Antiqua" w:hAnsi="Book Antiqua"/>
          <w:b/>
          <w:bCs/>
        </w:rPr>
        <w:t>Shah VN</w:t>
      </w:r>
      <w:r w:rsidRPr="005F3687">
        <w:rPr>
          <w:rFonts w:ascii="Book Antiqua" w:hAnsi="Book Antiqua"/>
        </w:rPr>
        <w:t>, Shah CS, Snell-</w:t>
      </w:r>
      <w:proofErr w:type="spellStart"/>
      <w:r w:rsidRPr="005F3687">
        <w:rPr>
          <w:rFonts w:ascii="Book Antiqua" w:hAnsi="Book Antiqua"/>
        </w:rPr>
        <w:t>Bergeon</w:t>
      </w:r>
      <w:proofErr w:type="spellEnd"/>
      <w:r w:rsidRPr="005F3687">
        <w:rPr>
          <w:rFonts w:ascii="Book Antiqua" w:hAnsi="Book Antiqua"/>
        </w:rPr>
        <w:t xml:space="preserve"> JK. Type 1 diabetes and risk of fracture: meta-analysis and review of the literature. </w:t>
      </w:r>
      <w:proofErr w:type="spellStart"/>
      <w:r w:rsidRPr="005F3687">
        <w:rPr>
          <w:rFonts w:ascii="Book Antiqua" w:hAnsi="Book Antiqua"/>
          <w:i/>
          <w:iCs/>
        </w:rPr>
        <w:t>Diabet</w:t>
      </w:r>
      <w:proofErr w:type="spellEnd"/>
      <w:r w:rsidRPr="005F3687">
        <w:rPr>
          <w:rFonts w:ascii="Book Antiqua" w:hAnsi="Book Antiqua"/>
          <w:i/>
          <w:iCs/>
        </w:rPr>
        <w:t xml:space="preserve"> Med</w:t>
      </w:r>
      <w:r w:rsidRPr="005F3687">
        <w:rPr>
          <w:rFonts w:ascii="Book Antiqua" w:hAnsi="Book Antiqua"/>
        </w:rPr>
        <w:t xml:space="preserve"> 2015; </w:t>
      </w:r>
      <w:r w:rsidRPr="005F3687">
        <w:rPr>
          <w:rFonts w:ascii="Book Antiqua" w:hAnsi="Book Antiqua"/>
          <w:b/>
          <w:bCs/>
        </w:rPr>
        <w:t>32</w:t>
      </w:r>
      <w:r w:rsidRPr="005F3687">
        <w:rPr>
          <w:rFonts w:ascii="Book Antiqua" w:hAnsi="Book Antiqua"/>
        </w:rPr>
        <w:t>: 1134-1142 [PMID: 26096918 DOI: 10.1111/dme.12734]</w:t>
      </w:r>
    </w:p>
    <w:p w14:paraId="7693B3AD"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16 </w:t>
      </w:r>
      <w:r w:rsidRPr="005F3687">
        <w:rPr>
          <w:rFonts w:ascii="Book Antiqua" w:hAnsi="Book Antiqua"/>
          <w:b/>
          <w:bCs/>
        </w:rPr>
        <w:t>Vestergaard P</w:t>
      </w:r>
      <w:r w:rsidRPr="005F3687">
        <w:rPr>
          <w:rFonts w:ascii="Book Antiqua" w:hAnsi="Book Antiqua"/>
        </w:rPr>
        <w:t xml:space="preserve">. Discrepancies in bone mineral density and fracture risk in patients with type 1 and type 2 diabetes--a meta-analysis. </w:t>
      </w:r>
      <w:r w:rsidRPr="005F3687">
        <w:rPr>
          <w:rFonts w:ascii="Book Antiqua" w:hAnsi="Book Antiqua"/>
          <w:i/>
          <w:iCs/>
        </w:rPr>
        <w:t>Osteoporos Int</w:t>
      </w:r>
      <w:r w:rsidRPr="005F3687">
        <w:rPr>
          <w:rFonts w:ascii="Book Antiqua" w:hAnsi="Book Antiqua"/>
        </w:rPr>
        <w:t xml:space="preserve"> 2007; </w:t>
      </w:r>
      <w:r w:rsidRPr="005F3687">
        <w:rPr>
          <w:rFonts w:ascii="Book Antiqua" w:hAnsi="Book Antiqua"/>
          <w:b/>
          <w:bCs/>
        </w:rPr>
        <w:t>18</w:t>
      </w:r>
      <w:r w:rsidRPr="005F3687">
        <w:rPr>
          <w:rFonts w:ascii="Book Antiqua" w:hAnsi="Book Antiqua"/>
        </w:rPr>
        <w:t>: 427-444 [PMID: 17068657 DOI: 10.1007/s00198-006-0253-4]</w:t>
      </w:r>
    </w:p>
    <w:p w14:paraId="1B60F6E6"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17 </w:t>
      </w:r>
      <w:r w:rsidRPr="005F3687">
        <w:rPr>
          <w:rFonts w:ascii="Book Antiqua" w:hAnsi="Book Antiqua"/>
          <w:b/>
          <w:bCs/>
        </w:rPr>
        <w:t>Weber DR</w:t>
      </w:r>
      <w:r w:rsidRPr="005F3687">
        <w:rPr>
          <w:rFonts w:ascii="Book Antiqua" w:hAnsi="Book Antiqua"/>
        </w:rPr>
        <w:t xml:space="preserve">, Haynes K, Leonard MB, </w:t>
      </w:r>
      <w:proofErr w:type="spellStart"/>
      <w:r w:rsidRPr="005F3687">
        <w:rPr>
          <w:rFonts w:ascii="Book Antiqua" w:hAnsi="Book Antiqua"/>
        </w:rPr>
        <w:t>Willi</w:t>
      </w:r>
      <w:proofErr w:type="spellEnd"/>
      <w:r w:rsidRPr="005F3687">
        <w:rPr>
          <w:rFonts w:ascii="Book Antiqua" w:hAnsi="Book Antiqua"/>
        </w:rPr>
        <w:t xml:space="preserve"> SM, </w:t>
      </w:r>
      <w:proofErr w:type="spellStart"/>
      <w:r w:rsidRPr="005F3687">
        <w:rPr>
          <w:rFonts w:ascii="Book Antiqua" w:hAnsi="Book Antiqua"/>
        </w:rPr>
        <w:t>Denburg</w:t>
      </w:r>
      <w:proofErr w:type="spellEnd"/>
      <w:r w:rsidRPr="005F3687">
        <w:rPr>
          <w:rFonts w:ascii="Book Antiqua" w:hAnsi="Book Antiqua"/>
        </w:rPr>
        <w:t xml:space="preserve"> MR. Type 1 diabetes is associated with an increased risk of fracture across the life span: a population-based cohort study using The Health Improvement Network (THIN). </w:t>
      </w:r>
      <w:r w:rsidRPr="005F3687">
        <w:rPr>
          <w:rFonts w:ascii="Book Antiqua" w:hAnsi="Book Antiqua"/>
          <w:i/>
          <w:iCs/>
        </w:rPr>
        <w:t>Diabetes Care</w:t>
      </w:r>
      <w:r w:rsidRPr="005F3687">
        <w:rPr>
          <w:rFonts w:ascii="Book Antiqua" w:hAnsi="Book Antiqua"/>
        </w:rPr>
        <w:t xml:space="preserve"> 2015; </w:t>
      </w:r>
      <w:r w:rsidRPr="005F3687">
        <w:rPr>
          <w:rFonts w:ascii="Book Antiqua" w:hAnsi="Book Antiqua"/>
          <w:b/>
          <w:bCs/>
        </w:rPr>
        <w:t>38</w:t>
      </w:r>
      <w:r w:rsidRPr="005F3687">
        <w:rPr>
          <w:rFonts w:ascii="Book Antiqua" w:hAnsi="Book Antiqua"/>
        </w:rPr>
        <w:t>: 1913-1920 [PMID: 26216874 DOI: 10.2337/dc15-0783]</w:t>
      </w:r>
    </w:p>
    <w:p w14:paraId="71ECA38D"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18 </w:t>
      </w:r>
      <w:r w:rsidRPr="005F3687">
        <w:rPr>
          <w:rFonts w:ascii="Book Antiqua" w:hAnsi="Book Antiqua"/>
          <w:b/>
          <w:bCs/>
        </w:rPr>
        <w:t>Miao J</w:t>
      </w:r>
      <w:r w:rsidRPr="005F3687">
        <w:rPr>
          <w:rFonts w:ascii="Book Antiqua" w:hAnsi="Book Antiqua"/>
        </w:rPr>
        <w:t xml:space="preserve">, </w:t>
      </w:r>
      <w:proofErr w:type="spellStart"/>
      <w:r w:rsidRPr="005F3687">
        <w:rPr>
          <w:rFonts w:ascii="Book Antiqua" w:hAnsi="Book Antiqua"/>
        </w:rPr>
        <w:t>Brismar</w:t>
      </w:r>
      <w:proofErr w:type="spellEnd"/>
      <w:r w:rsidRPr="005F3687">
        <w:rPr>
          <w:rFonts w:ascii="Book Antiqua" w:hAnsi="Book Antiqua"/>
        </w:rPr>
        <w:t xml:space="preserve"> K, </w:t>
      </w:r>
      <w:proofErr w:type="spellStart"/>
      <w:r w:rsidRPr="005F3687">
        <w:rPr>
          <w:rFonts w:ascii="Book Antiqua" w:hAnsi="Book Antiqua"/>
        </w:rPr>
        <w:t>Nyrén</w:t>
      </w:r>
      <w:proofErr w:type="spellEnd"/>
      <w:r w:rsidRPr="005F3687">
        <w:rPr>
          <w:rFonts w:ascii="Book Antiqua" w:hAnsi="Book Antiqua"/>
        </w:rPr>
        <w:t xml:space="preserve"> O, </w:t>
      </w:r>
      <w:proofErr w:type="spellStart"/>
      <w:r w:rsidRPr="005F3687">
        <w:rPr>
          <w:rFonts w:ascii="Book Antiqua" w:hAnsi="Book Antiqua"/>
        </w:rPr>
        <w:t>Ugarph-Morawski</w:t>
      </w:r>
      <w:proofErr w:type="spellEnd"/>
      <w:r w:rsidRPr="005F3687">
        <w:rPr>
          <w:rFonts w:ascii="Book Antiqua" w:hAnsi="Book Antiqua"/>
        </w:rPr>
        <w:t xml:space="preserve"> A, Ye W. Elevated hip fracture risk in type 1 diabetic patients: a population-based cohort study in Sweden. </w:t>
      </w:r>
      <w:r w:rsidRPr="005F3687">
        <w:rPr>
          <w:rFonts w:ascii="Book Antiqua" w:hAnsi="Book Antiqua"/>
          <w:i/>
          <w:iCs/>
        </w:rPr>
        <w:t>Diabetes Care</w:t>
      </w:r>
      <w:r w:rsidRPr="005F3687">
        <w:rPr>
          <w:rFonts w:ascii="Book Antiqua" w:hAnsi="Book Antiqua"/>
        </w:rPr>
        <w:t xml:space="preserve"> 2005; </w:t>
      </w:r>
      <w:r w:rsidRPr="005F3687">
        <w:rPr>
          <w:rFonts w:ascii="Book Antiqua" w:hAnsi="Book Antiqua"/>
          <w:b/>
          <w:bCs/>
        </w:rPr>
        <w:t>28</w:t>
      </w:r>
      <w:r w:rsidRPr="005F3687">
        <w:rPr>
          <w:rFonts w:ascii="Book Antiqua" w:hAnsi="Book Antiqua"/>
        </w:rPr>
        <w:t>: 2850-2855 [PMID: 16306544 DOI: 10.2337/diacare.28.12.2850]</w:t>
      </w:r>
    </w:p>
    <w:p w14:paraId="1E4B5BCD"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19 </w:t>
      </w:r>
      <w:proofErr w:type="spellStart"/>
      <w:r w:rsidRPr="005F3687">
        <w:rPr>
          <w:rFonts w:ascii="Book Antiqua" w:hAnsi="Book Antiqua"/>
          <w:b/>
          <w:bCs/>
        </w:rPr>
        <w:t>Vestergaard</w:t>
      </w:r>
      <w:proofErr w:type="spellEnd"/>
      <w:r w:rsidRPr="005F3687">
        <w:rPr>
          <w:rFonts w:ascii="Book Antiqua" w:hAnsi="Book Antiqua"/>
          <w:b/>
          <w:bCs/>
        </w:rPr>
        <w:t xml:space="preserve"> P</w:t>
      </w:r>
      <w:r w:rsidRPr="005F3687">
        <w:rPr>
          <w:rFonts w:ascii="Book Antiqua" w:hAnsi="Book Antiqua"/>
        </w:rPr>
        <w:t xml:space="preserve">, </w:t>
      </w:r>
      <w:proofErr w:type="spellStart"/>
      <w:r w:rsidRPr="005F3687">
        <w:rPr>
          <w:rFonts w:ascii="Book Antiqua" w:hAnsi="Book Antiqua"/>
        </w:rPr>
        <w:t>Rejnmark</w:t>
      </w:r>
      <w:proofErr w:type="spellEnd"/>
      <w:r w:rsidRPr="005F3687">
        <w:rPr>
          <w:rFonts w:ascii="Book Antiqua" w:hAnsi="Book Antiqua"/>
        </w:rPr>
        <w:t xml:space="preserve"> L, </w:t>
      </w:r>
      <w:proofErr w:type="spellStart"/>
      <w:r w:rsidRPr="005F3687">
        <w:rPr>
          <w:rFonts w:ascii="Book Antiqua" w:hAnsi="Book Antiqua"/>
        </w:rPr>
        <w:t>Mosekilde</w:t>
      </w:r>
      <w:proofErr w:type="spellEnd"/>
      <w:r w:rsidRPr="005F3687">
        <w:rPr>
          <w:rFonts w:ascii="Book Antiqua" w:hAnsi="Book Antiqua"/>
        </w:rPr>
        <w:t xml:space="preserve"> L. Relative fracture risk in patients with diabetes mellitus, and the impact of insulin and oral antidiabetic medication on relative fracture risk. </w:t>
      </w:r>
      <w:proofErr w:type="spellStart"/>
      <w:r w:rsidRPr="005F3687">
        <w:rPr>
          <w:rFonts w:ascii="Book Antiqua" w:hAnsi="Book Antiqua"/>
          <w:i/>
          <w:iCs/>
        </w:rPr>
        <w:t>Diabetologia</w:t>
      </w:r>
      <w:proofErr w:type="spellEnd"/>
      <w:r w:rsidRPr="005F3687">
        <w:rPr>
          <w:rFonts w:ascii="Book Antiqua" w:hAnsi="Book Antiqua"/>
        </w:rPr>
        <w:t xml:space="preserve"> 2005; </w:t>
      </w:r>
      <w:r w:rsidRPr="005F3687">
        <w:rPr>
          <w:rFonts w:ascii="Book Antiqua" w:hAnsi="Book Antiqua"/>
          <w:b/>
          <w:bCs/>
        </w:rPr>
        <w:t>48</w:t>
      </w:r>
      <w:r w:rsidRPr="005F3687">
        <w:rPr>
          <w:rFonts w:ascii="Book Antiqua" w:hAnsi="Book Antiqua"/>
        </w:rPr>
        <w:t>: 1292-1299 [PMID: 15909154 DOI: 10.1007/s00125-005-1786-3]</w:t>
      </w:r>
    </w:p>
    <w:p w14:paraId="4C0D7973" w14:textId="77777777" w:rsidR="00FF42D8" w:rsidRPr="005F3687" w:rsidRDefault="00110288">
      <w:pPr>
        <w:spacing w:line="360" w:lineRule="auto"/>
        <w:jc w:val="both"/>
        <w:rPr>
          <w:rFonts w:ascii="Book Antiqua" w:hAnsi="Book Antiqua"/>
        </w:rPr>
      </w:pPr>
      <w:r w:rsidRPr="005F3687">
        <w:rPr>
          <w:rFonts w:ascii="Book Antiqua" w:hAnsi="Book Antiqua"/>
        </w:rPr>
        <w:t xml:space="preserve">20 </w:t>
      </w:r>
      <w:r w:rsidRPr="005F3687">
        <w:rPr>
          <w:rFonts w:ascii="Book Antiqua" w:hAnsi="Book Antiqua"/>
          <w:b/>
          <w:bCs/>
        </w:rPr>
        <w:t>Hough FS</w:t>
      </w:r>
      <w:r w:rsidRPr="005F3687">
        <w:rPr>
          <w:rFonts w:ascii="Book Antiqua" w:hAnsi="Book Antiqua"/>
        </w:rPr>
        <w:t xml:space="preserve">, Pierroz DD, Cooper C, Ferrari SL; IOF CSA Bone and Diabetes Working Group. MECHANISMS IN ENDOCRINOLOGY: Mechanisms and evaluation of bone fragility in type 1 diabetes mellitus. </w:t>
      </w:r>
      <w:r w:rsidRPr="005F3687">
        <w:rPr>
          <w:rFonts w:ascii="Book Antiqua" w:hAnsi="Book Antiqua"/>
          <w:i/>
          <w:iCs/>
        </w:rPr>
        <w:t>Eur J Endocrinol</w:t>
      </w:r>
      <w:r w:rsidRPr="005F3687">
        <w:rPr>
          <w:rFonts w:ascii="Book Antiqua" w:hAnsi="Book Antiqua"/>
        </w:rPr>
        <w:t xml:space="preserve"> 2016; </w:t>
      </w:r>
      <w:r w:rsidRPr="005F3687">
        <w:rPr>
          <w:rFonts w:ascii="Book Antiqua" w:hAnsi="Book Antiqua"/>
          <w:b/>
          <w:bCs/>
        </w:rPr>
        <w:t>174</w:t>
      </w:r>
      <w:r w:rsidRPr="005F3687">
        <w:rPr>
          <w:rFonts w:ascii="Book Antiqua" w:hAnsi="Book Antiqua"/>
        </w:rPr>
        <w:t>: R127-R138 [PMID: 26537861 DOI: 10.1530/EJE-15-0820]</w:t>
      </w:r>
    </w:p>
    <w:p w14:paraId="3BF91089" w14:textId="77777777" w:rsidR="00FF42D8" w:rsidRPr="005F3687" w:rsidRDefault="00110288">
      <w:pPr>
        <w:spacing w:line="360" w:lineRule="auto"/>
        <w:jc w:val="both"/>
        <w:rPr>
          <w:rFonts w:ascii="Book Antiqua" w:hAnsi="Book Antiqua"/>
        </w:rPr>
      </w:pPr>
      <w:r w:rsidRPr="005F3687">
        <w:rPr>
          <w:rFonts w:ascii="Book Antiqua" w:hAnsi="Book Antiqua"/>
        </w:rPr>
        <w:lastRenderedPageBreak/>
        <w:t xml:space="preserve">21 </w:t>
      </w:r>
      <w:proofErr w:type="spellStart"/>
      <w:r w:rsidRPr="005F3687">
        <w:rPr>
          <w:rFonts w:ascii="Book Antiqua" w:hAnsi="Book Antiqua"/>
          <w:b/>
          <w:bCs/>
        </w:rPr>
        <w:t>Hamed</w:t>
      </w:r>
      <w:proofErr w:type="spellEnd"/>
      <w:r w:rsidRPr="005F3687">
        <w:rPr>
          <w:rFonts w:ascii="Book Antiqua" w:hAnsi="Book Antiqua"/>
          <w:b/>
          <w:bCs/>
        </w:rPr>
        <w:t xml:space="preserve"> EA</w:t>
      </w:r>
      <w:r w:rsidRPr="005F3687">
        <w:rPr>
          <w:rFonts w:ascii="Book Antiqua" w:hAnsi="Book Antiqua"/>
        </w:rPr>
        <w:t xml:space="preserve">, </w:t>
      </w:r>
      <w:proofErr w:type="spellStart"/>
      <w:r w:rsidRPr="005F3687">
        <w:rPr>
          <w:rFonts w:ascii="Book Antiqua" w:hAnsi="Book Antiqua"/>
        </w:rPr>
        <w:t>Faddan</w:t>
      </w:r>
      <w:proofErr w:type="spellEnd"/>
      <w:r w:rsidRPr="005F3687">
        <w:rPr>
          <w:rFonts w:ascii="Book Antiqua" w:hAnsi="Book Antiqua"/>
        </w:rPr>
        <w:t xml:space="preserve"> NH, </w:t>
      </w:r>
      <w:proofErr w:type="spellStart"/>
      <w:r w:rsidRPr="005F3687">
        <w:rPr>
          <w:rFonts w:ascii="Book Antiqua" w:hAnsi="Book Antiqua"/>
        </w:rPr>
        <w:t>Elhafeez</w:t>
      </w:r>
      <w:proofErr w:type="spellEnd"/>
      <w:r w:rsidRPr="005F3687">
        <w:rPr>
          <w:rFonts w:ascii="Book Antiqua" w:hAnsi="Book Antiqua"/>
        </w:rPr>
        <w:t xml:space="preserve"> HA, </w:t>
      </w:r>
      <w:proofErr w:type="spellStart"/>
      <w:r w:rsidRPr="005F3687">
        <w:rPr>
          <w:rFonts w:ascii="Book Antiqua" w:hAnsi="Book Antiqua"/>
        </w:rPr>
        <w:t>Sayed</w:t>
      </w:r>
      <w:proofErr w:type="spellEnd"/>
      <w:r w:rsidRPr="005F3687">
        <w:rPr>
          <w:rFonts w:ascii="Book Antiqua" w:hAnsi="Book Antiqua"/>
        </w:rPr>
        <w:t xml:space="preserve"> D. Parathormone--25(OH)-vitamin D axis and bone status in children and adolescents with type 1 diabetes mellitus. </w:t>
      </w:r>
      <w:proofErr w:type="spellStart"/>
      <w:r w:rsidRPr="005F3687">
        <w:rPr>
          <w:rFonts w:ascii="Book Antiqua" w:hAnsi="Book Antiqua"/>
          <w:i/>
          <w:iCs/>
        </w:rPr>
        <w:t>Pediatr</w:t>
      </w:r>
      <w:proofErr w:type="spellEnd"/>
      <w:r w:rsidRPr="005F3687">
        <w:rPr>
          <w:rFonts w:ascii="Book Antiqua" w:hAnsi="Book Antiqua"/>
          <w:i/>
          <w:iCs/>
        </w:rPr>
        <w:t xml:space="preserve"> Diabetes</w:t>
      </w:r>
      <w:r w:rsidRPr="005F3687">
        <w:rPr>
          <w:rFonts w:ascii="Book Antiqua" w:hAnsi="Book Antiqua"/>
        </w:rPr>
        <w:t xml:space="preserve"> 2011; </w:t>
      </w:r>
      <w:r w:rsidRPr="005F3687">
        <w:rPr>
          <w:rFonts w:ascii="Book Antiqua" w:hAnsi="Book Antiqua"/>
          <w:b/>
          <w:bCs/>
        </w:rPr>
        <w:t>12</w:t>
      </w:r>
      <w:r w:rsidRPr="005F3687">
        <w:rPr>
          <w:rFonts w:ascii="Book Antiqua" w:hAnsi="Book Antiqua"/>
        </w:rPr>
        <w:t>: 536-546 [PMID: 21426456 DOI: 10.1111/j.1399-5448.2010.00739.x]</w:t>
      </w:r>
    </w:p>
    <w:p w14:paraId="5CFC36DA" w14:textId="77777777" w:rsidR="00FF42D8" w:rsidRPr="005F3687" w:rsidRDefault="00110288">
      <w:pPr>
        <w:spacing w:line="360" w:lineRule="auto"/>
        <w:jc w:val="both"/>
        <w:rPr>
          <w:rFonts w:ascii="Book Antiqua" w:hAnsi="Book Antiqua"/>
        </w:rPr>
      </w:pPr>
      <w:r w:rsidRPr="005F3687">
        <w:rPr>
          <w:rFonts w:ascii="Book Antiqua" w:hAnsi="Book Antiqua"/>
        </w:rPr>
        <w:t xml:space="preserve">22 </w:t>
      </w:r>
      <w:r w:rsidRPr="005F3687">
        <w:rPr>
          <w:rFonts w:ascii="Book Antiqua" w:hAnsi="Book Antiqua"/>
          <w:b/>
          <w:bCs/>
        </w:rPr>
        <w:t>Zhu Q</w:t>
      </w:r>
      <w:r w:rsidRPr="005F3687">
        <w:rPr>
          <w:rFonts w:ascii="Book Antiqua" w:hAnsi="Book Antiqua"/>
        </w:rPr>
        <w:t xml:space="preserve">, Xu J, Zhou M, Lian X, Xu J, Shi J. Association between type 1 diabetes mellitus and reduced bone mineral density in children: a meta-analysis. </w:t>
      </w:r>
      <w:r w:rsidRPr="005F3687">
        <w:rPr>
          <w:rFonts w:ascii="Book Antiqua" w:hAnsi="Book Antiqua"/>
          <w:i/>
          <w:iCs/>
        </w:rPr>
        <w:t>Osteoporos Int</w:t>
      </w:r>
      <w:r w:rsidRPr="005F3687">
        <w:rPr>
          <w:rFonts w:ascii="Book Antiqua" w:hAnsi="Book Antiqua"/>
        </w:rPr>
        <w:t xml:space="preserve"> 2021 [PMID: 33404757 DOI: 10.1007/s00198-020-05715-3]</w:t>
      </w:r>
    </w:p>
    <w:p w14:paraId="52D1364A" w14:textId="77777777" w:rsidR="00FF42D8" w:rsidRPr="005F3687" w:rsidRDefault="00110288">
      <w:pPr>
        <w:spacing w:line="360" w:lineRule="auto"/>
        <w:jc w:val="both"/>
        <w:rPr>
          <w:rFonts w:ascii="Book Antiqua" w:hAnsi="Book Antiqua"/>
        </w:rPr>
      </w:pPr>
      <w:r w:rsidRPr="005F3687">
        <w:rPr>
          <w:rFonts w:ascii="Book Antiqua" w:hAnsi="Book Antiqua"/>
        </w:rPr>
        <w:t xml:space="preserve">23 </w:t>
      </w:r>
      <w:proofErr w:type="spellStart"/>
      <w:r w:rsidRPr="005F3687">
        <w:rPr>
          <w:rFonts w:ascii="Book Antiqua" w:hAnsi="Book Antiqua"/>
          <w:b/>
          <w:bCs/>
        </w:rPr>
        <w:t>Fuusager</w:t>
      </w:r>
      <w:proofErr w:type="spellEnd"/>
      <w:r w:rsidRPr="005F3687">
        <w:rPr>
          <w:rFonts w:ascii="Book Antiqua" w:hAnsi="Book Antiqua"/>
          <w:b/>
          <w:bCs/>
        </w:rPr>
        <w:t xml:space="preserve"> GB</w:t>
      </w:r>
      <w:r w:rsidRPr="005F3687">
        <w:rPr>
          <w:rFonts w:ascii="Book Antiqua" w:hAnsi="Book Antiqua"/>
        </w:rPr>
        <w:t xml:space="preserve">, </w:t>
      </w:r>
      <w:proofErr w:type="spellStart"/>
      <w:r w:rsidRPr="005F3687">
        <w:rPr>
          <w:rFonts w:ascii="Book Antiqua" w:hAnsi="Book Antiqua"/>
        </w:rPr>
        <w:t>Christesen</w:t>
      </w:r>
      <w:proofErr w:type="spellEnd"/>
      <w:r w:rsidRPr="005F3687">
        <w:rPr>
          <w:rFonts w:ascii="Book Antiqua" w:hAnsi="Book Antiqua"/>
        </w:rPr>
        <w:t xml:space="preserve"> HT, </w:t>
      </w:r>
      <w:proofErr w:type="spellStart"/>
      <w:r w:rsidRPr="005F3687">
        <w:rPr>
          <w:rFonts w:ascii="Book Antiqua" w:hAnsi="Book Antiqua"/>
        </w:rPr>
        <w:t>Milandt</w:t>
      </w:r>
      <w:proofErr w:type="spellEnd"/>
      <w:r w:rsidRPr="005F3687">
        <w:rPr>
          <w:rFonts w:ascii="Book Antiqua" w:hAnsi="Book Antiqua"/>
        </w:rPr>
        <w:t xml:space="preserve"> N, </w:t>
      </w:r>
      <w:proofErr w:type="spellStart"/>
      <w:r w:rsidRPr="005F3687">
        <w:rPr>
          <w:rFonts w:ascii="Book Antiqua" w:hAnsi="Book Antiqua"/>
        </w:rPr>
        <w:t>Schou</w:t>
      </w:r>
      <w:proofErr w:type="spellEnd"/>
      <w:r w:rsidRPr="005F3687">
        <w:rPr>
          <w:rFonts w:ascii="Book Antiqua" w:hAnsi="Book Antiqua"/>
        </w:rPr>
        <w:t xml:space="preserve"> AJ. Glycemic control and bone mineral density in children and adolescents with type 1 diabetes. </w:t>
      </w:r>
      <w:proofErr w:type="spellStart"/>
      <w:r w:rsidRPr="005F3687">
        <w:rPr>
          <w:rFonts w:ascii="Book Antiqua" w:hAnsi="Book Antiqua"/>
          <w:i/>
          <w:iCs/>
        </w:rPr>
        <w:t>Pediatr</w:t>
      </w:r>
      <w:proofErr w:type="spellEnd"/>
      <w:r w:rsidRPr="005F3687">
        <w:rPr>
          <w:rFonts w:ascii="Book Antiqua" w:hAnsi="Book Antiqua"/>
          <w:i/>
          <w:iCs/>
        </w:rPr>
        <w:t xml:space="preserve"> Diabetes</w:t>
      </w:r>
      <w:r w:rsidRPr="005F3687">
        <w:rPr>
          <w:rFonts w:ascii="Book Antiqua" w:hAnsi="Book Antiqua"/>
        </w:rPr>
        <w:t xml:space="preserve"> 2019; </w:t>
      </w:r>
      <w:r w:rsidRPr="005F3687">
        <w:rPr>
          <w:rFonts w:ascii="Book Antiqua" w:hAnsi="Book Antiqua"/>
          <w:b/>
          <w:bCs/>
        </w:rPr>
        <w:t>20</w:t>
      </w:r>
      <w:r w:rsidRPr="005F3687">
        <w:rPr>
          <w:rFonts w:ascii="Book Antiqua" w:hAnsi="Book Antiqua"/>
        </w:rPr>
        <w:t>: 629-636 [PMID: 31017353 DOI: 10.1111/pedi.12861]</w:t>
      </w:r>
    </w:p>
    <w:p w14:paraId="3F1CA0B4" w14:textId="77777777" w:rsidR="00FF42D8" w:rsidRPr="005F3687" w:rsidRDefault="00110288">
      <w:pPr>
        <w:spacing w:line="360" w:lineRule="auto"/>
        <w:jc w:val="both"/>
        <w:rPr>
          <w:rFonts w:ascii="Book Antiqua" w:hAnsi="Book Antiqua"/>
        </w:rPr>
      </w:pPr>
      <w:r w:rsidRPr="005F3687">
        <w:rPr>
          <w:rFonts w:ascii="Book Antiqua" w:hAnsi="Book Antiqua"/>
        </w:rPr>
        <w:t xml:space="preserve">24 </w:t>
      </w:r>
      <w:proofErr w:type="spellStart"/>
      <w:r w:rsidRPr="005F3687">
        <w:rPr>
          <w:rFonts w:ascii="Book Antiqua" w:hAnsi="Book Antiqua"/>
          <w:b/>
          <w:bCs/>
        </w:rPr>
        <w:t>Gunczler</w:t>
      </w:r>
      <w:proofErr w:type="spellEnd"/>
      <w:r w:rsidRPr="005F3687">
        <w:rPr>
          <w:rFonts w:ascii="Book Antiqua" w:hAnsi="Book Antiqua"/>
          <w:b/>
          <w:bCs/>
        </w:rPr>
        <w:t xml:space="preserve"> P</w:t>
      </w:r>
      <w:r w:rsidRPr="005F3687">
        <w:rPr>
          <w:rFonts w:ascii="Book Antiqua" w:hAnsi="Book Antiqua"/>
        </w:rPr>
        <w:t xml:space="preserve">, Lanes R, Paz-Martinez V, Martins R, </w:t>
      </w:r>
      <w:proofErr w:type="spellStart"/>
      <w:r w:rsidRPr="005F3687">
        <w:rPr>
          <w:rFonts w:ascii="Book Antiqua" w:hAnsi="Book Antiqua"/>
        </w:rPr>
        <w:t>Esaa</w:t>
      </w:r>
      <w:proofErr w:type="spellEnd"/>
      <w:r w:rsidRPr="005F3687">
        <w:rPr>
          <w:rFonts w:ascii="Book Antiqua" w:hAnsi="Book Antiqua"/>
        </w:rPr>
        <w:t xml:space="preserve"> S, </w:t>
      </w:r>
      <w:proofErr w:type="spellStart"/>
      <w:r w:rsidRPr="005F3687">
        <w:rPr>
          <w:rFonts w:ascii="Book Antiqua" w:hAnsi="Book Antiqua"/>
        </w:rPr>
        <w:t>Colmenares</w:t>
      </w:r>
      <w:proofErr w:type="spellEnd"/>
      <w:r w:rsidRPr="005F3687">
        <w:rPr>
          <w:rFonts w:ascii="Book Antiqua" w:hAnsi="Book Antiqua"/>
        </w:rPr>
        <w:t xml:space="preserve"> V, </w:t>
      </w:r>
      <w:proofErr w:type="spellStart"/>
      <w:r w:rsidRPr="005F3687">
        <w:rPr>
          <w:rFonts w:ascii="Book Antiqua" w:hAnsi="Book Antiqua"/>
        </w:rPr>
        <w:t>Weisinger</w:t>
      </w:r>
      <w:proofErr w:type="spellEnd"/>
      <w:r w:rsidRPr="005F3687">
        <w:rPr>
          <w:rFonts w:ascii="Book Antiqua" w:hAnsi="Book Antiqua"/>
        </w:rPr>
        <w:t xml:space="preserve"> JR. Decreased lumbar spine bone mass and low bone turnover in children and adolescents with insulin dependent diabetes mellitus followed longitudinally. </w:t>
      </w:r>
      <w:r w:rsidRPr="005F3687">
        <w:rPr>
          <w:rFonts w:ascii="Book Antiqua" w:hAnsi="Book Antiqua"/>
          <w:i/>
          <w:iCs/>
        </w:rPr>
        <w:t xml:space="preserve">J </w:t>
      </w:r>
      <w:proofErr w:type="spellStart"/>
      <w:r w:rsidRPr="005F3687">
        <w:rPr>
          <w:rFonts w:ascii="Book Antiqua" w:hAnsi="Book Antiqua"/>
          <w:i/>
          <w:iCs/>
        </w:rPr>
        <w:t>Pediatr</w:t>
      </w:r>
      <w:proofErr w:type="spellEnd"/>
      <w:r w:rsidRPr="005F3687">
        <w:rPr>
          <w:rFonts w:ascii="Book Antiqua" w:hAnsi="Book Antiqua"/>
          <w:i/>
          <w:iCs/>
        </w:rPr>
        <w:t xml:space="preserve"> </w:t>
      </w:r>
      <w:proofErr w:type="spellStart"/>
      <w:r w:rsidRPr="005F3687">
        <w:rPr>
          <w:rFonts w:ascii="Book Antiqua" w:hAnsi="Book Antiqua"/>
          <w:i/>
          <w:iCs/>
        </w:rPr>
        <w:t>Endocrinol</w:t>
      </w:r>
      <w:proofErr w:type="spellEnd"/>
      <w:r w:rsidRPr="005F3687">
        <w:rPr>
          <w:rFonts w:ascii="Book Antiqua" w:hAnsi="Book Antiqua"/>
          <w:i/>
          <w:iCs/>
        </w:rPr>
        <w:t xml:space="preserve"> </w:t>
      </w:r>
      <w:proofErr w:type="spellStart"/>
      <w:r w:rsidRPr="005F3687">
        <w:rPr>
          <w:rFonts w:ascii="Book Antiqua" w:hAnsi="Book Antiqua"/>
          <w:i/>
          <w:iCs/>
        </w:rPr>
        <w:t>Metab</w:t>
      </w:r>
      <w:proofErr w:type="spellEnd"/>
      <w:r w:rsidRPr="005F3687">
        <w:rPr>
          <w:rFonts w:ascii="Book Antiqua" w:hAnsi="Book Antiqua"/>
        </w:rPr>
        <w:t xml:space="preserve"> 1998; </w:t>
      </w:r>
      <w:r w:rsidRPr="005F3687">
        <w:rPr>
          <w:rFonts w:ascii="Book Antiqua" w:hAnsi="Book Antiqua"/>
          <w:b/>
          <w:bCs/>
        </w:rPr>
        <w:t>11</w:t>
      </w:r>
      <w:r w:rsidRPr="005F3687">
        <w:rPr>
          <w:rFonts w:ascii="Book Antiqua" w:hAnsi="Book Antiqua"/>
        </w:rPr>
        <w:t>: 413-419 [PMID: 11517957 DOI: 10.1515/jpem.1998.11.3.413]</w:t>
      </w:r>
    </w:p>
    <w:p w14:paraId="484E01D7" w14:textId="77777777" w:rsidR="00FF42D8" w:rsidRPr="005F3687" w:rsidRDefault="00110288">
      <w:pPr>
        <w:spacing w:line="360" w:lineRule="auto"/>
        <w:jc w:val="both"/>
        <w:rPr>
          <w:rFonts w:ascii="Book Antiqua" w:hAnsi="Book Antiqua"/>
        </w:rPr>
      </w:pPr>
      <w:r w:rsidRPr="005F3687">
        <w:rPr>
          <w:rFonts w:ascii="Book Antiqua" w:hAnsi="Book Antiqua"/>
        </w:rPr>
        <w:t xml:space="preserve">25 </w:t>
      </w:r>
      <w:r w:rsidRPr="005F3687">
        <w:rPr>
          <w:rFonts w:ascii="Book Antiqua" w:hAnsi="Book Antiqua"/>
          <w:b/>
          <w:bCs/>
        </w:rPr>
        <w:t>Eller-</w:t>
      </w:r>
      <w:proofErr w:type="spellStart"/>
      <w:r w:rsidRPr="005F3687">
        <w:rPr>
          <w:rFonts w:ascii="Book Antiqua" w:hAnsi="Book Antiqua"/>
          <w:b/>
          <w:bCs/>
        </w:rPr>
        <w:t>Vainicher</w:t>
      </w:r>
      <w:proofErr w:type="spellEnd"/>
      <w:r w:rsidRPr="005F3687">
        <w:rPr>
          <w:rFonts w:ascii="Book Antiqua" w:hAnsi="Book Antiqua"/>
          <w:b/>
          <w:bCs/>
        </w:rPr>
        <w:t xml:space="preserve"> C</w:t>
      </w:r>
      <w:r w:rsidRPr="005F3687">
        <w:rPr>
          <w:rFonts w:ascii="Book Antiqua" w:hAnsi="Book Antiqua"/>
        </w:rPr>
        <w:t xml:space="preserve">, </w:t>
      </w:r>
      <w:proofErr w:type="spellStart"/>
      <w:r w:rsidRPr="005F3687">
        <w:rPr>
          <w:rFonts w:ascii="Book Antiqua" w:hAnsi="Book Antiqua"/>
        </w:rPr>
        <w:t>Zhukouskaya</w:t>
      </w:r>
      <w:proofErr w:type="spellEnd"/>
      <w:r w:rsidRPr="005F3687">
        <w:rPr>
          <w:rFonts w:ascii="Book Antiqua" w:hAnsi="Book Antiqua"/>
        </w:rPr>
        <w:t xml:space="preserve"> VV, </w:t>
      </w:r>
      <w:proofErr w:type="spellStart"/>
      <w:r w:rsidRPr="005F3687">
        <w:rPr>
          <w:rFonts w:ascii="Book Antiqua" w:hAnsi="Book Antiqua"/>
        </w:rPr>
        <w:t>Tolkachev</w:t>
      </w:r>
      <w:proofErr w:type="spellEnd"/>
      <w:r w:rsidRPr="005F3687">
        <w:rPr>
          <w:rFonts w:ascii="Book Antiqua" w:hAnsi="Book Antiqua"/>
        </w:rPr>
        <w:t xml:space="preserve"> YV, </w:t>
      </w:r>
      <w:proofErr w:type="spellStart"/>
      <w:r w:rsidRPr="005F3687">
        <w:rPr>
          <w:rFonts w:ascii="Book Antiqua" w:hAnsi="Book Antiqua"/>
        </w:rPr>
        <w:t>Koritko</w:t>
      </w:r>
      <w:proofErr w:type="spellEnd"/>
      <w:r w:rsidRPr="005F3687">
        <w:rPr>
          <w:rFonts w:ascii="Book Antiqua" w:hAnsi="Book Antiqua"/>
        </w:rPr>
        <w:t xml:space="preserve"> SS, </w:t>
      </w:r>
      <w:proofErr w:type="spellStart"/>
      <w:r w:rsidRPr="005F3687">
        <w:rPr>
          <w:rFonts w:ascii="Book Antiqua" w:hAnsi="Book Antiqua"/>
        </w:rPr>
        <w:t>Cairoli</w:t>
      </w:r>
      <w:proofErr w:type="spellEnd"/>
      <w:r w:rsidRPr="005F3687">
        <w:rPr>
          <w:rFonts w:ascii="Book Antiqua" w:hAnsi="Book Antiqua"/>
        </w:rPr>
        <w:t xml:space="preserve"> E, </w:t>
      </w:r>
      <w:proofErr w:type="spellStart"/>
      <w:r w:rsidRPr="005F3687">
        <w:rPr>
          <w:rFonts w:ascii="Book Antiqua" w:hAnsi="Book Antiqua"/>
        </w:rPr>
        <w:t>Grossi</w:t>
      </w:r>
      <w:proofErr w:type="spellEnd"/>
      <w:r w:rsidRPr="005F3687">
        <w:rPr>
          <w:rFonts w:ascii="Book Antiqua" w:hAnsi="Book Antiqua"/>
        </w:rPr>
        <w:t xml:space="preserve"> E, Beck-</w:t>
      </w:r>
      <w:proofErr w:type="spellStart"/>
      <w:r w:rsidRPr="005F3687">
        <w:rPr>
          <w:rFonts w:ascii="Book Antiqua" w:hAnsi="Book Antiqua"/>
        </w:rPr>
        <w:t>Peccoz</w:t>
      </w:r>
      <w:proofErr w:type="spellEnd"/>
      <w:r w:rsidRPr="005F3687">
        <w:rPr>
          <w:rFonts w:ascii="Book Antiqua" w:hAnsi="Book Antiqua"/>
        </w:rPr>
        <w:t xml:space="preserve"> P, </w:t>
      </w:r>
      <w:proofErr w:type="spellStart"/>
      <w:r w:rsidRPr="005F3687">
        <w:rPr>
          <w:rFonts w:ascii="Book Antiqua" w:hAnsi="Book Antiqua"/>
        </w:rPr>
        <w:t>Chiodini</w:t>
      </w:r>
      <w:proofErr w:type="spellEnd"/>
      <w:r w:rsidRPr="005F3687">
        <w:rPr>
          <w:rFonts w:ascii="Book Antiqua" w:hAnsi="Book Antiqua"/>
        </w:rPr>
        <w:t xml:space="preserve"> I, </w:t>
      </w:r>
      <w:proofErr w:type="spellStart"/>
      <w:r w:rsidRPr="005F3687">
        <w:rPr>
          <w:rFonts w:ascii="Book Antiqua" w:hAnsi="Book Antiqua"/>
        </w:rPr>
        <w:t>Shepelkevich</w:t>
      </w:r>
      <w:proofErr w:type="spellEnd"/>
      <w:r w:rsidRPr="005F3687">
        <w:rPr>
          <w:rFonts w:ascii="Book Antiqua" w:hAnsi="Book Antiqua"/>
        </w:rPr>
        <w:t xml:space="preserve"> AP. Low bone mineral density and its predictors in type 1 diabetic patients evaluated by the classic statistics and artificial neural network analysis. </w:t>
      </w:r>
      <w:r w:rsidRPr="005F3687">
        <w:rPr>
          <w:rFonts w:ascii="Book Antiqua" w:hAnsi="Book Antiqua"/>
          <w:i/>
          <w:iCs/>
        </w:rPr>
        <w:t>Diabetes Care</w:t>
      </w:r>
      <w:r w:rsidRPr="005F3687">
        <w:rPr>
          <w:rFonts w:ascii="Book Antiqua" w:hAnsi="Book Antiqua"/>
        </w:rPr>
        <w:t xml:space="preserve"> 2011; </w:t>
      </w:r>
      <w:r w:rsidRPr="005F3687">
        <w:rPr>
          <w:rFonts w:ascii="Book Antiqua" w:hAnsi="Book Antiqua"/>
          <w:b/>
          <w:bCs/>
        </w:rPr>
        <w:t>34</w:t>
      </w:r>
      <w:r w:rsidRPr="005F3687">
        <w:rPr>
          <w:rFonts w:ascii="Book Antiqua" w:hAnsi="Book Antiqua"/>
        </w:rPr>
        <w:t>: 2186-2191 [PMID: 21852680 DOI: 10.2337/dc11-0764]</w:t>
      </w:r>
    </w:p>
    <w:p w14:paraId="73A976E2" w14:textId="77777777" w:rsidR="00FF42D8" w:rsidRPr="005F3687" w:rsidRDefault="00110288">
      <w:pPr>
        <w:spacing w:line="360" w:lineRule="auto"/>
        <w:jc w:val="both"/>
        <w:rPr>
          <w:rFonts w:ascii="Book Antiqua" w:hAnsi="Book Antiqua"/>
        </w:rPr>
      </w:pPr>
      <w:r w:rsidRPr="005F3687">
        <w:rPr>
          <w:rFonts w:ascii="Book Antiqua" w:hAnsi="Book Antiqua"/>
        </w:rPr>
        <w:t xml:space="preserve">26 </w:t>
      </w:r>
      <w:r w:rsidRPr="005F3687">
        <w:rPr>
          <w:rFonts w:ascii="Book Antiqua" w:hAnsi="Book Antiqua"/>
          <w:b/>
          <w:bCs/>
        </w:rPr>
        <w:t>Clausen P</w:t>
      </w:r>
      <w:r w:rsidRPr="005F3687">
        <w:rPr>
          <w:rFonts w:ascii="Book Antiqua" w:hAnsi="Book Antiqua"/>
        </w:rPr>
        <w:t xml:space="preserve">, Feldt-Rasmussen B, Jacobsen P, </w:t>
      </w:r>
      <w:proofErr w:type="spellStart"/>
      <w:r w:rsidRPr="005F3687">
        <w:rPr>
          <w:rFonts w:ascii="Book Antiqua" w:hAnsi="Book Antiqua"/>
        </w:rPr>
        <w:t>Rossing</w:t>
      </w:r>
      <w:proofErr w:type="spellEnd"/>
      <w:r w:rsidRPr="005F3687">
        <w:rPr>
          <w:rFonts w:ascii="Book Antiqua" w:hAnsi="Book Antiqua"/>
        </w:rPr>
        <w:t xml:space="preserve"> K, </w:t>
      </w:r>
      <w:proofErr w:type="spellStart"/>
      <w:r w:rsidRPr="005F3687">
        <w:rPr>
          <w:rFonts w:ascii="Book Antiqua" w:hAnsi="Book Antiqua"/>
        </w:rPr>
        <w:t>Parving</w:t>
      </w:r>
      <w:proofErr w:type="spellEnd"/>
      <w:r w:rsidRPr="005F3687">
        <w:rPr>
          <w:rFonts w:ascii="Book Antiqua" w:hAnsi="Book Antiqua"/>
        </w:rPr>
        <w:t xml:space="preserve"> HH, Nielsen PK, </w:t>
      </w:r>
      <w:proofErr w:type="spellStart"/>
      <w:r w:rsidRPr="005F3687">
        <w:rPr>
          <w:rFonts w:ascii="Book Antiqua" w:hAnsi="Book Antiqua"/>
        </w:rPr>
        <w:t>Feldt</w:t>
      </w:r>
      <w:proofErr w:type="spellEnd"/>
      <w:r w:rsidRPr="005F3687">
        <w:rPr>
          <w:rFonts w:ascii="Book Antiqua" w:hAnsi="Book Antiqua"/>
        </w:rPr>
        <w:t xml:space="preserve">-Rasmussen U, </w:t>
      </w:r>
      <w:proofErr w:type="spellStart"/>
      <w:r w:rsidRPr="005F3687">
        <w:rPr>
          <w:rFonts w:ascii="Book Antiqua" w:hAnsi="Book Antiqua"/>
        </w:rPr>
        <w:t>Olgaard</w:t>
      </w:r>
      <w:proofErr w:type="spellEnd"/>
      <w:r w:rsidRPr="005F3687">
        <w:rPr>
          <w:rFonts w:ascii="Book Antiqua" w:hAnsi="Book Antiqua"/>
        </w:rPr>
        <w:t xml:space="preserve"> K. Microalbuminuria as an early indicator of osteopenia in male insulin-dependent diabetic patients. </w:t>
      </w:r>
      <w:proofErr w:type="spellStart"/>
      <w:r w:rsidRPr="005F3687">
        <w:rPr>
          <w:rFonts w:ascii="Book Antiqua" w:hAnsi="Book Antiqua"/>
          <w:i/>
          <w:iCs/>
        </w:rPr>
        <w:t>Diabet</w:t>
      </w:r>
      <w:proofErr w:type="spellEnd"/>
      <w:r w:rsidRPr="005F3687">
        <w:rPr>
          <w:rFonts w:ascii="Book Antiqua" w:hAnsi="Book Antiqua"/>
          <w:i/>
          <w:iCs/>
        </w:rPr>
        <w:t xml:space="preserve"> Med</w:t>
      </w:r>
      <w:r w:rsidRPr="005F3687">
        <w:rPr>
          <w:rFonts w:ascii="Book Antiqua" w:hAnsi="Book Antiqua"/>
        </w:rPr>
        <w:t xml:space="preserve"> 1997; </w:t>
      </w:r>
      <w:r w:rsidRPr="005F3687">
        <w:rPr>
          <w:rFonts w:ascii="Book Antiqua" w:hAnsi="Book Antiqua"/>
          <w:b/>
          <w:bCs/>
        </w:rPr>
        <w:t>14</w:t>
      </w:r>
      <w:r w:rsidRPr="005F3687">
        <w:rPr>
          <w:rFonts w:ascii="Book Antiqua" w:hAnsi="Book Antiqua"/>
        </w:rPr>
        <w:t>: 1038-1043 [PMID: 9455931 DOI: 10.1002/(SICI)1096-9136(199712)14:12&lt;1038::AID-DIA509&gt;3.0.CO;2-1]</w:t>
      </w:r>
    </w:p>
    <w:p w14:paraId="4742BDE1" w14:textId="77777777" w:rsidR="00FF42D8" w:rsidRPr="005F3687" w:rsidRDefault="00110288">
      <w:pPr>
        <w:spacing w:line="360" w:lineRule="auto"/>
        <w:jc w:val="both"/>
        <w:rPr>
          <w:rFonts w:ascii="Book Antiqua" w:hAnsi="Book Antiqua"/>
        </w:rPr>
      </w:pPr>
      <w:r w:rsidRPr="005F3687">
        <w:rPr>
          <w:rFonts w:ascii="Book Antiqua" w:hAnsi="Book Antiqua"/>
        </w:rPr>
        <w:t xml:space="preserve">27 </w:t>
      </w:r>
      <w:proofErr w:type="spellStart"/>
      <w:r w:rsidRPr="005F3687">
        <w:rPr>
          <w:rFonts w:ascii="Book Antiqua" w:hAnsi="Book Antiqua"/>
          <w:b/>
          <w:bCs/>
        </w:rPr>
        <w:t>Shanbhogue</w:t>
      </w:r>
      <w:proofErr w:type="spellEnd"/>
      <w:r w:rsidRPr="005F3687">
        <w:rPr>
          <w:rFonts w:ascii="Book Antiqua" w:hAnsi="Book Antiqua"/>
          <w:b/>
          <w:bCs/>
        </w:rPr>
        <w:t xml:space="preserve"> VV</w:t>
      </w:r>
      <w:r w:rsidRPr="005F3687">
        <w:rPr>
          <w:rFonts w:ascii="Book Antiqua" w:hAnsi="Book Antiqua"/>
        </w:rPr>
        <w:t xml:space="preserve">, Hansen S, Frost M, </w:t>
      </w:r>
      <w:proofErr w:type="spellStart"/>
      <w:r w:rsidRPr="005F3687">
        <w:rPr>
          <w:rFonts w:ascii="Book Antiqua" w:hAnsi="Book Antiqua"/>
        </w:rPr>
        <w:t>Jørgensen</w:t>
      </w:r>
      <w:proofErr w:type="spellEnd"/>
      <w:r w:rsidRPr="005F3687">
        <w:rPr>
          <w:rFonts w:ascii="Book Antiqua" w:hAnsi="Book Antiqua"/>
        </w:rPr>
        <w:t xml:space="preserve"> NR, Hermann AP, </w:t>
      </w:r>
      <w:proofErr w:type="spellStart"/>
      <w:r w:rsidRPr="005F3687">
        <w:rPr>
          <w:rFonts w:ascii="Book Antiqua" w:hAnsi="Book Antiqua"/>
        </w:rPr>
        <w:t>Henriksen</w:t>
      </w:r>
      <w:proofErr w:type="spellEnd"/>
      <w:r w:rsidRPr="005F3687">
        <w:rPr>
          <w:rFonts w:ascii="Book Antiqua" w:hAnsi="Book Antiqua"/>
        </w:rPr>
        <w:t xml:space="preserve"> JE, </w:t>
      </w:r>
      <w:proofErr w:type="spellStart"/>
      <w:r w:rsidRPr="005F3687">
        <w:rPr>
          <w:rFonts w:ascii="Book Antiqua" w:hAnsi="Book Antiqua"/>
        </w:rPr>
        <w:t>Brixen</w:t>
      </w:r>
      <w:proofErr w:type="spellEnd"/>
      <w:r w:rsidRPr="005F3687">
        <w:rPr>
          <w:rFonts w:ascii="Book Antiqua" w:hAnsi="Book Antiqua"/>
        </w:rPr>
        <w:t xml:space="preserve"> K. Bone Geometry, Volumetric Density, Microarchitecture, and Estimated Bone Strength Assessed by HR-</w:t>
      </w:r>
      <w:proofErr w:type="spellStart"/>
      <w:r w:rsidRPr="005F3687">
        <w:rPr>
          <w:rFonts w:ascii="Book Antiqua" w:hAnsi="Book Antiqua"/>
        </w:rPr>
        <w:t>pQCT</w:t>
      </w:r>
      <w:proofErr w:type="spellEnd"/>
      <w:r w:rsidRPr="005F3687">
        <w:rPr>
          <w:rFonts w:ascii="Book Antiqua" w:hAnsi="Book Antiqua"/>
        </w:rPr>
        <w:t xml:space="preserve"> in Adult Patients With Type 1 Diabetes Mellitus. </w:t>
      </w:r>
      <w:r w:rsidRPr="005F3687">
        <w:rPr>
          <w:rFonts w:ascii="Book Antiqua" w:hAnsi="Book Antiqua"/>
          <w:i/>
          <w:iCs/>
        </w:rPr>
        <w:t>J Bone Miner Res</w:t>
      </w:r>
      <w:r w:rsidRPr="005F3687">
        <w:rPr>
          <w:rFonts w:ascii="Book Antiqua" w:hAnsi="Book Antiqua"/>
        </w:rPr>
        <w:t xml:space="preserve"> 2015; </w:t>
      </w:r>
      <w:r w:rsidRPr="005F3687">
        <w:rPr>
          <w:rFonts w:ascii="Book Antiqua" w:hAnsi="Book Antiqua"/>
          <w:b/>
          <w:bCs/>
        </w:rPr>
        <w:t>30</w:t>
      </w:r>
      <w:r w:rsidRPr="005F3687">
        <w:rPr>
          <w:rFonts w:ascii="Book Antiqua" w:hAnsi="Book Antiqua"/>
        </w:rPr>
        <w:t>: 2188-2199 [PMID: 26096924 DOI: 10.1002/jbmr.2573]</w:t>
      </w:r>
    </w:p>
    <w:p w14:paraId="667B2B4A" w14:textId="77777777" w:rsidR="00FF42D8" w:rsidRPr="005F3687" w:rsidRDefault="00110288">
      <w:pPr>
        <w:spacing w:line="360" w:lineRule="auto"/>
        <w:jc w:val="both"/>
        <w:rPr>
          <w:rFonts w:ascii="Book Antiqua" w:hAnsi="Book Antiqua"/>
        </w:rPr>
      </w:pPr>
      <w:r w:rsidRPr="005F3687">
        <w:rPr>
          <w:rFonts w:ascii="Book Antiqua" w:hAnsi="Book Antiqua"/>
        </w:rPr>
        <w:t xml:space="preserve">28 </w:t>
      </w:r>
      <w:proofErr w:type="spellStart"/>
      <w:r w:rsidRPr="005F3687">
        <w:rPr>
          <w:rFonts w:ascii="Book Antiqua" w:hAnsi="Book Antiqua"/>
          <w:b/>
          <w:bCs/>
        </w:rPr>
        <w:t>Kemink</w:t>
      </w:r>
      <w:proofErr w:type="spellEnd"/>
      <w:r w:rsidRPr="005F3687">
        <w:rPr>
          <w:rFonts w:ascii="Book Antiqua" w:hAnsi="Book Antiqua"/>
          <w:b/>
          <w:bCs/>
        </w:rPr>
        <w:t xml:space="preserve"> SA</w:t>
      </w:r>
      <w:r w:rsidRPr="005F3687">
        <w:rPr>
          <w:rFonts w:ascii="Book Antiqua" w:hAnsi="Book Antiqua"/>
        </w:rPr>
        <w:t xml:space="preserve">, </w:t>
      </w:r>
      <w:proofErr w:type="spellStart"/>
      <w:r w:rsidRPr="005F3687">
        <w:rPr>
          <w:rFonts w:ascii="Book Antiqua" w:hAnsi="Book Antiqua"/>
        </w:rPr>
        <w:t>Hermus</w:t>
      </w:r>
      <w:proofErr w:type="spellEnd"/>
      <w:r w:rsidRPr="005F3687">
        <w:rPr>
          <w:rFonts w:ascii="Book Antiqua" w:hAnsi="Book Antiqua"/>
        </w:rPr>
        <w:t xml:space="preserve"> AR, </w:t>
      </w:r>
      <w:proofErr w:type="spellStart"/>
      <w:r w:rsidRPr="005F3687">
        <w:rPr>
          <w:rFonts w:ascii="Book Antiqua" w:hAnsi="Book Antiqua"/>
        </w:rPr>
        <w:t>Swinkels</w:t>
      </w:r>
      <w:proofErr w:type="spellEnd"/>
      <w:r w:rsidRPr="005F3687">
        <w:rPr>
          <w:rFonts w:ascii="Book Antiqua" w:hAnsi="Book Antiqua"/>
        </w:rPr>
        <w:t xml:space="preserve"> LM, </w:t>
      </w:r>
      <w:proofErr w:type="spellStart"/>
      <w:r w:rsidRPr="005F3687">
        <w:rPr>
          <w:rFonts w:ascii="Book Antiqua" w:hAnsi="Book Antiqua"/>
        </w:rPr>
        <w:t>Lutterman</w:t>
      </w:r>
      <w:proofErr w:type="spellEnd"/>
      <w:r w:rsidRPr="005F3687">
        <w:rPr>
          <w:rFonts w:ascii="Book Antiqua" w:hAnsi="Book Antiqua"/>
        </w:rPr>
        <w:t xml:space="preserve"> JA, </w:t>
      </w:r>
      <w:proofErr w:type="spellStart"/>
      <w:r w:rsidRPr="005F3687">
        <w:rPr>
          <w:rFonts w:ascii="Book Antiqua" w:hAnsi="Book Antiqua"/>
        </w:rPr>
        <w:t>Smals</w:t>
      </w:r>
      <w:proofErr w:type="spellEnd"/>
      <w:r w:rsidRPr="005F3687">
        <w:rPr>
          <w:rFonts w:ascii="Book Antiqua" w:hAnsi="Book Antiqua"/>
        </w:rPr>
        <w:t xml:space="preserve"> AG. Osteopenia in insulin-dependent diabetes mellitus; prevalence and aspects of pathophysiology. </w:t>
      </w:r>
      <w:r w:rsidRPr="005F3687">
        <w:rPr>
          <w:rFonts w:ascii="Book Antiqua" w:hAnsi="Book Antiqua"/>
          <w:i/>
          <w:iCs/>
        </w:rPr>
        <w:t>J Endocrinol Invest</w:t>
      </w:r>
      <w:r w:rsidRPr="005F3687">
        <w:rPr>
          <w:rFonts w:ascii="Book Antiqua" w:hAnsi="Book Antiqua"/>
        </w:rPr>
        <w:t xml:space="preserve"> 2000; </w:t>
      </w:r>
      <w:r w:rsidRPr="005F3687">
        <w:rPr>
          <w:rFonts w:ascii="Book Antiqua" w:hAnsi="Book Antiqua"/>
          <w:b/>
          <w:bCs/>
        </w:rPr>
        <w:t>23</w:t>
      </w:r>
      <w:r w:rsidRPr="005F3687">
        <w:rPr>
          <w:rFonts w:ascii="Book Antiqua" w:hAnsi="Book Antiqua"/>
        </w:rPr>
        <w:t>: 295-303 [PMID: 10882147 DOI: 10.1007/BF03343726]</w:t>
      </w:r>
    </w:p>
    <w:p w14:paraId="1E38ABD3" w14:textId="77777777" w:rsidR="00FF42D8" w:rsidRPr="005F3687" w:rsidRDefault="00110288">
      <w:pPr>
        <w:spacing w:line="360" w:lineRule="auto"/>
        <w:jc w:val="both"/>
        <w:rPr>
          <w:rFonts w:ascii="Book Antiqua" w:hAnsi="Book Antiqua"/>
        </w:rPr>
      </w:pPr>
      <w:r w:rsidRPr="005F3687">
        <w:rPr>
          <w:rFonts w:ascii="Book Antiqua" w:hAnsi="Book Antiqua"/>
        </w:rPr>
        <w:lastRenderedPageBreak/>
        <w:t xml:space="preserve">29 </w:t>
      </w:r>
      <w:r w:rsidRPr="005F3687">
        <w:rPr>
          <w:rFonts w:ascii="Book Antiqua" w:hAnsi="Book Antiqua"/>
          <w:b/>
          <w:bCs/>
        </w:rPr>
        <w:t>Pater A</w:t>
      </w:r>
      <w:r w:rsidRPr="005F3687">
        <w:rPr>
          <w:rFonts w:ascii="Book Antiqua" w:hAnsi="Book Antiqua"/>
        </w:rPr>
        <w:t xml:space="preserve">, </w:t>
      </w:r>
      <w:proofErr w:type="spellStart"/>
      <w:r w:rsidRPr="005F3687">
        <w:rPr>
          <w:rFonts w:ascii="Book Antiqua" w:hAnsi="Book Antiqua"/>
        </w:rPr>
        <w:t>Sypniewska</w:t>
      </w:r>
      <w:proofErr w:type="spellEnd"/>
      <w:r w:rsidRPr="005F3687">
        <w:rPr>
          <w:rFonts w:ascii="Book Antiqua" w:hAnsi="Book Antiqua"/>
        </w:rPr>
        <w:t xml:space="preserve"> G, </w:t>
      </w:r>
      <w:proofErr w:type="spellStart"/>
      <w:r w:rsidRPr="005F3687">
        <w:rPr>
          <w:rFonts w:ascii="Book Antiqua" w:hAnsi="Book Antiqua"/>
        </w:rPr>
        <w:t>Pilecki</w:t>
      </w:r>
      <w:proofErr w:type="spellEnd"/>
      <w:r w:rsidRPr="005F3687">
        <w:rPr>
          <w:rFonts w:ascii="Book Antiqua" w:hAnsi="Book Antiqua"/>
        </w:rPr>
        <w:t xml:space="preserve"> O. Biochemical markers of bone cell activity in children with type 1 diabetes mellitus. </w:t>
      </w:r>
      <w:r w:rsidRPr="005F3687">
        <w:rPr>
          <w:rFonts w:ascii="Book Antiqua" w:hAnsi="Book Antiqua"/>
          <w:i/>
          <w:iCs/>
        </w:rPr>
        <w:t xml:space="preserve">J </w:t>
      </w:r>
      <w:proofErr w:type="spellStart"/>
      <w:r w:rsidRPr="005F3687">
        <w:rPr>
          <w:rFonts w:ascii="Book Antiqua" w:hAnsi="Book Antiqua"/>
          <w:i/>
          <w:iCs/>
        </w:rPr>
        <w:t>Pediatr</w:t>
      </w:r>
      <w:proofErr w:type="spellEnd"/>
      <w:r w:rsidRPr="005F3687">
        <w:rPr>
          <w:rFonts w:ascii="Book Antiqua" w:hAnsi="Book Antiqua"/>
          <w:i/>
          <w:iCs/>
        </w:rPr>
        <w:t xml:space="preserve"> </w:t>
      </w:r>
      <w:proofErr w:type="spellStart"/>
      <w:r w:rsidRPr="005F3687">
        <w:rPr>
          <w:rFonts w:ascii="Book Antiqua" w:hAnsi="Book Antiqua"/>
          <w:i/>
          <w:iCs/>
        </w:rPr>
        <w:t>Endocrinol</w:t>
      </w:r>
      <w:proofErr w:type="spellEnd"/>
      <w:r w:rsidRPr="005F3687">
        <w:rPr>
          <w:rFonts w:ascii="Book Antiqua" w:hAnsi="Book Antiqua"/>
          <w:i/>
          <w:iCs/>
        </w:rPr>
        <w:t xml:space="preserve"> </w:t>
      </w:r>
      <w:proofErr w:type="spellStart"/>
      <w:r w:rsidRPr="005F3687">
        <w:rPr>
          <w:rFonts w:ascii="Book Antiqua" w:hAnsi="Book Antiqua"/>
          <w:i/>
          <w:iCs/>
        </w:rPr>
        <w:t>Metab</w:t>
      </w:r>
      <w:proofErr w:type="spellEnd"/>
      <w:r w:rsidRPr="005F3687">
        <w:rPr>
          <w:rFonts w:ascii="Book Antiqua" w:hAnsi="Book Antiqua"/>
        </w:rPr>
        <w:t xml:space="preserve"> 2010; </w:t>
      </w:r>
      <w:r w:rsidRPr="005F3687">
        <w:rPr>
          <w:rFonts w:ascii="Book Antiqua" w:hAnsi="Book Antiqua"/>
          <w:b/>
          <w:bCs/>
        </w:rPr>
        <w:t>23</w:t>
      </w:r>
      <w:r w:rsidRPr="005F3687">
        <w:rPr>
          <w:rFonts w:ascii="Book Antiqua" w:hAnsi="Book Antiqua"/>
        </w:rPr>
        <w:t>: 81-86 [PMID: 20432810 DOI: 10.1515/jpem.2010.23.1-2.81]</w:t>
      </w:r>
    </w:p>
    <w:p w14:paraId="7F246D61" w14:textId="77777777" w:rsidR="00FF42D8" w:rsidRPr="005F3687" w:rsidRDefault="00110288">
      <w:pPr>
        <w:spacing w:line="360" w:lineRule="auto"/>
        <w:jc w:val="both"/>
        <w:rPr>
          <w:rFonts w:ascii="Book Antiqua" w:hAnsi="Book Antiqua"/>
        </w:rPr>
      </w:pPr>
      <w:r w:rsidRPr="005F3687">
        <w:rPr>
          <w:rFonts w:ascii="Book Antiqua" w:hAnsi="Book Antiqua"/>
        </w:rPr>
        <w:t xml:space="preserve">30 </w:t>
      </w:r>
      <w:proofErr w:type="spellStart"/>
      <w:r w:rsidRPr="005F3687">
        <w:rPr>
          <w:rFonts w:ascii="Book Antiqua" w:hAnsi="Book Antiqua"/>
          <w:b/>
          <w:bCs/>
        </w:rPr>
        <w:t>Armas</w:t>
      </w:r>
      <w:proofErr w:type="spellEnd"/>
      <w:r w:rsidRPr="005F3687">
        <w:rPr>
          <w:rFonts w:ascii="Book Antiqua" w:hAnsi="Book Antiqua"/>
          <w:b/>
          <w:bCs/>
        </w:rPr>
        <w:t xml:space="preserve"> LA</w:t>
      </w:r>
      <w:r w:rsidRPr="005F3687">
        <w:rPr>
          <w:rFonts w:ascii="Book Antiqua" w:hAnsi="Book Antiqua"/>
        </w:rPr>
        <w:t xml:space="preserve">, </w:t>
      </w:r>
      <w:proofErr w:type="spellStart"/>
      <w:r w:rsidRPr="005F3687">
        <w:rPr>
          <w:rFonts w:ascii="Book Antiqua" w:hAnsi="Book Antiqua"/>
        </w:rPr>
        <w:t>Akhter</w:t>
      </w:r>
      <w:proofErr w:type="spellEnd"/>
      <w:r w:rsidRPr="005F3687">
        <w:rPr>
          <w:rFonts w:ascii="Book Antiqua" w:hAnsi="Book Antiqua"/>
        </w:rPr>
        <w:t xml:space="preserve"> MP, </w:t>
      </w:r>
      <w:proofErr w:type="spellStart"/>
      <w:r w:rsidRPr="005F3687">
        <w:rPr>
          <w:rFonts w:ascii="Book Antiqua" w:hAnsi="Book Antiqua"/>
        </w:rPr>
        <w:t>Drincic</w:t>
      </w:r>
      <w:proofErr w:type="spellEnd"/>
      <w:r w:rsidRPr="005F3687">
        <w:rPr>
          <w:rFonts w:ascii="Book Antiqua" w:hAnsi="Book Antiqua"/>
        </w:rPr>
        <w:t xml:space="preserve"> A, </w:t>
      </w:r>
      <w:proofErr w:type="spellStart"/>
      <w:r w:rsidRPr="005F3687">
        <w:rPr>
          <w:rFonts w:ascii="Book Antiqua" w:hAnsi="Book Antiqua"/>
        </w:rPr>
        <w:t>Recker</w:t>
      </w:r>
      <w:proofErr w:type="spellEnd"/>
      <w:r w:rsidRPr="005F3687">
        <w:rPr>
          <w:rFonts w:ascii="Book Antiqua" w:hAnsi="Book Antiqua"/>
        </w:rPr>
        <w:t xml:space="preserve"> RR. Trabecular bone histomorphometry in humans with Type 1 Diabetes Mellitus. </w:t>
      </w:r>
      <w:r w:rsidRPr="005F3687">
        <w:rPr>
          <w:rFonts w:ascii="Book Antiqua" w:hAnsi="Book Antiqua"/>
          <w:i/>
          <w:iCs/>
        </w:rPr>
        <w:t>Bone</w:t>
      </w:r>
      <w:r w:rsidRPr="005F3687">
        <w:rPr>
          <w:rFonts w:ascii="Book Antiqua" w:hAnsi="Book Antiqua"/>
        </w:rPr>
        <w:t xml:space="preserve"> 2012; </w:t>
      </w:r>
      <w:r w:rsidRPr="005F3687">
        <w:rPr>
          <w:rFonts w:ascii="Book Antiqua" w:hAnsi="Book Antiqua"/>
          <w:b/>
          <w:bCs/>
        </w:rPr>
        <w:t>50</w:t>
      </w:r>
      <w:r w:rsidRPr="005F3687">
        <w:rPr>
          <w:rFonts w:ascii="Book Antiqua" w:hAnsi="Book Antiqua"/>
        </w:rPr>
        <w:t>: 91-96 [PMID: 22001578 DOI: 10.1016/j.bone.2011.09.055]</w:t>
      </w:r>
    </w:p>
    <w:p w14:paraId="33851721" w14:textId="77777777" w:rsidR="00FF42D8" w:rsidRPr="005F3687" w:rsidRDefault="00110288">
      <w:pPr>
        <w:spacing w:line="360" w:lineRule="auto"/>
        <w:jc w:val="both"/>
        <w:rPr>
          <w:rFonts w:ascii="Book Antiqua" w:hAnsi="Book Antiqua"/>
        </w:rPr>
      </w:pPr>
      <w:r w:rsidRPr="005F3687">
        <w:rPr>
          <w:rFonts w:ascii="Book Antiqua" w:hAnsi="Book Antiqua"/>
        </w:rPr>
        <w:t xml:space="preserve">31 </w:t>
      </w:r>
      <w:proofErr w:type="spellStart"/>
      <w:r w:rsidRPr="005F3687">
        <w:rPr>
          <w:rFonts w:ascii="Book Antiqua" w:hAnsi="Book Antiqua"/>
          <w:b/>
          <w:bCs/>
        </w:rPr>
        <w:t>Verroken</w:t>
      </w:r>
      <w:proofErr w:type="spellEnd"/>
      <w:r w:rsidRPr="005F3687">
        <w:rPr>
          <w:rFonts w:ascii="Book Antiqua" w:hAnsi="Book Antiqua"/>
          <w:b/>
          <w:bCs/>
        </w:rPr>
        <w:t xml:space="preserve"> C</w:t>
      </w:r>
      <w:r w:rsidRPr="005F3687">
        <w:rPr>
          <w:rFonts w:ascii="Book Antiqua" w:hAnsi="Book Antiqua"/>
        </w:rPr>
        <w:t xml:space="preserve">, </w:t>
      </w:r>
      <w:proofErr w:type="spellStart"/>
      <w:r w:rsidRPr="005F3687">
        <w:rPr>
          <w:rFonts w:ascii="Book Antiqua" w:hAnsi="Book Antiqua"/>
        </w:rPr>
        <w:t>Pieters</w:t>
      </w:r>
      <w:proofErr w:type="spellEnd"/>
      <w:r w:rsidRPr="005F3687">
        <w:rPr>
          <w:rFonts w:ascii="Book Antiqua" w:hAnsi="Book Antiqua"/>
        </w:rPr>
        <w:t xml:space="preserve"> W, </w:t>
      </w:r>
      <w:proofErr w:type="spellStart"/>
      <w:r w:rsidRPr="005F3687">
        <w:rPr>
          <w:rFonts w:ascii="Book Antiqua" w:hAnsi="Book Antiqua"/>
        </w:rPr>
        <w:t>Beddeleem</w:t>
      </w:r>
      <w:proofErr w:type="spellEnd"/>
      <w:r w:rsidRPr="005F3687">
        <w:rPr>
          <w:rFonts w:ascii="Book Antiqua" w:hAnsi="Book Antiqua"/>
        </w:rPr>
        <w:t xml:space="preserve"> L, </w:t>
      </w:r>
      <w:proofErr w:type="spellStart"/>
      <w:r w:rsidRPr="005F3687">
        <w:rPr>
          <w:rFonts w:ascii="Book Antiqua" w:hAnsi="Book Antiqua"/>
        </w:rPr>
        <w:t>Goemaere</w:t>
      </w:r>
      <w:proofErr w:type="spellEnd"/>
      <w:r w:rsidRPr="005F3687">
        <w:rPr>
          <w:rFonts w:ascii="Book Antiqua" w:hAnsi="Book Antiqua"/>
        </w:rPr>
        <w:t xml:space="preserve"> S, </w:t>
      </w:r>
      <w:proofErr w:type="spellStart"/>
      <w:r w:rsidRPr="005F3687">
        <w:rPr>
          <w:rFonts w:ascii="Book Antiqua" w:hAnsi="Book Antiqua"/>
        </w:rPr>
        <w:t>Zmierczak</w:t>
      </w:r>
      <w:proofErr w:type="spellEnd"/>
      <w:r w:rsidRPr="005F3687">
        <w:rPr>
          <w:rFonts w:ascii="Book Antiqua" w:hAnsi="Book Antiqua"/>
        </w:rPr>
        <w:t xml:space="preserve"> HG, </w:t>
      </w:r>
      <w:proofErr w:type="spellStart"/>
      <w:r w:rsidRPr="005F3687">
        <w:rPr>
          <w:rFonts w:ascii="Book Antiqua" w:hAnsi="Book Antiqua"/>
        </w:rPr>
        <w:t>Shadid</w:t>
      </w:r>
      <w:proofErr w:type="spellEnd"/>
      <w:r w:rsidRPr="005F3687">
        <w:rPr>
          <w:rFonts w:ascii="Book Antiqua" w:hAnsi="Book Antiqua"/>
        </w:rPr>
        <w:t xml:space="preserve"> S, Kaufman JM, </w:t>
      </w:r>
      <w:proofErr w:type="spellStart"/>
      <w:r w:rsidRPr="005F3687">
        <w:rPr>
          <w:rFonts w:ascii="Book Antiqua" w:hAnsi="Book Antiqua"/>
        </w:rPr>
        <w:t>Lapauw</w:t>
      </w:r>
      <w:proofErr w:type="spellEnd"/>
      <w:r w:rsidRPr="005F3687">
        <w:rPr>
          <w:rFonts w:ascii="Book Antiqua" w:hAnsi="Book Antiqua"/>
        </w:rPr>
        <w:t xml:space="preserve"> B. Cortical Bone Size Deficit in Adult Patients With Type 1 Diabetes Mellitus. </w:t>
      </w:r>
      <w:r w:rsidRPr="005F3687">
        <w:rPr>
          <w:rFonts w:ascii="Book Antiqua" w:hAnsi="Book Antiqua"/>
          <w:i/>
          <w:iCs/>
        </w:rPr>
        <w:t xml:space="preserve">J </w:t>
      </w:r>
      <w:proofErr w:type="spellStart"/>
      <w:r w:rsidRPr="005F3687">
        <w:rPr>
          <w:rFonts w:ascii="Book Antiqua" w:hAnsi="Book Antiqua"/>
          <w:i/>
          <w:iCs/>
        </w:rPr>
        <w:t>Clin</w:t>
      </w:r>
      <w:proofErr w:type="spellEnd"/>
      <w:r w:rsidRPr="005F3687">
        <w:rPr>
          <w:rFonts w:ascii="Book Antiqua" w:hAnsi="Book Antiqua"/>
          <w:i/>
          <w:iCs/>
        </w:rPr>
        <w:t xml:space="preserve"> </w:t>
      </w:r>
      <w:proofErr w:type="spellStart"/>
      <w:r w:rsidRPr="005F3687">
        <w:rPr>
          <w:rFonts w:ascii="Book Antiqua" w:hAnsi="Book Antiqua"/>
          <w:i/>
          <w:iCs/>
        </w:rPr>
        <w:t>Endocrinol</w:t>
      </w:r>
      <w:proofErr w:type="spellEnd"/>
      <w:r w:rsidRPr="005F3687">
        <w:rPr>
          <w:rFonts w:ascii="Book Antiqua" w:hAnsi="Book Antiqua"/>
          <w:i/>
          <w:iCs/>
        </w:rPr>
        <w:t xml:space="preserve"> </w:t>
      </w:r>
      <w:proofErr w:type="spellStart"/>
      <w:r w:rsidRPr="005F3687">
        <w:rPr>
          <w:rFonts w:ascii="Book Antiqua" w:hAnsi="Book Antiqua"/>
          <w:i/>
          <w:iCs/>
        </w:rPr>
        <w:t>Metab</w:t>
      </w:r>
      <w:proofErr w:type="spellEnd"/>
      <w:r w:rsidRPr="005F3687">
        <w:rPr>
          <w:rFonts w:ascii="Book Antiqua" w:hAnsi="Book Antiqua"/>
        </w:rPr>
        <w:t xml:space="preserve"> 2017; </w:t>
      </w:r>
      <w:r w:rsidRPr="005F3687">
        <w:rPr>
          <w:rFonts w:ascii="Book Antiqua" w:hAnsi="Book Antiqua"/>
          <w:b/>
          <w:bCs/>
        </w:rPr>
        <w:t>102</w:t>
      </w:r>
      <w:r w:rsidRPr="005F3687">
        <w:rPr>
          <w:rFonts w:ascii="Book Antiqua" w:hAnsi="Book Antiqua"/>
        </w:rPr>
        <w:t>: 2887-2895 [PMID: 28531321 DOI: 10.1210/jc.2017-00620]</w:t>
      </w:r>
    </w:p>
    <w:p w14:paraId="13D50E41" w14:textId="77777777" w:rsidR="00FF42D8" w:rsidRPr="005F3687" w:rsidRDefault="00110288">
      <w:pPr>
        <w:spacing w:line="360" w:lineRule="auto"/>
        <w:jc w:val="both"/>
        <w:rPr>
          <w:rFonts w:ascii="Book Antiqua" w:hAnsi="Book Antiqua"/>
        </w:rPr>
      </w:pPr>
      <w:r w:rsidRPr="005F3687">
        <w:rPr>
          <w:rFonts w:ascii="Book Antiqua" w:hAnsi="Book Antiqua"/>
        </w:rPr>
        <w:t xml:space="preserve">32 </w:t>
      </w:r>
      <w:proofErr w:type="spellStart"/>
      <w:r w:rsidRPr="005F3687">
        <w:rPr>
          <w:rFonts w:ascii="Book Antiqua" w:hAnsi="Book Antiqua"/>
          <w:b/>
          <w:bCs/>
        </w:rPr>
        <w:t>Abdalrahaman</w:t>
      </w:r>
      <w:proofErr w:type="spellEnd"/>
      <w:r w:rsidRPr="005F3687">
        <w:rPr>
          <w:rFonts w:ascii="Book Antiqua" w:hAnsi="Book Antiqua"/>
          <w:b/>
          <w:bCs/>
        </w:rPr>
        <w:t xml:space="preserve"> N</w:t>
      </w:r>
      <w:r w:rsidRPr="005F3687">
        <w:rPr>
          <w:rFonts w:ascii="Book Antiqua" w:hAnsi="Book Antiqua"/>
        </w:rPr>
        <w:t xml:space="preserve">, </w:t>
      </w:r>
      <w:proofErr w:type="spellStart"/>
      <w:r w:rsidRPr="005F3687">
        <w:rPr>
          <w:rFonts w:ascii="Book Antiqua" w:hAnsi="Book Antiqua"/>
        </w:rPr>
        <w:t>McComb</w:t>
      </w:r>
      <w:proofErr w:type="spellEnd"/>
      <w:r w:rsidRPr="005F3687">
        <w:rPr>
          <w:rFonts w:ascii="Book Antiqua" w:hAnsi="Book Antiqua"/>
        </w:rPr>
        <w:t xml:space="preserve"> C, Foster JE, McLean J, Lindsay RS, McClure J, McMillan M, Drummond R, Gordon D, McKay GA, Shaikh MG, Perry CG, Ahmed SF. Deficits in Trabecular Bone Microarchitecture in Young Women With Type 1 Diabetes Mellitus. </w:t>
      </w:r>
      <w:r w:rsidRPr="005F3687">
        <w:rPr>
          <w:rFonts w:ascii="Book Antiqua" w:hAnsi="Book Antiqua"/>
          <w:i/>
          <w:iCs/>
        </w:rPr>
        <w:t>J Bone Miner Res</w:t>
      </w:r>
      <w:r w:rsidRPr="005F3687">
        <w:rPr>
          <w:rFonts w:ascii="Book Antiqua" w:hAnsi="Book Antiqua"/>
        </w:rPr>
        <w:t xml:space="preserve"> 2015; </w:t>
      </w:r>
      <w:r w:rsidRPr="005F3687">
        <w:rPr>
          <w:rFonts w:ascii="Book Antiqua" w:hAnsi="Book Antiqua"/>
          <w:b/>
          <w:bCs/>
        </w:rPr>
        <w:t>30</w:t>
      </w:r>
      <w:r w:rsidRPr="005F3687">
        <w:rPr>
          <w:rFonts w:ascii="Book Antiqua" w:hAnsi="Book Antiqua"/>
        </w:rPr>
        <w:t>: 1386-1393 [PMID: 25627460 DOI: 10.1002/jbmr.2465]</w:t>
      </w:r>
    </w:p>
    <w:p w14:paraId="6F908F1B" w14:textId="77777777" w:rsidR="00FF42D8" w:rsidRPr="005F3687" w:rsidRDefault="00110288">
      <w:pPr>
        <w:spacing w:line="360" w:lineRule="auto"/>
        <w:jc w:val="both"/>
        <w:rPr>
          <w:rFonts w:ascii="Book Antiqua" w:hAnsi="Book Antiqua"/>
        </w:rPr>
      </w:pPr>
      <w:r w:rsidRPr="005F3687">
        <w:rPr>
          <w:rFonts w:ascii="Book Antiqua" w:hAnsi="Book Antiqua"/>
        </w:rPr>
        <w:t xml:space="preserve">33 </w:t>
      </w:r>
      <w:proofErr w:type="spellStart"/>
      <w:r w:rsidRPr="005F3687">
        <w:rPr>
          <w:rFonts w:ascii="Book Antiqua" w:hAnsi="Book Antiqua"/>
          <w:b/>
          <w:bCs/>
        </w:rPr>
        <w:t>Devaraja</w:t>
      </w:r>
      <w:proofErr w:type="spellEnd"/>
      <w:r w:rsidRPr="005F3687">
        <w:rPr>
          <w:rFonts w:ascii="Book Antiqua" w:hAnsi="Book Antiqua"/>
          <w:b/>
          <w:bCs/>
        </w:rPr>
        <w:t xml:space="preserve"> J</w:t>
      </w:r>
      <w:r w:rsidRPr="005F3687">
        <w:rPr>
          <w:rFonts w:ascii="Book Antiqua" w:hAnsi="Book Antiqua"/>
        </w:rPr>
        <w:t xml:space="preserve">, Jacques R, </w:t>
      </w:r>
      <w:proofErr w:type="spellStart"/>
      <w:r w:rsidRPr="005F3687">
        <w:rPr>
          <w:rFonts w:ascii="Book Antiqua" w:hAnsi="Book Antiqua"/>
        </w:rPr>
        <w:t>Paggiosi</w:t>
      </w:r>
      <w:proofErr w:type="spellEnd"/>
      <w:r w:rsidRPr="005F3687">
        <w:rPr>
          <w:rFonts w:ascii="Book Antiqua" w:hAnsi="Book Antiqua"/>
        </w:rPr>
        <w:t xml:space="preserve"> M, Clark C, Dimitri P. Impact of Type 1 Diabetes Mellitus on Skeletal Integrity and Strength in Adolescents as Assessed by HRpQCT. </w:t>
      </w:r>
      <w:r w:rsidRPr="005F3687">
        <w:rPr>
          <w:rFonts w:ascii="Book Antiqua" w:hAnsi="Book Antiqua"/>
          <w:i/>
          <w:iCs/>
        </w:rPr>
        <w:t>JBMR Plus</w:t>
      </w:r>
      <w:r w:rsidRPr="005F3687">
        <w:rPr>
          <w:rFonts w:ascii="Book Antiqua" w:hAnsi="Book Antiqua"/>
        </w:rPr>
        <w:t xml:space="preserve"> 2020; </w:t>
      </w:r>
      <w:r w:rsidRPr="005F3687">
        <w:rPr>
          <w:rFonts w:ascii="Book Antiqua" w:hAnsi="Book Antiqua"/>
          <w:b/>
          <w:bCs/>
        </w:rPr>
        <w:t>4</w:t>
      </w:r>
      <w:r w:rsidRPr="005F3687">
        <w:rPr>
          <w:rFonts w:ascii="Book Antiqua" w:hAnsi="Book Antiqua"/>
        </w:rPr>
        <w:t>: e10422 [PMID: 33210068 DOI: 10.1002/jbm4.10422]</w:t>
      </w:r>
    </w:p>
    <w:p w14:paraId="17CEE131" w14:textId="77777777" w:rsidR="00FF42D8" w:rsidRPr="005F3687" w:rsidRDefault="00110288">
      <w:pPr>
        <w:spacing w:line="360" w:lineRule="auto"/>
        <w:jc w:val="both"/>
        <w:rPr>
          <w:rFonts w:ascii="Book Antiqua" w:hAnsi="Book Antiqua"/>
        </w:rPr>
      </w:pPr>
      <w:r w:rsidRPr="005F3687">
        <w:rPr>
          <w:rFonts w:ascii="Book Antiqua" w:hAnsi="Book Antiqua"/>
        </w:rPr>
        <w:t xml:space="preserve">34 </w:t>
      </w:r>
      <w:r w:rsidRPr="005F3687">
        <w:rPr>
          <w:rFonts w:ascii="Book Antiqua" w:hAnsi="Book Antiqua"/>
          <w:b/>
          <w:bCs/>
        </w:rPr>
        <w:t>Shah VN</w:t>
      </w:r>
      <w:r w:rsidRPr="005F3687">
        <w:rPr>
          <w:rFonts w:ascii="Book Antiqua" w:hAnsi="Book Antiqua"/>
        </w:rPr>
        <w:t xml:space="preserve">, Carpenter RD, Ferguson VL, Schwartz AV. Bone health in type 1 diabetes. </w:t>
      </w:r>
      <w:proofErr w:type="spellStart"/>
      <w:r w:rsidRPr="005F3687">
        <w:rPr>
          <w:rFonts w:ascii="Book Antiqua" w:hAnsi="Book Antiqua"/>
          <w:i/>
          <w:iCs/>
        </w:rPr>
        <w:t>CurrOpinEndocrinol</w:t>
      </w:r>
      <w:proofErr w:type="spellEnd"/>
      <w:r w:rsidRPr="005F3687">
        <w:rPr>
          <w:rFonts w:ascii="Book Antiqua" w:hAnsi="Book Antiqua"/>
          <w:i/>
          <w:iCs/>
        </w:rPr>
        <w:t xml:space="preserve"> Diabetes </w:t>
      </w:r>
      <w:proofErr w:type="spellStart"/>
      <w:r w:rsidRPr="005F3687">
        <w:rPr>
          <w:rFonts w:ascii="Book Antiqua" w:hAnsi="Book Antiqua"/>
          <w:i/>
          <w:iCs/>
        </w:rPr>
        <w:t>Obes</w:t>
      </w:r>
      <w:proofErr w:type="spellEnd"/>
      <w:r w:rsidRPr="005F3687">
        <w:rPr>
          <w:rFonts w:ascii="Book Antiqua" w:hAnsi="Book Antiqua"/>
        </w:rPr>
        <w:t xml:space="preserve"> 2018; </w:t>
      </w:r>
      <w:r w:rsidRPr="005F3687">
        <w:rPr>
          <w:rFonts w:ascii="Book Antiqua" w:hAnsi="Book Antiqua"/>
          <w:b/>
          <w:bCs/>
        </w:rPr>
        <w:t>25</w:t>
      </w:r>
      <w:r w:rsidRPr="005F3687">
        <w:rPr>
          <w:rFonts w:ascii="Book Antiqua" w:hAnsi="Book Antiqua"/>
        </w:rPr>
        <w:t>: 231-236 [PMID: 29794498 DOI: 10.1097/MED.0000000000000421]</w:t>
      </w:r>
    </w:p>
    <w:p w14:paraId="76A1DB4E" w14:textId="77777777" w:rsidR="00FF42D8" w:rsidRPr="005F3687" w:rsidRDefault="00110288">
      <w:pPr>
        <w:spacing w:line="360" w:lineRule="auto"/>
        <w:jc w:val="both"/>
        <w:rPr>
          <w:rFonts w:ascii="Book Antiqua" w:hAnsi="Book Antiqua"/>
        </w:rPr>
      </w:pPr>
      <w:r w:rsidRPr="005F3687">
        <w:rPr>
          <w:rFonts w:ascii="Book Antiqua" w:hAnsi="Book Antiqua"/>
        </w:rPr>
        <w:t xml:space="preserve">35 </w:t>
      </w:r>
      <w:r w:rsidRPr="005F3687">
        <w:rPr>
          <w:rFonts w:ascii="Book Antiqua" w:hAnsi="Book Antiqua"/>
          <w:b/>
          <w:bCs/>
        </w:rPr>
        <w:t>Khan TS</w:t>
      </w:r>
      <w:r w:rsidRPr="005F3687">
        <w:rPr>
          <w:rFonts w:ascii="Book Antiqua" w:hAnsi="Book Antiqua"/>
        </w:rPr>
        <w:t xml:space="preserve">, Fraser LA. Type 1 diabetes and osteoporosis: from molecular pathways to bone phenotype. </w:t>
      </w:r>
      <w:r w:rsidRPr="005F3687">
        <w:rPr>
          <w:rFonts w:ascii="Book Antiqua" w:hAnsi="Book Antiqua"/>
          <w:i/>
          <w:iCs/>
        </w:rPr>
        <w:t>J Osteoporos</w:t>
      </w:r>
      <w:r w:rsidRPr="005F3687">
        <w:rPr>
          <w:rFonts w:ascii="Book Antiqua" w:hAnsi="Book Antiqua"/>
        </w:rPr>
        <w:t xml:space="preserve"> 2015; </w:t>
      </w:r>
      <w:r w:rsidRPr="005F3687">
        <w:rPr>
          <w:rFonts w:ascii="Book Antiqua" w:hAnsi="Book Antiqua"/>
          <w:b/>
          <w:bCs/>
        </w:rPr>
        <w:t>2015</w:t>
      </w:r>
      <w:r w:rsidRPr="005F3687">
        <w:rPr>
          <w:rFonts w:ascii="Book Antiqua" w:hAnsi="Book Antiqua"/>
        </w:rPr>
        <w:t>: 174186 [PMID: 25874154 DOI: 10.1155/2015/174186]</w:t>
      </w:r>
    </w:p>
    <w:p w14:paraId="3A673C9E" w14:textId="77777777" w:rsidR="00FF42D8" w:rsidRPr="005F3687" w:rsidRDefault="00110288">
      <w:pPr>
        <w:spacing w:line="360" w:lineRule="auto"/>
        <w:jc w:val="both"/>
        <w:rPr>
          <w:rFonts w:ascii="Book Antiqua" w:hAnsi="Book Antiqua"/>
        </w:rPr>
      </w:pPr>
      <w:r w:rsidRPr="005F3687">
        <w:rPr>
          <w:rFonts w:ascii="Book Antiqua" w:hAnsi="Book Antiqua"/>
        </w:rPr>
        <w:t xml:space="preserve">36 </w:t>
      </w:r>
      <w:r w:rsidRPr="005F3687">
        <w:rPr>
          <w:rFonts w:ascii="Book Antiqua" w:hAnsi="Book Antiqua"/>
          <w:b/>
          <w:bCs/>
        </w:rPr>
        <w:t>Wang H</w:t>
      </w:r>
      <w:r w:rsidRPr="005F3687">
        <w:rPr>
          <w:rFonts w:ascii="Book Antiqua" w:hAnsi="Book Antiqua"/>
        </w:rPr>
        <w:t xml:space="preserve">, Ba Y, Xing Q, Du JL. Diabetes mellitus and the risk of fractures at specific sites: a meta-analysis. </w:t>
      </w:r>
      <w:r w:rsidRPr="005F3687">
        <w:rPr>
          <w:rFonts w:ascii="Book Antiqua" w:hAnsi="Book Antiqua"/>
          <w:i/>
          <w:iCs/>
        </w:rPr>
        <w:t>BMJ Open</w:t>
      </w:r>
      <w:r w:rsidRPr="005F3687">
        <w:rPr>
          <w:rFonts w:ascii="Book Antiqua" w:hAnsi="Book Antiqua"/>
        </w:rPr>
        <w:t xml:space="preserve"> 2019; </w:t>
      </w:r>
      <w:r w:rsidRPr="005F3687">
        <w:rPr>
          <w:rFonts w:ascii="Book Antiqua" w:hAnsi="Book Antiqua"/>
          <w:b/>
          <w:bCs/>
        </w:rPr>
        <w:t>9</w:t>
      </w:r>
      <w:r w:rsidRPr="005F3687">
        <w:rPr>
          <w:rFonts w:ascii="Book Antiqua" w:hAnsi="Book Antiqua"/>
        </w:rPr>
        <w:t>: e024067 [PMID: 30610024 DOI: 10.1136/bmjopen-2018-024067]</w:t>
      </w:r>
    </w:p>
    <w:p w14:paraId="258D47DA" w14:textId="77777777" w:rsidR="00FF42D8" w:rsidRPr="005F3687" w:rsidRDefault="00110288">
      <w:pPr>
        <w:spacing w:line="360" w:lineRule="auto"/>
        <w:jc w:val="both"/>
        <w:rPr>
          <w:rFonts w:ascii="Book Antiqua" w:hAnsi="Book Antiqua"/>
        </w:rPr>
      </w:pPr>
      <w:r w:rsidRPr="005F3687">
        <w:rPr>
          <w:rFonts w:ascii="Book Antiqua" w:hAnsi="Book Antiqua"/>
        </w:rPr>
        <w:t xml:space="preserve">37 </w:t>
      </w:r>
      <w:proofErr w:type="spellStart"/>
      <w:r w:rsidRPr="005F3687">
        <w:rPr>
          <w:rFonts w:ascii="Book Antiqua" w:hAnsi="Book Antiqua"/>
          <w:b/>
          <w:bCs/>
        </w:rPr>
        <w:t>Moayeri</w:t>
      </w:r>
      <w:proofErr w:type="spellEnd"/>
      <w:r w:rsidRPr="005F3687">
        <w:rPr>
          <w:rFonts w:ascii="Book Antiqua" w:hAnsi="Book Antiqua"/>
          <w:b/>
          <w:bCs/>
        </w:rPr>
        <w:t xml:space="preserve"> A</w:t>
      </w:r>
      <w:r w:rsidRPr="005F3687">
        <w:rPr>
          <w:rFonts w:ascii="Book Antiqua" w:hAnsi="Book Antiqua"/>
        </w:rPr>
        <w:t xml:space="preserve">, </w:t>
      </w:r>
      <w:proofErr w:type="spellStart"/>
      <w:r w:rsidRPr="005F3687">
        <w:rPr>
          <w:rFonts w:ascii="Book Antiqua" w:hAnsi="Book Antiqua"/>
        </w:rPr>
        <w:t>Mohamadpour</w:t>
      </w:r>
      <w:proofErr w:type="spellEnd"/>
      <w:r w:rsidRPr="005F3687">
        <w:rPr>
          <w:rFonts w:ascii="Book Antiqua" w:hAnsi="Book Antiqua"/>
        </w:rPr>
        <w:t xml:space="preserve"> M, </w:t>
      </w:r>
      <w:proofErr w:type="spellStart"/>
      <w:r w:rsidRPr="005F3687">
        <w:rPr>
          <w:rFonts w:ascii="Book Antiqua" w:hAnsi="Book Antiqua"/>
        </w:rPr>
        <w:t>Mousavi</w:t>
      </w:r>
      <w:proofErr w:type="spellEnd"/>
      <w:r w:rsidRPr="005F3687">
        <w:rPr>
          <w:rFonts w:ascii="Book Antiqua" w:hAnsi="Book Antiqua"/>
        </w:rPr>
        <w:t xml:space="preserve"> SF, </w:t>
      </w:r>
      <w:proofErr w:type="spellStart"/>
      <w:r w:rsidRPr="005F3687">
        <w:rPr>
          <w:rFonts w:ascii="Book Antiqua" w:hAnsi="Book Antiqua"/>
        </w:rPr>
        <w:t>Shirzadpour</w:t>
      </w:r>
      <w:proofErr w:type="spellEnd"/>
      <w:r w:rsidRPr="005F3687">
        <w:rPr>
          <w:rFonts w:ascii="Book Antiqua" w:hAnsi="Book Antiqua"/>
        </w:rPr>
        <w:t xml:space="preserve"> E, </w:t>
      </w:r>
      <w:proofErr w:type="spellStart"/>
      <w:r w:rsidRPr="005F3687">
        <w:rPr>
          <w:rFonts w:ascii="Book Antiqua" w:hAnsi="Book Antiqua"/>
        </w:rPr>
        <w:t>Mohamadpour</w:t>
      </w:r>
      <w:proofErr w:type="spellEnd"/>
      <w:r w:rsidRPr="005F3687">
        <w:rPr>
          <w:rFonts w:ascii="Book Antiqua" w:hAnsi="Book Antiqua"/>
        </w:rPr>
        <w:t xml:space="preserve"> S, </w:t>
      </w:r>
      <w:proofErr w:type="spellStart"/>
      <w:r w:rsidRPr="005F3687">
        <w:rPr>
          <w:rFonts w:ascii="Book Antiqua" w:hAnsi="Book Antiqua"/>
        </w:rPr>
        <w:t>Amraei</w:t>
      </w:r>
      <w:proofErr w:type="spellEnd"/>
      <w:r w:rsidRPr="005F3687">
        <w:rPr>
          <w:rFonts w:ascii="Book Antiqua" w:hAnsi="Book Antiqua"/>
        </w:rPr>
        <w:t xml:space="preserve"> M. Fracture risk in patients with type 2 diabetes mellitus and possible risk factors: a </w:t>
      </w:r>
      <w:r w:rsidRPr="005F3687">
        <w:rPr>
          <w:rFonts w:ascii="Book Antiqua" w:hAnsi="Book Antiqua"/>
        </w:rPr>
        <w:lastRenderedPageBreak/>
        <w:t xml:space="preserve">systematic review and meta-analysis. </w:t>
      </w:r>
      <w:proofErr w:type="spellStart"/>
      <w:r w:rsidRPr="005F3687">
        <w:rPr>
          <w:rFonts w:ascii="Book Antiqua" w:hAnsi="Book Antiqua"/>
          <w:i/>
          <w:iCs/>
        </w:rPr>
        <w:t>Ther</w:t>
      </w:r>
      <w:proofErr w:type="spellEnd"/>
      <w:r w:rsidRPr="005F3687">
        <w:rPr>
          <w:rFonts w:ascii="Book Antiqua" w:hAnsi="Book Antiqua"/>
          <w:i/>
          <w:iCs/>
        </w:rPr>
        <w:t xml:space="preserve"> </w:t>
      </w:r>
      <w:proofErr w:type="spellStart"/>
      <w:r w:rsidRPr="005F3687">
        <w:rPr>
          <w:rFonts w:ascii="Book Antiqua" w:hAnsi="Book Antiqua"/>
          <w:i/>
          <w:iCs/>
        </w:rPr>
        <w:t>Clin</w:t>
      </w:r>
      <w:proofErr w:type="spellEnd"/>
      <w:r w:rsidRPr="005F3687">
        <w:rPr>
          <w:rFonts w:ascii="Book Antiqua" w:hAnsi="Book Antiqua"/>
          <w:i/>
          <w:iCs/>
        </w:rPr>
        <w:t xml:space="preserve"> Risk </w:t>
      </w:r>
      <w:proofErr w:type="spellStart"/>
      <w:r w:rsidRPr="005F3687">
        <w:rPr>
          <w:rFonts w:ascii="Book Antiqua" w:hAnsi="Book Antiqua"/>
          <w:i/>
          <w:iCs/>
        </w:rPr>
        <w:t>Manag</w:t>
      </w:r>
      <w:proofErr w:type="spellEnd"/>
      <w:r w:rsidRPr="005F3687">
        <w:rPr>
          <w:rFonts w:ascii="Book Antiqua" w:hAnsi="Book Antiqua"/>
        </w:rPr>
        <w:t xml:space="preserve"> 2017; </w:t>
      </w:r>
      <w:r w:rsidRPr="005F3687">
        <w:rPr>
          <w:rFonts w:ascii="Book Antiqua" w:hAnsi="Book Antiqua"/>
          <w:b/>
          <w:bCs/>
        </w:rPr>
        <w:t>13</w:t>
      </w:r>
      <w:r w:rsidRPr="005F3687">
        <w:rPr>
          <w:rFonts w:ascii="Book Antiqua" w:hAnsi="Book Antiqua"/>
        </w:rPr>
        <w:t>: 455-468 [PMID: 28442913 DOI: 10.2147/TCRM.S131945]</w:t>
      </w:r>
    </w:p>
    <w:p w14:paraId="380A307E" w14:textId="77777777" w:rsidR="00FF42D8" w:rsidRPr="005F3687" w:rsidRDefault="00110288">
      <w:pPr>
        <w:spacing w:line="360" w:lineRule="auto"/>
        <w:jc w:val="both"/>
        <w:rPr>
          <w:rFonts w:ascii="Book Antiqua" w:hAnsi="Book Antiqua"/>
        </w:rPr>
      </w:pPr>
      <w:r w:rsidRPr="005F3687">
        <w:rPr>
          <w:rFonts w:ascii="Book Antiqua" w:hAnsi="Book Antiqua"/>
        </w:rPr>
        <w:t xml:space="preserve">38 </w:t>
      </w:r>
      <w:r w:rsidRPr="005F3687">
        <w:rPr>
          <w:rFonts w:ascii="Book Antiqua" w:hAnsi="Book Antiqua"/>
          <w:b/>
          <w:bCs/>
        </w:rPr>
        <w:t>Jia P</w:t>
      </w:r>
      <w:r w:rsidRPr="005F3687">
        <w:rPr>
          <w:rFonts w:ascii="Book Antiqua" w:hAnsi="Book Antiqua"/>
        </w:rPr>
        <w:t xml:space="preserve">, Bao L, Chen H, Yuan J, Liu W, Feng F, Li J, Tang H. Risk of low-energy fracture in type 2 diabetes patients: a meta-analysis of observational studies. </w:t>
      </w:r>
      <w:r w:rsidRPr="005F3687">
        <w:rPr>
          <w:rFonts w:ascii="Book Antiqua" w:hAnsi="Book Antiqua"/>
          <w:i/>
          <w:iCs/>
        </w:rPr>
        <w:t>Osteoporos Int</w:t>
      </w:r>
      <w:r w:rsidRPr="005F3687">
        <w:rPr>
          <w:rFonts w:ascii="Book Antiqua" w:hAnsi="Book Antiqua"/>
        </w:rPr>
        <w:t xml:space="preserve"> 2017; </w:t>
      </w:r>
      <w:r w:rsidRPr="005F3687">
        <w:rPr>
          <w:rFonts w:ascii="Book Antiqua" w:hAnsi="Book Antiqua"/>
          <w:b/>
          <w:bCs/>
        </w:rPr>
        <w:t>28</w:t>
      </w:r>
      <w:r w:rsidRPr="005F3687">
        <w:rPr>
          <w:rFonts w:ascii="Book Antiqua" w:hAnsi="Book Antiqua"/>
        </w:rPr>
        <w:t>: 3113-3121 [PMID: 28795239 DOI: 10.1007/s00198-017-4183-0]</w:t>
      </w:r>
    </w:p>
    <w:p w14:paraId="79F31162" w14:textId="77777777" w:rsidR="00FF42D8" w:rsidRPr="005F3687" w:rsidRDefault="00110288">
      <w:pPr>
        <w:spacing w:line="360" w:lineRule="auto"/>
        <w:jc w:val="both"/>
        <w:rPr>
          <w:rFonts w:ascii="Book Antiqua" w:hAnsi="Book Antiqua"/>
        </w:rPr>
      </w:pPr>
      <w:r w:rsidRPr="005F3687">
        <w:rPr>
          <w:rFonts w:ascii="Book Antiqua" w:hAnsi="Book Antiqua"/>
        </w:rPr>
        <w:t xml:space="preserve">39 </w:t>
      </w:r>
      <w:proofErr w:type="spellStart"/>
      <w:r w:rsidRPr="005F3687">
        <w:rPr>
          <w:rFonts w:ascii="Book Antiqua" w:hAnsi="Book Antiqua"/>
          <w:b/>
          <w:bCs/>
        </w:rPr>
        <w:t>Vilaca</w:t>
      </w:r>
      <w:proofErr w:type="spellEnd"/>
      <w:r w:rsidRPr="005F3687">
        <w:rPr>
          <w:rFonts w:ascii="Book Antiqua" w:hAnsi="Book Antiqua"/>
          <w:b/>
          <w:bCs/>
        </w:rPr>
        <w:t xml:space="preserve"> T</w:t>
      </w:r>
      <w:r w:rsidRPr="005F3687">
        <w:rPr>
          <w:rFonts w:ascii="Book Antiqua" w:hAnsi="Book Antiqua"/>
        </w:rPr>
        <w:t xml:space="preserve">, </w:t>
      </w:r>
      <w:proofErr w:type="spellStart"/>
      <w:r w:rsidRPr="005F3687">
        <w:rPr>
          <w:rFonts w:ascii="Book Antiqua" w:hAnsi="Book Antiqua"/>
        </w:rPr>
        <w:t>Schini</w:t>
      </w:r>
      <w:proofErr w:type="spellEnd"/>
      <w:r w:rsidRPr="005F3687">
        <w:rPr>
          <w:rFonts w:ascii="Book Antiqua" w:hAnsi="Book Antiqua"/>
        </w:rPr>
        <w:t xml:space="preserve"> M, </w:t>
      </w:r>
      <w:proofErr w:type="spellStart"/>
      <w:r w:rsidRPr="005F3687">
        <w:rPr>
          <w:rFonts w:ascii="Book Antiqua" w:hAnsi="Book Antiqua"/>
        </w:rPr>
        <w:t>Harnan</w:t>
      </w:r>
      <w:proofErr w:type="spellEnd"/>
      <w:r w:rsidRPr="005F3687">
        <w:rPr>
          <w:rFonts w:ascii="Book Antiqua" w:hAnsi="Book Antiqua"/>
        </w:rPr>
        <w:t xml:space="preserve"> S, Sutton A, </w:t>
      </w:r>
      <w:proofErr w:type="spellStart"/>
      <w:r w:rsidRPr="005F3687">
        <w:rPr>
          <w:rFonts w:ascii="Book Antiqua" w:hAnsi="Book Antiqua"/>
        </w:rPr>
        <w:t>Poku</w:t>
      </w:r>
      <w:proofErr w:type="spellEnd"/>
      <w:r w:rsidRPr="005F3687">
        <w:rPr>
          <w:rFonts w:ascii="Book Antiqua" w:hAnsi="Book Antiqua"/>
        </w:rPr>
        <w:t xml:space="preserve"> E, Allen IE, Cummings SR, Eastell R. The risk of hip and non-vertebral fractures in type 1 and type 2 diabetes: A systematic review and meta-analysis update. </w:t>
      </w:r>
      <w:r w:rsidRPr="005F3687">
        <w:rPr>
          <w:rFonts w:ascii="Book Antiqua" w:hAnsi="Book Antiqua"/>
          <w:i/>
          <w:iCs/>
        </w:rPr>
        <w:t>Bone</w:t>
      </w:r>
      <w:r w:rsidRPr="005F3687">
        <w:rPr>
          <w:rFonts w:ascii="Book Antiqua" w:hAnsi="Book Antiqua"/>
        </w:rPr>
        <w:t xml:space="preserve"> 2020; </w:t>
      </w:r>
      <w:r w:rsidRPr="005F3687">
        <w:rPr>
          <w:rFonts w:ascii="Book Antiqua" w:hAnsi="Book Antiqua"/>
          <w:b/>
          <w:bCs/>
        </w:rPr>
        <w:t>137</w:t>
      </w:r>
      <w:r w:rsidRPr="005F3687">
        <w:rPr>
          <w:rFonts w:ascii="Book Antiqua" w:hAnsi="Book Antiqua"/>
        </w:rPr>
        <w:t>: 115457 [PMID: 32480023 DOI: 10.1016/j.bone.2020.115457]</w:t>
      </w:r>
    </w:p>
    <w:p w14:paraId="7CEEE4F8" w14:textId="77777777" w:rsidR="00FF42D8" w:rsidRPr="005F3687" w:rsidRDefault="00110288">
      <w:pPr>
        <w:spacing w:line="360" w:lineRule="auto"/>
        <w:jc w:val="both"/>
        <w:rPr>
          <w:rFonts w:ascii="Book Antiqua" w:hAnsi="Book Antiqua"/>
        </w:rPr>
      </w:pPr>
      <w:r w:rsidRPr="005F3687">
        <w:rPr>
          <w:rFonts w:ascii="Book Antiqua" w:hAnsi="Book Antiqua"/>
        </w:rPr>
        <w:t xml:space="preserve">40 </w:t>
      </w:r>
      <w:proofErr w:type="spellStart"/>
      <w:r w:rsidRPr="005F3687">
        <w:rPr>
          <w:rFonts w:ascii="Book Antiqua" w:hAnsi="Book Antiqua"/>
          <w:b/>
          <w:bCs/>
        </w:rPr>
        <w:t>Dytfeld</w:t>
      </w:r>
      <w:proofErr w:type="spellEnd"/>
      <w:r w:rsidRPr="005F3687">
        <w:rPr>
          <w:rFonts w:ascii="Book Antiqua" w:hAnsi="Book Antiqua"/>
          <w:b/>
          <w:bCs/>
        </w:rPr>
        <w:t xml:space="preserve"> J</w:t>
      </w:r>
      <w:r w:rsidRPr="005F3687">
        <w:rPr>
          <w:rFonts w:ascii="Book Antiqua" w:hAnsi="Book Antiqua"/>
        </w:rPr>
        <w:t xml:space="preserve">, </w:t>
      </w:r>
      <w:proofErr w:type="spellStart"/>
      <w:r w:rsidRPr="005F3687">
        <w:rPr>
          <w:rFonts w:ascii="Book Antiqua" w:hAnsi="Book Antiqua"/>
        </w:rPr>
        <w:t>Michalak</w:t>
      </w:r>
      <w:proofErr w:type="spellEnd"/>
      <w:r w:rsidRPr="005F3687">
        <w:rPr>
          <w:rFonts w:ascii="Book Antiqua" w:hAnsi="Book Antiqua"/>
        </w:rPr>
        <w:t xml:space="preserve"> M. Type 2 diabetes and risk of low-energy fractures in postmenopausal women: meta-analysis of observational studies. </w:t>
      </w:r>
      <w:r w:rsidRPr="005F3687">
        <w:rPr>
          <w:rFonts w:ascii="Book Antiqua" w:hAnsi="Book Antiqua"/>
          <w:i/>
          <w:iCs/>
        </w:rPr>
        <w:t>Aging Clin Exp Res</w:t>
      </w:r>
      <w:r w:rsidRPr="005F3687">
        <w:rPr>
          <w:rFonts w:ascii="Book Antiqua" w:hAnsi="Book Antiqua"/>
        </w:rPr>
        <w:t xml:space="preserve"> 2017; </w:t>
      </w:r>
      <w:r w:rsidRPr="005F3687">
        <w:rPr>
          <w:rFonts w:ascii="Book Antiqua" w:hAnsi="Book Antiqua"/>
          <w:b/>
          <w:bCs/>
        </w:rPr>
        <w:t>29</w:t>
      </w:r>
      <w:r w:rsidRPr="005F3687">
        <w:rPr>
          <w:rFonts w:ascii="Book Antiqua" w:hAnsi="Book Antiqua"/>
        </w:rPr>
        <w:t>: 301-309 [PMID: 27072353 DOI: 10.1007/s40520-016-0562-1]</w:t>
      </w:r>
    </w:p>
    <w:p w14:paraId="73D2EE69" w14:textId="77777777" w:rsidR="00FF42D8" w:rsidRPr="005F3687" w:rsidRDefault="00110288">
      <w:pPr>
        <w:spacing w:line="360" w:lineRule="auto"/>
        <w:jc w:val="both"/>
        <w:rPr>
          <w:rFonts w:ascii="Book Antiqua" w:hAnsi="Book Antiqua"/>
        </w:rPr>
      </w:pPr>
      <w:r w:rsidRPr="005F3687">
        <w:rPr>
          <w:rFonts w:ascii="Book Antiqua" w:hAnsi="Book Antiqua"/>
        </w:rPr>
        <w:t xml:space="preserve">41 </w:t>
      </w:r>
      <w:r w:rsidRPr="005F3687">
        <w:rPr>
          <w:rFonts w:ascii="Book Antiqua" w:hAnsi="Book Antiqua"/>
          <w:b/>
          <w:bCs/>
        </w:rPr>
        <w:t>Fan Y</w:t>
      </w:r>
      <w:r w:rsidRPr="005F3687">
        <w:rPr>
          <w:rFonts w:ascii="Book Antiqua" w:hAnsi="Book Antiqua"/>
        </w:rPr>
        <w:t xml:space="preserve">, Wei F, Lang Y, Liu Y. Diabetes mellitus and risk of hip fractures: a meta-analysis. </w:t>
      </w:r>
      <w:r w:rsidRPr="005F3687">
        <w:rPr>
          <w:rFonts w:ascii="Book Antiqua" w:hAnsi="Book Antiqua"/>
          <w:i/>
          <w:iCs/>
        </w:rPr>
        <w:t>Osteoporos Int</w:t>
      </w:r>
      <w:r w:rsidRPr="005F3687">
        <w:rPr>
          <w:rFonts w:ascii="Book Antiqua" w:hAnsi="Book Antiqua"/>
        </w:rPr>
        <w:t xml:space="preserve"> 2016; </w:t>
      </w:r>
      <w:r w:rsidRPr="005F3687">
        <w:rPr>
          <w:rFonts w:ascii="Book Antiqua" w:hAnsi="Book Antiqua"/>
          <w:b/>
          <w:bCs/>
        </w:rPr>
        <w:t>27</w:t>
      </w:r>
      <w:r w:rsidRPr="005F3687">
        <w:rPr>
          <w:rFonts w:ascii="Book Antiqua" w:hAnsi="Book Antiqua"/>
        </w:rPr>
        <w:t>: 219-228 [PMID: 26264604 DOI: 10.1007/s00198-015-3279-7]</w:t>
      </w:r>
    </w:p>
    <w:p w14:paraId="7E1116C5" w14:textId="77777777" w:rsidR="00FF42D8" w:rsidRPr="005F3687" w:rsidRDefault="00110288">
      <w:pPr>
        <w:spacing w:line="360" w:lineRule="auto"/>
        <w:jc w:val="both"/>
        <w:rPr>
          <w:rFonts w:ascii="Book Antiqua" w:hAnsi="Book Antiqua"/>
        </w:rPr>
      </w:pPr>
      <w:r w:rsidRPr="005F3687">
        <w:rPr>
          <w:rFonts w:ascii="Book Antiqua" w:hAnsi="Book Antiqua"/>
        </w:rPr>
        <w:t xml:space="preserve">42 </w:t>
      </w:r>
      <w:r w:rsidRPr="005F3687">
        <w:rPr>
          <w:rFonts w:ascii="Book Antiqua" w:hAnsi="Book Antiqua"/>
          <w:b/>
          <w:bCs/>
        </w:rPr>
        <w:t>Ni Y</w:t>
      </w:r>
      <w:r w:rsidRPr="005F3687">
        <w:rPr>
          <w:rFonts w:ascii="Book Antiqua" w:hAnsi="Book Antiqua"/>
        </w:rPr>
        <w:t xml:space="preserve">, Fan D. Diabetes mellitus is a risk factor for low bone mass-related fractures: A meta-analysis of cohort studies. </w:t>
      </w:r>
      <w:r w:rsidRPr="005F3687">
        <w:rPr>
          <w:rFonts w:ascii="Book Antiqua" w:hAnsi="Book Antiqua"/>
          <w:i/>
          <w:iCs/>
        </w:rPr>
        <w:t>Medicine (Baltimore)</w:t>
      </w:r>
      <w:r w:rsidRPr="005F3687">
        <w:rPr>
          <w:rFonts w:ascii="Book Antiqua" w:hAnsi="Book Antiqua"/>
        </w:rPr>
        <w:t xml:space="preserve"> 2017; </w:t>
      </w:r>
      <w:r w:rsidRPr="005F3687">
        <w:rPr>
          <w:rFonts w:ascii="Book Antiqua" w:hAnsi="Book Antiqua"/>
          <w:b/>
          <w:bCs/>
        </w:rPr>
        <w:t>96</w:t>
      </w:r>
      <w:r w:rsidRPr="005F3687">
        <w:rPr>
          <w:rFonts w:ascii="Book Antiqua" w:hAnsi="Book Antiqua"/>
        </w:rPr>
        <w:t>: e8811 [PMID: 29390417 DOI: 10.1097/MD.0000000000008811]</w:t>
      </w:r>
    </w:p>
    <w:p w14:paraId="70A381AB" w14:textId="77777777" w:rsidR="00FF42D8" w:rsidRPr="005F3687" w:rsidRDefault="00110288">
      <w:pPr>
        <w:spacing w:line="360" w:lineRule="auto"/>
        <w:jc w:val="both"/>
        <w:rPr>
          <w:rFonts w:ascii="Book Antiqua" w:hAnsi="Book Antiqua"/>
        </w:rPr>
      </w:pPr>
      <w:r w:rsidRPr="005F3687">
        <w:rPr>
          <w:rFonts w:ascii="Book Antiqua" w:hAnsi="Book Antiqua"/>
        </w:rPr>
        <w:t xml:space="preserve">43 </w:t>
      </w:r>
      <w:proofErr w:type="spellStart"/>
      <w:r w:rsidRPr="005F3687">
        <w:rPr>
          <w:rFonts w:ascii="Book Antiqua" w:hAnsi="Book Antiqua"/>
          <w:b/>
          <w:bCs/>
        </w:rPr>
        <w:t>Koromani</w:t>
      </w:r>
      <w:proofErr w:type="spellEnd"/>
      <w:r w:rsidRPr="005F3687">
        <w:rPr>
          <w:rFonts w:ascii="Book Antiqua" w:hAnsi="Book Antiqua"/>
          <w:b/>
          <w:bCs/>
        </w:rPr>
        <w:t xml:space="preserve"> F</w:t>
      </w:r>
      <w:r w:rsidRPr="005F3687">
        <w:rPr>
          <w:rFonts w:ascii="Book Antiqua" w:hAnsi="Book Antiqua"/>
        </w:rPr>
        <w:t xml:space="preserve">, </w:t>
      </w:r>
      <w:proofErr w:type="spellStart"/>
      <w:r w:rsidRPr="005F3687">
        <w:rPr>
          <w:rFonts w:ascii="Book Antiqua" w:hAnsi="Book Antiqua"/>
        </w:rPr>
        <w:t>Oei</w:t>
      </w:r>
      <w:proofErr w:type="spellEnd"/>
      <w:r w:rsidRPr="005F3687">
        <w:rPr>
          <w:rFonts w:ascii="Book Antiqua" w:hAnsi="Book Antiqua"/>
        </w:rPr>
        <w:t xml:space="preserve"> L, </w:t>
      </w:r>
      <w:proofErr w:type="spellStart"/>
      <w:r w:rsidRPr="005F3687">
        <w:rPr>
          <w:rFonts w:ascii="Book Antiqua" w:hAnsi="Book Antiqua"/>
        </w:rPr>
        <w:t>Shevroja</w:t>
      </w:r>
      <w:proofErr w:type="spellEnd"/>
      <w:r w:rsidRPr="005F3687">
        <w:rPr>
          <w:rFonts w:ascii="Book Antiqua" w:hAnsi="Book Antiqua"/>
        </w:rPr>
        <w:t xml:space="preserve"> E, </w:t>
      </w:r>
      <w:proofErr w:type="spellStart"/>
      <w:r w:rsidRPr="005F3687">
        <w:rPr>
          <w:rFonts w:ascii="Book Antiqua" w:hAnsi="Book Antiqua"/>
        </w:rPr>
        <w:t>Trajanoska</w:t>
      </w:r>
      <w:proofErr w:type="spellEnd"/>
      <w:r w:rsidRPr="005F3687">
        <w:rPr>
          <w:rFonts w:ascii="Book Antiqua" w:hAnsi="Book Antiqua"/>
        </w:rPr>
        <w:t xml:space="preserve"> K, </w:t>
      </w:r>
      <w:proofErr w:type="spellStart"/>
      <w:r w:rsidRPr="005F3687">
        <w:rPr>
          <w:rFonts w:ascii="Book Antiqua" w:hAnsi="Book Antiqua"/>
        </w:rPr>
        <w:t>Schoufour</w:t>
      </w:r>
      <w:proofErr w:type="spellEnd"/>
      <w:r w:rsidRPr="005F3687">
        <w:rPr>
          <w:rFonts w:ascii="Book Antiqua" w:hAnsi="Book Antiqua"/>
        </w:rPr>
        <w:t xml:space="preserve"> J, </w:t>
      </w:r>
      <w:proofErr w:type="spellStart"/>
      <w:r w:rsidRPr="005F3687">
        <w:rPr>
          <w:rFonts w:ascii="Book Antiqua" w:hAnsi="Book Antiqua"/>
        </w:rPr>
        <w:t>Muka</w:t>
      </w:r>
      <w:proofErr w:type="spellEnd"/>
      <w:r w:rsidRPr="005F3687">
        <w:rPr>
          <w:rFonts w:ascii="Book Antiqua" w:hAnsi="Book Antiqua"/>
        </w:rPr>
        <w:t xml:space="preserve"> T, Franco OH, </w:t>
      </w:r>
      <w:proofErr w:type="spellStart"/>
      <w:r w:rsidRPr="005F3687">
        <w:rPr>
          <w:rFonts w:ascii="Book Antiqua" w:hAnsi="Book Antiqua"/>
        </w:rPr>
        <w:t>Ikram</w:t>
      </w:r>
      <w:proofErr w:type="spellEnd"/>
      <w:r w:rsidRPr="005F3687">
        <w:rPr>
          <w:rFonts w:ascii="Book Antiqua" w:hAnsi="Book Antiqua"/>
        </w:rPr>
        <w:t xml:space="preserve"> MA, </w:t>
      </w:r>
      <w:proofErr w:type="spellStart"/>
      <w:r w:rsidRPr="005F3687">
        <w:rPr>
          <w:rFonts w:ascii="Book Antiqua" w:hAnsi="Book Antiqua"/>
        </w:rPr>
        <w:t>Zillikens</w:t>
      </w:r>
      <w:proofErr w:type="spellEnd"/>
      <w:r w:rsidRPr="005F3687">
        <w:rPr>
          <w:rFonts w:ascii="Book Antiqua" w:hAnsi="Book Antiqua"/>
        </w:rPr>
        <w:t xml:space="preserve"> MC, </w:t>
      </w:r>
      <w:proofErr w:type="spellStart"/>
      <w:r w:rsidRPr="005F3687">
        <w:rPr>
          <w:rFonts w:ascii="Book Antiqua" w:hAnsi="Book Antiqua"/>
        </w:rPr>
        <w:t>Uitterlinden</w:t>
      </w:r>
      <w:proofErr w:type="spellEnd"/>
      <w:r w:rsidRPr="005F3687">
        <w:rPr>
          <w:rFonts w:ascii="Book Antiqua" w:hAnsi="Book Antiqua"/>
        </w:rPr>
        <w:t xml:space="preserve"> AG, </w:t>
      </w:r>
      <w:proofErr w:type="spellStart"/>
      <w:r w:rsidRPr="005F3687">
        <w:rPr>
          <w:rFonts w:ascii="Book Antiqua" w:hAnsi="Book Antiqua"/>
        </w:rPr>
        <w:t>Krestin</w:t>
      </w:r>
      <w:proofErr w:type="spellEnd"/>
      <w:r w:rsidRPr="005F3687">
        <w:rPr>
          <w:rFonts w:ascii="Book Antiqua" w:hAnsi="Book Antiqua"/>
        </w:rPr>
        <w:t xml:space="preserve"> GP, </w:t>
      </w:r>
      <w:proofErr w:type="spellStart"/>
      <w:r w:rsidRPr="005F3687">
        <w:rPr>
          <w:rFonts w:ascii="Book Antiqua" w:hAnsi="Book Antiqua"/>
        </w:rPr>
        <w:t>Anastassiades</w:t>
      </w:r>
      <w:proofErr w:type="spellEnd"/>
      <w:r w:rsidRPr="005F3687">
        <w:rPr>
          <w:rFonts w:ascii="Book Antiqua" w:hAnsi="Book Antiqua"/>
        </w:rPr>
        <w:t xml:space="preserve"> T, </w:t>
      </w:r>
      <w:proofErr w:type="spellStart"/>
      <w:r w:rsidRPr="005F3687">
        <w:rPr>
          <w:rFonts w:ascii="Book Antiqua" w:hAnsi="Book Antiqua"/>
        </w:rPr>
        <w:t>Josse</w:t>
      </w:r>
      <w:proofErr w:type="spellEnd"/>
      <w:r w:rsidRPr="005F3687">
        <w:rPr>
          <w:rFonts w:ascii="Book Antiqua" w:hAnsi="Book Antiqua"/>
        </w:rPr>
        <w:t xml:space="preserve"> R, Kaiser SM, </w:t>
      </w:r>
      <w:proofErr w:type="spellStart"/>
      <w:r w:rsidRPr="005F3687">
        <w:rPr>
          <w:rFonts w:ascii="Book Antiqua" w:hAnsi="Book Antiqua"/>
        </w:rPr>
        <w:t>Goltzman</w:t>
      </w:r>
      <w:proofErr w:type="spellEnd"/>
      <w:r w:rsidRPr="005F3687">
        <w:rPr>
          <w:rFonts w:ascii="Book Antiqua" w:hAnsi="Book Antiqua"/>
        </w:rPr>
        <w:t xml:space="preserve"> D, </w:t>
      </w:r>
      <w:proofErr w:type="spellStart"/>
      <w:r w:rsidRPr="005F3687">
        <w:rPr>
          <w:rFonts w:ascii="Book Antiqua" w:hAnsi="Book Antiqua"/>
        </w:rPr>
        <w:t>Lentle</w:t>
      </w:r>
      <w:proofErr w:type="spellEnd"/>
      <w:r w:rsidRPr="005F3687">
        <w:rPr>
          <w:rFonts w:ascii="Book Antiqua" w:hAnsi="Book Antiqua"/>
        </w:rPr>
        <w:t xml:space="preserve"> BC, Prior JC, Leslie WD, McCloskey E, Lamy O, Hans D, </w:t>
      </w:r>
      <w:proofErr w:type="spellStart"/>
      <w:r w:rsidRPr="005F3687">
        <w:rPr>
          <w:rFonts w:ascii="Book Antiqua" w:hAnsi="Book Antiqua"/>
        </w:rPr>
        <w:t>Oei</w:t>
      </w:r>
      <w:proofErr w:type="spellEnd"/>
      <w:r w:rsidRPr="005F3687">
        <w:rPr>
          <w:rFonts w:ascii="Book Antiqua" w:hAnsi="Book Antiqua"/>
        </w:rPr>
        <w:t xml:space="preserve"> EH, </w:t>
      </w:r>
      <w:proofErr w:type="spellStart"/>
      <w:r w:rsidRPr="005F3687">
        <w:rPr>
          <w:rFonts w:ascii="Book Antiqua" w:hAnsi="Book Antiqua"/>
        </w:rPr>
        <w:t>Rivadeneira</w:t>
      </w:r>
      <w:proofErr w:type="spellEnd"/>
      <w:r w:rsidRPr="005F3687">
        <w:rPr>
          <w:rFonts w:ascii="Book Antiqua" w:hAnsi="Book Antiqua"/>
        </w:rPr>
        <w:t xml:space="preserve"> F. Vertebral Fractures in Individuals With Type 2 Diabetes: More Than Skeletal Complications Alone. </w:t>
      </w:r>
      <w:r w:rsidRPr="005F3687">
        <w:rPr>
          <w:rFonts w:ascii="Book Antiqua" w:hAnsi="Book Antiqua"/>
          <w:i/>
          <w:iCs/>
        </w:rPr>
        <w:t>Diabetes Care</w:t>
      </w:r>
      <w:r w:rsidRPr="005F3687">
        <w:rPr>
          <w:rFonts w:ascii="Book Antiqua" w:hAnsi="Book Antiqua"/>
        </w:rPr>
        <w:t xml:space="preserve"> 2020; </w:t>
      </w:r>
      <w:r w:rsidRPr="005F3687">
        <w:rPr>
          <w:rFonts w:ascii="Book Antiqua" w:hAnsi="Book Antiqua"/>
          <w:b/>
          <w:bCs/>
        </w:rPr>
        <w:t>43</w:t>
      </w:r>
      <w:r w:rsidRPr="005F3687">
        <w:rPr>
          <w:rFonts w:ascii="Book Antiqua" w:hAnsi="Book Antiqua"/>
        </w:rPr>
        <w:t>: 137-144 [PMID: 31658976 DOI: 10.2337/dc19-0925]</w:t>
      </w:r>
    </w:p>
    <w:p w14:paraId="4BB271EF" w14:textId="77777777" w:rsidR="00FF42D8" w:rsidRPr="005F3687" w:rsidRDefault="00110288">
      <w:pPr>
        <w:spacing w:line="360" w:lineRule="auto"/>
        <w:jc w:val="both"/>
        <w:rPr>
          <w:rFonts w:ascii="Book Antiqua" w:hAnsi="Book Antiqua"/>
        </w:rPr>
      </w:pPr>
      <w:r w:rsidRPr="005F3687">
        <w:rPr>
          <w:rFonts w:ascii="Book Antiqua" w:hAnsi="Book Antiqua"/>
        </w:rPr>
        <w:t xml:space="preserve">44 </w:t>
      </w:r>
      <w:r w:rsidRPr="005F3687">
        <w:rPr>
          <w:rFonts w:ascii="Book Antiqua" w:hAnsi="Book Antiqua"/>
          <w:b/>
          <w:bCs/>
        </w:rPr>
        <w:t>Liu J</w:t>
      </w:r>
      <w:r w:rsidRPr="005F3687">
        <w:rPr>
          <w:rFonts w:ascii="Book Antiqua" w:hAnsi="Book Antiqua"/>
        </w:rPr>
        <w:t xml:space="preserve">, Cao L, Qian YW, Chen ZX, Guo SF, Sun WQ, He ZR. The association between risk of limb fracture and type 2 diabetes mellitus. </w:t>
      </w:r>
      <w:proofErr w:type="spellStart"/>
      <w:r w:rsidRPr="005F3687">
        <w:rPr>
          <w:rFonts w:ascii="Book Antiqua" w:hAnsi="Book Antiqua"/>
          <w:i/>
          <w:iCs/>
        </w:rPr>
        <w:t>Oncotarget</w:t>
      </w:r>
      <w:proofErr w:type="spellEnd"/>
      <w:r w:rsidRPr="005F3687">
        <w:rPr>
          <w:rFonts w:ascii="Book Antiqua" w:hAnsi="Book Antiqua"/>
        </w:rPr>
        <w:t xml:space="preserve"> 2018; </w:t>
      </w:r>
      <w:r w:rsidRPr="005F3687">
        <w:rPr>
          <w:rFonts w:ascii="Book Antiqua" w:hAnsi="Book Antiqua"/>
          <w:b/>
          <w:bCs/>
        </w:rPr>
        <w:t>9</w:t>
      </w:r>
      <w:r w:rsidRPr="005F3687">
        <w:rPr>
          <w:rFonts w:ascii="Book Antiqua" w:hAnsi="Book Antiqua"/>
        </w:rPr>
        <w:t>: 31302-31310 [PMID: 30131856 DOI: 10.18632/oncotarget.23937]</w:t>
      </w:r>
    </w:p>
    <w:p w14:paraId="17C9BE8F" w14:textId="77777777" w:rsidR="00FF42D8" w:rsidRPr="005F3687" w:rsidRDefault="00110288">
      <w:pPr>
        <w:spacing w:line="360" w:lineRule="auto"/>
        <w:jc w:val="both"/>
        <w:rPr>
          <w:rFonts w:ascii="Book Antiqua" w:hAnsi="Book Antiqua"/>
        </w:rPr>
      </w:pPr>
      <w:r w:rsidRPr="005F3687">
        <w:rPr>
          <w:rFonts w:ascii="Book Antiqua" w:hAnsi="Book Antiqua"/>
        </w:rPr>
        <w:lastRenderedPageBreak/>
        <w:t xml:space="preserve">45 </w:t>
      </w:r>
      <w:proofErr w:type="spellStart"/>
      <w:r w:rsidRPr="005F3687">
        <w:rPr>
          <w:rFonts w:ascii="Book Antiqua" w:hAnsi="Book Antiqua"/>
          <w:b/>
          <w:bCs/>
        </w:rPr>
        <w:t>Vilaca</w:t>
      </w:r>
      <w:proofErr w:type="spellEnd"/>
      <w:r w:rsidRPr="005F3687">
        <w:rPr>
          <w:rFonts w:ascii="Book Antiqua" w:hAnsi="Book Antiqua"/>
          <w:b/>
          <w:bCs/>
        </w:rPr>
        <w:t xml:space="preserve"> T</w:t>
      </w:r>
      <w:r w:rsidRPr="005F3687">
        <w:rPr>
          <w:rFonts w:ascii="Book Antiqua" w:hAnsi="Book Antiqua"/>
        </w:rPr>
        <w:t xml:space="preserve">, Walsh J, Eastell R. Discordant pattern of peripheral fractures in diabetes: a meta-analysis on the risk of wrist and ankle fractures. </w:t>
      </w:r>
      <w:r w:rsidRPr="005F3687">
        <w:rPr>
          <w:rFonts w:ascii="Book Antiqua" w:hAnsi="Book Antiqua"/>
          <w:i/>
          <w:iCs/>
        </w:rPr>
        <w:t>Osteoporos Int</w:t>
      </w:r>
      <w:r w:rsidRPr="005F3687">
        <w:rPr>
          <w:rFonts w:ascii="Book Antiqua" w:hAnsi="Book Antiqua"/>
        </w:rPr>
        <w:t xml:space="preserve"> 2019; </w:t>
      </w:r>
      <w:r w:rsidRPr="005F3687">
        <w:rPr>
          <w:rFonts w:ascii="Book Antiqua" w:hAnsi="Book Antiqua"/>
          <w:b/>
          <w:bCs/>
        </w:rPr>
        <w:t>30</w:t>
      </w:r>
      <w:r w:rsidRPr="005F3687">
        <w:rPr>
          <w:rFonts w:ascii="Book Antiqua" w:hAnsi="Book Antiqua"/>
        </w:rPr>
        <w:t>: 135-143 [PMID: 30306223 DOI: 10.1007/s00198-018-4717-0]</w:t>
      </w:r>
    </w:p>
    <w:p w14:paraId="31A03A88" w14:textId="77777777" w:rsidR="00FF42D8" w:rsidRPr="005F3687" w:rsidRDefault="00110288">
      <w:pPr>
        <w:spacing w:line="360" w:lineRule="auto"/>
        <w:jc w:val="both"/>
        <w:rPr>
          <w:rFonts w:ascii="Book Antiqua" w:hAnsi="Book Antiqua"/>
        </w:rPr>
      </w:pPr>
      <w:r w:rsidRPr="005F3687">
        <w:rPr>
          <w:rFonts w:ascii="Book Antiqua" w:hAnsi="Book Antiqua"/>
        </w:rPr>
        <w:t xml:space="preserve">46 </w:t>
      </w:r>
      <w:r w:rsidRPr="005F3687">
        <w:rPr>
          <w:rFonts w:ascii="Book Antiqua" w:hAnsi="Book Antiqua"/>
          <w:b/>
          <w:bCs/>
        </w:rPr>
        <w:t>Ma L</w:t>
      </w:r>
      <w:r w:rsidRPr="005F3687">
        <w:rPr>
          <w:rFonts w:ascii="Book Antiqua" w:hAnsi="Book Antiqua"/>
        </w:rPr>
        <w:t xml:space="preserve">, </w:t>
      </w:r>
      <w:proofErr w:type="spellStart"/>
      <w:r w:rsidRPr="005F3687">
        <w:rPr>
          <w:rFonts w:ascii="Book Antiqua" w:hAnsi="Book Antiqua"/>
        </w:rPr>
        <w:t>Oei</w:t>
      </w:r>
      <w:proofErr w:type="spellEnd"/>
      <w:r w:rsidRPr="005F3687">
        <w:rPr>
          <w:rFonts w:ascii="Book Antiqua" w:hAnsi="Book Antiqua"/>
        </w:rPr>
        <w:t xml:space="preserve"> L, Jiang L, Estrada K, Chen H, Wang Z, Yu Q, </w:t>
      </w:r>
      <w:proofErr w:type="spellStart"/>
      <w:r w:rsidRPr="005F3687">
        <w:rPr>
          <w:rFonts w:ascii="Book Antiqua" w:hAnsi="Book Antiqua"/>
        </w:rPr>
        <w:t>Zillikens</w:t>
      </w:r>
      <w:proofErr w:type="spellEnd"/>
      <w:r w:rsidRPr="005F3687">
        <w:rPr>
          <w:rFonts w:ascii="Book Antiqua" w:hAnsi="Book Antiqua"/>
        </w:rPr>
        <w:t xml:space="preserve"> MC, </w:t>
      </w:r>
      <w:proofErr w:type="spellStart"/>
      <w:r w:rsidRPr="005F3687">
        <w:rPr>
          <w:rFonts w:ascii="Book Antiqua" w:hAnsi="Book Antiqua"/>
        </w:rPr>
        <w:t>Gao</w:t>
      </w:r>
      <w:proofErr w:type="spellEnd"/>
      <w:r w:rsidRPr="005F3687">
        <w:rPr>
          <w:rFonts w:ascii="Book Antiqua" w:hAnsi="Book Antiqua"/>
        </w:rPr>
        <w:t xml:space="preserve"> X, </w:t>
      </w:r>
      <w:proofErr w:type="spellStart"/>
      <w:r w:rsidRPr="005F3687">
        <w:rPr>
          <w:rFonts w:ascii="Book Antiqua" w:hAnsi="Book Antiqua"/>
        </w:rPr>
        <w:t>Rivadeneira</w:t>
      </w:r>
      <w:proofErr w:type="spellEnd"/>
      <w:r w:rsidRPr="005F3687">
        <w:rPr>
          <w:rFonts w:ascii="Book Antiqua" w:hAnsi="Book Antiqua"/>
        </w:rPr>
        <w:t xml:space="preserve"> F. Association between bone mineral density and type 2 diabetes mellitus: a meta-analysis of observational studies. </w:t>
      </w:r>
      <w:r w:rsidRPr="005F3687">
        <w:rPr>
          <w:rFonts w:ascii="Book Antiqua" w:hAnsi="Book Antiqua"/>
          <w:i/>
          <w:iCs/>
        </w:rPr>
        <w:t>Eur J Epidemiol</w:t>
      </w:r>
      <w:r w:rsidRPr="005F3687">
        <w:rPr>
          <w:rFonts w:ascii="Book Antiqua" w:hAnsi="Book Antiqua"/>
        </w:rPr>
        <w:t xml:space="preserve"> 2012; </w:t>
      </w:r>
      <w:r w:rsidRPr="005F3687">
        <w:rPr>
          <w:rFonts w:ascii="Book Antiqua" w:hAnsi="Book Antiqua"/>
          <w:b/>
          <w:bCs/>
        </w:rPr>
        <w:t>27</w:t>
      </w:r>
      <w:r w:rsidRPr="005F3687">
        <w:rPr>
          <w:rFonts w:ascii="Book Antiqua" w:hAnsi="Book Antiqua"/>
        </w:rPr>
        <w:t>: 319-332 [PMID: 22451239 DOI: 10.1007/s10654-012-9674-x]</w:t>
      </w:r>
    </w:p>
    <w:p w14:paraId="6AF2514A" w14:textId="77777777" w:rsidR="00FF42D8" w:rsidRPr="005F3687" w:rsidRDefault="00110288">
      <w:pPr>
        <w:spacing w:line="360" w:lineRule="auto"/>
        <w:jc w:val="both"/>
        <w:rPr>
          <w:rFonts w:ascii="Book Antiqua" w:hAnsi="Book Antiqua"/>
        </w:rPr>
      </w:pPr>
      <w:r w:rsidRPr="005F3687">
        <w:rPr>
          <w:rFonts w:ascii="Book Antiqua" w:hAnsi="Book Antiqua"/>
        </w:rPr>
        <w:t xml:space="preserve">47 </w:t>
      </w:r>
      <w:r w:rsidRPr="005F3687">
        <w:rPr>
          <w:rFonts w:ascii="Book Antiqua" w:hAnsi="Book Antiqua"/>
          <w:b/>
          <w:bCs/>
        </w:rPr>
        <w:t>Jang M</w:t>
      </w:r>
      <w:r w:rsidRPr="005F3687">
        <w:rPr>
          <w:rFonts w:ascii="Book Antiqua" w:hAnsi="Book Antiqua"/>
        </w:rPr>
        <w:t xml:space="preserve">, Kim H, Lea S, Oh S, Kim JS, Oh B. Effect of duration of diabetes on bone mineral density: a population study on East Asian males. </w:t>
      </w:r>
      <w:r w:rsidRPr="005F3687">
        <w:rPr>
          <w:rFonts w:ascii="Book Antiqua" w:hAnsi="Book Antiqua"/>
          <w:i/>
          <w:iCs/>
        </w:rPr>
        <w:t xml:space="preserve">BMC </w:t>
      </w:r>
      <w:proofErr w:type="spellStart"/>
      <w:r w:rsidRPr="005F3687">
        <w:rPr>
          <w:rFonts w:ascii="Book Antiqua" w:hAnsi="Book Antiqua"/>
          <w:i/>
          <w:iCs/>
        </w:rPr>
        <w:t>EndocrDisord</w:t>
      </w:r>
      <w:proofErr w:type="spellEnd"/>
      <w:r w:rsidRPr="005F3687">
        <w:rPr>
          <w:rFonts w:ascii="Book Antiqua" w:hAnsi="Book Antiqua"/>
        </w:rPr>
        <w:t xml:space="preserve"> 2018; </w:t>
      </w:r>
      <w:r w:rsidRPr="005F3687">
        <w:rPr>
          <w:rFonts w:ascii="Book Antiqua" w:hAnsi="Book Antiqua"/>
          <w:b/>
          <w:bCs/>
        </w:rPr>
        <w:t>18</w:t>
      </w:r>
      <w:r w:rsidRPr="005F3687">
        <w:rPr>
          <w:rFonts w:ascii="Book Antiqua" w:hAnsi="Book Antiqua"/>
        </w:rPr>
        <w:t>: 61 [PMID: 30185190 DOI: 10.1186/s12902-018-0290-y]</w:t>
      </w:r>
    </w:p>
    <w:p w14:paraId="6D257493" w14:textId="77777777" w:rsidR="00FF42D8" w:rsidRPr="005F3687" w:rsidRDefault="00110288">
      <w:pPr>
        <w:spacing w:line="360" w:lineRule="auto"/>
        <w:jc w:val="both"/>
        <w:rPr>
          <w:rFonts w:ascii="Book Antiqua" w:hAnsi="Book Antiqua"/>
        </w:rPr>
      </w:pPr>
      <w:r w:rsidRPr="005F3687">
        <w:rPr>
          <w:rFonts w:ascii="Book Antiqua" w:hAnsi="Book Antiqua"/>
        </w:rPr>
        <w:t xml:space="preserve">48 </w:t>
      </w:r>
      <w:r w:rsidRPr="005F3687">
        <w:rPr>
          <w:rFonts w:ascii="Book Antiqua" w:hAnsi="Book Antiqua"/>
          <w:b/>
          <w:bCs/>
        </w:rPr>
        <w:t>Lee HS</w:t>
      </w:r>
      <w:r w:rsidRPr="005F3687">
        <w:rPr>
          <w:rFonts w:ascii="Book Antiqua" w:hAnsi="Book Antiqua"/>
        </w:rPr>
        <w:t xml:space="preserve">, Yoon JS, Park KJ, Lim JS, Hwang JS. The Relationship Between Bone Mineral Density and Type 2 Diabetes in Obese Children and Adolescents at the Time of Initial Diagnosis. </w:t>
      </w:r>
      <w:proofErr w:type="spellStart"/>
      <w:r w:rsidRPr="005F3687">
        <w:rPr>
          <w:rFonts w:ascii="Book Antiqua" w:hAnsi="Book Antiqua"/>
          <w:i/>
          <w:iCs/>
        </w:rPr>
        <w:t>HormMetab</w:t>
      </w:r>
      <w:proofErr w:type="spellEnd"/>
      <w:r w:rsidRPr="005F3687">
        <w:rPr>
          <w:rFonts w:ascii="Book Antiqua" w:hAnsi="Book Antiqua"/>
          <w:i/>
          <w:iCs/>
        </w:rPr>
        <w:t xml:space="preserve"> Res</w:t>
      </w:r>
      <w:r w:rsidRPr="005F3687">
        <w:rPr>
          <w:rFonts w:ascii="Book Antiqua" w:hAnsi="Book Antiqua"/>
        </w:rPr>
        <w:t xml:space="preserve"> 2019; </w:t>
      </w:r>
      <w:r w:rsidRPr="005F3687">
        <w:rPr>
          <w:rFonts w:ascii="Book Antiqua" w:hAnsi="Book Antiqua"/>
          <w:b/>
          <w:bCs/>
        </w:rPr>
        <w:t>51</w:t>
      </w:r>
      <w:r w:rsidRPr="005F3687">
        <w:rPr>
          <w:rFonts w:ascii="Book Antiqua" w:hAnsi="Book Antiqua"/>
        </w:rPr>
        <w:t>: 42-46 [PMID: 30340234 DOI: 10.1055/a-0755-2799]</w:t>
      </w:r>
    </w:p>
    <w:p w14:paraId="50F60C6F" w14:textId="77777777" w:rsidR="00FF42D8" w:rsidRPr="005F3687" w:rsidRDefault="00110288">
      <w:pPr>
        <w:spacing w:line="360" w:lineRule="auto"/>
        <w:jc w:val="both"/>
        <w:rPr>
          <w:rFonts w:ascii="Book Antiqua" w:hAnsi="Book Antiqua"/>
        </w:rPr>
      </w:pPr>
      <w:r w:rsidRPr="005F3687">
        <w:rPr>
          <w:rFonts w:ascii="Book Antiqua" w:hAnsi="Book Antiqua"/>
        </w:rPr>
        <w:t xml:space="preserve">49 </w:t>
      </w:r>
      <w:proofErr w:type="spellStart"/>
      <w:r w:rsidRPr="005F3687">
        <w:rPr>
          <w:rFonts w:ascii="Book Antiqua" w:hAnsi="Book Antiqua"/>
          <w:b/>
          <w:bCs/>
        </w:rPr>
        <w:t>Asokan</w:t>
      </w:r>
      <w:proofErr w:type="spellEnd"/>
      <w:r w:rsidRPr="005F3687">
        <w:rPr>
          <w:rFonts w:ascii="Book Antiqua" w:hAnsi="Book Antiqua"/>
          <w:b/>
          <w:bCs/>
        </w:rPr>
        <w:t xml:space="preserve"> AG</w:t>
      </w:r>
      <w:r w:rsidRPr="005F3687">
        <w:rPr>
          <w:rFonts w:ascii="Book Antiqua" w:hAnsi="Book Antiqua"/>
        </w:rPr>
        <w:t xml:space="preserve">, </w:t>
      </w:r>
      <w:proofErr w:type="spellStart"/>
      <w:r w:rsidRPr="005F3687">
        <w:rPr>
          <w:rFonts w:ascii="Book Antiqua" w:hAnsi="Book Antiqua"/>
        </w:rPr>
        <w:t>Jaganathan</w:t>
      </w:r>
      <w:proofErr w:type="spellEnd"/>
      <w:r w:rsidRPr="005F3687">
        <w:rPr>
          <w:rFonts w:ascii="Book Antiqua" w:hAnsi="Book Antiqua"/>
        </w:rPr>
        <w:t xml:space="preserve"> J, Philip R, Soman RR, Sebastian ST, </w:t>
      </w:r>
      <w:proofErr w:type="spellStart"/>
      <w:r w:rsidRPr="005F3687">
        <w:rPr>
          <w:rFonts w:ascii="Book Antiqua" w:hAnsi="Book Antiqua"/>
        </w:rPr>
        <w:t>Pullishery</w:t>
      </w:r>
      <w:proofErr w:type="spellEnd"/>
      <w:r w:rsidRPr="005F3687">
        <w:rPr>
          <w:rFonts w:ascii="Book Antiqua" w:hAnsi="Book Antiqua"/>
        </w:rPr>
        <w:t xml:space="preserve"> F. Evaluation of bone mineral density among type 2 diabetes mellitus patients in South Karnataka. </w:t>
      </w:r>
      <w:r w:rsidRPr="005F3687">
        <w:rPr>
          <w:rFonts w:ascii="Book Antiqua" w:hAnsi="Book Antiqua"/>
          <w:i/>
          <w:iCs/>
        </w:rPr>
        <w:t>J Nat Sci Biol Med</w:t>
      </w:r>
      <w:r w:rsidRPr="005F3687">
        <w:rPr>
          <w:rFonts w:ascii="Book Antiqua" w:hAnsi="Book Antiqua"/>
        </w:rPr>
        <w:t xml:space="preserve"> 2017; </w:t>
      </w:r>
      <w:r w:rsidRPr="005F3687">
        <w:rPr>
          <w:rFonts w:ascii="Book Antiqua" w:hAnsi="Book Antiqua"/>
          <w:b/>
          <w:bCs/>
        </w:rPr>
        <w:t>8</w:t>
      </w:r>
      <w:r w:rsidRPr="005F3687">
        <w:rPr>
          <w:rFonts w:ascii="Book Antiqua" w:hAnsi="Book Antiqua"/>
        </w:rPr>
        <w:t>: 94-98 [PMID: 28250682 DOI: 10.4103/0976-9668.198363]</w:t>
      </w:r>
    </w:p>
    <w:p w14:paraId="0A47E0DC" w14:textId="77777777" w:rsidR="00FF42D8" w:rsidRPr="005F3687" w:rsidRDefault="00110288">
      <w:pPr>
        <w:spacing w:line="360" w:lineRule="auto"/>
        <w:jc w:val="both"/>
        <w:rPr>
          <w:rFonts w:ascii="Book Antiqua" w:hAnsi="Book Antiqua"/>
        </w:rPr>
      </w:pPr>
      <w:r w:rsidRPr="005F3687">
        <w:rPr>
          <w:rFonts w:ascii="Book Antiqua" w:hAnsi="Book Antiqua"/>
        </w:rPr>
        <w:t xml:space="preserve">50 </w:t>
      </w:r>
      <w:r w:rsidRPr="005F3687">
        <w:rPr>
          <w:rFonts w:ascii="Book Antiqua" w:hAnsi="Book Antiqua"/>
          <w:b/>
          <w:bCs/>
        </w:rPr>
        <w:t>Ho-Pham LT</w:t>
      </w:r>
      <w:r w:rsidRPr="005F3687">
        <w:rPr>
          <w:rFonts w:ascii="Book Antiqua" w:hAnsi="Book Antiqua"/>
        </w:rPr>
        <w:t xml:space="preserve">, Nguyen TV. Association between trabecular bone score and type 2 diabetes: a quantitative update of evidence. </w:t>
      </w:r>
      <w:r w:rsidRPr="005F3687">
        <w:rPr>
          <w:rFonts w:ascii="Book Antiqua" w:hAnsi="Book Antiqua"/>
          <w:i/>
          <w:iCs/>
        </w:rPr>
        <w:t>Osteoporos Int</w:t>
      </w:r>
      <w:r w:rsidRPr="005F3687">
        <w:rPr>
          <w:rFonts w:ascii="Book Antiqua" w:hAnsi="Book Antiqua"/>
        </w:rPr>
        <w:t xml:space="preserve"> 2019; </w:t>
      </w:r>
      <w:r w:rsidRPr="005F3687">
        <w:rPr>
          <w:rFonts w:ascii="Book Antiqua" w:hAnsi="Book Antiqua"/>
          <w:b/>
          <w:bCs/>
        </w:rPr>
        <w:t>30</w:t>
      </w:r>
      <w:r w:rsidRPr="005F3687">
        <w:rPr>
          <w:rFonts w:ascii="Book Antiqua" w:hAnsi="Book Antiqua"/>
        </w:rPr>
        <w:t>: 2079-2085 [PMID: 31214749 DOI: 10.1007/s00198-019-05053-z]</w:t>
      </w:r>
    </w:p>
    <w:p w14:paraId="028A05EF" w14:textId="77777777" w:rsidR="00FF42D8" w:rsidRPr="005F3687" w:rsidRDefault="00110288">
      <w:pPr>
        <w:spacing w:line="360" w:lineRule="auto"/>
        <w:jc w:val="both"/>
        <w:rPr>
          <w:rFonts w:ascii="Book Antiqua" w:hAnsi="Book Antiqua"/>
        </w:rPr>
      </w:pPr>
      <w:r w:rsidRPr="005F3687">
        <w:rPr>
          <w:rFonts w:ascii="Book Antiqua" w:hAnsi="Book Antiqua"/>
        </w:rPr>
        <w:t xml:space="preserve">51 </w:t>
      </w:r>
      <w:r w:rsidRPr="005F3687">
        <w:rPr>
          <w:rFonts w:ascii="Book Antiqua" w:hAnsi="Book Antiqua"/>
          <w:b/>
          <w:bCs/>
        </w:rPr>
        <w:t>Choi YJ</w:t>
      </w:r>
      <w:r w:rsidRPr="005F3687">
        <w:rPr>
          <w:rFonts w:ascii="Book Antiqua" w:hAnsi="Book Antiqua"/>
        </w:rPr>
        <w:t xml:space="preserve">, </w:t>
      </w:r>
      <w:proofErr w:type="spellStart"/>
      <w:r w:rsidRPr="005F3687">
        <w:rPr>
          <w:rFonts w:ascii="Book Antiqua" w:hAnsi="Book Antiqua"/>
        </w:rPr>
        <w:t>Ock</w:t>
      </w:r>
      <w:proofErr w:type="spellEnd"/>
      <w:r w:rsidRPr="005F3687">
        <w:rPr>
          <w:rFonts w:ascii="Book Antiqua" w:hAnsi="Book Antiqua"/>
        </w:rPr>
        <w:t xml:space="preserve"> SY, Jin Y, Lee JS, Kim SH, Chung Y-. Urinary Pentosidine levels negatively associates with trabecular bone scores in patients with type 2 diabetes mellitus. </w:t>
      </w:r>
      <w:r w:rsidRPr="005F3687">
        <w:rPr>
          <w:rFonts w:ascii="Book Antiqua" w:hAnsi="Book Antiqua"/>
          <w:i/>
          <w:iCs/>
        </w:rPr>
        <w:t>Osteoporos Int</w:t>
      </w:r>
      <w:r w:rsidRPr="005F3687">
        <w:rPr>
          <w:rFonts w:ascii="Book Antiqua" w:hAnsi="Book Antiqua"/>
        </w:rPr>
        <w:t xml:space="preserve"> 2018; </w:t>
      </w:r>
      <w:r w:rsidRPr="005F3687">
        <w:rPr>
          <w:rFonts w:ascii="Book Antiqua" w:hAnsi="Book Antiqua"/>
          <w:b/>
          <w:bCs/>
        </w:rPr>
        <w:t>29</w:t>
      </w:r>
      <w:r w:rsidRPr="005F3687">
        <w:rPr>
          <w:rFonts w:ascii="Book Antiqua" w:hAnsi="Book Antiqua"/>
        </w:rPr>
        <w:t>: 907-915 [PMID: 29322222 DOI: 10.1007/s00198-017-4359-7]</w:t>
      </w:r>
    </w:p>
    <w:p w14:paraId="0412432C" w14:textId="77777777" w:rsidR="00FF42D8" w:rsidRPr="005F3687" w:rsidRDefault="00110288">
      <w:pPr>
        <w:spacing w:line="360" w:lineRule="auto"/>
        <w:jc w:val="both"/>
        <w:rPr>
          <w:rFonts w:ascii="Book Antiqua" w:hAnsi="Book Antiqua"/>
        </w:rPr>
      </w:pPr>
      <w:r w:rsidRPr="005F3687">
        <w:rPr>
          <w:rFonts w:ascii="Book Antiqua" w:hAnsi="Book Antiqua"/>
        </w:rPr>
        <w:t xml:space="preserve">52 </w:t>
      </w:r>
      <w:proofErr w:type="spellStart"/>
      <w:r w:rsidRPr="005F3687">
        <w:rPr>
          <w:rFonts w:ascii="Book Antiqua" w:hAnsi="Book Antiqua"/>
          <w:b/>
          <w:bCs/>
        </w:rPr>
        <w:t>Burghardt</w:t>
      </w:r>
      <w:proofErr w:type="spellEnd"/>
      <w:r w:rsidRPr="005F3687">
        <w:rPr>
          <w:rFonts w:ascii="Book Antiqua" w:hAnsi="Book Antiqua"/>
          <w:b/>
          <w:bCs/>
        </w:rPr>
        <w:t xml:space="preserve"> AJ</w:t>
      </w:r>
      <w:r w:rsidRPr="005F3687">
        <w:rPr>
          <w:rFonts w:ascii="Book Antiqua" w:hAnsi="Book Antiqua"/>
        </w:rPr>
        <w:t xml:space="preserve">, </w:t>
      </w:r>
      <w:proofErr w:type="spellStart"/>
      <w:r w:rsidRPr="005F3687">
        <w:rPr>
          <w:rFonts w:ascii="Book Antiqua" w:hAnsi="Book Antiqua"/>
        </w:rPr>
        <w:t>Issever</w:t>
      </w:r>
      <w:proofErr w:type="spellEnd"/>
      <w:r w:rsidRPr="005F3687">
        <w:rPr>
          <w:rFonts w:ascii="Book Antiqua" w:hAnsi="Book Antiqua"/>
        </w:rPr>
        <w:t xml:space="preserve"> AS, Schwartz AV, Davis KA, </w:t>
      </w:r>
      <w:proofErr w:type="spellStart"/>
      <w:r w:rsidRPr="005F3687">
        <w:rPr>
          <w:rFonts w:ascii="Book Antiqua" w:hAnsi="Book Antiqua"/>
        </w:rPr>
        <w:t>Masharani</w:t>
      </w:r>
      <w:proofErr w:type="spellEnd"/>
      <w:r w:rsidRPr="005F3687">
        <w:rPr>
          <w:rFonts w:ascii="Book Antiqua" w:hAnsi="Book Antiqua"/>
        </w:rPr>
        <w:t xml:space="preserve"> U, </w:t>
      </w:r>
      <w:proofErr w:type="spellStart"/>
      <w:r w:rsidRPr="005F3687">
        <w:rPr>
          <w:rFonts w:ascii="Book Antiqua" w:hAnsi="Book Antiqua"/>
        </w:rPr>
        <w:t>Majumdar</w:t>
      </w:r>
      <w:proofErr w:type="spellEnd"/>
      <w:r w:rsidRPr="005F3687">
        <w:rPr>
          <w:rFonts w:ascii="Book Antiqua" w:hAnsi="Book Antiqua"/>
        </w:rPr>
        <w:t xml:space="preserve"> S, Link TM. High-resolution peripheral quantitative computed tomographic imaging of cortical and trabecular bone microarchitecture in patients with type 2 diabetes mellitus. </w:t>
      </w:r>
      <w:r w:rsidRPr="005F3687">
        <w:rPr>
          <w:rFonts w:ascii="Book Antiqua" w:hAnsi="Book Antiqua"/>
          <w:i/>
          <w:iCs/>
        </w:rPr>
        <w:t xml:space="preserve">J </w:t>
      </w:r>
      <w:proofErr w:type="spellStart"/>
      <w:r w:rsidRPr="005F3687">
        <w:rPr>
          <w:rFonts w:ascii="Book Antiqua" w:hAnsi="Book Antiqua"/>
          <w:i/>
          <w:iCs/>
        </w:rPr>
        <w:t>Clin</w:t>
      </w:r>
      <w:proofErr w:type="spellEnd"/>
      <w:r w:rsidRPr="005F3687">
        <w:rPr>
          <w:rFonts w:ascii="Book Antiqua" w:hAnsi="Book Antiqua"/>
          <w:i/>
          <w:iCs/>
        </w:rPr>
        <w:t xml:space="preserve"> </w:t>
      </w:r>
      <w:proofErr w:type="spellStart"/>
      <w:r w:rsidRPr="005F3687">
        <w:rPr>
          <w:rFonts w:ascii="Book Antiqua" w:hAnsi="Book Antiqua"/>
          <w:i/>
          <w:iCs/>
        </w:rPr>
        <w:t>Endocrinol</w:t>
      </w:r>
      <w:proofErr w:type="spellEnd"/>
      <w:r w:rsidRPr="005F3687">
        <w:rPr>
          <w:rFonts w:ascii="Book Antiqua" w:hAnsi="Book Antiqua"/>
          <w:i/>
          <w:iCs/>
        </w:rPr>
        <w:t xml:space="preserve"> </w:t>
      </w:r>
      <w:proofErr w:type="spellStart"/>
      <w:r w:rsidRPr="005F3687">
        <w:rPr>
          <w:rFonts w:ascii="Book Antiqua" w:hAnsi="Book Antiqua"/>
          <w:i/>
          <w:iCs/>
        </w:rPr>
        <w:t>Metab</w:t>
      </w:r>
      <w:proofErr w:type="spellEnd"/>
      <w:r w:rsidRPr="005F3687">
        <w:rPr>
          <w:rFonts w:ascii="Book Antiqua" w:hAnsi="Book Antiqua"/>
        </w:rPr>
        <w:t xml:space="preserve"> 2010; </w:t>
      </w:r>
      <w:r w:rsidRPr="005F3687">
        <w:rPr>
          <w:rFonts w:ascii="Book Antiqua" w:hAnsi="Book Antiqua"/>
          <w:b/>
          <w:bCs/>
        </w:rPr>
        <w:t>95</w:t>
      </w:r>
      <w:r w:rsidRPr="005F3687">
        <w:rPr>
          <w:rFonts w:ascii="Book Antiqua" w:hAnsi="Book Antiqua"/>
        </w:rPr>
        <w:t>: 5045-5055 [PMID: 20719835 DOI: 10.1210/jc.2010-0226]</w:t>
      </w:r>
    </w:p>
    <w:p w14:paraId="4BA79BF1" w14:textId="77777777" w:rsidR="00FF42D8" w:rsidRPr="005F3687" w:rsidRDefault="00110288">
      <w:pPr>
        <w:spacing w:line="360" w:lineRule="auto"/>
        <w:jc w:val="both"/>
        <w:rPr>
          <w:rFonts w:ascii="Book Antiqua" w:hAnsi="Book Antiqua"/>
        </w:rPr>
      </w:pPr>
      <w:r w:rsidRPr="005F3687">
        <w:rPr>
          <w:rFonts w:ascii="Book Antiqua" w:hAnsi="Book Antiqua"/>
        </w:rPr>
        <w:lastRenderedPageBreak/>
        <w:t xml:space="preserve">53 </w:t>
      </w:r>
      <w:proofErr w:type="spellStart"/>
      <w:r w:rsidRPr="005F3687">
        <w:rPr>
          <w:rFonts w:ascii="Book Antiqua" w:hAnsi="Book Antiqua"/>
          <w:b/>
          <w:bCs/>
        </w:rPr>
        <w:t>Patsch</w:t>
      </w:r>
      <w:proofErr w:type="spellEnd"/>
      <w:r w:rsidRPr="005F3687">
        <w:rPr>
          <w:rFonts w:ascii="Book Antiqua" w:hAnsi="Book Antiqua"/>
          <w:b/>
          <w:bCs/>
        </w:rPr>
        <w:t xml:space="preserve"> JM</w:t>
      </w:r>
      <w:r w:rsidRPr="005F3687">
        <w:rPr>
          <w:rFonts w:ascii="Book Antiqua" w:hAnsi="Book Antiqua"/>
        </w:rPr>
        <w:t xml:space="preserve">, </w:t>
      </w:r>
      <w:proofErr w:type="spellStart"/>
      <w:r w:rsidRPr="005F3687">
        <w:rPr>
          <w:rFonts w:ascii="Book Antiqua" w:hAnsi="Book Antiqua"/>
        </w:rPr>
        <w:t>Burghardt</w:t>
      </w:r>
      <w:proofErr w:type="spellEnd"/>
      <w:r w:rsidRPr="005F3687">
        <w:rPr>
          <w:rFonts w:ascii="Book Antiqua" w:hAnsi="Book Antiqua"/>
        </w:rPr>
        <w:t xml:space="preserve"> AJ, Yap SP, Baum T, Schwartz AV, Joseph GB, Link TM. Increased cortical porosity in type 2 diabetic postmenopausal women with fragility fractures. </w:t>
      </w:r>
      <w:r w:rsidRPr="005F3687">
        <w:rPr>
          <w:rFonts w:ascii="Book Antiqua" w:hAnsi="Book Antiqua"/>
          <w:i/>
          <w:iCs/>
        </w:rPr>
        <w:t>J Bone Miner Res</w:t>
      </w:r>
      <w:r w:rsidRPr="005F3687">
        <w:rPr>
          <w:rFonts w:ascii="Book Antiqua" w:hAnsi="Book Antiqua"/>
        </w:rPr>
        <w:t xml:space="preserve"> 2013; </w:t>
      </w:r>
      <w:r w:rsidRPr="005F3687">
        <w:rPr>
          <w:rFonts w:ascii="Book Antiqua" w:hAnsi="Book Antiqua"/>
          <w:b/>
          <w:bCs/>
        </w:rPr>
        <w:t>28</w:t>
      </w:r>
      <w:r w:rsidRPr="005F3687">
        <w:rPr>
          <w:rFonts w:ascii="Book Antiqua" w:hAnsi="Book Antiqua"/>
        </w:rPr>
        <w:t>: 313-324 [PMID: 22991256 DOI: 10.1002/jbmr.1763]</w:t>
      </w:r>
    </w:p>
    <w:p w14:paraId="78165CC8" w14:textId="77777777" w:rsidR="00FF42D8" w:rsidRPr="005F3687" w:rsidRDefault="00110288">
      <w:pPr>
        <w:spacing w:line="360" w:lineRule="auto"/>
        <w:jc w:val="both"/>
        <w:rPr>
          <w:rFonts w:ascii="Book Antiqua" w:hAnsi="Book Antiqua"/>
        </w:rPr>
      </w:pPr>
      <w:r w:rsidRPr="005F3687">
        <w:rPr>
          <w:rFonts w:ascii="Book Antiqua" w:hAnsi="Book Antiqua"/>
        </w:rPr>
        <w:t xml:space="preserve">54 </w:t>
      </w:r>
      <w:proofErr w:type="spellStart"/>
      <w:r w:rsidRPr="005F3687">
        <w:rPr>
          <w:rFonts w:ascii="Book Antiqua" w:hAnsi="Book Antiqua"/>
          <w:b/>
          <w:bCs/>
        </w:rPr>
        <w:t>Shanbhogue</w:t>
      </w:r>
      <w:proofErr w:type="spellEnd"/>
      <w:r w:rsidRPr="005F3687">
        <w:rPr>
          <w:rFonts w:ascii="Book Antiqua" w:hAnsi="Book Antiqua"/>
          <w:b/>
          <w:bCs/>
        </w:rPr>
        <w:t xml:space="preserve"> VV</w:t>
      </w:r>
      <w:r w:rsidRPr="005F3687">
        <w:rPr>
          <w:rFonts w:ascii="Book Antiqua" w:hAnsi="Book Antiqua"/>
        </w:rPr>
        <w:t xml:space="preserve">, Hansen S, Frost M, </w:t>
      </w:r>
      <w:proofErr w:type="spellStart"/>
      <w:r w:rsidRPr="005F3687">
        <w:rPr>
          <w:rFonts w:ascii="Book Antiqua" w:hAnsi="Book Antiqua"/>
        </w:rPr>
        <w:t>Jørgensen</w:t>
      </w:r>
      <w:proofErr w:type="spellEnd"/>
      <w:r w:rsidRPr="005F3687">
        <w:rPr>
          <w:rFonts w:ascii="Book Antiqua" w:hAnsi="Book Antiqua"/>
        </w:rPr>
        <w:t xml:space="preserve"> NR, Hermann AP, </w:t>
      </w:r>
      <w:proofErr w:type="spellStart"/>
      <w:r w:rsidRPr="005F3687">
        <w:rPr>
          <w:rFonts w:ascii="Book Antiqua" w:hAnsi="Book Antiqua"/>
        </w:rPr>
        <w:t>Henriksen</w:t>
      </w:r>
      <w:proofErr w:type="spellEnd"/>
      <w:r w:rsidRPr="005F3687">
        <w:rPr>
          <w:rFonts w:ascii="Book Antiqua" w:hAnsi="Book Antiqua"/>
        </w:rPr>
        <w:t xml:space="preserve"> JE, </w:t>
      </w:r>
      <w:proofErr w:type="spellStart"/>
      <w:r w:rsidRPr="005F3687">
        <w:rPr>
          <w:rFonts w:ascii="Book Antiqua" w:hAnsi="Book Antiqua"/>
        </w:rPr>
        <w:t>Brixen</w:t>
      </w:r>
      <w:proofErr w:type="spellEnd"/>
      <w:r w:rsidRPr="005F3687">
        <w:rPr>
          <w:rFonts w:ascii="Book Antiqua" w:hAnsi="Book Antiqua"/>
        </w:rPr>
        <w:t xml:space="preserve"> K. Compromised cortical bone compartment in type 2 diabetes mellitus patients with microvascular disease. </w:t>
      </w:r>
      <w:r w:rsidRPr="005F3687">
        <w:rPr>
          <w:rFonts w:ascii="Book Antiqua" w:hAnsi="Book Antiqua"/>
          <w:i/>
          <w:iCs/>
        </w:rPr>
        <w:t>Eur J Endocrinol</w:t>
      </w:r>
      <w:r w:rsidRPr="005F3687">
        <w:rPr>
          <w:rFonts w:ascii="Book Antiqua" w:hAnsi="Book Antiqua"/>
        </w:rPr>
        <w:t xml:space="preserve"> 2016; </w:t>
      </w:r>
      <w:r w:rsidRPr="005F3687">
        <w:rPr>
          <w:rFonts w:ascii="Book Antiqua" w:hAnsi="Book Antiqua"/>
          <w:b/>
          <w:bCs/>
        </w:rPr>
        <w:t>174</w:t>
      </w:r>
      <w:r w:rsidRPr="005F3687">
        <w:rPr>
          <w:rFonts w:ascii="Book Antiqua" w:hAnsi="Book Antiqua"/>
        </w:rPr>
        <w:t>: 115-124 [PMID: 26537860 DOI: 10.1530/EJE-15-0860]</w:t>
      </w:r>
    </w:p>
    <w:p w14:paraId="0CF25953" w14:textId="77777777" w:rsidR="00FF42D8" w:rsidRPr="005F3687" w:rsidRDefault="00110288">
      <w:pPr>
        <w:spacing w:line="360" w:lineRule="auto"/>
        <w:jc w:val="both"/>
        <w:rPr>
          <w:rFonts w:ascii="Book Antiqua" w:hAnsi="Book Antiqua"/>
        </w:rPr>
      </w:pPr>
      <w:r w:rsidRPr="005F3687">
        <w:rPr>
          <w:rFonts w:ascii="Book Antiqua" w:hAnsi="Book Antiqua"/>
        </w:rPr>
        <w:t xml:space="preserve">55 </w:t>
      </w:r>
      <w:proofErr w:type="spellStart"/>
      <w:r w:rsidRPr="005F3687">
        <w:rPr>
          <w:rFonts w:ascii="Book Antiqua" w:hAnsi="Book Antiqua"/>
          <w:b/>
          <w:bCs/>
        </w:rPr>
        <w:t>Heilmeier</w:t>
      </w:r>
      <w:proofErr w:type="spellEnd"/>
      <w:r w:rsidRPr="005F3687">
        <w:rPr>
          <w:rFonts w:ascii="Book Antiqua" w:hAnsi="Book Antiqua"/>
          <w:b/>
          <w:bCs/>
        </w:rPr>
        <w:t xml:space="preserve"> U</w:t>
      </w:r>
      <w:r w:rsidRPr="005F3687">
        <w:rPr>
          <w:rFonts w:ascii="Book Antiqua" w:hAnsi="Book Antiqua"/>
        </w:rPr>
        <w:t xml:space="preserve">, Cheng K, Pasco C, Parrish R, </w:t>
      </w:r>
      <w:proofErr w:type="spellStart"/>
      <w:r w:rsidRPr="005F3687">
        <w:rPr>
          <w:rFonts w:ascii="Book Antiqua" w:hAnsi="Book Antiqua"/>
        </w:rPr>
        <w:t>Nirody</w:t>
      </w:r>
      <w:proofErr w:type="spellEnd"/>
      <w:r w:rsidRPr="005F3687">
        <w:rPr>
          <w:rFonts w:ascii="Book Antiqua" w:hAnsi="Book Antiqua"/>
        </w:rPr>
        <w:t xml:space="preserve"> J, </w:t>
      </w:r>
      <w:proofErr w:type="spellStart"/>
      <w:r w:rsidRPr="005F3687">
        <w:rPr>
          <w:rFonts w:ascii="Book Antiqua" w:hAnsi="Book Antiqua"/>
        </w:rPr>
        <w:t>Patsch</w:t>
      </w:r>
      <w:proofErr w:type="spellEnd"/>
      <w:r w:rsidRPr="005F3687">
        <w:rPr>
          <w:rFonts w:ascii="Book Antiqua" w:hAnsi="Book Antiqua"/>
        </w:rPr>
        <w:t xml:space="preserve"> JM, Zhang CA, Joseph GB, Burghardt AJ, Schwartz AV, Link TM, </w:t>
      </w:r>
      <w:proofErr w:type="spellStart"/>
      <w:r w:rsidRPr="005F3687">
        <w:rPr>
          <w:rFonts w:ascii="Book Antiqua" w:hAnsi="Book Antiqua"/>
        </w:rPr>
        <w:t>Kazakia</w:t>
      </w:r>
      <w:proofErr w:type="spellEnd"/>
      <w:r w:rsidRPr="005F3687">
        <w:rPr>
          <w:rFonts w:ascii="Book Antiqua" w:hAnsi="Book Antiqua"/>
        </w:rPr>
        <w:t xml:space="preserve"> G. Cortical bone laminar analysis reveals increased </w:t>
      </w:r>
      <w:proofErr w:type="spellStart"/>
      <w:r w:rsidRPr="005F3687">
        <w:rPr>
          <w:rFonts w:ascii="Book Antiqua" w:hAnsi="Book Antiqua"/>
        </w:rPr>
        <w:t>midcortical</w:t>
      </w:r>
      <w:proofErr w:type="spellEnd"/>
      <w:r w:rsidRPr="005F3687">
        <w:rPr>
          <w:rFonts w:ascii="Book Antiqua" w:hAnsi="Book Antiqua"/>
        </w:rPr>
        <w:t xml:space="preserve"> and periosteal porosity in type 2 diabetic postmenopausal women with history of fragility fractures compared to fracture-free diabetics. </w:t>
      </w:r>
      <w:r w:rsidRPr="005F3687">
        <w:rPr>
          <w:rFonts w:ascii="Book Antiqua" w:hAnsi="Book Antiqua"/>
          <w:i/>
          <w:iCs/>
        </w:rPr>
        <w:t>Osteoporos Int</w:t>
      </w:r>
      <w:r w:rsidRPr="005F3687">
        <w:rPr>
          <w:rFonts w:ascii="Book Antiqua" w:hAnsi="Book Antiqua"/>
        </w:rPr>
        <w:t xml:space="preserve"> 2016; </w:t>
      </w:r>
      <w:r w:rsidRPr="005F3687">
        <w:rPr>
          <w:rFonts w:ascii="Book Antiqua" w:hAnsi="Book Antiqua"/>
          <w:b/>
          <w:bCs/>
        </w:rPr>
        <w:t>27</w:t>
      </w:r>
      <w:r w:rsidRPr="005F3687">
        <w:rPr>
          <w:rFonts w:ascii="Book Antiqua" w:hAnsi="Book Antiqua"/>
        </w:rPr>
        <w:t>: 2791-2802 [PMID: 27154435 DOI: 10.1007/s00198-016-3614-7]</w:t>
      </w:r>
    </w:p>
    <w:p w14:paraId="48597196" w14:textId="77777777" w:rsidR="00FF42D8" w:rsidRPr="005F3687" w:rsidRDefault="00110288">
      <w:pPr>
        <w:spacing w:line="360" w:lineRule="auto"/>
        <w:jc w:val="both"/>
        <w:rPr>
          <w:rFonts w:ascii="Book Antiqua" w:hAnsi="Book Antiqua"/>
        </w:rPr>
      </w:pPr>
      <w:r w:rsidRPr="005F3687">
        <w:rPr>
          <w:rFonts w:ascii="Book Antiqua" w:hAnsi="Book Antiqua"/>
        </w:rPr>
        <w:t xml:space="preserve">56 </w:t>
      </w:r>
      <w:proofErr w:type="spellStart"/>
      <w:r w:rsidRPr="005F3687">
        <w:rPr>
          <w:rFonts w:ascii="Book Antiqua" w:hAnsi="Book Antiqua"/>
          <w:b/>
          <w:bCs/>
        </w:rPr>
        <w:t>Samakkarnthai</w:t>
      </w:r>
      <w:proofErr w:type="spellEnd"/>
      <w:r w:rsidRPr="005F3687">
        <w:rPr>
          <w:rFonts w:ascii="Book Antiqua" w:hAnsi="Book Antiqua"/>
          <w:b/>
          <w:bCs/>
        </w:rPr>
        <w:t xml:space="preserve"> P</w:t>
      </w:r>
      <w:r w:rsidRPr="005F3687">
        <w:rPr>
          <w:rFonts w:ascii="Book Antiqua" w:hAnsi="Book Antiqua"/>
        </w:rPr>
        <w:t xml:space="preserve">, </w:t>
      </w:r>
      <w:proofErr w:type="spellStart"/>
      <w:r w:rsidRPr="005F3687">
        <w:rPr>
          <w:rFonts w:ascii="Book Antiqua" w:hAnsi="Book Antiqua"/>
        </w:rPr>
        <w:t>Sfeir</w:t>
      </w:r>
      <w:proofErr w:type="spellEnd"/>
      <w:r w:rsidRPr="005F3687">
        <w:rPr>
          <w:rFonts w:ascii="Book Antiqua" w:hAnsi="Book Antiqua"/>
        </w:rPr>
        <w:t xml:space="preserve"> JG, Atkinson EJ, Achenbach SJ, </w:t>
      </w:r>
      <w:proofErr w:type="spellStart"/>
      <w:r w:rsidRPr="005F3687">
        <w:rPr>
          <w:rFonts w:ascii="Book Antiqua" w:hAnsi="Book Antiqua"/>
        </w:rPr>
        <w:t>Wennberg</w:t>
      </w:r>
      <w:proofErr w:type="spellEnd"/>
      <w:r w:rsidRPr="005F3687">
        <w:rPr>
          <w:rFonts w:ascii="Book Antiqua" w:hAnsi="Book Antiqua"/>
        </w:rPr>
        <w:t xml:space="preserve"> PW, </w:t>
      </w:r>
      <w:proofErr w:type="spellStart"/>
      <w:r w:rsidRPr="005F3687">
        <w:rPr>
          <w:rFonts w:ascii="Book Antiqua" w:hAnsi="Book Antiqua"/>
        </w:rPr>
        <w:t>Dyck</w:t>
      </w:r>
      <w:proofErr w:type="spellEnd"/>
      <w:r w:rsidRPr="005F3687">
        <w:rPr>
          <w:rFonts w:ascii="Book Antiqua" w:hAnsi="Book Antiqua"/>
        </w:rPr>
        <w:t xml:space="preserve"> PJ, Tweed AJ, </w:t>
      </w:r>
      <w:proofErr w:type="spellStart"/>
      <w:r w:rsidRPr="005F3687">
        <w:rPr>
          <w:rFonts w:ascii="Book Antiqua" w:hAnsi="Book Antiqua"/>
        </w:rPr>
        <w:t>Volkman</w:t>
      </w:r>
      <w:proofErr w:type="spellEnd"/>
      <w:r w:rsidRPr="005F3687">
        <w:rPr>
          <w:rFonts w:ascii="Book Antiqua" w:hAnsi="Book Antiqua"/>
        </w:rPr>
        <w:t xml:space="preserve"> TL, Amin S, Farr JN, Vella A, Drake MT, Khosla S. Determinants of Bone Material Strength and Cortical Porosity in Patients with Type 2 Diabetes Mellitus. </w:t>
      </w:r>
      <w:r w:rsidRPr="005F3687">
        <w:rPr>
          <w:rFonts w:ascii="Book Antiqua" w:hAnsi="Book Antiqua"/>
          <w:i/>
          <w:iCs/>
        </w:rPr>
        <w:t xml:space="preserve">J </w:t>
      </w:r>
      <w:proofErr w:type="spellStart"/>
      <w:r w:rsidRPr="005F3687">
        <w:rPr>
          <w:rFonts w:ascii="Book Antiqua" w:hAnsi="Book Antiqua"/>
          <w:i/>
          <w:iCs/>
        </w:rPr>
        <w:t>Clin</w:t>
      </w:r>
      <w:proofErr w:type="spellEnd"/>
      <w:r w:rsidRPr="005F3687">
        <w:rPr>
          <w:rFonts w:ascii="Book Antiqua" w:hAnsi="Book Antiqua"/>
          <w:i/>
          <w:iCs/>
        </w:rPr>
        <w:t xml:space="preserve"> </w:t>
      </w:r>
      <w:proofErr w:type="spellStart"/>
      <w:r w:rsidRPr="005F3687">
        <w:rPr>
          <w:rFonts w:ascii="Book Antiqua" w:hAnsi="Book Antiqua"/>
          <w:i/>
          <w:iCs/>
        </w:rPr>
        <w:t>Endocrinol</w:t>
      </w:r>
      <w:proofErr w:type="spellEnd"/>
      <w:r w:rsidRPr="005F3687">
        <w:rPr>
          <w:rFonts w:ascii="Book Antiqua" w:hAnsi="Book Antiqua"/>
          <w:i/>
          <w:iCs/>
        </w:rPr>
        <w:t xml:space="preserve"> </w:t>
      </w:r>
      <w:proofErr w:type="spellStart"/>
      <w:r w:rsidRPr="005F3687">
        <w:rPr>
          <w:rFonts w:ascii="Book Antiqua" w:hAnsi="Book Antiqua"/>
          <w:i/>
          <w:iCs/>
        </w:rPr>
        <w:t>Metab</w:t>
      </w:r>
      <w:proofErr w:type="spellEnd"/>
      <w:r w:rsidRPr="005F3687">
        <w:rPr>
          <w:rFonts w:ascii="Book Antiqua" w:hAnsi="Book Antiqua"/>
        </w:rPr>
        <w:t xml:space="preserve"> 2020; </w:t>
      </w:r>
      <w:r w:rsidRPr="005F3687">
        <w:rPr>
          <w:rFonts w:ascii="Book Antiqua" w:hAnsi="Book Antiqua"/>
          <w:b/>
          <w:bCs/>
        </w:rPr>
        <w:t>105</w:t>
      </w:r>
      <w:r w:rsidRPr="005F3687">
        <w:rPr>
          <w:rFonts w:ascii="Book Antiqua" w:hAnsi="Book Antiqua"/>
        </w:rPr>
        <w:t xml:space="preserve"> [PMID: 32556277 DOI: 10.1210/</w:t>
      </w:r>
      <w:proofErr w:type="spellStart"/>
      <w:r w:rsidRPr="005F3687">
        <w:rPr>
          <w:rFonts w:ascii="Book Antiqua" w:hAnsi="Book Antiqua"/>
        </w:rPr>
        <w:t>clinem</w:t>
      </w:r>
      <w:proofErr w:type="spellEnd"/>
      <w:r w:rsidRPr="005F3687">
        <w:rPr>
          <w:rFonts w:ascii="Book Antiqua" w:hAnsi="Book Antiqua"/>
        </w:rPr>
        <w:t>/dgaa388]</w:t>
      </w:r>
    </w:p>
    <w:p w14:paraId="2A675652" w14:textId="77777777" w:rsidR="00FF42D8" w:rsidRPr="005F3687" w:rsidRDefault="00110288">
      <w:pPr>
        <w:spacing w:line="360" w:lineRule="auto"/>
        <w:jc w:val="both"/>
        <w:rPr>
          <w:rFonts w:ascii="Book Antiqua" w:hAnsi="Book Antiqua"/>
        </w:rPr>
      </w:pPr>
      <w:r w:rsidRPr="005F3687">
        <w:rPr>
          <w:rFonts w:ascii="Book Antiqua" w:hAnsi="Book Antiqua"/>
        </w:rPr>
        <w:t xml:space="preserve">57 </w:t>
      </w:r>
      <w:r w:rsidRPr="005F3687">
        <w:rPr>
          <w:rFonts w:ascii="Book Antiqua" w:hAnsi="Book Antiqua"/>
          <w:b/>
          <w:bCs/>
        </w:rPr>
        <w:t xml:space="preserve">de </w:t>
      </w:r>
      <w:proofErr w:type="spellStart"/>
      <w:r w:rsidRPr="005F3687">
        <w:rPr>
          <w:rFonts w:ascii="Book Antiqua" w:hAnsi="Book Antiqua"/>
          <w:b/>
          <w:bCs/>
        </w:rPr>
        <w:t>Waard</w:t>
      </w:r>
      <w:proofErr w:type="spellEnd"/>
      <w:r w:rsidRPr="005F3687">
        <w:rPr>
          <w:rFonts w:ascii="Book Antiqua" w:hAnsi="Book Antiqua"/>
          <w:b/>
          <w:bCs/>
        </w:rPr>
        <w:t xml:space="preserve"> EAC</w:t>
      </w:r>
      <w:r w:rsidRPr="005F3687">
        <w:rPr>
          <w:rFonts w:ascii="Book Antiqua" w:hAnsi="Book Antiqua"/>
        </w:rPr>
        <w:t xml:space="preserve">, de Jong JJA, </w:t>
      </w:r>
      <w:proofErr w:type="spellStart"/>
      <w:r w:rsidRPr="005F3687">
        <w:rPr>
          <w:rFonts w:ascii="Book Antiqua" w:hAnsi="Book Antiqua"/>
        </w:rPr>
        <w:t>Koster</w:t>
      </w:r>
      <w:proofErr w:type="spellEnd"/>
      <w:r w:rsidRPr="005F3687">
        <w:rPr>
          <w:rFonts w:ascii="Book Antiqua" w:hAnsi="Book Antiqua"/>
        </w:rPr>
        <w:t xml:space="preserve"> A, </w:t>
      </w:r>
      <w:proofErr w:type="spellStart"/>
      <w:r w:rsidRPr="005F3687">
        <w:rPr>
          <w:rFonts w:ascii="Book Antiqua" w:hAnsi="Book Antiqua"/>
        </w:rPr>
        <w:t>Savelberg</w:t>
      </w:r>
      <w:proofErr w:type="spellEnd"/>
      <w:r w:rsidRPr="005F3687">
        <w:rPr>
          <w:rFonts w:ascii="Book Antiqua" w:hAnsi="Book Antiqua"/>
        </w:rPr>
        <w:t xml:space="preserve"> HHCM, van </w:t>
      </w:r>
      <w:proofErr w:type="spellStart"/>
      <w:r w:rsidRPr="005F3687">
        <w:rPr>
          <w:rFonts w:ascii="Book Antiqua" w:hAnsi="Book Antiqua"/>
        </w:rPr>
        <w:t>Geel</w:t>
      </w:r>
      <w:proofErr w:type="spellEnd"/>
      <w:r w:rsidRPr="005F3687">
        <w:rPr>
          <w:rFonts w:ascii="Book Antiqua" w:hAnsi="Book Antiqua"/>
        </w:rPr>
        <w:t xml:space="preserve"> TA, </w:t>
      </w:r>
      <w:proofErr w:type="spellStart"/>
      <w:r w:rsidRPr="005F3687">
        <w:rPr>
          <w:rFonts w:ascii="Book Antiqua" w:hAnsi="Book Antiqua"/>
        </w:rPr>
        <w:t>Houben</w:t>
      </w:r>
      <w:proofErr w:type="spellEnd"/>
      <w:r w:rsidRPr="005F3687">
        <w:rPr>
          <w:rFonts w:ascii="Book Antiqua" w:hAnsi="Book Antiqua"/>
        </w:rPr>
        <w:t xml:space="preserve"> AJHM, </w:t>
      </w:r>
      <w:proofErr w:type="spellStart"/>
      <w:r w:rsidRPr="005F3687">
        <w:rPr>
          <w:rFonts w:ascii="Book Antiqua" w:hAnsi="Book Antiqua"/>
        </w:rPr>
        <w:t>Schram</w:t>
      </w:r>
      <w:proofErr w:type="spellEnd"/>
      <w:r w:rsidRPr="005F3687">
        <w:rPr>
          <w:rFonts w:ascii="Book Antiqua" w:hAnsi="Book Antiqua"/>
        </w:rPr>
        <w:t xml:space="preserve"> MT, </w:t>
      </w:r>
      <w:proofErr w:type="spellStart"/>
      <w:r w:rsidRPr="005F3687">
        <w:rPr>
          <w:rFonts w:ascii="Book Antiqua" w:hAnsi="Book Antiqua"/>
        </w:rPr>
        <w:t>Dagnelie</w:t>
      </w:r>
      <w:proofErr w:type="spellEnd"/>
      <w:r w:rsidRPr="005F3687">
        <w:rPr>
          <w:rFonts w:ascii="Book Antiqua" w:hAnsi="Book Antiqua"/>
        </w:rPr>
        <w:t xml:space="preserve"> PC, van der </w:t>
      </w:r>
      <w:proofErr w:type="spellStart"/>
      <w:r w:rsidRPr="005F3687">
        <w:rPr>
          <w:rFonts w:ascii="Book Antiqua" w:hAnsi="Book Antiqua"/>
        </w:rPr>
        <w:t>Kallen</w:t>
      </w:r>
      <w:proofErr w:type="spellEnd"/>
      <w:r w:rsidRPr="005F3687">
        <w:rPr>
          <w:rFonts w:ascii="Book Antiqua" w:hAnsi="Book Antiqua"/>
        </w:rPr>
        <w:t xml:space="preserve"> CJ, Sep SJS, </w:t>
      </w:r>
      <w:proofErr w:type="spellStart"/>
      <w:r w:rsidRPr="005F3687">
        <w:rPr>
          <w:rFonts w:ascii="Book Antiqua" w:hAnsi="Book Antiqua"/>
        </w:rPr>
        <w:t>Stehouwer</w:t>
      </w:r>
      <w:proofErr w:type="spellEnd"/>
      <w:r w:rsidRPr="005F3687">
        <w:rPr>
          <w:rFonts w:ascii="Book Antiqua" w:hAnsi="Book Antiqua"/>
        </w:rPr>
        <w:t xml:space="preserve"> CDA, </w:t>
      </w:r>
      <w:proofErr w:type="spellStart"/>
      <w:r w:rsidRPr="005F3687">
        <w:rPr>
          <w:rFonts w:ascii="Book Antiqua" w:hAnsi="Book Antiqua"/>
        </w:rPr>
        <w:t>Schaper</w:t>
      </w:r>
      <w:proofErr w:type="spellEnd"/>
      <w:r w:rsidRPr="005F3687">
        <w:rPr>
          <w:rFonts w:ascii="Book Antiqua" w:hAnsi="Book Antiqua"/>
        </w:rPr>
        <w:t xml:space="preserve"> NC, </w:t>
      </w:r>
      <w:proofErr w:type="spellStart"/>
      <w:r w:rsidRPr="005F3687">
        <w:rPr>
          <w:rFonts w:ascii="Book Antiqua" w:hAnsi="Book Antiqua"/>
        </w:rPr>
        <w:t>Berendschot</w:t>
      </w:r>
      <w:proofErr w:type="spellEnd"/>
      <w:r w:rsidRPr="005F3687">
        <w:rPr>
          <w:rFonts w:ascii="Book Antiqua" w:hAnsi="Book Antiqua"/>
        </w:rPr>
        <w:t xml:space="preserve"> TTJM, Schouten JSAG, </w:t>
      </w:r>
      <w:proofErr w:type="spellStart"/>
      <w:r w:rsidRPr="005F3687">
        <w:rPr>
          <w:rFonts w:ascii="Book Antiqua" w:hAnsi="Book Antiqua"/>
        </w:rPr>
        <w:t>Geusens</w:t>
      </w:r>
      <w:proofErr w:type="spellEnd"/>
      <w:r w:rsidRPr="005F3687">
        <w:rPr>
          <w:rFonts w:ascii="Book Antiqua" w:hAnsi="Book Antiqua"/>
        </w:rPr>
        <w:t xml:space="preserve"> PPMM, van den Bergh JPW. The association between diabetes status, HbA1c, diabetes duration, microvascular disease, and bone quality of the distal radius and tibia as measured with high-resolution peripheral quantitative computed tomography-The Maastricht Study. </w:t>
      </w:r>
      <w:r w:rsidRPr="005F3687">
        <w:rPr>
          <w:rFonts w:ascii="Book Antiqua" w:hAnsi="Book Antiqua"/>
          <w:i/>
          <w:iCs/>
        </w:rPr>
        <w:t>Osteoporos Int</w:t>
      </w:r>
      <w:r w:rsidRPr="005F3687">
        <w:rPr>
          <w:rFonts w:ascii="Book Antiqua" w:hAnsi="Book Antiqua"/>
        </w:rPr>
        <w:t xml:space="preserve"> 2018; </w:t>
      </w:r>
      <w:r w:rsidRPr="005F3687">
        <w:rPr>
          <w:rFonts w:ascii="Book Antiqua" w:hAnsi="Book Antiqua"/>
          <w:b/>
          <w:bCs/>
        </w:rPr>
        <w:t>29</w:t>
      </w:r>
      <w:r w:rsidRPr="005F3687">
        <w:rPr>
          <w:rFonts w:ascii="Book Antiqua" w:hAnsi="Book Antiqua"/>
        </w:rPr>
        <w:t>: 2725-2738 [PMID: 30209523 DOI: 10.1007/s00198-018-4678-3]</w:t>
      </w:r>
    </w:p>
    <w:p w14:paraId="59673E8F" w14:textId="77777777" w:rsidR="00FF42D8" w:rsidRPr="005F3687" w:rsidRDefault="00110288">
      <w:pPr>
        <w:spacing w:line="360" w:lineRule="auto"/>
        <w:jc w:val="both"/>
        <w:rPr>
          <w:rFonts w:ascii="Book Antiqua" w:hAnsi="Book Antiqua"/>
        </w:rPr>
      </w:pPr>
      <w:r w:rsidRPr="005F3687">
        <w:rPr>
          <w:rFonts w:ascii="Book Antiqua" w:hAnsi="Book Antiqua"/>
        </w:rPr>
        <w:t xml:space="preserve">58 </w:t>
      </w:r>
      <w:r w:rsidRPr="005F3687">
        <w:rPr>
          <w:rFonts w:ascii="Book Antiqua" w:hAnsi="Book Antiqua"/>
          <w:b/>
          <w:bCs/>
        </w:rPr>
        <w:t>Farr JN</w:t>
      </w:r>
      <w:r w:rsidRPr="005F3687">
        <w:rPr>
          <w:rFonts w:ascii="Book Antiqua" w:hAnsi="Book Antiqua"/>
        </w:rPr>
        <w:t xml:space="preserve">, Drake MT, Amin S, Melton LJ 3rd, McCready LK, Khosla S. In vivo assessment of bone quality in postmenopausal women with type 2 diabetes. </w:t>
      </w:r>
      <w:r w:rsidRPr="005F3687">
        <w:rPr>
          <w:rFonts w:ascii="Book Antiqua" w:hAnsi="Book Antiqua"/>
          <w:i/>
          <w:iCs/>
        </w:rPr>
        <w:t>J Bone Miner Res</w:t>
      </w:r>
      <w:r w:rsidRPr="005F3687">
        <w:rPr>
          <w:rFonts w:ascii="Book Antiqua" w:hAnsi="Book Antiqua"/>
        </w:rPr>
        <w:t xml:space="preserve"> 2014; </w:t>
      </w:r>
      <w:r w:rsidRPr="005F3687">
        <w:rPr>
          <w:rFonts w:ascii="Book Antiqua" w:hAnsi="Book Antiqua"/>
          <w:b/>
          <w:bCs/>
        </w:rPr>
        <w:t>29</w:t>
      </w:r>
      <w:r w:rsidRPr="005F3687">
        <w:rPr>
          <w:rFonts w:ascii="Book Antiqua" w:hAnsi="Book Antiqua"/>
        </w:rPr>
        <w:t>: 787-795 [PMID: 24123088 DOI: 10.1002/jbmr.2106]</w:t>
      </w:r>
    </w:p>
    <w:p w14:paraId="68D7EBAF" w14:textId="77777777" w:rsidR="00FF42D8" w:rsidRPr="005F3687" w:rsidRDefault="00110288">
      <w:pPr>
        <w:spacing w:line="360" w:lineRule="auto"/>
        <w:jc w:val="both"/>
        <w:rPr>
          <w:rFonts w:ascii="Book Antiqua" w:hAnsi="Book Antiqua"/>
        </w:rPr>
      </w:pPr>
      <w:r w:rsidRPr="005F3687">
        <w:rPr>
          <w:rFonts w:ascii="Book Antiqua" w:hAnsi="Book Antiqua"/>
        </w:rPr>
        <w:t xml:space="preserve">59 </w:t>
      </w:r>
      <w:r w:rsidRPr="005F3687">
        <w:rPr>
          <w:rFonts w:ascii="Book Antiqua" w:hAnsi="Book Antiqua"/>
          <w:b/>
          <w:bCs/>
        </w:rPr>
        <w:t>Nilsson AG</w:t>
      </w:r>
      <w:r w:rsidRPr="005F3687">
        <w:rPr>
          <w:rFonts w:ascii="Book Antiqua" w:hAnsi="Book Antiqua"/>
        </w:rPr>
        <w:t xml:space="preserve">, </w:t>
      </w:r>
      <w:proofErr w:type="spellStart"/>
      <w:r w:rsidRPr="005F3687">
        <w:rPr>
          <w:rFonts w:ascii="Book Antiqua" w:hAnsi="Book Antiqua"/>
        </w:rPr>
        <w:t>Sundh</w:t>
      </w:r>
      <w:proofErr w:type="spellEnd"/>
      <w:r w:rsidRPr="005F3687">
        <w:rPr>
          <w:rFonts w:ascii="Book Antiqua" w:hAnsi="Book Antiqua"/>
        </w:rPr>
        <w:t xml:space="preserve"> D, Johansson L, Nilsson M, </w:t>
      </w:r>
      <w:proofErr w:type="spellStart"/>
      <w:r w:rsidRPr="005F3687">
        <w:rPr>
          <w:rFonts w:ascii="Book Antiqua" w:hAnsi="Book Antiqua"/>
        </w:rPr>
        <w:t>Mellström</w:t>
      </w:r>
      <w:proofErr w:type="spellEnd"/>
      <w:r w:rsidRPr="005F3687">
        <w:rPr>
          <w:rFonts w:ascii="Book Antiqua" w:hAnsi="Book Antiqua"/>
        </w:rPr>
        <w:t xml:space="preserve"> D, </w:t>
      </w:r>
      <w:proofErr w:type="spellStart"/>
      <w:r w:rsidRPr="005F3687">
        <w:rPr>
          <w:rFonts w:ascii="Book Antiqua" w:hAnsi="Book Antiqua"/>
        </w:rPr>
        <w:t>Rudäng</w:t>
      </w:r>
      <w:proofErr w:type="spellEnd"/>
      <w:r w:rsidRPr="005F3687">
        <w:rPr>
          <w:rFonts w:ascii="Book Antiqua" w:hAnsi="Book Antiqua"/>
        </w:rPr>
        <w:t xml:space="preserve"> R, </w:t>
      </w:r>
      <w:proofErr w:type="spellStart"/>
      <w:r w:rsidRPr="005F3687">
        <w:rPr>
          <w:rFonts w:ascii="Book Antiqua" w:hAnsi="Book Antiqua"/>
        </w:rPr>
        <w:t>Zoulakis</w:t>
      </w:r>
      <w:proofErr w:type="spellEnd"/>
      <w:r w:rsidRPr="005F3687">
        <w:rPr>
          <w:rFonts w:ascii="Book Antiqua" w:hAnsi="Book Antiqua"/>
        </w:rPr>
        <w:t xml:space="preserve"> M, </w:t>
      </w:r>
      <w:proofErr w:type="spellStart"/>
      <w:r w:rsidRPr="005F3687">
        <w:rPr>
          <w:rFonts w:ascii="Book Antiqua" w:hAnsi="Book Antiqua"/>
        </w:rPr>
        <w:t>Wallander</w:t>
      </w:r>
      <w:proofErr w:type="spellEnd"/>
      <w:r w:rsidRPr="005F3687">
        <w:rPr>
          <w:rFonts w:ascii="Book Antiqua" w:hAnsi="Book Antiqua"/>
        </w:rPr>
        <w:t xml:space="preserve"> M, </w:t>
      </w:r>
      <w:proofErr w:type="spellStart"/>
      <w:r w:rsidRPr="005F3687">
        <w:rPr>
          <w:rFonts w:ascii="Book Antiqua" w:hAnsi="Book Antiqua"/>
        </w:rPr>
        <w:t>Darelid</w:t>
      </w:r>
      <w:proofErr w:type="spellEnd"/>
      <w:r w:rsidRPr="005F3687">
        <w:rPr>
          <w:rFonts w:ascii="Book Antiqua" w:hAnsi="Book Antiqua"/>
        </w:rPr>
        <w:t xml:space="preserve"> A, </w:t>
      </w:r>
      <w:proofErr w:type="spellStart"/>
      <w:r w:rsidRPr="005F3687">
        <w:rPr>
          <w:rFonts w:ascii="Book Antiqua" w:hAnsi="Book Antiqua"/>
        </w:rPr>
        <w:t>Lorentzon</w:t>
      </w:r>
      <w:proofErr w:type="spellEnd"/>
      <w:r w:rsidRPr="005F3687">
        <w:rPr>
          <w:rFonts w:ascii="Book Antiqua" w:hAnsi="Book Antiqua"/>
        </w:rPr>
        <w:t xml:space="preserve"> M. Type 2 Diabetes Mellitus Is Associated With Better Bone Microarchitecture But Lower Bone Material Strength and Poorer Physical </w:t>
      </w:r>
      <w:r w:rsidRPr="005F3687">
        <w:rPr>
          <w:rFonts w:ascii="Book Antiqua" w:hAnsi="Book Antiqua"/>
        </w:rPr>
        <w:lastRenderedPageBreak/>
        <w:t xml:space="preserve">Function in Elderly Women: A Population-Based Study. </w:t>
      </w:r>
      <w:r w:rsidRPr="005F3687">
        <w:rPr>
          <w:rFonts w:ascii="Book Antiqua" w:hAnsi="Book Antiqua"/>
          <w:i/>
          <w:iCs/>
        </w:rPr>
        <w:t>J Bone Miner Res</w:t>
      </w:r>
      <w:r w:rsidRPr="005F3687">
        <w:rPr>
          <w:rFonts w:ascii="Book Antiqua" w:hAnsi="Book Antiqua"/>
        </w:rPr>
        <w:t xml:space="preserve"> 2017; </w:t>
      </w:r>
      <w:r w:rsidRPr="005F3687">
        <w:rPr>
          <w:rFonts w:ascii="Book Antiqua" w:hAnsi="Book Antiqua"/>
          <w:b/>
          <w:bCs/>
        </w:rPr>
        <w:t>32</w:t>
      </w:r>
      <w:r w:rsidRPr="005F3687">
        <w:rPr>
          <w:rFonts w:ascii="Book Antiqua" w:hAnsi="Book Antiqua"/>
        </w:rPr>
        <w:t>: 1062-1071 [PMID: 27943408 DOI: 10.1002/jbmr.3057]</w:t>
      </w:r>
    </w:p>
    <w:p w14:paraId="3E797C74" w14:textId="77777777" w:rsidR="00FF42D8" w:rsidRPr="005F3687" w:rsidRDefault="00110288">
      <w:pPr>
        <w:spacing w:line="360" w:lineRule="auto"/>
        <w:jc w:val="both"/>
        <w:rPr>
          <w:rFonts w:ascii="Book Antiqua" w:hAnsi="Book Antiqua"/>
        </w:rPr>
      </w:pPr>
      <w:r w:rsidRPr="005F3687">
        <w:rPr>
          <w:rFonts w:ascii="Book Antiqua" w:hAnsi="Book Antiqua"/>
        </w:rPr>
        <w:t xml:space="preserve">60 </w:t>
      </w:r>
      <w:proofErr w:type="spellStart"/>
      <w:r w:rsidRPr="005F3687">
        <w:rPr>
          <w:rFonts w:ascii="Book Antiqua" w:hAnsi="Book Antiqua"/>
          <w:b/>
          <w:bCs/>
        </w:rPr>
        <w:t>Sundh</w:t>
      </w:r>
      <w:proofErr w:type="spellEnd"/>
      <w:r w:rsidRPr="005F3687">
        <w:rPr>
          <w:rFonts w:ascii="Book Antiqua" w:hAnsi="Book Antiqua"/>
          <w:b/>
          <w:bCs/>
        </w:rPr>
        <w:t xml:space="preserve"> D</w:t>
      </w:r>
      <w:r w:rsidRPr="005F3687">
        <w:rPr>
          <w:rFonts w:ascii="Book Antiqua" w:hAnsi="Book Antiqua"/>
        </w:rPr>
        <w:t xml:space="preserve">, </w:t>
      </w:r>
      <w:proofErr w:type="spellStart"/>
      <w:r w:rsidRPr="005F3687">
        <w:rPr>
          <w:rFonts w:ascii="Book Antiqua" w:hAnsi="Book Antiqua"/>
        </w:rPr>
        <w:t>Rudäng</w:t>
      </w:r>
      <w:proofErr w:type="spellEnd"/>
      <w:r w:rsidRPr="005F3687">
        <w:rPr>
          <w:rFonts w:ascii="Book Antiqua" w:hAnsi="Book Antiqua"/>
        </w:rPr>
        <w:t xml:space="preserve"> R, </w:t>
      </w:r>
      <w:proofErr w:type="spellStart"/>
      <w:r w:rsidRPr="005F3687">
        <w:rPr>
          <w:rFonts w:ascii="Book Antiqua" w:hAnsi="Book Antiqua"/>
        </w:rPr>
        <w:t>Zoulakis</w:t>
      </w:r>
      <w:proofErr w:type="spellEnd"/>
      <w:r w:rsidRPr="005F3687">
        <w:rPr>
          <w:rFonts w:ascii="Book Antiqua" w:hAnsi="Book Antiqua"/>
        </w:rPr>
        <w:t xml:space="preserve"> M, Nilsson AG, </w:t>
      </w:r>
      <w:proofErr w:type="spellStart"/>
      <w:r w:rsidRPr="005F3687">
        <w:rPr>
          <w:rFonts w:ascii="Book Antiqua" w:hAnsi="Book Antiqua"/>
        </w:rPr>
        <w:t>Darelid</w:t>
      </w:r>
      <w:proofErr w:type="spellEnd"/>
      <w:r w:rsidRPr="005F3687">
        <w:rPr>
          <w:rFonts w:ascii="Book Antiqua" w:hAnsi="Book Antiqua"/>
        </w:rPr>
        <w:t xml:space="preserve"> A, </w:t>
      </w:r>
      <w:proofErr w:type="spellStart"/>
      <w:r w:rsidRPr="005F3687">
        <w:rPr>
          <w:rFonts w:ascii="Book Antiqua" w:hAnsi="Book Antiqua"/>
        </w:rPr>
        <w:t>Lorentzon</w:t>
      </w:r>
      <w:proofErr w:type="spellEnd"/>
      <w:r w:rsidRPr="005F3687">
        <w:rPr>
          <w:rFonts w:ascii="Book Antiqua" w:hAnsi="Book Antiqua"/>
        </w:rPr>
        <w:t xml:space="preserve"> M. A High Amount of Local Adipose Tissue Is Associated With High Cortical Porosity and Low Bone Material Strength in Older Women. </w:t>
      </w:r>
      <w:r w:rsidRPr="005F3687">
        <w:rPr>
          <w:rFonts w:ascii="Book Antiqua" w:hAnsi="Book Antiqua"/>
          <w:i/>
          <w:iCs/>
        </w:rPr>
        <w:t>J Bone Miner Res</w:t>
      </w:r>
      <w:r w:rsidRPr="005F3687">
        <w:rPr>
          <w:rFonts w:ascii="Book Antiqua" w:hAnsi="Book Antiqua"/>
        </w:rPr>
        <w:t xml:space="preserve"> 2016; </w:t>
      </w:r>
      <w:r w:rsidRPr="005F3687">
        <w:rPr>
          <w:rFonts w:ascii="Book Antiqua" w:hAnsi="Book Antiqua"/>
          <w:b/>
          <w:bCs/>
        </w:rPr>
        <w:t>31</w:t>
      </w:r>
      <w:r w:rsidRPr="005F3687">
        <w:rPr>
          <w:rFonts w:ascii="Book Antiqua" w:hAnsi="Book Antiqua"/>
        </w:rPr>
        <w:t>: 749-757 [PMID: 26588353 DOI: 10.1002/jbmr.2747]</w:t>
      </w:r>
    </w:p>
    <w:p w14:paraId="55A84CD9" w14:textId="77777777" w:rsidR="00FF42D8" w:rsidRPr="005F3687" w:rsidRDefault="00110288">
      <w:pPr>
        <w:spacing w:line="360" w:lineRule="auto"/>
        <w:jc w:val="both"/>
        <w:rPr>
          <w:rFonts w:ascii="Book Antiqua" w:hAnsi="Book Antiqua"/>
        </w:rPr>
      </w:pPr>
      <w:r w:rsidRPr="005F3687">
        <w:rPr>
          <w:rFonts w:ascii="Book Antiqua" w:hAnsi="Book Antiqua"/>
        </w:rPr>
        <w:t xml:space="preserve">61 </w:t>
      </w:r>
      <w:proofErr w:type="spellStart"/>
      <w:r w:rsidRPr="005F3687">
        <w:rPr>
          <w:rFonts w:ascii="Book Antiqua" w:hAnsi="Book Antiqua"/>
          <w:b/>
          <w:bCs/>
        </w:rPr>
        <w:t>Starup-Linde</w:t>
      </w:r>
      <w:proofErr w:type="spellEnd"/>
      <w:r w:rsidRPr="005F3687">
        <w:rPr>
          <w:rFonts w:ascii="Book Antiqua" w:hAnsi="Book Antiqua"/>
          <w:b/>
          <w:bCs/>
        </w:rPr>
        <w:t xml:space="preserve"> J</w:t>
      </w:r>
      <w:r w:rsidRPr="005F3687">
        <w:rPr>
          <w:rFonts w:ascii="Book Antiqua" w:hAnsi="Book Antiqua"/>
        </w:rPr>
        <w:t xml:space="preserve">, </w:t>
      </w:r>
      <w:proofErr w:type="spellStart"/>
      <w:r w:rsidRPr="005F3687">
        <w:rPr>
          <w:rFonts w:ascii="Book Antiqua" w:hAnsi="Book Antiqua"/>
        </w:rPr>
        <w:t>Eriksen</w:t>
      </w:r>
      <w:proofErr w:type="spellEnd"/>
      <w:r w:rsidRPr="005F3687">
        <w:rPr>
          <w:rFonts w:ascii="Book Antiqua" w:hAnsi="Book Antiqua"/>
        </w:rPr>
        <w:t xml:space="preserve"> SA, </w:t>
      </w:r>
      <w:proofErr w:type="spellStart"/>
      <w:r w:rsidRPr="005F3687">
        <w:rPr>
          <w:rFonts w:ascii="Book Antiqua" w:hAnsi="Book Antiqua"/>
        </w:rPr>
        <w:t>Lykkeboe</w:t>
      </w:r>
      <w:proofErr w:type="spellEnd"/>
      <w:r w:rsidRPr="005F3687">
        <w:rPr>
          <w:rFonts w:ascii="Book Antiqua" w:hAnsi="Book Antiqua"/>
        </w:rPr>
        <w:t xml:space="preserve"> S, </w:t>
      </w:r>
      <w:proofErr w:type="spellStart"/>
      <w:r w:rsidRPr="005F3687">
        <w:rPr>
          <w:rFonts w:ascii="Book Antiqua" w:hAnsi="Book Antiqua"/>
        </w:rPr>
        <w:t>Handberg</w:t>
      </w:r>
      <w:proofErr w:type="spellEnd"/>
      <w:r w:rsidRPr="005F3687">
        <w:rPr>
          <w:rFonts w:ascii="Book Antiqua" w:hAnsi="Book Antiqua"/>
        </w:rPr>
        <w:t xml:space="preserve"> A, Vestergaard P. Biochemical markers of bone turnover in diabetes patients--a meta-analysis, and a methodological study on the effects of glucose on bone markers. </w:t>
      </w:r>
      <w:r w:rsidRPr="005F3687">
        <w:rPr>
          <w:rFonts w:ascii="Book Antiqua" w:hAnsi="Book Antiqua"/>
          <w:i/>
          <w:iCs/>
        </w:rPr>
        <w:t>Osteoporos Int</w:t>
      </w:r>
      <w:r w:rsidRPr="005F3687">
        <w:rPr>
          <w:rFonts w:ascii="Book Antiqua" w:hAnsi="Book Antiqua"/>
        </w:rPr>
        <w:t xml:space="preserve"> 2014; </w:t>
      </w:r>
      <w:r w:rsidRPr="005F3687">
        <w:rPr>
          <w:rFonts w:ascii="Book Antiqua" w:hAnsi="Book Antiqua"/>
          <w:b/>
          <w:bCs/>
        </w:rPr>
        <w:t>25</w:t>
      </w:r>
      <w:r w:rsidRPr="005F3687">
        <w:rPr>
          <w:rFonts w:ascii="Book Antiqua" w:hAnsi="Book Antiqua"/>
        </w:rPr>
        <w:t>: 1697-1708 [PMID: 24676844 DOI: 10.1007/s00198-014-2676-7]</w:t>
      </w:r>
    </w:p>
    <w:p w14:paraId="34991173" w14:textId="77777777" w:rsidR="00FF42D8" w:rsidRPr="005F3687" w:rsidRDefault="00110288">
      <w:pPr>
        <w:spacing w:line="360" w:lineRule="auto"/>
        <w:jc w:val="both"/>
        <w:rPr>
          <w:rFonts w:ascii="Book Antiqua" w:hAnsi="Book Antiqua"/>
        </w:rPr>
      </w:pPr>
      <w:r w:rsidRPr="005F3687">
        <w:rPr>
          <w:rFonts w:ascii="Book Antiqua" w:hAnsi="Book Antiqua"/>
        </w:rPr>
        <w:t xml:space="preserve">62 </w:t>
      </w:r>
      <w:proofErr w:type="spellStart"/>
      <w:r w:rsidRPr="005F3687">
        <w:rPr>
          <w:rFonts w:ascii="Book Antiqua" w:hAnsi="Book Antiqua"/>
          <w:b/>
          <w:bCs/>
        </w:rPr>
        <w:t>Hygum</w:t>
      </w:r>
      <w:proofErr w:type="spellEnd"/>
      <w:r w:rsidRPr="005F3687">
        <w:rPr>
          <w:rFonts w:ascii="Book Antiqua" w:hAnsi="Book Antiqua"/>
          <w:b/>
          <w:bCs/>
        </w:rPr>
        <w:t xml:space="preserve"> K</w:t>
      </w:r>
      <w:r w:rsidRPr="005F3687">
        <w:rPr>
          <w:rFonts w:ascii="Book Antiqua" w:hAnsi="Book Antiqua"/>
        </w:rPr>
        <w:t xml:space="preserve">, </w:t>
      </w:r>
      <w:proofErr w:type="spellStart"/>
      <w:r w:rsidRPr="005F3687">
        <w:rPr>
          <w:rFonts w:ascii="Book Antiqua" w:hAnsi="Book Antiqua"/>
        </w:rPr>
        <w:t>Starup-Linde</w:t>
      </w:r>
      <w:proofErr w:type="spellEnd"/>
      <w:r w:rsidRPr="005F3687">
        <w:rPr>
          <w:rFonts w:ascii="Book Antiqua" w:hAnsi="Book Antiqua"/>
        </w:rPr>
        <w:t xml:space="preserve"> J, </w:t>
      </w:r>
      <w:proofErr w:type="spellStart"/>
      <w:r w:rsidRPr="005F3687">
        <w:rPr>
          <w:rFonts w:ascii="Book Antiqua" w:hAnsi="Book Antiqua"/>
        </w:rPr>
        <w:t>Harsløf</w:t>
      </w:r>
      <w:proofErr w:type="spellEnd"/>
      <w:r w:rsidRPr="005F3687">
        <w:rPr>
          <w:rFonts w:ascii="Book Antiqua" w:hAnsi="Book Antiqua"/>
        </w:rPr>
        <w:t xml:space="preserve"> T, </w:t>
      </w:r>
      <w:proofErr w:type="spellStart"/>
      <w:r w:rsidRPr="005F3687">
        <w:rPr>
          <w:rFonts w:ascii="Book Antiqua" w:hAnsi="Book Antiqua"/>
        </w:rPr>
        <w:t>Vestergaard</w:t>
      </w:r>
      <w:proofErr w:type="spellEnd"/>
      <w:r w:rsidRPr="005F3687">
        <w:rPr>
          <w:rFonts w:ascii="Book Antiqua" w:hAnsi="Book Antiqua"/>
        </w:rPr>
        <w:t xml:space="preserve"> P, </w:t>
      </w:r>
      <w:proofErr w:type="spellStart"/>
      <w:r w:rsidRPr="005F3687">
        <w:rPr>
          <w:rFonts w:ascii="Book Antiqua" w:hAnsi="Book Antiqua"/>
        </w:rPr>
        <w:t>Langdahl</w:t>
      </w:r>
      <w:proofErr w:type="spellEnd"/>
      <w:r w:rsidRPr="005F3687">
        <w:rPr>
          <w:rFonts w:ascii="Book Antiqua" w:hAnsi="Book Antiqua"/>
        </w:rPr>
        <w:t xml:space="preserve"> BL. MECHANISMS IN ENDOCRINOLOGY: Diabetes mellitus, a state of low bone turnover - a systematic review and meta-analysis. </w:t>
      </w:r>
      <w:r w:rsidRPr="005F3687">
        <w:rPr>
          <w:rFonts w:ascii="Book Antiqua" w:hAnsi="Book Antiqua"/>
          <w:i/>
          <w:iCs/>
        </w:rPr>
        <w:t>Eur J Endocrinol</w:t>
      </w:r>
      <w:r w:rsidRPr="005F3687">
        <w:rPr>
          <w:rFonts w:ascii="Book Antiqua" w:hAnsi="Book Antiqua"/>
        </w:rPr>
        <w:t xml:space="preserve"> 2017; </w:t>
      </w:r>
      <w:r w:rsidRPr="005F3687">
        <w:rPr>
          <w:rFonts w:ascii="Book Antiqua" w:hAnsi="Book Antiqua"/>
          <w:b/>
          <w:bCs/>
        </w:rPr>
        <w:t>176</w:t>
      </w:r>
      <w:r w:rsidRPr="005F3687">
        <w:rPr>
          <w:rFonts w:ascii="Book Antiqua" w:hAnsi="Book Antiqua"/>
        </w:rPr>
        <w:t>: R137-R157 [PMID: 28049653 DOI: 10.1530/EJE-16-0652]</w:t>
      </w:r>
    </w:p>
    <w:p w14:paraId="6F3F42D7" w14:textId="77777777" w:rsidR="00FF42D8" w:rsidRPr="005F3687" w:rsidRDefault="00110288">
      <w:pPr>
        <w:spacing w:line="360" w:lineRule="auto"/>
        <w:jc w:val="both"/>
        <w:rPr>
          <w:rFonts w:ascii="Book Antiqua" w:hAnsi="Book Antiqua"/>
        </w:rPr>
      </w:pPr>
      <w:r w:rsidRPr="005F3687">
        <w:rPr>
          <w:rFonts w:ascii="Book Antiqua" w:hAnsi="Book Antiqua"/>
        </w:rPr>
        <w:t xml:space="preserve">63 </w:t>
      </w:r>
      <w:proofErr w:type="spellStart"/>
      <w:r w:rsidRPr="005F3687">
        <w:rPr>
          <w:rFonts w:ascii="Book Antiqua" w:hAnsi="Book Antiqua"/>
          <w:b/>
          <w:bCs/>
        </w:rPr>
        <w:t>Manolagas</w:t>
      </w:r>
      <w:proofErr w:type="spellEnd"/>
      <w:r w:rsidRPr="005F3687">
        <w:rPr>
          <w:rFonts w:ascii="Book Antiqua" w:hAnsi="Book Antiqua"/>
          <w:b/>
          <w:bCs/>
        </w:rPr>
        <w:t xml:space="preserve"> SC</w:t>
      </w:r>
      <w:r w:rsidRPr="005F3687">
        <w:rPr>
          <w:rFonts w:ascii="Book Antiqua" w:hAnsi="Book Antiqua"/>
        </w:rPr>
        <w:t xml:space="preserve">, Almeida M. Gone with the </w:t>
      </w:r>
      <w:proofErr w:type="spellStart"/>
      <w:r w:rsidRPr="005F3687">
        <w:rPr>
          <w:rFonts w:ascii="Book Antiqua" w:hAnsi="Book Antiqua"/>
        </w:rPr>
        <w:t>Wnts</w:t>
      </w:r>
      <w:proofErr w:type="spellEnd"/>
      <w:r w:rsidRPr="005F3687">
        <w:rPr>
          <w:rFonts w:ascii="Book Antiqua" w:hAnsi="Book Antiqua"/>
        </w:rPr>
        <w:t xml:space="preserve">: beta-catenin, T-cell factor, </w:t>
      </w:r>
      <w:proofErr w:type="spellStart"/>
      <w:r w:rsidRPr="005F3687">
        <w:rPr>
          <w:rFonts w:ascii="Book Antiqua" w:hAnsi="Book Antiqua"/>
        </w:rPr>
        <w:t>forkhead</w:t>
      </w:r>
      <w:proofErr w:type="spellEnd"/>
      <w:r w:rsidRPr="005F3687">
        <w:rPr>
          <w:rFonts w:ascii="Book Antiqua" w:hAnsi="Book Antiqua"/>
        </w:rPr>
        <w:t xml:space="preserve"> box O, and oxidative stress in age-dependent diseases of bone, lipid, and glucose metabolism. </w:t>
      </w:r>
      <w:r w:rsidRPr="005F3687">
        <w:rPr>
          <w:rFonts w:ascii="Book Antiqua" w:hAnsi="Book Antiqua"/>
          <w:i/>
          <w:iCs/>
        </w:rPr>
        <w:t>Mol Endocrinol</w:t>
      </w:r>
      <w:r w:rsidRPr="005F3687">
        <w:rPr>
          <w:rFonts w:ascii="Book Antiqua" w:hAnsi="Book Antiqua"/>
        </w:rPr>
        <w:t xml:space="preserve"> 2007; </w:t>
      </w:r>
      <w:r w:rsidRPr="005F3687">
        <w:rPr>
          <w:rFonts w:ascii="Book Antiqua" w:hAnsi="Book Antiqua"/>
          <w:b/>
          <w:bCs/>
        </w:rPr>
        <w:t>21</w:t>
      </w:r>
      <w:r w:rsidRPr="005F3687">
        <w:rPr>
          <w:rFonts w:ascii="Book Antiqua" w:hAnsi="Book Antiqua"/>
        </w:rPr>
        <w:t>: 2605-2614 [PMID: 17622581 DOI: 10.1210/me.2007-0259]</w:t>
      </w:r>
    </w:p>
    <w:p w14:paraId="68F418AE" w14:textId="77777777" w:rsidR="00FF42D8" w:rsidRPr="005F3687" w:rsidRDefault="00110288">
      <w:pPr>
        <w:spacing w:line="360" w:lineRule="auto"/>
        <w:jc w:val="both"/>
        <w:rPr>
          <w:rFonts w:ascii="Book Antiqua" w:hAnsi="Book Antiqua"/>
        </w:rPr>
      </w:pPr>
      <w:r w:rsidRPr="005F3687">
        <w:rPr>
          <w:rFonts w:ascii="Book Antiqua" w:hAnsi="Book Antiqua"/>
        </w:rPr>
        <w:t xml:space="preserve">64 </w:t>
      </w:r>
      <w:proofErr w:type="spellStart"/>
      <w:r w:rsidRPr="005F3687">
        <w:rPr>
          <w:rFonts w:ascii="Book Antiqua" w:hAnsi="Book Antiqua"/>
          <w:b/>
          <w:bCs/>
        </w:rPr>
        <w:t>Heilmeier</w:t>
      </w:r>
      <w:proofErr w:type="spellEnd"/>
      <w:r w:rsidRPr="005F3687">
        <w:rPr>
          <w:rFonts w:ascii="Book Antiqua" w:hAnsi="Book Antiqua"/>
          <w:b/>
          <w:bCs/>
        </w:rPr>
        <w:t xml:space="preserve"> U</w:t>
      </w:r>
      <w:r w:rsidRPr="005F3687">
        <w:rPr>
          <w:rFonts w:ascii="Book Antiqua" w:hAnsi="Book Antiqua"/>
        </w:rPr>
        <w:t xml:space="preserve">, Carpenter DR, </w:t>
      </w:r>
      <w:proofErr w:type="spellStart"/>
      <w:r w:rsidRPr="005F3687">
        <w:rPr>
          <w:rFonts w:ascii="Book Antiqua" w:hAnsi="Book Antiqua"/>
        </w:rPr>
        <w:t>Patsch</w:t>
      </w:r>
      <w:proofErr w:type="spellEnd"/>
      <w:r w:rsidRPr="005F3687">
        <w:rPr>
          <w:rFonts w:ascii="Book Antiqua" w:hAnsi="Book Antiqua"/>
        </w:rPr>
        <w:t xml:space="preserve"> JM, </w:t>
      </w:r>
      <w:proofErr w:type="spellStart"/>
      <w:r w:rsidRPr="005F3687">
        <w:rPr>
          <w:rFonts w:ascii="Book Antiqua" w:hAnsi="Book Antiqua"/>
        </w:rPr>
        <w:t>Harnish</w:t>
      </w:r>
      <w:proofErr w:type="spellEnd"/>
      <w:r w:rsidRPr="005F3687">
        <w:rPr>
          <w:rFonts w:ascii="Book Antiqua" w:hAnsi="Book Antiqua"/>
        </w:rPr>
        <w:t xml:space="preserve"> R, Joseph GB, Burghardt AJ, Baum T, Schwartz AV, Lang TF, Link TM. Volumetric femoral BMD, bone geometry, and serum sclerostin levels differ between type 2 diabetic postmenopausal women with and without fragility fractures. </w:t>
      </w:r>
      <w:r w:rsidRPr="005F3687">
        <w:rPr>
          <w:rFonts w:ascii="Book Antiqua" w:hAnsi="Book Antiqua"/>
          <w:i/>
          <w:iCs/>
        </w:rPr>
        <w:t>Osteoporos Int</w:t>
      </w:r>
      <w:r w:rsidRPr="005F3687">
        <w:rPr>
          <w:rFonts w:ascii="Book Antiqua" w:hAnsi="Book Antiqua"/>
        </w:rPr>
        <w:t xml:space="preserve"> 2015; </w:t>
      </w:r>
      <w:r w:rsidRPr="005F3687">
        <w:rPr>
          <w:rFonts w:ascii="Book Antiqua" w:hAnsi="Book Antiqua"/>
          <w:b/>
          <w:bCs/>
        </w:rPr>
        <w:t>26</w:t>
      </w:r>
      <w:r w:rsidRPr="005F3687">
        <w:rPr>
          <w:rFonts w:ascii="Book Antiqua" w:hAnsi="Book Antiqua"/>
        </w:rPr>
        <w:t>: 1283-1293 [PMID: 25582311 DOI: 10.1007/s00198-014-2988-7]</w:t>
      </w:r>
    </w:p>
    <w:p w14:paraId="7763BEAC" w14:textId="77777777" w:rsidR="00FF42D8" w:rsidRPr="005F3687" w:rsidRDefault="00110288">
      <w:pPr>
        <w:spacing w:line="360" w:lineRule="auto"/>
        <w:jc w:val="both"/>
        <w:rPr>
          <w:rFonts w:ascii="Book Antiqua" w:hAnsi="Book Antiqua"/>
        </w:rPr>
      </w:pPr>
      <w:r w:rsidRPr="005F3687">
        <w:rPr>
          <w:rFonts w:ascii="Book Antiqua" w:hAnsi="Book Antiqua"/>
        </w:rPr>
        <w:t xml:space="preserve">65 </w:t>
      </w:r>
      <w:r w:rsidRPr="005F3687">
        <w:rPr>
          <w:rFonts w:ascii="Book Antiqua" w:hAnsi="Book Antiqua"/>
          <w:b/>
          <w:bCs/>
        </w:rPr>
        <w:t>Krakauer JC</w:t>
      </w:r>
      <w:r w:rsidRPr="005F3687">
        <w:rPr>
          <w:rFonts w:ascii="Book Antiqua" w:hAnsi="Book Antiqua"/>
        </w:rPr>
        <w:t xml:space="preserve">, McKenna MJ, </w:t>
      </w:r>
      <w:proofErr w:type="spellStart"/>
      <w:r w:rsidRPr="005F3687">
        <w:rPr>
          <w:rFonts w:ascii="Book Antiqua" w:hAnsi="Book Antiqua"/>
        </w:rPr>
        <w:t>Buderer</w:t>
      </w:r>
      <w:proofErr w:type="spellEnd"/>
      <w:r w:rsidRPr="005F3687">
        <w:rPr>
          <w:rFonts w:ascii="Book Antiqua" w:hAnsi="Book Antiqua"/>
        </w:rPr>
        <w:t xml:space="preserve"> NF, </w:t>
      </w:r>
      <w:proofErr w:type="spellStart"/>
      <w:r w:rsidRPr="005F3687">
        <w:rPr>
          <w:rFonts w:ascii="Book Antiqua" w:hAnsi="Book Antiqua"/>
        </w:rPr>
        <w:t>Rao</w:t>
      </w:r>
      <w:proofErr w:type="spellEnd"/>
      <w:r w:rsidRPr="005F3687">
        <w:rPr>
          <w:rFonts w:ascii="Book Antiqua" w:hAnsi="Book Antiqua"/>
        </w:rPr>
        <w:t xml:space="preserve"> DS, Whitehouse FW, Parfitt AM. Bone loss and bone turnover in diabetes. </w:t>
      </w:r>
      <w:r w:rsidRPr="005F3687">
        <w:rPr>
          <w:rFonts w:ascii="Book Antiqua" w:hAnsi="Book Antiqua"/>
          <w:i/>
          <w:iCs/>
        </w:rPr>
        <w:t>Diabetes</w:t>
      </w:r>
      <w:r w:rsidRPr="005F3687">
        <w:rPr>
          <w:rFonts w:ascii="Book Antiqua" w:hAnsi="Book Antiqua"/>
        </w:rPr>
        <w:t xml:space="preserve"> 1995; </w:t>
      </w:r>
      <w:r w:rsidRPr="005F3687">
        <w:rPr>
          <w:rFonts w:ascii="Book Antiqua" w:hAnsi="Book Antiqua"/>
          <w:b/>
          <w:bCs/>
        </w:rPr>
        <w:t>44</w:t>
      </w:r>
      <w:r w:rsidRPr="005F3687">
        <w:rPr>
          <w:rFonts w:ascii="Book Antiqua" w:hAnsi="Book Antiqua"/>
        </w:rPr>
        <w:t>: 775-782 [PMID: 7789645 DOI: 10.2337/diab.44.7.775]</w:t>
      </w:r>
    </w:p>
    <w:p w14:paraId="4896C92A" w14:textId="77777777" w:rsidR="00FF42D8" w:rsidRPr="005F3687" w:rsidRDefault="00110288">
      <w:pPr>
        <w:spacing w:line="360" w:lineRule="auto"/>
        <w:jc w:val="both"/>
        <w:rPr>
          <w:rFonts w:ascii="Book Antiqua" w:hAnsi="Book Antiqua"/>
        </w:rPr>
      </w:pPr>
      <w:r w:rsidRPr="005F3687">
        <w:rPr>
          <w:rFonts w:ascii="Book Antiqua" w:hAnsi="Book Antiqua"/>
        </w:rPr>
        <w:t xml:space="preserve">66 </w:t>
      </w:r>
      <w:proofErr w:type="spellStart"/>
      <w:r w:rsidRPr="005F3687">
        <w:rPr>
          <w:rFonts w:ascii="Book Antiqua" w:hAnsi="Book Antiqua"/>
          <w:b/>
          <w:bCs/>
        </w:rPr>
        <w:t>Manavalan</w:t>
      </w:r>
      <w:proofErr w:type="spellEnd"/>
      <w:r w:rsidRPr="005F3687">
        <w:rPr>
          <w:rFonts w:ascii="Book Antiqua" w:hAnsi="Book Antiqua"/>
          <w:b/>
          <w:bCs/>
        </w:rPr>
        <w:t xml:space="preserve"> JS</w:t>
      </w:r>
      <w:r w:rsidRPr="005F3687">
        <w:rPr>
          <w:rFonts w:ascii="Book Antiqua" w:hAnsi="Book Antiqua"/>
        </w:rPr>
        <w:t xml:space="preserve">, </w:t>
      </w:r>
      <w:proofErr w:type="spellStart"/>
      <w:r w:rsidRPr="005F3687">
        <w:rPr>
          <w:rFonts w:ascii="Book Antiqua" w:hAnsi="Book Antiqua"/>
        </w:rPr>
        <w:t>Cremers</w:t>
      </w:r>
      <w:proofErr w:type="spellEnd"/>
      <w:r w:rsidRPr="005F3687">
        <w:rPr>
          <w:rFonts w:ascii="Book Antiqua" w:hAnsi="Book Antiqua"/>
        </w:rPr>
        <w:t xml:space="preserve"> S, Dempster DW, Zhou H, </w:t>
      </w:r>
      <w:proofErr w:type="spellStart"/>
      <w:r w:rsidRPr="005F3687">
        <w:rPr>
          <w:rFonts w:ascii="Book Antiqua" w:hAnsi="Book Antiqua"/>
        </w:rPr>
        <w:t>Dworakowski</w:t>
      </w:r>
      <w:proofErr w:type="spellEnd"/>
      <w:r w:rsidRPr="005F3687">
        <w:rPr>
          <w:rFonts w:ascii="Book Antiqua" w:hAnsi="Book Antiqua"/>
        </w:rPr>
        <w:t xml:space="preserve"> E, </w:t>
      </w:r>
      <w:proofErr w:type="spellStart"/>
      <w:r w:rsidRPr="005F3687">
        <w:rPr>
          <w:rFonts w:ascii="Book Antiqua" w:hAnsi="Book Antiqua"/>
        </w:rPr>
        <w:t>Kode</w:t>
      </w:r>
      <w:proofErr w:type="spellEnd"/>
      <w:r w:rsidRPr="005F3687">
        <w:rPr>
          <w:rFonts w:ascii="Book Antiqua" w:hAnsi="Book Antiqua"/>
        </w:rPr>
        <w:t xml:space="preserve"> A, </w:t>
      </w:r>
      <w:proofErr w:type="spellStart"/>
      <w:r w:rsidRPr="005F3687">
        <w:rPr>
          <w:rFonts w:ascii="Book Antiqua" w:hAnsi="Book Antiqua"/>
        </w:rPr>
        <w:t>Kousteni</w:t>
      </w:r>
      <w:proofErr w:type="spellEnd"/>
      <w:r w:rsidRPr="005F3687">
        <w:rPr>
          <w:rFonts w:ascii="Book Antiqua" w:hAnsi="Book Antiqua"/>
        </w:rPr>
        <w:t xml:space="preserve"> S, Rubin MR. Circulating osteogenic precursor cells in type 2 diabetes mellitus. </w:t>
      </w:r>
      <w:r w:rsidRPr="005F3687">
        <w:rPr>
          <w:rFonts w:ascii="Book Antiqua" w:hAnsi="Book Antiqua"/>
          <w:i/>
          <w:iCs/>
        </w:rPr>
        <w:t xml:space="preserve">J </w:t>
      </w:r>
      <w:proofErr w:type="spellStart"/>
      <w:r w:rsidRPr="005F3687">
        <w:rPr>
          <w:rFonts w:ascii="Book Antiqua" w:hAnsi="Book Antiqua"/>
          <w:i/>
          <w:iCs/>
        </w:rPr>
        <w:t>Clin</w:t>
      </w:r>
      <w:proofErr w:type="spellEnd"/>
      <w:r w:rsidRPr="005F3687">
        <w:rPr>
          <w:rFonts w:ascii="Book Antiqua" w:hAnsi="Book Antiqua"/>
          <w:i/>
          <w:iCs/>
        </w:rPr>
        <w:t xml:space="preserve"> </w:t>
      </w:r>
      <w:proofErr w:type="spellStart"/>
      <w:r w:rsidRPr="005F3687">
        <w:rPr>
          <w:rFonts w:ascii="Book Antiqua" w:hAnsi="Book Antiqua"/>
          <w:i/>
          <w:iCs/>
        </w:rPr>
        <w:t>Endocrinol</w:t>
      </w:r>
      <w:proofErr w:type="spellEnd"/>
      <w:r w:rsidRPr="005F3687">
        <w:rPr>
          <w:rFonts w:ascii="Book Antiqua" w:hAnsi="Book Antiqua"/>
          <w:i/>
          <w:iCs/>
        </w:rPr>
        <w:t xml:space="preserve"> </w:t>
      </w:r>
      <w:proofErr w:type="spellStart"/>
      <w:r w:rsidRPr="005F3687">
        <w:rPr>
          <w:rFonts w:ascii="Book Antiqua" w:hAnsi="Book Antiqua"/>
          <w:i/>
          <w:iCs/>
        </w:rPr>
        <w:t>Metab</w:t>
      </w:r>
      <w:proofErr w:type="spellEnd"/>
      <w:r w:rsidRPr="005F3687">
        <w:rPr>
          <w:rFonts w:ascii="Book Antiqua" w:hAnsi="Book Antiqua"/>
        </w:rPr>
        <w:t xml:space="preserve"> 2012; </w:t>
      </w:r>
      <w:r w:rsidRPr="005F3687">
        <w:rPr>
          <w:rFonts w:ascii="Book Antiqua" w:hAnsi="Book Antiqua"/>
          <w:b/>
          <w:bCs/>
        </w:rPr>
        <w:t>97</w:t>
      </w:r>
      <w:r w:rsidRPr="005F3687">
        <w:rPr>
          <w:rFonts w:ascii="Book Antiqua" w:hAnsi="Book Antiqua"/>
        </w:rPr>
        <w:t>: 3240-3250 [PMID: 22740707 DOI: 10.1210/jc.2012-1546]</w:t>
      </w:r>
    </w:p>
    <w:p w14:paraId="5BB033B0" w14:textId="77777777" w:rsidR="00FF42D8" w:rsidRPr="005F3687" w:rsidRDefault="00110288">
      <w:pPr>
        <w:spacing w:line="360" w:lineRule="auto"/>
        <w:jc w:val="both"/>
        <w:rPr>
          <w:rFonts w:ascii="Book Antiqua" w:hAnsi="Book Antiqua"/>
        </w:rPr>
      </w:pPr>
      <w:r w:rsidRPr="005F3687">
        <w:rPr>
          <w:rFonts w:ascii="Book Antiqua" w:hAnsi="Book Antiqua"/>
        </w:rPr>
        <w:lastRenderedPageBreak/>
        <w:t xml:space="preserve">67 </w:t>
      </w:r>
      <w:proofErr w:type="spellStart"/>
      <w:r w:rsidRPr="005F3687">
        <w:rPr>
          <w:rFonts w:ascii="Book Antiqua" w:hAnsi="Book Antiqua"/>
          <w:b/>
          <w:bCs/>
        </w:rPr>
        <w:t>Shanbhogue</w:t>
      </w:r>
      <w:proofErr w:type="spellEnd"/>
      <w:r w:rsidRPr="005F3687">
        <w:rPr>
          <w:rFonts w:ascii="Book Antiqua" w:hAnsi="Book Antiqua"/>
          <w:b/>
          <w:bCs/>
        </w:rPr>
        <w:t xml:space="preserve"> VV</w:t>
      </w:r>
      <w:r w:rsidRPr="005F3687">
        <w:rPr>
          <w:rFonts w:ascii="Book Antiqua" w:hAnsi="Book Antiqua"/>
        </w:rPr>
        <w:t xml:space="preserve">, Mitchell DM, Rosen CJ, </w:t>
      </w:r>
      <w:proofErr w:type="spellStart"/>
      <w:r w:rsidRPr="005F3687">
        <w:rPr>
          <w:rFonts w:ascii="Book Antiqua" w:hAnsi="Book Antiqua"/>
        </w:rPr>
        <w:t>Bouxsein</w:t>
      </w:r>
      <w:proofErr w:type="spellEnd"/>
      <w:r w:rsidRPr="005F3687">
        <w:rPr>
          <w:rFonts w:ascii="Book Antiqua" w:hAnsi="Book Antiqua"/>
        </w:rPr>
        <w:t xml:space="preserve"> ML. Type 2 diabetes and the skeleton: new insights into sweet bones. </w:t>
      </w:r>
      <w:r w:rsidRPr="005F3687">
        <w:rPr>
          <w:rFonts w:ascii="Book Antiqua" w:hAnsi="Book Antiqua"/>
          <w:i/>
          <w:iCs/>
        </w:rPr>
        <w:t>Lancet Diabetes Endocrinol</w:t>
      </w:r>
      <w:r w:rsidRPr="005F3687">
        <w:rPr>
          <w:rFonts w:ascii="Book Antiqua" w:hAnsi="Book Antiqua"/>
        </w:rPr>
        <w:t xml:space="preserve"> 2016; </w:t>
      </w:r>
      <w:r w:rsidRPr="005F3687">
        <w:rPr>
          <w:rFonts w:ascii="Book Antiqua" w:hAnsi="Book Antiqua"/>
          <w:b/>
          <w:bCs/>
        </w:rPr>
        <w:t>4</w:t>
      </w:r>
      <w:r w:rsidRPr="005F3687">
        <w:rPr>
          <w:rFonts w:ascii="Book Antiqua" w:hAnsi="Book Antiqua"/>
        </w:rPr>
        <w:t>: 159-173 [PMID: 26365605 DOI: 10.1016/S2213-8587(15)00283-1]</w:t>
      </w:r>
    </w:p>
    <w:p w14:paraId="11BBC234" w14:textId="77777777" w:rsidR="00FF42D8" w:rsidRPr="005F3687" w:rsidRDefault="00110288">
      <w:pPr>
        <w:spacing w:line="360" w:lineRule="auto"/>
        <w:jc w:val="both"/>
        <w:rPr>
          <w:rFonts w:ascii="Book Antiqua" w:hAnsi="Book Antiqua"/>
        </w:rPr>
      </w:pPr>
      <w:r w:rsidRPr="005F3687">
        <w:rPr>
          <w:rFonts w:ascii="Book Antiqua" w:hAnsi="Book Antiqua"/>
        </w:rPr>
        <w:t xml:space="preserve">68 </w:t>
      </w:r>
      <w:r w:rsidRPr="005F3687">
        <w:rPr>
          <w:rFonts w:ascii="Book Antiqua" w:hAnsi="Book Antiqua"/>
          <w:b/>
          <w:bCs/>
        </w:rPr>
        <w:t xml:space="preserve">de </w:t>
      </w:r>
      <w:proofErr w:type="spellStart"/>
      <w:r w:rsidRPr="005F3687">
        <w:rPr>
          <w:rFonts w:ascii="Book Antiqua" w:hAnsi="Book Antiqua"/>
          <w:b/>
          <w:bCs/>
        </w:rPr>
        <w:t>Waard</w:t>
      </w:r>
      <w:proofErr w:type="spellEnd"/>
      <w:r w:rsidRPr="005F3687">
        <w:rPr>
          <w:rFonts w:ascii="Book Antiqua" w:hAnsi="Book Antiqua"/>
          <w:b/>
          <w:bCs/>
        </w:rPr>
        <w:t xml:space="preserve"> EAC</w:t>
      </w:r>
      <w:r w:rsidRPr="005F3687">
        <w:rPr>
          <w:rFonts w:ascii="Book Antiqua" w:hAnsi="Book Antiqua"/>
        </w:rPr>
        <w:t xml:space="preserve">, </w:t>
      </w:r>
      <w:proofErr w:type="spellStart"/>
      <w:r w:rsidRPr="005F3687">
        <w:rPr>
          <w:rFonts w:ascii="Book Antiqua" w:hAnsi="Book Antiqua"/>
        </w:rPr>
        <w:t>Driessen</w:t>
      </w:r>
      <w:proofErr w:type="spellEnd"/>
      <w:r w:rsidRPr="005F3687">
        <w:rPr>
          <w:rFonts w:ascii="Book Antiqua" w:hAnsi="Book Antiqua"/>
        </w:rPr>
        <w:t xml:space="preserve"> JHM, de Jong JJA, van </w:t>
      </w:r>
      <w:proofErr w:type="spellStart"/>
      <w:r w:rsidRPr="005F3687">
        <w:rPr>
          <w:rFonts w:ascii="Book Antiqua" w:hAnsi="Book Antiqua"/>
        </w:rPr>
        <w:t>Geel</w:t>
      </w:r>
      <w:proofErr w:type="spellEnd"/>
      <w:r w:rsidRPr="005F3687">
        <w:rPr>
          <w:rFonts w:ascii="Book Antiqua" w:hAnsi="Book Antiqua"/>
        </w:rPr>
        <w:t xml:space="preserve"> TACM, Henry RMA, van </w:t>
      </w:r>
      <w:proofErr w:type="spellStart"/>
      <w:r w:rsidRPr="005F3687">
        <w:rPr>
          <w:rFonts w:ascii="Book Antiqua" w:hAnsi="Book Antiqua"/>
        </w:rPr>
        <w:t>Onzenoort</w:t>
      </w:r>
      <w:proofErr w:type="spellEnd"/>
      <w:r w:rsidRPr="005F3687">
        <w:rPr>
          <w:rFonts w:ascii="Book Antiqua" w:hAnsi="Book Antiqua"/>
        </w:rPr>
        <w:t xml:space="preserve"> HAW, </w:t>
      </w:r>
      <w:proofErr w:type="spellStart"/>
      <w:r w:rsidRPr="005F3687">
        <w:rPr>
          <w:rFonts w:ascii="Book Antiqua" w:hAnsi="Book Antiqua"/>
        </w:rPr>
        <w:t>Schram</w:t>
      </w:r>
      <w:proofErr w:type="spellEnd"/>
      <w:r w:rsidRPr="005F3687">
        <w:rPr>
          <w:rFonts w:ascii="Book Antiqua" w:hAnsi="Book Antiqua"/>
        </w:rPr>
        <w:t xml:space="preserve"> MT, </w:t>
      </w:r>
      <w:proofErr w:type="spellStart"/>
      <w:r w:rsidRPr="005F3687">
        <w:rPr>
          <w:rFonts w:ascii="Book Antiqua" w:hAnsi="Book Antiqua"/>
        </w:rPr>
        <w:t>Dagnelie</w:t>
      </w:r>
      <w:proofErr w:type="spellEnd"/>
      <w:r w:rsidRPr="005F3687">
        <w:rPr>
          <w:rFonts w:ascii="Book Antiqua" w:hAnsi="Book Antiqua"/>
        </w:rPr>
        <w:t xml:space="preserve"> PC, van der </w:t>
      </w:r>
      <w:proofErr w:type="spellStart"/>
      <w:r w:rsidRPr="005F3687">
        <w:rPr>
          <w:rFonts w:ascii="Book Antiqua" w:hAnsi="Book Antiqua"/>
        </w:rPr>
        <w:t>Kallen</w:t>
      </w:r>
      <w:proofErr w:type="spellEnd"/>
      <w:r w:rsidRPr="005F3687">
        <w:rPr>
          <w:rFonts w:ascii="Book Antiqua" w:hAnsi="Book Antiqua"/>
        </w:rPr>
        <w:t xml:space="preserve"> CJ, Sep SJS, </w:t>
      </w:r>
      <w:proofErr w:type="spellStart"/>
      <w:r w:rsidRPr="005F3687">
        <w:rPr>
          <w:rFonts w:ascii="Book Antiqua" w:hAnsi="Book Antiqua"/>
        </w:rPr>
        <w:t>Stehouwer</w:t>
      </w:r>
      <w:proofErr w:type="spellEnd"/>
      <w:r w:rsidRPr="005F3687">
        <w:rPr>
          <w:rFonts w:ascii="Book Antiqua" w:hAnsi="Book Antiqua"/>
        </w:rPr>
        <w:t xml:space="preserve"> CDA, </w:t>
      </w:r>
      <w:proofErr w:type="spellStart"/>
      <w:r w:rsidRPr="005F3687">
        <w:rPr>
          <w:rFonts w:ascii="Book Antiqua" w:hAnsi="Book Antiqua"/>
        </w:rPr>
        <w:t>Schaper</w:t>
      </w:r>
      <w:proofErr w:type="spellEnd"/>
      <w:r w:rsidRPr="005F3687">
        <w:rPr>
          <w:rFonts w:ascii="Book Antiqua" w:hAnsi="Book Antiqua"/>
        </w:rPr>
        <w:t xml:space="preserve"> NC, </w:t>
      </w:r>
      <w:proofErr w:type="spellStart"/>
      <w:r w:rsidRPr="005F3687">
        <w:rPr>
          <w:rFonts w:ascii="Book Antiqua" w:hAnsi="Book Antiqua"/>
        </w:rPr>
        <w:t>Koster</w:t>
      </w:r>
      <w:proofErr w:type="spellEnd"/>
      <w:r w:rsidRPr="005F3687">
        <w:rPr>
          <w:rFonts w:ascii="Book Antiqua" w:hAnsi="Book Antiqua"/>
        </w:rPr>
        <w:t xml:space="preserve"> A, </w:t>
      </w:r>
      <w:proofErr w:type="spellStart"/>
      <w:r w:rsidRPr="005F3687">
        <w:rPr>
          <w:rFonts w:ascii="Book Antiqua" w:hAnsi="Book Antiqua"/>
        </w:rPr>
        <w:t>Savelberg</w:t>
      </w:r>
      <w:proofErr w:type="spellEnd"/>
      <w:r w:rsidRPr="005F3687">
        <w:rPr>
          <w:rFonts w:ascii="Book Antiqua" w:hAnsi="Book Antiqua"/>
        </w:rPr>
        <w:t xml:space="preserve"> HHCM, </w:t>
      </w:r>
      <w:proofErr w:type="spellStart"/>
      <w:r w:rsidRPr="005F3687">
        <w:rPr>
          <w:rFonts w:ascii="Book Antiqua" w:hAnsi="Book Antiqua"/>
        </w:rPr>
        <w:t>Neef</w:t>
      </w:r>
      <w:proofErr w:type="spellEnd"/>
      <w:r w:rsidRPr="005F3687">
        <w:rPr>
          <w:rFonts w:ascii="Book Antiqua" w:hAnsi="Book Antiqua"/>
        </w:rPr>
        <w:t xml:space="preserve"> C, </w:t>
      </w:r>
      <w:proofErr w:type="spellStart"/>
      <w:r w:rsidRPr="005F3687">
        <w:rPr>
          <w:rFonts w:ascii="Book Antiqua" w:hAnsi="Book Antiqua"/>
        </w:rPr>
        <w:t>Geusens</w:t>
      </w:r>
      <w:proofErr w:type="spellEnd"/>
      <w:r w:rsidRPr="005F3687">
        <w:rPr>
          <w:rFonts w:ascii="Book Antiqua" w:hAnsi="Book Antiqua"/>
        </w:rPr>
        <w:t xml:space="preserve"> PPMM, de Vries F, van den Bergh JPW. The association between insulin use and volumetric bone mineral density, bone micro-architecture and bone strength of the distal radius in patients with type 2 diabetes - The Maastricht study. </w:t>
      </w:r>
      <w:r w:rsidRPr="005F3687">
        <w:rPr>
          <w:rFonts w:ascii="Book Antiqua" w:hAnsi="Book Antiqua"/>
          <w:i/>
          <w:iCs/>
        </w:rPr>
        <w:t>Bone</w:t>
      </w:r>
      <w:r w:rsidRPr="005F3687">
        <w:rPr>
          <w:rFonts w:ascii="Book Antiqua" w:hAnsi="Book Antiqua"/>
        </w:rPr>
        <w:t xml:space="preserve"> 2017; </w:t>
      </w:r>
      <w:r w:rsidRPr="005F3687">
        <w:rPr>
          <w:rFonts w:ascii="Book Antiqua" w:hAnsi="Book Antiqua"/>
          <w:b/>
          <w:bCs/>
        </w:rPr>
        <w:t>101</w:t>
      </w:r>
      <w:r w:rsidRPr="005F3687">
        <w:rPr>
          <w:rFonts w:ascii="Book Antiqua" w:hAnsi="Book Antiqua"/>
        </w:rPr>
        <w:t>: 156-161 [PMID: 28487133 DOI: 10.1016/j.bone.2017.05.004]</w:t>
      </w:r>
    </w:p>
    <w:p w14:paraId="6B160181" w14:textId="77777777" w:rsidR="00FF42D8" w:rsidRPr="005F3687" w:rsidRDefault="00110288">
      <w:pPr>
        <w:spacing w:line="360" w:lineRule="auto"/>
        <w:jc w:val="both"/>
        <w:rPr>
          <w:rFonts w:ascii="Book Antiqua" w:hAnsi="Book Antiqua"/>
        </w:rPr>
      </w:pPr>
      <w:r w:rsidRPr="005F3687">
        <w:rPr>
          <w:rFonts w:ascii="Book Antiqua" w:hAnsi="Book Antiqua"/>
        </w:rPr>
        <w:t xml:space="preserve">69 </w:t>
      </w:r>
      <w:proofErr w:type="spellStart"/>
      <w:r w:rsidRPr="005F3687">
        <w:rPr>
          <w:rFonts w:ascii="Book Antiqua" w:hAnsi="Book Antiqua"/>
          <w:b/>
          <w:bCs/>
        </w:rPr>
        <w:t>Wallander</w:t>
      </w:r>
      <w:proofErr w:type="spellEnd"/>
      <w:r w:rsidRPr="005F3687">
        <w:rPr>
          <w:rFonts w:ascii="Book Antiqua" w:hAnsi="Book Antiqua"/>
          <w:b/>
          <w:bCs/>
        </w:rPr>
        <w:t xml:space="preserve"> M</w:t>
      </w:r>
      <w:r w:rsidRPr="005F3687">
        <w:rPr>
          <w:rFonts w:ascii="Book Antiqua" w:hAnsi="Book Antiqua"/>
        </w:rPr>
        <w:t xml:space="preserve">, </w:t>
      </w:r>
      <w:proofErr w:type="spellStart"/>
      <w:r w:rsidRPr="005F3687">
        <w:rPr>
          <w:rFonts w:ascii="Book Antiqua" w:hAnsi="Book Antiqua"/>
        </w:rPr>
        <w:t>Axelsson</w:t>
      </w:r>
      <w:proofErr w:type="spellEnd"/>
      <w:r w:rsidRPr="005F3687">
        <w:rPr>
          <w:rFonts w:ascii="Book Antiqua" w:hAnsi="Book Antiqua"/>
        </w:rPr>
        <w:t xml:space="preserve"> KF, Nilsson AG, </w:t>
      </w:r>
      <w:proofErr w:type="spellStart"/>
      <w:r w:rsidRPr="005F3687">
        <w:rPr>
          <w:rFonts w:ascii="Book Antiqua" w:hAnsi="Book Antiqua"/>
        </w:rPr>
        <w:t>Lundh</w:t>
      </w:r>
      <w:proofErr w:type="spellEnd"/>
      <w:r w:rsidRPr="005F3687">
        <w:rPr>
          <w:rFonts w:ascii="Book Antiqua" w:hAnsi="Book Antiqua"/>
        </w:rPr>
        <w:t xml:space="preserve"> D, </w:t>
      </w:r>
      <w:proofErr w:type="spellStart"/>
      <w:r w:rsidRPr="005F3687">
        <w:rPr>
          <w:rFonts w:ascii="Book Antiqua" w:hAnsi="Book Antiqua"/>
        </w:rPr>
        <w:t>Lorentzon</w:t>
      </w:r>
      <w:proofErr w:type="spellEnd"/>
      <w:r w:rsidRPr="005F3687">
        <w:rPr>
          <w:rFonts w:ascii="Book Antiqua" w:hAnsi="Book Antiqua"/>
        </w:rPr>
        <w:t xml:space="preserve"> M. Type 2 Diabetes and Risk of Hip Fractures and Non-Skeletal Fall Injuries in the Elderly: A Study From the Fractures and Fall Injuries in the Elderly Cohort (FRAILCO). </w:t>
      </w:r>
      <w:r w:rsidRPr="005F3687">
        <w:rPr>
          <w:rFonts w:ascii="Book Antiqua" w:hAnsi="Book Antiqua"/>
          <w:i/>
          <w:iCs/>
        </w:rPr>
        <w:t>J Bone Miner Res</w:t>
      </w:r>
      <w:r w:rsidRPr="005F3687">
        <w:rPr>
          <w:rFonts w:ascii="Book Antiqua" w:hAnsi="Book Antiqua"/>
        </w:rPr>
        <w:t xml:space="preserve"> 2017; </w:t>
      </w:r>
      <w:r w:rsidRPr="005F3687">
        <w:rPr>
          <w:rFonts w:ascii="Book Antiqua" w:hAnsi="Book Antiqua"/>
          <w:b/>
          <w:bCs/>
        </w:rPr>
        <w:t>32</w:t>
      </w:r>
      <w:r w:rsidRPr="005F3687">
        <w:rPr>
          <w:rFonts w:ascii="Book Antiqua" w:hAnsi="Book Antiqua"/>
        </w:rPr>
        <w:t>: 449-460 [PMID: 27664946 DOI: 10.1002/jbmr.3002]</w:t>
      </w:r>
    </w:p>
    <w:p w14:paraId="4644B00B" w14:textId="77777777" w:rsidR="00FF42D8" w:rsidRPr="005F3687" w:rsidRDefault="00110288">
      <w:pPr>
        <w:spacing w:line="360" w:lineRule="auto"/>
        <w:jc w:val="both"/>
        <w:rPr>
          <w:rFonts w:ascii="Book Antiqua" w:hAnsi="Book Antiqua"/>
        </w:rPr>
      </w:pPr>
      <w:r w:rsidRPr="005F3687">
        <w:rPr>
          <w:rFonts w:ascii="Book Antiqua" w:hAnsi="Book Antiqua"/>
        </w:rPr>
        <w:t xml:space="preserve">70 </w:t>
      </w:r>
      <w:proofErr w:type="spellStart"/>
      <w:r w:rsidRPr="005F3687">
        <w:rPr>
          <w:rFonts w:ascii="Book Antiqua" w:hAnsi="Book Antiqua"/>
          <w:b/>
          <w:bCs/>
        </w:rPr>
        <w:t>Losada</w:t>
      </w:r>
      <w:proofErr w:type="spellEnd"/>
      <w:r w:rsidRPr="005F3687">
        <w:rPr>
          <w:rFonts w:ascii="Book Antiqua" w:hAnsi="Book Antiqua"/>
          <w:b/>
          <w:bCs/>
        </w:rPr>
        <w:t>-Grande E</w:t>
      </w:r>
      <w:r w:rsidRPr="005F3687">
        <w:rPr>
          <w:rFonts w:ascii="Book Antiqua" w:hAnsi="Book Antiqua"/>
        </w:rPr>
        <w:t xml:space="preserve">, Hawley S, Soldevila B, Martinez-Laguna D, </w:t>
      </w:r>
      <w:proofErr w:type="spellStart"/>
      <w:r w:rsidRPr="005F3687">
        <w:rPr>
          <w:rFonts w:ascii="Book Antiqua" w:hAnsi="Book Antiqua"/>
        </w:rPr>
        <w:t>Nogues</w:t>
      </w:r>
      <w:proofErr w:type="spellEnd"/>
      <w:r w:rsidRPr="005F3687">
        <w:rPr>
          <w:rFonts w:ascii="Book Antiqua" w:hAnsi="Book Antiqua"/>
        </w:rPr>
        <w:t xml:space="preserve"> X, </w:t>
      </w:r>
      <w:proofErr w:type="spellStart"/>
      <w:r w:rsidRPr="005F3687">
        <w:rPr>
          <w:rFonts w:ascii="Book Antiqua" w:hAnsi="Book Antiqua"/>
        </w:rPr>
        <w:t>Diez</w:t>
      </w:r>
      <w:proofErr w:type="spellEnd"/>
      <w:r w:rsidRPr="005F3687">
        <w:rPr>
          <w:rFonts w:ascii="Book Antiqua" w:hAnsi="Book Antiqua"/>
        </w:rPr>
        <w:t xml:space="preserve">-Perez A, Puig-Domingo M, Mauricio D, Prieto-Alhambra D. Insulin use and Excess Fracture Risk in Patients with Type 2 Diabetes: A Propensity-Matched cohort analysis. </w:t>
      </w:r>
      <w:r w:rsidRPr="005F3687">
        <w:rPr>
          <w:rFonts w:ascii="Book Antiqua" w:hAnsi="Book Antiqua"/>
          <w:i/>
          <w:iCs/>
        </w:rPr>
        <w:t>Sci Rep</w:t>
      </w:r>
      <w:r w:rsidRPr="005F3687">
        <w:rPr>
          <w:rFonts w:ascii="Book Antiqua" w:hAnsi="Book Antiqua"/>
        </w:rPr>
        <w:t xml:space="preserve"> 2017; </w:t>
      </w:r>
      <w:r w:rsidRPr="005F3687">
        <w:rPr>
          <w:rFonts w:ascii="Book Antiqua" w:hAnsi="Book Antiqua"/>
          <w:b/>
          <w:bCs/>
        </w:rPr>
        <w:t>7</w:t>
      </w:r>
      <w:r w:rsidRPr="005F3687">
        <w:rPr>
          <w:rFonts w:ascii="Book Antiqua" w:hAnsi="Book Antiqua"/>
        </w:rPr>
        <w:t>: 3781 [PMID: 28630427 DOI: 10.1038/s41598-017-03748-z]</w:t>
      </w:r>
    </w:p>
    <w:p w14:paraId="54226B57" w14:textId="77777777" w:rsidR="00FF42D8" w:rsidRPr="005F3687" w:rsidRDefault="00110288">
      <w:pPr>
        <w:spacing w:line="360" w:lineRule="auto"/>
        <w:jc w:val="both"/>
        <w:rPr>
          <w:rFonts w:ascii="Book Antiqua" w:hAnsi="Book Antiqua"/>
        </w:rPr>
      </w:pPr>
      <w:r w:rsidRPr="005F3687">
        <w:rPr>
          <w:rFonts w:ascii="Book Antiqua" w:hAnsi="Book Antiqua"/>
        </w:rPr>
        <w:t xml:space="preserve">71 </w:t>
      </w:r>
      <w:proofErr w:type="spellStart"/>
      <w:r w:rsidRPr="005F3687">
        <w:rPr>
          <w:rFonts w:ascii="Book Antiqua" w:hAnsi="Book Antiqua"/>
          <w:b/>
          <w:bCs/>
        </w:rPr>
        <w:t>Pscherer</w:t>
      </w:r>
      <w:proofErr w:type="spellEnd"/>
      <w:r w:rsidRPr="005F3687">
        <w:rPr>
          <w:rFonts w:ascii="Book Antiqua" w:hAnsi="Book Antiqua"/>
          <w:b/>
          <w:bCs/>
        </w:rPr>
        <w:t xml:space="preserve"> S</w:t>
      </w:r>
      <w:r w:rsidRPr="005F3687">
        <w:rPr>
          <w:rFonts w:ascii="Book Antiqua" w:hAnsi="Book Antiqua"/>
        </w:rPr>
        <w:t xml:space="preserve">, </w:t>
      </w:r>
      <w:proofErr w:type="spellStart"/>
      <w:r w:rsidRPr="005F3687">
        <w:rPr>
          <w:rFonts w:ascii="Book Antiqua" w:hAnsi="Book Antiqua"/>
        </w:rPr>
        <w:t>Kostev</w:t>
      </w:r>
      <w:proofErr w:type="spellEnd"/>
      <w:r w:rsidRPr="005F3687">
        <w:rPr>
          <w:rFonts w:ascii="Book Antiqua" w:hAnsi="Book Antiqua"/>
        </w:rPr>
        <w:t xml:space="preserve"> K, </w:t>
      </w:r>
      <w:proofErr w:type="spellStart"/>
      <w:r w:rsidRPr="005F3687">
        <w:rPr>
          <w:rFonts w:ascii="Book Antiqua" w:hAnsi="Book Antiqua"/>
        </w:rPr>
        <w:t>Dippel</w:t>
      </w:r>
      <w:proofErr w:type="spellEnd"/>
      <w:r w:rsidRPr="005F3687">
        <w:rPr>
          <w:rFonts w:ascii="Book Antiqua" w:hAnsi="Book Antiqua"/>
        </w:rPr>
        <w:t xml:space="preserve"> FW, </w:t>
      </w:r>
      <w:proofErr w:type="spellStart"/>
      <w:r w:rsidRPr="005F3687">
        <w:rPr>
          <w:rFonts w:ascii="Book Antiqua" w:hAnsi="Book Antiqua"/>
        </w:rPr>
        <w:t>Rathmann</w:t>
      </w:r>
      <w:proofErr w:type="spellEnd"/>
      <w:r w:rsidRPr="005F3687">
        <w:rPr>
          <w:rFonts w:ascii="Book Antiqua" w:hAnsi="Book Antiqua"/>
        </w:rPr>
        <w:t xml:space="preserve"> W. Fracture risk in patients with type 2 diabetes under different antidiabetic treatment regimens: a retrospective database analysis in primary care. </w:t>
      </w:r>
      <w:r w:rsidRPr="005F3687">
        <w:rPr>
          <w:rFonts w:ascii="Book Antiqua" w:hAnsi="Book Antiqua"/>
          <w:i/>
          <w:iCs/>
        </w:rPr>
        <w:t xml:space="preserve">Diabetes </w:t>
      </w:r>
      <w:proofErr w:type="spellStart"/>
      <w:r w:rsidRPr="005F3687">
        <w:rPr>
          <w:rFonts w:ascii="Book Antiqua" w:hAnsi="Book Antiqua"/>
          <w:i/>
          <w:iCs/>
        </w:rPr>
        <w:t>MetabSyndrObes</w:t>
      </w:r>
      <w:proofErr w:type="spellEnd"/>
      <w:r w:rsidRPr="005F3687">
        <w:rPr>
          <w:rFonts w:ascii="Book Antiqua" w:hAnsi="Book Antiqua"/>
        </w:rPr>
        <w:t xml:space="preserve"> 2016; </w:t>
      </w:r>
      <w:r w:rsidRPr="005F3687">
        <w:rPr>
          <w:rFonts w:ascii="Book Antiqua" w:hAnsi="Book Antiqua"/>
          <w:b/>
          <w:bCs/>
        </w:rPr>
        <w:t>9</w:t>
      </w:r>
      <w:r w:rsidRPr="005F3687">
        <w:rPr>
          <w:rFonts w:ascii="Book Antiqua" w:hAnsi="Book Antiqua"/>
        </w:rPr>
        <w:t>: 17-23 [PMID: 26929655 DOI: 10.2147/DMSO.S101370]</w:t>
      </w:r>
    </w:p>
    <w:p w14:paraId="477CBE2C" w14:textId="77777777" w:rsidR="00FF42D8" w:rsidRPr="005F3687" w:rsidRDefault="00110288">
      <w:pPr>
        <w:spacing w:line="360" w:lineRule="auto"/>
        <w:jc w:val="both"/>
        <w:rPr>
          <w:rFonts w:ascii="Book Antiqua" w:hAnsi="Book Antiqua"/>
        </w:rPr>
      </w:pPr>
      <w:r w:rsidRPr="005F3687">
        <w:rPr>
          <w:rFonts w:ascii="Book Antiqua" w:hAnsi="Book Antiqua"/>
        </w:rPr>
        <w:t xml:space="preserve">72 </w:t>
      </w:r>
      <w:proofErr w:type="spellStart"/>
      <w:r w:rsidRPr="005F3687">
        <w:rPr>
          <w:rFonts w:ascii="Book Antiqua" w:hAnsi="Book Antiqua"/>
          <w:b/>
          <w:bCs/>
        </w:rPr>
        <w:t>Tolosa</w:t>
      </w:r>
      <w:proofErr w:type="spellEnd"/>
      <w:r w:rsidRPr="005F3687">
        <w:rPr>
          <w:rFonts w:ascii="Book Antiqua" w:hAnsi="Book Antiqua"/>
          <w:b/>
          <w:bCs/>
        </w:rPr>
        <w:t xml:space="preserve"> MJ</w:t>
      </w:r>
      <w:r w:rsidRPr="005F3687">
        <w:rPr>
          <w:rFonts w:ascii="Book Antiqua" w:hAnsi="Book Antiqua"/>
        </w:rPr>
        <w:t xml:space="preserve">, </w:t>
      </w:r>
      <w:proofErr w:type="spellStart"/>
      <w:r w:rsidRPr="005F3687">
        <w:rPr>
          <w:rFonts w:ascii="Book Antiqua" w:hAnsi="Book Antiqua"/>
        </w:rPr>
        <w:t>Chuguransky</w:t>
      </w:r>
      <w:proofErr w:type="spellEnd"/>
      <w:r w:rsidRPr="005F3687">
        <w:rPr>
          <w:rFonts w:ascii="Book Antiqua" w:hAnsi="Book Antiqua"/>
        </w:rPr>
        <w:t xml:space="preserve"> SR, </w:t>
      </w:r>
      <w:proofErr w:type="spellStart"/>
      <w:r w:rsidRPr="005F3687">
        <w:rPr>
          <w:rFonts w:ascii="Book Antiqua" w:hAnsi="Book Antiqua"/>
        </w:rPr>
        <w:t>Sedlinsky</w:t>
      </w:r>
      <w:proofErr w:type="spellEnd"/>
      <w:r w:rsidRPr="005F3687">
        <w:rPr>
          <w:rFonts w:ascii="Book Antiqua" w:hAnsi="Book Antiqua"/>
        </w:rPr>
        <w:t xml:space="preserve"> C, </w:t>
      </w:r>
      <w:proofErr w:type="spellStart"/>
      <w:r w:rsidRPr="005F3687">
        <w:rPr>
          <w:rFonts w:ascii="Book Antiqua" w:hAnsi="Book Antiqua"/>
        </w:rPr>
        <w:t>Schurman</w:t>
      </w:r>
      <w:proofErr w:type="spellEnd"/>
      <w:r w:rsidRPr="005F3687">
        <w:rPr>
          <w:rFonts w:ascii="Book Antiqua" w:hAnsi="Book Antiqua"/>
        </w:rPr>
        <w:t xml:space="preserve"> L, McCarthy AD, </w:t>
      </w:r>
      <w:proofErr w:type="spellStart"/>
      <w:r w:rsidRPr="005F3687">
        <w:rPr>
          <w:rFonts w:ascii="Book Antiqua" w:hAnsi="Book Antiqua"/>
        </w:rPr>
        <w:t>Molinuevo</w:t>
      </w:r>
      <w:proofErr w:type="spellEnd"/>
      <w:r w:rsidRPr="005F3687">
        <w:rPr>
          <w:rFonts w:ascii="Book Antiqua" w:hAnsi="Book Antiqua"/>
        </w:rPr>
        <w:t xml:space="preserve"> MS, </w:t>
      </w:r>
      <w:proofErr w:type="spellStart"/>
      <w:r w:rsidRPr="005F3687">
        <w:rPr>
          <w:rFonts w:ascii="Book Antiqua" w:hAnsi="Book Antiqua"/>
        </w:rPr>
        <w:t>Cortizo</w:t>
      </w:r>
      <w:proofErr w:type="spellEnd"/>
      <w:r w:rsidRPr="005F3687">
        <w:rPr>
          <w:rFonts w:ascii="Book Antiqua" w:hAnsi="Book Antiqua"/>
        </w:rPr>
        <w:t xml:space="preserve"> AM. Insulin-deficient diabetes-induced bone microarchitecture alterations are associated with a decrease in the osteogenic potential of bone marrow progenitor cells: preventive effects of metformin. </w:t>
      </w:r>
      <w:r w:rsidRPr="005F3687">
        <w:rPr>
          <w:rFonts w:ascii="Book Antiqua" w:hAnsi="Book Antiqua"/>
          <w:i/>
          <w:iCs/>
        </w:rPr>
        <w:t xml:space="preserve">Diabetes Res </w:t>
      </w:r>
      <w:proofErr w:type="spellStart"/>
      <w:r w:rsidRPr="005F3687">
        <w:rPr>
          <w:rFonts w:ascii="Book Antiqua" w:hAnsi="Book Antiqua"/>
          <w:i/>
          <w:iCs/>
        </w:rPr>
        <w:t>Clin</w:t>
      </w:r>
      <w:proofErr w:type="spellEnd"/>
      <w:r w:rsidRPr="005F3687">
        <w:rPr>
          <w:rFonts w:ascii="Book Antiqua" w:hAnsi="Book Antiqua"/>
          <w:i/>
          <w:iCs/>
        </w:rPr>
        <w:t xml:space="preserve"> </w:t>
      </w:r>
      <w:proofErr w:type="spellStart"/>
      <w:r w:rsidRPr="005F3687">
        <w:rPr>
          <w:rFonts w:ascii="Book Antiqua" w:hAnsi="Book Antiqua"/>
          <w:i/>
          <w:iCs/>
        </w:rPr>
        <w:t>Pract</w:t>
      </w:r>
      <w:proofErr w:type="spellEnd"/>
      <w:r w:rsidRPr="005F3687">
        <w:rPr>
          <w:rFonts w:ascii="Book Antiqua" w:hAnsi="Book Antiqua"/>
        </w:rPr>
        <w:t xml:space="preserve"> 2013; </w:t>
      </w:r>
      <w:r w:rsidRPr="005F3687">
        <w:rPr>
          <w:rFonts w:ascii="Book Antiqua" w:hAnsi="Book Antiqua"/>
          <w:b/>
          <w:bCs/>
        </w:rPr>
        <w:t>101</w:t>
      </w:r>
      <w:r w:rsidRPr="005F3687">
        <w:rPr>
          <w:rFonts w:ascii="Book Antiqua" w:hAnsi="Book Antiqua"/>
        </w:rPr>
        <w:t>: 177-186 [PMID: 23806481 DOI: 10.1016/j.diabres.2013.05.016]</w:t>
      </w:r>
    </w:p>
    <w:p w14:paraId="17988876" w14:textId="77777777" w:rsidR="00FF42D8" w:rsidRPr="005F3687" w:rsidRDefault="00110288">
      <w:pPr>
        <w:spacing w:line="360" w:lineRule="auto"/>
        <w:jc w:val="both"/>
        <w:rPr>
          <w:rFonts w:ascii="Book Antiqua" w:hAnsi="Book Antiqua"/>
        </w:rPr>
      </w:pPr>
      <w:r w:rsidRPr="005F3687">
        <w:rPr>
          <w:rFonts w:ascii="Book Antiqua" w:hAnsi="Book Antiqua"/>
        </w:rPr>
        <w:t xml:space="preserve">73 </w:t>
      </w:r>
      <w:r w:rsidRPr="005F3687">
        <w:rPr>
          <w:rFonts w:ascii="Book Antiqua" w:hAnsi="Book Antiqua"/>
          <w:b/>
          <w:bCs/>
        </w:rPr>
        <w:t>Mai QG</w:t>
      </w:r>
      <w:r w:rsidRPr="005F3687">
        <w:rPr>
          <w:rFonts w:ascii="Book Antiqua" w:hAnsi="Book Antiqua"/>
        </w:rPr>
        <w:t xml:space="preserve">, Zhang ZM, Xu S, Lu M, Zhou RP, Zhao L, Jia CH, Wen ZH, Jin DD, </w:t>
      </w:r>
      <w:proofErr w:type="spellStart"/>
      <w:r w:rsidRPr="005F3687">
        <w:rPr>
          <w:rFonts w:ascii="Book Antiqua" w:hAnsi="Book Antiqua"/>
        </w:rPr>
        <w:t>Bai</w:t>
      </w:r>
      <w:proofErr w:type="spellEnd"/>
      <w:r w:rsidRPr="005F3687">
        <w:rPr>
          <w:rFonts w:ascii="Book Antiqua" w:hAnsi="Book Antiqua"/>
        </w:rPr>
        <w:t xml:space="preserve"> XC. Metformin stimulates </w:t>
      </w:r>
      <w:proofErr w:type="spellStart"/>
      <w:r w:rsidRPr="005F3687">
        <w:rPr>
          <w:rFonts w:ascii="Book Antiqua" w:hAnsi="Book Antiqua"/>
        </w:rPr>
        <w:t>osteoprotegerin</w:t>
      </w:r>
      <w:proofErr w:type="spellEnd"/>
      <w:r w:rsidRPr="005F3687">
        <w:rPr>
          <w:rFonts w:ascii="Book Antiqua" w:hAnsi="Book Antiqua"/>
        </w:rPr>
        <w:t xml:space="preserve"> and reduces RANKL expression in osteoblasts </w:t>
      </w:r>
      <w:r w:rsidRPr="005F3687">
        <w:rPr>
          <w:rFonts w:ascii="Book Antiqua" w:hAnsi="Book Antiqua"/>
        </w:rPr>
        <w:lastRenderedPageBreak/>
        <w:t xml:space="preserve">and ovariectomized rats. </w:t>
      </w:r>
      <w:r w:rsidRPr="005F3687">
        <w:rPr>
          <w:rFonts w:ascii="Book Antiqua" w:hAnsi="Book Antiqua"/>
          <w:i/>
          <w:iCs/>
        </w:rPr>
        <w:t xml:space="preserve">J Cell </w:t>
      </w:r>
      <w:proofErr w:type="spellStart"/>
      <w:r w:rsidRPr="005F3687">
        <w:rPr>
          <w:rFonts w:ascii="Book Antiqua" w:hAnsi="Book Antiqua"/>
          <w:i/>
          <w:iCs/>
        </w:rPr>
        <w:t>Biochem</w:t>
      </w:r>
      <w:proofErr w:type="spellEnd"/>
      <w:r w:rsidRPr="005F3687">
        <w:rPr>
          <w:rFonts w:ascii="Book Antiqua" w:hAnsi="Book Antiqua"/>
        </w:rPr>
        <w:t xml:space="preserve"> 2011; </w:t>
      </w:r>
      <w:r w:rsidRPr="005F3687">
        <w:rPr>
          <w:rFonts w:ascii="Book Antiqua" w:hAnsi="Book Antiqua"/>
          <w:b/>
          <w:bCs/>
        </w:rPr>
        <w:t>112</w:t>
      </w:r>
      <w:r w:rsidRPr="005F3687">
        <w:rPr>
          <w:rFonts w:ascii="Book Antiqua" w:hAnsi="Book Antiqua"/>
        </w:rPr>
        <w:t>: 2902-2909 [PMID: 21618594 DOI: 10.1002/jcb.23206]</w:t>
      </w:r>
    </w:p>
    <w:p w14:paraId="51B7CE9D" w14:textId="77777777" w:rsidR="00FF42D8" w:rsidRPr="005F3687" w:rsidRDefault="00110288">
      <w:pPr>
        <w:spacing w:line="360" w:lineRule="auto"/>
        <w:jc w:val="both"/>
        <w:rPr>
          <w:rFonts w:ascii="Book Antiqua" w:hAnsi="Book Antiqua"/>
        </w:rPr>
      </w:pPr>
      <w:r w:rsidRPr="005F3687">
        <w:rPr>
          <w:rFonts w:ascii="Book Antiqua" w:hAnsi="Book Antiqua"/>
        </w:rPr>
        <w:t xml:space="preserve">74 </w:t>
      </w:r>
      <w:proofErr w:type="spellStart"/>
      <w:r w:rsidRPr="005F3687">
        <w:rPr>
          <w:rFonts w:ascii="Book Antiqua" w:hAnsi="Book Antiqua"/>
          <w:b/>
          <w:bCs/>
        </w:rPr>
        <w:t>Hidayat</w:t>
      </w:r>
      <w:proofErr w:type="spellEnd"/>
      <w:r w:rsidRPr="005F3687">
        <w:rPr>
          <w:rFonts w:ascii="Book Antiqua" w:hAnsi="Book Antiqua"/>
          <w:b/>
          <w:bCs/>
        </w:rPr>
        <w:t xml:space="preserve"> K</w:t>
      </w:r>
      <w:r w:rsidRPr="005F3687">
        <w:rPr>
          <w:rFonts w:ascii="Book Antiqua" w:hAnsi="Book Antiqua"/>
        </w:rPr>
        <w:t xml:space="preserve">, Du X, Wu MJ, Shi BM. The use of metformin, insulin, </w:t>
      </w:r>
      <w:proofErr w:type="spellStart"/>
      <w:r w:rsidRPr="005F3687">
        <w:rPr>
          <w:rFonts w:ascii="Book Antiqua" w:hAnsi="Book Antiqua"/>
        </w:rPr>
        <w:t>sulphonylureas</w:t>
      </w:r>
      <w:proofErr w:type="spellEnd"/>
      <w:r w:rsidRPr="005F3687">
        <w:rPr>
          <w:rFonts w:ascii="Book Antiqua" w:hAnsi="Book Antiqua"/>
        </w:rPr>
        <w:t xml:space="preserve">, and </w:t>
      </w:r>
      <w:proofErr w:type="spellStart"/>
      <w:r w:rsidRPr="005F3687">
        <w:rPr>
          <w:rFonts w:ascii="Book Antiqua" w:hAnsi="Book Antiqua"/>
        </w:rPr>
        <w:t>thiazolidinediones</w:t>
      </w:r>
      <w:proofErr w:type="spellEnd"/>
      <w:r w:rsidRPr="005F3687">
        <w:rPr>
          <w:rFonts w:ascii="Book Antiqua" w:hAnsi="Book Antiqua"/>
        </w:rPr>
        <w:t xml:space="preserve"> and the risk of fracture: Systematic review and meta-analysis of observational studies. </w:t>
      </w:r>
      <w:proofErr w:type="spellStart"/>
      <w:r w:rsidRPr="005F3687">
        <w:rPr>
          <w:rFonts w:ascii="Book Antiqua" w:hAnsi="Book Antiqua"/>
          <w:i/>
          <w:iCs/>
        </w:rPr>
        <w:t>Obes</w:t>
      </w:r>
      <w:proofErr w:type="spellEnd"/>
      <w:r w:rsidRPr="005F3687">
        <w:rPr>
          <w:rFonts w:ascii="Book Antiqua" w:hAnsi="Book Antiqua"/>
          <w:i/>
          <w:iCs/>
        </w:rPr>
        <w:t xml:space="preserve"> Rev</w:t>
      </w:r>
      <w:r w:rsidRPr="005F3687">
        <w:rPr>
          <w:rFonts w:ascii="Book Antiqua" w:hAnsi="Book Antiqua"/>
        </w:rPr>
        <w:t xml:space="preserve"> 2019; </w:t>
      </w:r>
      <w:r w:rsidRPr="005F3687">
        <w:rPr>
          <w:rFonts w:ascii="Book Antiqua" w:hAnsi="Book Antiqua"/>
          <w:b/>
          <w:bCs/>
        </w:rPr>
        <w:t>20</w:t>
      </w:r>
      <w:r w:rsidRPr="005F3687">
        <w:rPr>
          <w:rFonts w:ascii="Book Antiqua" w:hAnsi="Book Antiqua"/>
        </w:rPr>
        <w:t>: 1494-1503 [PMID: 31250977 DOI: 10.1111/obr.12885]</w:t>
      </w:r>
    </w:p>
    <w:p w14:paraId="137E3C46" w14:textId="77777777" w:rsidR="00FF42D8" w:rsidRPr="005F3687" w:rsidRDefault="00110288">
      <w:pPr>
        <w:spacing w:line="360" w:lineRule="auto"/>
        <w:jc w:val="both"/>
        <w:rPr>
          <w:rFonts w:ascii="Book Antiqua" w:hAnsi="Book Antiqua"/>
        </w:rPr>
      </w:pPr>
      <w:r w:rsidRPr="005F3687">
        <w:rPr>
          <w:rFonts w:ascii="Book Antiqua" w:hAnsi="Book Antiqua"/>
        </w:rPr>
        <w:t xml:space="preserve">75 </w:t>
      </w:r>
      <w:r w:rsidRPr="005F3687">
        <w:rPr>
          <w:rFonts w:ascii="Book Antiqua" w:hAnsi="Book Antiqua"/>
          <w:b/>
          <w:bCs/>
        </w:rPr>
        <w:t>Zhang Z</w:t>
      </w:r>
      <w:r w:rsidRPr="005F3687">
        <w:rPr>
          <w:rFonts w:ascii="Book Antiqua" w:hAnsi="Book Antiqua"/>
        </w:rPr>
        <w:t xml:space="preserve">, Cao Y, Tao Y, E M, Tang J, Liu Y, Li F. Sulfonylurea and fracture risk in patients with type 2 diabetes mellitus: A meta-analysis. </w:t>
      </w:r>
      <w:r w:rsidRPr="005F3687">
        <w:rPr>
          <w:rFonts w:ascii="Book Antiqua" w:hAnsi="Book Antiqua"/>
          <w:i/>
          <w:iCs/>
        </w:rPr>
        <w:t xml:space="preserve">Diabetes Res </w:t>
      </w:r>
      <w:proofErr w:type="spellStart"/>
      <w:r w:rsidRPr="005F3687">
        <w:rPr>
          <w:rFonts w:ascii="Book Antiqua" w:hAnsi="Book Antiqua"/>
          <w:i/>
          <w:iCs/>
        </w:rPr>
        <w:t>Clin</w:t>
      </w:r>
      <w:proofErr w:type="spellEnd"/>
      <w:r w:rsidRPr="005F3687">
        <w:rPr>
          <w:rFonts w:ascii="Book Antiqua" w:hAnsi="Book Antiqua"/>
          <w:i/>
          <w:iCs/>
        </w:rPr>
        <w:t xml:space="preserve"> </w:t>
      </w:r>
      <w:proofErr w:type="spellStart"/>
      <w:r w:rsidRPr="005F3687">
        <w:rPr>
          <w:rFonts w:ascii="Book Antiqua" w:hAnsi="Book Antiqua"/>
          <w:i/>
          <w:iCs/>
        </w:rPr>
        <w:t>Pract</w:t>
      </w:r>
      <w:proofErr w:type="spellEnd"/>
      <w:r w:rsidRPr="005F3687">
        <w:rPr>
          <w:rFonts w:ascii="Book Antiqua" w:hAnsi="Book Antiqua"/>
        </w:rPr>
        <w:t xml:space="preserve"> 2020; </w:t>
      </w:r>
      <w:r w:rsidRPr="005F3687">
        <w:rPr>
          <w:rFonts w:ascii="Book Antiqua" w:hAnsi="Book Antiqua"/>
          <w:b/>
          <w:bCs/>
        </w:rPr>
        <w:t>159</w:t>
      </w:r>
      <w:r w:rsidRPr="005F3687">
        <w:rPr>
          <w:rFonts w:ascii="Book Antiqua" w:hAnsi="Book Antiqua"/>
        </w:rPr>
        <w:t>: 107990 [PMID: 31866530 DOI: 10.1016/j.diabres.2019.107990]</w:t>
      </w:r>
    </w:p>
    <w:p w14:paraId="6CDAF7BC" w14:textId="77777777" w:rsidR="00FF42D8" w:rsidRPr="005F3687" w:rsidRDefault="00110288">
      <w:pPr>
        <w:spacing w:line="360" w:lineRule="auto"/>
        <w:jc w:val="both"/>
        <w:rPr>
          <w:rFonts w:ascii="Book Antiqua" w:hAnsi="Book Antiqua"/>
        </w:rPr>
      </w:pPr>
      <w:r w:rsidRPr="005F3687">
        <w:rPr>
          <w:rFonts w:ascii="Book Antiqua" w:hAnsi="Book Antiqua"/>
        </w:rPr>
        <w:t xml:space="preserve">76 </w:t>
      </w:r>
      <w:r w:rsidRPr="005F3687">
        <w:rPr>
          <w:rFonts w:ascii="Book Antiqua" w:hAnsi="Book Antiqua"/>
          <w:b/>
          <w:bCs/>
        </w:rPr>
        <w:t>Choi HJ</w:t>
      </w:r>
      <w:r w:rsidRPr="005F3687">
        <w:rPr>
          <w:rFonts w:ascii="Book Antiqua" w:hAnsi="Book Antiqua"/>
        </w:rPr>
        <w:t xml:space="preserve">, Park C, Lee YK, Ha YC, Jang S, Shin CS. Risk of fractures and diabetes medications: a nationwide cohort study. </w:t>
      </w:r>
      <w:r w:rsidRPr="005F3687">
        <w:rPr>
          <w:rFonts w:ascii="Book Antiqua" w:hAnsi="Book Antiqua"/>
          <w:i/>
          <w:iCs/>
        </w:rPr>
        <w:t>Osteoporos Int</w:t>
      </w:r>
      <w:r w:rsidRPr="005F3687">
        <w:rPr>
          <w:rFonts w:ascii="Book Antiqua" w:hAnsi="Book Antiqua"/>
        </w:rPr>
        <w:t xml:space="preserve"> 2016; </w:t>
      </w:r>
      <w:r w:rsidRPr="005F3687">
        <w:rPr>
          <w:rFonts w:ascii="Book Antiqua" w:hAnsi="Book Antiqua"/>
          <w:b/>
          <w:bCs/>
        </w:rPr>
        <w:t>27</w:t>
      </w:r>
      <w:r w:rsidRPr="005F3687">
        <w:rPr>
          <w:rFonts w:ascii="Book Antiqua" w:hAnsi="Book Antiqua"/>
        </w:rPr>
        <w:t>: 2709-2715 [PMID: 27080708 DOI: 10.1007/s00198-016-3595-6]</w:t>
      </w:r>
    </w:p>
    <w:p w14:paraId="275ECAE1" w14:textId="77777777" w:rsidR="00FF42D8" w:rsidRPr="005F3687" w:rsidRDefault="00110288">
      <w:pPr>
        <w:spacing w:line="360" w:lineRule="auto"/>
        <w:jc w:val="both"/>
        <w:rPr>
          <w:rFonts w:ascii="Book Antiqua" w:hAnsi="Book Antiqua"/>
        </w:rPr>
      </w:pPr>
      <w:r w:rsidRPr="005F3687">
        <w:rPr>
          <w:rFonts w:ascii="Book Antiqua" w:hAnsi="Book Antiqua"/>
        </w:rPr>
        <w:t xml:space="preserve">77 </w:t>
      </w:r>
      <w:r w:rsidRPr="005F3687">
        <w:rPr>
          <w:rFonts w:ascii="Book Antiqua" w:hAnsi="Book Antiqua"/>
          <w:b/>
          <w:bCs/>
        </w:rPr>
        <w:t>Ali AA</w:t>
      </w:r>
      <w:r w:rsidRPr="005F3687">
        <w:rPr>
          <w:rFonts w:ascii="Book Antiqua" w:hAnsi="Book Antiqua"/>
        </w:rPr>
        <w:t xml:space="preserve">, Weinstein RS, Stewart SA, </w:t>
      </w:r>
      <w:proofErr w:type="spellStart"/>
      <w:r w:rsidRPr="005F3687">
        <w:rPr>
          <w:rFonts w:ascii="Book Antiqua" w:hAnsi="Book Antiqua"/>
        </w:rPr>
        <w:t>Parfitt</w:t>
      </w:r>
      <w:proofErr w:type="spellEnd"/>
      <w:r w:rsidRPr="005F3687">
        <w:rPr>
          <w:rFonts w:ascii="Book Antiqua" w:hAnsi="Book Antiqua"/>
        </w:rPr>
        <w:t xml:space="preserve"> AM, </w:t>
      </w:r>
      <w:proofErr w:type="spellStart"/>
      <w:r w:rsidRPr="005F3687">
        <w:rPr>
          <w:rFonts w:ascii="Book Antiqua" w:hAnsi="Book Antiqua"/>
        </w:rPr>
        <w:t>Manolagas</w:t>
      </w:r>
      <w:proofErr w:type="spellEnd"/>
      <w:r w:rsidRPr="005F3687">
        <w:rPr>
          <w:rFonts w:ascii="Book Antiqua" w:hAnsi="Book Antiqua"/>
        </w:rPr>
        <w:t xml:space="preserve"> SC, </w:t>
      </w:r>
      <w:proofErr w:type="spellStart"/>
      <w:r w:rsidRPr="005F3687">
        <w:rPr>
          <w:rFonts w:ascii="Book Antiqua" w:hAnsi="Book Antiqua"/>
        </w:rPr>
        <w:t>Jilka</w:t>
      </w:r>
      <w:proofErr w:type="spellEnd"/>
      <w:r w:rsidRPr="005F3687">
        <w:rPr>
          <w:rFonts w:ascii="Book Antiqua" w:hAnsi="Book Antiqua"/>
        </w:rPr>
        <w:t xml:space="preserve"> RL. Rosiglitazone causes bone loss in mice by suppressing osteoblast differentiation and bone formation. </w:t>
      </w:r>
      <w:r w:rsidRPr="005F3687">
        <w:rPr>
          <w:rFonts w:ascii="Book Antiqua" w:hAnsi="Book Antiqua"/>
          <w:i/>
          <w:iCs/>
        </w:rPr>
        <w:t>Endocrinology</w:t>
      </w:r>
      <w:r w:rsidRPr="005F3687">
        <w:rPr>
          <w:rFonts w:ascii="Book Antiqua" w:hAnsi="Book Antiqua"/>
        </w:rPr>
        <w:t xml:space="preserve"> 2005; </w:t>
      </w:r>
      <w:r w:rsidRPr="005F3687">
        <w:rPr>
          <w:rFonts w:ascii="Book Antiqua" w:hAnsi="Book Antiqua"/>
          <w:b/>
          <w:bCs/>
        </w:rPr>
        <w:t>146</w:t>
      </w:r>
      <w:r w:rsidRPr="005F3687">
        <w:rPr>
          <w:rFonts w:ascii="Book Antiqua" w:hAnsi="Book Antiqua"/>
        </w:rPr>
        <w:t>: 1226-1235 [PMID: 15591153 DOI: 10.1210/en.2004-0735]</w:t>
      </w:r>
    </w:p>
    <w:p w14:paraId="7A99DCA5" w14:textId="77777777" w:rsidR="00FF42D8" w:rsidRPr="005F3687" w:rsidRDefault="00110288">
      <w:pPr>
        <w:spacing w:line="360" w:lineRule="auto"/>
        <w:jc w:val="both"/>
        <w:rPr>
          <w:rFonts w:ascii="Book Antiqua" w:hAnsi="Book Antiqua"/>
        </w:rPr>
      </w:pPr>
      <w:r w:rsidRPr="005F3687">
        <w:rPr>
          <w:rFonts w:ascii="Book Antiqua" w:hAnsi="Book Antiqua"/>
        </w:rPr>
        <w:t xml:space="preserve">78 </w:t>
      </w:r>
      <w:proofErr w:type="spellStart"/>
      <w:r w:rsidRPr="005F3687">
        <w:rPr>
          <w:rFonts w:ascii="Book Antiqua" w:hAnsi="Book Antiqua"/>
          <w:b/>
          <w:bCs/>
        </w:rPr>
        <w:t>Zinman</w:t>
      </w:r>
      <w:proofErr w:type="spellEnd"/>
      <w:r w:rsidRPr="005F3687">
        <w:rPr>
          <w:rFonts w:ascii="Book Antiqua" w:hAnsi="Book Antiqua"/>
          <w:b/>
          <w:bCs/>
        </w:rPr>
        <w:t xml:space="preserve"> B</w:t>
      </w:r>
      <w:r w:rsidRPr="005F3687">
        <w:rPr>
          <w:rFonts w:ascii="Book Antiqua" w:hAnsi="Book Antiqua"/>
        </w:rPr>
        <w:t xml:space="preserve">, </w:t>
      </w:r>
      <w:proofErr w:type="spellStart"/>
      <w:r w:rsidRPr="005F3687">
        <w:rPr>
          <w:rFonts w:ascii="Book Antiqua" w:hAnsi="Book Antiqua"/>
        </w:rPr>
        <w:t>Haffner</w:t>
      </w:r>
      <w:proofErr w:type="spellEnd"/>
      <w:r w:rsidRPr="005F3687">
        <w:rPr>
          <w:rFonts w:ascii="Book Antiqua" w:hAnsi="Book Antiqua"/>
        </w:rPr>
        <w:t xml:space="preserve"> SM, Herman WH, Holman RR, </w:t>
      </w:r>
      <w:proofErr w:type="spellStart"/>
      <w:r w:rsidRPr="005F3687">
        <w:rPr>
          <w:rFonts w:ascii="Book Antiqua" w:hAnsi="Book Antiqua"/>
        </w:rPr>
        <w:t>Lachin</w:t>
      </w:r>
      <w:proofErr w:type="spellEnd"/>
      <w:r w:rsidRPr="005F3687">
        <w:rPr>
          <w:rFonts w:ascii="Book Antiqua" w:hAnsi="Book Antiqua"/>
        </w:rPr>
        <w:t xml:space="preserve"> JM, </w:t>
      </w:r>
      <w:proofErr w:type="spellStart"/>
      <w:r w:rsidRPr="005F3687">
        <w:rPr>
          <w:rFonts w:ascii="Book Antiqua" w:hAnsi="Book Antiqua"/>
        </w:rPr>
        <w:t>Kravitz</w:t>
      </w:r>
      <w:proofErr w:type="spellEnd"/>
      <w:r w:rsidRPr="005F3687">
        <w:rPr>
          <w:rFonts w:ascii="Book Antiqua" w:hAnsi="Book Antiqua"/>
        </w:rPr>
        <w:t xml:space="preserve"> BG, Paul G, Jones NP, </w:t>
      </w:r>
      <w:proofErr w:type="spellStart"/>
      <w:r w:rsidRPr="005F3687">
        <w:rPr>
          <w:rFonts w:ascii="Book Antiqua" w:hAnsi="Book Antiqua"/>
        </w:rPr>
        <w:t>Aftring</w:t>
      </w:r>
      <w:proofErr w:type="spellEnd"/>
      <w:r w:rsidRPr="005F3687">
        <w:rPr>
          <w:rFonts w:ascii="Book Antiqua" w:hAnsi="Book Antiqua"/>
        </w:rPr>
        <w:t xml:space="preserve"> RP, </w:t>
      </w:r>
      <w:proofErr w:type="spellStart"/>
      <w:r w:rsidRPr="005F3687">
        <w:rPr>
          <w:rFonts w:ascii="Book Antiqua" w:hAnsi="Book Antiqua"/>
        </w:rPr>
        <w:t>Viberti</w:t>
      </w:r>
      <w:proofErr w:type="spellEnd"/>
      <w:r w:rsidRPr="005F3687">
        <w:rPr>
          <w:rFonts w:ascii="Book Antiqua" w:hAnsi="Book Antiqua"/>
        </w:rPr>
        <w:t xml:space="preserve"> G, Kahn SE; ADOPT Study Group. Effect of rosiglitazone, metformin, and glyburide on bone biomarkers in patients with type 2 diabetes. </w:t>
      </w:r>
      <w:r w:rsidRPr="005F3687">
        <w:rPr>
          <w:rFonts w:ascii="Book Antiqua" w:hAnsi="Book Antiqua"/>
          <w:i/>
          <w:iCs/>
        </w:rPr>
        <w:t xml:space="preserve">J </w:t>
      </w:r>
      <w:proofErr w:type="spellStart"/>
      <w:r w:rsidRPr="005F3687">
        <w:rPr>
          <w:rFonts w:ascii="Book Antiqua" w:hAnsi="Book Antiqua"/>
          <w:i/>
          <w:iCs/>
        </w:rPr>
        <w:t>Clin</w:t>
      </w:r>
      <w:proofErr w:type="spellEnd"/>
      <w:r w:rsidRPr="005F3687">
        <w:rPr>
          <w:rFonts w:ascii="Book Antiqua" w:hAnsi="Book Antiqua"/>
          <w:i/>
          <w:iCs/>
        </w:rPr>
        <w:t xml:space="preserve"> </w:t>
      </w:r>
      <w:proofErr w:type="spellStart"/>
      <w:r w:rsidRPr="005F3687">
        <w:rPr>
          <w:rFonts w:ascii="Book Antiqua" w:hAnsi="Book Antiqua"/>
          <w:i/>
          <w:iCs/>
        </w:rPr>
        <w:t>Endocrinol</w:t>
      </w:r>
      <w:proofErr w:type="spellEnd"/>
      <w:r w:rsidRPr="005F3687">
        <w:rPr>
          <w:rFonts w:ascii="Book Antiqua" w:hAnsi="Book Antiqua"/>
          <w:i/>
          <w:iCs/>
        </w:rPr>
        <w:t xml:space="preserve"> </w:t>
      </w:r>
      <w:proofErr w:type="spellStart"/>
      <w:r w:rsidRPr="005F3687">
        <w:rPr>
          <w:rFonts w:ascii="Book Antiqua" w:hAnsi="Book Antiqua"/>
          <w:i/>
          <w:iCs/>
        </w:rPr>
        <w:t>Metab</w:t>
      </w:r>
      <w:proofErr w:type="spellEnd"/>
      <w:r w:rsidRPr="005F3687">
        <w:rPr>
          <w:rFonts w:ascii="Book Antiqua" w:hAnsi="Book Antiqua"/>
        </w:rPr>
        <w:t xml:space="preserve"> 2010; </w:t>
      </w:r>
      <w:r w:rsidRPr="005F3687">
        <w:rPr>
          <w:rFonts w:ascii="Book Antiqua" w:hAnsi="Book Antiqua"/>
          <w:b/>
          <w:bCs/>
        </w:rPr>
        <w:t>95</w:t>
      </w:r>
      <w:r w:rsidRPr="005F3687">
        <w:rPr>
          <w:rFonts w:ascii="Book Antiqua" w:hAnsi="Book Antiqua"/>
        </w:rPr>
        <w:t>: 134-142 [PMID: 19875477 DOI: 10.1210/jc.2009-0572]</w:t>
      </w:r>
    </w:p>
    <w:p w14:paraId="7BB2AE02" w14:textId="77777777" w:rsidR="00FF42D8" w:rsidRPr="005F3687" w:rsidRDefault="00110288">
      <w:pPr>
        <w:spacing w:line="360" w:lineRule="auto"/>
        <w:jc w:val="both"/>
        <w:rPr>
          <w:rFonts w:ascii="Book Antiqua" w:hAnsi="Book Antiqua"/>
        </w:rPr>
      </w:pPr>
      <w:r w:rsidRPr="005F3687">
        <w:rPr>
          <w:rFonts w:ascii="Book Antiqua" w:hAnsi="Book Antiqua"/>
        </w:rPr>
        <w:t xml:space="preserve">79 </w:t>
      </w:r>
      <w:r w:rsidRPr="005F3687">
        <w:rPr>
          <w:rFonts w:ascii="Book Antiqua" w:hAnsi="Book Antiqua"/>
          <w:b/>
          <w:bCs/>
        </w:rPr>
        <w:t>Zhu ZN</w:t>
      </w:r>
      <w:r w:rsidRPr="005F3687">
        <w:rPr>
          <w:rFonts w:ascii="Book Antiqua" w:hAnsi="Book Antiqua"/>
        </w:rPr>
        <w:t xml:space="preserve">, Jiang YF, Ding T. Risk of fracture with thiazolidinediones: an updated meta-analysis of randomized clinical trials. </w:t>
      </w:r>
      <w:r w:rsidRPr="005F3687">
        <w:rPr>
          <w:rFonts w:ascii="Book Antiqua" w:hAnsi="Book Antiqua"/>
          <w:i/>
          <w:iCs/>
        </w:rPr>
        <w:t>Bone</w:t>
      </w:r>
      <w:r w:rsidRPr="005F3687">
        <w:rPr>
          <w:rFonts w:ascii="Book Antiqua" w:hAnsi="Book Antiqua"/>
        </w:rPr>
        <w:t xml:space="preserve"> 2014; </w:t>
      </w:r>
      <w:r w:rsidRPr="005F3687">
        <w:rPr>
          <w:rFonts w:ascii="Book Antiqua" w:hAnsi="Book Antiqua"/>
          <w:b/>
          <w:bCs/>
        </w:rPr>
        <w:t>68</w:t>
      </w:r>
      <w:r w:rsidRPr="005F3687">
        <w:rPr>
          <w:rFonts w:ascii="Book Antiqua" w:hAnsi="Book Antiqua"/>
        </w:rPr>
        <w:t>: 115-123 [PMID: 25173606 DOI: 10.1016/j.bone.2014.08.010]</w:t>
      </w:r>
    </w:p>
    <w:p w14:paraId="10CA7D8A" w14:textId="77777777" w:rsidR="00FF42D8" w:rsidRPr="005F3687" w:rsidRDefault="00110288">
      <w:pPr>
        <w:spacing w:line="360" w:lineRule="auto"/>
        <w:jc w:val="both"/>
        <w:rPr>
          <w:rFonts w:ascii="Book Antiqua" w:hAnsi="Book Antiqua"/>
        </w:rPr>
      </w:pPr>
      <w:r w:rsidRPr="005F3687">
        <w:rPr>
          <w:rFonts w:ascii="Book Antiqua" w:hAnsi="Book Antiqua"/>
        </w:rPr>
        <w:t xml:space="preserve">80 </w:t>
      </w:r>
      <w:r w:rsidRPr="005F3687">
        <w:rPr>
          <w:rFonts w:ascii="Book Antiqua" w:hAnsi="Book Antiqua"/>
          <w:b/>
          <w:bCs/>
        </w:rPr>
        <w:t>Wang C</w:t>
      </w:r>
      <w:r w:rsidRPr="005F3687">
        <w:rPr>
          <w:rFonts w:ascii="Book Antiqua" w:hAnsi="Book Antiqua"/>
        </w:rPr>
        <w:t xml:space="preserve">, Xiao F, </w:t>
      </w:r>
      <w:proofErr w:type="spellStart"/>
      <w:r w:rsidRPr="005F3687">
        <w:rPr>
          <w:rFonts w:ascii="Book Antiqua" w:hAnsi="Book Antiqua"/>
        </w:rPr>
        <w:t>Qu</w:t>
      </w:r>
      <w:proofErr w:type="spellEnd"/>
      <w:r w:rsidRPr="005F3687">
        <w:rPr>
          <w:rFonts w:ascii="Book Antiqua" w:hAnsi="Book Antiqua"/>
        </w:rPr>
        <w:t xml:space="preserve"> X, </w:t>
      </w:r>
      <w:proofErr w:type="spellStart"/>
      <w:r w:rsidRPr="005F3687">
        <w:rPr>
          <w:rFonts w:ascii="Book Antiqua" w:hAnsi="Book Antiqua"/>
        </w:rPr>
        <w:t>Zhai</w:t>
      </w:r>
      <w:proofErr w:type="spellEnd"/>
      <w:r w:rsidRPr="005F3687">
        <w:rPr>
          <w:rFonts w:ascii="Book Antiqua" w:hAnsi="Book Antiqua"/>
        </w:rPr>
        <w:t xml:space="preserve"> Z, Hu G, Chen X, Zhang X. Sitagliptin, An Anti-diabetic Drug, Suppresses Estrogen Deficiency-Induced </w:t>
      </w:r>
      <w:proofErr w:type="spellStart"/>
      <w:r w:rsidRPr="005F3687">
        <w:rPr>
          <w:rFonts w:ascii="Book Antiqua" w:hAnsi="Book Antiqua"/>
        </w:rPr>
        <w:t>Osteoporosis</w:t>
      </w:r>
      <w:r w:rsidRPr="005F3687">
        <w:rPr>
          <w:rFonts w:ascii="Book Antiqua" w:hAnsi="Book Antiqua"/>
          <w:i/>
          <w:iCs/>
        </w:rPr>
        <w:t>In</w:t>
      </w:r>
      <w:proofErr w:type="spellEnd"/>
      <w:r w:rsidRPr="005F3687">
        <w:rPr>
          <w:rFonts w:ascii="Book Antiqua" w:hAnsi="Book Antiqua"/>
          <w:i/>
          <w:iCs/>
        </w:rPr>
        <w:t xml:space="preserve"> Vivo</w:t>
      </w:r>
      <w:r w:rsidRPr="005F3687">
        <w:rPr>
          <w:rFonts w:ascii="Book Antiqua" w:hAnsi="Book Antiqua"/>
        </w:rPr>
        <w:t xml:space="preserve"> and Inhibits RANKL-Induced Osteoclast Formation and Bone Resorption </w:t>
      </w:r>
      <w:r w:rsidRPr="005F3687">
        <w:rPr>
          <w:rFonts w:ascii="Book Antiqua" w:hAnsi="Book Antiqua"/>
          <w:i/>
          <w:iCs/>
        </w:rPr>
        <w:t>In Vitro</w:t>
      </w:r>
      <w:r w:rsidRPr="005F3687">
        <w:rPr>
          <w:rFonts w:ascii="Book Antiqua" w:hAnsi="Book Antiqua"/>
        </w:rPr>
        <w:t xml:space="preserve">. </w:t>
      </w:r>
      <w:r w:rsidRPr="005F3687">
        <w:rPr>
          <w:rFonts w:ascii="Book Antiqua" w:hAnsi="Book Antiqua"/>
          <w:i/>
          <w:iCs/>
        </w:rPr>
        <w:t xml:space="preserve">Front </w:t>
      </w:r>
      <w:proofErr w:type="spellStart"/>
      <w:r w:rsidRPr="005F3687">
        <w:rPr>
          <w:rFonts w:ascii="Book Antiqua" w:hAnsi="Book Antiqua"/>
          <w:i/>
          <w:iCs/>
        </w:rPr>
        <w:t>Pharmacol</w:t>
      </w:r>
      <w:proofErr w:type="spellEnd"/>
      <w:r w:rsidRPr="005F3687">
        <w:rPr>
          <w:rFonts w:ascii="Book Antiqua" w:hAnsi="Book Antiqua"/>
        </w:rPr>
        <w:t xml:space="preserve"> 2017; </w:t>
      </w:r>
      <w:r w:rsidRPr="005F3687">
        <w:rPr>
          <w:rFonts w:ascii="Book Antiqua" w:hAnsi="Book Antiqua"/>
          <w:b/>
          <w:bCs/>
        </w:rPr>
        <w:t>8</w:t>
      </w:r>
      <w:r w:rsidRPr="005F3687">
        <w:rPr>
          <w:rFonts w:ascii="Book Antiqua" w:hAnsi="Book Antiqua"/>
        </w:rPr>
        <w:t>: 407 [PMID: 28713268 DOI: 10.3389/fphar.2017.00407]</w:t>
      </w:r>
    </w:p>
    <w:p w14:paraId="433EBF85" w14:textId="77777777" w:rsidR="00FF42D8" w:rsidRPr="005F3687" w:rsidRDefault="00110288">
      <w:pPr>
        <w:spacing w:line="360" w:lineRule="auto"/>
        <w:jc w:val="both"/>
        <w:rPr>
          <w:rFonts w:ascii="Book Antiqua" w:hAnsi="Book Antiqua"/>
        </w:rPr>
      </w:pPr>
      <w:r w:rsidRPr="005F3687">
        <w:rPr>
          <w:rFonts w:ascii="Book Antiqua" w:hAnsi="Book Antiqua"/>
        </w:rPr>
        <w:t xml:space="preserve">81 </w:t>
      </w:r>
      <w:r w:rsidRPr="005F3687">
        <w:rPr>
          <w:rFonts w:ascii="Book Antiqua" w:hAnsi="Book Antiqua"/>
          <w:b/>
          <w:bCs/>
        </w:rPr>
        <w:t>Fu J</w:t>
      </w:r>
      <w:r w:rsidRPr="005F3687">
        <w:rPr>
          <w:rFonts w:ascii="Book Antiqua" w:hAnsi="Book Antiqua"/>
        </w:rPr>
        <w:t xml:space="preserve">, Zhu J, Hao Y, Guo C, Zhou Z. Dipeptidyl peptidase-4 inhibitors and fracture risk: an updated meta-analysis of randomized clinical trials. </w:t>
      </w:r>
      <w:r w:rsidRPr="005F3687">
        <w:rPr>
          <w:rFonts w:ascii="Book Antiqua" w:hAnsi="Book Antiqua"/>
          <w:i/>
          <w:iCs/>
        </w:rPr>
        <w:t>Sci Rep</w:t>
      </w:r>
      <w:r w:rsidRPr="005F3687">
        <w:rPr>
          <w:rFonts w:ascii="Book Antiqua" w:hAnsi="Book Antiqua"/>
        </w:rPr>
        <w:t xml:space="preserve"> 2016; </w:t>
      </w:r>
      <w:r w:rsidRPr="005F3687">
        <w:rPr>
          <w:rFonts w:ascii="Book Antiqua" w:hAnsi="Book Antiqua"/>
          <w:b/>
          <w:bCs/>
        </w:rPr>
        <w:t>6</w:t>
      </w:r>
      <w:r w:rsidRPr="005F3687">
        <w:rPr>
          <w:rFonts w:ascii="Book Antiqua" w:hAnsi="Book Antiqua"/>
        </w:rPr>
        <w:t>: 29104 [PMID: 27384445 DOI: 10.1038/srep29104]</w:t>
      </w:r>
    </w:p>
    <w:p w14:paraId="5946277C" w14:textId="77777777" w:rsidR="00FF42D8" w:rsidRPr="005F3687" w:rsidRDefault="00110288">
      <w:pPr>
        <w:spacing w:line="360" w:lineRule="auto"/>
        <w:jc w:val="both"/>
        <w:rPr>
          <w:rFonts w:ascii="Book Antiqua" w:hAnsi="Book Antiqua"/>
        </w:rPr>
      </w:pPr>
      <w:r w:rsidRPr="005F3687">
        <w:rPr>
          <w:rFonts w:ascii="Book Antiqua" w:hAnsi="Book Antiqua"/>
        </w:rPr>
        <w:lastRenderedPageBreak/>
        <w:t xml:space="preserve">82 </w:t>
      </w:r>
      <w:proofErr w:type="spellStart"/>
      <w:r w:rsidRPr="005F3687">
        <w:rPr>
          <w:rFonts w:ascii="Book Antiqua" w:hAnsi="Book Antiqua"/>
          <w:b/>
          <w:bCs/>
        </w:rPr>
        <w:t>Nuche-Berenguer</w:t>
      </w:r>
      <w:proofErr w:type="spellEnd"/>
      <w:r w:rsidRPr="005F3687">
        <w:rPr>
          <w:rFonts w:ascii="Book Antiqua" w:hAnsi="Book Antiqua"/>
          <w:b/>
          <w:bCs/>
        </w:rPr>
        <w:t xml:space="preserve"> B</w:t>
      </w:r>
      <w:r w:rsidRPr="005F3687">
        <w:rPr>
          <w:rFonts w:ascii="Book Antiqua" w:hAnsi="Book Antiqua"/>
        </w:rPr>
        <w:t xml:space="preserve">, Moreno P, </w:t>
      </w:r>
      <w:proofErr w:type="spellStart"/>
      <w:r w:rsidRPr="005F3687">
        <w:rPr>
          <w:rFonts w:ascii="Book Antiqua" w:hAnsi="Book Antiqua"/>
        </w:rPr>
        <w:t>Esbrit</w:t>
      </w:r>
      <w:proofErr w:type="spellEnd"/>
      <w:r w:rsidRPr="005F3687">
        <w:rPr>
          <w:rFonts w:ascii="Book Antiqua" w:hAnsi="Book Antiqua"/>
        </w:rPr>
        <w:t xml:space="preserve"> P, </w:t>
      </w:r>
      <w:proofErr w:type="spellStart"/>
      <w:r w:rsidRPr="005F3687">
        <w:rPr>
          <w:rFonts w:ascii="Book Antiqua" w:hAnsi="Book Antiqua"/>
        </w:rPr>
        <w:t>Dapía</w:t>
      </w:r>
      <w:proofErr w:type="spellEnd"/>
      <w:r w:rsidRPr="005F3687">
        <w:rPr>
          <w:rFonts w:ascii="Book Antiqua" w:hAnsi="Book Antiqua"/>
        </w:rPr>
        <w:t xml:space="preserve"> S, </w:t>
      </w:r>
      <w:proofErr w:type="spellStart"/>
      <w:r w:rsidRPr="005F3687">
        <w:rPr>
          <w:rFonts w:ascii="Book Antiqua" w:hAnsi="Book Antiqua"/>
        </w:rPr>
        <w:t>Caeiro</w:t>
      </w:r>
      <w:proofErr w:type="spellEnd"/>
      <w:r w:rsidRPr="005F3687">
        <w:rPr>
          <w:rFonts w:ascii="Book Antiqua" w:hAnsi="Book Antiqua"/>
        </w:rPr>
        <w:t xml:space="preserve"> JR, </w:t>
      </w:r>
      <w:proofErr w:type="spellStart"/>
      <w:r w:rsidRPr="005F3687">
        <w:rPr>
          <w:rFonts w:ascii="Book Antiqua" w:hAnsi="Book Antiqua"/>
        </w:rPr>
        <w:t>Cancelas</w:t>
      </w:r>
      <w:proofErr w:type="spellEnd"/>
      <w:r w:rsidRPr="005F3687">
        <w:rPr>
          <w:rFonts w:ascii="Book Antiqua" w:hAnsi="Book Antiqua"/>
        </w:rPr>
        <w:t xml:space="preserve"> J, </w:t>
      </w:r>
      <w:proofErr w:type="spellStart"/>
      <w:r w:rsidRPr="005F3687">
        <w:rPr>
          <w:rFonts w:ascii="Book Antiqua" w:hAnsi="Book Antiqua"/>
        </w:rPr>
        <w:t>Haro</w:t>
      </w:r>
      <w:proofErr w:type="spellEnd"/>
      <w:r w:rsidRPr="005F3687">
        <w:rPr>
          <w:rFonts w:ascii="Book Antiqua" w:hAnsi="Book Antiqua"/>
        </w:rPr>
        <w:t>-Mora JJ, Villanueva-</w:t>
      </w:r>
      <w:proofErr w:type="spellStart"/>
      <w:r w:rsidRPr="005F3687">
        <w:rPr>
          <w:rFonts w:ascii="Book Antiqua" w:hAnsi="Book Antiqua"/>
        </w:rPr>
        <w:t>Peñacarrillo</w:t>
      </w:r>
      <w:proofErr w:type="spellEnd"/>
      <w:r w:rsidRPr="005F3687">
        <w:rPr>
          <w:rFonts w:ascii="Book Antiqua" w:hAnsi="Book Antiqua"/>
        </w:rPr>
        <w:t xml:space="preserve"> ML. Effect of GLP-1 treatment on bone turnover in normal, type 2 diabetic, and insulin-resistant states. </w:t>
      </w:r>
      <w:proofErr w:type="spellStart"/>
      <w:r w:rsidRPr="005F3687">
        <w:rPr>
          <w:rFonts w:ascii="Book Antiqua" w:hAnsi="Book Antiqua"/>
          <w:i/>
          <w:iCs/>
        </w:rPr>
        <w:t>Calcif</w:t>
      </w:r>
      <w:proofErr w:type="spellEnd"/>
      <w:r w:rsidRPr="005F3687">
        <w:rPr>
          <w:rFonts w:ascii="Book Antiqua" w:hAnsi="Book Antiqua"/>
          <w:i/>
          <w:iCs/>
        </w:rPr>
        <w:t xml:space="preserve"> Tissue </w:t>
      </w:r>
      <w:proofErr w:type="spellStart"/>
      <w:r w:rsidRPr="005F3687">
        <w:rPr>
          <w:rFonts w:ascii="Book Antiqua" w:hAnsi="Book Antiqua"/>
          <w:i/>
          <w:iCs/>
        </w:rPr>
        <w:t>Int</w:t>
      </w:r>
      <w:proofErr w:type="spellEnd"/>
      <w:r w:rsidRPr="005F3687">
        <w:rPr>
          <w:rFonts w:ascii="Book Antiqua" w:hAnsi="Book Antiqua"/>
        </w:rPr>
        <w:t xml:space="preserve"> 2009; </w:t>
      </w:r>
      <w:r w:rsidRPr="005F3687">
        <w:rPr>
          <w:rFonts w:ascii="Book Antiqua" w:hAnsi="Book Antiqua"/>
          <w:b/>
          <w:bCs/>
        </w:rPr>
        <w:t>84</w:t>
      </w:r>
      <w:r w:rsidRPr="005F3687">
        <w:rPr>
          <w:rFonts w:ascii="Book Antiqua" w:hAnsi="Book Antiqua"/>
        </w:rPr>
        <w:t>: 453-461 [PMID: 19219381 DOI: 10.1007/s00223-009-9220-3]</w:t>
      </w:r>
    </w:p>
    <w:p w14:paraId="7365958A" w14:textId="77777777" w:rsidR="00FF42D8" w:rsidRPr="005F3687" w:rsidRDefault="00110288">
      <w:pPr>
        <w:spacing w:line="360" w:lineRule="auto"/>
        <w:jc w:val="both"/>
        <w:rPr>
          <w:rFonts w:ascii="Book Antiqua" w:hAnsi="Book Antiqua"/>
        </w:rPr>
      </w:pPr>
      <w:r w:rsidRPr="005F3687">
        <w:rPr>
          <w:rFonts w:ascii="Book Antiqua" w:hAnsi="Book Antiqua"/>
        </w:rPr>
        <w:t xml:space="preserve">83 </w:t>
      </w:r>
      <w:proofErr w:type="spellStart"/>
      <w:r w:rsidRPr="005F3687">
        <w:rPr>
          <w:rFonts w:ascii="Book Antiqua" w:hAnsi="Book Antiqua"/>
          <w:b/>
          <w:bCs/>
        </w:rPr>
        <w:t>Bunck</w:t>
      </w:r>
      <w:proofErr w:type="spellEnd"/>
      <w:r w:rsidRPr="005F3687">
        <w:rPr>
          <w:rFonts w:ascii="Book Antiqua" w:hAnsi="Book Antiqua"/>
          <w:b/>
          <w:bCs/>
        </w:rPr>
        <w:t xml:space="preserve"> MC</w:t>
      </w:r>
      <w:r w:rsidRPr="005F3687">
        <w:rPr>
          <w:rFonts w:ascii="Book Antiqua" w:hAnsi="Book Antiqua"/>
        </w:rPr>
        <w:t xml:space="preserve">, </w:t>
      </w:r>
      <w:proofErr w:type="spellStart"/>
      <w:r w:rsidRPr="005F3687">
        <w:rPr>
          <w:rFonts w:ascii="Book Antiqua" w:hAnsi="Book Antiqua"/>
        </w:rPr>
        <w:t>Eliasson</w:t>
      </w:r>
      <w:proofErr w:type="spellEnd"/>
      <w:r w:rsidRPr="005F3687">
        <w:rPr>
          <w:rFonts w:ascii="Book Antiqua" w:hAnsi="Book Antiqua"/>
        </w:rPr>
        <w:t xml:space="preserve"> B, </w:t>
      </w:r>
      <w:proofErr w:type="spellStart"/>
      <w:r w:rsidRPr="005F3687">
        <w:rPr>
          <w:rFonts w:ascii="Book Antiqua" w:hAnsi="Book Antiqua"/>
        </w:rPr>
        <w:t>Cornér</w:t>
      </w:r>
      <w:proofErr w:type="spellEnd"/>
      <w:r w:rsidRPr="005F3687">
        <w:rPr>
          <w:rFonts w:ascii="Book Antiqua" w:hAnsi="Book Antiqua"/>
        </w:rPr>
        <w:t xml:space="preserve"> A, Heine RJ, </w:t>
      </w:r>
      <w:proofErr w:type="spellStart"/>
      <w:r w:rsidRPr="005F3687">
        <w:rPr>
          <w:rFonts w:ascii="Book Antiqua" w:hAnsi="Book Antiqua"/>
        </w:rPr>
        <w:t>Shaginian</w:t>
      </w:r>
      <w:proofErr w:type="spellEnd"/>
      <w:r w:rsidRPr="005F3687">
        <w:rPr>
          <w:rFonts w:ascii="Book Antiqua" w:hAnsi="Book Antiqua"/>
        </w:rPr>
        <w:t xml:space="preserve"> RM, </w:t>
      </w:r>
      <w:proofErr w:type="spellStart"/>
      <w:r w:rsidRPr="005F3687">
        <w:rPr>
          <w:rFonts w:ascii="Book Antiqua" w:hAnsi="Book Antiqua"/>
        </w:rPr>
        <w:t>Taskinen</w:t>
      </w:r>
      <w:proofErr w:type="spellEnd"/>
      <w:r w:rsidRPr="005F3687">
        <w:rPr>
          <w:rFonts w:ascii="Book Antiqua" w:hAnsi="Book Antiqua"/>
        </w:rPr>
        <w:t xml:space="preserve"> MR, </w:t>
      </w:r>
      <w:proofErr w:type="spellStart"/>
      <w:r w:rsidRPr="005F3687">
        <w:rPr>
          <w:rFonts w:ascii="Book Antiqua" w:hAnsi="Book Antiqua"/>
        </w:rPr>
        <w:t>Yki-Järvinen</w:t>
      </w:r>
      <w:proofErr w:type="spellEnd"/>
      <w:r w:rsidRPr="005F3687">
        <w:rPr>
          <w:rFonts w:ascii="Book Antiqua" w:hAnsi="Book Antiqua"/>
        </w:rPr>
        <w:t xml:space="preserve"> H, Smith U, Diamant M. Exenatide treatment did not affect bone mineral density despite body weight reduction in patients with type 2 diabetes. </w:t>
      </w:r>
      <w:r w:rsidRPr="005F3687">
        <w:rPr>
          <w:rFonts w:ascii="Book Antiqua" w:hAnsi="Book Antiqua"/>
          <w:i/>
          <w:iCs/>
        </w:rPr>
        <w:t xml:space="preserve">Diabetes </w:t>
      </w:r>
      <w:proofErr w:type="spellStart"/>
      <w:r w:rsidRPr="005F3687">
        <w:rPr>
          <w:rFonts w:ascii="Book Antiqua" w:hAnsi="Book Antiqua"/>
          <w:i/>
          <w:iCs/>
        </w:rPr>
        <w:t>ObesMetab</w:t>
      </w:r>
      <w:proofErr w:type="spellEnd"/>
      <w:r w:rsidRPr="005F3687">
        <w:rPr>
          <w:rFonts w:ascii="Book Antiqua" w:hAnsi="Book Antiqua"/>
        </w:rPr>
        <w:t xml:space="preserve"> 2011; </w:t>
      </w:r>
      <w:r w:rsidRPr="005F3687">
        <w:rPr>
          <w:rFonts w:ascii="Book Antiqua" w:hAnsi="Book Antiqua"/>
          <w:b/>
          <w:bCs/>
        </w:rPr>
        <w:t>13</w:t>
      </w:r>
      <w:r w:rsidRPr="005F3687">
        <w:rPr>
          <w:rFonts w:ascii="Book Antiqua" w:hAnsi="Book Antiqua"/>
        </w:rPr>
        <w:t>: 374-377 [PMID: 21205127 DOI: 10.1111/j.1463-1326.2010.01355.x]</w:t>
      </w:r>
    </w:p>
    <w:p w14:paraId="1B26B2A4" w14:textId="77777777" w:rsidR="00FF42D8" w:rsidRPr="005F3687" w:rsidRDefault="00110288">
      <w:pPr>
        <w:spacing w:line="360" w:lineRule="auto"/>
        <w:jc w:val="both"/>
        <w:rPr>
          <w:rFonts w:ascii="Book Antiqua" w:hAnsi="Book Antiqua"/>
        </w:rPr>
      </w:pPr>
      <w:r w:rsidRPr="005F3687">
        <w:rPr>
          <w:rFonts w:ascii="Book Antiqua" w:hAnsi="Book Antiqua"/>
        </w:rPr>
        <w:t xml:space="preserve">84 </w:t>
      </w:r>
      <w:r w:rsidRPr="005F3687">
        <w:rPr>
          <w:rFonts w:ascii="Book Antiqua" w:hAnsi="Book Antiqua"/>
          <w:b/>
          <w:bCs/>
        </w:rPr>
        <w:t>Zhang YS</w:t>
      </w:r>
      <w:r w:rsidRPr="005F3687">
        <w:rPr>
          <w:rFonts w:ascii="Book Antiqua" w:hAnsi="Book Antiqua"/>
        </w:rPr>
        <w:t xml:space="preserve">, </w:t>
      </w:r>
      <w:proofErr w:type="spellStart"/>
      <w:r w:rsidRPr="005F3687">
        <w:rPr>
          <w:rFonts w:ascii="Book Antiqua" w:hAnsi="Book Antiqua"/>
        </w:rPr>
        <w:t>Weng</w:t>
      </w:r>
      <w:proofErr w:type="spellEnd"/>
      <w:r w:rsidRPr="005F3687">
        <w:rPr>
          <w:rFonts w:ascii="Book Antiqua" w:hAnsi="Book Antiqua"/>
        </w:rPr>
        <w:t xml:space="preserve"> WY, </w:t>
      </w:r>
      <w:proofErr w:type="spellStart"/>
      <w:r w:rsidRPr="005F3687">
        <w:rPr>
          <w:rFonts w:ascii="Book Antiqua" w:hAnsi="Book Antiqua"/>
        </w:rPr>
        <w:t>Xie</w:t>
      </w:r>
      <w:proofErr w:type="spellEnd"/>
      <w:r w:rsidRPr="005F3687">
        <w:rPr>
          <w:rFonts w:ascii="Book Antiqua" w:hAnsi="Book Antiqua"/>
        </w:rPr>
        <w:t xml:space="preserve"> BC, </w:t>
      </w:r>
      <w:proofErr w:type="spellStart"/>
      <w:r w:rsidRPr="005F3687">
        <w:rPr>
          <w:rFonts w:ascii="Book Antiqua" w:hAnsi="Book Antiqua"/>
        </w:rPr>
        <w:t>Meng</w:t>
      </w:r>
      <w:proofErr w:type="spellEnd"/>
      <w:r w:rsidRPr="005F3687">
        <w:rPr>
          <w:rFonts w:ascii="Book Antiqua" w:hAnsi="Book Antiqua"/>
        </w:rPr>
        <w:t xml:space="preserve"> Y, </w:t>
      </w:r>
      <w:proofErr w:type="spellStart"/>
      <w:r w:rsidRPr="005F3687">
        <w:rPr>
          <w:rFonts w:ascii="Book Antiqua" w:hAnsi="Book Antiqua"/>
        </w:rPr>
        <w:t>Hao</w:t>
      </w:r>
      <w:proofErr w:type="spellEnd"/>
      <w:r w:rsidRPr="005F3687">
        <w:rPr>
          <w:rFonts w:ascii="Book Antiqua" w:hAnsi="Book Antiqua"/>
        </w:rPr>
        <w:t xml:space="preserve"> YH, Liang YM, Zhou ZK. Glucagon-like peptide-1 receptor agonists and fracture risk: a network meta-analysis of randomized clinical trials. </w:t>
      </w:r>
      <w:r w:rsidRPr="005F3687">
        <w:rPr>
          <w:rFonts w:ascii="Book Antiqua" w:hAnsi="Book Antiqua"/>
          <w:i/>
          <w:iCs/>
        </w:rPr>
        <w:t>Osteoporos Int</w:t>
      </w:r>
      <w:r w:rsidRPr="005F3687">
        <w:rPr>
          <w:rFonts w:ascii="Book Antiqua" w:hAnsi="Book Antiqua"/>
        </w:rPr>
        <w:t xml:space="preserve"> 2018; </w:t>
      </w:r>
      <w:r w:rsidRPr="005F3687">
        <w:rPr>
          <w:rFonts w:ascii="Book Antiqua" w:hAnsi="Book Antiqua"/>
          <w:b/>
          <w:bCs/>
        </w:rPr>
        <w:t>29</w:t>
      </w:r>
      <w:r w:rsidRPr="005F3687">
        <w:rPr>
          <w:rFonts w:ascii="Book Antiqua" w:hAnsi="Book Antiqua"/>
        </w:rPr>
        <w:t>: 2639-2644 [PMID: 30083774 DOI: 10.1007/s00198-018-4649-8]</w:t>
      </w:r>
    </w:p>
    <w:p w14:paraId="369FF972" w14:textId="77777777" w:rsidR="00FF42D8" w:rsidRPr="005F3687" w:rsidRDefault="00110288">
      <w:pPr>
        <w:spacing w:line="360" w:lineRule="auto"/>
        <w:jc w:val="both"/>
        <w:rPr>
          <w:rFonts w:ascii="Book Antiqua" w:hAnsi="Book Antiqua"/>
        </w:rPr>
      </w:pPr>
      <w:r w:rsidRPr="005F3687">
        <w:rPr>
          <w:rFonts w:ascii="Book Antiqua" w:hAnsi="Book Antiqua"/>
        </w:rPr>
        <w:t xml:space="preserve">85 </w:t>
      </w:r>
      <w:proofErr w:type="spellStart"/>
      <w:r w:rsidRPr="005F3687">
        <w:rPr>
          <w:rFonts w:ascii="Book Antiqua" w:hAnsi="Book Antiqua"/>
          <w:b/>
          <w:bCs/>
        </w:rPr>
        <w:t>Bilezikian</w:t>
      </w:r>
      <w:proofErr w:type="spellEnd"/>
      <w:r w:rsidRPr="005F3687">
        <w:rPr>
          <w:rFonts w:ascii="Book Antiqua" w:hAnsi="Book Antiqua"/>
          <w:b/>
          <w:bCs/>
        </w:rPr>
        <w:t xml:space="preserve"> JP</w:t>
      </w:r>
      <w:r w:rsidRPr="005F3687">
        <w:rPr>
          <w:rFonts w:ascii="Book Antiqua" w:hAnsi="Book Antiqua"/>
        </w:rPr>
        <w:t xml:space="preserve">, Watts NB, </w:t>
      </w:r>
      <w:proofErr w:type="spellStart"/>
      <w:r w:rsidRPr="005F3687">
        <w:rPr>
          <w:rFonts w:ascii="Book Antiqua" w:hAnsi="Book Antiqua"/>
        </w:rPr>
        <w:t>Usiskin</w:t>
      </w:r>
      <w:proofErr w:type="spellEnd"/>
      <w:r w:rsidRPr="005F3687">
        <w:rPr>
          <w:rFonts w:ascii="Book Antiqua" w:hAnsi="Book Antiqua"/>
        </w:rPr>
        <w:t xml:space="preserve"> K, </w:t>
      </w:r>
      <w:proofErr w:type="spellStart"/>
      <w:r w:rsidRPr="005F3687">
        <w:rPr>
          <w:rFonts w:ascii="Book Antiqua" w:hAnsi="Book Antiqua"/>
        </w:rPr>
        <w:t>Polidori</w:t>
      </w:r>
      <w:proofErr w:type="spellEnd"/>
      <w:r w:rsidRPr="005F3687">
        <w:rPr>
          <w:rFonts w:ascii="Book Antiqua" w:hAnsi="Book Antiqua"/>
        </w:rPr>
        <w:t xml:space="preserve"> D, Fung A, Sullivan D, Rosenthal N. Evaluation of Bone Mineral Density and Bone Biomarkers in Patients With Type 2 Diabetes Treated With Canagliflozin. </w:t>
      </w:r>
      <w:r w:rsidRPr="005F3687">
        <w:rPr>
          <w:rFonts w:ascii="Book Antiqua" w:hAnsi="Book Antiqua"/>
          <w:i/>
          <w:iCs/>
        </w:rPr>
        <w:t xml:space="preserve">J </w:t>
      </w:r>
      <w:proofErr w:type="spellStart"/>
      <w:r w:rsidRPr="005F3687">
        <w:rPr>
          <w:rFonts w:ascii="Book Antiqua" w:hAnsi="Book Antiqua"/>
          <w:i/>
          <w:iCs/>
        </w:rPr>
        <w:t>Clin</w:t>
      </w:r>
      <w:proofErr w:type="spellEnd"/>
      <w:r w:rsidRPr="005F3687">
        <w:rPr>
          <w:rFonts w:ascii="Book Antiqua" w:hAnsi="Book Antiqua"/>
          <w:i/>
          <w:iCs/>
        </w:rPr>
        <w:t xml:space="preserve"> </w:t>
      </w:r>
      <w:proofErr w:type="spellStart"/>
      <w:r w:rsidRPr="005F3687">
        <w:rPr>
          <w:rFonts w:ascii="Book Antiqua" w:hAnsi="Book Antiqua"/>
          <w:i/>
          <w:iCs/>
        </w:rPr>
        <w:t>Endocrinol</w:t>
      </w:r>
      <w:proofErr w:type="spellEnd"/>
      <w:r w:rsidRPr="005F3687">
        <w:rPr>
          <w:rFonts w:ascii="Book Antiqua" w:hAnsi="Book Antiqua"/>
          <w:i/>
          <w:iCs/>
        </w:rPr>
        <w:t xml:space="preserve"> </w:t>
      </w:r>
      <w:proofErr w:type="spellStart"/>
      <w:r w:rsidRPr="005F3687">
        <w:rPr>
          <w:rFonts w:ascii="Book Antiqua" w:hAnsi="Book Antiqua"/>
          <w:i/>
          <w:iCs/>
        </w:rPr>
        <w:t>Metab</w:t>
      </w:r>
      <w:proofErr w:type="spellEnd"/>
      <w:r w:rsidRPr="005F3687">
        <w:rPr>
          <w:rFonts w:ascii="Book Antiqua" w:hAnsi="Book Antiqua"/>
        </w:rPr>
        <w:t xml:space="preserve"> 2016; </w:t>
      </w:r>
      <w:r w:rsidRPr="005F3687">
        <w:rPr>
          <w:rFonts w:ascii="Book Antiqua" w:hAnsi="Book Antiqua"/>
          <w:b/>
          <w:bCs/>
        </w:rPr>
        <w:t>101</w:t>
      </w:r>
      <w:r w:rsidRPr="005F3687">
        <w:rPr>
          <w:rFonts w:ascii="Book Antiqua" w:hAnsi="Book Antiqua"/>
        </w:rPr>
        <w:t>: 44-51 [PMID: 26580234 DOI: 10.1210/jc.2015-1860]</w:t>
      </w:r>
    </w:p>
    <w:p w14:paraId="32316946" w14:textId="77777777" w:rsidR="00FF42D8" w:rsidRPr="005F3687" w:rsidRDefault="00110288">
      <w:pPr>
        <w:spacing w:line="360" w:lineRule="auto"/>
        <w:jc w:val="both"/>
        <w:rPr>
          <w:rFonts w:ascii="Book Antiqua" w:hAnsi="Book Antiqua"/>
        </w:rPr>
      </w:pPr>
      <w:r w:rsidRPr="005F3687">
        <w:rPr>
          <w:rFonts w:ascii="Book Antiqua" w:hAnsi="Book Antiqua"/>
        </w:rPr>
        <w:t xml:space="preserve">86 </w:t>
      </w:r>
      <w:r w:rsidRPr="005F3687">
        <w:rPr>
          <w:rFonts w:ascii="Book Antiqua" w:hAnsi="Book Antiqua"/>
          <w:b/>
          <w:bCs/>
        </w:rPr>
        <w:t>Cheng L</w:t>
      </w:r>
      <w:r w:rsidRPr="005F3687">
        <w:rPr>
          <w:rFonts w:ascii="Book Antiqua" w:hAnsi="Book Antiqua"/>
        </w:rPr>
        <w:t xml:space="preserve">, Li YY, Hu W, Bai F, Hao HR, Yu WN, Mao XM. Risk of bone fracture associated with sodium-glucose cotransporter-2 inhibitor treatment: A meta-analysis of randomized controlled trials. </w:t>
      </w:r>
      <w:r w:rsidRPr="005F3687">
        <w:rPr>
          <w:rFonts w:ascii="Book Antiqua" w:hAnsi="Book Antiqua"/>
          <w:i/>
          <w:iCs/>
        </w:rPr>
        <w:t xml:space="preserve">Diabetes </w:t>
      </w:r>
      <w:proofErr w:type="spellStart"/>
      <w:r w:rsidRPr="005F3687">
        <w:rPr>
          <w:rFonts w:ascii="Book Antiqua" w:hAnsi="Book Antiqua"/>
          <w:i/>
          <w:iCs/>
        </w:rPr>
        <w:t>Metab</w:t>
      </w:r>
      <w:proofErr w:type="spellEnd"/>
      <w:r w:rsidRPr="005F3687">
        <w:rPr>
          <w:rFonts w:ascii="Book Antiqua" w:hAnsi="Book Antiqua"/>
        </w:rPr>
        <w:t xml:space="preserve"> 2019; </w:t>
      </w:r>
      <w:r w:rsidRPr="005F3687">
        <w:rPr>
          <w:rFonts w:ascii="Book Antiqua" w:hAnsi="Book Antiqua"/>
          <w:b/>
          <w:bCs/>
        </w:rPr>
        <w:t>45</w:t>
      </w:r>
      <w:r w:rsidRPr="005F3687">
        <w:rPr>
          <w:rFonts w:ascii="Book Antiqua" w:hAnsi="Book Antiqua"/>
        </w:rPr>
        <w:t>: 436-445 [PMID: 30738154 DOI: 10.1016/j.diabet.2019.01.010]</w:t>
      </w:r>
    </w:p>
    <w:p w14:paraId="2CA07A9F" w14:textId="77777777" w:rsidR="00FF42D8" w:rsidRPr="005F3687" w:rsidRDefault="00110288">
      <w:pPr>
        <w:spacing w:line="360" w:lineRule="auto"/>
        <w:jc w:val="both"/>
        <w:rPr>
          <w:rFonts w:ascii="Book Antiqua" w:hAnsi="Book Antiqua"/>
        </w:rPr>
      </w:pPr>
      <w:r w:rsidRPr="005F3687">
        <w:rPr>
          <w:rFonts w:ascii="Book Antiqua" w:hAnsi="Book Antiqua"/>
        </w:rPr>
        <w:t xml:space="preserve">87 </w:t>
      </w:r>
      <w:r w:rsidRPr="005F3687">
        <w:rPr>
          <w:rFonts w:ascii="Book Antiqua" w:hAnsi="Book Antiqua"/>
          <w:b/>
          <w:bCs/>
        </w:rPr>
        <w:t>Yu EW</w:t>
      </w:r>
      <w:r w:rsidRPr="005F3687">
        <w:rPr>
          <w:rFonts w:ascii="Book Antiqua" w:hAnsi="Book Antiqua"/>
        </w:rPr>
        <w:t xml:space="preserve">, </w:t>
      </w:r>
      <w:proofErr w:type="spellStart"/>
      <w:r w:rsidRPr="005F3687">
        <w:rPr>
          <w:rFonts w:ascii="Book Antiqua" w:hAnsi="Book Antiqua"/>
        </w:rPr>
        <w:t>Bouxsein</w:t>
      </w:r>
      <w:proofErr w:type="spellEnd"/>
      <w:r w:rsidRPr="005F3687">
        <w:rPr>
          <w:rFonts w:ascii="Book Antiqua" w:hAnsi="Book Antiqua"/>
        </w:rPr>
        <w:t xml:space="preserve"> ML, Putman MS, </w:t>
      </w:r>
      <w:proofErr w:type="spellStart"/>
      <w:r w:rsidRPr="005F3687">
        <w:rPr>
          <w:rFonts w:ascii="Book Antiqua" w:hAnsi="Book Antiqua"/>
        </w:rPr>
        <w:t>Monis</w:t>
      </w:r>
      <w:proofErr w:type="spellEnd"/>
      <w:r w:rsidRPr="005F3687">
        <w:rPr>
          <w:rFonts w:ascii="Book Antiqua" w:hAnsi="Book Antiqua"/>
        </w:rPr>
        <w:t xml:space="preserve"> EL, Roy AE, Pratt JS, </w:t>
      </w:r>
      <w:proofErr w:type="spellStart"/>
      <w:r w:rsidRPr="005F3687">
        <w:rPr>
          <w:rFonts w:ascii="Book Antiqua" w:hAnsi="Book Antiqua"/>
        </w:rPr>
        <w:t>Butsch</w:t>
      </w:r>
      <w:proofErr w:type="spellEnd"/>
      <w:r w:rsidRPr="005F3687">
        <w:rPr>
          <w:rFonts w:ascii="Book Antiqua" w:hAnsi="Book Antiqua"/>
        </w:rPr>
        <w:t xml:space="preserve"> WS, Finkelstein JS. Two-year changes in bone density after Roux-en-Y gastric bypass surgery. </w:t>
      </w:r>
      <w:r w:rsidRPr="005F3687">
        <w:rPr>
          <w:rFonts w:ascii="Book Antiqua" w:hAnsi="Book Antiqua"/>
          <w:i/>
          <w:iCs/>
        </w:rPr>
        <w:t xml:space="preserve">J </w:t>
      </w:r>
      <w:proofErr w:type="spellStart"/>
      <w:r w:rsidRPr="005F3687">
        <w:rPr>
          <w:rFonts w:ascii="Book Antiqua" w:hAnsi="Book Antiqua"/>
          <w:i/>
          <w:iCs/>
        </w:rPr>
        <w:t>Clin</w:t>
      </w:r>
      <w:proofErr w:type="spellEnd"/>
      <w:r w:rsidRPr="005F3687">
        <w:rPr>
          <w:rFonts w:ascii="Book Antiqua" w:hAnsi="Book Antiqua"/>
          <w:i/>
          <w:iCs/>
        </w:rPr>
        <w:t xml:space="preserve"> </w:t>
      </w:r>
      <w:proofErr w:type="spellStart"/>
      <w:r w:rsidRPr="005F3687">
        <w:rPr>
          <w:rFonts w:ascii="Book Antiqua" w:hAnsi="Book Antiqua"/>
          <w:i/>
          <w:iCs/>
        </w:rPr>
        <w:t>Endocrinol</w:t>
      </w:r>
      <w:proofErr w:type="spellEnd"/>
      <w:r w:rsidRPr="005F3687">
        <w:rPr>
          <w:rFonts w:ascii="Book Antiqua" w:hAnsi="Book Antiqua"/>
          <w:i/>
          <w:iCs/>
        </w:rPr>
        <w:t xml:space="preserve"> </w:t>
      </w:r>
      <w:proofErr w:type="spellStart"/>
      <w:r w:rsidRPr="005F3687">
        <w:rPr>
          <w:rFonts w:ascii="Book Antiqua" w:hAnsi="Book Antiqua"/>
          <w:i/>
          <w:iCs/>
        </w:rPr>
        <w:t>Metab</w:t>
      </w:r>
      <w:proofErr w:type="spellEnd"/>
      <w:r w:rsidRPr="005F3687">
        <w:rPr>
          <w:rFonts w:ascii="Book Antiqua" w:hAnsi="Book Antiqua"/>
        </w:rPr>
        <w:t xml:space="preserve"> 2015; </w:t>
      </w:r>
      <w:r w:rsidRPr="005F3687">
        <w:rPr>
          <w:rFonts w:ascii="Book Antiqua" w:hAnsi="Book Antiqua"/>
          <w:b/>
          <w:bCs/>
        </w:rPr>
        <w:t>100</w:t>
      </w:r>
      <w:r w:rsidRPr="005F3687">
        <w:rPr>
          <w:rFonts w:ascii="Book Antiqua" w:hAnsi="Book Antiqua"/>
        </w:rPr>
        <w:t>: 1452-1459 [PMID: 25646793 DOI: 10.1210/jc.2014-4341]</w:t>
      </w:r>
    </w:p>
    <w:p w14:paraId="238CF796" w14:textId="77777777" w:rsidR="00FF42D8" w:rsidRPr="005F3687" w:rsidRDefault="00110288">
      <w:pPr>
        <w:spacing w:line="360" w:lineRule="auto"/>
        <w:jc w:val="both"/>
        <w:rPr>
          <w:rFonts w:ascii="Book Antiqua" w:hAnsi="Book Antiqua"/>
        </w:rPr>
      </w:pPr>
      <w:r w:rsidRPr="005F3687">
        <w:rPr>
          <w:rFonts w:ascii="Book Antiqua" w:hAnsi="Book Antiqua"/>
        </w:rPr>
        <w:t xml:space="preserve">88 </w:t>
      </w:r>
      <w:r w:rsidRPr="005F3687">
        <w:rPr>
          <w:rFonts w:ascii="Book Antiqua" w:hAnsi="Book Antiqua"/>
          <w:b/>
          <w:bCs/>
        </w:rPr>
        <w:t>Fraser LA</w:t>
      </w:r>
      <w:r w:rsidRPr="005F3687">
        <w:rPr>
          <w:rFonts w:ascii="Book Antiqua" w:hAnsi="Book Antiqua"/>
        </w:rPr>
        <w:t xml:space="preserve">, Pritchard J, Ioannidis G, </w:t>
      </w:r>
      <w:proofErr w:type="spellStart"/>
      <w:r w:rsidRPr="005F3687">
        <w:rPr>
          <w:rFonts w:ascii="Book Antiqua" w:hAnsi="Book Antiqua"/>
        </w:rPr>
        <w:t>Giangegorio</w:t>
      </w:r>
      <w:proofErr w:type="spellEnd"/>
      <w:r w:rsidRPr="005F3687">
        <w:rPr>
          <w:rFonts w:ascii="Book Antiqua" w:hAnsi="Book Antiqua"/>
        </w:rPr>
        <w:t xml:space="preserve"> LM, Adachi JD, </w:t>
      </w:r>
      <w:proofErr w:type="spellStart"/>
      <w:r w:rsidRPr="005F3687">
        <w:rPr>
          <w:rFonts w:ascii="Book Antiqua" w:hAnsi="Book Antiqua"/>
        </w:rPr>
        <w:t>Papaioannou</w:t>
      </w:r>
      <w:proofErr w:type="spellEnd"/>
      <w:r w:rsidRPr="005F3687">
        <w:rPr>
          <w:rFonts w:ascii="Book Antiqua" w:hAnsi="Book Antiqua"/>
        </w:rPr>
        <w:t xml:space="preserve"> A, Leslie WD. Clinical risk factors for fracture in diabetes: a matched cohort analysis. </w:t>
      </w:r>
      <w:r w:rsidRPr="005F3687">
        <w:rPr>
          <w:rFonts w:ascii="Book Antiqua" w:hAnsi="Book Antiqua"/>
          <w:i/>
          <w:iCs/>
        </w:rPr>
        <w:t xml:space="preserve">J </w:t>
      </w:r>
      <w:proofErr w:type="spellStart"/>
      <w:r w:rsidRPr="005F3687">
        <w:rPr>
          <w:rFonts w:ascii="Book Antiqua" w:hAnsi="Book Antiqua"/>
          <w:i/>
          <w:iCs/>
        </w:rPr>
        <w:t>Clin</w:t>
      </w:r>
      <w:proofErr w:type="spellEnd"/>
      <w:r w:rsidRPr="005F3687">
        <w:rPr>
          <w:rFonts w:ascii="Book Antiqua" w:hAnsi="Book Antiqua"/>
          <w:i/>
          <w:iCs/>
        </w:rPr>
        <w:t xml:space="preserve"> </w:t>
      </w:r>
      <w:proofErr w:type="spellStart"/>
      <w:r w:rsidRPr="005F3687">
        <w:rPr>
          <w:rFonts w:ascii="Book Antiqua" w:hAnsi="Book Antiqua"/>
          <w:i/>
          <w:iCs/>
        </w:rPr>
        <w:t>Densitom</w:t>
      </w:r>
      <w:proofErr w:type="spellEnd"/>
      <w:r w:rsidRPr="005F3687">
        <w:rPr>
          <w:rFonts w:ascii="Book Antiqua" w:hAnsi="Book Antiqua"/>
        </w:rPr>
        <w:t xml:space="preserve"> 2011; </w:t>
      </w:r>
      <w:r w:rsidRPr="005F3687">
        <w:rPr>
          <w:rFonts w:ascii="Book Antiqua" w:hAnsi="Book Antiqua"/>
          <w:b/>
          <w:bCs/>
        </w:rPr>
        <w:t>14</w:t>
      </w:r>
      <w:r w:rsidRPr="005F3687">
        <w:rPr>
          <w:rFonts w:ascii="Book Antiqua" w:hAnsi="Book Antiqua"/>
        </w:rPr>
        <w:t>: 416-421 [PMID: 21880525 DOI: 10.1016/j.jocd.2011.06.007]</w:t>
      </w:r>
    </w:p>
    <w:p w14:paraId="7202F674" w14:textId="77777777" w:rsidR="00FF42D8" w:rsidRPr="005F3687" w:rsidRDefault="00110288">
      <w:pPr>
        <w:spacing w:line="360" w:lineRule="auto"/>
        <w:jc w:val="both"/>
        <w:rPr>
          <w:rFonts w:ascii="Book Antiqua" w:hAnsi="Book Antiqua"/>
        </w:rPr>
      </w:pPr>
      <w:r w:rsidRPr="005F3687">
        <w:rPr>
          <w:rFonts w:ascii="Book Antiqua" w:hAnsi="Book Antiqua"/>
        </w:rPr>
        <w:t xml:space="preserve">89 </w:t>
      </w:r>
      <w:r w:rsidRPr="005F3687">
        <w:rPr>
          <w:rFonts w:ascii="Book Antiqua" w:hAnsi="Book Antiqua"/>
          <w:b/>
          <w:bCs/>
        </w:rPr>
        <w:t>Majumdar SR</w:t>
      </w:r>
      <w:r w:rsidRPr="005F3687">
        <w:rPr>
          <w:rFonts w:ascii="Book Antiqua" w:hAnsi="Book Antiqua"/>
        </w:rPr>
        <w:t xml:space="preserve">, Leslie WD, </w:t>
      </w:r>
      <w:proofErr w:type="spellStart"/>
      <w:r w:rsidRPr="005F3687">
        <w:rPr>
          <w:rFonts w:ascii="Book Antiqua" w:hAnsi="Book Antiqua"/>
        </w:rPr>
        <w:t>Lix</w:t>
      </w:r>
      <w:proofErr w:type="spellEnd"/>
      <w:r w:rsidRPr="005F3687">
        <w:rPr>
          <w:rFonts w:ascii="Book Antiqua" w:hAnsi="Book Antiqua"/>
        </w:rPr>
        <w:t xml:space="preserve"> LM, Morin SN, Johansson H, Oden A, McCloskey EV, </w:t>
      </w:r>
      <w:proofErr w:type="spellStart"/>
      <w:r w:rsidRPr="005F3687">
        <w:rPr>
          <w:rFonts w:ascii="Book Antiqua" w:hAnsi="Book Antiqua"/>
        </w:rPr>
        <w:t>Kanis</w:t>
      </w:r>
      <w:proofErr w:type="spellEnd"/>
      <w:r w:rsidRPr="005F3687">
        <w:rPr>
          <w:rFonts w:ascii="Book Antiqua" w:hAnsi="Book Antiqua"/>
        </w:rPr>
        <w:t xml:space="preserve"> JA. Longer Duration of Diabetes Strongly Impacts Fracture Risk Assessment: The </w:t>
      </w:r>
      <w:r w:rsidRPr="005F3687">
        <w:rPr>
          <w:rFonts w:ascii="Book Antiqua" w:hAnsi="Book Antiqua"/>
        </w:rPr>
        <w:lastRenderedPageBreak/>
        <w:t xml:space="preserve">Manitoba BMD Cohort. </w:t>
      </w:r>
      <w:r w:rsidRPr="005F3687">
        <w:rPr>
          <w:rFonts w:ascii="Book Antiqua" w:hAnsi="Book Antiqua"/>
          <w:i/>
          <w:iCs/>
        </w:rPr>
        <w:t xml:space="preserve">J </w:t>
      </w:r>
      <w:proofErr w:type="spellStart"/>
      <w:r w:rsidRPr="005F3687">
        <w:rPr>
          <w:rFonts w:ascii="Book Antiqua" w:hAnsi="Book Antiqua"/>
          <w:i/>
          <w:iCs/>
        </w:rPr>
        <w:t>Clin</w:t>
      </w:r>
      <w:proofErr w:type="spellEnd"/>
      <w:r w:rsidRPr="005F3687">
        <w:rPr>
          <w:rFonts w:ascii="Book Antiqua" w:hAnsi="Book Antiqua"/>
          <w:i/>
          <w:iCs/>
        </w:rPr>
        <w:t xml:space="preserve"> </w:t>
      </w:r>
      <w:proofErr w:type="spellStart"/>
      <w:r w:rsidRPr="005F3687">
        <w:rPr>
          <w:rFonts w:ascii="Book Antiqua" w:hAnsi="Book Antiqua"/>
          <w:i/>
          <w:iCs/>
        </w:rPr>
        <w:t>Endocrinol</w:t>
      </w:r>
      <w:proofErr w:type="spellEnd"/>
      <w:r w:rsidRPr="005F3687">
        <w:rPr>
          <w:rFonts w:ascii="Book Antiqua" w:hAnsi="Book Antiqua"/>
          <w:i/>
          <w:iCs/>
        </w:rPr>
        <w:t xml:space="preserve"> </w:t>
      </w:r>
      <w:proofErr w:type="spellStart"/>
      <w:r w:rsidRPr="005F3687">
        <w:rPr>
          <w:rFonts w:ascii="Book Antiqua" w:hAnsi="Book Antiqua"/>
          <w:i/>
          <w:iCs/>
        </w:rPr>
        <w:t>Metab</w:t>
      </w:r>
      <w:proofErr w:type="spellEnd"/>
      <w:r w:rsidRPr="005F3687">
        <w:rPr>
          <w:rFonts w:ascii="Book Antiqua" w:hAnsi="Book Antiqua"/>
        </w:rPr>
        <w:t xml:space="preserve"> 2016; </w:t>
      </w:r>
      <w:r w:rsidRPr="005F3687">
        <w:rPr>
          <w:rFonts w:ascii="Book Antiqua" w:hAnsi="Book Antiqua"/>
          <w:b/>
          <w:bCs/>
        </w:rPr>
        <w:t>101</w:t>
      </w:r>
      <w:r w:rsidRPr="005F3687">
        <w:rPr>
          <w:rFonts w:ascii="Book Antiqua" w:hAnsi="Book Antiqua"/>
        </w:rPr>
        <w:t>: 4489-4496 [PMID: 27603908 DOI: 10.1210/jc.2016-2569]</w:t>
      </w:r>
    </w:p>
    <w:p w14:paraId="76B5AC7C" w14:textId="77777777" w:rsidR="00FF42D8" w:rsidRPr="005F3687" w:rsidRDefault="00110288">
      <w:pPr>
        <w:spacing w:line="360" w:lineRule="auto"/>
        <w:jc w:val="both"/>
        <w:rPr>
          <w:rFonts w:ascii="Book Antiqua" w:hAnsi="Book Antiqua"/>
        </w:rPr>
      </w:pPr>
      <w:r w:rsidRPr="005F3687">
        <w:rPr>
          <w:rFonts w:ascii="Book Antiqua" w:hAnsi="Book Antiqua"/>
        </w:rPr>
        <w:t xml:space="preserve">90 </w:t>
      </w:r>
      <w:r w:rsidRPr="005F3687">
        <w:rPr>
          <w:rFonts w:ascii="Book Antiqua" w:hAnsi="Book Antiqua"/>
          <w:b/>
          <w:bCs/>
        </w:rPr>
        <w:t>Lee RH</w:t>
      </w:r>
      <w:r w:rsidRPr="005F3687">
        <w:rPr>
          <w:rFonts w:ascii="Book Antiqua" w:hAnsi="Book Antiqua"/>
        </w:rPr>
        <w:t xml:space="preserve">, Sloane R, Pieper C, Lyles KW, Adler RA, Van </w:t>
      </w:r>
      <w:proofErr w:type="spellStart"/>
      <w:r w:rsidRPr="005F3687">
        <w:rPr>
          <w:rFonts w:ascii="Book Antiqua" w:hAnsi="Book Antiqua"/>
        </w:rPr>
        <w:t>Houtven</w:t>
      </w:r>
      <w:proofErr w:type="spellEnd"/>
      <w:r w:rsidRPr="005F3687">
        <w:rPr>
          <w:rFonts w:ascii="Book Antiqua" w:hAnsi="Book Antiqua"/>
        </w:rPr>
        <w:t xml:space="preserve"> C, </w:t>
      </w:r>
      <w:proofErr w:type="spellStart"/>
      <w:r w:rsidRPr="005F3687">
        <w:rPr>
          <w:rFonts w:ascii="Book Antiqua" w:hAnsi="Book Antiqua"/>
        </w:rPr>
        <w:t>LaFleur</w:t>
      </w:r>
      <w:proofErr w:type="spellEnd"/>
      <w:r w:rsidRPr="005F3687">
        <w:rPr>
          <w:rFonts w:ascii="Book Antiqua" w:hAnsi="Book Antiqua"/>
        </w:rPr>
        <w:t xml:space="preserve"> J, Colón-</w:t>
      </w:r>
      <w:proofErr w:type="spellStart"/>
      <w:r w:rsidRPr="005F3687">
        <w:rPr>
          <w:rFonts w:ascii="Book Antiqua" w:hAnsi="Book Antiqua"/>
        </w:rPr>
        <w:t>Emeric</w:t>
      </w:r>
      <w:proofErr w:type="spellEnd"/>
      <w:r w:rsidRPr="005F3687">
        <w:rPr>
          <w:rFonts w:ascii="Book Antiqua" w:hAnsi="Book Antiqua"/>
        </w:rPr>
        <w:t xml:space="preserve"> C. Clinical Fractures Among Older Men With Diabetes Are Mediated by Diabetic Complications. </w:t>
      </w:r>
      <w:r w:rsidRPr="005F3687">
        <w:rPr>
          <w:rFonts w:ascii="Book Antiqua" w:hAnsi="Book Antiqua"/>
          <w:i/>
          <w:iCs/>
        </w:rPr>
        <w:t xml:space="preserve">J </w:t>
      </w:r>
      <w:proofErr w:type="spellStart"/>
      <w:r w:rsidRPr="005F3687">
        <w:rPr>
          <w:rFonts w:ascii="Book Antiqua" w:hAnsi="Book Antiqua"/>
          <w:i/>
          <w:iCs/>
        </w:rPr>
        <w:t>Clin</w:t>
      </w:r>
      <w:proofErr w:type="spellEnd"/>
      <w:r w:rsidRPr="005F3687">
        <w:rPr>
          <w:rFonts w:ascii="Book Antiqua" w:hAnsi="Book Antiqua"/>
          <w:i/>
          <w:iCs/>
        </w:rPr>
        <w:t xml:space="preserve"> </w:t>
      </w:r>
      <w:proofErr w:type="spellStart"/>
      <w:r w:rsidRPr="005F3687">
        <w:rPr>
          <w:rFonts w:ascii="Book Antiqua" w:hAnsi="Book Antiqua"/>
          <w:i/>
          <w:iCs/>
        </w:rPr>
        <w:t>Endocrinol</w:t>
      </w:r>
      <w:proofErr w:type="spellEnd"/>
      <w:r w:rsidRPr="005F3687">
        <w:rPr>
          <w:rFonts w:ascii="Book Antiqua" w:hAnsi="Book Antiqua"/>
          <w:i/>
          <w:iCs/>
        </w:rPr>
        <w:t xml:space="preserve"> </w:t>
      </w:r>
      <w:proofErr w:type="spellStart"/>
      <w:r w:rsidRPr="005F3687">
        <w:rPr>
          <w:rFonts w:ascii="Book Antiqua" w:hAnsi="Book Antiqua"/>
          <w:i/>
          <w:iCs/>
        </w:rPr>
        <w:t>Metab</w:t>
      </w:r>
      <w:proofErr w:type="spellEnd"/>
      <w:r w:rsidRPr="005F3687">
        <w:rPr>
          <w:rFonts w:ascii="Book Antiqua" w:hAnsi="Book Antiqua"/>
        </w:rPr>
        <w:t xml:space="preserve"> 2018; </w:t>
      </w:r>
      <w:r w:rsidRPr="005F3687">
        <w:rPr>
          <w:rFonts w:ascii="Book Antiqua" w:hAnsi="Book Antiqua"/>
          <w:b/>
          <w:bCs/>
        </w:rPr>
        <w:t>103</w:t>
      </w:r>
      <w:r w:rsidRPr="005F3687">
        <w:rPr>
          <w:rFonts w:ascii="Book Antiqua" w:hAnsi="Book Antiqua"/>
        </w:rPr>
        <w:t>: 281-287 [PMID: 29099931 DOI: 10.1210/jc.2017-01593]</w:t>
      </w:r>
    </w:p>
    <w:p w14:paraId="32A70410" w14:textId="77777777" w:rsidR="00FF42D8" w:rsidRPr="005F3687" w:rsidRDefault="00110288">
      <w:pPr>
        <w:spacing w:line="360" w:lineRule="auto"/>
        <w:jc w:val="both"/>
        <w:rPr>
          <w:rFonts w:ascii="Book Antiqua" w:hAnsi="Book Antiqua"/>
        </w:rPr>
      </w:pPr>
      <w:r w:rsidRPr="005F3687">
        <w:rPr>
          <w:rFonts w:ascii="Book Antiqua" w:hAnsi="Book Antiqua"/>
        </w:rPr>
        <w:t xml:space="preserve">91 </w:t>
      </w:r>
      <w:proofErr w:type="spellStart"/>
      <w:r w:rsidRPr="005F3687">
        <w:rPr>
          <w:rFonts w:ascii="Book Antiqua" w:hAnsi="Book Antiqua"/>
          <w:b/>
          <w:bCs/>
        </w:rPr>
        <w:t>Strotmeyer</w:t>
      </w:r>
      <w:proofErr w:type="spellEnd"/>
      <w:r w:rsidRPr="005F3687">
        <w:rPr>
          <w:rFonts w:ascii="Book Antiqua" w:hAnsi="Book Antiqua"/>
          <w:b/>
          <w:bCs/>
        </w:rPr>
        <w:t xml:space="preserve"> ES</w:t>
      </w:r>
      <w:r w:rsidRPr="005F3687">
        <w:rPr>
          <w:rFonts w:ascii="Book Antiqua" w:hAnsi="Book Antiqua"/>
        </w:rPr>
        <w:t xml:space="preserve">, </w:t>
      </w:r>
      <w:proofErr w:type="spellStart"/>
      <w:r w:rsidRPr="005F3687">
        <w:rPr>
          <w:rFonts w:ascii="Book Antiqua" w:hAnsi="Book Antiqua"/>
        </w:rPr>
        <w:t>Cauley</w:t>
      </w:r>
      <w:proofErr w:type="spellEnd"/>
      <w:r w:rsidRPr="005F3687">
        <w:rPr>
          <w:rFonts w:ascii="Book Antiqua" w:hAnsi="Book Antiqua"/>
        </w:rPr>
        <w:t xml:space="preserve"> JA, Schwartz AV, Nevitt MC, Resnick HE, Bauer DC, </w:t>
      </w:r>
      <w:proofErr w:type="spellStart"/>
      <w:r w:rsidRPr="005F3687">
        <w:rPr>
          <w:rFonts w:ascii="Book Antiqua" w:hAnsi="Book Antiqua"/>
        </w:rPr>
        <w:t>Tylavsky</w:t>
      </w:r>
      <w:proofErr w:type="spellEnd"/>
      <w:r w:rsidRPr="005F3687">
        <w:rPr>
          <w:rFonts w:ascii="Book Antiqua" w:hAnsi="Book Antiqua"/>
        </w:rPr>
        <w:t xml:space="preserve"> FA, de </w:t>
      </w:r>
      <w:proofErr w:type="spellStart"/>
      <w:r w:rsidRPr="005F3687">
        <w:rPr>
          <w:rFonts w:ascii="Book Antiqua" w:hAnsi="Book Antiqua"/>
        </w:rPr>
        <w:t>Rekeneire</w:t>
      </w:r>
      <w:proofErr w:type="spellEnd"/>
      <w:r w:rsidRPr="005F3687">
        <w:rPr>
          <w:rFonts w:ascii="Book Antiqua" w:hAnsi="Book Antiqua"/>
        </w:rPr>
        <w:t xml:space="preserve"> N, Harris TB, Newman AB. Nontraumatic fracture risk with diabetes mellitus and impaired fasting glucose in older white and black adults: the health, aging, and body composition study. </w:t>
      </w:r>
      <w:r w:rsidRPr="005F3687">
        <w:rPr>
          <w:rFonts w:ascii="Book Antiqua" w:hAnsi="Book Antiqua"/>
          <w:i/>
          <w:iCs/>
        </w:rPr>
        <w:t>Arch Intern Med</w:t>
      </w:r>
      <w:r w:rsidRPr="005F3687">
        <w:rPr>
          <w:rFonts w:ascii="Book Antiqua" w:hAnsi="Book Antiqua"/>
        </w:rPr>
        <w:t xml:space="preserve"> 2005; </w:t>
      </w:r>
      <w:r w:rsidRPr="005F3687">
        <w:rPr>
          <w:rFonts w:ascii="Book Antiqua" w:hAnsi="Book Antiqua"/>
          <w:b/>
          <w:bCs/>
        </w:rPr>
        <w:t>165</w:t>
      </w:r>
      <w:r w:rsidRPr="005F3687">
        <w:rPr>
          <w:rFonts w:ascii="Book Antiqua" w:hAnsi="Book Antiqua"/>
        </w:rPr>
        <w:t>: 1612-1617 [PMID: 16043679 DOI: 10.1001/archinte.165.14.1612]</w:t>
      </w:r>
    </w:p>
    <w:p w14:paraId="4C53ACC2" w14:textId="77777777" w:rsidR="00FF42D8" w:rsidRPr="005F3687" w:rsidRDefault="00110288">
      <w:pPr>
        <w:spacing w:line="360" w:lineRule="auto"/>
        <w:jc w:val="both"/>
        <w:rPr>
          <w:rFonts w:ascii="Book Antiqua" w:hAnsi="Book Antiqua"/>
        </w:rPr>
      </w:pPr>
      <w:r w:rsidRPr="005F3687">
        <w:rPr>
          <w:rFonts w:ascii="Book Antiqua" w:hAnsi="Book Antiqua"/>
        </w:rPr>
        <w:t xml:space="preserve">92 </w:t>
      </w:r>
      <w:proofErr w:type="spellStart"/>
      <w:r w:rsidRPr="005F3687">
        <w:rPr>
          <w:rFonts w:ascii="Book Antiqua" w:hAnsi="Book Antiqua"/>
          <w:b/>
          <w:bCs/>
        </w:rPr>
        <w:t>Poiana</w:t>
      </w:r>
      <w:proofErr w:type="spellEnd"/>
      <w:r w:rsidRPr="005F3687">
        <w:rPr>
          <w:rFonts w:ascii="Book Antiqua" w:hAnsi="Book Antiqua"/>
          <w:b/>
          <w:bCs/>
        </w:rPr>
        <w:t xml:space="preserve"> C</w:t>
      </w:r>
      <w:r w:rsidRPr="005F3687">
        <w:rPr>
          <w:rFonts w:ascii="Book Antiqua" w:hAnsi="Book Antiqua"/>
        </w:rPr>
        <w:t xml:space="preserve">, </w:t>
      </w:r>
      <w:proofErr w:type="spellStart"/>
      <w:r w:rsidRPr="005F3687">
        <w:rPr>
          <w:rFonts w:ascii="Book Antiqua" w:hAnsi="Book Antiqua"/>
        </w:rPr>
        <w:t>Capatina</w:t>
      </w:r>
      <w:proofErr w:type="spellEnd"/>
      <w:r w:rsidRPr="005F3687">
        <w:rPr>
          <w:rFonts w:ascii="Book Antiqua" w:hAnsi="Book Antiqua"/>
        </w:rPr>
        <w:t xml:space="preserve"> C. Fracture Risk Assessment in Patients With Diabetes Mellitus. </w:t>
      </w:r>
      <w:r w:rsidRPr="005F3687">
        <w:rPr>
          <w:rFonts w:ascii="Book Antiqua" w:hAnsi="Book Antiqua"/>
          <w:i/>
          <w:iCs/>
        </w:rPr>
        <w:t xml:space="preserve">J </w:t>
      </w:r>
      <w:proofErr w:type="spellStart"/>
      <w:r w:rsidRPr="005F3687">
        <w:rPr>
          <w:rFonts w:ascii="Book Antiqua" w:hAnsi="Book Antiqua"/>
          <w:i/>
          <w:iCs/>
        </w:rPr>
        <w:t>Clin</w:t>
      </w:r>
      <w:proofErr w:type="spellEnd"/>
      <w:r w:rsidRPr="005F3687">
        <w:rPr>
          <w:rFonts w:ascii="Book Antiqua" w:hAnsi="Book Antiqua"/>
          <w:i/>
          <w:iCs/>
        </w:rPr>
        <w:t xml:space="preserve"> </w:t>
      </w:r>
      <w:proofErr w:type="spellStart"/>
      <w:r w:rsidRPr="005F3687">
        <w:rPr>
          <w:rFonts w:ascii="Book Antiqua" w:hAnsi="Book Antiqua"/>
          <w:i/>
          <w:iCs/>
        </w:rPr>
        <w:t>Densitom</w:t>
      </w:r>
      <w:proofErr w:type="spellEnd"/>
      <w:r w:rsidRPr="005F3687">
        <w:rPr>
          <w:rFonts w:ascii="Book Antiqua" w:hAnsi="Book Antiqua"/>
        </w:rPr>
        <w:t xml:space="preserve"> 2017; </w:t>
      </w:r>
      <w:r w:rsidRPr="005F3687">
        <w:rPr>
          <w:rFonts w:ascii="Book Antiqua" w:hAnsi="Book Antiqua"/>
          <w:b/>
          <w:bCs/>
        </w:rPr>
        <w:t>20</w:t>
      </w:r>
      <w:r w:rsidRPr="005F3687">
        <w:rPr>
          <w:rFonts w:ascii="Book Antiqua" w:hAnsi="Book Antiqua"/>
        </w:rPr>
        <w:t>: 432-443 [PMID: 28716499 DOI: 10.1016/j.jocd.2017.06.011]</w:t>
      </w:r>
    </w:p>
    <w:p w14:paraId="41176B3D" w14:textId="77777777" w:rsidR="00FF42D8" w:rsidRPr="005F3687" w:rsidRDefault="00110288">
      <w:pPr>
        <w:spacing w:line="360" w:lineRule="auto"/>
        <w:jc w:val="both"/>
        <w:rPr>
          <w:rFonts w:ascii="Book Antiqua" w:hAnsi="Book Antiqua"/>
        </w:rPr>
      </w:pPr>
      <w:r w:rsidRPr="005F3687">
        <w:rPr>
          <w:rFonts w:ascii="Book Antiqua" w:hAnsi="Book Antiqua"/>
        </w:rPr>
        <w:t xml:space="preserve">93 </w:t>
      </w:r>
      <w:r w:rsidRPr="005F3687">
        <w:rPr>
          <w:rFonts w:ascii="Book Antiqua" w:hAnsi="Book Antiqua"/>
          <w:b/>
          <w:bCs/>
        </w:rPr>
        <w:t xml:space="preserve">World Health Organization. </w:t>
      </w:r>
      <w:r w:rsidRPr="005F3687">
        <w:rPr>
          <w:rFonts w:ascii="Book Antiqua" w:hAnsi="Book Antiqua"/>
        </w:rPr>
        <w:t>2008 Assessment of osteoporosis at the primary health-care level. Technical Report. WHO Collaborating Centre, University of Sheffield, UK. [cited 30 December 2020]. Available from: http://www.shef.ac.uk/FRAX/index.htm</w:t>
      </w:r>
    </w:p>
    <w:p w14:paraId="3A79D80E" w14:textId="77777777" w:rsidR="00FF42D8" w:rsidRPr="005F3687" w:rsidRDefault="00110288">
      <w:pPr>
        <w:spacing w:line="360" w:lineRule="auto"/>
        <w:jc w:val="both"/>
        <w:rPr>
          <w:rFonts w:ascii="Book Antiqua" w:hAnsi="Book Antiqua"/>
        </w:rPr>
      </w:pPr>
      <w:r w:rsidRPr="005F3687">
        <w:rPr>
          <w:rFonts w:ascii="Book Antiqua" w:hAnsi="Book Antiqua"/>
        </w:rPr>
        <w:t xml:space="preserve">94 </w:t>
      </w:r>
      <w:r w:rsidRPr="005F3687">
        <w:rPr>
          <w:rFonts w:ascii="Book Antiqua" w:hAnsi="Book Antiqua"/>
          <w:b/>
          <w:bCs/>
        </w:rPr>
        <w:t>Schacter GI</w:t>
      </w:r>
      <w:r w:rsidRPr="005F3687">
        <w:rPr>
          <w:rFonts w:ascii="Book Antiqua" w:hAnsi="Book Antiqua"/>
        </w:rPr>
        <w:t xml:space="preserve">, Leslie WD. DXA-Based Measurements in Diabetes: Can They Predict Fracture Risk? </w:t>
      </w:r>
      <w:proofErr w:type="spellStart"/>
      <w:r w:rsidRPr="005F3687">
        <w:rPr>
          <w:rFonts w:ascii="Book Antiqua" w:hAnsi="Book Antiqua"/>
          <w:i/>
          <w:iCs/>
        </w:rPr>
        <w:t>Calcif</w:t>
      </w:r>
      <w:proofErr w:type="spellEnd"/>
      <w:r w:rsidRPr="005F3687">
        <w:rPr>
          <w:rFonts w:ascii="Book Antiqua" w:hAnsi="Book Antiqua"/>
          <w:i/>
          <w:iCs/>
        </w:rPr>
        <w:t xml:space="preserve"> Tissue </w:t>
      </w:r>
      <w:proofErr w:type="spellStart"/>
      <w:r w:rsidRPr="005F3687">
        <w:rPr>
          <w:rFonts w:ascii="Book Antiqua" w:hAnsi="Book Antiqua"/>
          <w:i/>
          <w:iCs/>
        </w:rPr>
        <w:t>Int</w:t>
      </w:r>
      <w:proofErr w:type="spellEnd"/>
      <w:r w:rsidRPr="005F3687">
        <w:rPr>
          <w:rFonts w:ascii="Book Antiqua" w:hAnsi="Book Antiqua"/>
        </w:rPr>
        <w:t xml:space="preserve"> 2017; </w:t>
      </w:r>
      <w:r w:rsidRPr="005F3687">
        <w:rPr>
          <w:rFonts w:ascii="Book Antiqua" w:hAnsi="Book Antiqua"/>
          <w:b/>
          <w:bCs/>
        </w:rPr>
        <w:t>100</w:t>
      </w:r>
      <w:r w:rsidRPr="005F3687">
        <w:rPr>
          <w:rFonts w:ascii="Book Antiqua" w:hAnsi="Book Antiqua"/>
        </w:rPr>
        <w:t>: 150-164 [PMID: 27591864 DOI: 10.1007/s00223-016-0191-x]</w:t>
      </w:r>
    </w:p>
    <w:p w14:paraId="6F626334" w14:textId="77777777" w:rsidR="00FF42D8" w:rsidRPr="005F3687" w:rsidRDefault="00110288">
      <w:pPr>
        <w:spacing w:line="360" w:lineRule="auto"/>
        <w:jc w:val="both"/>
        <w:rPr>
          <w:rFonts w:ascii="Book Antiqua" w:hAnsi="Book Antiqua"/>
        </w:rPr>
      </w:pPr>
      <w:r w:rsidRPr="005F3687">
        <w:rPr>
          <w:rFonts w:ascii="Book Antiqua" w:hAnsi="Book Antiqua"/>
        </w:rPr>
        <w:t xml:space="preserve">95 </w:t>
      </w:r>
      <w:r w:rsidRPr="005F3687">
        <w:rPr>
          <w:rFonts w:ascii="Book Antiqua" w:hAnsi="Book Antiqua"/>
          <w:b/>
          <w:bCs/>
        </w:rPr>
        <w:t>Yu EW</w:t>
      </w:r>
      <w:r w:rsidRPr="005F3687">
        <w:rPr>
          <w:rFonts w:ascii="Book Antiqua" w:hAnsi="Book Antiqua"/>
        </w:rPr>
        <w:t xml:space="preserve">, Putman MS, </w:t>
      </w:r>
      <w:proofErr w:type="spellStart"/>
      <w:r w:rsidRPr="005F3687">
        <w:rPr>
          <w:rFonts w:ascii="Book Antiqua" w:hAnsi="Book Antiqua"/>
        </w:rPr>
        <w:t>Derrico</w:t>
      </w:r>
      <w:proofErr w:type="spellEnd"/>
      <w:r w:rsidRPr="005F3687">
        <w:rPr>
          <w:rFonts w:ascii="Book Antiqua" w:hAnsi="Book Antiqua"/>
        </w:rPr>
        <w:t xml:space="preserve"> N, </w:t>
      </w:r>
      <w:proofErr w:type="spellStart"/>
      <w:r w:rsidRPr="005F3687">
        <w:rPr>
          <w:rFonts w:ascii="Book Antiqua" w:hAnsi="Book Antiqua"/>
        </w:rPr>
        <w:t>Abrishamanian</w:t>
      </w:r>
      <w:proofErr w:type="spellEnd"/>
      <w:r w:rsidRPr="005F3687">
        <w:rPr>
          <w:rFonts w:ascii="Book Antiqua" w:hAnsi="Book Antiqua"/>
        </w:rPr>
        <w:t xml:space="preserve">-Garcia G, Finkelstein JS, </w:t>
      </w:r>
      <w:proofErr w:type="spellStart"/>
      <w:r w:rsidRPr="005F3687">
        <w:rPr>
          <w:rFonts w:ascii="Book Antiqua" w:hAnsi="Book Antiqua"/>
        </w:rPr>
        <w:t>Bouxsein</w:t>
      </w:r>
      <w:proofErr w:type="spellEnd"/>
      <w:r w:rsidRPr="005F3687">
        <w:rPr>
          <w:rFonts w:ascii="Book Antiqua" w:hAnsi="Book Antiqua"/>
        </w:rPr>
        <w:t xml:space="preserve"> ML. Defects in cortical microarchitecture among African-American women with type 2 diabetes. </w:t>
      </w:r>
      <w:r w:rsidRPr="005F3687">
        <w:rPr>
          <w:rFonts w:ascii="Book Antiqua" w:hAnsi="Book Antiqua"/>
          <w:i/>
          <w:iCs/>
        </w:rPr>
        <w:t>Osteoporos Int</w:t>
      </w:r>
      <w:r w:rsidRPr="005F3687">
        <w:rPr>
          <w:rFonts w:ascii="Book Antiqua" w:hAnsi="Book Antiqua"/>
        </w:rPr>
        <w:t xml:space="preserve"> 2015; </w:t>
      </w:r>
      <w:r w:rsidRPr="005F3687">
        <w:rPr>
          <w:rFonts w:ascii="Book Antiqua" w:hAnsi="Book Antiqua"/>
          <w:b/>
          <w:bCs/>
        </w:rPr>
        <w:t>26</w:t>
      </w:r>
      <w:r w:rsidRPr="005F3687">
        <w:rPr>
          <w:rFonts w:ascii="Book Antiqua" w:hAnsi="Book Antiqua"/>
        </w:rPr>
        <w:t>: 673-679 [PMID: 25398431 DOI: 10.1007/s00198-014-2927-7]</w:t>
      </w:r>
    </w:p>
    <w:p w14:paraId="2C84C517" w14:textId="77777777" w:rsidR="00FF42D8" w:rsidRPr="005F3687" w:rsidRDefault="00110288">
      <w:pPr>
        <w:spacing w:line="360" w:lineRule="auto"/>
        <w:jc w:val="both"/>
        <w:rPr>
          <w:rFonts w:ascii="Book Antiqua" w:hAnsi="Book Antiqua"/>
        </w:rPr>
      </w:pPr>
      <w:r w:rsidRPr="005F3687">
        <w:rPr>
          <w:rFonts w:ascii="Book Antiqua" w:hAnsi="Book Antiqua"/>
        </w:rPr>
        <w:t xml:space="preserve">96 </w:t>
      </w:r>
      <w:proofErr w:type="spellStart"/>
      <w:r w:rsidRPr="005F3687">
        <w:rPr>
          <w:rFonts w:ascii="Book Antiqua" w:hAnsi="Book Antiqua"/>
          <w:b/>
          <w:bCs/>
        </w:rPr>
        <w:t>Samelson</w:t>
      </w:r>
      <w:proofErr w:type="spellEnd"/>
      <w:r w:rsidRPr="005F3687">
        <w:rPr>
          <w:rFonts w:ascii="Book Antiqua" w:hAnsi="Book Antiqua"/>
          <w:b/>
          <w:bCs/>
        </w:rPr>
        <w:t xml:space="preserve"> EJ</w:t>
      </w:r>
      <w:r w:rsidRPr="005F3687">
        <w:rPr>
          <w:rFonts w:ascii="Book Antiqua" w:hAnsi="Book Antiqua"/>
        </w:rPr>
        <w:t xml:space="preserve">, </w:t>
      </w:r>
      <w:proofErr w:type="spellStart"/>
      <w:r w:rsidRPr="005F3687">
        <w:rPr>
          <w:rFonts w:ascii="Book Antiqua" w:hAnsi="Book Antiqua"/>
        </w:rPr>
        <w:t>Demissie</w:t>
      </w:r>
      <w:proofErr w:type="spellEnd"/>
      <w:r w:rsidRPr="005F3687">
        <w:rPr>
          <w:rFonts w:ascii="Book Antiqua" w:hAnsi="Book Antiqua"/>
        </w:rPr>
        <w:t xml:space="preserve"> S, </w:t>
      </w:r>
      <w:proofErr w:type="spellStart"/>
      <w:r w:rsidRPr="005F3687">
        <w:rPr>
          <w:rFonts w:ascii="Book Antiqua" w:hAnsi="Book Antiqua"/>
        </w:rPr>
        <w:t>Cupples</w:t>
      </w:r>
      <w:proofErr w:type="spellEnd"/>
      <w:r w:rsidRPr="005F3687">
        <w:rPr>
          <w:rFonts w:ascii="Book Antiqua" w:hAnsi="Book Antiqua"/>
        </w:rPr>
        <w:t xml:space="preserve"> LA, Zhang X, Xu H, Liu CT, Boyd SK, McLean RR, </w:t>
      </w:r>
      <w:proofErr w:type="spellStart"/>
      <w:r w:rsidRPr="005F3687">
        <w:rPr>
          <w:rFonts w:ascii="Book Antiqua" w:hAnsi="Book Antiqua"/>
        </w:rPr>
        <w:t>Broe</w:t>
      </w:r>
      <w:proofErr w:type="spellEnd"/>
      <w:r w:rsidRPr="005F3687">
        <w:rPr>
          <w:rFonts w:ascii="Book Antiqua" w:hAnsi="Book Antiqua"/>
        </w:rPr>
        <w:t xml:space="preserve"> KE, Kiel DP, </w:t>
      </w:r>
      <w:proofErr w:type="spellStart"/>
      <w:r w:rsidRPr="005F3687">
        <w:rPr>
          <w:rFonts w:ascii="Book Antiqua" w:hAnsi="Book Antiqua"/>
        </w:rPr>
        <w:t>Bouxsein</w:t>
      </w:r>
      <w:proofErr w:type="spellEnd"/>
      <w:r w:rsidRPr="005F3687">
        <w:rPr>
          <w:rFonts w:ascii="Book Antiqua" w:hAnsi="Book Antiqua"/>
        </w:rPr>
        <w:t xml:space="preserve"> ML. Diabetes and Deficits in Cortical Bone Density, Microarchitecture, and Bone Size: Framingham HR-</w:t>
      </w:r>
      <w:proofErr w:type="spellStart"/>
      <w:r w:rsidRPr="005F3687">
        <w:rPr>
          <w:rFonts w:ascii="Book Antiqua" w:hAnsi="Book Antiqua"/>
        </w:rPr>
        <w:t>pQCT</w:t>
      </w:r>
      <w:proofErr w:type="spellEnd"/>
      <w:r w:rsidRPr="005F3687">
        <w:rPr>
          <w:rFonts w:ascii="Book Antiqua" w:hAnsi="Book Antiqua"/>
        </w:rPr>
        <w:t xml:space="preserve"> Study. </w:t>
      </w:r>
      <w:r w:rsidRPr="005F3687">
        <w:rPr>
          <w:rFonts w:ascii="Book Antiqua" w:hAnsi="Book Antiqua"/>
          <w:i/>
          <w:iCs/>
        </w:rPr>
        <w:t>J Bone Miner Res</w:t>
      </w:r>
      <w:r w:rsidRPr="005F3687">
        <w:rPr>
          <w:rFonts w:ascii="Book Antiqua" w:hAnsi="Book Antiqua"/>
        </w:rPr>
        <w:t xml:space="preserve"> 2018; </w:t>
      </w:r>
      <w:r w:rsidRPr="005F3687">
        <w:rPr>
          <w:rFonts w:ascii="Book Antiqua" w:hAnsi="Book Antiqua"/>
          <w:b/>
          <w:bCs/>
        </w:rPr>
        <w:t>33</w:t>
      </w:r>
      <w:r w:rsidRPr="005F3687">
        <w:rPr>
          <w:rFonts w:ascii="Book Antiqua" w:hAnsi="Book Antiqua"/>
        </w:rPr>
        <w:t>: 54-62 [PMID: 28929525 DOI: 10.1002/jbmr.3240]</w:t>
      </w:r>
    </w:p>
    <w:p w14:paraId="7C89DF4A" w14:textId="77777777" w:rsidR="00FF42D8" w:rsidRPr="005F3687" w:rsidRDefault="00110288">
      <w:pPr>
        <w:spacing w:line="360" w:lineRule="auto"/>
        <w:jc w:val="both"/>
        <w:rPr>
          <w:rFonts w:ascii="Book Antiqua" w:hAnsi="Book Antiqua"/>
        </w:rPr>
      </w:pPr>
      <w:r w:rsidRPr="005F3687">
        <w:rPr>
          <w:rFonts w:ascii="Book Antiqua" w:hAnsi="Book Antiqua"/>
        </w:rPr>
        <w:t xml:space="preserve">97 </w:t>
      </w:r>
      <w:proofErr w:type="spellStart"/>
      <w:r w:rsidRPr="005F3687">
        <w:rPr>
          <w:rFonts w:ascii="Book Antiqua" w:hAnsi="Book Antiqua"/>
          <w:b/>
          <w:bCs/>
        </w:rPr>
        <w:t>Furst</w:t>
      </w:r>
      <w:proofErr w:type="spellEnd"/>
      <w:r w:rsidRPr="005F3687">
        <w:rPr>
          <w:rFonts w:ascii="Book Antiqua" w:hAnsi="Book Antiqua"/>
          <w:b/>
          <w:bCs/>
        </w:rPr>
        <w:t xml:space="preserve"> JR</w:t>
      </w:r>
      <w:r w:rsidRPr="005F3687">
        <w:rPr>
          <w:rFonts w:ascii="Book Antiqua" w:hAnsi="Book Antiqua"/>
        </w:rPr>
        <w:t xml:space="preserve">, </w:t>
      </w:r>
      <w:proofErr w:type="spellStart"/>
      <w:r w:rsidRPr="005F3687">
        <w:rPr>
          <w:rFonts w:ascii="Book Antiqua" w:hAnsi="Book Antiqua"/>
        </w:rPr>
        <w:t>Bandeira</w:t>
      </w:r>
      <w:proofErr w:type="spellEnd"/>
      <w:r w:rsidRPr="005F3687">
        <w:rPr>
          <w:rFonts w:ascii="Book Antiqua" w:hAnsi="Book Antiqua"/>
        </w:rPr>
        <w:t xml:space="preserve"> LC, Fan WW, Agarwal S, Nishiyama KK, McMahon DJ, </w:t>
      </w:r>
      <w:proofErr w:type="spellStart"/>
      <w:r w:rsidRPr="005F3687">
        <w:rPr>
          <w:rFonts w:ascii="Book Antiqua" w:hAnsi="Book Antiqua"/>
        </w:rPr>
        <w:t>Dworakowski</w:t>
      </w:r>
      <w:proofErr w:type="spellEnd"/>
      <w:r w:rsidRPr="005F3687">
        <w:rPr>
          <w:rFonts w:ascii="Book Antiqua" w:hAnsi="Book Antiqua"/>
        </w:rPr>
        <w:t xml:space="preserve"> E, Jiang H, Silverberg SJ, Rubin MR. Advanced </w:t>
      </w:r>
      <w:proofErr w:type="spellStart"/>
      <w:r w:rsidRPr="005F3687">
        <w:rPr>
          <w:rFonts w:ascii="Book Antiqua" w:hAnsi="Book Antiqua"/>
        </w:rPr>
        <w:t>Glycation</w:t>
      </w:r>
      <w:proofErr w:type="spellEnd"/>
      <w:r w:rsidRPr="005F3687">
        <w:rPr>
          <w:rFonts w:ascii="Book Antiqua" w:hAnsi="Book Antiqua"/>
        </w:rPr>
        <w:t xml:space="preserve"> </w:t>
      </w:r>
      <w:proofErr w:type="spellStart"/>
      <w:r w:rsidRPr="005F3687">
        <w:rPr>
          <w:rFonts w:ascii="Book Antiqua" w:hAnsi="Book Antiqua"/>
        </w:rPr>
        <w:t>Endproducts</w:t>
      </w:r>
      <w:proofErr w:type="spellEnd"/>
      <w:r w:rsidRPr="005F3687">
        <w:rPr>
          <w:rFonts w:ascii="Book Antiqua" w:hAnsi="Book Antiqua"/>
        </w:rPr>
        <w:t xml:space="preserve"> </w:t>
      </w:r>
      <w:r w:rsidRPr="005F3687">
        <w:rPr>
          <w:rFonts w:ascii="Book Antiqua" w:hAnsi="Book Antiqua"/>
        </w:rPr>
        <w:lastRenderedPageBreak/>
        <w:t xml:space="preserve">and Bone Material Strength in Type 2 Diabetes. </w:t>
      </w:r>
      <w:r w:rsidRPr="005F3687">
        <w:rPr>
          <w:rFonts w:ascii="Book Antiqua" w:hAnsi="Book Antiqua"/>
          <w:i/>
          <w:iCs/>
        </w:rPr>
        <w:t xml:space="preserve">J </w:t>
      </w:r>
      <w:proofErr w:type="spellStart"/>
      <w:r w:rsidRPr="005F3687">
        <w:rPr>
          <w:rFonts w:ascii="Book Antiqua" w:hAnsi="Book Antiqua"/>
          <w:i/>
          <w:iCs/>
        </w:rPr>
        <w:t>Clin</w:t>
      </w:r>
      <w:proofErr w:type="spellEnd"/>
      <w:r w:rsidRPr="005F3687">
        <w:rPr>
          <w:rFonts w:ascii="Book Antiqua" w:hAnsi="Book Antiqua"/>
          <w:i/>
          <w:iCs/>
        </w:rPr>
        <w:t xml:space="preserve"> </w:t>
      </w:r>
      <w:proofErr w:type="spellStart"/>
      <w:r w:rsidRPr="005F3687">
        <w:rPr>
          <w:rFonts w:ascii="Book Antiqua" w:hAnsi="Book Antiqua"/>
          <w:i/>
          <w:iCs/>
        </w:rPr>
        <w:t>Endocrinol</w:t>
      </w:r>
      <w:proofErr w:type="spellEnd"/>
      <w:r w:rsidRPr="005F3687">
        <w:rPr>
          <w:rFonts w:ascii="Book Antiqua" w:hAnsi="Book Antiqua"/>
          <w:i/>
          <w:iCs/>
        </w:rPr>
        <w:t xml:space="preserve"> </w:t>
      </w:r>
      <w:proofErr w:type="spellStart"/>
      <w:r w:rsidRPr="005F3687">
        <w:rPr>
          <w:rFonts w:ascii="Book Antiqua" w:hAnsi="Book Antiqua"/>
          <w:i/>
          <w:iCs/>
        </w:rPr>
        <w:t>Metab</w:t>
      </w:r>
      <w:proofErr w:type="spellEnd"/>
      <w:r w:rsidRPr="005F3687">
        <w:rPr>
          <w:rFonts w:ascii="Book Antiqua" w:hAnsi="Book Antiqua"/>
        </w:rPr>
        <w:t xml:space="preserve"> 2016; </w:t>
      </w:r>
      <w:r w:rsidRPr="005F3687">
        <w:rPr>
          <w:rFonts w:ascii="Book Antiqua" w:hAnsi="Book Antiqua"/>
          <w:b/>
          <w:bCs/>
        </w:rPr>
        <w:t>101</w:t>
      </w:r>
      <w:r w:rsidRPr="005F3687">
        <w:rPr>
          <w:rFonts w:ascii="Book Antiqua" w:hAnsi="Book Antiqua"/>
        </w:rPr>
        <w:t>: 2502-2510 [PMID: 27115060 DOI: 10.1210/jc.2016-1437]</w:t>
      </w:r>
    </w:p>
    <w:p w14:paraId="50481537" w14:textId="77777777" w:rsidR="00FF42D8" w:rsidRPr="005F3687" w:rsidRDefault="00110288">
      <w:pPr>
        <w:spacing w:line="360" w:lineRule="auto"/>
        <w:jc w:val="both"/>
        <w:rPr>
          <w:rFonts w:ascii="Book Antiqua" w:hAnsi="Book Antiqua"/>
        </w:rPr>
      </w:pPr>
      <w:r w:rsidRPr="005F3687">
        <w:rPr>
          <w:rFonts w:ascii="Book Antiqua" w:hAnsi="Book Antiqua"/>
        </w:rPr>
        <w:t xml:space="preserve">98 </w:t>
      </w:r>
      <w:r w:rsidRPr="005F3687">
        <w:rPr>
          <w:rFonts w:ascii="Book Antiqua" w:hAnsi="Book Antiqua"/>
          <w:b/>
          <w:bCs/>
        </w:rPr>
        <w:t>Leslie WD</w:t>
      </w:r>
      <w:r w:rsidRPr="005F3687">
        <w:rPr>
          <w:rFonts w:ascii="Book Antiqua" w:hAnsi="Book Antiqua"/>
        </w:rPr>
        <w:t xml:space="preserve">, </w:t>
      </w:r>
      <w:proofErr w:type="spellStart"/>
      <w:r w:rsidRPr="005F3687">
        <w:rPr>
          <w:rFonts w:ascii="Book Antiqua" w:hAnsi="Book Antiqua"/>
        </w:rPr>
        <w:t>Aubry-Rozier</w:t>
      </w:r>
      <w:proofErr w:type="spellEnd"/>
      <w:r w:rsidRPr="005F3687">
        <w:rPr>
          <w:rFonts w:ascii="Book Antiqua" w:hAnsi="Book Antiqua"/>
        </w:rPr>
        <w:t xml:space="preserve"> B, </w:t>
      </w:r>
      <w:proofErr w:type="spellStart"/>
      <w:r w:rsidRPr="005F3687">
        <w:rPr>
          <w:rFonts w:ascii="Book Antiqua" w:hAnsi="Book Antiqua"/>
        </w:rPr>
        <w:t>Lamy</w:t>
      </w:r>
      <w:proofErr w:type="spellEnd"/>
      <w:r w:rsidRPr="005F3687">
        <w:rPr>
          <w:rFonts w:ascii="Book Antiqua" w:hAnsi="Book Antiqua"/>
        </w:rPr>
        <w:t xml:space="preserve"> O, Hans D; Manitoba Bone Density Program. TBS (trabecular bone score) and diabetes-related fracture risk. </w:t>
      </w:r>
      <w:r w:rsidRPr="005F3687">
        <w:rPr>
          <w:rFonts w:ascii="Book Antiqua" w:hAnsi="Book Antiqua"/>
          <w:i/>
          <w:iCs/>
        </w:rPr>
        <w:t xml:space="preserve">J </w:t>
      </w:r>
      <w:proofErr w:type="spellStart"/>
      <w:r w:rsidRPr="005F3687">
        <w:rPr>
          <w:rFonts w:ascii="Book Antiqua" w:hAnsi="Book Antiqua"/>
          <w:i/>
          <w:iCs/>
        </w:rPr>
        <w:t>Clin</w:t>
      </w:r>
      <w:proofErr w:type="spellEnd"/>
      <w:r w:rsidRPr="005F3687">
        <w:rPr>
          <w:rFonts w:ascii="Book Antiqua" w:hAnsi="Book Antiqua"/>
          <w:i/>
          <w:iCs/>
        </w:rPr>
        <w:t xml:space="preserve"> </w:t>
      </w:r>
      <w:proofErr w:type="spellStart"/>
      <w:r w:rsidRPr="005F3687">
        <w:rPr>
          <w:rFonts w:ascii="Book Antiqua" w:hAnsi="Book Antiqua"/>
          <w:i/>
          <w:iCs/>
        </w:rPr>
        <w:t>Endocrinol</w:t>
      </w:r>
      <w:proofErr w:type="spellEnd"/>
      <w:r w:rsidRPr="005F3687">
        <w:rPr>
          <w:rFonts w:ascii="Book Antiqua" w:hAnsi="Book Antiqua"/>
          <w:i/>
          <w:iCs/>
        </w:rPr>
        <w:t xml:space="preserve"> </w:t>
      </w:r>
      <w:proofErr w:type="spellStart"/>
      <w:r w:rsidRPr="005F3687">
        <w:rPr>
          <w:rFonts w:ascii="Book Antiqua" w:hAnsi="Book Antiqua"/>
          <w:i/>
          <w:iCs/>
        </w:rPr>
        <w:t>Metab</w:t>
      </w:r>
      <w:proofErr w:type="spellEnd"/>
      <w:r w:rsidRPr="005F3687">
        <w:rPr>
          <w:rFonts w:ascii="Book Antiqua" w:hAnsi="Book Antiqua"/>
        </w:rPr>
        <w:t xml:space="preserve"> 2013; </w:t>
      </w:r>
      <w:r w:rsidRPr="005F3687">
        <w:rPr>
          <w:rFonts w:ascii="Book Antiqua" w:hAnsi="Book Antiqua"/>
          <w:b/>
          <w:bCs/>
        </w:rPr>
        <w:t>98</w:t>
      </w:r>
      <w:r w:rsidRPr="005F3687">
        <w:rPr>
          <w:rFonts w:ascii="Book Antiqua" w:hAnsi="Book Antiqua"/>
        </w:rPr>
        <w:t>: 602-609 [PMID: 23341489 DOI: 10.1210/jc.2012-3118]</w:t>
      </w:r>
    </w:p>
    <w:p w14:paraId="7862B838" w14:textId="77777777" w:rsidR="00FF42D8" w:rsidRPr="005F3687" w:rsidRDefault="00110288">
      <w:pPr>
        <w:spacing w:line="360" w:lineRule="auto"/>
        <w:jc w:val="both"/>
        <w:rPr>
          <w:rFonts w:ascii="Book Antiqua" w:hAnsi="Book Antiqua"/>
        </w:rPr>
      </w:pPr>
      <w:r w:rsidRPr="005F3687">
        <w:rPr>
          <w:rFonts w:ascii="Book Antiqua" w:hAnsi="Book Antiqua"/>
        </w:rPr>
        <w:t xml:space="preserve">99 </w:t>
      </w:r>
      <w:r w:rsidRPr="005F3687">
        <w:rPr>
          <w:rFonts w:ascii="Book Antiqua" w:hAnsi="Book Antiqua"/>
          <w:b/>
          <w:bCs/>
        </w:rPr>
        <w:t>Kim JH</w:t>
      </w:r>
      <w:r w:rsidRPr="005F3687">
        <w:rPr>
          <w:rFonts w:ascii="Book Antiqua" w:hAnsi="Book Antiqua"/>
        </w:rPr>
        <w:t xml:space="preserve">, Choi HJ, Ku EJ, Kim KM, Kim SW, Cho NH, Shin CS. Trabecular bone score as an indicator for skeletal deterioration in diabetes. </w:t>
      </w:r>
      <w:r w:rsidRPr="005F3687">
        <w:rPr>
          <w:rFonts w:ascii="Book Antiqua" w:hAnsi="Book Antiqua"/>
          <w:i/>
          <w:iCs/>
        </w:rPr>
        <w:t xml:space="preserve">J </w:t>
      </w:r>
      <w:proofErr w:type="spellStart"/>
      <w:r w:rsidRPr="005F3687">
        <w:rPr>
          <w:rFonts w:ascii="Book Antiqua" w:hAnsi="Book Antiqua"/>
          <w:i/>
          <w:iCs/>
        </w:rPr>
        <w:t>Clin</w:t>
      </w:r>
      <w:proofErr w:type="spellEnd"/>
      <w:r w:rsidRPr="005F3687">
        <w:rPr>
          <w:rFonts w:ascii="Book Antiqua" w:hAnsi="Book Antiqua"/>
          <w:i/>
          <w:iCs/>
        </w:rPr>
        <w:t xml:space="preserve"> </w:t>
      </w:r>
      <w:proofErr w:type="spellStart"/>
      <w:r w:rsidRPr="005F3687">
        <w:rPr>
          <w:rFonts w:ascii="Book Antiqua" w:hAnsi="Book Antiqua"/>
          <w:i/>
          <w:iCs/>
        </w:rPr>
        <w:t>Endocrinol</w:t>
      </w:r>
      <w:proofErr w:type="spellEnd"/>
      <w:r w:rsidRPr="005F3687">
        <w:rPr>
          <w:rFonts w:ascii="Book Antiqua" w:hAnsi="Book Antiqua"/>
          <w:i/>
          <w:iCs/>
        </w:rPr>
        <w:t xml:space="preserve"> </w:t>
      </w:r>
      <w:proofErr w:type="spellStart"/>
      <w:r w:rsidRPr="005F3687">
        <w:rPr>
          <w:rFonts w:ascii="Book Antiqua" w:hAnsi="Book Antiqua"/>
          <w:i/>
          <w:iCs/>
        </w:rPr>
        <w:t>Metab</w:t>
      </w:r>
      <w:proofErr w:type="spellEnd"/>
      <w:r w:rsidRPr="005F3687">
        <w:rPr>
          <w:rFonts w:ascii="Book Antiqua" w:hAnsi="Book Antiqua"/>
        </w:rPr>
        <w:t xml:space="preserve"> 2015; </w:t>
      </w:r>
      <w:r w:rsidRPr="005F3687">
        <w:rPr>
          <w:rFonts w:ascii="Book Antiqua" w:hAnsi="Book Antiqua"/>
          <w:b/>
          <w:bCs/>
        </w:rPr>
        <w:t>100</w:t>
      </w:r>
      <w:r w:rsidRPr="005F3687">
        <w:rPr>
          <w:rFonts w:ascii="Book Antiqua" w:hAnsi="Book Antiqua"/>
        </w:rPr>
        <w:t>: 475-482 [PMID: 25368976 DOI: 10.1210/jc.2014-2047]</w:t>
      </w:r>
    </w:p>
    <w:p w14:paraId="7E4222FE"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100 </w:t>
      </w:r>
      <w:r w:rsidRPr="005F3687">
        <w:rPr>
          <w:rFonts w:ascii="Book Antiqua" w:hAnsi="Book Antiqua"/>
          <w:b/>
          <w:bCs/>
        </w:rPr>
        <w:t>Martineau P</w:t>
      </w:r>
      <w:r w:rsidRPr="005F3687">
        <w:rPr>
          <w:rFonts w:ascii="Book Antiqua" w:hAnsi="Book Antiqua"/>
        </w:rPr>
        <w:t xml:space="preserve">, Leslie WD, Johansson H, Oden A, McCloskey EV, Hans D, </w:t>
      </w:r>
      <w:proofErr w:type="spellStart"/>
      <w:r w:rsidRPr="005F3687">
        <w:rPr>
          <w:rFonts w:ascii="Book Antiqua" w:hAnsi="Book Antiqua"/>
        </w:rPr>
        <w:t>Kanis</w:t>
      </w:r>
      <w:proofErr w:type="spellEnd"/>
      <w:r w:rsidRPr="005F3687">
        <w:rPr>
          <w:rFonts w:ascii="Book Antiqua" w:hAnsi="Book Antiqua"/>
        </w:rPr>
        <w:t xml:space="preserve"> JA. Clinical Utility of Using Lumbar Spine Trabecular Bone Score to Adjust Fracture Probability: The Manitoba BMD Cohort. </w:t>
      </w:r>
      <w:r w:rsidRPr="005F3687">
        <w:rPr>
          <w:rFonts w:ascii="Book Antiqua" w:hAnsi="Book Antiqua"/>
          <w:i/>
          <w:iCs/>
        </w:rPr>
        <w:t>J Bone Miner Res</w:t>
      </w:r>
      <w:r w:rsidRPr="005F3687">
        <w:rPr>
          <w:rFonts w:ascii="Book Antiqua" w:hAnsi="Book Antiqua"/>
        </w:rPr>
        <w:t xml:space="preserve"> 2017; </w:t>
      </w:r>
      <w:r w:rsidRPr="005F3687">
        <w:rPr>
          <w:rFonts w:ascii="Book Antiqua" w:hAnsi="Book Antiqua"/>
          <w:b/>
          <w:bCs/>
        </w:rPr>
        <w:t>32</w:t>
      </w:r>
      <w:r w:rsidRPr="005F3687">
        <w:rPr>
          <w:rFonts w:ascii="Book Antiqua" w:hAnsi="Book Antiqua"/>
        </w:rPr>
        <w:t>: 1568-1574 [PMID: 28276598 DOI: 10.1002/jbmr.3124]</w:t>
      </w:r>
    </w:p>
    <w:p w14:paraId="4A4564C8"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101 </w:t>
      </w:r>
      <w:r w:rsidRPr="005F3687">
        <w:rPr>
          <w:rFonts w:ascii="Book Antiqua" w:hAnsi="Book Antiqua"/>
          <w:b/>
          <w:bCs/>
        </w:rPr>
        <w:t>Neumann T</w:t>
      </w:r>
      <w:r w:rsidRPr="005F3687">
        <w:rPr>
          <w:rFonts w:ascii="Book Antiqua" w:hAnsi="Book Antiqua"/>
        </w:rPr>
        <w:t xml:space="preserve">, Lodes S, </w:t>
      </w:r>
      <w:proofErr w:type="spellStart"/>
      <w:r w:rsidRPr="005F3687">
        <w:rPr>
          <w:rFonts w:ascii="Book Antiqua" w:hAnsi="Book Antiqua"/>
        </w:rPr>
        <w:t>Kästner</w:t>
      </w:r>
      <w:proofErr w:type="spellEnd"/>
      <w:r w:rsidRPr="005F3687">
        <w:rPr>
          <w:rFonts w:ascii="Book Antiqua" w:hAnsi="Book Antiqua"/>
        </w:rPr>
        <w:t xml:space="preserve"> B, Lehmann T, Hans D, Lamy O, Müller UA, Wolf G, </w:t>
      </w:r>
      <w:proofErr w:type="spellStart"/>
      <w:r w:rsidRPr="005F3687">
        <w:rPr>
          <w:rFonts w:ascii="Book Antiqua" w:hAnsi="Book Antiqua"/>
        </w:rPr>
        <w:t>Sämann</w:t>
      </w:r>
      <w:proofErr w:type="spellEnd"/>
      <w:r w:rsidRPr="005F3687">
        <w:rPr>
          <w:rFonts w:ascii="Book Antiqua" w:hAnsi="Book Antiqua"/>
        </w:rPr>
        <w:t xml:space="preserve"> A. Trabecular bone score in type 1 diabetes--a cross-sectional study. </w:t>
      </w:r>
      <w:r w:rsidRPr="005F3687">
        <w:rPr>
          <w:rFonts w:ascii="Book Antiqua" w:hAnsi="Book Antiqua"/>
          <w:i/>
          <w:iCs/>
        </w:rPr>
        <w:t>Osteoporos Int</w:t>
      </w:r>
      <w:r w:rsidRPr="005F3687">
        <w:rPr>
          <w:rFonts w:ascii="Book Antiqua" w:hAnsi="Book Antiqua"/>
        </w:rPr>
        <w:t xml:space="preserve"> 2016; </w:t>
      </w:r>
      <w:r w:rsidRPr="005F3687">
        <w:rPr>
          <w:rFonts w:ascii="Book Antiqua" w:hAnsi="Book Antiqua"/>
          <w:b/>
          <w:bCs/>
        </w:rPr>
        <w:t>27</w:t>
      </w:r>
      <w:r w:rsidRPr="005F3687">
        <w:rPr>
          <w:rFonts w:ascii="Book Antiqua" w:hAnsi="Book Antiqua"/>
        </w:rPr>
        <w:t>: 127-133 [PMID: 26187124 DOI: 10.1007/s00198-015-3222-y]</w:t>
      </w:r>
    </w:p>
    <w:p w14:paraId="633825E5"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102 </w:t>
      </w:r>
      <w:r w:rsidRPr="005F3687">
        <w:rPr>
          <w:rFonts w:ascii="Book Antiqua" w:hAnsi="Book Antiqua"/>
          <w:b/>
          <w:bCs/>
        </w:rPr>
        <w:t>Jiang N</w:t>
      </w:r>
      <w:r w:rsidRPr="005F3687">
        <w:rPr>
          <w:rFonts w:ascii="Book Antiqua" w:hAnsi="Book Antiqua"/>
        </w:rPr>
        <w:t xml:space="preserve">, Xia W. Assessment of bone quality in patients with diabetes mellitus. </w:t>
      </w:r>
      <w:proofErr w:type="spellStart"/>
      <w:r w:rsidRPr="005F3687">
        <w:rPr>
          <w:rFonts w:ascii="Book Antiqua" w:hAnsi="Book Antiqua"/>
          <w:i/>
          <w:iCs/>
        </w:rPr>
        <w:t>OsteoporosInt</w:t>
      </w:r>
      <w:proofErr w:type="spellEnd"/>
      <w:r w:rsidRPr="005F3687">
        <w:rPr>
          <w:rFonts w:ascii="Book Antiqua" w:hAnsi="Book Antiqua"/>
        </w:rPr>
        <w:t xml:space="preserve"> 2018; </w:t>
      </w:r>
      <w:r w:rsidRPr="005F3687">
        <w:rPr>
          <w:rFonts w:ascii="Book Antiqua" w:hAnsi="Book Antiqua"/>
          <w:b/>
          <w:bCs/>
        </w:rPr>
        <w:t>29</w:t>
      </w:r>
      <w:r w:rsidRPr="005F3687">
        <w:rPr>
          <w:rFonts w:ascii="Book Antiqua" w:hAnsi="Book Antiqua"/>
        </w:rPr>
        <w:t>: 1721-1736 [PMID: 29736760 DOI: 10.1007/s00198-018-4532-7]</w:t>
      </w:r>
    </w:p>
    <w:p w14:paraId="7C12A8D7"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103 </w:t>
      </w:r>
      <w:r w:rsidRPr="005F3687">
        <w:rPr>
          <w:rFonts w:ascii="Book Antiqua" w:hAnsi="Book Antiqua"/>
          <w:b/>
          <w:bCs/>
        </w:rPr>
        <w:t>Andrade VFC</w:t>
      </w:r>
      <w:r w:rsidRPr="005F3687">
        <w:rPr>
          <w:rFonts w:ascii="Book Antiqua" w:hAnsi="Book Antiqua"/>
        </w:rPr>
        <w:t xml:space="preserve">, Chula DC, </w:t>
      </w:r>
      <w:proofErr w:type="spellStart"/>
      <w:r w:rsidRPr="005F3687">
        <w:rPr>
          <w:rFonts w:ascii="Book Antiqua" w:hAnsi="Book Antiqua"/>
        </w:rPr>
        <w:t>Sabbag</w:t>
      </w:r>
      <w:proofErr w:type="spellEnd"/>
      <w:r w:rsidRPr="005F3687">
        <w:rPr>
          <w:rFonts w:ascii="Book Antiqua" w:hAnsi="Book Antiqua"/>
        </w:rPr>
        <w:t xml:space="preserve"> FP, </w:t>
      </w:r>
      <w:proofErr w:type="spellStart"/>
      <w:r w:rsidRPr="005F3687">
        <w:rPr>
          <w:rFonts w:ascii="Book Antiqua" w:hAnsi="Book Antiqua"/>
        </w:rPr>
        <w:t>Cavalheiro</w:t>
      </w:r>
      <w:proofErr w:type="spellEnd"/>
      <w:r w:rsidRPr="005F3687">
        <w:rPr>
          <w:rFonts w:ascii="Book Antiqua" w:hAnsi="Book Antiqua"/>
        </w:rPr>
        <w:t xml:space="preserve"> DDDS, </w:t>
      </w:r>
      <w:proofErr w:type="spellStart"/>
      <w:r w:rsidRPr="005F3687">
        <w:rPr>
          <w:rFonts w:ascii="Book Antiqua" w:hAnsi="Book Antiqua"/>
        </w:rPr>
        <w:t>Bavia</w:t>
      </w:r>
      <w:proofErr w:type="spellEnd"/>
      <w:r w:rsidRPr="005F3687">
        <w:rPr>
          <w:rFonts w:ascii="Book Antiqua" w:hAnsi="Book Antiqua"/>
        </w:rPr>
        <w:t xml:space="preserve"> L, </w:t>
      </w:r>
      <w:proofErr w:type="spellStart"/>
      <w:r w:rsidRPr="005F3687">
        <w:rPr>
          <w:rFonts w:ascii="Book Antiqua" w:hAnsi="Book Antiqua"/>
        </w:rPr>
        <w:t>Ambrósio</w:t>
      </w:r>
      <w:proofErr w:type="spellEnd"/>
      <w:r w:rsidRPr="005F3687">
        <w:rPr>
          <w:rFonts w:ascii="Book Antiqua" w:hAnsi="Book Antiqua"/>
        </w:rPr>
        <w:t xml:space="preserve"> AR, da Costa CRV, Dos Reis LM, </w:t>
      </w:r>
      <w:proofErr w:type="spellStart"/>
      <w:r w:rsidRPr="005F3687">
        <w:rPr>
          <w:rFonts w:ascii="Book Antiqua" w:hAnsi="Book Antiqua"/>
        </w:rPr>
        <w:t>Borba</w:t>
      </w:r>
      <w:proofErr w:type="spellEnd"/>
      <w:r w:rsidRPr="005F3687">
        <w:rPr>
          <w:rFonts w:ascii="Book Antiqua" w:hAnsi="Book Antiqua"/>
        </w:rPr>
        <w:t xml:space="preserve"> VZC, Moreira CA. Bone Histomorphometry in Young Patients With Type 2 Diabetes is Affected by Disease Control and Chronic Complications. </w:t>
      </w:r>
      <w:r w:rsidRPr="005F3687">
        <w:rPr>
          <w:rFonts w:ascii="Book Antiqua" w:hAnsi="Book Antiqua"/>
          <w:i/>
          <w:iCs/>
        </w:rPr>
        <w:t xml:space="preserve">J </w:t>
      </w:r>
      <w:proofErr w:type="spellStart"/>
      <w:r w:rsidRPr="005F3687">
        <w:rPr>
          <w:rFonts w:ascii="Book Antiqua" w:hAnsi="Book Antiqua"/>
          <w:i/>
          <w:iCs/>
        </w:rPr>
        <w:t>Clin</w:t>
      </w:r>
      <w:proofErr w:type="spellEnd"/>
      <w:r w:rsidRPr="005F3687">
        <w:rPr>
          <w:rFonts w:ascii="Book Antiqua" w:hAnsi="Book Antiqua"/>
          <w:i/>
          <w:iCs/>
        </w:rPr>
        <w:t xml:space="preserve"> </w:t>
      </w:r>
      <w:proofErr w:type="spellStart"/>
      <w:r w:rsidRPr="005F3687">
        <w:rPr>
          <w:rFonts w:ascii="Book Antiqua" w:hAnsi="Book Antiqua"/>
          <w:i/>
          <w:iCs/>
        </w:rPr>
        <w:t>Endocrinol</w:t>
      </w:r>
      <w:proofErr w:type="spellEnd"/>
      <w:r w:rsidRPr="005F3687">
        <w:rPr>
          <w:rFonts w:ascii="Book Antiqua" w:hAnsi="Book Antiqua"/>
          <w:i/>
          <w:iCs/>
        </w:rPr>
        <w:t xml:space="preserve"> </w:t>
      </w:r>
      <w:proofErr w:type="spellStart"/>
      <w:r w:rsidRPr="005F3687">
        <w:rPr>
          <w:rFonts w:ascii="Book Antiqua" w:hAnsi="Book Antiqua"/>
          <w:i/>
          <w:iCs/>
        </w:rPr>
        <w:t>Metab</w:t>
      </w:r>
      <w:proofErr w:type="spellEnd"/>
      <w:r w:rsidRPr="005F3687">
        <w:rPr>
          <w:rFonts w:ascii="Book Antiqua" w:hAnsi="Book Antiqua"/>
        </w:rPr>
        <w:t xml:space="preserve"> 2020; </w:t>
      </w:r>
      <w:r w:rsidRPr="005F3687">
        <w:rPr>
          <w:rFonts w:ascii="Book Antiqua" w:hAnsi="Book Antiqua"/>
          <w:b/>
          <w:bCs/>
        </w:rPr>
        <w:t>105</w:t>
      </w:r>
      <w:r w:rsidRPr="005F3687">
        <w:rPr>
          <w:rFonts w:ascii="Book Antiqua" w:hAnsi="Book Antiqua"/>
        </w:rPr>
        <w:t xml:space="preserve"> [PMID: 31587051 DOI: 10.1210/</w:t>
      </w:r>
      <w:proofErr w:type="spellStart"/>
      <w:r w:rsidRPr="005F3687">
        <w:rPr>
          <w:rFonts w:ascii="Book Antiqua" w:hAnsi="Book Antiqua"/>
        </w:rPr>
        <w:t>clinem</w:t>
      </w:r>
      <w:proofErr w:type="spellEnd"/>
      <w:r w:rsidRPr="005F3687">
        <w:rPr>
          <w:rFonts w:ascii="Book Antiqua" w:hAnsi="Book Antiqua"/>
        </w:rPr>
        <w:t>/dgz070]</w:t>
      </w:r>
    </w:p>
    <w:p w14:paraId="72E43A76"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104 </w:t>
      </w:r>
      <w:r w:rsidRPr="005F3687">
        <w:rPr>
          <w:rFonts w:ascii="Book Antiqua" w:hAnsi="Book Antiqua"/>
          <w:b/>
          <w:bCs/>
        </w:rPr>
        <w:t>Madsen JOB</w:t>
      </w:r>
      <w:r w:rsidRPr="005F3687">
        <w:rPr>
          <w:rFonts w:ascii="Book Antiqua" w:hAnsi="Book Antiqua"/>
        </w:rPr>
        <w:t xml:space="preserve">, </w:t>
      </w:r>
      <w:proofErr w:type="spellStart"/>
      <w:r w:rsidRPr="005F3687">
        <w:rPr>
          <w:rFonts w:ascii="Book Antiqua" w:hAnsi="Book Antiqua"/>
        </w:rPr>
        <w:t>Jørgensen</w:t>
      </w:r>
      <w:proofErr w:type="spellEnd"/>
      <w:r w:rsidRPr="005F3687">
        <w:rPr>
          <w:rFonts w:ascii="Book Antiqua" w:hAnsi="Book Antiqua"/>
        </w:rPr>
        <w:t xml:space="preserve"> NR, </w:t>
      </w:r>
      <w:proofErr w:type="spellStart"/>
      <w:r w:rsidRPr="005F3687">
        <w:rPr>
          <w:rFonts w:ascii="Book Antiqua" w:hAnsi="Book Antiqua"/>
        </w:rPr>
        <w:t>Pociot</w:t>
      </w:r>
      <w:proofErr w:type="spellEnd"/>
      <w:r w:rsidRPr="005F3687">
        <w:rPr>
          <w:rFonts w:ascii="Book Antiqua" w:hAnsi="Book Antiqua"/>
        </w:rPr>
        <w:t xml:space="preserve"> F, Johannesen J. Bone turnover markers in children and adolescents with type 1 diabetes-A systematic review. </w:t>
      </w:r>
      <w:proofErr w:type="spellStart"/>
      <w:r w:rsidRPr="005F3687">
        <w:rPr>
          <w:rFonts w:ascii="Book Antiqua" w:hAnsi="Book Antiqua"/>
          <w:i/>
          <w:iCs/>
        </w:rPr>
        <w:t>Pediatr</w:t>
      </w:r>
      <w:proofErr w:type="spellEnd"/>
      <w:r w:rsidRPr="005F3687">
        <w:rPr>
          <w:rFonts w:ascii="Book Antiqua" w:hAnsi="Book Antiqua"/>
          <w:i/>
          <w:iCs/>
        </w:rPr>
        <w:t xml:space="preserve"> Diabetes</w:t>
      </w:r>
      <w:r w:rsidRPr="005F3687">
        <w:rPr>
          <w:rFonts w:ascii="Book Antiqua" w:hAnsi="Book Antiqua"/>
        </w:rPr>
        <w:t xml:space="preserve"> 2019; </w:t>
      </w:r>
      <w:r w:rsidRPr="005F3687">
        <w:rPr>
          <w:rFonts w:ascii="Book Antiqua" w:hAnsi="Book Antiqua"/>
          <w:b/>
          <w:bCs/>
        </w:rPr>
        <w:t>20</w:t>
      </w:r>
      <w:r w:rsidRPr="005F3687">
        <w:rPr>
          <w:rFonts w:ascii="Book Antiqua" w:hAnsi="Book Antiqua"/>
        </w:rPr>
        <w:t>: 510-522 [PMID: 30941847 DOI: 10.1111/pedi.12853]</w:t>
      </w:r>
    </w:p>
    <w:p w14:paraId="38A3B289"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105 </w:t>
      </w:r>
      <w:r w:rsidRPr="005F3687">
        <w:rPr>
          <w:rFonts w:ascii="Book Antiqua" w:hAnsi="Book Antiqua"/>
          <w:b/>
          <w:bCs/>
        </w:rPr>
        <w:t>Sarkar PD</w:t>
      </w:r>
      <w:r w:rsidRPr="005F3687">
        <w:rPr>
          <w:rFonts w:ascii="Book Antiqua" w:hAnsi="Book Antiqua"/>
        </w:rPr>
        <w:t xml:space="preserve">, Choudhury AB. Relationships between serum osteocalcin levels versus blood glucose, insulin resistance and markers of systemic inflammation in central Indian type 2 diabetic patients. </w:t>
      </w:r>
      <w:proofErr w:type="spellStart"/>
      <w:r w:rsidRPr="005F3687">
        <w:rPr>
          <w:rFonts w:ascii="Book Antiqua" w:hAnsi="Book Antiqua"/>
          <w:i/>
          <w:iCs/>
        </w:rPr>
        <w:t>Eur</w:t>
      </w:r>
      <w:proofErr w:type="spellEnd"/>
      <w:r w:rsidRPr="005F3687">
        <w:rPr>
          <w:rFonts w:ascii="Book Antiqua" w:hAnsi="Book Antiqua"/>
          <w:i/>
          <w:iCs/>
        </w:rPr>
        <w:t xml:space="preserve"> Rev Med </w:t>
      </w:r>
      <w:proofErr w:type="spellStart"/>
      <w:r w:rsidRPr="005F3687">
        <w:rPr>
          <w:rFonts w:ascii="Book Antiqua" w:hAnsi="Book Antiqua"/>
          <w:i/>
          <w:iCs/>
        </w:rPr>
        <w:t>Pharmacol</w:t>
      </w:r>
      <w:proofErr w:type="spellEnd"/>
      <w:r w:rsidRPr="005F3687">
        <w:rPr>
          <w:rFonts w:ascii="Book Antiqua" w:hAnsi="Book Antiqua"/>
          <w:i/>
          <w:iCs/>
        </w:rPr>
        <w:t xml:space="preserve"> </w:t>
      </w:r>
      <w:proofErr w:type="spellStart"/>
      <w:r w:rsidRPr="005F3687">
        <w:rPr>
          <w:rFonts w:ascii="Book Antiqua" w:hAnsi="Book Antiqua"/>
          <w:i/>
          <w:iCs/>
        </w:rPr>
        <w:t>Sci</w:t>
      </w:r>
      <w:proofErr w:type="spellEnd"/>
      <w:r w:rsidRPr="005F3687">
        <w:rPr>
          <w:rFonts w:ascii="Book Antiqua" w:hAnsi="Book Antiqua"/>
        </w:rPr>
        <w:t xml:space="preserve"> 2013; </w:t>
      </w:r>
      <w:r w:rsidRPr="005F3687">
        <w:rPr>
          <w:rFonts w:ascii="Book Antiqua" w:hAnsi="Book Antiqua"/>
          <w:b/>
          <w:bCs/>
        </w:rPr>
        <w:t>17</w:t>
      </w:r>
      <w:r w:rsidRPr="005F3687">
        <w:rPr>
          <w:rFonts w:ascii="Book Antiqua" w:hAnsi="Book Antiqua"/>
        </w:rPr>
        <w:t>: 1631-1635 [PMID: 23832730]</w:t>
      </w:r>
    </w:p>
    <w:p w14:paraId="7B04FA5F" w14:textId="77777777" w:rsidR="00FF42D8" w:rsidRPr="005F3687" w:rsidRDefault="00110288">
      <w:pPr>
        <w:spacing w:line="360" w:lineRule="auto"/>
        <w:jc w:val="both"/>
        <w:rPr>
          <w:rFonts w:ascii="Book Antiqua" w:hAnsi="Book Antiqua"/>
        </w:rPr>
      </w:pPr>
      <w:r w:rsidRPr="005F3687">
        <w:rPr>
          <w:rFonts w:ascii="Book Antiqua" w:hAnsi="Book Antiqua"/>
        </w:rPr>
        <w:lastRenderedPageBreak/>
        <w:t xml:space="preserve">106 </w:t>
      </w:r>
      <w:r w:rsidRPr="005F3687">
        <w:rPr>
          <w:rFonts w:ascii="Book Antiqua" w:hAnsi="Book Antiqua"/>
          <w:b/>
          <w:bCs/>
        </w:rPr>
        <w:t>Yamamoto M</w:t>
      </w:r>
      <w:r w:rsidRPr="005F3687">
        <w:rPr>
          <w:rFonts w:ascii="Book Antiqua" w:hAnsi="Book Antiqua"/>
        </w:rPr>
        <w:t xml:space="preserve">, Yamaguchi T, </w:t>
      </w:r>
      <w:proofErr w:type="spellStart"/>
      <w:r w:rsidRPr="005F3687">
        <w:rPr>
          <w:rFonts w:ascii="Book Antiqua" w:hAnsi="Book Antiqua"/>
        </w:rPr>
        <w:t>Nawata</w:t>
      </w:r>
      <w:proofErr w:type="spellEnd"/>
      <w:r w:rsidRPr="005F3687">
        <w:rPr>
          <w:rFonts w:ascii="Book Antiqua" w:hAnsi="Book Antiqua"/>
        </w:rPr>
        <w:t xml:space="preserve"> K, Yamauchi M, Sugimoto T. Decreased PTH levels accompanied by low bone formation are associated with vertebral fractures in postmenopausal women with type 2 diabetes. </w:t>
      </w:r>
      <w:r w:rsidRPr="005F3687">
        <w:rPr>
          <w:rFonts w:ascii="Book Antiqua" w:hAnsi="Book Antiqua"/>
          <w:i/>
          <w:iCs/>
        </w:rPr>
        <w:t xml:space="preserve">J </w:t>
      </w:r>
      <w:proofErr w:type="spellStart"/>
      <w:r w:rsidRPr="005F3687">
        <w:rPr>
          <w:rFonts w:ascii="Book Antiqua" w:hAnsi="Book Antiqua"/>
          <w:i/>
          <w:iCs/>
        </w:rPr>
        <w:t>Clin</w:t>
      </w:r>
      <w:proofErr w:type="spellEnd"/>
      <w:r w:rsidRPr="005F3687">
        <w:rPr>
          <w:rFonts w:ascii="Book Antiqua" w:hAnsi="Book Antiqua"/>
          <w:i/>
          <w:iCs/>
        </w:rPr>
        <w:t xml:space="preserve"> </w:t>
      </w:r>
      <w:proofErr w:type="spellStart"/>
      <w:r w:rsidRPr="005F3687">
        <w:rPr>
          <w:rFonts w:ascii="Book Antiqua" w:hAnsi="Book Antiqua"/>
          <w:i/>
          <w:iCs/>
        </w:rPr>
        <w:t>Endocrinol</w:t>
      </w:r>
      <w:proofErr w:type="spellEnd"/>
      <w:r w:rsidRPr="005F3687">
        <w:rPr>
          <w:rFonts w:ascii="Book Antiqua" w:hAnsi="Book Antiqua"/>
          <w:i/>
          <w:iCs/>
        </w:rPr>
        <w:t xml:space="preserve"> </w:t>
      </w:r>
      <w:proofErr w:type="spellStart"/>
      <w:r w:rsidRPr="005F3687">
        <w:rPr>
          <w:rFonts w:ascii="Book Antiqua" w:hAnsi="Book Antiqua"/>
          <w:i/>
          <w:iCs/>
        </w:rPr>
        <w:t>Metab</w:t>
      </w:r>
      <w:proofErr w:type="spellEnd"/>
      <w:r w:rsidRPr="005F3687">
        <w:rPr>
          <w:rFonts w:ascii="Book Antiqua" w:hAnsi="Book Antiqua"/>
        </w:rPr>
        <w:t xml:space="preserve"> 2012; </w:t>
      </w:r>
      <w:r w:rsidRPr="005F3687">
        <w:rPr>
          <w:rFonts w:ascii="Book Antiqua" w:hAnsi="Book Antiqua"/>
          <w:b/>
          <w:bCs/>
        </w:rPr>
        <w:t>97</w:t>
      </w:r>
      <w:r w:rsidRPr="005F3687">
        <w:rPr>
          <w:rFonts w:ascii="Book Antiqua" w:hAnsi="Book Antiqua"/>
        </w:rPr>
        <w:t>: 1277-1284 [PMID: 22337915 DOI: 10.1210/jc.2011-2537]</w:t>
      </w:r>
    </w:p>
    <w:p w14:paraId="09060F18"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107 </w:t>
      </w:r>
      <w:r w:rsidRPr="005F3687">
        <w:rPr>
          <w:rFonts w:ascii="Book Antiqua" w:hAnsi="Book Antiqua"/>
          <w:b/>
          <w:bCs/>
        </w:rPr>
        <w:t>Reyes-</w:t>
      </w:r>
      <w:proofErr w:type="spellStart"/>
      <w:r w:rsidRPr="005F3687">
        <w:rPr>
          <w:rFonts w:ascii="Book Antiqua" w:hAnsi="Book Antiqua"/>
          <w:b/>
          <w:bCs/>
        </w:rPr>
        <w:t>García</w:t>
      </w:r>
      <w:proofErr w:type="spellEnd"/>
      <w:r w:rsidRPr="005F3687">
        <w:rPr>
          <w:rFonts w:ascii="Book Antiqua" w:hAnsi="Book Antiqua"/>
          <w:b/>
          <w:bCs/>
        </w:rPr>
        <w:t xml:space="preserve"> R</w:t>
      </w:r>
      <w:r w:rsidRPr="005F3687">
        <w:rPr>
          <w:rFonts w:ascii="Book Antiqua" w:hAnsi="Book Antiqua"/>
        </w:rPr>
        <w:t xml:space="preserve">, </w:t>
      </w:r>
      <w:proofErr w:type="spellStart"/>
      <w:r w:rsidRPr="005F3687">
        <w:rPr>
          <w:rFonts w:ascii="Book Antiqua" w:hAnsi="Book Antiqua"/>
        </w:rPr>
        <w:t>Rozas</w:t>
      </w:r>
      <w:proofErr w:type="spellEnd"/>
      <w:r w:rsidRPr="005F3687">
        <w:rPr>
          <w:rFonts w:ascii="Book Antiqua" w:hAnsi="Book Antiqua"/>
        </w:rPr>
        <w:t xml:space="preserve">-Moreno P, </w:t>
      </w:r>
      <w:proofErr w:type="spellStart"/>
      <w:r w:rsidRPr="005F3687">
        <w:rPr>
          <w:rFonts w:ascii="Book Antiqua" w:hAnsi="Book Antiqua"/>
        </w:rPr>
        <w:t>López</w:t>
      </w:r>
      <w:proofErr w:type="spellEnd"/>
      <w:r w:rsidRPr="005F3687">
        <w:rPr>
          <w:rFonts w:ascii="Book Antiqua" w:hAnsi="Book Antiqua"/>
        </w:rPr>
        <w:t xml:space="preserve">-Gallardo G, </w:t>
      </w:r>
      <w:proofErr w:type="spellStart"/>
      <w:r w:rsidRPr="005F3687">
        <w:rPr>
          <w:rFonts w:ascii="Book Antiqua" w:hAnsi="Book Antiqua"/>
        </w:rPr>
        <w:t>García</w:t>
      </w:r>
      <w:proofErr w:type="spellEnd"/>
      <w:r w:rsidRPr="005F3687">
        <w:rPr>
          <w:rFonts w:ascii="Book Antiqua" w:hAnsi="Book Antiqua"/>
        </w:rPr>
        <w:t xml:space="preserve">-Martín A, </w:t>
      </w:r>
      <w:proofErr w:type="spellStart"/>
      <w:r w:rsidRPr="005F3687">
        <w:rPr>
          <w:rFonts w:ascii="Book Antiqua" w:hAnsi="Book Antiqua"/>
        </w:rPr>
        <w:t>Varsavsky</w:t>
      </w:r>
      <w:proofErr w:type="spellEnd"/>
      <w:r w:rsidRPr="005F3687">
        <w:rPr>
          <w:rFonts w:ascii="Book Antiqua" w:hAnsi="Book Antiqua"/>
        </w:rPr>
        <w:t xml:space="preserve"> M, </w:t>
      </w:r>
      <w:proofErr w:type="spellStart"/>
      <w:r w:rsidRPr="005F3687">
        <w:rPr>
          <w:rFonts w:ascii="Book Antiqua" w:hAnsi="Book Antiqua"/>
        </w:rPr>
        <w:t>Avilés</w:t>
      </w:r>
      <w:proofErr w:type="spellEnd"/>
      <w:r w:rsidRPr="005F3687">
        <w:rPr>
          <w:rFonts w:ascii="Book Antiqua" w:hAnsi="Book Antiqua"/>
        </w:rPr>
        <w:t xml:space="preserve">-Perez MD, Muñoz-Torres M. Serum levels of bone resorption markers are decreased in patients with type 2 diabetes. </w:t>
      </w:r>
      <w:proofErr w:type="spellStart"/>
      <w:r w:rsidRPr="005F3687">
        <w:rPr>
          <w:rFonts w:ascii="Book Antiqua" w:hAnsi="Book Antiqua"/>
          <w:i/>
          <w:iCs/>
        </w:rPr>
        <w:t>Acta</w:t>
      </w:r>
      <w:proofErr w:type="spellEnd"/>
      <w:r w:rsidRPr="005F3687">
        <w:rPr>
          <w:rFonts w:ascii="Book Antiqua" w:hAnsi="Book Antiqua"/>
          <w:i/>
          <w:iCs/>
        </w:rPr>
        <w:t xml:space="preserve"> </w:t>
      </w:r>
      <w:proofErr w:type="spellStart"/>
      <w:r w:rsidRPr="005F3687">
        <w:rPr>
          <w:rFonts w:ascii="Book Antiqua" w:hAnsi="Book Antiqua"/>
          <w:i/>
          <w:iCs/>
        </w:rPr>
        <w:t>Diabetol</w:t>
      </w:r>
      <w:proofErr w:type="spellEnd"/>
      <w:r w:rsidRPr="005F3687">
        <w:rPr>
          <w:rFonts w:ascii="Book Antiqua" w:hAnsi="Book Antiqua"/>
        </w:rPr>
        <w:t xml:space="preserve"> 2013; </w:t>
      </w:r>
      <w:r w:rsidRPr="005F3687">
        <w:rPr>
          <w:rFonts w:ascii="Book Antiqua" w:hAnsi="Book Antiqua"/>
          <w:b/>
          <w:bCs/>
        </w:rPr>
        <w:t>50</w:t>
      </w:r>
      <w:r w:rsidRPr="005F3687">
        <w:rPr>
          <w:rFonts w:ascii="Book Antiqua" w:hAnsi="Book Antiqua"/>
        </w:rPr>
        <w:t>: 47-52 [PMID: 22042129 DOI: 10.1007/s00592-011-0347-0]</w:t>
      </w:r>
    </w:p>
    <w:p w14:paraId="487DB381"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108 </w:t>
      </w:r>
      <w:proofErr w:type="spellStart"/>
      <w:r w:rsidRPr="005F3687">
        <w:rPr>
          <w:rFonts w:ascii="Book Antiqua" w:hAnsi="Book Antiqua"/>
          <w:b/>
          <w:bCs/>
        </w:rPr>
        <w:t>Jiajue</w:t>
      </w:r>
      <w:proofErr w:type="spellEnd"/>
      <w:r w:rsidRPr="005F3687">
        <w:rPr>
          <w:rFonts w:ascii="Book Antiqua" w:hAnsi="Book Antiqua"/>
          <w:b/>
          <w:bCs/>
        </w:rPr>
        <w:t xml:space="preserve"> R</w:t>
      </w:r>
      <w:r w:rsidRPr="005F3687">
        <w:rPr>
          <w:rFonts w:ascii="Book Antiqua" w:hAnsi="Book Antiqua"/>
        </w:rPr>
        <w:t xml:space="preserve">, Jiang Y, Wang O, Li M, Xing X, Cui L, Yin J, Xu L, Xia W. Suppressed bone turnover was associated with increased osteoporotic fracture risks in non-obese postmenopausal Chinese women with type 2 diabetes mellitus. </w:t>
      </w:r>
      <w:r w:rsidRPr="005F3687">
        <w:rPr>
          <w:rFonts w:ascii="Book Antiqua" w:hAnsi="Book Antiqua"/>
          <w:i/>
          <w:iCs/>
        </w:rPr>
        <w:t>Osteoporos Int</w:t>
      </w:r>
      <w:r w:rsidRPr="005F3687">
        <w:rPr>
          <w:rFonts w:ascii="Book Antiqua" w:hAnsi="Book Antiqua"/>
        </w:rPr>
        <w:t xml:space="preserve"> 2014; </w:t>
      </w:r>
      <w:r w:rsidRPr="005F3687">
        <w:rPr>
          <w:rFonts w:ascii="Book Antiqua" w:hAnsi="Book Antiqua"/>
          <w:b/>
          <w:bCs/>
        </w:rPr>
        <w:t>25</w:t>
      </w:r>
      <w:r w:rsidRPr="005F3687">
        <w:rPr>
          <w:rFonts w:ascii="Book Antiqua" w:hAnsi="Book Antiqua"/>
        </w:rPr>
        <w:t>: 1999-2005 [PMID: 24760246 DOI: 10.1007/s00198-014-2714-5]</w:t>
      </w:r>
    </w:p>
    <w:p w14:paraId="195C4703"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109 </w:t>
      </w:r>
      <w:proofErr w:type="spellStart"/>
      <w:r w:rsidRPr="005F3687">
        <w:rPr>
          <w:rFonts w:ascii="Book Antiqua" w:hAnsi="Book Antiqua"/>
          <w:b/>
          <w:bCs/>
        </w:rPr>
        <w:t>Ardawi</w:t>
      </w:r>
      <w:proofErr w:type="spellEnd"/>
      <w:r w:rsidRPr="005F3687">
        <w:rPr>
          <w:rFonts w:ascii="Book Antiqua" w:hAnsi="Book Antiqua"/>
          <w:b/>
          <w:bCs/>
        </w:rPr>
        <w:t xml:space="preserve"> MS</w:t>
      </w:r>
      <w:r w:rsidRPr="005F3687">
        <w:rPr>
          <w:rFonts w:ascii="Book Antiqua" w:hAnsi="Book Antiqua"/>
        </w:rPr>
        <w:t xml:space="preserve">, </w:t>
      </w:r>
      <w:proofErr w:type="spellStart"/>
      <w:r w:rsidRPr="005F3687">
        <w:rPr>
          <w:rFonts w:ascii="Book Antiqua" w:hAnsi="Book Antiqua"/>
        </w:rPr>
        <w:t>Akhbar</w:t>
      </w:r>
      <w:proofErr w:type="spellEnd"/>
      <w:r w:rsidRPr="005F3687">
        <w:rPr>
          <w:rFonts w:ascii="Book Antiqua" w:hAnsi="Book Antiqua"/>
        </w:rPr>
        <w:t xml:space="preserve"> DH, </w:t>
      </w:r>
      <w:proofErr w:type="spellStart"/>
      <w:r w:rsidRPr="005F3687">
        <w:rPr>
          <w:rFonts w:ascii="Book Antiqua" w:hAnsi="Book Antiqua"/>
        </w:rPr>
        <w:t>Alshaikh</w:t>
      </w:r>
      <w:proofErr w:type="spellEnd"/>
      <w:r w:rsidRPr="005F3687">
        <w:rPr>
          <w:rFonts w:ascii="Book Antiqua" w:hAnsi="Book Antiqua"/>
        </w:rPr>
        <w:t xml:space="preserve"> A, Ahmed MM, </w:t>
      </w:r>
      <w:proofErr w:type="spellStart"/>
      <w:r w:rsidRPr="005F3687">
        <w:rPr>
          <w:rFonts w:ascii="Book Antiqua" w:hAnsi="Book Antiqua"/>
        </w:rPr>
        <w:t>Qari</w:t>
      </w:r>
      <w:proofErr w:type="spellEnd"/>
      <w:r w:rsidRPr="005F3687">
        <w:rPr>
          <w:rFonts w:ascii="Book Antiqua" w:hAnsi="Book Antiqua"/>
        </w:rPr>
        <w:t xml:space="preserve"> MH, </w:t>
      </w:r>
      <w:proofErr w:type="spellStart"/>
      <w:r w:rsidRPr="005F3687">
        <w:rPr>
          <w:rFonts w:ascii="Book Antiqua" w:hAnsi="Book Antiqua"/>
        </w:rPr>
        <w:t>Rouzi</w:t>
      </w:r>
      <w:proofErr w:type="spellEnd"/>
      <w:r w:rsidRPr="005F3687">
        <w:rPr>
          <w:rFonts w:ascii="Book Antiqua" w:hAnsi="Book Antiqua"/>
        </w:rPr>
        <w:t xml:space="preserve"> AA, Ali AY, </w:t>
      </w:r>
      <w:proofErr w:type="spellStart"/>
      <w:r w:rsidRPr="005F3687">
        <w:rPr>
          <w:rFonts w:ascii="Book Antiqua" w:hAnsi="Book Antiqua"/>
        </w:rPr>
        <w:t>Abdulrafee</w:t>
      </w:r>
      <w:proofErr w:type="spellEnd"/>
      <w:r w:rsidRPr="005F3687">
        <w:rPr>
          <w:rFonts w:ascii="Book Antiqua" w:hAnsi="Book Antiqua"/>
        </w:rPr>
        <w:t xml:space="preserve"> AA, </w:t>
      </w:r>
      <w:proofErr w:type="spellStart"/>
      <w:r w:rsidRPr="005F3687">
        <w:rPr>
          <w:rFonts w:ascii="Book Antiqua" w:hAnsi="Book Antiqua"/>
        </w:rPr>
        <w:t>Saeda</w:t>
      </w:r>
      <w:proofErr w:type="spellEnd"/>
      <w:r w:rsidRPr="005F3687">
        <w:rPr>
          <w:rFonts w:ascii="Book Antiqua" w:hAnsi="Book Antiqua"/>
        </w:rPr>
        <w:t xml:space="preserve"> MY. Increased serum sclerostin and decreased serum IGF-1 are associated with vertebral fractures among postmenopausal women with type-2 diabetes. </w:t>
      </w:r>
      <w:r w:rsidRPr="005F3687">
        <w:rPr>
          <w:rFonts w:ascii="Book Antiqua" w:hAnsi="Book Antiqua"/>
          <w:i/>
          <w:iCs/>
        </w:rPr>
        <w:t>Bone</w:t>
      </w:r>
      <w:r w:rsidRPr="005F3687">
        <w:rPr>
          <w:rFonts w:ascii="Book Antiqua" w:hAnsi="Book Antiqua"/>
        </w:rPr>
        <w:t xml:space="preserve"> 2013; </w:t>
      </w:r>
      <w:r w:rsidRPr="005F3687">
        <w:rPr>
          <w:rFonts w:ascii="Book Antiqua" w:hAnsi="Book Antiqua"/>
          <w:b/>
          <w:bCs/>
        </w:rPr>
        <w:t>56</w:t>
      </w:r>
      <w:r w:rsidRPr="005F3687">
        <w:rPr>
          <w:rFonts w:ascii="Book Antiqua" w:hAnsi="Book Antiqua"/>
        </w:rPr>
        <w:t>: 355-362 [PMID: 23845326 DOI: 10.1016/j.bone.2013.06.029]</w:t>
      </w:r>
    </w:p>
    <w:p w14:paraId="041D0E31"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110 </w:t>
      </w:r>
      <w:proofErr w:type="spellStart"/>
      <w:r w:rsidRPr="005F3687">
        <w:rPr>
          <w:rFonts w:ascii="Book Antiqua" w:hAnsi="Book Antiqua"/>
          <w:b/>
          <w:bCs/>
        </w:rPr>
        <w:t>Starup-Linde</w:t>
      </w:r>
      <w:proofErr w:type="spellEnd"/>
      <w:r w:rsidRPr="005F3687">
        <w:rPr>
          <w:rFonts w:ascii="Book Antiqua" w:hAnsi="Book Antiqua"/>
          <w:b/>
          <w:bCs/>
        </w:rPr>
        <w:t xml:space="preserve"> J</w:t>
      </w:r>
      <w:r w:rsidRPr="005F3687">
        <w:rPr>
          <w:rFonts w:ascii="Book Antiqua" w:hAnsi="Book Antiqua"/>
        </w:rPr>
        <w:t xml:space="preserve">, </w:t>
      </w:r>
      <w:proofErr w:type="spellStart"/>
      <w:r w:rsidRPr="005F3687">
        <w:rPr>
          <w:rFonts w:ascii="Book Antiqua" w:hAnsi="Book Antiqua"/>
        </w:rPr>
        <w:t>Vestergaard</w:t>
      </w:r>
      <w:proofErr w:type="spellEnd"/>
      <w:r w:rsidRPr="005F3687">
        <w:rPr>
          <w:rFonts w:ascii="Book Antiqua" w:hAnsi="Book Antiqua"/>
        </w:rPr>
        <w:t xml:space="preserve"> P. Biochemical bone turnover markers in diabetes mellitus - A systematic review. </w:t>
      </w:r>
      <w:r w:rsidRPr="005F3687">
        <w:rPr>
          <w:rFonts w:ascii="Book Antiqua" w:hAnsi="Book Antiqua"/>
          <w:i/>
          <w:iCs/>
        </w:rPr>
        <w:t>Bone</w:t>
      </w:r>
      <w:r w:rsidRPr="005F3687">
        <w:rPr>
          <w:rFonts w:ascii="Book Antiqua" w:hAnsi="Book Antiqua"/>
        </w:rPr>
        <w:t xml:space="preserve"> 2016; </w:t>
      </w:r>
      <w:r w:rsidRPr="005F3687">
        <w:rPr>
          <w:rFonts w:ascii="Book Antiqua" w:hAnsi="Book Antiqua"/>
          <w:b/>
          <w:bCs/>
        </w:rPr>
        <w:t>82</w:t>
      </w:r>
      <w:r w:rsidRPr="005F3687">
        <w:rPr>
          <w:rFonts w:ascii="Book Antiqua" w:hAnsi="Book Antiqua"/>
        </w:rPr>
        <w:t>: 69-78 [PMID: 25722065 DOI: 10.1016/j.bone.2015.02.019]</w:t>
      </w:r>
    </w:p>
    <w:p w14:paraId="69B627F1"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111 </w:t>
      </w:r>
      <w:r w:rsidRPr="005F3687">
        <w:rPr>
          <w:rFonts w:ascii="Book Antiqua" w:hAnsi="Book Antiqua"/>
          <w:b/>
          <w:bCs/>
        </w:rPr>
        <w:t>Gordon CM</w:t>
      </w:r>
      <w:r w:rsidRPr="005F3687">
        <w:rPr>
          <w:rFonts w:ascii="Book Antiqua" w:hAnsi="Book Antiqua"/>
        </w:rPr>
        <w:t xml:space="preserve">, Leonard MB, </w:t>
      </w:r>
      <w:proofErr w:type="spellStart"/>
      <w:r w:rsidRPr="005F3687">
        <w:rPr>
          <w:rFonts w:ascii="Book Antiqua" w:hAnsi="Book Antiqua"/>
        </w:rPr>
        <w:t>Zemel</w:t>
      </w:r>
      <w:proofErr w:type="spellEnd"/>
      <w:r w:rsidRPr="005F3687">
        <w:rPr>
          <w:rFonts w:ascii="Book Antiqua" w:hAnsi="Book Antiqua"/>
        </w:rPr>
        <w:t xml:space="preserve"> BS; International Society for Clinical Densitometry. 2013 Pediatric Position Development Conference: executive summary and reflections. </w:t>
      </w:r>
      <w:r w:rsidRPr="005F3687">
        <w:rPr>
          <w:rFonts w:ascii="Book Antiqua" w:hAnsi="Book Antiqua"/>
          <w:i/>
          <w:iCs/>
        </w:rPr>
        <w:t xml:space="preserve">J </w:t>
      </w:r>
      <w:proofErr w:type="spellStart"/>
      <w:r w:rsidRPr="005F3687">
        <w:rPr>
          <w:rFonts w:ascii="Book Antiqua" w:hAnsi="Book Antiqua"/>
          <w:i/>
          <w:iCs/>
        </w:rPr>
        <w:t>Clin</w:t>
      </w:r>
      <w:proofErr w:type="spellEnd"/>
      <w:r w:rsidRPr="005F3687">
        <w:rPr>
          <w:rFonts w:ascii="Book Antiqua" w:hAnsi="Book Antiqua"/>
          <w:i/>
          <w:iCs/>
        </w:rPr>
        <w:t xml:space="preserve"> </w:t>
      </w:r>
      <w:proofErr w:type="spellStart"/>
      <w:r w:rsidRPr="005F3687">
        <w:rPr>
          <w:rFonts w:ascii="Book Antiqua" w:hAnsi="Book Antiqua"/>
          <w:i/>
          <w:iCs/>
        </w:rPr>
        <w:t>Densitom</w:t>
      </w:r>
      <w:proofErr w:type="spellEnd"/>
      <w:r w:rsidRPr="005F3687">
        <w:rPr>
          <w:rFonts w:ascii="Book Antiqua" w:hAnsi="Book Antiqua"/>
        </w:rPr>
        <w:t xml:space="preserve"> 2014; </w:t>
      </w:r>
      <w:r w:rsidRPr="005F3687">
        <w:rPr>
          <w:rFonts w:ascii="Book Antiqua" w:hAnsi="Book Antiqua"/>
          <w:b/>
          <w:bCs/>
        </w:rPr>
        <w:t>17</w:t>
      </w:r>
      <w:r w:rsidRPr="005F3687">
        <w:rPr>
          <w:rFonts w:ascii="Book Antiqua" w:hAnsi="Book Antiqua"/>
        </w:rPr>
        <w:t>: 219-224 [PMID: 24657108 DOI: 10.1016/j.jocd.2014.01.007]</w:t>
      </w:r>
    </w:p>
    <w:p w14:paraId="0C2746F5"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112 </w:t>
      </w:r>
      <w:proofErr w:type="spellStart"/>
      <w:r w:rsidRPr="005F3687">
        <w:rPr>
          <w:rFonts w:ascii="Book Antiqua" w:hAnsi="Book Antiqua"/>
          <w:b/>
          <w:bCs/>
        </w:rPr>
        <w:t>Slavcheva-Prodanova</w:t>
      </w:r>
      <w:proofErr w:type="spellEnd"/>
      <w:r w:rsidRPr="005F3687">
        <w:rPr>
          <w:rFonts w:ascii="Book Antiqua" w:hAnsi="Book Antiqua"/>
          <w:b/>
          <w:bCs/>
        </w:rPr>
        <w:t xml:space="preserve"> O</w:t>
      </w:r>
      <w:r w:rsidRPr="005F3687">
        <w:rPr>
          <w:rFonts w:ascii="Book Antiqua" w:hAnsi="Book Antiqua"/>
        </w:rPr>
        <w:t xml:space="preserve">, </w:t>
      </w:r>
      <w:proofErr w:type="spellStart"/>
      <w:r w:rsidRPr="005F3687">
        <w:rPr>
          <w:rFonts w:ascii="Book Antiqua" w:hAnsi="Book Antiqua"/>
        </w:rPr>
        <w:t>Konstantinova</w:t>
      </w:r>
      <w:proofErr w:type="spellEnd"/>
      <w:r w:rsidRPr="005F3687">
        <w:rPr>
          <w:rFonts w:ascii="Book Antiqua" w:hAnsi="Book Antiqua"/>
        </w:rPr>
        <w:t xml:space="preserve"> M, </w:t>
      </w:r>
      <w:proofErr w:type="spellStart"/>
      <w:r w:rsidRPr="005F3687">
        <w:rPr>
          <w:rFonts w:ascii="Book Antiqua" w:hAnsi="Book Antiqua"/>
        </w:rPr>
        <w:t>Tsakova</w:t>
      </w:r>
      <w:proofErr w:type="spellEnd"/>
      <w:r w:rsidRPr="005F3687">
        <w:rPr>
          <w:rFonts w:ascii="Book Antiqua" w:hAnsi="Book Antiqua"/>
        </w:rPr>
        <w:t xml:space="preserve"> A, </w:t>
      </w:r>
      <w:proofErr w:type="spellStart"/>
      <w:r w:rsidRPr="005F3687">
        <w:rPr>
          <w:rFonts w:ascii="Book Antiqua" w:hAnsi="Book Antiqua"/>
        </w:rPr>
        <w:t>Savova</w:t>
      </w:r>
      <w:proofErr w:type="spellEnd"/>
      <w:r w:rsidRPr="005F3687">
        <w:rPr>
          <w:rFonts w:ascii="Book Antiqua" w:hAnsi="Book Antiqua"/>
        </w:rPr>
        <w:t xml:space="preserve"> R, </w:t>
      </w:r>
      <w:proofErr w:type="spellStart"/>
      <w:r w:rsidRPr="005F3687">
        <w:rPr>
          <w:rFonts w:ascii="Book Antiqua" w:hAnsi="Book Antiqua"/>
        </w:rPr>
        <w:t>Archinkova</w:t>
      </w:r>
      <w:proofErr w:type="spellEnd"/>
      <w:r w:rsidRPr="005F3687">
        <w:rPr>
          <w:rFonts w:ascii="Book Antiqua" w:hAnsi="Book Antiqua"/>
        </w:rPr>
        <w:t xml:space="preserve"> M. Bone Health Index and bone turnover in pediatric patients with type 1 diabetes mellitus and poor metabolic control. </w:t>
      </w:r>
      <w:proofErr w:type="spellStart"/>
      <w:r w:rsidRPr="005F3687">
        <w:rPr>
          <w:rFonts w:ascii="Book Antiqua" w:hAnsi="Book Antiqua"/>
          <w:i/>
          <w:iCs/>
        </w:rPr>
        <w:t>Pediatr</w:t>
      </w:r>
      <w:proofErr w:type="spellEnd"/>
      <w:r w:rsidRPr="005F3687">
        <w:rPr>
          <w:rFonts w:ascii="Book Antiqua" w:hAnsi="Book Antiqua"/>
          <w:i/>
          <w:iCs/>
        </w:rPr>
        <w:t xml:space="preserve"> Diabetes</w:t>
      </w:r>
      <w:r w:rsidRPr="005F3687">
        <w:rPr>
          <w:rFonts w:ascii="Book Antiqua" w:hAnsi="Book Antiqua"/>
        </w:rPr>
        <w:t xml:space="preserve"> 2020; </w:t>
      </w:r>
      <w:r w:rsidRPr="005F3687">
        <w:rPr>
          <w:rFonts w:ascii="Book Antiqua" w:hAnsi="Book Antiqua"/>
          <w:b/>
          <w:bCs/>
        </w:rPr>
        <w:t>21</w:t>
      </w:r>
      <w:r w:rsidRPr="005F3687">
        <w:rPr>
          <w:rFonts w:ascii="Book Antiqua" w:hAnsi="Book Antiqua"/>
        </w:rPr>
        <w:t>: 88-97 [PMID: 31599085 DOI: 10.1111/pedi.12930]</w:t>
      </w:r>
    </w:p>
    <w:p w14:paraId="59D9E8E3"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113 </w:t>
      </w:r>
      <w:proofErr w:type="spellStart"/>
      <w:r w:rsidRPr="005F3687">
        <w:rPr>
          <w:rFonts w:ascii="Book Antiqua" w:hAnsi="Book Antiqua"/>
          <w:b/>
          <w:bCs/>
        </w:rPr>
        <w:t>Zhukouskaya</w:t>
      </w:r>
      <w:proofErr w:type="spellEnd"/>
      <w:r w:rsidRPr="005F3687">
        <w:rPr>
          <w:rFonts w:ascii="Book Antiqua" w:hAnsi="Book Antiqua"/>
          <w:b/>
          <w:bCs/>
        </w:rPr>
        <w:t xml:space="preserve"> VV</w:t>
      </w:r>
      <w:r w:rsidRPr="005F3687">
        <w:rPr>
          <w:rFonts w:ascii="Book Antiqua" w:hAnsi="Book Antiqua"/>
        </w:rPr>
        <w:t>, Eller-</w:t>
      </w:r>
      <w:proofErr w:type="spellStart"/>
      <w:r w:rsidRPr="005F3687">
        <w:rPr>
          <w:rFonts w:ascii="Book Antiqua" w:hAnsi="Book Antiqua"/>
        </w:rPr>
        <w:t>Vainicher</w:t>
      </w:r>
      <w:proofErr w:type="spellEnd"/>
      <w:r w:rsidRPr="005F3687">
        <w:rPr>
          <w:rFonts w:ascii="Book Antiqua" w:hAnsi="Book Antiqua"/>
        </w:rPr>
        <w:t xml:space="preserve"> C, </w:t>
      </w:r>
      <w:proofErr w:type="spellStart"/>
      <w:r w:rsidRPr="005F3687">
        <w:rPr>
          <w:rFonts w:ascii="Book Antiqua" w:hAnsi="Book Antiqua"/>
        </w:rPr>
        <w:t>Shepelkevich</w:t>
      </w:r>
      <w:proofErr w:type="spellEnd"/>
      <w:r w:rsidRPr="005F3687">
        <w:rPr>
          <w:rFonts w:ascii="Book Antiqua" w:hAnsi="Book Antiqua"/>
        </w:rPr>
        <w:t xml:space="preserve"> AP, </w:t>
      </w:r>
      <w:proofErr w:type="spellStart"/>
      <w:r w:rsidRPr="005F3687">
        <w:rPr>
          <w:rFonts w:ascii="Book Antiqua" w:hAnsi="Book Antiqua"/>
        </w:rPr>
        <w:t>Dydyshko</w:t>
      </w:r>
      <w:proofErr w:type="spellEnd"/>
      <w:r w:rsidRPr="005F3687">
        <w:rPr>
          <w:rFonts w:ascii="Book Antiqua" w:hAnsi="Book Antiqua"/>
        </w:rPr>
        <w:t xml:space="preserve"> Y, </w:t>
      </w:r>
      <w:proofErr w:type="spellStart"/>
      <w:r w:rsidRPr="005F3687">
        <w:rPr>
          <w:rFonts w:ascii="Book Antiqua" w:hAnsi="Book Antiqua"/>
        </w:rPr>
        <w:t>Cairoli</w:t>
      </w:r>
      <w:proofErr w:type="spellEnd"/>
      <w:r w:rsidRPr="005F3687">
        <w:rPr>
          <w:rFonts w:ascii="Book Antiqua" w:hAnsi="Book Antiqua"/>
        </w:rPr>
        <w:t xml:space="preserve"> E, </w:t>
      </w:r>
      <w:proofErr w:type="spellStart"/>
      <w:r w:rsidRPr="005F3687">
        <w:rPr>
          <w:rFonts w:ascii="Book Antiqua" w:hAnsi="Book Antiqua"/>
        </w:rPr>
        <w:t>Chiodini</w:t>
      </w:r>
      <w:proofErr w:type="spellEnd"/>
      <w:r w:rsidRPr="005F3687">
        <w:rPr>
          <w:rFonts w:ascii="Book Antiqua" w:hAnsi="Book Antiqua"/>
        </w:rPr>
        <w:t xml:space="preserve"> I. Bone health in type 1 diabetes: focus on evaluation and treatment in clinical </w:t>
      </w:r>
      <w:r w:rsidRPr="005F3687">
        <w:rPr>
          <w:rFonts w:ascii="Book Antiqua" w:hAnsi="Book Antiqua"/>
        </w:rPr>
        <w:lastRenderedPageBreak/>
        <w:t xml:space="preserve">practice. </w:t>
      </w:r>
      <w:r w:rsidRPr="005F3687">
        <w:rPr>
          <w:rFonts w:ascii="Book Antiqua" w:hAnsi="Book Antiqua"/>
          <w:i/>
          <w:iCs/>
        </w:rPr>
        <w:t>J Endocrinol Invest</w:t>
      </w:r>
      <w:r w:rsidRPr="005F3687">
        <w:rPr>
          <w:rFonts w:ascii="Book Antiqua" w:hAnsi="Book Antiqua"/>
        </w:rPr>
        <w:t xml:space="preserve"> 2015; </w:t>
      </w:r>
      <w:r w:rsidRPr="005F3687">
        <w:rPr>
          <w:rFonts w:ascii="Book Antiqua" w:hAnsi="Book Antiqua"/>
          <w:b/>
          <w:bCs/>
        </w:rPr>
        <w:t>38</w:t>
      </w:r>
      <w:r w:rsidRPr="005F3687">
        <w:rPr>
          <w:rFonts w:ascii="Book Antiqua" w:hAnsi="Book Antiqua"/>
        </w:rPr>
        <w:t>: 941-950 [PMID: 25863666 DOI: 10.1007/s40618-015-0284-9]</w:t>
      </w:r>
    </w:p>
    <w:p w14:paraId="17C83C09"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114 </w:t>
      </w:r>
      <w:proofErr w:type="spellStart"/>
      <w:r w:rsidRPr="005F3687">
        <w:rPr>
          <w:rFonts w:ascii="Book Antiqua" w:hAnsi="Book Antiqua"/>
          <w:b/>
          <w:bCs/>
        </w:rPr>
        <w:t>Picke</w:t>
      </w:r>
      <w:proofErr w:type="spellEnd"/>
      <w:r w:rsidRPr="005F3687">
        <w:rPr>
          <w:rFonts w:ascii="Book Antiqua" w:hAnsi="Book Antiqua"/>
          <w:b/>
          <w:bCs/>
        </w:rPr>
        <w:t xml:space="preserve"> AK</w:t>
      </w:r>
      <w:r w:rsidRPr="005F3687">
        <w:rPr>
          <w:rFonts w:ascii="Book Antiqua" w:hAnsi="Book Antiqua"/>
        </w:rPr>
        <w:t xml:space="preserve">, </w:t>
      </w:r>
      <w:proofErr w:type="spellStart"/>
      <w:r w:rsidRPr="005F3687">
        <w:rPr>
          <w:rFonts w:ascii="Book Antiqua" w:hAnsi="Book Antiqua"/>
        </w:rPr>
        <w:t>Sylow</w:t>
      </w:r>
      <w:proofErr w:type="spellEnd"/>
      <w:r w:rsidRPr="005F3687">
        <w:rPr>
          <w:rFonts w:ascii="Book Antiqua" w:hAnsi="Book Antiqua"/>
        </w:rPr>
        <w:t xml:space="preserve"> L, </w:t>
      </w:r>
      <w:proofErr w:type="spellStart"/>
      <w:r w:rsidRPr="005F3687">
        <w:rPr>
          <w:rFonts w:ascii="Book Antiqua" w:hAnsi="Book Antiqua"/>
        </w:rPr>
        <w:t>Møller</w:t>
      </w:r>
      <w:proofErr w:type="spellEnd"/>
      <w:r w:rsidRPr="005F3687">
        <w:rPr>
          <w:rFonts w:ascii="Book Antiqua" w:hAnsi="Book Antiqua"/>
        </w:rPr>
        <w:t xml:space="preserve"> LLV, </w:t>
      </w:r>
      <w:proofErr w:type="spellStart"/>
      <w:r w:rsidRPr="005F3687">
        <w:rPr>
          <w:rFonts w:ascii="Book Antiqua" w:hAnsi="Book Antiqua"/>
        </w:rPr>
        <w:t>Kjøbsted</w:t>
      </w:r>
      <w:proofErr w:type="spellEnd"/>
      <w:r w:rsidRPr="005F3687">
        <w:rPr>
          <w:rFonts w:ascii="Book Antiqua" w:hAnsi="Book Antiqua"/>
        </w:rPr>
        <w:t xml:space="preserve"> R, Schmidt FN, </w:t>
      </w:r>
      <w:proofErr w:type="spellStart"/>
      <w:r w:rsidRPr="005F3687">
        <w:rPr>
          <w:rFonts w:ascii="Book Antiqua" w:hAnsi="Book Antiqua"/>
        </w:rPr>
        <w:t>Steejn</w:t>
      </w:r>
      <w:proofErr w:type="spellEnd"/>
      <w:r w:rsidRPr="005F3687">
        <w:rPr>
          <w:rFonts w:ascii="Book Antiqua" w:hAnsi="Book Antiqua"/>
        </w:rPr>
        <w:t xml:space="preserve"> MW, </w:t>
      </w:r>
      <w:proofErr w:type="spellStart"/>
      <w:r w:rsidRPr="005F3687">
        <w:rPr>
          <w:rFonts w:ascii="Book Antiqua" w:hAnsi="Book Antiqua"/>
        </w:rPr>
        <w:t>Salbach</w:t>
      </w:r>
      <w:proofErr w:type="spellEnd"/>
      <w:r w:rsidRPr="005F3687">
        <w:rPr>
          <w:rFonts w:ascii="Book Antiqua" w:hAnsi="Book Antiqua"/>
        </w:rPr>
        <w:t xml:space="preserve">-Hirsch J, </w:t>
      </w:r>
      <w:proofErr w:type="spellStart"/>
      <w:r w:rsidRPr="005F3687">
        <w:rPr>
          <w:rFonts w:ascii="Book Antiqua" w:hAnsi="Book Antiqua"/>
        </w:rPr>
        <w:t>Hofbauer</w:t>
      </w:r>
      <w:proofErr w:type="spellEnd"/>
      <w:r w:rsidRPr="005F3687">
        <w:rPr>
          <w:rFonts w:ascii="Book Antiqua" w:hAnsi="Book Antiqua"/>
        </w:rPr>
        <w:t xml:space="preserve"> C, </w:t>
      </w:r>
      <w:proofErr w:type="spellStart"/>
      <w:r w:rsidRPr="005F3687">
        <w:rPr>
          <w:rFonts w:ascii="Book Antiqua" w:hAnsi="Book Antiqua"/>
        </w:rPr>
        <w:t>Blüher</w:t>
      </w:r>
      <w:proofErr w:type="spellEnd"/>
      <w:r w:rsidRPr="005F3687">
        <w:rPr>
          <w:rFonts w:ascii="Book Antiqua" w:hAnsi="Book Antiqua"/>
        </w:rPr>
        <w:t xml:space="preserve"> M, </w:t>
      </w:r>
      <w:proofErr w:type="spellStart"/>
      <w:r w:rsidRPr="005F3687">
        <w:rPr>
          <w:rFonts w:ascii="Book Antiqua" w:hAnsi="Book Antiqua"/>
        </w:rPr>
        <w:t>Saalbach</w:t>
      </w:r>
      <w:proofErr w:type="spellEnd"/>
      <w:r w:rsidRPr="005F3687">
        <w:rPr>
          <w:rFonts w:ascii="Book Antiqua" w:hAnsi="Book Antiqua"/>
        </w:rPr>
        <w:t xml:space="preserve"> A, </w:t>
      </w:r>
      <w:proofErr w:type="spellStart"/>
      <w:r w:rsidRPr="005F3687">
        <w:rPr>
          <w:rFonts w:ascii="Book Antiqua" w:hAnsi="Book Antiqua"/>
        </w:rPr>
        <w:t>Busse</w:t>
      </w:r>
      <w:proofErr w:type="spellEnd"/>
      <w:r w:rsidRPr="005F3687">
        <w:rPr>
          <w:rFonts w:ascii="Book Antiqua" w:hAnsi="Book Antiqua"/>
        </w:rPr>
        <w:t xml:space="preserve"> B, </w:t>
      </w:r>
      <w:proofErr w:type="spellStart"/>
      <w:r w:rsidRPr="005F3687">
        <w:rPr>
          <w:rFonts w:ascii="Book Antiqua" w:hAnsi="Book Antiqua"/>
        </w:rPr>
        <w:t>Rauner</w:t>
      </w:r>
      <w:proofErr w:type="spellEnd"/>
      <w:r w:rsidRPr="005F3687">
        <w:rPr>
          <w:rFonts w:ascii="Book Antiqua" w:hAnsi="Book Antiqua"/>
        </w:rPr>
        <w:t xml:space="preserve"> M, </w:t>
      </w:r>
      <w:proofErr w:type="spellStart"/>
      <w:r w:rsidRPr="005F3687">
        <w:rPr>
          <w:rFonts w:ascii="Book Antiqua" w:hAnsi="Book Antiqua"/>
        </w:rPr>
        <w:t>Hofbauer</w:t>
      </w:r>
      <w:proofErr w:type="spellEnd"/>
      <w:r w:rsidRPr="005F3687">
        <w:rPr>
          <w:rFonts w:ascii="Book Antiqua" w:hAnsi="Book Antiqua"/>
        </w:rPr>
        <w:t xml:space="preserve"> LC. Differential effects of high-fat diet and exercise training on bone and energy metabolism. </w:t>
      </w:r>
      <w:r w:rsidRPr="005F3687">
        <w:rPr>
          <w:rFonts w:ascii="Book Antiqua" w:hAnsi="Book Antiqua"/>
          <w:i/>
          <w:iCs/>
        </w:rPr>
        <w:t>Bone</w:t>
      </w:r>
      <w:r w:rsidRPr="005F3687">
        <w:rPr>
          <w:rFonts w:ascii="Book Antiqua" w:hAnsi="Book Antiqua"/>
        </w:rPr>
        <w:t xml:space="preserve"> 2018; </w:t>
      </w:r>
      <w:r w:rsidRPr="005F3687">
        <w:rPr>
          <w:rFonts w:ascii="Book Antiqua" w:hAnsi="Book Antiqua"/>
          <w:b/>
          <w:bCs/>
        </w:rPr>
        <w:t>116</w:t>
      </w:r>
      <w:r w:rsidRPr="005F3687">
        <w:rPr>
          <w:rFonts w:ascii="Book Antiqua" w:hAnsi="Book Antiqua"/>
        </w:rPr>
        <w:t>: 120-134 [PMID: 30036679 DOI: 10.1016/j.bone.2018.07.015]</w:t>
      </w:r>
    </w:p>
    <w:p w14:paraId="77B3EA80"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115 </w:t>
      </w:r>
      <w:r w:rsidRPr="005F3687">
        <w:rPr>
          <w:rFonts w:ascii="Book Antiqua" w:hAnsi="Book Antiqua"/>
          <w:b/>
          <w:bCs/>
        </w:rPr>
        <w:t>Scott D</w:t>
      </w:r>
      <w:r w:rsidRPr="005F3687">
        <w:rPr>
          <w:rFonts w:ascii="Book Antiqua" w:hAnsi="Book Antiqua"/>
        </w:rPr>
        <w:t xml:space="preserve">, Seibel M, Cumming R, </w:t>
      </w:r>
      <w:proofErr w:type="spellStart"/>
      <w:r w:rsidRPr="005F3687">
        <w:rPr>
          <w:rFonts w:ascii="Book Antiqua" w:hAnsi="Book Antiqua"/>
        </w:rPr>
        <w:t>Naganathan</w:t>
      </w:r>
      <w:proofErr w:type="spellEnd"/>
      <w:r w:rsidRPr="005F3687">
        <w:rPr>
          <w:rFonts w:ascii="Book Antiqua" w:hAnsi="Book Antiqua"/>
        </w:rPr>
        <w:t xml:space="preserve"> V, Blyth F, Le </w:t>
      </w:r>
      <w:proofErr w:type="spellStart"/>
      <w:r w:rsidRPr="005F3687">
        <w:rPr>
          <w:rFonts w:ascii="Book Antiqua" w:hAnsi="Book Antiqua"/>
        </w:rPr>
        <w:t>Couteur</w:t>
      </w:r>
      <w:proofErr w:type="spellEnd"/>
      <w:r w:rsidRPr="005F3687">
        <w:rPr>
          <w:rFonts w:ascii="Book Antiqua" w:hAnsi="Book Antiqua"/>
        </w:rPr>
        <w:t xml:space="preserve"> DG, </w:t>
      </w:r>
      <w:proofErr w:type="spellStart"/>
      <w:r w:rsidRPr="005F3687">
        <w:rPr>
          <w:rFonts w:ascii="Book Antiqua" w:hAnsi="Book Antiqua"/>
        </w:rPr>
        <w:t>Handelsman</w:t>
      </w:r>
      <w:proofErr w:type="spellEnd"/>
      <w:r w:rsidRPr="005F3687">
        <w:rPr>
          <w:rFonts w:ascii="Book Antiqua" w:hAnsi="Book Antiqua"/>
        </w:rPr>
        <w:t xml:space="preserve"> DJ, Waite LM, Hirani V. Sarcopenic Obesity and Its Temporal Associations With Changes in Bone Mineral Density, Incident Falls, and Fractures in Older Men: The Concord Health and Ageing in Men Project. </w:t>
      </w:r>
      <w:r w:rsidRPr="005F3687">
        <w:rPr>
          <w:rFonts w:ascii="Book Antiqua" w:hAnsi="Book Antiqua"/>
          <w:i/>
          <w:iCs/>
        </w:rPr>
        <w:t>J Bone Miner Res</w:t>
      </w:r>
      <w:r w:rsidRPr="005F3687">
        <w:rPr>
          <w:rFonts w:ascii="Book Antiqua" w:hAnsi="Book Antiqua"/>
        </w:rPr>
        <w:t xml:space="preserve"> 2017; </w:t>
      </w:r>
      <w:r w:rsidRPr="005F3687">
        <w:rPr>
          <w:rFonts w:ascii="Book Antiqua" w:hAnsi="Book Antiqua"/>
          <w:b/>
          <w:bCs/>
        </w:rPr>
        <w:t>32</w:t>
      </w:r>
      <w:r w:rsidRPr="005F3687">
        <w:rPr>
          <w:rFonts w:ascii="Book Antiqua" w:hAnsi="Book Antiqua"/>
        </w:rPr>
        <w:t>: 575-583 [PMID: 27736026 DOI: 10.1002/jbmr.3016]</w:t>
      </w:r>
    </w:p>
    <w:p w14:paraId="4C382A68"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116 </w:t>
      </w:r>
      <w:r w:rsidRPr="005F3687">
        <w:rPr>
          <w:rFonts w:ascii="Book Antiqua" w:hAnsi="Book Antiqua"/>
          <w:b/>
          <w:bCs/>
        </w:rPr>
        <w:t>Schwartz AV</w:t>
      </w:r>
      <w:r w:rsidRPr="005F3687">
        <w:rPr>
          <w:rFonts w:ascii="Book Antiqua" w:hAnsi="Book Antiqua"/>
        </w:rPr>
        <w:t xml:space="preserve">, Margolis KL, </w:t>
      </w:r>
      <w:proofErr w:type="spellStart"/>
      <w:r w:rsidRPr="005F3687">
        <w:rPr>
          <w:rFonts w:ascii="Book Antiqua" w:hAnsi="Book Antiqua"/>
        </w:rPr>
        <w:t>Sellmeyer</w:t>
      </w:r>
      <w:proofErr w:type="spellEnd"/>
      <w:r w:rsidRPr="005F3687">
        <w:rPr>
          <w:rFonts w:ascii="Book Antiqua" w:hAnsi="Book Antiqua"/>
        </w:rPr>
        <w:t xml:space="preserve"> DE, </w:t>
      </w:r>
      <w:proofErr w:type="spellStart"/>
      <w:r w:rsidRPr="005F3687">
        <w:rPr>
          <w:rFonts w:ascii="Book Antiqua" w:hAnsi="Book Antiqua"/>
        </w:rPr>
        <w:t>Vittinghoff</w:t>
      </w:r>
      <w:proofErr w:type="spellEnd"/>
      <w:r w:rsidRPr="005F3687">
        <w:rPr>
          <w:rFonts w:ascii="Book Antiqua" w:hAnsi="Book Antiqua"/>
        </w:rPr>
        <w:t xml:space="preserve"> E, Ambrosius WT, Bonds DE, </w:t>
      </w:r>
      <w:proofErr w:type="spellStart"/>
      <w:r w:rsidRPr="005F3687">
        <w:rPr>
          <w:rFonts w:ascii="Book Antiqua" w:hAnsi="Book Antiqua"/>
        </w:rPr>
        <w:t>Josse</w:t>
      </w:r>
      <w:proofErr w:type="spellEnd"/>
      <w:r w:rsidRPr="005F3687">
        <w:rPr>
          <w:rFonts w:ascii="Book Antiqua" w:hAnsi="Book Antiqua"/>
        </w:rPr>
        <w:t xml:space="preserve"> RG, </w:t>
      </w:r>
      <w:proofErr w:type="spellStart"/>
      <w:r w:rsidRPr="005F3687">
        <w:rPr>
          <w:rFonts w:ascii="Book Antiqua" w:hAnsi="Book Antiqua"/>
        </w:rPr>
        <w:t>Schnall</w:t>
      </w:r>
      <w:proofErr w:type="spellEnd"/>
      <w:r w:rsidRPr="005F3687">
        <w:rPr>
          <w:rFonts w:ascii="Book Antiqua" w:hAnsi="Book Antiqua"/>
        </w:rPr>
        <w:t xml:space="preserve"> AM, Simmons DL, Hue TF, Palermo L, Hamilton BP, Green JB, Atkinson HH, O'Connor PJ, Force RW, Bauer DC. Intensive glycemic control is not associated with fractures or falls in the ACCORD randomized trial. </w:t>
      </w:r>
      <w:r w:rsidRPr="005F3687">
        <w:rPr>
          <w:rFonts w:ascii="Book Antiqua" w:hAnsi="Book Antiqua"/>
          <w:i/>
          <w:iCs/>
        </w:rPr>
        <w:t>Diabetes Care</w:t>
      </w:r>
      <w:r w:rsidRPr="005F3687">
        <w:rPr>
          <w:rFonts w:ascii="Book Antiqua" w:hAnsi="Book Antiqua"/>
        </w:rPr>
        <w:t xml:space="preserve"> 2012; </w:t>
      </w:r>
      <w:r w:rsidRPr="005F3687">
        <w:rPr>
          <w:rFonts w:ascii="Book Antiqua" w:hAnsi="Book Antiqua"/>
          <w:b/>
          <w:bCs/>
        </w:rPr>
        <w:t>35</w:t>
      </w:r>
      <w:r w:rsidRPr="005F3687">
        <w:rPr>
          <w:rFonts w:ascii="Book Antiqua" w:hAnsi="Book Antiqua"/>
        </w:rPr>
        <w:t>: 1525-1531 [PMID: 22723583 DOI: 10.2337/dc11-2184]</w:t>
      </w:r>
    </w:p>
    <w:p w14:paraId="21BFC601"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117 </w:t>
      </w:r>
      <w:proofErr w:type="spellStart"/>
      <w:r w:rsidRPr="005F3687">
        <w:rPr>
          <w:rFonts w:ascii="Book Antiqua" w:hAnsi="Book Antiqua"/>
          <w:b/>
          <w:bCs/>
        </w:rPr>
        <w:t>Vavanikunnel</w:t>
      </w:r>
      <w:proofErr w:type="spellEnd"/>
      <w:r w:rsidRPr="005F3687">
        <w:rPr>
          <w:rFonts w:ascii="Book Antiqua" w:hAnsi="Book Antiqua"/>
          <w:b/>
          <w:bCs/>
        </w:rPr>
        <w:t xml:space="preserve"> J</w:t>
      </w:r>
      <w:r w:rsidRPr="005F3687">
        <w:rPr>
          <w:rFonts w:ascii="Book Antiqua" w:hAnsi="Book Antiqua"/>
        </w:rPr>
        <w:t xml:space="preserve">, </w:t>
      </w:r>
      <w:proofErr w:type="spellStart"/>
      <w:r w:rsidRPr="005F3687">
        <w:rPr>
          <w:rFonts w:ascii="Book Antiqua" w:hAnsi="Book Antiqua"/>
        </w:rPr>
        <w:t>Charlier</w:t>
      </w:r>
      <w:proofErr w:type="spellEnd"/>
      <w:r w:rsidRPr="005F3687">
        <w:rPr>
          <w:rFonts w:ascii="Book Antiqua" w:hAnsi="Book Antiqua"/>
        </w:rPr>
        <w:t xml:space="preserve"> S, Becker C, Schneider C, </w:t>
      </w:r>
      <w:proofErr w:type="spellStart"/>
      <w:r w:rsidRPr="005F3687">
        <w:rPr>
          <w:rFonts w:ascii="Book Antiqua" w:hAnsi="Book Antiqua"/>
        </w:rPr>
        <w:t>Jick</w:t>
      </w:r>
      <w:proofErr w:type="spellEnd"/>
      <w:r w:rsidRPr="005F3687">
        <w:rPr>
          <w:rFonts w:ascii="Book Antiqua" w:hAnsi="Book Antiqua"/>
        </w:rPr>
        <w:t xml:space="preserve"> SS, Meier CR, Meier C. Association Between Glycemic Control and Risk of Fracture in Diabetic Patients: A Nested Case-Control Study. </w:t>
      </w:r>
      <w:r w:rsidRPr="005F3687">
        <w:rPr>
          <w:rFonts w:ascii="Book Antiqua" w:hAnsi="Book Antiqua"/>
          <w:i/>
          <w:iCs/>
        </w:rPr>
        <w:t xml:space="preserve">J </w:t>
      </w:r>
      <w:proofErr w:type="spellStart"/>
      <w:r w:rsidRPr="005F3687">
        <w:rPr>
          <w:rFonts w:ascii="Book Antiqua" w:hAnsi="Book Antiqua"/>
          <w:i/>
          <w:iCs/>
        </w:rPr>
        <w:t>Clin</w:t>
      </w:r>
      <w:proofErr w:type="spellEnd"/>
      <w:r w:rsidRPr="005F3687">
        <w:rPr>
          <w:rFonts w:ascii="Book Antiqua" w:hAnsi="Book Antiqua"/>
          <w:i/>
          <w:iCs/>
        </w:rPr>
        <w:t xml:space="preserve"> </w:t>
      </w:r>
      <w:proofErr w:type="spellStart"/>
      <w:r w:rsidRPr="005F3687">
        <w:rPr>
          <w:rFonts w:ascii="Book Antiqua" w:hAnsi="Book Antiqua"/>
          <w:i/>
          <w:iCs/>
        </w:rPr>
        <w:t>Endocrinol</w:t>
      </w:r>
      <w:proofErr w:type="spellEnd"/>
      <w:r w:rsidRPr="005F3687">
        <w:rPr>
          <w:rFonts w:ascii="Book Antiqua" w:hAnsi="Book Antiqua"/>
          <w:i/>
          <w:iCs/>
        </w:rPr>
        <w:t xml:space="preserve"> </w:t>
      </w:r>
      <w:proofErr w:type="spellStart"/>
      <w:r w:rsidRPr="005F3687">
        <w:rPr>
          <w:rFonts w:ascii="Book Antiqua" w:hAnsi="Book Antiqua"/>
          <w:i/>
          <w:iCs/>
        </w:rPr>
        <w:t>Metab</w:t>
      </w:r>
      <w:proofErr w:type="spellEnd"/>
      <w:r w:rsidRPr="005F3687">
        <w:rPr>
          <w:rFonts w:ascii="Book Antiqua" w:hAnsi="Book Antiqua"/>
        </w:rPr>
        <w:t xml:space="preserve"> 2019; </w:t>
      </w:r>
      <w:r w:rsidRPr="005F3687">
        <w:rPr>
          <w:rFonts w:ascii="Book Antiqua" w:hAnsi="Book Antiqua"/>
          <w:b/>
          <w:bCs/>
        </w:rPr>
        <w:t>104</w:t>
      </w:r>
      <w:r w:rsidRPr="005F3687">
        <w:rPr>
          <w:rFonts w:ascii="Book Antiqua" w:hAnsi="Book Antiqua"/>
        </w:rPr>
        <w:t>: 1645-1654 [PMID: 30657918 DOI: 10.1210/jc.2018-01879]</w:t>
      </w:r>
    </w:p>
    <w:p w14:paraId="551BCF42"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118 </w:t>
      </w:r>
      <w:r w:rsidRPr="005F3687">
        <w:rPr>
          <w:rFonts w:ascii="Book Antiqua" w:hAnsi="Book Antiqua"/>
          <w:b/>
          <w:bCs/>
        </w:rPr>
        <w:t>Chen SC</w:t>
      </w:r>
      <w:r w:rsidRPr="005F3687">
        <w:rPr>
          <w:rFonts w:ascii="Book Antiqua" w:hAnsi="Book Antiqua"/>
        </w:rPr>
        <w:t xml:space="preserve">, Shepherd S, McMillan M, McNeilly J, Foster J, Wong SC, Robertson KJ, Ahmed SF. Skeletal Fragility and Its Clinical Determinants in Children With Type 1 Diabetes. </w:t>
      </w:r>
      <w:r w:rsidRPr="005F3687">
        <w:rPr>
          <w:rFonts w:ascii="Book Antiqua" w:hAnsi="Book Antiqua"/>
          <w:i/>
          <w:iCs/>
        </w:rPr>
        <w:t xml:space="preserve">J </w:t>
      </w:r>
      <w:proofErr w:type="spellStart"/>
      <w:r w:rsidRPr="005F3687">
        <w:rPr>
          <w:rFonts w:ascii="Book Antiqua" w:hAnsi="Book Antiqua"/>
          <w:i/>
          <w:iCs/>
        </w:rPr>
        <w:t>Clin</w:t>
      </w:r>
      <w:proofErr w:type="spellEnd"/>
      <w:r w:rsidRPr="005F3687">
        <w:rPr>
          <w:rFonts w:ascii="Book Antiqua" w:hAnsi="Book Antiqua"/>
          <w:i/>
          <w:iCs/>
        </w:rPr>
        <w:t xml:space="preserve"> </w:t>
      </w:r>
      <w:proofErr w:type="spellStart"/>
      <w:r w:rsidRPr="005F3687">
        <w:rPr>
          <w:rFonts w:ascii="Book Antiqua" w:hAnsi="Book Antiqua"/>
          <w:i/>
          <w:iCs/>
        </w:rPr>
        <w:t>Endocrinol</w:t>
      </w:r>
      <w:proofErr w:type="spellEnd"/>
      <w:r w:rsidRPr="005F3687">
        <w:rPr>
          <w:rFonts w:ascii="Book Antiqua" w:hAnsi="Book Antiqua"/>
          <w:i/>
          <w:iCs/>
        </w:rPr>
        <w:t xml:space="preserve"> </w:t>
      </w:r>
      <w:proofErr w:type="spellStart"/>
      <w:r w:rsidRPr="005F3687">
        <w:rPr>
          <w:rFonts w:ascii="Book Antiqua" w:hAnsi="Book Antiqua"/>
          <w:i/>
          <w:iCs/>
        </w:rPr>
        <w:t>Metab</w:t>
      </w:r>
      <w:proofErr w:type="spellEnd"/>
      <w:r w:rsidRPr="005F3687">
        <w:rPr>
          <w:rFonts w:ascii="Book Antiqua" w:hAnsi="Book Antiqua"/>
        </w:rPr>
        <w:t xml:space="preserve"> 2019; </w:t>
      </w:r>
      <w:r w:rsidRPr="005F3687">
        <w:rPr>
          <w:rFonts w:ascii="Book Antiqua" w:hAnsi="Book Antiqua"/>
          <w:b/>
          <w:bCs/>
        </w:rPr>
        <w:t>104</w:t>
      </w:r>
      <w:r w:rsidRPr="005F3687">
        <w:rPr>
          <w:rFonts w:ascii="Book Antiqua" w:hAnsi="Book Antiqua"/>
        </w:rPr>
        <w:t>: 3585-3594 [PMID: 30848792 DOI: 10.1210/jc.2019-00084]</w:t>
      </w:r>
    </w:p>
    <w:p w14:paraId="26EAE7FA"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119 </w:t>
      </w:r>
      <w:proofErr w:type="spellStart"/>
      <w:r w:rsidRPr="005F3687">
        <w:rPr>
          <w:rFonts w:ascii="Book Antiqua" w:hAnsi="Book Antiqua"/>
          <w:b/>
          <w:bCs/>
        </w:rPr>
        <w:t>Oei</w:t>
      </w:r>
      <w:proofErr w:type="spellEnd"/>
      <w:r w:rsidRPr="005F3687">
        <w:rPr>
          <w:rFonts w:ascii="Book Antiqua" w:hAnsi="Book Antiqua"/>
          <w:b/>
          <w:bCs/>
        </w:rPr>
        <w:t xml:space="preserve"> L</w:t>
      </w:r>
      <w:r w:rsidRPr="005F3687">
        <w:rPr>
          <w:rFonts w:ascii="Book Antiqua" w:hAnsi="Book Antiqua"/>
        </w:rPr>
        <w:t xml:space="preserve">, </w:t>
      </w:r>
      <w:proofErr w:type="spellStart"/>
      <w:r w:rsidRPr="005F3687">
        <w:rPr>
          <w:rFonts w:ascii="Book Antiqua" w:hAnsi="Book Antiqua"/>
        </w:rPr>
        <w:t>Zillikens</w:t>
      </w:r>
      <w:proofErr w:type="spellEnd"/>
      <w:r w:rsidRPr="005F3687">
        <w:rPr>
          <w:rFonts w:ascii="Book Antiqua" w:hAnsi="Book Antiqua"/>
        </w:rPr>
        <w:t xml:space="preserve"> MC, </w:t>
      </w:r>
      <w:proofErr w:type="spellStart"/>
      <w:r w:rsidRPr="005F3687">
        <w:rPr>
          <w:rFonts w:ascii="Book Antiqua" w:hAnsi="Book Antiqua"/>
        </w:rPr>
        <w:t>Dehghan</w:t>
      </w:r>
      <w:proofErr w:type="spellEnd"/>
      <w:r w:rsidRPr="005F3687">
        <w:rPr>
          <w:rFonts w:ascii="Book Antiqua" w:hAnsi="Book Antiqua"/>
        </w:rPr>
        <w:t xml:space="preserve"> A, </w:t>
      </w:r>
      <w:proofErr w:type="spellStart"/>
      <w:r w:rsidRPr="005F3687">
        <w:rPr>
          <w:rFonts w:ascii="Book Antiqua" w:hAnsi="Book Antiqua"/>
        </w:rPr>
        <w:t>Buitendijk</w:t>
      </w:r>
      <w:proofErr w:type="spellEnd"/>
      <w:r w:rsidRPr="005F3687">
        <w:rPr>
          <w:rFonts w:ascii="Book Antiqua" w:hAnsi="Book Antiqua"/>
        </w:rPr>
        <w:t xml:space="preserve"> GH, </w:t>
      </w:r>
      <w:proofErr w:type="spellStart"/>
      <w:r w:rsidRPr="005F3687">
        <w:rPr>
          <w:rFonts w:ascii="Book Antiqua" w:hAnsi="Book Antiqua"/>
        </w:rPr>
        <w:t>Castaño</w:t>
      </w:r>
      <w:proofErr w:type="spellEnd"/>
      <w:r w:rsidRPr="005F3687">
        <w:rPr>
          <w:rFonts w:ascii="Book Antiqua" w:hAnsi="Book Antiqua"/>
        </w:rPr>
        <w:t xml:space="preserve">-Betancourt MC, Estrada K, </w:t>
      </w:r>
      <w:proofErr w:type="spellStart"/>
      <w:r w:rsidRPr="005F3687">
        <w:rPr>
          <w:rFonts w:ascii="Book Antiqua" w:hAnsi="Book Antiqua"/>
        </w:rPr>
        <w:t>Stolk</w:t>
      </w:r>
      <w:proofErr w:type="spellEnd"/>
      <w:r w:rsidRPr="005F3687">
        <w:rPr>
          <w:rFonts w:ascii="Book Antiqua" w:hAnsi="Book Antiqua"/>
        </w:rPr>
        <w:t xml:space="preserve"> L, </w:t>
      </w:r>
      <w:proofErr w:type="spellStart"/>
      <w:r w:rsidRPr="005F3687">
        <w:rPr>
          <w:rFonts w:ascii="Book Antiqua" w:hAnsi="Book Antiqua"/>
        </w:rPr>
        <w:t>Oei</w:t>
      </w:r>
      <w:proofErr w:type="spellEnd"/>
      <w:r w:rsidRPr="005F3687">
        <w:rPr>
          <w:rFonts w:ascii="Book Antiqua" w:hAnsi="Book Antiqua"/>
        </w:rPr>
        <w:t xml:space="preserve"> EH, van </w:t>
      </w:r>
      <w:proofErr w:type="spellStart"/>
      <w:r w:rsidRPr="005F3687">
        <w:rPr>
          <w:rFonts w:ascii="Book Antiqua" w:hAnsi="Book Antiqua"/>
        </w:rPr>
        <w:t>Meurs</w:t>
      </w:r>
      <w:proofErr w:type="spellEnd"/>
      <w:r w:rsidRPr="005F3687">
        <w:rPr>
          <w:rFonts w:ascii="Book Antiqua" w:hAnsi="Book Antiqua"/>
        </w:rPr>
        <w:t xml:space="preserve"> JB, Janssen JA, </w:t>
      </w:r>
      <w:proofErr w:type="spellStart"/>
      <w:r w:rsidRPr="005F3687">
        <w:rPr>
          <w:rFonts w:ascii="Book Antiqua" w:hAnsi="Book Antiqua"/>
        </w:rPr>
        <w:t>Hofman</w:t>
      </w:r>
      <w:proofErr w:type="spellEnd"/>
      <w:r w:rsidRPr="005F3687">
        <w:rPr>
          <w:rFonts w:ascii="Book Antiqua" w:hAnsi="Book Antiqua"/>
        </w:rPr>
        <w:t xml:space="preserve"> A, van </w:t>
      </w:r>
      <w:proofErr w:type="spellStart"/>
      <w:r w:rsidRPr="005F3687">
        <w:rPr>
          <w:rFonts w:ascii="Book Antiqua" w:hAnsi="Book Antiqua"/>
        </w:rPr>
        <w:t>Leeuwen</w:t>
      </w:r>
      <w:proofErr w:type="spellEnd"/>
      <w:r w:rsidRPr="005F3687">
        <w:rPr>
          <w:rFonts w:ascii="Book Antiqua" w:hAnsi="Book Antiqua"/>
        </w:rPr>
        <w:t xml:space="preserve"> JP, </w:t>
      </w:r>
      <w:proofErr w:type="spellStart"/>
      <w:r w:rsidRPr="005F3687">
        <w:rPr>
          <w:rFonts w:ascii="Book Antiqua" w:hAnsi="Book Antiqua"/>
        </w:rPr>
        <w:t>Witteman</w:t>
      </w:r>
      <w:proofErr w:type="spellEnd"/>
      <w:r w:rsidRPr="005F3687">
        <w:rPr>
          <w:rFonts w:ascii="Book Antiqua" w:hAnsi="Book Antiqua"/>
        </w:rPr>
        <w:t xml:space="preserve"> JC, Pols HA, </w:t>
      </w:r>
      <w:proofErr w:type="spellStart"/>
      <w:r w:rsidRPr="005F3687">
        <w:rPr>
          <w:rFonts w:ascii="Book Antiqua" w:hAnsi="Book Antiqua"/>
        </w:rPr>
        <w:t>Uitterlinden</w:t>
      </w:r>
      <w:proofErr w:type="spellEnd"/>
      <w:r w:rsidRPr="005F3687">
        <w:rPr>
          <w:rFonts w:ascii="Book Antiqua" w:hAnsi="Book Antiqua"/>
        </w:rPr>
        <w:t xml:space="preserve"> AG, </w:t>
      </w:r>
      <w:proofErr w:type="spellStart"/>
      <w:r w:rsidRPr="005F3687">
        <w:rPr>
          <w:rFonts w:ascii="Book Antiqua" w:hAnsi="Book Antiqua"/>
        </w:rPr>
        <w:t>Klaver</w:t>
      </w:r>
      <w:proofErr w:type="spellEnd"/>
      <w:r w:rsidRPr="005F3687">
        <w:rPr>
          <w:rFonts w:ascii="Book Antiqua" w:hAnsi="Book Antiqua"/>
        </w:rPr>
        <w:t xml:space="preserve"> CC, Franco OH, </w:t>
      </w:r>
      <w:proofErr w:type="spellStart"/>
      <w:r w:rsidRPr="005F3687">
        <w:rPr>
          <w:rFonts w:ascii="Book Antiqua" w:hAnsi="Book Antiqua"/>
        </w:rPr>
        <w:t>Rivadeneira</w:t>
      </w:r>
      <w:proofErr w:type="spellEnd"/>
      <w:r w:rsidRPr="005F3687">
        <w:rPr>
          <w:rFonts w:ascii="Book Antiqua" w:hAnsi="Book Antiqua"/>
        </w:rPr>
        <w:t xml:space="preserve"> F. High bone mineral density and fracture risk in type 2 diabetes as skeletal complications of inadequate </w:t>
      </w:r>
      <w:r w:rsidRPr="005F3687">
        <w:rPr>
          <w:rFonts w:ascii="Book Antiqua" w:hAnsi="Book Antiqua"/>
        </w:rPr>
        <w:lastRenderedPageBreak/>
        <w:t xml:space="preserve">glucose control: the Rotterdam Study. </w:t>
      </w:r>
      <w:r w:rsidRPr="005F3687">
        <w:rPr>
          <w:rFonts w:ascii="Book Antiqua" w:hAnsi="Book Antiqua"/>
          <w:i/>
          <w:iCs/>
        </w:rPr>
        <w:t>Diabetes Care</w:t>
      </w:r>
      <w:r w:rsidRPr="005F3687">
        <w:rPr>
          <w:rFonts w:ascii="Book Antiqua" w:hAnsi="Book Antiqua"/>
        </w:rPr>
        <w:t xml:space="preserve"> 2013; </w:t>
      </w:r>
      <w:r w:rsidRPr="005F3687">
        <w:rPr>
          <w:rFonts w:ascii="Book Antiqua" w:hAnsi="Book Antiqua"/>
          <w:b/>
          <w:bCs/>
        </w:rPr>
        <w:t>36</w:t>
      </w:r>
      <w:r w:rsidRPr="005F3687">
        <w:rPr>
          <w:rFonts w:ascii="Book Antiqua" w:hAnsi="Book Antiqua"/>
        </w:rPr>
        <w:t>: 1619-1628 [PMID: 23315602 DOI: 10.2337/dc12-1188]</w:t>
      </w:r>
    </w:p>
    <w:p w14:paraId="1CD222DC"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120 </w:t>
      </w:r>
      <w:r w:rsidRPr="005F3687">
        <w:rPr>
          <w:rFonts w:ascii="Book Antiqua" w:hAnsi="Book Antiqua"/>
          <w:b/>
          <w:bCs/>
        </w:rPr>
        <w:t>Li CI</w:t>
      </w:r>
      <w:r w:rsidRPr="005F3687">
        <w:rPr>
          <w:rFonts w:ascii="Book Antiqua" w:hAnsi="Book Antiqua"/>
        </w:rPr>
        <w:t xml:space="preserve">, Liu CS, Lin WY, Meng NH, Chen CC, Yang SY, Chen HJ, Lin CC, Li TC. Glycated Hemoglobin Level and Risk of Hip Fracture in Older People with Type 2 Diabetes: A Competing Risk Analysis of Taiwan Diabetes Cohort Study. </w:t>
      </w:r>
      <w:r w:rsidRPr="005F3687">
        <w:rPr>
          <w:rFonts w:ascii="Book Antiqua" w:hAnsi="Book Antiqua"/>
          <w:i/>
          <w:iCs/>
        </w:rPr>
        <w:t>J Bone Miner Res</w:t>
      </w:r>
      <w:r w:rsidRPr="005F3687">
        <w:rPr>
          <w:rFonts w:ascii="Book Antiqua" w:hAnsi="Book Antiqua"/>
        </w:rPr>
        <w:t xml:space="preserve"> 2015; </w:t>
      </w:r>
      <w:r w:rsidRPr="005F3687">
        <w:rPr>
          <w:rFonts w:ascii="Book Antiqua" w:hAnsi="Book Antiqua"/>
          <w:b/>
          <w:bCs/>
        </w:rPr>
        <w:t>30</w:t>
      </w:r>
      <w:r w:rsidRPr="005F3687">
        <w:rPr>
          <w:rFonts w:ascii="Book Antiqua" w:hAnsi="Book Antiqua"/>
        </w:rPr>
        <w:t>: 1338-1346 [PMID: 25598134 DOI: 10.1002/jbmr.2462]</w:t>
      </w:r>
    </w:p>
    <w:p w14:paraId="44901EE0"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121 </w:t>
      </w:r>
      <w:proofErr w:type="spellStart"/>
      <w:r w:rsidRPr="005F3687">
        <w:rPr>
          <w:rFonts w:ascii="Book Antiqua" w:hAnsi="Book Antiqua"/>
          <w:b/>
          <w:bCs/>
        </w:rPr>
        <w:t>Ntouva</w:t>
      </w:r>
      <w:proofErr w:type="spellEnd"/>
      <w:r w:rsidRPr="005F3687">
        <w:rPr>
          <w:rFonts w:ascii="Book Antiqua" w:hAnsi="Book Antiqua"/>
          <w:b/>
          <w:bCs/>
        </w:rPr>
        <w:t xml:space="preserve"> A</w:t>
      </w:r>
      <w:r w:rsidRPr="005F3687">
        <w:rPr>
          <w:rFonts w:ascii="Book Antiqua" w:hAnsi="Book Antiqua"/>
        </w:rPr>
        <w:t xml:space="preserve">, </w:t>
      </w:r>
      <w:proofErr w:type="spellStart"/>
      <w:r w:rsidRPr="005F3687">
        <w:rPr>
          <w:rFonts w:ascii="Book Antiqua" w:hAnsi="Book Antiqua"/>
        </w:rPr>
        <w:t>Toulis</w:t>
      </w:r>
      <w:proofErr w:type="spellEnd"/>
      <w:r w:rsidRPr="005F3687">
        <w:rPr>
          <w:rFonts w:ascii="Book Antiqua" w:hAnsi="Book Antiqua"/>
        </w:rPr>
        <w:t xml:space="preserve"> KA, </w:t>
      </w:r>
      <w:proofErr w:type="spellStart"/>
      <w:r w:rsidRPr="005F3687">
        <w:rPr>
          <w:rFonts w:ascii="Book Antiqua" w:hAnsi="Book Antiqua"/>
        </w:rPr>
        <w:t>Keerthy</w:t>
      </w:r>
      <w:proofErr w:type="spellEnd"/>
      <w:r w:rsidRPr="005F3687">
        <w:rPr>
          <w:rFonts w:ascii="Book Antiqua" w:hAnsi="Book Antiqua"/>
        </w:rPr>
        <w:t xml:space="preserve"> D, </w:t>
      </w:r>
      <w:proofErr w:type="spellStart"/>
      <w:r w:rsidRPr="005F3687">
        <w:rPr>
          <w:rFonts w:ascii="Book Antiqua" w:hAnsi="Book Antiqua"/>
        </w:rPr>
        <w:t>Adderley</w:t>
      </w:r>
      <w:proofErr w:type="spellEnd"/>
      <w:r w:rsidRPr="005F3687">
        <w:rPr>
          <w:rFonts w:ascii="Book Antiqua" w:hAnsi="Book Antiqua"/>
        </w:rPr>
        <w:t xml:space="preserve"> NJ, </w:t>
      </w:r>
      <w:proofErr w:type="spellStart"/>
      <w:r w:rsidRPr="005F3687">
        <w:rPr>
          <w:rFonts w:ascii="Book Antiqua" w:hAnsi="Book Antiqua"/>
        </w:rPr>
        <w:t>Hanif</w:t>
      </w:r>
      <w:proofErr w:type="spellEnd"/>
      <w:r w:rsidRPr="005F3687">
        <w:rPr>
          <w:rFonts w:ascii="Book Antiqua" w:hAnsi="Book Antiqua"/>
        </w:rPr>
        <w:t xml:space="preserve"> W, </w:t>
      </w:r>
      <w:proofErr w:type="spellStart"/>
      <w:r w:rsidRPr="005F3687">
        <w:rPr>
          <w:rFonts w:ascii="Book Antiqua" w:hAnsi="Book Antiqua"/>
        </w:rPr>
        <w:t>Thayakaran</w:t>
      </w:r>
      <w:proofErr w:type="spellEnd"/>
      <w:r w:rsidRPr="005F3687">
        <w:rPr>
          <w:rFonts w:ascii="Book Antiqua" w:hAnsi="Book Antiqua"/>
        </w:rPr>
        <w:t xml:space="preserve"> R, </w:t>
      </w:r>
      <w:proofErr w:type="spellStart"/>
      <w:r w:rsidRPr="005F3687">
        <w:rPr>
          <w:rFonts w:ascii="Book Antiqua" w:hAnsi="Book Antiqua"/>
        </w:rPr>
        <w:t>Gokhale</w:t>
      </w:r>
      <w:proofErr w:type="spellEnd"/>
      <w:r w:rsidRPr="005F3687">
        <w:rPr>
          <w:rFonts w:ascii="Book Antiqua" w:hAnsi="Book Antiqua"/>
        </w:rPr>
        <w:t xml:space="preserve"> K, Thomas GN, </w:t>
      </w:r>
      <w:proofErr w:type="spellStart"/>
      <w:r w:rsidRPr="005F3687">
        <w:rPr>
          <w:rFonts w:ascii="Book Antiqua" w:hAnsi="Book Antiqua"/>
        </w:rPr>
        <w:t>Khunti</w:t>
      </w:r>
      <w:proofErr w:type="spellEnd"/>
      <w:r w:rsidRPr="005F3687">
        <w:rPr>
          <w:rFonts w:ascii="Book Antiqua" w:hAnsi="Book Antiqua"/>
        </w:rPr>
        <w:t xml:space="preserve"> K, </w:t>
      </w:r>
      <w:proofErr w:type="spellStart"/>
      <w:r w:rsidRPr="005F3687">
        <w:rPr>
          <w:rFonts w:ascii="Book Antiqua" w:hAnsi="Book Antiqua"/>
        </w:rPr>
        <w:t>Tahrani</w:t>
      </w:r>
      <w:proofErr w:type="spellEnd"/>
      <w:r w:rsidRPr="005F3687">
        <w:rPr>
          <w:rFonts w:ascii="Book Antiqua" w:hAnsi="Book Antiqua"/>
        </w:rPr>
        <w:t xml:space="preserve"> AA, </w:t>
      </w:r>
      <w:proofErr w:type="spellStart"/>
      <w:r w:rsidRPr="005F3687">
        <w:rPr>
          <w:rFonts w:ascii="Book Antiqua" w:hAnsi="Book Antiqua"/>
        </w:rPr>
        <w:t>Nirantharakumar</w:t>
      </w:r>
      <w:proofErr w:type="spellEnd"/>
      <w:r w:rsidRPr="005F3687">
        <w:rPr>
          <w:rFonts w:ascii="Book Antiqua" w:hAnsi="Book Antiqua"/>
        </w:rPr>
        <w:t xml:space="preserve"> K. </w:t>
      </w:r>
      <w:proofErr w:type="spellStart"/>
      <w:r w:rsidRPr="005F3687">
        <w:rPr>
          <w:rFonts w:ascii="Book Antiqua" w:hAnsi="Book Antiqua"/>
        </w:rPr>
        <w:t>Hypoglycaemia</w:t>
      </w:r>
      <w:proofErr w:type="spellEnd"/>
      <w:r w:rsidRPr="005F3687">
        <w:rPr>
          <w:rFonts w:ascii="Book Antiqua" w:hAnsi="Book Antiqua"/>
        </w:rPr>
        <w:t xml:space="preserve"> is associated with increased risk of fractures in patients with type 2 diabetes mellitus: a cohort study. </w:t>
      </w:r>
      <w:r w:rsidRPr="005F3687">
        <w:rPr>
          <w:rFonts w:ascii="Book Antiqua" w:hAnsi="Book Antiqua"/>
          <w:i/>
          <w:iCs/>
        </w:rPr>
        <w:t>Eur J Endocrinol</w:t>
      </w:r>
      <w:r w:rsidRPr="005F3687">
        <w:rPr>
          <w:rFonts w:ascii="Book Antiqua" w:hAnsi="Book Antiqua"/>
        </w:rPr>
        <w:t xml:space="preserve"> 2019; </w:t>
      </w:r>
      <w:r w:rsidRPr="005F3687">
        <w:rPr>
          <w:rFonts w:ascii="Book Antiqua" w:hAnsi="Book Antiqua"/>
          <w:b/>
          <w:bCs/>
        </w:rPr>
        <w:t>180</w:t>
      </w:r>
      <w:r w:rsidRPr="005F3687">
        <w:rPr>
          <w:rFonts w:ascii="Book Antiqua" w:hAnsi="Book Antiqua"/>
        </w:rPr>
        <w:t>: 51-58 [PMID: 30400051 DOI: 10.1530/EJE-18-0458]</w:t>
      </w:r>
    </w:p>
    <w:p w14:paraId="67FD3FC1"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122 </w:t>
      </w:r>
      <w:r w:rsidRPr="005F3687">
        <w:rPr>
          <w:rFonts w:ascii="Book Antiqua" w:hAnsi="Book Antiqua"/>
          <w:b/>
          <w:bCs/>
        </w:rPr>
        <w:t xml:space="preserve">de </w:t>
      </w:r>
      <w:proofErr w:type="spellStart"/>
      <w:r w:rsidRPr="005F3687">
        <w:rPr>
          <w:rFonts w:ascii="Book Antiqua" w:hAnsi="Book Antiqua"/>
          <w:b/>
          <w:bCs/>
        </w:rPr>
        <w:t>Liefde</w:t>
      </w:r>
      <w:proofErr w:type="spellEnd"/>
      <w:r w:rsidRPr="005F3687">
        <w:rPr>
          <w:rFonts w:ascii="Book Antiqua" w:hAnsi="Book Antiqua"/>
          <w:b/>
          <w:bCs/>
        </w:rPr>
        <w:t xml:space="preserve"> II</w:t>
      </w:r>
      <w:r w:rsidRPr="005F3687">
        <w:rPr>
          <w:rFonts w:ascii="Book Antiqua" w:hAnsi="Book Antiqua"/>
        </w:rPr>
        <w:t xml:space="preserve">, van der </w:t>
      </w:r>
      <w:proofErr w:type="spellStart"/>
      <w:r w:rsidRPr="005F3687">
        <w:rPr>
          <w:rFonts w:ascii="Book Antiqua" w:hAnsi="Book Antiqua"/>
        </w:rPr>
        <w:t>Klift</w:t>
      </w:r>
      <w:proofErr w:type="spellEnd"/>
      <w:r w:rsidRPr="005F3687">
        <w:rPr>
          <w:rFonts w:ascii="Book Antiqua" w:hAnsi="Book Antiqua"/>
        </w:rPr>
        <w:t xml:space="preserve"> M, de </w:t>
      </w:r>
      <w:proofErr w:type="spellStart"/>
      <w:r w:rsidRPr="005F3687">
        <w:rPr>
          <w:rFonts w:ascii="Book Antiqua" w:hAnsi="Book Antiqua"/>
        </w:rPr>
        <w:t>Laet</w:t>
      </w:r>
      <w:proofErr w:type="spellEnd"/>
      <w:r w:rsidRPr="005F3687">
        <w:rPr>
          <w:rFonts w:ascii="Book Antiqua" w:hAnsi="Book Antiqua"/>
        </w:rPr>
        <w:t xml:space="preserve"> CE, van </w:t>
      </w:r>
      <w:proofErr w:type="spellStart"/>
      <w:r w:rsidRPr="005F3687">
        <w:rPr>
          <w:rFonts w:ascii="Book Antiqua" w:hAnsi="Book Antiqua"/>
        </w:rPr>
        <w:t>Daele</w:t>
      </w:r>
      <w:proofErr w:type="spellEnd"/>
      <w:r w:rsidRPr="005F3687">
        <w:rPr>
          <w:rFonts w:ascii="Book Antiqua" w:hAnsi="Book Antiqua"/>
        </w:rPr>
        <w:t xml:space="preserve"> PL, </w:t>
      </w:r>
      <w:proofErr w:type="spellStart"/>
      <w:r w:rsidRPr="005F3687">
        <w:rPr>
          <w:rFonts w:ascii="Book Antiqua" w:hAnsi="Book Antiqua"/>
        </w:rPr>
        <w:t>Hofman</w:t>
      </w:r>
      <w:proofErr w:type="spellEnd"/>
      <w:r w:rsidRPr="005F3687">
        <w:rPr>
          <w:rFonts w:ascii="Book Antiqua" w:hAnsi="Book Antiqua"/>
        </w:rPr>
        <w:t xml:space="preserve"> A, Pols HA. Bone mineral density and fracture risk in type-2 diabetes mellitus: the Rotterdam Study. </w:t>
      </w:r>
      <w:r w:rsidRPr="005F3687">
        <w:rPr>
          <w:rFonts w:ascii="Book Antiqua" w:hAnsi="Book Antiqua"/>
          <w:i/>
          <w:iCs/>
        </w:rPr>
        <w:t>Osteoporos Int</w:t>
      </w:r>
      <w:r w:rsidRPr="005F3687">
        <w:rPr>
          <w:rFonts w:ascii="Book Antiqua" w:hAnsi="Book Antiqua"/>
        </w:rPr>
        <w:t xml:space="preserve"> 2005; </w:t>
      </w:r>
      <w:r w:rsidRPr="005F3687">
        <w:rPr>
          <w:rFonts w:ascii="Book Antiqua" w:hAnsi="Book Antiqua"/>
          <w:b/>
          <w:bCs/>
        </w:rPr>
        <w:t>16</w:t>
      </w:r>
      <w:r w:rsidRPr="005F3687">
        <w:rPr>
          <w:rFonts w:ascii="Book Antiqua" w:hAnsi="Book Antiqua"/>
        </w:rPr>
        <w:t>: 1713-1720 [PMID: 15940395 DOI: 10.1007/s00198-005-1909-1]</w:t>
      </w:r>
    </w:p>
    <w:p w14:paraId="7983BAC8"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123 </w:t>
      </w:r>
      <w:r w:rsidRPr="005F3687">
        <w:rPr>
          <w:rFonts w:ascii="Book Antiqua" w:hAnsi="Book Antiqua"/>
          <w:b/>
          <w:bCs/>
        </w:rPr>
        <w:t>Ferrari SL</w:t>
      </w:r>
      <w:r w:rsidRPr="005F3687">
        <w:rPr>
          <w:rFonts w:ascii="Book Antiqua" w:hAnsi="Book Antiqua"/>
        </w:rPr>
        <w:t xml:space="preserve">, Abrahamsen B, Napoli N, Akesson K, Chandran M, Eastell R, El-Hajj Fuleihan G, Josse R, Kendler DL, Kraenzlin M, Suzuki A, Pierroz DD, Schwartz AV, Leslie WD; Bone and Diabetes Working Group of IOF. Diagnosis and management of bone fragility in diabetes: an emerging challenge. </w:t>
      </w:r>
      <w:r w:rsidRPr="005F3687">
        <w:rPr>
          <w:rFonts w:ascii="Book Antiqua" w:hAnsi="Book Antiqua"/>
          <w:i/>
          <w:iCs/>
        </w:rPr>
        <w:t>Osteoporos Int</w:t>
      </w:r>
      <w:r w:rsidRPr="005F3687">
        <w:rPr>
          <w:rFonts w:ascii="Book Antiqua" w:hAnsi="Book Antiqua"/>
        </w:rPr>
        <w:t xml:space="preserve"> 2018; </w:t>
      </w:r>
      <w:r w:rsidRPr="005F3687">
        <w:rPr>
          <w:rFonts w:ascii="Book Antiqua" w:hAnsi="Book Antiqua"/>
          <w:b/>
          <w:bCs/>
        </w:rPr>
        <w:t>29</w:t>
      </w:r>
      <w:r w:rsidRPr="005F3687">
        <w:rPr>
          <w:rFonts w:ascii="Book Antiqua" w:hAnsi="Book Antiqua"/>
        </w:rPr>
        <w:t>: 2585-2596 [PMID: 30066131 DOI: 10.1007/s00198-018-4650-2]</w:t>
      </w:r>
    </w:p>
    <w:p w14:paraId="4DA18B88"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124 </w:t>
      </w:r>
      <w:r w:rsidRPr="005F3687">
        <w:rPr>
          <w:rFonts w:ascii="Book Antiqua" w:hAnsi="Book Antiqua"/>
          <w:b/>
          <w:bCs/>
        </w:rPr>
        <w:t>Leslie WD</w:t>
      </w:r>
      <w:r w:rsidRPr="005F3687">
        <w:rPr>
          <w:rFonts w:ascii="Book Antiqua" w:hAnsi="Book Antiqua"/>
        </w:rPr>
        <w:t xml:space="preserve">, Johansson H, McCloskey EV, Harvey NC, </w:t>
      </w:r>
      <w:proofErr w:type="spellStart"/>
      <w:r w:rsidRPr="005F3687">
        <w:rPr>
          <w:rFonts w:ascii="Book Antiqua" w:hAnsi="Book Antiqua"/>
        </w:rPr>
        <w:t>Kanis</w:t>
      </w:r>
      <w:proofErr w:type="spellEnd"/>
      <w:r w:rsidRPr="005F3687">
        <w:rPr>
          <w:rFonts w:ascii="Book Antiqua" w:hAnsi="Book Antiqua"/>
        </w:rPr>
        <w:t xml:space="preserve"> JA, Hans D. Comparison of Methods for Improving Fracture Risk Assessment in Diabetes: The Manitoba BMD Registry. </w:t>
      </w:r>
      <w:r w:rsidRPr="005F3687">
        <w:rPr>
          <w:rFonts w:ascii="Book Antiqua" w:hAnsi="Book Antiqua"/>
          <w:i/>
          <w:iCs/>
        </w:rPr>
        <w:t>J Bone Miner Res</w:t>
      </w:r>
      <w:r w:rsidRPr="005F3687">
        <w:rPr>
          <w:rFonts w:ascii="Book Antiqua" w:hAnsi="Book Antiqua"/>
        </w:rPr>
        <w:t xml:space="preserve"> 2018; </w:t>
      </w:r>
      <w:r w:rsidRPr="005F3687">
        <w:rPr>
          <w:rFonts w:ascii="Book Antiqua" w:hAnsi="Book Antiqua"/>
          <w:b/>
          <w:bCs/>
        </w:rPr>
        <w:t>33</w:t>
      </w:r>
      <w:r w:rsidRPr="005F3687">
        <w:rPr>
          <w:rFonts w:ascii="Book Antiqua" w:hAnsi="Book Antiqua"/>
        </w:rPr>
        <w:t>: 1923-1930 [PMID: 29953670 DOI: 10.1002/jbmr.3538]</w:t>
      </w:r>
    </w:p>
    <w:p w14:paraId="4972CA6E"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125 </w:t>
      </w:r>
      <w:r w:rsidRPr="005F3687">
        <w:rPr>
          <w:rFonts w:ascii="Book Antiqua" w:hAnsi="Book Antiqua"/>
          <w:b/>
          <w:bCs/>
        </w:rPr>
        <w:t>Schwartz AV</w:t>
      </w:r>
      <w:r w:rsidRPr="005F3687">
        <w:rPr>
          <w:rFonts w:ascii="Book Antiqua" w:hAnsi="Book Antiqua"/>
        </w:rPr>
        <w:t xml:space="preserve">. Efficacy of Osteoporosis Therapies in Diabetic Patients. </w:t>
      </w:r>
      <w:proofErr w:type="spellStart"/>
      <w:r w:rsidRPr="005F3687">
        <w:rPr>
          <w:rFonts w:ascii="Book Antiqua" w:hAnsi="Book Antiqua"/>
          <w:i/>
          <w:iCs/>
        </w:rPr>
        <w:t>Calcif</w:t>
      </w:r>
      <w:proofErr w:type="spellEnd"/>
      <w:r w:rsidRPr="005F3687">
        <w:rPr>
          <w:rFonts w:ascii="Book Antiqua" w:hAnsi="Book Antiqua"/>
          <w:i/>
          <w:iCs/>
        </w:rPr>
        <w:t xml:space="preserve"> Tissue </w:t>
      </w:r>
      <w:proofErr w:type="spellStart"/>
      <w:r w:rsidRPr="005F3687">
        <w:rPr>
          <w:rFonts w:ascii="Book Antiqua" w:hAnsi="Book Antiqua"/>
          <w:i/>
          <w:iCs/>
        </w:rPr>
        <w:t>Int</w:t>
      </w:r>
      <w:proofErr w:type="spellEnd"/>
      <w:r w:rsidRPr="005F3687">
        <w:rPr>
          <w:rFonts w:ascii="Book Antiqua" w:hAnsi="Book Antiqua"/>
        </w:rPr>
        <w:t xml:space="preserve"> 2017; </w:t>
      </w:r>
      <w:r w:rsidRPr="005F3687">
        <w:rPr>
          <w:rFonts w:ascii="Book Antiqua" w:hAnsi="Book Antiqua"/>
          <w:b/>
          <w:bCs/>
        </w:rPr>
        <w:t>100</w:t>
      </w:r>
      <w:r w:rsidRPr="005F3687">
        <w:rPr>
          <w:rFonts w:ascii="Book Antiqua" w:hAnsi="Book Antiqua"/>
        </w:rPr>
        <w:t>: 165-173 [PMID: 27461216 DOI: 10.1007/s00223-016-0177-8]</w:t>
      </w:r>
    </w:p>
    <w:p w14:paraId="53CCB8A0"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126 </w:t>
      </w:r>
      <w:r w:rsidRPr="005F3687">
        <w:rPr>
          <w:rFonts w:ascii="Book Antiqua" w:hAnsi="Book Antiqua"/>
          <w:b/>
          <w:bCs/>
        </w:rPr>
        <w:t>Keegan TH</w:t>
      </w:r>
      <w:r w:rsidRPr="005F3687">
        <w:rPr>
          <w:rFonts w:ascii="Book Antiqua" w:hAnsi="Book Antiqua"/>
        </w:rPr>
        <w:t xml:space="preserve">, Schwartz AV, Bauer DC, </w:t>
      </w:r>
      <w:proofErr w:type="spellStart"/>
      <w:r w:rsidRPr="005F3687">
        <w:rPr>
          <w:rFonts w:ascii="Book Antiqua" w:hAnsi="Book Antiqua"/>
        </w:rPr>
        <w:t>Sellmeyer</w:t>
      </w:r>
      <w:proofErr w:type="spellEnd"/>
      <w:r w:rsidRPr="005F3687">
        <w:rPr>
          <w:rFonts w:ascii="Book Antiqua" w:hAnsi="Book Antiqua"/>
        </w:rPr>
        <w:t xml:space="preserve"> DE, Kelsey JL; fracture intervention trial. Effect of alendronate on bone mineral density and biochemical markers of bone turnover in type 2 diabetic women: the fracture intervention trial. </w:t>
      </w:r>
      <w:r w:rsidRPr="005F3687">
        <w:rPr>
          <w:rFonts w:ascii="Book Antiqua" w:hAnsi="Book Antiqua"/>
          <w:i/>
          <w:iCs/>
        </w:rPr>
        <w:t>Diabetes Care</w:t>
      </w:r>
      <w:r w:rsidRPr="005F3687">
        <w:rPr>
          <w:rFonts w:ascii="Book Antiqua" w:hAnsi="Book Antiqua"/>
        </w:rPr>
        <w:t xml:space="preserve"> 2004; </w:t>
      </w:r>
      <w:r w:rsidRPr="005F3687">
        <w:rPr>
          <w:rFonts w:ascii="Book Antiqua" w:hAnsi="Book Antiqua"/>
          <w:b/>
          <w:bCs/>
        </w:rPr>
        <w:t>27</w:t>
      </w:r>
      <w:r w:rsidRPr="005F3687">
        <w:rPr>
          <w:rFonts w:ascii="Book Antiqua" w:hAnsi="Book Antiqua"/>
        </w:rPr>
        <w:t>: 1547-1553 [PMID: 15220226 DOI: 10.2337/diacare.27.7.1547]</w:t>
      </w:r>
    </w:p>
    <w:p w14:paraId="6FD3A3B8" w14:textId="77777777" w:rsidR="00FF42D8" w:rsidRPr="005F3687" w:rsidRDefault="00110288">
      <w:pPr>
        <w:spacing w:line="360" w:lineRule="auto"/>
        <w:jc w:val="both"/>
        <w:rPr>
          <w:rFonts w:ascii="Book Antiqua" w:hAnsi="Book Antiqua"/>
        </w:rPr>
      </w:pPr>
      <w:r w:rsidRPr="005F3687">
        <w:rPr>
          <w:rFonts w:ascii="Book Antiqua" w:hAnsi="Book Antiqua"/>
        </w:rPr>
        <w:lastRenderedPageBreak/>
        <w:t xml:space="preserve">127 </w:t>
      </w:r>
      <w:r w:rsidRPr="005F3687">
        <w:rPr>
          <w:rFonts w:ascii="Book Antiqua" w:hAnsi="Book Antiqua"/>
          <w:b/>
          <w:bCs/>
        </w:rPr>
        <w:t>Inoue D</w:t>
      </w:r>
      <w:r w:rsidRPr="005F3687">
        <w:rPr>
          <w:rFonts w:ascii="Book Antiqua" w:hAnsi="Book Antiqua"/>
        </w:rPr>
        <w:t xml:space="preserve">, Muraoka R, Okazaki R, Nishizawa Y, Sugimoto T. Efficacy and Safety of Risedronate in Osteoporosis Subjects with Comorbid Diabetes, Hypertension, and/or Dyslipidemia: A Post Hoc Analysis of Phase III Trials Conducted in Japan. </w:t>
      </w:r>
      <w:proofErr w:type="spellStart"/>
      <w:r w:rsidRPr="005F3687">
        <w:rPr>
          <w:rFonts w:ascii="Book Antiqua" w:hAnsi="Book Antiqua"/>
          <w:i/>
          <w:iCs/>
        </w:rPr>
        <w:t>Calcif</w:t>
      </w:r>
      <w:proofErr w:type="spellEnd"/>
      <w:r w:rsidRPr="005F3687">
        <w:rPr>
          <w:rFonts w:ascii="Book Antiqua" w:hAnsi="Book Antiqua"/>
          <w:i/>
          <w:iCs/>
        </w:rPr>
        <w:t xml:space="preserve"> Tissue </w:t>
      </w:r>
      <w:proofErr w:type="spellStart"/>
      <w:r w:rsidRPr="005F3687">
        <w:rPr>
          <w:rFonts w:ascii="Book Antiqua" w:hAnsi="Book Antiqua"/>
          <w:i/>
          <w:iCs/>
        </w:rPr>
        <w:t>Int</w:t>
      </w:r>
      <w:proofErr w:type="spellEnd"/>
      <w:r w:rsidRPr="005F3687">
        <w:rPr>
          <w:rFonts w:ascii="Book Antiqua" w:hAnsi="Book Antiqua"/>
        </w:rPr>
        <w:t xml:space="preserve"> 2016; </w:t>
      </w:r>
      <w:r w:rsidRPr="005F3687">
        <w:rPr>
          <w:rFonts w:ascii="Book Antiqua" w:hAnsi="Book Antiqua"/>
          <w:b/>
          <w:bCs/>
        </w:rPr>
        <w:t>98</w:t>
      </w:r>
      <w:r w:rsidRPr="005F3687">
        <w:rPr>
          <w:rFonts w:ascii="Book Antiqua" w:hAnsi="Book Antiqua"/>
        </w:rPr>
        <w:t>: 114-122 [PMID: 26466937 DOI: 10.1007/s00223-015-0071-9]</w:t>
      </w:r>
    </w:p>
    <w:p w14:paraId="253CC2A1"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128 </w:t>
      </w:r>
      <w:proofErr w:type="spellStart"/>
      <w:r w:rsidRPr="005F3687">
        <w:rPr>
          <w:rFonts w:ascii="Book Antiqua" w:hAnsi="Book Antiqua"/>
          <w:b/>
          <w:bCs/>
        </w:rPr>
        <w:t>Vestergaard</w:t>
      </w:r>
      <w:proofErr w:type="spellEnd"/>
      <w:r w:rsidRPr="005F3687">
        <w:rPr>
          <w:rFonts w:ascii="Book Antiqua" w:hAnsi="Book Antiqua"/>
          <w:b/>
          <w:bCs/>
        </w:rPr>
        <w:t xml:space="preserve"> P</w:t>
      </w:r>
      <w:r w:rsidRPr="005F3687">
        <w:rPr>
          <w:rFonts w:ascii="Book Antiqua" w:hAnsi="Book Antiqua"/>
        </w:rPr>
        <w:t xml:space="preserve">, </w:t>
      </w:r>
      <w:proofErr w:type="spellStart"/>
      <w:r w:rsidRPr="005F3687">
        <w:rPr>
          <w:rFonts w:ascii="Book Antiqua" w:hAnsi="Book Antiqua"/>
        </w:rPr>
        <w:t>Rejnmark</w:t>
      </w:r>
      <w:proofErr w:type="spellEnd"/>
      <w:r w:rsidRPr="005F3687">
        <w:rPr>
          <w:rFonts w:ascii="Book Antiqua" w:hAnsi="Book Antiqua"/>
        </w:rPr>
        <w:t xml:space="preserve"> L, </w:t>
      </w:r>
      <w:proofErr w:type="spellStart"/>
      <w:r w:rsidRPr="005F3687">
        <w:rPr>
          <w:rFonts w:ascii="Book Antiqua" w:hAnsi="Book Antiqua"/>
        </w:rPr>
        <w:t>Mosekilde</w:t>
      </w:r>
      <w:proofErr w:type="spellEnd"/>
      <w:r w:rsidRPr="005F3687">
        <w:rPr>
          <w:rFonts w:ascii="Book Antiqua" w:hAnsi="Book Antiqua"/>
        </w:rPr>
        <w:t xml:space="preserve"> L. Are antiresorptive drugs effective against fractures in patients with diabetes? </w:t>
      </w:r>
      <w:proofErr w:type="spellStart"/>
      <w:r w:rsidRPr="005F3687">
        <w:rPr>
          <w:rFonts w:ascii="Book Antiqua" w:hAnsi="Book Antiqua"/>
          <w:i/>
          <w:iCs/>
        </w:rPr>
        <w:t>Calcif</w:t>
      </w:r>
      <w:proofErr w:type="spellEnd"/>
      <w:r w:rsidRPr="005F3687">
        <w:rPr>
          <w:rFonts w:ascii="Book Antiqua" w:hAnsi="Book Antiqua"/>
          <w:i/>
          <w:iCs/>
        </w:rPr>
        <w:t xml:space="preserve"> Tissue </w:t>
      </w:r>
      <w:proofErr w:type="spellStart"/>
      <w:r w:rsidRPr="005F3687">
        <w:rPr>
          <w:rFonts w:ascii="Book Antiqua" w:hAnsi="Book Antiqua"/>
          <w:i/>
          <w:iCs/>
        </w:rPr>
        <w:t>Int</w:t>
      </w:r>
      <w:proofErr w:type="spellEnd"/>
      <w:r w:rsidRPr="005F3687">
        <w:rPr>
          <w:rFonts w:ascii="Book Antiqua" w:hAnsi="Book Antiqua"/>
        </w:rPr>
        <w:t xml:space="preserve"> 2011; </w:t>
      </w:r>
      <w:r w:rsidRPr="005F3687">
        <w:rPr>
          <w:rFonts w:ascii="Book Antiqua" w:hAnsi="Book Antiqua"/>
          <w:b/>
          <w:bCs/>
        </w:rPr>
        <w:t>88</w:t>
      </w:r>
      <w:r w:rsidRPr="005F3687">
        <w:rPr>
          <w:rFonts w:ascii="Book Antiqua" w:hAnsi="Book Antiqua"/>
        </w:rPr>
        <w:t>: 209-214 [PMID: 21161194 DOI: 10.1007/s00223-010-9450-4]</w:t>
      </w:r>
    </w:p>
    <w:p w14:paraId="27036CD6"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129 </w:t>
      </w:r>
      <w:r w:rsidRPr="005F3687">
        <w:rPr>
          <w:rFonts w:ascii="Book Antiqua" w:hAnsi="Book Antiqua"/>
          <w:b/>
          <w:bCs/>
        </w:rPr>
        <w:t>Abrahamsen B</w:t>
      </w:r>
      <w:r w:rsidRPr="005F3687">
        <w:rPr>
          <w:rFonts w:ascii="Book Antiqua" w:hAnsi="Book Antiqua"/>
        </w:rPr>
        <w:t xml:space="preserve">, Rubin KH, </w:t>
      </w:r>
      <w:proofErr w:type="spellStart"/>
      <w:r w:rsidRPr="005F3687">
        <w:rPr>
          <w:rFonts w:ascii="Book Antiqua" w:hAnsi="Book Antiqua"/>
        </w:rPr>
        <w:t>Eiken</w:t>
      </w:r>
      <w:proofErr w:type="spellEnd"/>
      <w:r w:rsidRPr="005F3687">
        <w:rPr>
          <w:rFonts w:ascii="Book Antiqua" w:hAnsi="Book Antiqua"/>
        </w:rPr>
        <w:t xml:space="preserve"> PA, </w:t>
      </w:r>
      <w:proofErr w:type="spellStart"/>
      <w:r w:rsidRPr="005F3687">
        <w:rPr>
          <w:rFonts w:ascii="Book Antiqua" w:hAnsi="Book Antiqua"/>
        </w:rPr>
        <w:t>Eastell</w:t>
      </w:r>
      <w:proofErr w:type="spellEnd"/>
      <w:r w:rsidRPr="005F3687">
        <w:rPr>
          <w:rFonts w:ascii="Book Antiqua" w:hAnsi="Book Antiqua"/>
        </w:rPr>
        <w:t xml:space="preserve"> R. Characteristics of patients who suffer major osteoporotic fractures despite adhering to alendronate treatment: a National Prescription registry study. </w:t>
      </w:r>
      <w:r w:rsidRPr="005F3687">
        <w:rPr>
          <w:rFonts w:ascii="Book Antiqua" w:hAnsi="Book Antiqua"/>
          <w:i/>
          <w:iCs/>
        </w:rPr>
        <w:t>Osteoporos Int</w:t>
      </w:r>
      <w:r w:rsidRPr="005F3687">
        <w:rPr>
          <w:rFonts w:ascii="Book Antiqua" w:hAnsi="Book Antiqua"/>
        </w:rPr>
        <w:t xml:space="preserve"> 2013; </w:t>
      </w:r>
      <w:r w:rsidRPr="005F3687">
        <w:rPr>
          <w:rFonts w:ascii="Book Antiqua" w:hAnsi="Book Antiqua"/>
          <w:b/>
          <w:bCs/>
        </w:rPr>
        <w:t>24</w:t>
      </w:r>
      <w:r w:rsidRPr="005F3687">
        <w:rPr>
          <w:rFonts w:ascii="Book Antiqua" w:hAnsi="Book Antiqua"/>
        </w:rPr>
        <w:t>: 321-328 [PMID: 23070480 DOI: 10.1007/s00198-012-2184-6]</w:t>
      </w:r>
    </w:p>
    <w:p w14:paraId="4973191F"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130 </w:t>
      </w:r>
      <w:proofErr w:type="spellStart"/>
      <w:r w:rsidRPr="005F3687">
        <w:rPr>
          <w:rFonts w:ascii="Book Antiqua" w:hAnsi="Book Antiqua"/>
          <w:b/>
          <w:bCs/>
        </w:rPr>
        <w:t>Johnell</w:t>
      </w:r>
      <w:proofErr w:type="spellEnd"/>
      <w:r w:rsidRPr="005F3687">
        <w:rPr>
          <w:rFonts w:ascii="Book Antiqua" w:hAnsi="Book Antiqua"/>
          <w:b/>
          <w:bCs/>
        </w:rPr>
        <w:t xml:space="preserve"> O</w:t>
      </w:r>
      <w:r w:rsidRPr="005F3687">
        <w:rPr>
          <w:rFonts w:ascii="Book Antiqua" w:hAnsi="Book Antiqua"/>
        </w:rPr>
        <w:t xml:space="preserve">, </w:t>
      </w:r>
      <w:proofErr w:type="spellStart"/>
      <w:r w:rsidRPr="005F3687">
        <w:rPr>
          <w:rFonts w:ascii="Book Antiqua" w:hAnsi="Book Antiqua"/>
        </w:rPr>
        <w:t>Kanis</w:t>
      </w:r>
      <w:proofErr w:type="spellEnd"/>
      <w:r w:rsidRPr="005F3687">
        <w:rPr>
          <w:rFonts w:ascii="Book Antiqua" w:hAnsi="Book Antiqua"/>
        </w:rPr>
        <w:t xml:space="preserve"> JA, Black DM, Balogh A, Poor G, Sarkar S, Zhou C, </w:t>
      </w:r>
      <w:proofErr w:type="spellStart"/>
      <w:r w:rsidRPr="005F3687">
        <w:rPr>
          <w:rFonts w:ascii="Book Antiqua" w:hAnsi="Book Antiqua"/>
        </w:rPr>
        <w:t>Pavo</w:t>
      </w:r>
      <w:proofErr w:type="spellEnd"/>
      <w:r w:rsidRPr="005F3687">
        <w:rPr>
          <w:rFonts w:ascii="Book Antiqua" w:hAnsi="Book Antiqua"/>
        </w:rPr>
        <w:t xml:space="preserve"> I. Associations between baseline risk factors and vertebral fracture risk in the Multiple Outcomes of Raloxifene Evaluation (MORE) Study. </w:t>
      </w:r>
      <w:r w:rsidRPr="005F3687">
        <w:rPr>
          <w:rFonts w:ascii="Book Antiqua" w:hAnsi="Book Antiqua"/>
          <w:i/>
          <w:iCs/>
        </w:rPr>
        <w:t>J Bone Miner Res</w:t>
      </w:r>
      <w:r w:rsidRPr="005F3687">
        <w:rPr>
          <w:rFonts w:ascii="Book Antiqua" w:hAnsi="Book Antiqua"/>
        </w:rPr>
        <w:t xml:space="preserve"> 2004; </w:t>
      </w:r>
      <w:r w:rsidRPr="005F3687">
        <w:rPr>
          <w:rFonts w:ascii="Book Antiqua" w:hAnsi="Book Antiqua"/>
          <w:b/>
          <w:bCs/>
        </w:rPr>
        <w:t>19</w:t>
      </w:r>
      <w:r w:rsidRPr="005F3687">
        <w:rPr>
          <w:rFonts w:ascii="Book Antiqua" w:hAnsi="Book Antiqua"/>
        </w:rPr>
        <w:t>: 764-772 [PMID: 15068500 DOI: 10.1359/JBMR.040211]</w:t>
      </w:r>
    </w:p>
    <w:p w14:paraId="5F9789C2"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131 </w:t>
      </w:r>
      <w:proofErr w:type="spellStart"/>
      <w:r w:rsidRPr="005F3687">
        <w:rPr>
          <w:rFonts w:ascii="Book Antiqua" w:hAnsi="Book Antiqua"/>
          <w:b/>
          <w:bCs/>
        </w:rPr>
        <w:t>Ensrud</w:t>
      </w:r>
      <w:proofErr w:type="spellEnd"/>
      <w:r w:rsidRPr="005F3687">
        <w:rPr>
          <w:rFonts w:ascii="Book Antiqua" w:hAnsi="Book Antiqua"/>
          <w:b/>
          <w:bCs/>
        </w:rPr>
        <w:t xml:space="preserve"> KE</w:t>
      </w:r>
      <w:r w:rsidRPr="005F3687">
        <w:rPr>
          <w:rFonts w:ascii="Book Antiqua" w:hAnsi="Book Antiqua"/>
        </w:rPr>
        <w:t xml:space="preserve">, Stock JL, Barrett-Connor E, Grady D, </w:t>
      </w:r>
      <w:proofErr w:type="spellStart"/>
      <w:r w:rsidRPr="005F3687">
        <w:rPr>
          <w:rFonts w:ascii="Book Antiqua" w:hAnsi="Book Antiqua"/>
        </w:rPr>
        <w:t>Mosca</w:t>
      </w:r>
      <w:proofErr w:type="spellEnd"/>
      <w:r w:rsidRPr="005F3687">
        <w:rPr>
          <w:rFonts w:ascii="Book Antiqua" w:hAnsi="Book Antiqua"/>
        </w:rPr>
        <w:t xml:space="preserve"> L, </w:t>
      </w:r>
      <w:proofErr w:type="spellStart"/>
      <w:r w:rsidRPr="005F3687">
        <w:rPr>
          <w:rFonts w:ascii="Book Antiqua" w:hAnsi="Book Antiqua"/>
        </w:rPr>
        <w:t>Khaw</w:t>
      </w:r>
      <w:proofErr w:type="spellEnd"/>
      <w:r w:rsidRPr="005F3687">
        <w:rPr>
          <w:rFonts w:ascii="Book Antiqua" w:hAnsi="Book Antiqua"/>
        </w:rPr>
        <w:t xml:space="preserve"> KT, Zhao Q, </w:t>
      </w:r>
      <w:proofErr w:type="spellStart"/>
      <w:r w:rsidRPr="005F3687">
        <w:rPr>
          <w:rFonts w:ascii="Book Antiqua" w:hAnsi="Book Antiqua"/>
        </w:rPr>
        <w:t>Agnusdei</w:t>
      </w:r>
      <w:proofErr w:type="spellEnd"/>
      <w:r w:rsidRPr="005F3687">
        <w:rPr>
          <w:rFonts w:ascii="Book Antiqua" w:hAnsi="Book Antiqua"/>
        </w:rPr>
        <w:t xml:space="preserve"> D, </w:t>
      </w:r>
      <w:proofErr w:type="spellStart"/>
      <w:r w:rsidRPr="005F3687">
        <w:rPr>
          <w:rFonts w:ascii="Book Antiqua" w:hAnsi="Book Antiqua"/>
        </w:rPr>
        <w:t>Cauley</w:t>
      </w:r>
      <w:proofErr w:type="spellEnd"/>
      <w:r w:rsidRPr="005F3687">
        <w:rPr>
          <w:rFonts w:ascii="Book Antiqua" w:hAnsi="Book Antiqua"/>
        </w:rPr>
        <w:t xml:space="preserve"> JA. Effects of raloxifene on fracture risk in postmenopausal women: the Raloxifene Use for the Heart Trial. </w:t>
      </w:r>
      <w:r w:rsidRPr="005F3687">
        <w:rPr>
          <w:rFonts w:ascii="Book Antiqua" w:hAnsi="Book Antiqua"/>
          <w:i/>
          <w:iCs/>
        </w:rPr>
        <w:t>J Bone Miner Res</w:t>
      </w:r>
      <w:r w:rsidRPr="005F3687">
        <w:rPr>
          <w:rFonts w:ascii="Book Antiqua" w:hAnsi="Book Antiqua"/>
        </w:rPr>
        <w:t xml:space="preserve"> 2008; </w:t>
      </w:r>
      <w:r w:rsidRPr="005F3687">
        <w:rPr>
          <w:rFonts w:ascii="Book Antiqua" w:hAnsi="Book Antiqua"/>
          <w:b/>
          <w:bCs/>
        </w:rPr>
        <w:t>23</w:t>
      </w:r>
      <w:r w:rsidRPr="005F3687">
        <w:rPr>
          <w:rFonts w:ascii="Book Antiqua" w:hAnsi="Book Antiqua"/>
        </w:rPr>
        <w:t>: 112-120 [PMID: 17892376 DOI: 10.1359/jbmr.070904]</w:t>
      </w:r>
    </w:p>
    <w:p w14:paraId="538CCCF7"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132 </w:t>
      </w:r>
      <w:proofErr w:type="spellStart"/>
      <w:r w:rsidRPr="005F3687">
        <w:rPr>
          <w:rFonts w:ascii="Book Antiqua" w:hAnsi="Book Antiqua"/>
          <w:b/>
          <w:bCs/>
        </w:rPr>
        <w:t>Anagnostis</w:t>
      </w:r>
      <w:proofErr w:type="spellEnd"/>
      <w:r w:rsidRPr="005F3687">
        <w:rPr>
          <w:rFonts w:ascii="Book Antiqua" w:hAnsi="Book Antiqua"/>
          <w:b/>
          <w:bCs/>
        </w:rPr>
        <w:t xml:space="preserve"> P</w:t>
      </w:r>
      <w:r w:rsidRPr="005F3687">
        <w:rPr>
          <w:rFonts w:ascii="Book Antiqua" w:hAnsi="Book Antiqua"/>
        </w:rPr>
        <w:t xml:space="preserve">, </w:t>
      </w:r>
      <w:proofErr w:type="spellStart"/>
      <w:r w:rsidRPr="005F3687">
        <w:rPr>
          <w:rFonts w:ascii="Book Antiqua" w:hAnsi="Book Antiqua"/>
        </w:rPr>
        <w:t>Paschou</w:t>
      </w:r>
      <w:proofErr w:type="spellEnd"/>
      <w:r w:rsidRPr="005F3687">
        <w:rPr>
          <w:rFonts w:ascii="Book Antiqua" w:hAnsi="Book Antiqua"/>
        </w:rPr>
        <w:t xml:space="preserve"> SA, </w:t>
      </w:r>
      <w:proofErr w:type="spellStart"/>
      <w:r w:rsidRPr="005F3687">
        <w:rPr>
          <w:rFonts w:ascii="Book Antiqua" w:hAnsi="Book Antiqua"/>
        </w:rPr>
        <w:t>Gkekas</w:t>
      </w:r>
      <w:proofErr w:type="spellEnd"/>
      <w:r w:rsidRPr="005F3687">
        <w:rPr>
          <w:rFonts w:ascii="Book Antiqua" w:hAnsi="Book Antiqua"/>
        </w:rPr>
        <w:t xml:space="preserve"> NN, </w:t>
      </w:r>
      <w:proofErr w:type="spellStart"/>
      <w:r w:rsidRPr="005F3687">
        <w:rPr>
          <w:rFonts w:ascii="Book Antiqua" w:hAnsi="Book Antiqua"/>
        </w:rPr>
        <w:t>Artzouchaltzi</w:t>
      </w:r>
      <w:proofErr w:type="spellEnd"/>
      <w:r w:rsidRPr="005F3687">
        <w:rPr>
          <w:rFonts w:ascii="Book Antiqua" w:hAnsi="Book Antiqua"/>
        </w:rPr>
        <w:t xml:space="preserve"> AM, </w:t>
      </w:r>
      <w:proofErr w:type="spellStart"/>
      <w:r w:rsidRPr="005F3687">
        <w:rPr>
          <w:rFonts w:ascii="Book Antiqua" w:hAnsi="Book Antiqua"/>
        </w:rPr>
        <w:t>Christou</w:t>
      </w:r>
      <w:proofErr w:type="spellEnd"/>
      <w:r w:rsidRPr="005F3687">
        <w:rPr>
          <w:rFonts w:ascii="Book Antiqua" w:hAnsi="Book Antiqua"/>
        </w:rPr>
        <w:t xml:space="preserve"> K, </w:t>
      </w:r>
      <w:proofErr w:type="spellStart"/>
      <w:r w:rsidRPr="005F3687">
        <w:rPr>
          <w:rFonts w:ascii="Book Antiqua" w:hAnsi="Book Antiqua"/>
        </w:rPr>
        <w:t>Stogiannou</w:t>
      </w:r>
      <w:proofErr w:type="spellEnd"/>
      <w:r w:rsidRPr="005F3687">
        <w:rPr>
          <w:rFonts w:ascii="Book Antiqua" w:hAnsi="Book Antiqua"/>
        </w:rPr>
        <w:t xml:space="preserve"> D, </w:t>
      </w:r>
      <w:proofErr w:type="spellStart"/>
      <w:r w:rsidRPr="005F3687">
        <w:rPr>
          <w:rFonts w:ascii="Book Antiqua" w:hAnsi="Book Antiqua"/>
        </w:rPr>
        <w:t>Vryonidou</w:t>
      </w:r>
      <w:proofErr w:type="spellEnd"/>
      <w:r w:rsidRPr="005F3687">
        <w:rPr>
          <w:rFonts w:ascii="Book Antiqua" w:hAnsi="Book Antiqua"/>
        </w:rPr>
        <w:t xml:space="preserve"> A, </w:t>
      </w:r>
      <w:proofErr w:type="spellStart"/>
      <w:r w:rsidRPr="005F3687">
        <w:rPr>
          <w:rFonts w:ascii="Book Antiqua" w:hAnsi="Book Antiqua"/>
        </w:rPr>
        <w:t>Potoupnis</w:t>
      </w:r>
      <w:proofErr w:type="spellEnd"/>
      <w:r w:rsidRPr="005F3687">
        <w:rPr>
          <w:rFonts w:ascii="Book Antiqua" w:hAnsi="Book Antiqua"/>
        </w:rPr>
        <w:t xml:space="preserve"> M, </w:t>
      </w:r>
      <w:proofErr w:type="spellStart"/>
      <w:r w:rsidRPr="005F3687">
        <w:rPr>
          <w:rFonts w:ascii="Book Antiqua" w:hAnsi="Book Antiqua"/>
        </w:rPr>
        <w:t>Goulis</w:t>
      </w:r>
      <w:proofErr w:type="spellEnd"/>
      <w:r w:rsidRPr="005F3687">
        <w:rPr>
          <w:rFonts w:ascii="Book Antiqua" w:hAnsi="Book Antiqua"/>
        </w:rPr>
        <w:t xml:space="preserve"> DG. Efficacy of anti-osteoporotic medications in patients with type 1 and 2 diabetes mellitus: a systematic review. </w:t>
      </w:r>
      <w:r w:rsidRPr="005F3687">
        <w:rPr>
          <w:rFonts w:ascii="Book Antiqua" w:hAnsi="Book Antiqua"/>
          <w:i/>
          <w:iCs/>
        </w:rPr>
        <w:t>Endocrine</w:t>
      </w:r>
      <w:r w:rsidRPr="005F3687">
        <w:rPr>
          <w:rFonts w:ascii="Book Antiqua" w:hAnsi="Book Antiqua"/>
        </w:rPr>
        <w:t xml:space="preserve"> 2018; </w:t>
      </w:r>
      <w:r w:rsidRPr="005F3687">
        <w:rPr>
          <w:rFonts w:ascii="Book Antiqua" w:hAnsi="Book Antiqua"/>
          <w:b/>
          <w:bCs/>
        </w:rPr>
        <w:t>60</w:t>
      </w:r>
      <w:r w:rsidRPr="005F3687">
        <w:rPr>
          <w:rFonts w:ascii="Book Antiqua" w:hAnsi="Book Antiqua"/>
        </w:rPr>
        <w:t>: 373-383 [PMID: 29411304 DOI: 10.1007/s12020-018-1548-x]</w:t>
      </w:r>
    </w:p>
    <w:p w14:paraId="5B9FF260"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133 </w:t>
      </w:r>
      <w:r w:rsidRPr="005F3687">
        <w:rPr>
          <w:rFonts w:ascii="Book Antiqua" w:hAnsi="Book Antiqua"/>
          <w:b/>
          <w:bCs/>
        </w:rPr>
        <w:t>Ferrari S</w:t>
      </w:r>
      <w:r w:rsidRPr="005F3687">
        <w:rPr>
          <w:rFonts w:ascii="Book Antiqua" w:hAnsi="Book Antiqua"/>
        </w:rPr>
        <w:t xml:space="preserve">, Eastell R, Napoli N, Schwartz A, </w:t>
      </w:r>
      <w:proofErr w:type="spellStart"/>
      <w:r w:rsidRPr="005F3687">
        <w:rPr>
          <w:rFonts w:ascii="Book Antiqua" w:hAnsi="Book Antiqua"/>
        </w:rPr>
        <w:t>Hofbauer</w:t>
      </w:r>
      <w:proofErr w:type="spellEnd"/>
      <w:r w:rsidRPr="005F3687">
        <w:rPr>
          <w:rFonts w:ascii="Book Antiqua" w:hAnsi="Book Antiqua"/>
        </w:rPr>
        <w:t xml:space="preserve"> LC, Chines A, Wang A, </w:t>
      </w:r>
      <w:proofErr w:type="spellStart"/>
      <w:r w:rsidRPr="005F3687">
        <w:rPr>
          <w:rFonts w:ascii="Book Antiqua" w:hAnsi="Book Antiqua"/>
        </w:rPr>
        <w:t>Pannacciulli</w:t>
      </w:r>
      <w:proofErr w:type="spellEnd"/>
      <w:r w:rsidRPr="005F3687">
        <w:rPr>
          <w:rFonts w:ascii="Book Antiqua" w:hAnsi="Book Antiqua"/>
        </w:rPr>
        <w:t xml:space="preserve"> N, Cummings SR. Denosumab in postmenopausal women with osteoporosis and diabetes: Subgroup analysis of FREEDOM and FREEDOM extension. </w:t>
      </w:r>
      <w:r w:rsidRPr="005F3687">
        <w:rPr>
          <w:rFonts w:ascii="Book Antiqua" w:hAnsi="Book Antiqua"/>
          <w:i/>
          <w:iCs/>
        </w:rPr>
        <w:t>Bone</w:t>
      </w:r>
      <w:r w:rsidRPr="005F3687">
        <w:rPr>
          <w:rFonts w:ascii="Book Antiqua" w:hAnsi="Book Antiqua"/>
        </w:rPr>
        <w:t xml:space="preserve"> 2020; </w:t>
      </w:r>
      <w:r w:rsidRPr="005F3687">
        <w:rPr>
          <w:rFonts w:ascii="Book Antiqua" w:hAnsi="Book Antiqua"/>
          <w:b/>
          <w:bCs/>
        </w:rPr>
        <w:t>134</w:t>
      </w:r>
      <w:r w:rsidRPr="005F3687">
        <w:rPr>
          <w:rFonts w:ascii="Book Antiqua" w:hAnsi="Book Antiqua"/>
        </w:rPr>
        <w:t>: 115268 [PMID: 32058020 DOI: 10.1016/j.bone.2020.115268]</w:t>
      </w:r>
    </w:p>
    <w:p w14:paraId="22223421" w14:textId="77777777" w:rsidR="00FF42D8" w:rsidRPr="005F3687" w:rsidRDefault="00110288">
      <w:pPr>
        <w:spacing w:line="360" w:lineRule="auto"/>
        <w:jc w:val="both"/>
        <w:rPr>
          <w:rFonts w:ascii="Book Antiqua" w:hAnsi="Book Antiqua"/>
        </w:rPr>
      </w:pPr>
      <w:r w:rsidRPr="005F3687">
        <w:rPr>
          <w:rFonts w:ascii="Book Antiqua" w:hAnsi="Book Antiqua"/>
        </w:rPr>
        <w:lastRenderedPageBreak/>
        <w:t xml:space="preserve">134 </w:t>
      </w:r>
      <w:r w:rsidRPr="005F3687">
        <w:rPr>
          <w:rFonts w:ascii="Book Antiqua" w:hAnsi="Book Antiqua"/>
          <w:b/>
          <w:bCs/>
        </w:rPr>
        <w:t>Schwartz AV</w:t>
      </w:r>
      <w:r w:rsidRPr="005F3687">
        <w:rPr>
          <w:rFonts w:ascii="Book Antiqua" w:hAnsi="Book Antiqua"/>
        </w:rPr>
        <w:t xml:space="preserve">, </w:t>
      </w:r>
      <w:proofErr w:type="spellStart"/>
      <w:r w:rsidRPr="005F3687">
        <w:rPr>
          <w:rFonts w:ascii="Book Antiqua" w:hAnsi="Book Antiqua"/>
        </w:rPr>
        <w:t>Pavo</w:t>
      </w:r>
      <w:proofErr w:type="spellEnd"/>
      <w:r w:rsidRPr="005F3687">
        <w:rPr>
          <w:rFonts w:ascii="Book Antiqua" w:hAnsi="Book Antiqua"/>
        </w:rPr>
        <w:t xml:space="preserve"> I, </w:t>
      </w:r>
      <w:proofErr w:type="spellStart"/>
      <w:r w:rsidRPr="005F3687">
        <w:rPr>
          <w:rFonts w:ascii="Book Antiqua" w:hAnsi="Book Antiqua"/>
        </w:rPr>
        <w:t>Alam</w:t>
      </w:r>
      <w:proofErr w:type="spellEnd"/>
      <w:r w:rsidRPr="005F3687">
        <w:rPr>
          <w:rFonts w:ascii="Book Antiqua" w:hAnsi="Book Antiqua"/>
        </w:rPr>
        <w:t xml:space="preserve"> J, </w:t>
      </w:r>
      <w:proofErr w:type="spellStart"/>
      <w:r w:rsidRPr="005F3687">
        <w:rPr>
          <w:rFonts w:ascii="Book Antiqua" w:hAnsi="Book Antiqua"/>
        </w:rPr>
        <w:t>Disch</w:t>
      </w:r>
      <w:proofErr w:type="spellEnd"/>
      <w:r w:rsidRPr="005F3687">
        <w:rPr>
          <w:rFonts w:ascii="Book Antiqua" w:hAnsi="Book Antiqua"/>
        </w:rPr>
        <w:t xml:space="preserve"> DP, Schuster D, Harris JM, </w:t>
      </w:r>
      <w:proofErr w:type="spellStart"/>
      <w:r w:rsidRPr="005F3687">
        <w:rPr>
          <w:rFonts w:ascii="Book Antiqua" w:hAnsi="Book Antiqua"/>
        </w:rPr>
        <w:t>Krege</w:t>
      </w:r>
      <w:proofErr w:type="spellEnd"/>
      <w:r w:rsidRPr="005F3687">
        <w:rPr>
          <w:rFonts w:ascii="Book Antiqua" w:hAnsi="Book Antiqua"/>
        </w:rPr>
        <w:t xml:space="preserve"> JH. Teriparatide in patients with osteoporosis and type 2 diabetes. </w:t>
      </w:r>
      <w:r w:rsidRPr="005F3687">
        <w:rPr>
          <w:rFonts w:ascii="Book Antiqua" w:hAnsi="Book Antiqua"/>
          <w:i/>
          <w:iCs/>
        </w:rPr>
        <w:t>Bone</w:t>
      </w:r>
      <w:r w:rsidRPr="005F3687">
        <w:rPr>
          <w:rFonts w:ascii="Book Antiqua" w:hAnsi="Book Antiqua"/>
        </w:rPr>
        <w:t xml:space="preserve"> 2016; </w:t>
      </w:r>
      <w:r w:rsidRPr="005F3687">
        <w:rPr>
          <w:rFonts w:ascii="Book Antiqua" w:hAnsi="Book Antiqua"/>
          <w:b/>
          <w:bCs/>
        </w:rPr>
        <w:t>91</w:t>
      </w:r>
      <w:r w:rsidRPr="005F3687">
        <w:rPr>
          <w:rFonts w:ascii="Book Antiqua" w:hAnsi="Book Antiqua"/>
        </w:rPr>
        <w:t>: 152-158 [PMID: 27374026 DOI: 10.1016/j.bone.2016.06.017]</w:t>
      </w:r>
    </w:p>
    <w:p w14:paraId="15369502"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135 </w:t>
      </w:r>
      <w:r w:rsidRPr="005F3687">
        <w:rPr>
          <w:rFonts w:ascii="Book Antiqua" w:hAnsi="Book Antiqua"/>
          <w:b/>
          <w:bCs/>
        </w:rPr>
        <w:t>Liu JM</w:t>
      </w:r>
      <w:r w:rsidRPr="005F3687">
        <w:rPr>
          <w:rFonts w:ascii="Book Antiqua" w:hAnsi="Book Antiqua"/>
        </w:rPr>
        <w:t xml:space="preserve">, Zhu DL, Mu YM, Xia WB; Chinese Society of Osteoporosis and Bone Mineral Research, the Chinese Society of Endocrinology, Chinese Diabetes Society, Chinese Medical Association; Chinese Endocrinologist Association, Chinese Medical Doctor Association. Management of fracture risk in patients with diabetes-Chinese Expert Consensus. </w:t>
      </w:r>
      <w:r w:rsidRPr="005F3687">
        <w:rPr>
          <w:rFonts w:ascii="Book Antiqua" w:hAnsi="Book Antiqua"/>
          <w:i/>
          <w:iCs/>
        </w:rPr>
        <w:t>J Diabetes</w:t>
      </w:r>
      <w:r w:rsidRPr="005F3687">
        <w:rPr>
          <w:rFonts w:ascii="Book Antiqua" w:hAnsi="Book Antiqua"/>
        </w:rPr>
        <w:t xml:space="preserve"> 2019; </w:t>
      </w:r>
      <w:r w:rsidRPr="005F3687">
        <w:rPr>
          <w:rFonts w:ascii="Book Antiqua" w:hAnsi="Book Antiqua"/>
          <w:b/>
          <w:bCs/>
        </w:rPr>
        <w:t>11</w:t>
      </w:r>
      <w:r w:rsidRPr="005F3687">
        <w:rPr>
          <w:rFonts w:ascii="Book Antiqua" w:hAnsi="Book Antiqua"/>
        </w:rPr>
        <w:t>: 906-919 [PMID: 31219236 DOI: 10.1111/1753-0407.12962]</w:t>
      </w:r>
    </w:p>
    <w:p w14:paraId="69FF17FC"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136 </w:t>
      </w:r>
      <w:r w:rsidRPr="005F3687">
        <w:rPr>
          <w:rFonts w:ascii="Book Antiqua" w:hAnsi="Book Antiqua"/>
          <w:b/>
          <w:bCs/>
        </w:rPr>
        <w:t>Lo JC</w:t>
      </w:r>
      <w:r w:rsidRPr="005F3687">
        <w:rPr>
          <w:rFonts w:ascii="Book Antiqua" w:hAnsi="Book Antiqua"/>
        </w:rPr>
        <w:t xml:space="preserve">, Huang SY, Lee GA, </w:t>
      </w:r>
      <w:proofErr w:type="spellStart"/>
      <w:r w:rsidRPr="005F3687">
        <w:rPr>
          <w:rFonts w:ascii="Book Antiqua" w:hAnsi="Book Antiqua"/>
        </w:rPr>
        <w:t>Khandelwal</w:t>
      </w:r>
      <w:proofErr w:type="spellEnd"/>
      <w:r w:rsidRPr="005F3687">
        <w:rPr>
          <w:rFonts w:ascii="Book Antiqua" w:hAnsi="Book Antiqua"/>
        </w:rPr>
        <w:t xml:space="preserve"> S, </w:t>
      </w:r>
      <w:proofErr w:type="spellStart"/>
      <w:r w:rsidRPr="005F3687">
        <w:rPr>
          <w:rFonts w:ascii="Book Antiqua" w:hAnsi="Book Antiqua"/>
        </w:rPr>
        <w:t>Provus</w:t>
      </w:r>
      <w:proofErr w:type="spellEnd"/>
      <w:r w:rsidRPr="005F3687">
        <w:rPr>
          <w:rFonts w:ascii="Book Antiqua" w:hAnsi="Book Antiqua"/>
        </w:rPr>
        <w:t xml:space="preserve"> J, </w:t>
      </w:r>
      <w:proofErr w:type="spellStart"/>
      <w:r w:rsidRPr="005F3687">
        <w:rPr>
          <w:rFonts w:ascii="Book Antiqua" w:hAnsi="Book Antiqua"/>
        </w:rPr>
        <w:t>Ettinger</w:t>
      </w:r>
      <w:proofErr w:type="spellEnd"/>
      <w:r w:rsidRPr="005F3687">
        <w:rPr>
          <w:rFonts w:ascii="Book Antiqua" w:hAnsi="Book Antiqua"/>
        </w:rPr>
        <w:t xml:space="preserve"> B, Gonzalez JR, Hui RL, Grimsrud CD. Clinical correlates of atypical femoral fracture. </w:t>
      </w:r>
      <w:r w:rsidRPr="005F3687">
        <w:rPr>
          <w:rFonts w:ascii="Book Antiqua" w:hAnsi="Book Antiqua"/>
          <w:i/>
          <w:iCs/>
        </w:rPr>
        <w:t>Bone</w:t>
      </w:r>
      <w:r w:rsidRPr="005F3687">
        <w:rPr>
          <w:rFonts w:ascii="Book Antiqua" w:hAnsi="Book Antiqua"/>
        </w:rPr>
        <w:t xml:space="preserve"> 2012; </w:t>
      </w:r>
      <w:r w:rsidRPr="005F3687">
        <w:rPr>
          <w:rFonts w:ascii="Book Antiqua" w:hAnsi="Book Antiqua"/>
          <w:b/>
          <w:bCs/>
        </w:rPr>
        <w:t>51</w:t>
      </w:r>
      <w:r w:rsidRPr="005F3687">
        <w:rPr>
          <w:rFonts w:ascii="Book Antiqua" w:hAnsi="Book Antiqua"/>
        </w:rPr>
        <w:t>: 181-184 [PMID: 22414379 DOI: 10.1016/j.bone.2012.02.632]</w:t>
      </w:r>
    </w:p>
    <w:p w14:paraId="7A480977"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137 </w:t>
      </w:r>
      <w:r w:rsidRPr="005F3687">
        <w:rPr>
          <w:rFonts w:ascii="Book Antiqua" w:hAnsi="Book Antiqua"/>
          <w:b/>
          <w:bCs/>
        </w:rPr>
        <w:t>Ferron M</w:t>
      </w:r>
      <w:r w:rsidRPr="005F3687">
        <w:rPr>
          <w:rFonts w:ascii="Book Antiqua" w:hAnsi="Book Antiqua"/>
        </w:rPr>
        <w:t xml:space="preserve">, Wei J, </w:t>
      </w:r>
      <w:proofErr w:type="spellStart"/>
      <w:r w:rsidRPr="005F3687">
        <w:rPr>
          <w:rFonts w:ascii="Book Antiqua" w:hAnsi="Book Antiqua"/>
        </w:rPr>
        <w:t>Yoshizawa</w:t>
      </w:r>
      <w:proofErr w:type="spellEnd"/>
      <w:r w:rsidRPr="005F3687">
        <w:rPr>
          <w:rFonts w:ascii="Book Antiqua" w:hAnsi="Book Antiqua"/>
        </w:rPr>
        <w:t xml:space="preserve"> T, Del </w:t>
      </w:r>
      <w:proofErr w:type="spellStart"/>
      <w:r w:rsidRPr="005F3687">
        <w:rPr>
          <w:rFonts w:ascii="Book Antiqua" w:hAnsi="Book Antiqua"/>
        </w:rPr>
        <w:t>Fattore</w:t>
      </w:r>
      <w:proofErr w:type="spellEnd"/>
      <w:r w:rsidRPr="005F3687">
        <w:rPr>
          <w:rFonts w:ascii="Book Antiqua" w:hAnsi="Book Antiqua"/>
        </w:rPr>
        <w:t xml:space="preserve"> A, </w:t>
      </w:r>
      <w:proofErr w:type="spellStart"/>
      <w:r w:rsidRPr="005F3687">
        <w:rPr>
          <w:rFonts w:ascii="Book Antiqua" w:hAnsi="Book Antiqua"/>
        </w:rPr>
        <w:t>DePinho</w:t>
      </w:r>
      <w:proofErr w:type="spellEnd"/>
      <w:r w:rsidRPr="005F3687">
        <w:rPr>
          <w:rFonts w:ascii="Book Antiqua" w:hAnsi="Book Antiqua"/>
        </w:rPr>
        <w:t xml:space="preserve"> RA, </w:t>
      </w:r>
      <w:proofErr w:type="spellStart"/>
      <w:r w:rsidRPr="005F3687">
        <w:rPr>
          <w:rFonts w:ascii="Book Antiqua" w:hAnsi="Book Antiqua"/>
        </w:rPr>
        <w:t>Teti</w:t>
      </w:r>
      <w:proofErr w:type="spellEnd"/>
      <w:r w:rsidRPr="005F3687">
        <w:rPr>
          <w:rFonts w:ascii="Book Antiqua" w:hAnsi="Book Antiqua"/>
        </w:rPr>
        <w:t xml:space="preserve"> A, </w:t>
      </w:r>
      <w:proofErr w:type="spellStart"/>
      <w:r w:rsidRPr="005F3687">
        <w:rPr>
          <w:rFonts w:ascii="Book Antiqua" w:hAnsi="Book Antiqua"/>
        </w:rPr>
        <w:t>Ducy</w:t>
      </w:r>
      <w:proofErr w:type="spellEnd"/>
      <w:r w:rsidRPr="005F3687">
        <w:rPr>
          <w:rFonts w:ascii="Book Antiqua" w:hAnsi="Book Antiqua"/>
        </w:rPr>
        <w:t xml:space="preserve"> P, </w:t>
      </w:r>
      <w:proofErr w:type="spellStart"/>
      <w:r w:rsidRPr="005F3687">
        <w:rPr>
          <w:rFonts w:ascii="Book Antiqua" w:hAnsi="Book Antiqua"/>
        </w:rPr>
        <w:t>Karsenty</w:t>
      </w:r>
      <w:proofErr w:type="spellEnd"/>
      <w:r w:rsidRPr="005F3687">
        <w:rPr>
          <w:rFonts w:ascii="Book Antiqua" w:hAnsi="Book Antiqua"/>
        </w:rPr>
        <w:t xml:space="preserve"> G. Insulin signaling in osteoblasts integrates bone remodeling and energy metabolism. </w:t>
      </w:r>
      <w:r w:rsidRPr="005F3687">
        <w:rPr>
          <w:rFonts w:ascii="Book Antiqua" w:hAnsi="Book Antiqua"/>
          <w:i/>
          <w:iCs/>
        </w:rPr>
        <w:t>Cell</w:t>
      </w:r>
      <w:r w:rsidRPr="005F3687">
        <w:rPr>
          <w:rFonts w:ascii="Book Antiqua" w:hAnsi="Book Antiqua"/>
        </w:rPr>
        <w:t xml:space="preserve"> 2010; </w:t>
      </w:r>
      <w:r w:rsidRPr="005F3687">
        <w:rPr>
          <w:rFonts w:ascii="Book Antiqua" w:hAnsi="Book Antiqua"/>
          <w:b/>
          <w:bCs/>
        </w:rPr>
        <w:t>142</w:t>
      </w:r>
      <w:r w:rsidRPr="005F3687">
        <w:rPr>
          <w:rFonts w:ascii="Book Antiqua" w:hAnsi="Book Antiqua"/>
        </w:rPr>
        <w:t>: 296-308 [PMID: 20655470 DOI: 10.1016/j.cell.2010.06.003]</w:t>
      </w:r>
    </w:p>
    <w:p w14:paraId="38A02227"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138 </w:t>
      </w:r>
      <w:r w:rsidRPr="005F3687">
        <w:rPr>
          <w:rFonts w:ascii="Book Antiqua" w:hAnsi="Book Antiqua"/>
          <w:b/>
          <w:bCs/>
        </w:rPr>
        <w:t>Schwartz AV</w:t>
      </w:r>
      <w:r w:rsidRPr="005F3687">
        <w:rPr>
          <w:rFonts w:ascii="Book Antiqua" w:hAnsi="Book Antiqua"/>
        </w:rPr>
        <w:t xml:space="preserve">, Schafer AL, Grey A, </w:t>
      </w:r>
      <w:proofErr w:type="spellStart"/>
      <w:r w:rsidRPr="005F3687">
        <w:rPr>
          <w:rFonts w:ascii="Book Antiqua" w:hAnsi="Book Antiqua"/>
        </w:rPr>
        <w:t>Vittinghoff</w:t>
      </w:r>
      <w:proofErr w:type="spellEnd"/>
      <w:r w:rsidRPr="005F3687">
        <w:rPr>
          <w:rFonts w:ascii="Book Antiqua" w:hAnsi="Book Antiqua"/>
        </w:rPr>
        <w:t xml:space="preserve"> E, Palermo L, Lui LY, Wallace RB, Cummings SR, Black DM, Bauer DC, Reid IR. Effects of antiresorptive therapies on glucose metabolism: results from the FIT, HORIZON-PFT, and FREEDOM trials. </w:t>
      </w:r>
      <w:r w:rsidRPr="005F3687">
        <w:rPr>
          <w:rFonts w:ascii="Book Antiqua" w:hAnsi="Book Antiqua"/>
          <w:i/>
          <w:iCs/>
        </w:rPr>
        <w:t>J Bone Miner Res</w:t>
      </w:r>
      <w:r w:rsidRPr="005F3687">
        <w:rPr>
          <w:rFonts w:ascii="Book Antiqua" w:hAnsi="Book Antiqua"/>
        </w:rPr>
        <w:t xml:space="preserve"> 2013; </w:t>
      </w:r>
      <w:r w:rsidRPr="005F3687">
        <w:rPr>
          <w:rFonts w:ascii="Book Antiqua" w:hAnsi="Book Antiqua"/>
          <w:b/>
          <w:bCs/>
        </w:rPr>
        <w:t>28</w:t>
      </w:r>
      <w:r w:rsidRPr="005F3687">
        <w:rPr>
          <w:rFonts w:ascii="Book Antiqua" w:hAnsi="Book Antiqua"/>
        </w:rPr>
        <w:t>: 1348-1354 [PMID: 23322676 DOI: 10.1002/jbmr.1865]</w:t>
      </w:r>
    </w:p>
    <w:p w14:paraId="724AF8D3"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139 </w:t>
      </w:r>
      <w:r w:rsidRPr="005F3687">
        <w:rPr>
          <w:rFonts w:ascii="Book Antiqua" w:hAnsi="Book Antiqua"/>
          <w:b/>
          <w:bCs/>
        </w:rPr>
        <w:t>Chan DC</w:t>
      </w:r>
      <w:r w:rsidRPr="005F3687">
        <w:rPr>
          <w:rFonts w:ascii="Book Antiqua" w:hAnsi="Book Antiqua"/>
        </w:rPr>
        <w:t xml:space="preserve">, Yang RS, Ho CH, Tsai YS, Wang JJ, Tsai KT. The use of alendronate is associated with a decreased incidence of type 2 diabetes mellitus--a population-based cohort study in Taiwan. </w:t>
      </w:r>
      <w:proofErr w:type="spellStart"/>
      <w:r w:rsidRPr="005F3687">
        <w:rPr>
          <w:rFonts w:ascii="Book Antiqua" w:hAnsi="Book Antiqua"/>
          <w:i/>
          <w:iCs/>
        </w:rPr>
        <w:t>PLoS</w:t>
      </w:r>
      <w:proofErr w:type="spellEnd"/>
      <w:r w:rsidRPr="005F3687">
        <w:rPr>
          <w:rFonts w:ascii="Book Antiqua" w:hAnsi="Book Antiqua"/>
          <w:i/>
          <w:iCs/>
        </w:rPr>
        <w:t xml:space="preserve"> One</w:t>
      </w:r>
      <w:r w:rsidRPr="005F3687">
        <w:rPr>
          <w:rFonts w:ascii="Book Antiqua" w:hAnsi="Book Antiqua"/>
        </w:rPr>
        <w:t xml:space="preserve"> 2015; </w:t>
      </w:r>
      <w:r w:rsidRPr="005F3687">
        <w:rPr>
          <w:rFonts w:ascii="Book Antiqua" w:hAnsi="Book Antiqua"/>
          <w:b/>
          <w:bCs/>
        </w:rPr>
        <w:t>10</w:t>
      </w:r>
      <w:r w:rsidRPr="005F3687">
        <w:rPr>
          <w:rFonts w:ascii="Book Antiqua" w:hAnsi="Book Antiqua"/>
        </w:rPr>
        <w:t>: e0123279 [PMID: 25874962 DOI: 10.1371/journal.pone.0123279]</w:t>
      </w:r>
    </w:p>
    <w:p w14:paraId="41389B82"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140 </w:t>
      </w:r>
      <w:r w:rsidRPr="005F3687">
        <w:rPr>
          <w:rFonts w:ascii="Book Antiqua" w:hAnsi="Book Antiqua"/>
          <w:b/>
          <w:bCs/>
        </w:rPr>
        <w:t>Vestergaard P</w:t>
      </w:r>
      <w:r w:rsidRPr="005F3687">
        <w:rPr>
          <w:rFonts w:ascii="Book Antiqua" w:hAnsi="Book Antiqua"/>
        </w:rPr>
        <w:t xml:space="preserve">. Risk of newly diagnosed type 2 diabetes is reduced in users of alendronate. </w:t>
      </w:r>
      <w:proofErr w:type="spellStart"/>
      <w:r w:rsidRPr="005F3687">
        <w:rPr>
          <w:rFonts w:ascii="Book Antiqua" w:hAnsi="Book Antiqua"/>
          <w:i/>
          <w:iCs/>
        </w:rPr>
        <w:t>Calcif</w:t>
      </w:r>
      <w:proofErr w:type="spellEnd"/>
      <w:r w:rsidRPr="005F3687">
        <w:rPr>
          <w:rFonts w:ascii="Book Antiqua" w:hAnsi="Book Antiqua"/>
          <w:i/>
          <w:iCs/>
        </w:rPr>
        <w:t xml:space="preserve"> Tissue </w:t>
      </w:r>
      <w:proofErr w:type="spellStart"/>
      <w:r w:rsidRPr="005F3687">
        <w:rPr>
          <w:rFonts w:ascii="Book Antiqua" w:hAnsi="Book Antiqua"/>
          <w:i/>
          <w:iCs/>
        </w:rPr>
        <w:t>Int</w:t>
      </w:r>
      <w:proofErr w:type="spellEnd"/>
      <w:r w:rsidRPr="005F3687">
        <w:rPr>
          <w:rFonts w:ascii="Book Antiqua" w:hAnsi="Book Antiqua"/>
        </w:rPr>
        <w:t xml:space="preserve"> 2011; </w:t>
      </w:r>
      <w:r w:rsidRPr="005F3687">
        <w:rPr>
          <w:rFonts w:ascii="Book Antiqua" w:hAnsi="Book Antiqua"/>
          <w:b/>
          <w:bCs/>
        </w:rPr>
        <w:t>89</w:t>
      </w:r>
      <w:r w:rsidRPr="005F3687">
        <w:rPr>
          <w:rFonts w:ascii="Book Antiqua" w:hAnsi="Book Antiqua"/>
        </w:rPr>
        <w:t>: 265-270 [PMID: 21710315 DOI: 10.1007/s00223-011-9515-z]</w:t>
      </w:r>
    </w:p>
    <w:p w14:paraId="33B29096"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141 </w:t>
      </w:r>
      <w:proofErr w:type="spellStart"/>
      <w:r w:rsidRPr="005F3687">
        <w:rPr>
          <w:rFonts w:ascii="Book Antiqua" w:hAnsi="Book Antiqua"/>
          <w:b/>
          <w:bCs/>
        </w:rPr>
        <w:t>Kiechl</w:t>
      </w:r>
      <w:proofErr w:type="spellEnd"/>
      <w:r w:rsidRPr="005F3687">
        <w:rPr>
          <w:rFonts w:ascii="Book Antiqua" w:hAnsi="Book Antiqua"/>
          <w:b/>
          <w:bCs/>
        </w:rPr>
        <w:t xml:space="preserve"> S</w:t>
      </w:r>
      <w:r w:rsidRPr="005F3687">
        <w:rPr>
          <w:rFonts w:ascii="Book Antiqua" w:hAnsi="Book Antiqua"/>
        </w:rPr>
        <w:t xml:space="preserve">, </w:t>
      </w:r>
      <w:proofErr w:type="spellStart"/>
      <w:r w:rsidRPr="005F3687">
        <w:rPr>
          <w:rFonts w:ascii="Book Antiqua" w:hAnsi="Book Antiqua"/>
        </w:rPr>
        <w:t>Wittmann</w:t>
      </w:r>
      <w:proofErr w:type="spellEnd"/>
      <w:r w:rsidRPr="005F3687">
        <w:rPr>
          <w:rFonts w:ascii="Book Antiqua" w:hAnsi="Book Antiqua"/>
        </w:rPr>
        <w:t xml:space="preserve"> J, </w:t>
      </w:r>
      <w:proofErr w:type="spellStart"/>
      <w:r w:rsidRPr="005F3687">
        <w:rPr>
          <w:rFonts w:ascii="Book Antiqua" w:hAnsi="Book Antiqua"/>
        </w:rPr>
        <w:t>Giaccari</w:t>
      </w:r>
      <w:proofErr w:type="spellEnd"/>
      <w:r w:rsidRPr="005F3687">
        <w:rPr>
          <w:rFonts w:ascii="Book Antiqua" w:hAnsi="Book Antiqua"/>
        </w:rPr>
        <w:t xml:space="preserve"> A, </w:t>
      </w:r>
      <w:proofErr w:type="spellStart"/>
      <w:r w:rsidRPr="005F3687">
        <w:rPr>
          <w:rFonts w:ascii="Book Antiqua" w:hAnsi="Book Antiqua"/>
        </w:rPr>
        <w:t>Knoflach</w:t>
      </w:r>
      <w:proofErr w:type="spellEnd"/>
      <w:r w:rsidRPr="005F3687">
        <w:rPr>
          <w:rFonts w:ascii="Book Antiqua" w:hAnsi="Book Antiqua"/>
        </w:rPr>
        <w:t xml:space="preserve"> M, </w:t>
      </w:r>
      <w:proofErr w:type="spellStart"/>
      <w:r w:rsidRPr="005F3687">
        <w:rPr>
          <w:rFonts w:ascii="Book Antiqua" w:hAnsi="Book Antiqua"/>
        </w:rPr>
        <w:t>Willeit</w:t>
      </w:r>
      <w:proofErr w:type="spellEnd"/>
      <w:r w:rsidRPr="005F3687">
        <w:rPr>
          <w:rFonts w:ascii="Book Antiqua" w:hAnsi="Book Antiqua"/>
        </w:rPr>
        <w:t xml:space="preserve"> P, </w:t>
      </w:r>
      <w:proofErr w:type="spellStart"/>
      <w:r w:rsidRPr="005F3687">
        <w:rPr>
          <w:rFonts w:ascii="Book Antiqua" w:hAnsi="Book Antiqua"/>
        </w:rPr>
        <w:t>Bozec</w:t>
      </w:r>
      <w:proofErr w:type="spellEnd"/>
      <w:r w:rsidRPr="005F3687">
        <w:rPr>
          <w:rFonts w:ascii="Book Antiqua" w:hAnsi="Book Antiqua"/>
        </w:rPr>
        <w:t xml:space="preserve"> A, </w:t>
      </w:r>
      <w:proofErr w:type="spellStart"/>
      <w:r w:rsidRPr="005F3687">
        <w:rPr>
          <w:rFonts w:ascii="Book Antiqua" w:hAnsi="Book Antiqua"/>
        </w:rPr>
        <w:t>Moschen</w:t>
      </w:r>
      <w:proofErr w:type="spellEnd"/>
      <w:r w:rsidRPr="005F3687">
        <w:rPr>
          <w:rFonts w:ascii="Book Antiqua" w:hAnsi="Book Antiqua"/>
        </w:rPr>
        <w:t xml:space="preserve"> AR, </w:t>
      </w:r>
      <w:proofErr w:type="spellStart"/>
      <w:r w:rsidRPr="005F3687">
        <w:rPr>
          <w:rFonts w:ascii="Book Antiqua" w:hAnsi="Book Antiqua"/>
        </w:rPr>
        <w:t>Muscogiuri</w:t>
      </w:r>
      <w:proofErr w:type="spellEnd"/>
      <w:r w:rsidRPr="005F3687">
        <w:rPr>
          <w:rFonts w:ascii="Book Antiqua" w:hAnsi="Book Antiqua"/>
        </w:rPr>
        <w:t xml:space="preserve"> G, </w:t>
      </w:r>
      <w:proofErr w:type="spellStart"/>
      <w:r w:rsidRPr="005F3687">
        <w:rPr>
          <w:rFonts w:ascii="Book Antiqua" w:hAnsi="Book Antiqua"/>
        </w:rPr>
        <w:t>Sorice</w:t>
      </w:r>
      <w:proofErr w:type="spellEnd"/>
      <w:r w:rsidRPr="005F3687">
        <w:rPr>
          <w:rFonts w:ascii="Book Antiqua" w:hAnsi="Book Antiqua"/>
        </w:rPr>
        <w:t xml:space="preserve"> GP, </w:t>
      </w:r>
      <w:proofErr w:type="spellStart"/>
      <w:r w:rsidRPr="005F3687">
        <w:rPr>
          <w:rFonts w:ascii="Book Antiqua" w:hAnsi="Book Antiqua"/>
        </w:rPr>
        <w:t>Kireva</w:t>
      </w:r>
      <w:proofErr w:type="spellEnd"/>
      <w:r w:rsidRPr="005F3687">
        <w:rPr>
          <w:rFonts w:ascii="Book Antiqua" w:hAnsi="Book Antiqua"/>
        </w:rPr>
        <w:t xml:space="preserve"> T, </w:t>
      </w:r>
      <w:proofErr w:type="spellStart"/>
      <w:r w:rsidRPr="005F3687">
        <w:rPr>
          <w:rFonts w:ascii="Book Antiqua" w:hAnsi="Book Antiqua"/>
        </w:rPr>
        <w:t>Summerer</w:t>
      </w:r>
      <w:proofErr w:type="spellEnd"/>
      <w:r w:rsidRPr="005F3687">
        <w:rPr>
          <w:rFonts w:ascii="Book Antiqua" w:hAnsi="Book Antiqua"/>
        </w:rPr>
        <w:t xml:space="preserve"> M, </w:t>
      </w:r>
      <w:proofErr w:type="spellStart"/>
      <w:r w:rsidRPr="005F3687">
        <w:rPr>
          <w:rFonts w:ascii="Book Antiqua" w:hAnsi="Book Antiqua"/>
        </w:rPr>
        <w:t>Wirtz</w:t>
      </w:r>
      <w:proofErr w:type="spellEnd"/>
      <w:r w:rsidRPr="005F3687">
        <w:rPr>
          <w:rFonts w:ascii="Book Antiqua" w:hAnsi="Book Antiqua"/>
        </w:rPr>
        <w:t xml:space="preserve"> S, Luther J, </w:t>
      </w:r>
      <w:proofErr w:type="spellStart"/>
      <w:r w:rsidRPr="005F3687">
        <w:rPr>
          <w:rFonts w:ascii="Book Antiqua" w:hAnsi="Book Antiqua"/>
        </w:rPr>
        <w:t>Mielenz</w:t>
      </w:r>
      <w:proofErr w:type="spellEnd"/>
      <w:r w:rsidRPr="005F3687">
        <w:rPr>
          <w:rFonts w:ascii="Book Antiqua" w:hAnsi="Book Antiqua"/>
        </w:rPr>
        <w:t xml:space="preserve"> D, </w:t>
      </w:r>
      <w:proofErr w:type="spellStart"/>
      <w:r w:rsidRPr="005F3687">
        <w:rPr>
          <w:rFonts w:ascii="Book Antiqua" w:hAnsi="Book Antiqua"/>
        </w:rPr>
        <w:t>Billmeier</w:t>
      </w:r>
      <w:proofErr w:type="spellEnd"/>
      <w:r w:rsidRPr="005F3687">
        <w:rPr>
          <w:rFonts w:ascii="Book Antiqua" w:hAnsi="Book Antiqua"/>
        </w:rPr>
        <w:t xml:space="preserve"> U, Egger G, </w:t>
      </w:r>
      <w:proofErr w:type="spellStart"/>
      <w:r w:rsidRPr="005F3687">
        <w:rPr>
          <w:rFonts w:ascii="Book Antiqua" w:hAnsi="Book Antiqua"/>
        </w:rPr>
        <w:t>Mayr</w:t>
      </w:r>
      <w:proofErr w:type="spellEnd"/>
      <w:r w:rsidRPr="005F3687">
        <w:rPr>
          <w:rFonts w:ascii="Book Antiqua" w:hAnsi="Book Antiqua"/>
        </w:rPr>
        <w:t xml:space="preserve"> A, </w:t>
      </w:r>
      <w:proofErr w:type="spellStart"/>
      <w:r w:rsidRPr="005F3687">
        <w:rPr>
          <w:rFonts w:ascii="Book Antiqua" w:hAnsi="Book Antiqua"/>
        </w:rPr>
        <w:t>Oberhollenzer</w:t>
      </w:r>
      <w:proofErr w:type="spellEnd"/>
      <w:r w:rsidRPr="005F3687">
        <w:rPr>
          <w:rFonts w:ascii="Book Antiqua" w:hAnsi="Book Antiqua"/>
        </w:rPr>
        <w:t xml:space="preserve"> F, </w:t>
      </w:r>
      <w:proofErr w:type="spellStart"/>
      <w:r w:rsidRPr="005F3687">
        <w:rPr>
          <w:rFonts w:ascii="Book Antiqua" w:hAnsi="Book Antiqua"/>
        </w:rPr>
        <w:t>Kronenberg</w:t>
      </w:r>
      <w:proofErr w:type="spellEnd"/>
      <w:r w:rsidRPr="005F3687">
        <w:rPr>
          <w:rFonts w:ascii="Book Antiqua" w:hAnsi="Book Antiqua"/>
        </w:rPr>
        <w:t xml:space="preserve"> F, </w:t>
      </w:r>
      <w:proofErr w:type="spellStart"/>
      <w:r w:rsidRPr="005F3687">
        <w:rPr>
          <w:rFonts w:ascii="Book Antiqua" w:hAnsi="Book Antiqua"/>
        </w:rPr>
        <w:t>Orthofer</w:t>
      </w:r>
      <w:proofErr w:type="spellEnd"/>
      <w:r w:rsidRPr="005F3687">
        <w:rPr>
          <w:rFonts w:ascii="Book Antiqua" w:hAnsi="Book Antiqua"/>
        </w:rPr>
        <w:t xml:space="preserve"> M, </w:t>
      </w:r>
      <w:proofErr w:type="spellStart"/>
      <w:r w:rsidRPr="005F3687">
        <w:rPr>
          <w:rFonts w:ascii="Book Antiqua" w:hAnsi="Book Antiqua"/>
        </w:rPr>
        <w:t>Penninger</w:t>
      </w:r>
      <w:proofErr w:type="spellEnd"/>
      <w:r w:rsidRPr="005F3687">
        <w:rPr>
          <w:rFonts w:ascii="Book Antiqua" w:hAnsi="Book Antiqua"/>
        </w:rPr>
        <w:t xml:space="preserve"> </w:t>
      </w:r>
      <w:r w:rsidRPr="005F3687">
        <w:rPr>
          <w:rFonts w:ascii="Book Antiqua" w:hAnsi="Book Antiqua"/>
        </w:rPr>
        <w:lastRenderedPageBreak/>
        <w:t xml:space="preserve">JM, </w:t>
      </w:r>
      <w:proofErr w:type="spellStart"/>
      <w:r w:rsidRPr="005F3687">
        <w:rPr>
          <w:rFonts w:ascii="Book Antiqua" w:hAnsi="Book Antiqua"/>
        </w:rPr>
        <w:t>Meigs</w:t>
      </w:r>
      <w:proofErr w:type="spellEnd"/>
      <w:r w:rsidRPr="005F3687">
        <w:rPr>
          <w:rFonts w:ascii="Book Antiqua" w:hAnsi="Book Antiqua"/>
        </w:rPr>
        <w:t xml:space="preserve"> JB, </w:t>
      </w:r>
      <w:proofErr w:type="spellStart"/>
      <w:r w:rsidRPr="005F3687">
        <w:rPr>
          <w:rFonts w:ascii="Book Antiqua" w:hAnsi="Book Antiqua"/>
        </w:rPr>
        <w:t>Bonora</w:t>
      </w:r>
      <w:proofErr w:type="spellEnd"/>
      <w:r w:rsidRPr="005F3687">
        <w:rPr>
          <w:rFonts w:ascii="Book Antiqua" w:hAnsi="Book Antiqua"/>
        </w:rPr>
        <w:t xml:space="preserve"> E, </w:t>
      </w:r>
      <w:proofErr w:type="spellStart"/>
      <w:r w:rsidRPr="005F3687">
        <w:rPr>
          <w:rFonts w:ascii="Book Antiqua" w:hAnsi="Book Antiqua"/>
        </w:rPr>
        <w:t>Tilg</w:t>
      </w:r>
      <w:proofErr w:type="spellEnd"/>
      <w:r w:rsidRPr="005F3687">
        <w:rPr>
          <w:rFonts w:ascii="Book Antiqua" w:hAnsi="Book Antiqua"/>
        </w:rPr>
        <w:t xml:space="preserve"> H, </w:t>
      </w:r>
      <w:proofErr w:type="spellStart"/>
      <w:r w:rsidRPr="005F3687">
        <w:rPr>
          <w:rFonts w:ascii="Book Antiqua" w:hAnsi="Book Antiqua"/>
        </w:rPr>
        <w:t>Willeit</w:t>
      </w:r>
      <w:proofErr w:type="spellEnd"/>
      <w:r w:rsidRPr="005F3687">
        <w:rPr>
          <w:rFonts w:ascii="Book Antiqua" w:hAnsi="Book Antiqua"/>
        </w:rPr>
        <w:t xml:space="preserve"> J, </w:t>
      </w:r>
      <w:proofErr w:type="spellStart"/>
      <w:r w:rsidRPr="005F3687">
        <w:rPr>
          <w:rFonts w:ascii="Book Antiqua" w:hAnsi="Book Antiqua"/>
        </w:rPr>
        <w:t>Schett</w:t>
      </w:r>
      <w:proofErr w:type="spellEnd"/>
      <w:r w:rsidRPr="005F3687">
        <w:rPr>
          <w:rFonts w:ascii="Book Antiqua" w:hAnsi="Book Antiqua"/>
        </w:rPr>
        <w:t xml:space="preserve"> G. Blockade of receptor activator of nuclear factor-</w:t>
      </w:r>
      <w:proofErr w:type="spellStart"/>
      <w:r w:rsidRPr="005F3687">
        <w:rPr>
          <w:rFonts w:ascii="Book Antiqua" w:hAnsi="Book Antiqua"/>
        </w:rPr>
        <w:t>κB</w:t>
      </w:r>
      <w:proofErr w:type="spellEnd"/>
      <w:r w:rsidRPr="005F3687">
        <w:rPr>
          <w:rFonts w:ascii="Book Antiqua" w:hAnsi="Book Antiqua"/>
        </w:rPr>
        <w:t xml:space="preserve"> (RANKL) signaling improves hepatic insulin resistance and prevents development of diabetes mellitus. </w:t>
      </w:r>
      <w:r w:rsidRPr="005F3687">
        <w:rPr>
          <w:rFonts w:ascii="Book Antiqua" w:hAnsi="Book Antiqua"/>
          <w:i/>
          <w:iCs/>
        </w:rPr>
        <w:t>Nat Med</w:t>
      </w:r>
      <w:r w:rsidRPr="005F3687">
        <w:rPr>
          <w:rFonts w:ascii="Book Antiqua" w:hAnsi="Book Antiqua"/>
        </w:rPr>
        <w:t xml:space="preserve"> 2013; </w:t>
      </w:r>
      <w:r w:rsidRPr="005F3687">
        <w:rPr>
          <w:rFonts w:ascii="Book Antiqua" w:hAnsi="Book Antiqua"/>
          <w:b/>
          <w:bCs/>
        </w:rPr>
        <w:t>19</w:t>
      </w:r>
      <w:r w:rsidRPr="005F3687">
        <w:rPr>
          <w:rFonts w:ascii="Book Antiqua" w:hAnsi="Book Antiqua"/>
        </w:rPr>
        <w:t>: 358-363 [PMID: 23396210 DOI: 10.1038/nm.3084]</w:t>
      </w:r>
    </w:p>
    <w:p w14:paraId="64619378"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142 </w:t>
      </w:r>
      <w:r w:rsidRPr="005F3687">
        <w:rPr>
          <w:rFonts w:ascii="Book Antiqua" w:hAnsi="Book Antiqua"/>
          <w:b/>
          <w:bCs/>
        </w:rPr>
        <w:t>Barrett-Connor E</w:t>
      </w:r>
      <w:r w:rsidRPr="005F3687">
        <w:rPr>
          <w:rFonts w:ascii="Book Antiqua" w:hAnsi="Book Antiqua"/>
        </w:rPr>
        <w:t xml:space="preserve">, </w:t>
      </w:r>
      <w:proofErr w:type="spellStart"/>
      <w:r w:rsidRPr="005F3687">
        <w:rPr>
          <w:rFonts w:ascii="Book Antiqua" w:hAnsi="Book Antiqua"/>
        </w:rPr>
        <w:t>Ensrud</w:t>
      </w:r>
      <w:proofErr w:type="spellEnd"/>
      <w:r w:rsidRPr="005F3687">
        <w:rPr>
          <w:rFonts w:ascii="Book Antiqua" w:hAnsi="Book Antiqua"/>
        </w:rPr>
        <w:t xml:space="preserve"> KE, Harper K, Mason TM, </w:t>
      </w:r>
      <w:proofErr w:type="spellStart"/>
      <w:r w:rsidRPr="005F3687">
        <w:rPr>
          <w:rFonts w:ascii="Book Antiqua" w:hAnsi="Book Antiqua"/>
        </w:rPr>
        <w:t>Sashegyi</w:t>
      </w:r>
      <w:proofErr w:type="spellEnd"/>
      <w:r w:rsidRPr="005F3687">
        <w:rPr>
          <w:rFonts w:ascii="Book Antiqua" w:hAnsi="Book Antiqua"/>
        </w:rPr>
        <w:t xml:space="preserve"> A, Krueger KA, Anderson PW. Post hoc analysis of data from the Multiple Outcomes of Raloxifene Evaluation (MORE) trial on the effects of three years of raloxifene treatment on glycemic control and cardiovascular disease risk factors in women with and without type 2 diabetes. </w:t>
      </w:r>
      <w:proofErr w:type="spellStart"/>
      <w:r w:rsidRPr="005F3687">
        <w:rPr>
          <w:rFonts w:ascii="Book Antiqua" w:hAnsi="Book Antiqua"/>
          <w:i/>
          <w:iCs/>
        </w:rPr>
        <w:t>Clin</w:t>
      </w:r>
      <w:proofErr w:type="spellEnd"/>
      <w:r w:rsidRPr="005F3687">
        <w:rPr>
          <w:rFonts w:ascii="Book Antiqua" w:hAnsi="Book Antiqua"/>
          <w:i/>
          <w:iCs/>
        </w:rPr>
        <w:t xml:space="preserve"> </w:t>
      </w:r>
      <w:proofErr w:type="spellStart"/>
      <w:r w:rsidRPr="005F3687">
        <w:rPr>
          <w:rFonts w:ascii="Book Antiqua" w:hAnsi="Book Antiqua"/>
          <w:i/>
          <w:iCs/>
        </w:rPr>
        <w:t>Ther</w:t>
      </w:r>
      <w:proofErr w:type="spellEnd"/>
      <w:r w:rsidRPr="005F3687">
        <w:rPr>
          <w:rFonts w:ascii="Book Antiqua" w:hAnsi="Book Antiqua"/>
        </w:rPr>
        <w:t xml:space="preserve"> 2003; </w:t>
      </w:r>
      <w:r w:rsidRPr="005F3687">
        <w:rPr>
          <w:rFonts w:ascii="Book Antiqua" w:hAnsi="Book Antiqua"/>
          <w:b/>
          <w:bCs/>
        </w:rPr>
        <w:t>25</w:t>
      </w:r>
      <w:r w:rsidRPr="005F3687">
        <w:rPr>
          <w:rFonts w:ascii="Book Antiqua" w:hAnsi="Book Antiqua"/>
        </w:rPr>
        <w:t>: 919-930 [PMID: 12852708 DOI: 10.1016/s0149-2918(03)80114-5]</w:t>
      </w:r>
    </w:p>
    <w:p w14:paraId="0E635FA7"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143 </w:t>
      </w:r>
      <w:r w:rsidRPr="005F3687">
        <w:rPr>
          <w:rFonts w:ascii="Book Antiqua" w:hAnsi="Book Antiqua"/>
          <w:b/>
          <w:bCs/>
        </w:rPr>
        <w:t>Kimura S</w:t>
      </w:r>
      <w:r w:rsidRPr="005F3687">
        <w:rPr>
          <w:rFonts w:ascii="Book Antiqua" w:hAnsi="Book Antiqua"/>
        </w:rPr>
        <w:t xml:space="preserve">, Sasase T, </w:t>
      </w:r>
      <w:proofErr w:type="spellStart"/>
      <w:r w:rsidRPr="005F3687">
        <w:rPr>
          <w:rFonts w:ascii="Book Antiqua" w:hAnsi="Book Antiqua"/>
        </w:rPr>
        <w:t>Ohta</w:t>
      </w:r>
      <w:proofErr w:type="spellEnd"/>
      <w:r w:rsidRPr="005F3687">
        <w:rPr>
          <w:rFonts w:ascii="Book Antiqua" w:hAnsi="Book Antiqua"/>
        </w:rPr>
        <w:t xml:space="preserve"> T, Sato E, Matsushita M. Parathyroid hormone (1-34) improves bone mineral density and glucose metabolism in Spontaneously Diabetic Torii-</w:t>
      </w:r>
      <w:proofErr w:type="spellStart"/>
      <w:r w:rsidRPr="005F3687">
        <w:rPr>
          <w:rFonts w:ascii="Book Antiqua" w:hAnsi="Book Antiqua"/>
        </w:rPr>
        <w:t>Lepr</w:t>
      </w:r>
      <w:proofErr w:type="spellEnd"/>
      <w:r w:rsidRPr="005F3687">
        <w:rPr>
          <w:rFonts w:ascii="Book Antiqua" w:hAnsi="Book Antiqua"/>
        </w:rPr>
        <w:t>(</w:t>
      </w:r>
      <w:proofErr w:type="spellStart"/>
      <w:r w:rsidRPr="005F3687">
        <w:rPr>
          <w:rFonts w:ascii="Book Antiqua" w:hAnsi="Book Antiqua"/>
        </w:rPr>
        <w:t>fa</w:t>
      </w:r>
      <w:proofErr w:type="spellEnd"/>
      <w:r w:rsidRPr="005F3687">
        <w:rPr>
          <w:rFonts w:ascii="Book Antiqua" w:hAnsi="Book Antiqua"/>
        </w:rPr>
        <w:t xml:space="preserve">) rats. </w:t>
      </w:r>
      <w:r w:rsidRPr="005F3687">
        <w:rPr>
          <w:rFonts w:ascii="Book Antiqua" w:hAnsi="Book Antiqua"/>
          <w:i/>
          <w:iCs/>
        </w:rPr>
        <w:t>J Vet Med Sci</w:t>
      </w:r>
      <w:r w:rsidRPr="005F3687">
        <w:rPr>
          <w:rFonts w:ascii="Book Antiqua" w:hAnsi="Book Antiqua"/>
        </w:rPr>
        <w:t xml:space="preserve"> 2012; </w:t>
      </w:r>
      <w:r w:rsidRPr="005F3687">
        <w:rPr>
          <w:rFonts w:ascii="Book Antiqua" w:hAnsi="Book Antiqua"/>
          <w:b/>
          <w:bCs/>
        </w:rPr>
        <w:t>74</w:t>
      </w:r>
      <w:r w:rsidRPr="005F3687">
        <w:rPr>
          <w:rFonts w:ascii="Book Antiqua" w:hAnsi="Book Antiqua"/>
        </w:rPr>
        <w:t>: 103-105 [PMID: 21869570 DOI: 10.1292/jvms.11-0328]</w:t>
      </w:r>
    </w:p>
    <w:p w14:paraId="15594337"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144 </w:t>
      </w:r>
      <w:proofErr w:type="spellStart"/>
      <w:r w:rsidRPr="005F3687">
        <w:rPr>
          <w:rFonts w:ascii="Book Antiqua" w:hAnsi="Book Antiqua"/>
          <w:b/>
          <w:bCs/>
        </w:rPr>
        <w:t>Anastasilakis</w:t>
      </w:r>
      <w:proofErr w:type="spellEnd"/>
      <w:r w:rsidRPr="005F3687">
        <w:rPr>
          <w:rFonts w:ascii="Book Antiqua" w:hAnsi="Book Antiqua"/>
          <w:b/>
          <w:bCs/>
        </w:rPr>
        <w:t xml:space="preserve"> AD</w:t>
      </w:r>
      <w:r w:rsidRPr="005F3687">
        <w:rPr>
          <w:rFonts w:ascii="Book Antiqua" w:hAnsi="Book Antiqua"/>
        </w:rPr>
        <w:t xml:space="preserve">, </w:t>
      </w:r>
      <w:proofErr w:type="spellStart"/>
      <w:r w:rsidRPr="005F3687">
        <w:rPr>
          <w:rFonts w:ascii="Book Antiqua" w:hAnsi="Book Antiqua"/>
        </w:rPr>
        <w:t>Efstathiadou</w:t>
      </w:r>
      <w:proofErr w:type="spellEnd"/>
      <w:r w:rsidRPr="005F3687">
        <w:rPr>
          <w:rFonts w:ascii="Book Antiqua" w:hAnsi="Book Antiqua"/>
        </w:rPr>
        <w:t xml:space="preserve"> Z, </w:t>
      </w:r>
      <w:proofErr w:type="spellStart"/>
      <w:r w:rsidRPr="005F3687">
        <w:rPr>
          <w:rFonts w:ascii="Book Antiqua" w:hAnsi="Book Antiqua"/>
        </w:rPr>
        <w:t>Plevraki</w:t>
      </w:r>
      <w:proofErr w:type="spellEnd"/>
      <w:r w:rsidRPr="005F3687">
        <w:rPr>
          <w:rFonts w:ascii="Book Antiqua" w:hAnsi="Book Antiqua"/>
        </w:rPr>
        <w:t xml:space="preserve"> E, </w:t>
      </w:r>
      <w:proofErr w:type="spellStart"/>
      <w:r w:rsidRPr="005F3687">
        <w:rPr>
          <w:rFonts w:ascii="Book Antiqua" w:hAnsi="Book Antiqua"/>
        </w:rPr>
        <w:t>Koukoulis</w:t>
      </w:r>
      <w:proofErr w:type="spellEnd"/>
      <w:r w:rsidRPr="005F3687">
        <w:rPr>
          <w:rFonts w:ascii="Book Antiqua" w:hAnsi="Book Antiqua"/>
        </w:rPr>
        <w:t xml:space="preserve"> GN, </w:t>
      </w:r>
      <w:proofErr w:type="spellStart"/>
      <w:r w:rsidRPr="005F3687">
        <w:rPr>
          <w:rFonts w:ascii="Book Antiqua" w:hAnsi="Book Antiqua"/>
        </w:rPr>
        <w:t>Slavakis</w:t>
      </w:r>
      <w:proofErr w:type="spellEnd"/>
      <w:r w:rsidRPr="005F3687">
        <w:rPr>
          <w:rFonts w:ascii="Book Antiqua" w:hAnsi="Book Antiqua"/>
        </w:rPr>
        <w:t xml:space="preserve"> A, Kita M, </w:t>
      </w:r>
      <w:proofErr w:type="spellStart"/>
      <w:r w:rsidRPr="005F3687">
        <w:rPr>
          <w:rFonts w:ascii="Book Antiqua" w:hAnsi="Book Antiqua"/>
        </w:rPr>
        <w:t>Avramidis</w:t>
      </w:r>
      <w:proofErr w:type="spellEnd"/>
      <w:r w:rsidRPr="005F3687">
        <w:rPr>
          <w:rFonts w:ascii="Book Antiqua" w:hAnsi="Book Antiqua"/>
        </w:rPr>
        <w:t xml:space="preserve"> A. Effect of exogenous intermittent recombinant human PTH 1-34 administration and chronic endogenous parathyroid hormone excess on glucose homeostasis and insulin sensitivity. </w:t>
      </w:r>
      <w:proofErr w:type="spellStart"/>
      <w:r w:rsidRPr="005F3687">
        <w:rPr>
          <w:rFonts w:ascii="Book Antiqua" w:hAnsi="Book Antiqua"/>
          <w:i/>
          <w:iCs/>
        </w:rPr>
        <w:t>HormMetab</w:t>
      </w:r>
      <w:proofErr w:type="spellEnd"/>
      <w:r w:rsidRPr="005F3687">
        <w:rPr>
          <w:rFonts w:ascii="Book Antiqua" w:hAnsi="Book Antiqua"/>
          <w:i/>
          <w:iCs/>
        </w:rPr>
        <w:t xml:space="preserve"> Res</w:t>
      </w:r>
      <w:r w:rsidRPr="005F3687">
        <w:rPr>
          <w:rFonts w:ascii="Book Antiqua" w:hAnsi="Book Antiqua"/>
        </w:rPr>
        <w:t xml:space="preserve"> 2008; </w:t>
      </w:r>
      <w:r w:rsidRPr="005F3687">
        <w:rPr>
          <w:rFonts w:ascii="Book Antiqua" w:hAnsi="Book Antiqua"/>
          <w:b/>
          <w:bCs/>
        </w:rPr>
        <w:t>40</w:t>
      </w:r>
      <w:r w:rsidRPr="005F3687">
        <w:rPr>
          <w:rFonts w:ascii="Book Antiqua" w:hAnsi="Book Antiqua"/>
        </w:rPr>
        <w:t>: 702-707 [PMID: 18553257 DOI: 10.1055/s-2008-1078729]</w:t>
      </w:r>
    </w:p>
    <w:p w14:paraId="1C745BA4"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145 </w:t>
      </w:r>
      <w:proofErr w:type="spellStart"/>
      <w:r w:rsidRPr="005F3687">
        <w:rPr>
          <w:rFonts w:ascii="Book Antiqua" w:hAnsi="Book Antiqua"/>
          <w:b/>
          <w:bCs/>
        </w:rPr>
        <w:t>Celer</w:t>
      </w:r>
      <w:proofErr w:type="spellEnd"/>
      <w:r w:rsidRPr="005F3687">
        <w:rPr>
          <w:rFonts w:ascii="Book Antiqua" w:hAnsi="Book Antiqua"/>
          <w:b/>
          <w:bCs/>
        </w:rPr>
        <w:t xml:space="preserve"> O</w:t>
      </w:r>
      <w:r w:rsidRPr="005F3687">
        <w:rPr>
          <w:rFonts w:ascii="Book Antiqua" w:hAnsi="Book Antiqua"/>
        </w:rPr>
        <w:t xml:space="preserve">, </w:t>
      </w:r>
      <w:proofErr w:type="spellStart"/>
      <w:r w:rsidRPr="005F3687">
        <w:rPr>
          <w:rFonts w:ascii="Book Antiqua" w:hAnsi="Book Antiqua"/>
        </w:rPr>
        <w:t>Akalın</w:t>
      </w:r>
      <w:proofErr w:type="spellEnd"/>
      <w:r w:rsidRPr="005F3687">
        <w:rPr>
          <w:rFonts w:ascii="Book Antiqua" w:hAnsi="Book Antiqua"/>
        </w:rPr>
        <w:t xml:space="preserve"> A, </w:t>
      </w:r>
      <w:proofErr w:type="spellStart"/>
      <w:r w:rsidRPr="005F3687">
        <w:rPr>
          <w:rFonts w:ascii="Book Antiqua" w:hAnsi="Book Antiqua"/>
        </w:rPr>
        <w:t>Oztunali</w:t>
      </w:r>
      <w:proofErr w:type="spellEnd"/>
      <w:r w:rsidRPr="005F3687">
        <w:rPr>
          <w:rFonts w:ascii="Book Antiqua" w:hAnsi="Book Antiqua"/>
        </w:rPr>
        <w:t xml:space="preserve"> C. Effect of teriparatide treatment on endothelial function, glucose metabolism and inflammation markers in patients with postmenopausal osteoporosis. </w:t>
      </w:r>
      <w:proofErr w:type="spellStart"/>
      <w:r w:rsidRPr="005F3687">
        <w:rPr>
          <w:rFonts w:ascii="Book Antiqua" w:hAnsi="Book Antiqua"/>
          <w:i/>
          <w:iCs/>
        </w:rPr>
        <w:t>Clin</w:t>
      </w:r>
      <w:proofErr w:type="spellEnd"/>
      <w:r w:rsidRPr="005F3687">
        <w:rPr>
          <w:rFonts w:ascii="Book Antiqua" w:hAnsi="Book Antiqua"/>
          <w:i/>
          <w:iCs/>
        </w:rPr>
        <w:t xml:space="preserve"> </w:t>
      </w:r>
      <w:proofErr w:type="spellStart"/>
      <w:r w:rsidRPr="005F3687">
        <w:rPr>
          <w:rFonts w:ascii="Book Antiqua" w:hAnsi="Book Antiqua"/>
          <w:i/>
          <w:iCs/>
        </w:rPr>
        <w:t>Endocrinol</w:t>
      </w:r>
      <w:proofErr w:type="spellEnd"/>
      <w:r w:rsidRPr="005F3687">
        <w:rPr>
          <w:rFonts w:ascii="Book Antiqua" w:hAnsi="Book Antiqua"/>
          <w:i/>
          <w:iCs/>
        </w:rPr>
        <w:t xml:space="preserve"> (</w:t>
      </w:r>
      <w:proofErr w:type="spellStart"/>
      <w:r w:rsidRPr="005F3687">
        <w:rPr>
          <w:rFonts w:ascii="Book Antiqua" w:hAnsi="Book Antiqua"/>
          <w:i/>
          <w:iCs/>
        </w:rPr>
        <w:t>Oxf</w:t>
      </w:r>
      <w:proofErr w:type="spellEnd"/>
      <w:r w:rsidRPr="005F3687">
        <w:rPr>
          <w:rFonts w:ascii="Book Antiqua" w:hAnsi="Book Antiqua"/>
          <w:i/>
          <w:iCs/>
        </w:rPr>
        <w:t>)</w:t>
      </w:r>
      <w:r w:rsidRPr="005F3687">
        <w:rPr>
          <w:rFonts w:ascii="Book Antiqua" w:hAnsi="Book Antiqua"/>
        </w:rPr>
        <w:t xml:space="preserve"> 2016; </w:t>
      </w:r>
      <w:r w:rsidRPr="005F3687">
        <w:rPr>
          <w:rFonts w:ascii="Book Antiqua" w:hAnsi="Book Antiqua"/>
          <w:b/>
          <w:bCs/>
        </w:rPr>
        <w:t>85</w:t>
      </w:r>
      <w:r w:rsidRPr="005F3687">
        <w:rPr>
          <w:rFonts w:ascii="Book Antiqua" w:hAnsi="Book Antiqua"/>
        </w:rPr>
        <w:t>: 556-560 [PMID: 27321876 DOI: 10.1111/cen.13139]</w:t>
      </w:r>
    </w:p>
    <w:p w14:paraId="36EC6112"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146 </w:t>
      </w:r>
      <w:proofErr w:type="spellStart"/>
      <w:r w:rsidRPr="005F3687">
        <w:rPr>
          <w:rFonts w:ascii="Book Antiqua" w:hAnsi="Book Antiqua"/>
          <w:b/>
          <w:bCs/>
        </w:rPr>
        <w:t>Paschou</w:t>
      </w:r>
      <w:proofErr w:type="spellEnd"/>
      <w:r w:rsidRPr="005F3687">
        <w:rPr>
          <w:rFonts w:ascii="Book Antiqua" w:hAnsi="Book Antiqua"/>
          <w:b/>
          <w:bCs/>
        </w:rPr>
        <w:t xml:space="preserve"> SA</w:t>
      </w:r>
      <w:r w:rsidRPr="005F3687">
        <w:rPr>
          <w:rFonts w:ascii="Book Antiqua" w:hAnsi="Book Antiqua"/>
        </w:rPr>
        <w:t xml:space="preserve">, </w:t>
      </w:r>
      <w:proofErr w:type="spellStart"/>
      <w:r w:rsidRPr="005F3687">
        <w:rPr>
          <w:rFonts w:ascii="Book Antiqua" w:hAnsi="Book Antiqua"/>
        </w:rPr>
        <w:t>Dede</w:t>
      </w:r>
      <w:proofErr w:type="spellEnd"/>
      <w:r w:rsidRPr="005F3687">
        <w:rPr>
          <w:rFonts w:ascii="Book Antiqua" w:hAnsi="Book Antiqua"/>
        </w:rPr>
        <w:t xml:space="preserve"> AD, </w:t>
      </w:r>
      <w:proofErr w:type="spellStart"/>
      <w:r w:rsidRPr="005F3687">
        <w:rPr>
          <w:rFonts w:ascii="Book Antiqua" w:hAnsi="Book Antiqua"/>
        </w:rPr>
        <w:t>Anagnostis</w:t>
      </w:r>
      <w:proofErr w:type="spellEnd"/>
      <w:r w:rsidRPr="005F3687">
        <w:rPr>
          <w:rFonts w:ascii="Book Antiqua" w:hAnsi="Book Antiqua"/>
        </w:rPr>
        <w:t xml:space="preserve"> PG, </w:t>
      </w:r>
      <w:proofErr w:type="spellStart"/>
      <w:r w:rsidRPr="005F3687">
        <w:rPr>
          <w:rFonts w:ascii="Book Antiqua" w:hAnsi="Book Antiqua"/>
        </w:rPr>
        <w:t>Vryonidou</w:t>
      </w:r>
      <w:proofErr w:type="spellEnd"/>
      <w:r w:rsidRPr="005F3687">
        <w:rPr>
          <w:rFonts w:ascii="Book Antiqua" w:hAnsi="Book Antiqua"/>
        </w:rPr>
        <w:t xml:space="preserve"> A, </w:t>
      </w:r>
      <w:proofErr w:type="spellStart"/>
      <w:r w:rsidRPr="005F3687">
        <w:rPr>
          <w:rFonts w:ascii="Book Antiqua" w:hAnsi="Book Antiqua"/>
        </w:rPr>
        <w:t>Morganstein</w:t>
      </w:r>
      <w:proofErr w:type="spellEnd"/>
      <w:r w:rsidRPr="005F3687">
        <w:rPr>
          <w:rFonts w:ascii="Book Antiqua" w:hAnsi="Book Antiqua"/>
        </w:rPr>
        <w:t xml:space="preserve"> D, </w:t>
      </w:r>
      <w:proofErr w:type="spellStart"/>
      <w:r w:rsidRPr="005F3687">
        <w:rPr>
          <w:rFonts w:ascii="Book Antiqua" w:hAnsi="Book Antiqua"/>
        </w:rPr>
        <w:t>Goulis</w:t>
      </w:r>
      <w:proofErr w:type="spellEnd"/>
      <w:r w:rsidRPr="005F3687">
        <w:rPr>
          <w:rFonts w:ascii="Book Antiqua" w:hAnsi="Book Antiqua"/>
        </w:rPr>
        <w:t xml:space="preserve"> DG. Type 2 Diabetes and Osteoporosis: A Guide to Optimal Management. </w:t>
      </w:r>
      <w:r w:rsidRPr="005F3687">
        <w:rPr>
          <w:rFonts w:ascii="Book Antiqua" w:hAnsi="Book Antiqua"/>
          <w:i/>
          <w:iCs/>
        </w:rPr>
        <w:t xml:space="preserve">J </w:t>
      </w:r>
      <w:proofErr w:type="spellStart"/>
      <w:r w:rsidRPr="005F3687">
        <w:rPr>
          <w:rFonts w:ascii="Book Antiqua" w:hAnsi="Book Antiqua"/>
          <w:i/>
          <w:iCs/>
        </w:rPr>
        <w:t>Clin</w:t>
      </w:r>
      <w:proofErr w:type="spellEnd"/>
      <w:r w:rsidRPr="005F3687">
        <w:rPr>
          <w:rFonts w:ascii="Book Antiqua" w:hAnsi="Book Antiqua"/>
          <w:i/>
          <w:iCs/>
        </w:rPr>
        <w:t xml:space="preserve"> </w:t>
      </w:r>
      <w:proofErr w:type="spellStart"/>
      <w:r w:rsidRPr="005F3687">
        <w:rPr>
          <w:rFonts w:ascii="Book Antiqua" w:hAnsi="Book Antiqua"/>
          <w:i/>
          <w:iCs/>
        </w:rPr>
        <w:t>Endocrinol</w:t>
      </w:r>
      <w:proofErr w:type="spellEnd"/>
      <w:r w:rsidRPr="005F3687">
        <w:rPr>
          <w:rFonts w:ascii="Book Antiqua" w:hAnsi="Book Antiqua"/>
          <w:i/>
          <w:iCs/>
        </w:rPr>
        <w:t xml:space="preserve"> </w:t>
      </w:r>
      <w:proofErr w:type="spellStart"/>
      <w:r w:rsidRPr="005F3687">
        <w:rPr>
          <w:rFonts w:ascii="Book Antiqua" w:hAnsi="Book Antiqua"/>
          <w:i/>
          <w:iCs/>
        </w:rPr>
        <w:t>Metab</w:t>
      </w:r>
      <w:proofErr w:type="spellEnd"/>
      <w:r w:rsidRPr="005F3687">
        <w:rPr>
          <w:rFonts w:ascii="Book Antiqua" w:hAnsi="Book Antiqua"/>
        </w:rPr>
        <w:t xml:space="preserve"> 2017; </w:t>
      </w:r>
      <w:r w:rsidRPr="005F3687">
        <w:rPr>
          <w:rFonts w:ascii="Book Antiqua" w:hAnsi="Book Antiqua"/>
          <w:b/>
          <w:bCs/>
        </w:rPr>
        <w:t>102</w:t>
      </w:r>
      <w:r w:rsidRPr="005F3687">
        <w:rPr>
          <w:rFonts w:ascii="Book Antiqua" w:hAnsi="Book Antiqua"/>
        </w:rPr>
        <w:t>: 3621-3634 [PMID: 28938433 DOI: 10.1210/jc.2017-00042]</w:t>
      </w:r>
    </w:p>
    <w:p w14:paraId="2554B5C0" w14:textId="77777777" w:rsidR="00FF42D8" w:rsidRPr="005F3687" w:rsidRDefault="00110288">
      <w:pPr>
        <w:spacing w:line="360" w:lineRule="auto"/>
        <w:jc w:val="both"/>
        <w:rPr>
          <w:rFonts w:ascii="Book Antiqua" w:hAnsi="Book Antiqua"/>
        </w:rPr>
      </w:pPr>
      <w:r w:rsidRPr="005F3687">
        <w:rPr>
          <w:rFonts w:ascii="Book Antiqua" w:hAnsi="Book Antiqua"/>
        </w:rPr>
        <w:t xml:space="preserve">147 </w:t>
      </w:r>
      <w:r w:rsidRPr="005F3687">
        <w:rPr>
          <w:rFonts w:ascii="Book Antiqua" w:hAnsi="Book Antiqua"/>
          <w:b/>
          <w:bCs/>
        </w:rPr>
        <w:t>Fowlkes JL</w:t>
      </w:r>
      <w:r w:rsidRPr="005F3687">
        <w:rPr>
          <w:rFonts w:ascii="Book Antiqua" w:hAnsi="Book Antiqua"/>
        </w:rPr>
        <w:t xml:space="preserve">, Bunn R C, </w:t>
      </w:r>
      <w:proofErr w:type="spellStart"/>
      <w:r w:rsidRPr="005F3687">
        <w:rPr>
          <w:rFonts w:ascii="Book Antiqua" w:hAnsi="Book Antiqua"/>
        </w:rPr>
        <w:t>Thrailkill</w:t>
      </w:r>
      <w:proofErr w:type="spellEnd"/>
      <w:r w:rsidRPr="005F3687">
        <w:rPr>
          <w:rFonts w:ascii="Book Antiqua" w:hAnsi="Book Antiqua"/>
        </w:rPr>
        <w:t xml:space="preserve"> KM. Contributions of the Insulin/Insulin-Like Growth Factor-1 Axis to Diabetic Osteopathy. </w:t>
      </w:r>
      <w:r w:rsidRPr="005F3687">
        <w:rPr>
          <w:rFonts w:ascii="Book Antiqua" w:hAnsi="Book Antiqua"/>
          <w:i/>
          <w:iCs/>
        </w:rPr>
        <w:t xml:space="preserve">J Diabetes </w:t>
      </w:r>
      <w:proofErr w:type="spellStart"/>
      <w:r w:rsidRPr="005F3687">
        <w:rPr>
          <w:rFonts w:ascii="Book Antiqua" w:hAnsi="Book Antiqua"/>
          <w:i/>
          <w:iCs/>
        </w:rPr>
        <w:t>Metab</w:t>
      </w:r>
      <w:proofErr w:type="spellEnd"/>
      <w:r w:rsidRPr="005F3687">
        <w:rPr>
          <w:rFonts w:ascii="Book Antiqua" w:hAnsi="Book Antiqua"/>
        </w:rPr>
        <w:t xml:space="preserve"> 2011; </w:t>
      </w:r>
      <w:r w:rsidRPr="005F3687">
        <w:rPr>
          <w:rFonts w:ascii="Book Antiqua" w:hAnsi="Book Antiqua"/>
          <w:b/>
          <w:bCs/>
        </w:rPr>
        <w:t>1</w:t>
      </w:r>
      <w:r w:rsidRPr="005F3687">
        <w:rPr>
          <w:rFonts w:ascii="Book Antiqua" w:hAnsi="Book Antiqua"/>
        </w:rPr>
        <w:t xml:space="preserve"> [PMID: 23484069 DOI: 10.4172/2155-6156.S1-003]</w:t>
      </w:r>
    </w:p>
    <w:p w14:paraId="3DCD41CB" w14:textId="77777777" w:rsidR="00FF42D8" w:rsidRPr="005F3687" w:rsidRDefault="00110288">
      <w:pPr>
        <w:spacing w:line="360" w:lineRule="auto"/>
        <w:jc w:val="both"/>
        <w:rPr>
          <w:rFonts w:ascii="Book Antiqua" w:hAnsi="Book Antiqua"/>
        </w:rPr>
      </w:pPr>
      <w:r w:rsidRPr="005F3687">
        <w:rPr>
          <w:rFonts w:ascii="Book Antiqua" w:hAnsi="Book Antiqua"/>
        </w:rPr>
        <w:lastRenderedPageBreak/>
        <w:t xml:space="preserve">148 </w:t>
      </w:r>
      <w:r w:rsidRPr="005F3687">
        <w:rPr>
          <w:rFonts w:ascii="Book Antiqua" w:hAnsi="Book Antiqua"/>
          <w:b/>
          <w:bCs/>
        </w:rPr>
        <w:t>Liu Y</w:t>
      </w:r>
      <w:r w:rsidRPr="005F3687">
        <w:rPr>
          <w:rFonts w:ascii="Book Antiqua" w:hAnsi="Book Antiqua"/>
        </w:rPr>
        <w:t xml:space="preserve">, Cao Y, Zhang S, Zhang W, Zhang B, Tang Q, Li Z, Wu J. Romosozumab treatment in postmenopausal women with osteoporosis: a meta-analysis of randomized controlled trials. </w:t>
      </w:r>
      <w:r w:rsidRPr="005F3687">
        <w:rPr>
          <w:rFonts w:ascii="Book Antiqua" w:hAnsi="Book Antiqua"/>
          <w:i/>
          <w:iCs/>
        </w:rPr>
        <w:t>Climacteric</w:t>
      </w:r>
      <w:r w:rsidRPr="005F3687">
        <w:rPr>
          <w:rFonts w:ascii="Book Antiqua" w:hAnsi="Book Antiqua"/>
        </w:rPr>
        <w:t xml:space="preserve"> 2018; </w:t>
      </w:r>
      <w:r w:rsidRPr="005F3687">
        <w:rPr>
          <w:rFonts w:ascii="Book Antiqua" w:hAnsi="Book Antiqua"/>
          <w:b/>
          <w:bCs/>
        </w:rPr>
        <w:t>21</w:t>
      </w:r>
      <w:r w:rsidRPr="005F3687">
        <w:rPr>
          <w:rFonts w:ascii="Book Antiqua" w:hAnsi="Book Antiqua"/>
        </w:rPr>
        <w:t>: 189-195 [PMID: 29424257 DOI: 10.1080/13697137.2018.1433655]</w:t>
      </w:r>
    </w:p>
    <w:bookmarkEnd w:id="0"/>
    <w:bookmarkEnd w:id="1"/>
    <w:p w14:paraId="7501DD5E" w14:textId="77777777" w:rsidR="00FF42D8" w:rsidRPr="005F3687" w:rsidRDefault="00FF42D8" w:rsidP="004B744B">
      <w:pPr>
        <w:spacing w:line="360" w:lineRule="auto"/>
        <w:jc w:val="both"/>
        <w:rPr>
          <w:rFonts w:ascii="Book Antiqua" w:hAnsi="Book Antiqua"/>
        </w:rPr>
        <w:sectPr w:rsidR="00FF42D8" w:rsidRPr="005F3687" w:rsidSect="00876EF7">
          <w:pgSz w:w="12240" w:h="15840"/>
          <w:pgMar w:top="1440" w:right="1440" w:bottom="1440" w:left="1440" w:header="720" w:footer="720" w:gutter="0"/>
          <w:cols w:space="720"/>
          <w:docGrid w:linePitch="360"/>
        </w:sectPr>
      </w:pPr>
    </w:p>
    <w:p w14:paraId="63965336" w14:textId="77777777" w:rsidR="00FF42D8" w:rsidRPr="005F3687" w:rsidRDefault="001B0B3D">
      <w:pPr>
        <w:spacing w:line="360" w:lineRule="auto"/>
        <w:jc w:val="both"/>
        <w:rPr>
          <w:rFonts w:ascii="Book Antiqua" w:hAnsi="Book Antiqua"/>
        </w:rPr>
      </w:pPr>
      <w:r w:rsidRPr="005F3687">
        <w:rPr>
          <w:rFonts w:ascii="Book Antiqua" w:eastAsia="Book Antiqua" w:hAnsi="Book Antiqua" w:cs="Book Antiqua"/>
          <w:b/>
          <w:color w:val="000000"/>
        </w:rPr>
        <w:lastRenderedPageBreak/>
        <w:t>Footnotes</w:t>
      </w:r>
    </w:p>
    <w:p w14:paraId="19032665" w14:textId="77777777" w:rsidR="00FF42D8" w:rsidRPr="005F3687" w:rsidRDefault="00110288">
      <w:pPr>
        <w:spacing w:line="360" w:lineRule="auto"/>
        <w:jc w:val="both"/>
        <w:rPr>
          <w:rFonts w:ascii="Book Antiqua" w:hAnsi="Book Antiqua"/>
        </w:rPr>
      </w:pPr>
      <w:r w:rsidRPr="005F3687">
        <w:rPr>
          <w:rFonts w:ascii="Book Antiqua" w:eastAsia="Book Antiqua" w:hAnsi="Book Antiqua" w:cs="Book Antiqua"/>
          <w:b/>
          <w:bCs/>
          <w:color w:val="000000"/>
        </w:rPr>
        <w:t xml:space="preserve">Conflict-of-interest statement: </w:t>
      </w:r>
      <w:r w:rsidRPr="005F3687">
        <w:rPr>
          <w:rFonts w:ascii="Book Antiqua" w:eastAsia="Book Antiqua" w:hAnsi="Book Antiqua" w:cs="Book Antiqua"/>
          <w:color w:val="000000"/>
        </w:rPr>
        <w:t>Nothing to disclose.</w:t>
      </w:r>
    </w:p>
    <w:p w14:paraId="28E4BA1F" w14:textId="77777777" w:rsidR="00FF42D8" w:rsidRPr="005F3687" w:rsidRDefault="00FF42D8">
      <w:pPr>
        <w:spacing w:line="360" w:lineRule="auto"/>
        <w:jc w:val="both"/>
        <w:rPr>
          <w:rFonts w:ascii="Book Antiqua" w:hAnsi="Book Antiqua"/>
        </w:rPr>
      </w:pPr>
    </w:p>
    <w:p w14:paraId="69C51166" w14:textId="77777777" w:rsidR="00FF42D8" w:rsidRPr="005F3687" w:rsidRDefault="00110288">
      <w:pPr>
        <w:spacing w:line="360" w:lineRule="auto"/>
        <w:jc w:val="both"/>
        <w:rPr>
          <w:rFonts w:ascii="Book Antiqua" w:hAnsi="Book Antiqua"/>
        </w:rPr>
      </w:pPr>
      <w:r w:rsidRPr="005F3687">
        <w:rPr>
          <w:rFonts w:ascii="Book Antiqua" w:eastAsia="Book Antiqua" w:hAnsi="Book Antiqua" w:cs="Book Antiqua"/>
          <w:b/>
          <w:bCs/>
          <w:color w:val="000000"/>
        </w:rPr>
        <w:t xml:space="preserve">Open-Access: </w:t>
      </w:r>
      <w:r w:rsidRPr="005F368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839639A" w14:textId="77777777" w:rsidR="00FF42D8" w:rsidRPr="005F3687" w:rsidRDefault="00FF42D8">
      <w:pPr>
        <w:spacing w:line="360" w:lineRule="auto"/>
        <w:jc w:val="both"/>
        <w:rPr>
          <w:rFonts w:ascii="Book Antiqua" w:hAnsi="Book Antiqua"/>
        </w:rPr>
      </w:pPr>
    </w:p>
    <w:p w14:paraId="5CAED3D9" w14:textId="77777777" w:rsidR="00FF42D8" w:rsidRPr="005F3687" w:rsidRDefault="00110288">
      <w:pPr>
        <w:spacing w:line="360" w:lineRule="auto"/>
        <w:jc w:val="both"/>
        <w:rPr>
          <w:rFonts w:ascii="Book Antiqua" w:hAnsi="Book Antiqua"/>
        </w:rPr>
      </w:pPr>
      <w:r w:rsidRPr="005F3687">
        <w:rPr>
          <w:rFonts w:ascii="Book Antiqua" w:eastAsia="Book Antiqua" w:hAnsi="Book Antiqua" w:cs="Book Antiqua"/>
          <w:b/>
          <w:color w:val="000000"/>
        </w:rPr>
        <w:t xml:space="preserve">Manuscript source: </w:t>
      </w:r>
      <w:r w:rsidRPr="005F3687">
        <w:rPr>
          <w:rFonts w:ascii="Book Antiqua" w:eastAsia="Book Antiqua" w:hAnsi="Book Antiqua" w:cs="Book Antiqua"/>
          <w:color w:val="000000"/>
        </w:rPr>
        <w:t>Invited manuscript</w:t>
      </w:r>
    </w:p>
    <w:p w14:paraId="3A0221EB" w14:textId="77777777" w:rsidR="00FF42D8" w:rsidRPr="005F3687" w:rsidRDefault="00FF42D8">
      <w:pPr>
        <w:spacing w:line="360" w:lineRule="auto"/>
        <w:jc w:val="both"/>
        <w:rPr>
          <w:rFonts w:ascii="Book Antiqua" w:hAnsi="Book Antiqua"/>
        </w:rPr>
      </w:pPr>
    </w:p>
    <w:p w14:paraId="7EDC1866" w14:textId="77777777" w:rsidR="00FF42D8" w:rsidRPr="005F3687" w:rsidRDefault="00110288">
      <w:pPr>
        <w:spacing w:line="360" w:lineRule="auto"/>
        <w:jc w:val="both"/>
        <w:rPr>
          <w:rFonts w:ascii="Book Antiqua" w:hAnsi="Book Antiqua"/>
        </w:rPr>
      </w:pPr>
      <w:r w:rsidRPr="005F3687">
        <w:rPr>
          <w:rFonts w:ascii="Book Antiqua" w:eastAsia="Book Antiqua" w:hAnsi="Book Antiqua" w:cs="Book Antiqua"/>
          <w:b/>
          <w:color w:val="000000"/>
        </w:rPr>
        <w:t xml:space="preserve">Peer-review started: </w:t>
      </w:r>
      <w:r w:rsidRPr="005F3687">
        <w:rPr>
          <w:rFonts w:ascii="Book Antiqua" w:eastAsia="Book Antiqua" w:hAnsi="Book Antiqua" w:cs="Book Antiqua"/>
          <w:color w:val="000000"/>
        </w:rPr>
        <w:t>January 27, 2021</w:t>
      </w:r>
    </w:p>
    <w:p w14:paraId="5CA0EDB3" w14:textId="77777777" w:rsidR="00FF42D8" w:rsidRPr="005F3687" w:rsidRDefault="00110288">
      <w:pPr>
        <w:spacing w:line="360" w:lineRule="auto"/>
        <w:jc w:val="both"/>
        <w:rPr>
          <w:rFonts w:ascii="Book Antiqua" w:hAnsi="Book Antiqua"/>
        </w:rPr>
      </w:pPr>
      <w:r w:rsidRPr="005F3687">
        <w:rPr>
          <w:rFonts w:ascii="Book Antiqua" w:eastAsia="Book Antiqua" w:hAnsi="Book Antiqua" w:cs="Book Antiqua"/>
          <w:b/>
          <w:color w:val="000000"/>
        </w:rPr>
        <w:t xml:space="preserve">First decision: </w:t>
      </w:r>
      <w:r w:rsidRPr="005F3687">
        <w:rPr>
          <w:rFonts w:ascii="Book Antiqua" w:eastAsia="Book Antiqua" w:hAnsi="Book Antiqua" w:cs="Book Antiqua"/>
          <w:color w:val="000000"/>
        </w:rPr>
        <w:t>March 30, 2021</w:t>
      </w:r>
    </w:p>
    <w:p w14:paraId="24CBD48E" w14:textId="28A0A1FB" w:rsidR="00FF42D8" w:rsidRPr="005F3687" w:rsidRDefault="00110288">
      <w:pPr>
        <w:spacing w:line="360" w:lineRule="auto"/>
        <w:jc w:val="both"/>
        <w:rPr>
          <w:rFonts w:ascii="Book Antiqua" w:hAnsi="Book Antiqua"/>
        </w:rPr>
      </w:pPr>
      <w:r w:rsidRPr="005F3687">
        <w:rPr>
          <w:rFonts w:ascii="Book Antiqua" w:eastAsia="Book Antiqua" w:hAnsi="Book Antiqua" w:cs="Book Antiqua"/>
          <w:b/>
          <w:color w:val="000000"/>
        </w:rPr>
        <w:t xml:space="preserve">Article in press: </w:t>
      </w:r>
      <w:r w:rsidR="00697903" w:rsidRPr="005F3687">
        <w:rPr>
          <w:rFonts w:ascii="Book Antiqua" w:eastAsia="Book Antiqua" w:hAnsi="Book Antiqua" w:cs="Book Antiqua"/>
          <w:color w:val="000000"/>
        </w:rPr>
        <w:t>April 29, 2021</w:t>
      </w:r>
    </w:p>
    <w:p w14:paraId="3AA60DF9" w14:textId="77777777" w:rsidR="00FF42D8" w:rsidRPr="005F3687" w:rsidRDefault="00FF42D8">
      <w:pPr>
        <w:spacing w:line="360" w:lineRule="auto"/>
        <w:jc w:val="both"/>
        <w:rPr>
          <w:rFonts w:ascii="Book Antiqua" w:hAnsi="Book Antiqua"/>
        </w:rPr>
      </w:pPr>
    </w:p>
    <w:p w14:paraId="0F72E0C0" w14:textId="77777777" w:rsidR="00FF42D8" w:rsidRPr="005F3687" w:rsidRDefault="00110288">
      <w:pPr>
        <w:spacing w:line="360" w:lineRule="auto"/>
        <w:jc w:val="both"/>
        <w:rPr>
          <w:rFonts w:ascii="Book Antiqua" w:hAnsi="Book Antiqua"/>
        </w:rPr>
      </w:pPr>
      <w:r w:rsidRPr="005F3687">
        <w:rPr>
          <w:rFonts w:ascii="Book Antiqua" w:eastAsia="Book Antiqua" w:hAnsi="Book Antiqua" w:cs="Book Antiqua"/>
          <w:b/>
          <w:color w:val="000000"/>
        </w:rPr>
        <w:t xml:space="preserve">Specialty type: </w:t>
      </w:r>
      <w:r w:rsidRPr="005F3687">
        <w:rPr>
          <w:rFonts w:ascii="Book Antiqua" w:eastAsia="微软雅黑" w:hAnsi="Book Antiqua" w:cs="宋体"/>
        </w:rPr>
        <w:t>Endocrinology and metabolism</w:t>
      </w:r>
    </w:p>
    <w:p w14:paraId="4524F0AE" w14:textId="77777777" w:rsidR="00FF42D8" w:rsidRPr="005F3687" w:rsidRDefault="00110288">
      <w:pPr>
        <w:spacing w:line="360" w:lineRule="auto"/>
        <w:jc w:val="both"/>
        <w:rPr>
          <w:rFonts w:ascii="Book Antiqua" w:hAnsi="Book Antiqua"/>
        </w:rPr>
      </w:pPr>
      <w:r w:rsidRPr="005F3687">
        <w:rPr>
          <w:rFonts w:ascii="Book Antiqua" w:eastAsia="Book Antiqua" w:hAnsi="Book Antiqua" w:cs="Book Antiqua"/>
          <w:b/>
          <w:color w:val="000000"/>
        </w:rPr>
        <w:t xml:space="preserve">Country/Territory of origin: </w:t>
      </w:r>
      <w:r w:rsidRPr="005F3687">
        <w:rPr>
          <w:rFonts w:ascii="Book Antiqua" w:eastAsia="Book Antiqua" w:hAnsi="Book Antiqua" w:cs="Book Antiqua"/>
          <w:color w:val="000000"/>
        </w:rPr>
        <w:t>India</w:t>
      </w:r>
    </w:p>
    <w:p w14:paraId="35320F44" w14:textId="77777777" w:rsidR="00FF42D8" w:rsidRPr="005F3687" w:rsidRDefault="00110288">
      <w:pPr>
        <w:spacing w:line="360" w:lineRule="auto"/>
        <w:jc w:val="both"/>
        <w:rPr>
          <w:rFonts w:ascii="Book Antiqua" w:hAnsi="Book Antiqua"/>
        </w:rPr>
      </w:pPr>
      <w:r w:rsidRPr="005F3687">
        <w:rPr>
          <w:rFonts w:ascii="Book Antiqua" w:eastAsia="Book Antiqua" w:hAnsi="Book Antiqua" w:cs="Book Antiqua"/>
          <w:b/>
          <w:color w:val="000000"/>
        </w:rPr>
        <w:t>Peer-review report’s scientific quality classification</w:t>
      </w:r>
    </w:p>
    <w:p w14:paraId="5C806530" w14:textId="77777777" w:rsidR="00FF42D8" w:rsidRPr="005F3687" w:rsidRDefault="00110288">
      <w:pPr>
        <w:spacing w:line="360" w:lineRule="auto"/>
        <w:jc w:val="both"/>
        <w:rPr>
          <w:rFonts w:ascii="Book Antiqua" w:hAnsi="Book Antiqua"/>
        </w:rPr>
      </w:pPr>
      <w:r w:rsidRPr="005F3687">
        <w:rPr>
          <w:rFonts w:ascii="Book Antiqua" w:eastAsia="Book Antiqua" w:hAnsi="Book Antiqua" w:cs="Book Antiqua"/>
          <w:color w:val="000000"/>
        </w:rPr>
        <w:t>Grade A (Excellent): 0</w:t>
      </w:r>
    </w:p>
    <w:p w14:paraId="44B6D933" w14:textId="77777777" w:rsidR="00FF42D8" w:rsidRPr="005F3687" w:rsidRDefault="00110288">
      <w:pPr>
        <w:spacing w:line="360" w:lineRule="auto"/>
        <w:jc w:val="both"/>
        <w:rPr>
          <w:rFonts w:ascii="Book Antiqua" w:hAnsi="Book Antiqua"/>
        </w:rPr>
      </w:pPr>
      <w:r w:rsidRPr="005F3687">
        <w:rPr>
          <w:rFonts w:ascii="Book Antiqua" w:eastAsia="Book Antiqua" w:hAnsi="Book Antiqua" w:cs="Book Antiqua"/>
          <w:color w:val="000000"/>
        </w:rPr>
        <w:t>Grade B (Very good): B</w:t>
      </w:r>
    </w:p>
    <w:p w14:paraId="35B74F8C" w14:textId="77777777" w:rsidR="00FF42D8" w:rsidRPr="005F3687" w:rsidRDefault="00110288">
      <w:pPr>
        <w:spacing w:line="360" w:lineRule="auto"/>
        <w:jc w:val="both"/>
        <w:rPr>
          <w:rFonts w:ascii="Book Antiqua" w:hAnsi="Book Antiqua"/>
        </w:rPr>
      </w:pPr>
      <w:r w:rsidRPr="005F3687">
        <w:rPr>
          <w:rFonts w:ascii="Book Antiqua" w:eastAsia="Book Antiqua" w:hAnsi="Book Antiqua" w:cs="Book Antiqua"/>
          <w:color w:val="000000"/>
        </w:rPr>
        <w:t>Grade C (Good): 0</w:t>
      </w:r>
    </w:p>
    <w:p w14:paraId="5473756A" w14:textId="77777777" w:rsidR="00FF42D8" w:rsidRPr="005F3687" w:rsidRDefault="00110288">
      <w:pPr>
        <w:spacing w:line="360" w:lineRule="auto"/>
        <w:jc w:val="both"/>
        <w:rPr>
          <w:rFonts w:ascii="Book Antiqua" w:hAnsi="Book Antiqua"/>
        </w:rPr>
      </w:pPr>
      <w:r w:rsidRPr="005F3687">
        <w:rPr>
          <w:rFonts w:ascii="Book Antiqua" w:eastAsia="Book Antiqua" w:hAnsi="Book Antiqua" w:cs="Book Antiqua"/>
          <w:color w:val="000000"/>
        </w:rPr>
        <w:t>Grade D (Fair): 0</w:t>
      </w:r>
    </w:p>
    <w:p w14:paraId="6C6C4F41" w14:textId="77777777" w:rsidR="00FF42D8" w:rsidRPr="005F3687" w:rsidRDefault="00110288">
      <w:pPr>
        <w:spacing w:line="360" w:lineRule="auto"/>
        <w:jc w:val="both"/>
        <w:rPr>
          <w:rFonts w:ascii="Book Antiqua" w:hAnsi="Book Antiqua"/>
        </w:rPr>
      </w:pPr>
      <w:r w:rsidRPr="005F3687">
        <w:rPr>
          <w:rFonts w:ascii="Book Antiqua" w:eastAsia="Book Antiqua" w:hAnsi="Book Antiqua" w:cs="Book Antiqua"/>
          <w:color w:val="000000"/>
        </w:rPr>
        <w:t>Grade E (Poor): 0</w:t>
      </w:r>
    </w:p>
    <w:p w14:paraId="12295219" w14:textId="77777777" w:rsidR="00FF42D8" w:rsidRPr="005F3687" w:rsidRDefault="00FF42D8">
      <w:pPr>
        <w:spacing w:line="360" w:lineRule="auto"/>
        <w:jc w:val="both"/>
        <w:rPr>
          <w:rFonts w:ascii="Book Antiqua" w:hAnsi="Book Antiqua"/>
        </w:rPr>
      </w:pPr>
    </w:p>
    <w:p w14:paraId="4A20CC8A" w14:textId="7BA043BF" w:rsidR="00ED045C" w:rsidRPr="005F3687" w:rsidRDefault="00110288" w:rsidP="004B744B">
      <w:pPr>
        <w:spacing w:line="360" w:lineRule="auto"/>
        <w:jc w:val="both"/>
        <w:rPr>
          <w:rFonts w:ascii="Book Antiqua" w:hAnsi="Book Antiqua" w:cs="Book Antiqua"/>
          <w:b/>
          <w:color w:val="000000"/>
          <w:lang w:eastAsia="zh-CN"/>
        </w:rPr>
      </w:pPr>
      <w:r w:rsidRPr="005F3687">
        <w:rPr>
          <w:rFonts w:ascii="Book Antiqua" w:eastAsia="Book Antiqua" w:hAnsi="Book Antiqua" w:cs="Book Antiqua"/>
          <w:b/>
          <w:color w:val="000000"/>
        </w:rPr>
        <w:t xml:space="preserve">P-Reviewer: </w:t>
      </w:r>
      <w:r w:rsidRPr="005F3687">
        <w:rPr>
          <w:rFonts w:ascii="Book Antiqua" w:eastAsia="Book Antiqua" w:hAnsi="Book Antiqua" w:cs="Book Antiqua"/>
          <w:color w:val="000000"/>
        </w:rPr>
        <w:t>Pastromas S</w:t>
      </w:r>
      <w:r w:rsidRPr="005F3687">
        <w:rPr>
          <w:rFonts w:ascii="Book Antiqua" w:eastAsia="Book Antiqua" w:hAnsi="Book Antiqua" w:cs="Book Antiqua"/>
          <w:b/>
          <w:color w:val="000000"/>
        </w:rPr>
        <w:t xml:space="preserve"> S-Editor: </w:t>
      </w:r>
      <w:r w:rsidRPr="005F3687">
        <w:rPr>
          <w:rFonts w:ascii="Book Antiqua" w:eastAsia="Book Antiqua" w:hAnsi="Book Antiqua" w:cs="Book Antiqua"/>
          <w:color w:val="000000"/>
        </w:rPr>
        <w:t>Fan JR</w:t>
      </w:r>
      <w:r w:rsidRPr="005F3687">
        <w:rPr>
          <w:rFonts w:ascii="Book Antiqua" w:eastAsia="Book Antiqua" w:hAnsi="Book Antiqua" w:cs="Book Antiqua"/>
          <w:b/>
          <w:color w:val="000000"/>
        </w:rPr>
        <w:t xml:space="preserve"> L-Editor: </w:t>
      </w:r>
      <w:proofErr w:type="spellStart"/>
      <w:r w:rsidRPr="005F3687">
        <w:rPr>
          <w:rFonts w:ascii="Book Antiqua" w:eastAsia="Book Antiqua" w:hAnsi="Book Antiqua" w:cs="Book Antiqua"/>
          <w:bCs/>
          <w:color w:val="000000"/>
        </w:rPr>
        <w:t>Filipodia</w:t>
      </w:r>
      <w:proofErr w:type="spellEnd"/>
      <w:r w:rsidRPr="005F3687">
        <w:rPr>
          <w:rFonts w:ascii="Book Antiqua" w:eastAsia="Book Antiqua" w:hAnsi="Book Antiqua" w:cs="Book Antiqua"/>
          <w:b/>
          <w:color w:val="000000"/>
        </w:rPr>
        <w:t xml:space="preserve"> P-Editor:</w:t>
      </w:r>
      <w:r w:rsidR="00C51687" w:rsidRPr="005F3687">
        <w:rPr>
          <w:rFonts w:ascii="Book Antiqua" w:hAnsi="Book Antiqua" w:cs="Book Antiqua" w:hint="eastAsia"/>
          <w:b/>
          <w:color w:val="000000"/>
          <w:lang w:eastAsia="zh-CN"/>
        </w:rPr>
        <w:t xml:space="preserve"> </w:t>
      </w:r>
      <w:r w:rsidR="00C51687" w:rsidRPr="005F3687">
        <w:rPr>
          <w:rFonts w:ascii="Book Antiqua" w:hAnsi="Book Antiqua" w:cs="Book Antiqua" w:hint="eastAsia"/>
          <w:color w:val="000000"/>
          <w:lang w:eastAsia="zh-CN"/>
        </w:rPr>
        <w:t>Ma YJ</w:t>
      </w:r>
    </w:p>
    <w:p w14:paraId="563F48B2" w14:textId="75E415AF" w:rsidR="00FF42D8" w:rsidRPr="005F3687" w:rsidRDefault="00110288" w:rsidP="004B744B">
      <w:pPr>
        <w:spacing w:line="360" w:lineRule="auto"/>
        <w:jc w:val="both"/>
        <w:rPr>
          <w:rFonts w:ascii="Book Antiqua" w:hAnsi="Book Antiqua"/>
        </w:rPr>
        <w:sectPr w:rsidR="00FF42D8" w:rsidRPr="005F3687" w:rsidSect="00876EF7">
          <w:pgSz w:w="12240" w:h="15840"/>
          <w:pgMar w:top="1440" w:right="1440" w:bottom="1440" w:left="1440" w:header="720" w:footer="720" w:gutter="0"/>
          <w:cols w:space="720"/>
          <w:docGrid w:linePitch="360"/>
        </w:sectPr>
      </w:pPr>
      <w:r w:rsidRPr="005F3687">
        <w:rPr>
          <w:rFonts w:ascii="Book Antiqua" w:eastAsia="Book Antiqua" w:hAnsi="Book Antiqua" w:cs="Book Antiqua"/>
          <w:b/>
          <w:color w:val="000000"/>
        </w:rPr>
        <w:t xml:space="preserve"> </w:t>
      </w:r>
    </w:p>
    <w:p w14:paraId="54D4B6AB" w14:textId="77777777" w:rsidR="00FF42D8" w:rsidRPr="005F3687" w:rsidRDefault="001B0B3D">
      <w:pPr>
        <w:spacing w:line="360" w:lineRule="auto"/>
        <w:jc w:val="both"/>
        <w:rPr>
          <w:rFonts w:ascii="Book Antiqua" w:hAnsi="Book Antiqua"/>
        </w:rPr>
      </w:pPr>
      <w:r w:rsidRPr="005F3687">
        <w:rPr>
          <w:rFonts w:ascii="Book Antiqua" w:eastAsia="Book Antiqua" w:hAnsi="Book Antiqua" w:cs="Book Antiqua"/>
          <w:b/>
          <w:color w:val="000000"/>
        </w:rPr>
        <w:lastRenderedPageBreak/>
        <w:t>Figure Legends</w:t>
      </w:r>
    </w:p>
    <w:p w14:paraId="7F70AE6F" w14:textId="77777777" w:rsidR="00FF42D8" w:rsidRPr="005F3687" w:rsidRDefault="00ED1B51">
      <w:pPr>
        <w:spacing w:line="360" w:lineRule="auto"/>
        <w:jc w:val="both"/>
        <w:rPr>
          <w:rFonts w:ascii="Book Antiqua" w:eastAsia="Book Antiqua" w:hAnsi="Book Antiqua" w:cs="Book Antiqua"/>
          <w:color w:val="000000"/>
        </w:rPr>
      </w:pPr>
      <w:r w:rsidRPr="005F3687">
        <w:rPr>
          <w:rFonts w:ascii="Book Antiqua" w:hAnsi="Book Antiqua"/>
          <w:noProof/>
          <w:lang w:eastAsia="zh-CN"/>
        </w:rPr>
        <w:drawing>
          <wp:inline distT="0" distB="0" distL="0" distR="0" wp14:anchorId="70B2C1CE" wp14:editId="14C1DE5F">
            <wp:extent cx="5943600" cy="43726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372610"/>
                    </a:xfrm>
                    <a:prstGeom prst="rect">
                      <a:avLst/>
                    </a:prstGeom>
                  </pic:spPr>
                </pic:pic>
              </a:graphicData>
            </a:graphic>
          </wp:inline>
        </w:drawing>
      </w:r>
    </w:p>
    <w:p w14:paraId="20E0E33E" w14:textId="77777777" w:rsidR="00FF42D8" w:rsidRPr="005F3687" w:rsidRDefault="001B0B3D">
      <w:pPr>
        <w:spacing w:line="360" w:lineRule="auto"/>
        <w:jc w:val="both"/>
        <w:rPr>
          <w:rFonts w:ascii="Book Antiqua" w:eastAsia="Book Antiqua" w:hAnsi="Book Antiqua" w:cs="Book Antiqua"/>
          <w:color w:val="000000"/>
        </w:rPr>
      </w:pPr>
      <w:r w:rsidRPr="005F3687">
        <w:rPr>
          <w:rFonts w:ascii="Book Antiqua" w:eastAsia="Book Antiqua" w:hAnsi="Book Antiqua" w:cs="Book Antiqua"/>
          <w:b/>
          <w:bCs/>
          <w:color w:val="000000"/>
        </w:rPr>
        <w:t xml:space="preserve">Figure 1 Mechanisms of increased bone fragility in </w:t>
      </w:r>
      <w:r w:rsidR="00276C82" w:rsidRPr="005F3687">
        <w:rPr>
          <w:rFonts w:ascii="Book Antiqua" w:hAnsi="Book Antiqua" w:cs="Arial"/>
          <w:b/>
          <w:bCs/>
          <w:color w:val="000000" w:themeColor="text1"/>
          <w:shd w:val="clear" w:color="auto" w:fill="FFFFFF"/>
        </w:rPr>
        <w:t>type 1 diabetes mellitus</w:t>
      </w:r>
      <w:r w:rsidR="00276C82" w:rsidRPr="005F3687">
        <w:rPr>
          <w:rFonts w:ascii="Book Antiqua" w:eastAsia="Book Antiqua" w:hAnsi="Book Antiqua" w:cs="Book Antiqua"/>
          <w:b/>
          <w:bCs/>
          <w:color w:val="000000"/>
        </w:rPr>
        <w:t>.</w:t>
      </w:r>
      <w:r w:rsidR="00110288" w:rsidRPr="005F3687">
        <w:rPr>
          <w:rFonts w:ascii="Book Antiqua" w:eastAsia="Book Antiqua" w:hAnsi="Book Antiqua" w:cs="Book Antiqua"/>
          <w:color w:val="000000"/>
        </w:rPr>
        <w:t xml:space="preserve"> DKA: Diabetic ketoacidosis; IGF-1: Insulin-like growth factor; PPAR: Peroxisome proliferator-activated receptor; MSC: Mesenchymal stem cell;IL-1: Interleukin 1; TNF: Tumor necrosis factor.</w:t>
      </w:r>
    </w:p>
    <w:p w14:paraId="6E7A925E" w14:textId="77777777" w:rsidR="00FF42D8" w:rsidRPr="005F3687" w:rsidRDefault="00110288">
      <w:pPr>
        <w:spacing w:line="360" w:lineRule="auto"/>
        <w:jc w:val="both"/>
        <w:rPr>
          <w:rFonts w:ascii="Book Antiqua" w:hAnsi="Book Antiqua"/>
        </w:rPr>
      </w:pPr>
      <w:r w:rsidRPr="005F3687">
        <w:rPr>
          <w:rFonts w:ascii="Book Antiqua" w:eastAsia="Book Antiqua" w:hAnsi="Book Antiqua" w:cs="Book Antiqua"/>
          <w:color w:val="000000"/>
        </w:rPr>
        <w:br w:type="page"/>
      </w:r>
      <w:r w:rsidR="003A209B" w:rsidRPr="005F3687">
        <w:rPr>
          <w:rFonts w:ascii="Book Antiqua" w:eastAsia="Book Antiqua" w:hAnsi="Book Antiqua" w:cs="Book Antiqua"/>
          <w:noProof/>
          <w:color w:val="000000"/>
          <w:lang w:eastAsia="zh-CN"/>
        </w:rPr>
        <w:lastRenderedPageBreak/>
        <w:drawing>
          <wp:inline distT="0" distB="0" distL="0" distR="0" wp14:anchorId="6C7C9097" wp14:editId="01C3E5E6">
            <wp:extent cx="5418859" cy="5514109"/>
            <wp:effectExtent l="19050" t="0" r="0" b="0"/>
            <wp:docPr id="3" name="Picture 1" descr="C:\Users\SAYANTAN RAY\Desktop\fig 2 modified 060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YANTAN RAY\Desktop\fig 2 modified 060521.jpg"/>
                    <pic:cNvPicPr>
                      <a:picLocks noChangeAspect="1" noChangeArrowheads="1"/>
                    </pic:cNvPicPr>
                  </pic:nvPicPr>
                  <pic:blipFill>
                    <a:blip r:embed="rId11"/>
                    <a:srcRect/>
                    <a:stretch>
                      <a:fillRect/>
                    </a:stretch>
                  </pic:blipFill>
                  <pic:spPr bwMode="auto">
                    <a:xfrm>
                      <a:off x="0" y="0"/>
                      <a:ext cx="5416772" cy="5511985"/>
                    </a:xfrm>
                    <a:prstGeom prst="rect">
                      <a:avLst/>
                    </a:prstGeom>
                    <a:noFill/>
                    <a:ln w="9525">
                      <a:noFill/>
                      <a:miter lim="800000"/>
                      <a:headEnd/>
                      <a:tailEnd/>
                    </a:ln>
                  </pic:spPr>
                </pic:pic>
              </a:graphicData>
            </a:graphic>
          </wp:inline>
        </w:drawing>
      </w:r>
    </w:p>
    <w:p w14:paraId="6F4E1FF9" w14:textId="704DA888" w:rsidR="00FF42D8" w:rsidRPr="005F3687" w:rsidRDefault="001B0B3D">
      <w:pPr>
        <w:spacing w:line="360" w:lineRule="auto"/>
        <w:jc w:val="both"/>
        <w:rPr>
          <w:rFonts w:ascii="Book Antiqua" w:hAnsi="Book Antiqua" w:cs="Arial"/>
          <w:color w:val="000000" w:themeColor="text1"/>
          <w:lang w:eastAsia="zh-CN"/>
        </w:rPr>
      </w:pPr>
      <w:r w:rsidRPr="005F3687">
        <w:rPr>
          <w:rFonts w:ascii="Book Antiqua" w:eastAsia="Book Antiqua" w:hAnsi="Book Antiqua" w:cs="Book Antiqua"/>
          <w:b/>
          <w:bCs/>
          <w:color w:val="000000"/>
        </w:rPr>
        <w:t xml:space="preserve">Figure 2 Mechanisms underlying bone fragility in </w:t>
      </w:r>
      <w:r w:rsidR="0052615A" w:rsidRPr="005F3687">
        <w:rPr>
          <w:rFonts w:ascii="Book Antiqua" w:hAnsi="Book Antiqua" w:cs="Arial"/>
          <w:b/>
          <w:bCs/>
          <w:color w:val="000000" w:themeColor="text1"/>
          <w:shd w:val="clear" w:color="auto" w:fill="FFFFFF"/>
        </w:rPr>
        <w:t>type 2 diabetes mellitus</w:t>
      </w:r>
      <w:r w:rsidRPr="005F3687">
        <w:rPr>
          <w:rFonts w:ascii="Book Antiqua" w:eastAsia="Book Antiqua" w:hAnsi="Book Antiqua" w:cs="Book Antiqua"/>
          <w:b/>
          <w:bCs/>
          <w:color w:val="000000"/>
        </w:rPr>
        <w:t>.</w:t>
      </w:r>
      <w:r w:rsidR="00631C1C" w:rsidRPr="005F3687">
        <w:rPr>
          <w:rFonts w:ascii="Book Antiqua" w:eastAsia="Book Antiqua" w:hAnsi="Book Antiqua" w:cs="Book Antiqua"/>
          <w:b/>
          <w:bCs/>
          <w:color w:val="000000"/>
        </w:rPr>
        <w:t xml:space="preserve"> </w:t>
      </w:r>
      <w:r w:rsidR="00631C1C" w:rsidRPr="005F3687">
        <w:rPr>
          <w:rFonts w:ascii="Book Antiqua" w:eastAsia="Book Antiqua" w:hAnsi="Book Antiqua" w:cs="Book Antiqua"/>
          <w:color w:val="000000"/>
        </w:rPr>
        <w:t xml:space="preserve">AGE: Advanced glycated end product; BMSi: Bone material strength index; CTX: C-terminal cross-linked telopeptide; GLP-1: Glucagon-like peptide-1; MSC: Mesenchymal stem cells; P1NP: Procollagen type 1 N-terminal propeptide; </w:t>
      </w:r>
      <w:r w:rsidR="00111C3D" w:rsidRPr="005F3687">
        <w:rPr>
          <w:rFonts w:ascii="Book Antiqua" w:eastAsia="Book Antiqua" w:hAnsi="Book Antiqua" w:cs="Book Antiqua"/>
          <w:color w:val="000000"/>
        </w:rPr>
        <w:t xml:space="preserve">PTH: </w:t>
      </w:r>
      <w:r w:rsidR="00110288" w:rsidRPr="005F3687">
        <w:rPr>
          <w:rFonts w:ascii="Book Antiqua" w:eastAsia="Book Antiqua" w:hAnsi="Book Antiqua" w:cs="Book Antiqua"/>
          <w:color w:val="000000"/>
        </w:rPr>
        <w:t>Parathyroid hormone; ROS: Reactive oxygen species; TRAP: Tartrate-resistant acid phosphatase</w:t>
      </w:r>
      <w:r w:rsidR="00110288" w:rsidRPr="005F3687">
        <w:rPr>
          <w:rFonts w:ascii="Book Antiqua" w:hAnsi="Book Antiqua" w:cs="Arial"/>
          <w:color w:val="000000" w:themeColor="text1"/>
          <w:shd w:val="clear" w:color="auto" w:fill="FFFFFF"/>
        </w:rPr>
        <w:t>.</w:t>
      </w:r>
    </w:p>
    <w:p w14:paraId="232D8F2A" w14:textId="77777777" w:rsidR="00FF42D8" w:rsidRPr="005F3687" w:rsidRDefault="00110288">
      <w:pPr>
        <w:spacing w:line="360" w:lineRule="auto"/>
        <w:jc w:val="both"/>
        <w:rPr>
          <w:rFonts w:ascii="Book Antiqua" w:hAnsi="Book Antiqua"/>
        </w:rPr>
      </w:pPr>
      <w:r w:rsidRPr="005F3687">
        <w:rPr>
          <w:rFonts w:ascii="Book Antiqua" w:eastAsia="Book Antiqua" w:hAnsi="Book Antiqua" w:cs="Book Antiqua"/>
          <w:color w:val="000000"/>
        </w:rPr>
        <w:br w:type="page"/>
      </w:r>
      <w:r w:rsidR="0058718B" w:rsidRPr="005F3687">
        <w:rPr>
          <w:rFonts w:ascii="Book Antiqua" w:hAnsi="Book Antiqua"/>
          <w:noProof/>
          <w:lang w:eastAsia="zh-CN"/>
        </w:rPr>
        <w:lastRenderedPageBreak/>
        <w:drawing>
          <wp:inline distT="0" distB="0" distL="0" distR="0" wp14:anchorId="5357518A" wp14:editId="57E002AF">
            <wp:extent cx="5943600" cy="651891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6518910"/>
                    </a:xfrm>
                    <a:prstGeom prst="rect">
                      <a:avLst/>
                    </a:prstGeom>
                  </pic:spPr>
                </pic:pic>
              </a:graphicData>
            </a:graphic>
          </wp:inline>
        </w:drawing>
      </w:r>
    </w:p>
    <w:p w14:paraId="25DA13E7" w14:textId="2D1D4521" w:rsidR="00FF42D8" w:rsidRPr="005F3687" w:rsidRDefault="001B0B3D">
      <w:pPr>
        <w:spacing w:line="360" w:lineRule="auto"/>
        <w:jc w:val="both"/>
        <w:rPr>
          <w:rFonts w:ascii="Book Antiqua" w:hAnsi="Book Antiqua"/>
        </w:rPr>
      </w:pPr>
      <w:r w:rsidRPr="005F3687">
        <w:rPr>
          <w:rFonts w:ascii="Book Antiqua" w:eastAsia="Book Antiqua" w:hAnsi="Book Antiqua" w:cs="Book Antiqua"/>
          <w:b/>
          <w:bCs/>
          <w:color w:val="000000"/>
        </w:rPr>
        <w:t xml:space="preserve">Figure 3 Algorithm for evaluation of bone health in </w:t>
      </w:r>
      <w:r w:rsidR="003C0FE1" w:rsidRPr="005F3687">
        <w:rPr>
          <w:rFonts w:ascii="Book Antiqua" w:hAnsi="Book Antiqua" w:cs="Arial"/>
          <w:b/>
          <w:bCs/>
          <w:color w:val="000000" w:themeColor="text1"/>
          <w:shd w:val="clear" w:color="auto" w:fill="FFFFFF"/>
        </w:rPr>
        <w:t>type 1 diabetes mellitus</w:t>
      </w:r>
      <w:r w:rsidR="003C0FE1" w:rsidRPr="005F3687">
        <w:rPr>
          <w:rFonts w:ascii="Book Antiqua" w:eastAsia="Book Antiqua" w:hAnsi="Book Antiqua" w:cs="Book Antiqua"/>
          <w:b/>
          <w:bCs/>
          <w:color w:val="000000"/>
        </w:rPr>
        <w:t>.</w:t>
      </w:r>
      <w:r w:rsidR="00FD31D8" w:rsidRPr="005F3687">
        <w:rPr>
          <w:rFonts w:ascii="Book Antiqua" w:eastAsia="Book Antiqua" w:hAnsi="Book Antiqua" w:cs="Book Antiqua"/>
          <w:b/>
          <w:bCs/>
          <w:color w:val="000000"/>
        </w:rPr>
        <w:t xml:space="preserve"> </w:t>
      </w:r>
      <w:r w:rsidR="00110288" w:rsidRPr="005F3687">
        <w:rPr>
          <w:rFonts w:ascii="Book Antiqua" w:eastAsia="Book Antiqua" w:hAnsi="Book Antiqua" w:cs="Book Antiqua"/>
          <w:color w:val="000000"/>
        </w:rPr>
        <w:t xml:space="preserve">BMI: Body mass index; BMD-DXA: Bone mineral density by dual energy X-ray absorptiometry; </w:t>
      </w:r>
      <w:r w:rsidR="00FD31D8" w:rsidRPr="005F3687">
        <w:rPr>
          <w:rFonts w:ascii="Book Antiqua" w:eastAsia="Book Antiqua" w:hAnsi="Book Antiqua" w:cs="Book Antiqua"/>
          <w:color w:val="000000"/>
        </w:rPr>
        <w:t xml:space="preserve">F/U: Follow up; FRAX: Fracture Risk Assessment Tool; </w:t>
      </w:r>
      <w:r w:rsidR="00FD31D8" w:rsidRPr="005F3687">
        <w:rPr>
          <w:rFonts w:ascii="Book Antiqua" w:hAnsi="Book Antiqua" w:cs="Arial"/>
          <w:color w:val="000000" w:themeColor="text1"/>
          <w:shd w:val="clear" w:color="auto" w:fill="FFFFFF"/>
        </w:rPr>
        <w:t>H/o: History of;</w:t>
      </w:r>
      <w:r w:rsidR="00FD31D8" w:rsidRPr="005F3687">
        <w:rPr>
          <w:rFonts w:ascii="Book Antiqua" w:eastAsia="Book Antiqua" w:hAnsi="Book Antiqua" w:cs="Book Antiqua"/>
          <w:color w:val="000000"/>
        </w:rPr>
        <w:t xml:space="preserve"> T1DM: </w:t>
      </w:r>
      <w:r w:rsidR="00FD31D8" w:rsidRPr="005F3687">
        <w:rPr>
          <w:rFonts w:ascii="Book Antiqua" w:hAnsi="Book Antiqua" w:cs="Arial"/>
          <w:color w:val="000000" w:themeColor="text1"/>
          <w:shd w:val="clear" w:color="auto" w:fill="FFFFFF"/>
        </w:rPr>
        <w:t xml:space="preserve">Type 1 diabetes mellitus; </w:t>
      </w:r>
      <w:r w:rsidR="00110288" w:rsidRPr="005F3687">
        <w:rPr>
          <w:rFonts w:ascii="Book Antiqua" w:eastAsia="Book Antiqua" w:hAnsi="Book Antiqua" w:cs="Book Antiqua"/>
          <w:color w:val="000000"/>
        </w:rPr>
        <w:t>TBS: Trabecular bone score; VFA: Vertebral fracture assessment</w:t>
      </w:r>
      <w:r w:rsidR="00110288" w:rsidRPr="005F3687">
        <w:rPr>
          <w:rFonts w:ascii="Book Antiqua" w:hAnsi="Book Antiqua" w:cs="Arial"/>
          <w:color w:val="000000" w:themeColor="text1"/>
          <w:shd w:val="clear" w:color="auto" w:fill="FFFFFF"/>
        </w:rPr>
        <w:t>.</w:t>
      </w:r>
    </w:p>
    <w:p w14:paraId="6A1BC3A0" w14:textId="77777777" w:rsidR="00FF42D8" w:rsidRPr="005F3687" w:rsidRDefault="00110288">
      <w:pPr>
        <w:spacing w:line="360" w:lineRule="auto"/>
        <w:jc w:val="both"/>
        <w:rPr>
          <w:rFonts w:ascii="Book Antiqua" w:hAnsi="Book Antiqua"/>
        </w:rPr>
      </w:pPr>
      <w:r w:rsidRPr="005F3687">
        <w:rPr>
          <w:rFonts w:ascii="Book Antiqua" w:eastAsia="Book Antiqua" w:hAnsi="Book Antiqua" w:cs="Book Antiqua"/>
          <w:color w:val="000000"/>
        </w:rPr>
        <w:br w:type="page"/>
      </w:r>
      <w:r w:rsidR="003D7F03" w:rsidRPr="005F3687">
        <w:rPr>
          <w:rFonts w:ascii="Book Antiqua" w:hAnsi="Book Antiqua"/>
          <w:noProof/>
          <w:lang w:eastAsia="zh-CN"/>
        </w:rPr>
        <w:lastRenderedPageBreak/>
        <w:drawing>
          <wp:inline distT="0" distB="0" distL="0" distR="0" wp14:anchorId="47D3E577" wp14:editId="2716E3AB">
            <wp:extent cx="5943600" cy="42875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287520"/>
                    </a:xfrm>
                    <a:prstGeom prst="rect">
                      <a:avLst/>
                    </a:prstGeom>
                  </pic:spPr>
                </pic:pic>
              </a:graphicData>
            </a:graphic>
          </wp:inline>
        </w:drawing>
      </w:r>
    </w:p>
    <w:p w14:paraId="462CB0BC" w14:textId="4F9D7759" w:rsidR="00FF42D8" w:rsidRPr="005F3687" w:rsidRDefault="001B0B3D">
      <w:pPr>
        <w:spacing w:line="360" w:lineRule="auto"/>
        <w:jc w:val="both"/>
        <w:rPr>
          <w:rFonts w:ascii="Book Antiqua" w:eastAsia="Book Antiqua" w:hAnsi="Book Antiqua" w:cs="Book Antiqua"/>
          <w:b/>
          <w:bCs/>
          <w:color w:val="000000"/>
        </w:rPr>
      </w:pPr>
      <w:r w:rsidRPr="005F3687">
        <w:rPr>
          <w:rFonts w:ascii="Book Antiqua" w:eastAsia="Book Antiqua" w:hAnsi="Book Antiqua" w:cs="Book Antiqua"/>
          <w:b/>
          <w:bCs/>
          <w:color w:val="000000"/>
        </w:rPr>
        <w:t xml:space="preserve">Figure 4 Evaluation of fracture risk in patients with </w:t>
      </w:r>
      <w:r w:rsidR="00342268" w:rsidRPr="005F3687">
        <w:rPr>
          <w:rFonts w:ascii="Book Antiqua" w:hAnsi="Book Antiqua" w:cs="Arial"/>
          <w:b/>
          <w:bCs/>
          <w:color w:val="000000" w:themeColor="text1"/>
          <w:shd w:val="clear" w:color="auto" w:fill="FFFFFF"/>
        </w:rPr>
        <w:t>type 2 diabetes mellitus</w:t>
      </w:r>
      <w:r w:rsidR="00C07655" w:rsidRPr="005F3687">
        <w:rPr>
          <w:rFonts w:ascii="Book Antiqua" w:hAnsi="Book Antiqua" w:cs="Arial"/>
          <w:b/>
          <w:bCs/>
          <w:color w:val="000000" w:themeColor="text1"/>
          <w:shd w:val="clear" w:color="auto" w:fill="FFFFFF"/>
        </w:rPr>
        <w:t>.</w:t>
      </w:r>
      <w:r w:rsidR="00110288" w:rsidRPr="005F3687">
        <w:rPr>
          <w:rFonts w:ascii="Book Antiqua" w:eastAsia="Book Antiqua" w:hAnsi="Book Antiqua" w:cs="Book Antiqua"/>
          <w:color w:val="000000"/>
          <w:vertAlign w:val="superscript"/>
        </w:rPr>
        <w:t>1</w:t>
      </w:r>
      <w:r w:rsidR="00110288" w:rsidRPr="005F3687">
        <w:rPr>
          <w:rFonts w:ascii="Book Antiqua" w:eastAsia="Book Antiqua" w:hAnsi="Book Antiqua" w:cs="Book Antiqua"/>
          <w:color w:val="000000"/>
        </w:rPr>
        <w:t xml:space="preserve">: ≥ 1 nonvertebral nonhip fragility fracture might be required to initiate therapy; </w:t>
      </w:r>
      <w:r w:rsidR="00110288" w:rsidRPr="005F3687">
        <w:rPr>
          <w:rFonts w:ascii="Book Antiqua" w:eastAsia="Book Antiqua" w:hAnsi="Book Antiqua" w:cs="Book Antiqua"/>
          <w:color w:val="000000"/>
          <w:vertAlign w:val="superscript"/>
        </w:rPr>
        <w:t>2</w:t>
      </w:r>
      <w:r w:rsidR="00110288" w:rsidRPr="005F3687">
        <w:rPr>
          <w:rFonts w:ascii="Book Antiqua" w:eastAsia="Book Antiqua" w:hAnsi="Book Antiqua" w:cs="Book Antiqua"/>
          <w:color w:val="000000"/>
        </w:rPr>
        <w:t>: Diabetes-specific clinical risk factors (diabetes duration, antidiabetic medications,</w:t>
      </w:r>
      <w:r w:rsidR="002E0747" w:rsidRPr="005F3687">
        <w:rPr>
          <w:rFonts w:ascii="Book Antiqua" w:eastAsia="Book Antiqua" w:hAnsi="Book Antiqua" w:cs="Book Antiqua"/>
          <w:color w:val="000000"/>
        </w:rPr>
        <w:t xml:space="preserve">, </w:t>
      </w:r>
      <w:r w:rsidR="00110288" w:rsidRPr="005F3687">
        <w:rPr>
          <w:rFonts w:ascii="Book Antiqua" w:eastAsia="Book Antiqua" w:hAnsi="Book Antiqua" w:cs="Book Antiqua"/>
          <w:color w:val="000000"/>
        </w:rPr>
        <w:t>hemoglobin A1c and microvascular complications);</w:t>
      </w:r>
      <w:r w:rsidR="00110288" w:rsidRPr="005F3687">
        <w:rPr>
          <w:rFonts w:ascii="Book Antiqua" w:eastAsia="Book Antiqua" w:hAnsi="Book Antiqua" w:cs="Book Antiqua"/>
          <w:color w:val="000000"/>
          <w:vertAlign w:val="superscript"/>
        </w:rPr>
        <w:t>3</w:t>
      </w:r>
      <w:r w:rsidR="00110288" w:rsidRPr="005F3687">
        <w:rPr>
          <w:rFonts w:ascii="Book Antiqua" w:eastAsia="Book Antiqua" w:hAnsi="Book Antiqua" w:cs="Book Antiqua"/>
          <w:color w:val="000000"/>
        </w:rPr>
        <w:t>: In diabetes, fracture risk at T-score &lt; -2 equivalent for nondiabetes at T-score &lt; -2.5;</w:t>
      </w:r>
      <w:r w:rsidR="00110288" w:rsidRPr="005F3687">
        <w:rPr>
          <w:rFonts w:ascii="Book Antiqua" w:eastAsia="Book Antiqua" w:hAnsi="Book Antiqua" w:cs="Book Antiqua"/>
          <w:color w:val="000000"/>
          <w:vertAlign w:val="superscript"/>
        </w:rPr>
        <w:t>4</w:t>
      </w:r>
      <w:r w:rsidR="00110288" w:rsidRPr="005F3687">
        <w:rPr>
          <w:rFonts w:ascii="Book Antiqua" w:eastAsia="Book Antiqua" w:hAnsi="Book Antiqua" w:cs="Book Antiqua"/>
          <w:color w:val="000000"/>
        </w:rPr>
        <w:t>: See text.</w:t>
      </w:r>
      <w:r w:rsidR="00FD31D8" w:rsidRPr="005F3687">
        <w:rPr>
          <w:rFonts w:ascii="Book Antiqua" w:eastAsia="Book Antiqua" w:hAnsi="Book Antiqua" w:cs="Book Antiqua"/>
          <w:color w:val="000000"/>
        </w:rPr>
        <w:t xml:space="preserve"> </w:t>
      </w:r>
      <w:r w:rsidR="00110288" w:rsidRPr="005F3687">
        <w:rPr>
          <w:rFonts w:ascii="Book Antiqua" w:eastAsia="Book Antiqua" w:hAnsi="Book Antiqua" w:cs="Book Antiqua"/>
          <w:color w:val="000000"/>
        </w:rPr>
        <w:t xml:space="preserve">CRF: Clinical risk factor; TBS: Trabecular bone score; DXA: Dual energy X-ray absorptiometry; T2DM: </w:t>
      </w:r>
      <w:r w:rsidR="00110288" w:rsidRPr="005F3687">
        <w:rPr>
          <w:rFonts w:ascii="Book Antiqua" w:hAnsi="Book Antiqua" w:cs="Arial"/>
          <w:color w:val="000000" w:themeColor="text1"/>
          <w:shd w:val="clear" w:color="auto" w:fill="FFFFFF"/>
        </w:rPr>
        <w:t>Type 2 diabetes mellitus</w:t>
      </w:r>
      <w:r w:rsidR="00110288" w:rsidRPr="005F3687">
        <w:rPr>
          <w:rFonts w:ascii="Book Antiqua" w:eastAsia="Book Antiqua" w:hAnsi="Book Antiqua" w:cs="Book Antiqua"/>
          <w:color w:val="000000"/>
        </w:rPr>
        <w:t>; FRAX: Fracture Risk Assessment Tool; H/o: History of.</w:t>
      </w:r>
      <w:r w:rsidR="009541C0" w:rsidRPr="005F3687">
        <w:rPr>
          <w:rFonts w:ascii="Book Antiqua" w:eastAsia="Book Antiqua" w:hAnsi="Book Antiqua" w:cs="Book Antiqua"/>
          <w:color w:val="000000"/>
        </w:rPr>
        <w:t xml:space="preserve"> </w:t>
      </w:r>
      <w:r w:rsidR="00110288" w:rsidRPr="005F3687">
        <w:rPr>
          <w:rFonts w:ascii="Book Antiqua" w:eastAsia="Book Antiqua" w:hAnsi="Book Antiqua" w:cs="Book Antiqua"/>
          <w:bCs/>
          <w:color w:val="000000"/>
        </w:rPr>
        <w:t>Modified</w:t>
      </w:r>
      <w:r w:rsidR="009541C0" w:rsidRPr="005F3687">
        <w:rPr>
          <w:rFonts w:ascii="Book Antiqua" w:eastAsia="Book Antiqua" w:hAnsi="Book Antiqua" w:cs="Book Antiqua"/>
          <w:bCs/>
          <w:color w:val="000000"/>
        </w:rPr>
        <w:t xml:space="preserve"> </w:t>
      </w:r>
      <w:r w:rsidR="00110288" w:rsidRPr="005F3687">
        <w:rPr>
          <w:rFonts w:ascii="Book Antiqua" w:eastAsia="Book Antiqua" w:hAnsi="Book Antiqua" w:cs="Book Antiqua"/>
          <w:color w:val="000000"/>
        </w:rPr>
        <w:t>from</w:t>
      </w:r>
      <w:r w:rsidR="00110288" w:rsidRPr="005F3687">
        <w:rPr>
          <w:rFonts w:ascii="Book Antiqua" w:eastAsia="Book Antiqua" w:hAnsi="Book Antiqua" w:cs="Book Antiqua"/>
          <w:bCs/>
          <w:color w:val="000000"/>
        </w:rPr>
        <w:t xml:space="preserve"> Ferrari</w:t>
      </w:r>
      <w:r w:rsidR="00110288" w:rsidRPr="005F3687">
        <w:rPr>
          <w:rFonts w:ascii="Book Antiqua" w:eastAsia="Book Antiqua" w:hAnsi="Book Antiqua" w:cs="Book Antiqua"/>
          <w:i/>
          <w:iCs/>
          <w:color w:val="000000"/>
        </w:rPr>
        <w:t>et al</w:t>
      </w:r>
      <w:r w:rsidR="00110288" w:rsidRPr="005F3687">
        <w:rPr>
          <w:rFonts w:ascii="Book Antiqua" w:eastAsia="Book Antiqua" w:hAnsi="Book Antiqua" w:cs="Book Antiqua"/>
          <w:color w:val="000000"/>
          <w:vertAlign w:val="superscript"/>
        </w:rPr>
        <w:t>[123]</w:t>
      </w:r>
      <w:r w:rsidR="00110288" w:rsidRPr="005F3687">
        <w:rPr>
          <w:rFonts w:ascii="Book Antiqua" w:eastAsia="Book Antiqua" w:hAnsi="Book Antiqua" w:cs="Book Antiqua"/>
          <w:color w:val="000000"/>
        </w:rPr>
        <w:t>:</w:t>
      </w:r>
      <w:r w:rsidR="00ED045C" w:rsidRPr="005F3687">
        <w:rPr>
          <w:rFonts w:ascii="Book Antiqua" w:eastAsia="Book Antiqua" w:hAnsi="Book Antiqua" w:cs="Book Antiqua"/>
          <w:color w:val="000000"/>
        </w:rPr>
        <w:t xml:space="preserve"> </w:t>
      </w:r>
      <w:r w:rsidR="00110288" w:rsidRPr="005F3687">
        <w:rPr>
          <w:rFonts w:ascii="Book Antiqua" w:eastAsia="Book Antiqua" w:hAnsi="Book Antiqua" w:cs="Book Antiqua"/>
          <w:bCs/>
          <w:color w:val="000000"/>
        </w:rPr>
        <w:t>Ferrari SL</w:t>
      </w:r>
      <w:r w:rsidR="00110288" w:rsidRPr="005F3687">
        <w:rPr>
          <w:rFonts w:ascii="Book Antiqua" w:eastAsia="Book Antiqua" w:hAnsi="Book Antiqua" w:cs="Book Antiqua"/>
          <w:b/>
          <w:color w:val="000000"/>
        </w:rPr>
        <w:t xml:space="preserve">, </w:t>
      </w:r>
      <w:r w:rsidR="00110288" w:rsidRPr="005F3687">
        <w:rPr>
          <w:rFonts w:ascii="Book Antiqua" w:eastAsia="Book Antiqua" w:hAnsi="Book Antiqua" w:cs="Book Antiqua"/>
          <w:bCs/>
          <w:color w:val="000000"/>
        </w:rPr>
        <w:t xml:space="preserve">Abrahamsen B, Napoli N, Akesson K, Chandran M, Eastell R, El-Hajj Fuleihan G, Josse R, Kendler DL, Kraenzlin M, Suzuki A, Pierroz DD, Schwartz AV, Leslie WD; Bone and Diabetes Working Group of IOF. Diagnosis and management of bone fragility in diabetes: an emerging challenge. </w:t>
      </w:r>
      <w:r w:rsidR="00110288" w:rsidRPr="005F3687">
        <w:rPr>
          <w:rFonts w:ascii="Book Antiqua" w:eastAsia="Book Antiqua" w:hAnsi="Book Antiqua" w:cs="Book Antiqua"/>
          <w:bCs/>
          <w:i/>
          <w:iCs/>
          <w:color w:val="000000"/>
        </w:rPr>
        <w:t xml:space="preserve">Osteoporos Int </w:t>
      </w:r>
      <w:r w:rsidR="00110288" w:rsidRPr="005F3687">
        <w:rPr>
          <w:rFonts w:ascii="Book Antiqua" w:eastAsia="Book Antiqua" w:hAnsi="Book Antiqua" w:cs="Book Antiqua"/>
          <w:bCs/>
          <w:color w:val="000000"/>
        </w:rPr>
        <w:t>2018; 29:2585-2596.Copyright ©The Author(s) 2018. Published by Springer Nature.</w:t>
      </w:r>
    </w:p>
    <w:p w14:paraId="3B84ED72" w14:textId="77777777" w:rsidR="00FF42D8" w:rsidRPr="005F3687" w:rsidRDefault="00110288">
      <w:pPr>
        <w:spacing w:line="360" w:lineRule="auto"/>
        <w:jc w:val="both"/>
        <w:rPr>
          <w:rFonts w:ascii="Book Antiqua" w:hAnsi="Book Antiqua"/>
        </w:rPr>
      </w:pPr>
      <w:r w:rsidRPr="005F3687">
        <w:rPr>
          <w:rFonts w:ascii="Book Antiqua" w:eastAsia="Book Antiqua" w:hAnsi="Book Antiqua" w:cs="Book Antiqua"/>
          <w:color w:val="000000"/>
        </w:rPr>
        <w:br w:type="page"/>
      </w:r>
      <w:r w:rsidR="00A364FC" w:rsidRPr="005F3687">
        <w:rPr>
          <w:rFonts w:ascii="Book Antiqua" w:hAnsi="Book Antiqua"/>
          <w:noProof/>
          <w:lang w:eastAsia="zh-CN"/>
        </w:rPr>
        <w:lastRenderedPageBreak/>
        <w:drawing>
          <wp:inline distT="0" distB="0" distL="0" distR="0" wp14:anchorId="3428DE01" wp14:editId="1ED99FC3">
            <wp:extent cx="5619048" cy="3838095"/>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9048" cy="3838095"/>
                    </a:xfrm>
                    <a:prstGeom prst="rect">
                      <a:avLst/>
                    </a:prstGeom>
                  </pic:spPr>
                </pic:pic>
              </a:graphicData>
            </a:graphic>
          </wp:inline>
        </w:drawing>
      </w:r>
    </w:p>
    <w:p w14:paraId="7595FD63" w14:textId="361A289E" w:rsidR="00FF42D8" w:rsidRPr="005F3687" w:rsidRDefault="001B0B3D">
      <w:pPr>
        <w:spacing w:line="360" w:lineRule="auto"/>
        <w:jc w:val="both"/>
        <w:rPr>
          <w:rFonts w:ascii="Book Antiqua" w:hAnsi="Book Antiqua"/>
        </w:rPr>
      </w:pPr>
      <w:r w:rsidRPr="005F3687">
        <w:rPr>
          <w:rFonts w:ascii="Book Antiqua" w:eastAsia="Book Antiqua" w:hAnsi="Book Antiqua" w:cs="Book Antiqua"/>
          <w:b/>
          <w:bCs/>
          <w:color w:val="000000"/>
        </w:rPr>
        <w:t>Figure 5</w:t>
      </w:r>
      <w:r w:rsidR="00CD6EAA" w:rsidRPr="005F3687">
        <w:rPr>
          <w:rFonts w:ascii="Book Antiqua" w:eastAsia="Book Antiqua" w:hAnsi="Book Antiqua" w:cs="Book Antiqua"/>
          <w:b/>
          <w:bCs/>
          <w:color w:val="000000"/>
        </w:rPr>
        <w:t xml:space="preserve"> </w:t>
      </w:r>
      <w:r w:rsidR="00110288" w:rsidRPr="005F3687">
        <w:rPr>
          <w:rFonts w:ascii="Book Antiqua" w:eastAsia="Book Antiqua" w:hAnsi="Book Antiqua" w:cs="Book Antiqua"/>
          <w:b/>
          <w:bCs/>
          <w:color w:val="000000"/>
        </w:rPr>
        <w:t xml:space="preserve">Strategies for treating </w:t>
      </w:r>
      <w:r w:rsidR="00110288" w:rsidRPr="005F3687">
        <w:rPr>
          <w:rFonts w:ascii="Book Antiqua" w:hAnsi="Book Antiqua" w:cs="Arial"/>
          <w:b/>
          <w:bCs/>
          <w:color w:val="000000" w:themeColor="text1"/>
          <w:shd w:val="clear" w:color="auto" w:fill="FFFFFF"/>
        </w:rPr>
        <w:t>type 2 diabetes mellitus</w:t>
      </w:r>
      <w:r w:rsidR="00110288" w:rsidRPr="005F3687">
        <w:rPr>
          <w:rFonts w:ascii="Book Antiqua" w:eastAsia="Book Antiqua" w:hAnsi="Book Antiqua" w:cs="Book Antiqua"/>
          <w:b/>
          <w:bCs/>
          <w:color w:val="000000"/>
        </w:rPr>
        <w:t xml:space="preserve"> and concurrent osteoporosis</w:t>
      </w:r>
      <w:r w:rsidR="00CD6EAA" w:rsidRPr="005F3687">
        <w:rPr>
          <w:rFonts w:ascii="Book Antiqua" w:eastAsia="Book Antiqua" w:hAnsi="Book Antiqua" w:cs="Book Antiqua"/>
          <w:b/>
          <w:bCs/>
          <w:color w:val="000000"/>
        </w:rPr>
        <w:t>.</w:t>
      </w:r>
      <w:r w:rsidR="00110288" w:rsidRPr="005F3687">
        <w:rPr>
          <w:rFonts w:ascii="Book Antiqua" w:eastAsia="Book Antiqua" w:hAnsi="Book Antiqua" w:cs="Book Antiqua"/>
          <w:b/>
          <w:bCs/>
          <w:color w:val="000000"/>
        </w:rPr>
        <w:t xml:space="preserve"> </w:t>
      </w:r>
      <w:r w:rsidR="00110288" w:rsidRPr="005F3687">
        <w:rPr>
          <w:rFonts w:ascii="Book Antiqua" w:eastAsia="Book Antiqua" w:hAnsi="Book Antiqua" w:cs="Book Antiqua"/>
          <w:color w:val="000000"/>
        </w:rPr>
        <w:t xml:space="preserve">CKD-MBD: Chronic kidney disease–mineral and bone disorder; </w:t>
      </w:r>
      <w:r w:rsidR="00FD31D8" w:rsidRPr="005F3687">
        <w:rPr>
          <w:rFonts w:ascii="Book Antiqua" w:eastAsia="Book Antiqua" w:hAnsi="Book Antiqua" w:cs="Book Antiqua"/>
          <w:color w:val="000000"/>
        </w:rPr>
        <w:t xml:space="preserve">DPP-4i: Dipeptidyl-peptidase 4 inhibitor; GLP-1: Glucagon-like peptide-1; </w:t>
      </w:r>
      <w:r w:rsidR="00110288" w:rsidRPr="005F3687">
        <w:rPr>
          <w:rFonts w:ascii="Book Antiqua" w:eastAsia="Book Antiqua" w:hAnsi="Book Antiqua" w:cs="Book Antiqua"/>
          <w:color w:val="000000"/>
        </w:rPr>
        <w:t xml:space="preserve">T2DM: </w:t>
      </w:r>
      <w:r w:rsidR="00110288" w:rsidRPr="005F3687">
        <w:rPr>
          <w:rFonts w:ascii="Book Antiqua" w:hAnsi="Book Antiqua" w:cs="Arial"/>
          <w:color w:val="000000" w:themeColor="text1"/>
          <w:shd w:val="clear" w:color="auto" w:fill="FFFFFF"/>
        </w:rPr>
        <w:t>Type 2 diabetes mellitus</w:t>
      </w:r>
      <w:r w:rsidR="00110288" w:rsidRPr="005F3687">
        <w:rPr>
          <w:rFonts w:ascii="Book Antiqua" w:eastAsia="Book Antiqua" w:hAnsi="Book Antiqua" w:cs="Book Antiqua"/>
          <w:color w:val="000000"/>
        </w:rPr>
        <w:t>.</w:t>
      </w:r>
    </w:p>
    <w:p w14:paraId="1626AA0A" w14:textId="77777777" w:rsidR="00FF42D8" w:rsidRPr="005F3687" w:rsidRDefault="00110288">
      <w:pPr>
        <w:spacing w:line="360" w:lineRule="auto"/>
        <w:jc w:val="both"/>
        <w:rPr>
          <w:rFonts w:ascii="Book Antiqua" w:eastAsia="Book Antiqua" w:hAnsi="Book Antiqua" w:cs="Book Antiqua"/>
          <w:b/>
          <w:bCs/>
          <w:color w:val="000000"/>
        </w:rPr>
      </w:pPr>
      <w:r w:rsidRPr="005F3687">
        <w:rPr>
          <w:rFonts w:ascii="Book Antiqua" w:eastAsia="Book Antiqua" w:hAnsi="Book Antiqua" w:cs="Book Antiqua"/>
          <w:color w:val="000000"/>
        </w:rPr>
        <w:br w:type="page"/>
      </w:r>
      <w:r w:rsidRPr="005F3687">
        <w:rPr>
          <w:rFonts w:ascii="Book Antiqua" w:eastAsia="Book Antiqua" w:hAnsi="Book Antiqua" w:cs="Book Antiqua"/>
          <w:b/>
          <w:bCs/>
          <w:color w:val="000000"/>
        </w:rPr>
        <w:lastRenderedPageBreak/>
        <w:t xml:space="preserve">Table 1 Summary of meta-analyses evaluating risk of fracture in patients with </w:t>
      </w:r>
      <w:r w:rsidRPr="005F3687">
        <w:rPr>
          <w:rFonts w:ascii="Book Antiqua" w:hAnsi="Book Antiqua" w:cs="Arial"/>
          <w:b/>
          <w:bCs/>
          <w:color w:val="000000" w:themeColor="text1"/>
          <w:shd w:val="clear" w:color="auto" w:fill="FFFFFF"/>
        </w:rPr>
        <w:t>type 2 diabetes mellitus</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058"/>
        <w:gridCol w:w="2126"/>
        <w:gridCol w:w="992"/>
        <w:gridCol w:w="2075"/>
      </w:tblGrid>
      <w:tr w:rsidR="00140875" w:rsidRPr="005F3687" w14:paraId="19D5FA8A" w14:textId="77777777" w:rsidTr="00850717">
        <w:trPr>
          <w:trHeight w:val="436"/>
        </w:trPr>
        <w:tc>
          <w:tcPr>
            <w:tcW w:w="2122" w:type="dxa"/>
            <w:tcBorders>
              <w:top w:val="single" w:sz="4" w:space="0" w:color="auto"/>
              <w:bottom w:val="single" w:sz="4" w:space="0" w:color="auto"/>
            </w:tcBorders>
          </w:tcPr>
          <w:p w14:paraId="64560AD6" w14:textId="77777777" w:rsidR="00FF42D8" w:rsidRPr="005F3687" w:rsidRDefault="00110288">
            <w:pPr>
              <w:spacing w:line="360" w:lineRule="auto"/>
              <w:jc w:val="both"/>
              <w:rPr>
                <w:rFonts w:ascii="Book Antiqua" w:hAnsi="Book Antiqua"/>
                <w:b/>
                <w:lang w:val="en-US"/>
              </w:rPr>
            </w:pPr>
            <w:r w:rsidRPr="005F3687">
              <w:rPr>
                <w:rFonts w:ascii="Book Antiqua" w:hAnsi="Book Antiqua"/>
                <w:b/>
              </w:rPr>
              <w:t>Ref.</w:t>
            </w:r>
          </w:p>
        </w:tc>
        <w:tc>
          <w:tcPr>
            <w:tcW w:w="2058" w:type="dxa"/>
            <w:tcBorders>
              <w:top w:val="single" w:sz="4" w:space="0" w:color="auto"/>
              <w:bottom w:val="single" w:sz="4" w:space="0" w:color="auto"/>
            </w:tcBorders>
          </w:tcPr>
          <w:p w14:paraId="53EA9F57" w14:textId="77777777" w:rsidR="00FF42D8" w:rsidRPr="005F3687" w:rsidRDefault="00110288">
            <w:pPr>
              <w:spacing w:line="360" w:lineRule="auto"/>
              <w:jc w:val="both"/>
              <w:rPr>
                <w:rFonts w:ascii="Book Antiqua" w:hAnsi="Book Antiqua"/>
                <w:b/>
                <w:lang w:val="en-US"/>
              </w:rPr>
            </w:pPr>
            <w:r w:rsidRPr="005F3687">
              <w:rPr>
                <w:rFonts w:ascii="Book Antiqua" w:hAnsi="Book Antiqua"/>
                <w:b/>
              </w:rPr>
              <w:t>Fracture Site</w:t>
            </w:r>
          </w:p>
        </w:tc>
        <w:tc>
          <w:tcPr>
            <w:tcW w:w="2126" w:type="dxa"/>
            <w:tcBorders>
              <w:top w:val="single" w:sz="4" w:space="0" w:color="auto"/>
              <w:bottom w:val="single" w:sz="4" w:space="0" w:color="auto"/>
            </w:tcBorders>
          </w:tcPr>
          <w:p w14:paraId="6AEFA026" w14:textId="77777777" w:rsidR="00FF42D8" w:rsidRPr="005F3687" w:rsidRDefault="00110288">
            <w:pPr>
              <w:spacing w:line="360" w:lineRule="auto"/>
              <w:jc w:val="both"/>
              <w:rPr>
                <w:rFonts w:ascii="Book Antiqua" w:hAnsi="Book Antiqua"/>
                <w:b/>
                <w:lang w:val="en-US"/>
              </w:rPr>
            </w:pPr>
            <w:r w:rsidRPr="005F3687">
              <w:rPr>
                <w:rFonts w:ascii="Book Antiqua" w:hAnsi="Book Antiqua"/>
                <w:b/>
              </w:rPr>
              <w:t>Risk effect (95%CI)</w:t>
            </w:r>
          </w:p>
        </w:tc>
        <w:tc>
          <w:tcPr>
            <w:tcW w:w="992" w:type="dxa"/>
            <w:tcBorders>
              <w:top w:val="single" w:sz="4" w:space="0" w:color="auto"/>
              <w:bottom w:val="single" w:sz="4" w:space="0" w:color="auto"/>
            </w:tcBorders>
          </w:tcPr>
          <w:p w14:paraId="05DFBFF4" w14:textId="77777777" w:rsidR="00FF42D8" w:rsidRPr="005F3687" w:rsidRDefault="00110288">
            <w:pPr>
              <w:spacing w:line="360" w:lineRule="auto"/>
              <w:jc w:val="both"/>
              <w:rPr>
                <w:rFonts w:ascii="Book Antiqua" w:hAnsi="Book Antiqua"/>
                <w:b/>
                <w:lang w:val="en-US"/>
              </w:rPr>
            </w:pPr>
            <w:r w:rsidRPr="005F3687">
              <w:rPr>
                <w:rFonts w:ascii="Book Antiqua" w:hAnsi="Book Antiqua"/>
                <w:b/>
                <w:i/>
                <w:iCs/>
              </w:rPr>
              <w:t xml:space="preserve">P </w:t>
            </w:r>
            <w:r w:rsidRPr="005F3687">
              <w:rPr>
                <w:rFonts w:ascii="Book Antiqua" w:hAnsi="Book Antiqua"/>
                <w:b/>
              </w:rPr>
              <w:t>value</w:t>
            </w:r>
          </w:p>
        </w:tc>
        <w:tc>
          <w:tcPr>
            <w:tcW w:w="2075" w:type="dxa"/>
            <w:tcBorders>
              <w:top w:val="single" w:sz="4" w:space="0" w:color="auto"/>
              <w:bottom w:val="single" w:sz="4" w:space="0" w:color="auto"/>
            </w:tcBorders>
          </w:tcPr>
          <w:p w14:paraId="73D3A7B7" w14:textId="77777777" w:rsidR="00FF42D8" w:rsidRPr="005F3687" w:rsidRDefault="00110288">
            <w:pPr>
              <w:spacing w:line="360" w:lineRule="auto"/>
              <w:jc w:val="both"/>
              <w:rPr>
                <w:rFonts w:ascii="Book Antiqua" w:hAnsi="Book Antiqua"/>
                <w:b/>
                <w:lang w:val="en-US"/>
              </w:rPr>
            </w:pPr>
            <w:r w:rsidRPr="005F3687">
              <w:rPr>
                <w:rFonts w:ascii="Book Antiqua" w:hAnsi="Book Antiqua"/>
                <w:b/>
              </w:rPr>
              <w:t>Risk factors (site)</w:t>
            </w:r>
          </w:p>
        </w:tc>
      </w:tr>
      <w:tr w:rsidR="00140875" w:rsidRPr="005F3687" w14:paraId="71291210" w14:textId="77777777" w:rsidTr="00850717">
        <w:tc>
          <w:tcPr>
            <w:tcW w:w="2122" w:type="dxa"/>
            <w:vMerge w:val="restart"/>
            <w:tcBorders>
              <w:top w:val="single" w:sz="4" w:space="0" w:color="auto"/>
            </w:tcBorders>
          </w:tcPr>
          <w:p w14:paraId="40F938B4" w14:textId="0994C629" w:rsidR="00140875" w:rsidRPr="005F3687" w:rsidRDefault="00110288" w:rsidP="004B744B">
            <w:pPr>
              <w:spacing w:line="360" w:lineRule="auto"/>
              <w:jc w:val="both"/>
              <w:rPr>
                <w:rFonts w:ascii="Book Antiqua" w:hAnsi="Book Antiqua" w:cs="Arial"/>
                <w:lang w:val="en-US"/>
              </w:rPr>
            </w:pPr>
            <w:proofErr w:type="spellStart"/>
            <w:r w:rsidRPr="005F3687">
              <w:rPr>
                <w:rFonts w:ascii="Book Antiqua" w:hAnsi="Book Antiqua" w:cs="Arial"/>
              </w:rPr>
              <w:t>Vilaca</w:t>
            </w:r>
            <w:proofErr w:type="spellEnd"/>
            <w:r w:rsidR="00ED045C" w:rsidRPr="005F3687">
              <w:rPr>
                <w:rFonts w:ascii="Book Antiqua" w:hAnsi="Book Antiqua" w:cs="Arial"/>
              </w:rPr>
              <w:t xml:space="preserve"> </w:t>
            </w:r>
            <w:r w:rsidRPr="005F3687">
              <w:rPr>
                <w:rFonts w:ascii="Book Antiqua" w:hAnsi="Book Antiqua" w:cs="Arial"/>
                <w:i/>
                <w:iCs/>
              </w:rPr>
              <w:t>et al</w:t>
            </w:r>
            <w:r w:rsidRPr="005F3687">
              <w:rPr>
                <w:rFonts w:ascii="Book Antiqua" w:hAnsi="Book Antiqua" w:cs="Arial"/>
                <w:vertAlign w:val="superscript"/>
              </w:rPr>
              <w:t>[39]</w:t>
            </w:r>
            <w:r w:rsidRPr="005F3687">
              <w:rPr>
                <w:rFonts w:ascii="Book Antiqua" w:hAnsi="Book Antiqua" w:cs="Arial"/>
              </w:rPr>
              <w:t>, 2020</w:t>
            </w:r>
          </w:p>
        </w:tc>
        <w:tc>
          <w:tcPr>
            <w:tcW w:w="2058" w:type="dxa"/>
            <w:tcBorders>
              <w:top w:val="single" w:sz="4" w:space="0" w:color="auto"/>
            </w:tcBorders>
          </w:tcPr>
          <w:p w14:paraId="3401308D" w14:textId="77777777" w:rsidR="00140875" w:rsidRPr="005F3687" w:rsidRDefault="00110288" w:rsidP="004B744B">
            <w:pPr>
              <w:spacing w:line="360" w:lineRule="auto"/>
              <w:jc w:val="both"/>
              <w:rPr>
                <w:rFonts w:ascii="Book Antiqua" w:hAnsi="Book Antiqua" w:cs="Arial"/>
                <w:lang w:val="en-US"/>
              </w:rPr>
            </w:pPr>
            <w:r w:rsidRPr="005F3687">
              <w:rPr>
                <w:rFonts w:ascii="Book Antiqua" w:hAnsi="Book Antiqua" w:cs="Arial"/>
              </w:rPr>
              <w:t>Hip</w:t>
            </w:r>
          </w:p>
        </w:tc>
        <w:tc>
          <w:tcPr>
            <w:tcW w:w="2126" w:type="dxa"/>
            <w:tcBorders>
              <w:top w:val="single" w:sz="4" w:space="0" w:color="auto"/>
            </w:tcBorders>
          </w:tcPr>
          <w:p w14:paraId="2CB05EED"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RR 1.33 (1.19-1.49)</w:t>
            </w:r>
          </w:p>
        </w:tc>
        <w:tc>
          <w:tcPr>
            <w:tcW w:w="992" w:type="dxa"/>
            <w:tcBorders>
              <w:top w:val="single" w:sz="4" w:space="0" w:color="auto"/>
            </w:tcBorders>
          </w:tcPr>
          <w:p w14:paraId="05366B70"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S</w:t>
            </w:r>
          </w:p>
        </w:tc>
        <w:tc>
          <w:tcPr>
            <w:tcW w:w="2075" w:type="dxa"/>
            <w:vMerge w:val="restart"/>
            <w:tcBorders>
              <w:top w:val="single" w:sz="4" w:space="0" w:color="auto"/>
            </w:tcBorders>
          </w:tcPr>
          <w:p w14:paraId="13C46A27"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Younger age, female gender, insulin use, longer duration of diabetes (Hip)</w:t>
            </w:r>
          </w:p>
        </w:tc>
      </w:tr>
      <w:tr w:rsidR="00140875" w:rsidRPr="005F3687" w14:paraId="0B0D8DFF" w14:textId="77777777" w:rsidTr="00850717">
        <w:tc>
          <w:tcPr>
            <w:tcW w:w="2122" w:type="dxa"/>
            <w:vMerge/>
          </w:tcPr>
          <w:p w14:paraId="4FA6DCFB" w14:textId="77777777" w:rsidR="00AB0F92" w:rsidRPr="005F3687" w:rsidRDefault="00AB0F92" w:rsidP="005E5E5C">
            <w:pPr>
              <w:spacing w:line="360" w:lineRule="auto"/>
              <w:jc w:val="both"/>
              <w:rPr>
                <w:rFonts w:ascii="Book Antiqua" w:hAnsi="Book Antiqua" w:cs="Arial"/>
                <w:lang w:val="en-US"/>
              </w:rPr>
            </w:pPr>
          </w:p>
        </w:tc>
        <w:tc>
          <w:tcPr>
            <w:tcW w:w="2058" w:type="dxa"/>
          </w:tcPr>
          <w:p w14:paraId="4F787C0C" w14:textId="730141FE" w:rsidR="00FF42D8" w:rsidRPr="005F3687" w:rsidRDefault="00110288">
            <w:pPr>
              <w:spacing w:line="360" w:lineRule="auto"/>
              <w:jc w:val="both"/>
              <w:rPr>
                <w:rFonts w:ascii="Book Antiqua" w:hAnsi="Book Antiqua" w:cs="Arial"/>
                <w:lang w:val="en-US"/>
              </w:rPr>
            </w:pPr>
            <w:r w:rsidRPr="005F3687">
              <w:rPr>
                <w:rFonts w:ascii="Book Antiqua" w:hAnsi="Book Antiqua" w:cs="Arial"/>
              </w:rPr>
              <w:t xml:space="preserve">Nonvertebral </w:t>
            </w:r>
          </w:p>
        </w:tc>
        <w:tc>
          <w:tcPr>
            <w:tcW w:w="2126" w:type="dxa"/>
          </w:tcPr>
          <w:p w14:paraId="5C3BC3A8"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RR 1.19 (1.11-1.28)</w:t>
            </w:r>
          </w:p>
        </w:tc>
        <w:tc>
          <w:tcPr>
            <w:tcW w:w="992" w:type="dxa"/>
          </w:tcPr>
          <w:p w14:paraId="7BCDE210"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S</w:t>
            </w:r>
          </w:p>
        </w:tc>
        <w:tc>
          <w:tcPr>
            <w:tcW w:w="2075" w:type="dxa"/>
            <w:vMerge/>
          </w:tcPr>
          <w:p w14:paraId="24667E71" w14:textId="77777777" w:rsidR="00AB0F92" w:rsidRPr="005F3687" w:rsidRDefault="00AB0F92" w:rsidP="005E5E5C">
            <w:pPr>
              <w:spacing w:line="360" w:lineRule="auto"/>
              <w:jc w:val="both"/>
              <w:rPr>
                <w:rFonts w:ascii="Book Antiqua" w:hAnsi="Book Antiqua" w:cs="Arial"/>
                <w:lang w:val="en-US"/>
              </w:rPr>
            </w:pPr>
          </w:p>
        </w:tc>
      </w:tr>
      <w:tr w:rsidR="00140875" w:rsidRPr="005F3687" w14:paraId="6BBD1A9A" w14:textId="77777777" w:rsidTr="00850717">
        <w:tc>
          <w:tcPr>
            <w:tcW w:w="2122" w:type="dxa"/>
            <w:vMerge w:val="restart"/>
          </w:tcPr>
          <w:p w14:paraId="220D140E" w14:textId="2B82C087" w:rsidR="00140875" w:rsidRPr="005F3687" w:rsidRDefault="00110288" w:rsidP="004B744B">
            <w:pPr>
              <w:spacing w:line="360" w:lineRule="auto"/>
              <w:jc w:val="both"/>
              <w:rPr>
                <w:rFonts w:ascii="Book Antiqua" w:hAnsi="Book Antiqua" w:cs="Arial"/>
                <w:lang w:val="en-US"/>
              </w:rPr>
            </w:pPr>
            <w:r w:rsidRPr="005F3687">
              <w:rPr>
                <w:rFonts w:ascii="Book Antiqua" w:hAnsi="Book Antiqua" w:cs="Arial"/>
              </w:rPr>
              <w:t>Koromani</w:t>
            </w:r>
            <w:r w:rsidR="00ED045C" w:rsidRPr="005F3687">
              <w:rPr>
                <w:rFonts w:ascii="Book Antiqua" w:hAnsi="Book Antiqua" w:cs="Arial"/>
              </w:rPr>
              <w:t xml:space="preserve"> </w:t>
            </w:r>
            <w:r w:rsidRPr="005F3687">
              <w:rPr>
                <w:rFonts w:ascii="Book Antiqua" w:hAnsi="Book Antiqua" w:cs="Arial"/>
                <w:i/>
                <w:iCs/>
              </w:rPr>
              <w:t>et al</w:t>
            </w:r>
            <w:r w:rsidRPr="005F3687">
              <w:rPr>
                <w:rFonts w:ascii="Book Antiqua" w:hAnsi="Book Antiqua" w:cs="Arial"/>
                <w:vertAlign w:val="superscript"/>
              </w:rPr>
              <w:t>[43]</w:t>
            </w:r>
            <w:r w:rsidRPr="005F3687">
              <w:rPr>
                <w:rFonts w:ascii="Book Antiqua" w:hAnsi="Book Antiqua" w:cs="Arial"/>
              </w:rPr>
              <w:t>, 2020</w:t>
            </w:r>
          </w:p>
        </w:tc>
        <w:tc>
          <w:tcPr>
            <w:tcW w:w="2058" w:type="dxa"/>
          </w:tcPr>
          <w:p w14:paraId="6AC71B33" w14:textId="77777777" w:rsidR="00140875" w:rsidRPr="005F3687" w:rsidRDefault="00110288" w:rsidP="004B744B">
            <w:pPr>
              <w:spacing w:line="360" w:lineRule="auto"/>
              <w:jc w:val="both"/>
              <w:rPr>
                <w:rFonts w:ascii="Book Antiqua" w:hAnsi="Book Antiqua" w:cs="Arial"/>
                <w:lang w:val="en-US"/>
              </w:rPr>
            </w:pPr>
            <w:r w:rsidRPr="005F3687">
              <w:rPr>
                <w:rFonts w:ascii="Book Antiqua" w:hAnsi="Book Antiqua" w:cs="Arial"/>
              </w:rPr>
              <w:t>Vertebral (incident)</w:t>
            </w:r>
          </w:p>
        </w:tc>
        <w:tc>
          <w:tcPr>
            <w:tcW w:w="2126" w:type="dxa"/>
          </w:tcPr>
          <w:p w14:paraId="736B639E"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OR 1.35(1.27-1.44)</w:t>
            </w:r>
          </w:p>
        </w:tc>
        <w:tc>
          <w:tcPr>
            <w:tcW w:w="992" w:type="dxa"/>
          </w:tcPr>
          <w:p w14:paraId="79D99A68"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S</w:t>
            </w:r>
          </w:p>
        </w:tc>
        <w:tc>
          <w:tcPr>
            <w:tcW w:w="2075" w:type="dxa"/>
            <w:vMerge w:val="restart"/>
          </w:tcPr>
          <w:p w14:paraId="2C058B48" w14:textId="77777777" w:rsidR="00AB0F92" w:rsidRPr="005F3687" w:rsidRDefault="00AB0F92" w:rsidP="005E5E5C">
            <w:pPr>
              <w:spacing w:line="360" w:lineRule="auto"/>
              <w:jc w:val="both"/>
              <w:rPr>
                <w:rFonts w:ascii="Book Antiqua" w:hAnsi="Book Antiqua" w:cs="Arial"/>
                <w:lang w:val="en-US"/>
              </w:rPr>
            </w:pPr>
          </w:p>
        </w:tc>
      </w:tr>
      <w:tr w:rsidR="00140875" w:rsidRPr="005F3687" w14:paraId="74634095" w14:textId="77777777" w:rsidTr="00850717">
        <w:tc>
          <w:tcPr>
            <w:tcW w:w="2122" w:type="dxa"/>
            <w:vMerge/>
          </w:tcPr>
          <w:p w14:paraId="50B270CB" w14:textId="77777777" w:rsidR="00AB0F92" w:rsidRPr="005F3687" w:rsidRDefault="00AB0F92" w:rsidP="005E5E5C">
            <w:pPr>
              <w:spacing w:line="360" w:lineRule="auto"/>
              <w:jc w:val="both"/>
              <w:rPr>
                <w:rFonts w:ascii="Book Antiqua" w:hAnsi="Book Antiqua" w:cs="Arial"/>
                <w:lang w:val="en-US"/>
              </w:rPr>
            </w:pPr>
          </w:p>
        </w:tc>
        <w:tc>
          <w:tcPr>
            <w:tcW w:w="2058" w:type="dxa"/>
          </w:tcPr>
          <w:p w14:paraId="689DF67B"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Vertebral (prevalent)</w:t>
            </w:r>
          </w:p>
        </w:tc>
        <w:tc>
          <w:tcPr>
            <w:tcW w:w="2126" w:type="dxa"/>
          </w:tcPr>
          <w:p w14:paraId="0F05CB9E"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OR 0.84 (0.74-0.95)</w:t>
            </w:r>
          </w:p>
        </w:tc>
        <w:tc>
          <w:tcPr>
            <w:tcW w:w="992" w:type="dxa"/>
          </w:tcPr>
          <w:p w14:paraId="6C611455"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S</w:t>
            </w:r>
          </w:p>
        </w:tc>
        <w:tc>
          <w:tcPr>
            <w:tcW w:w="2075" w:type="dxa"/>
            <w:vMerge/>
          </w:tcPr>
          <w:p w14:paraId="6355F9F6" w14:textId="77777777" w:rsidR="00AB0F92" w:rsidRPr="005F3687" w:rsidRDefault="00AB0F92" w:rsidP="005E5E5C">
            <w:pPr>
              <w:spacing w:line="360" w:lineRule="auto"/>
              <w:jc w:val="both"/>
              <w:rPr>
                <w:rFonts w:ascii="Book Antiqua" w:hAnsi="Book Antiqua" w:cs="Arial"/>
                <w:lang w:val="en-US"/>
              </w:rPr>
            </w:pPr>
          </w:p>
        </w:tc>
      </w:tr>
      <w:tr w:rsidR="00140875" w:rsidRPr="005F3687" w14:paraId="2444422C" w14:textId="77777777" w:rsidTr="00850717">
        <w:tc>
          <w:tcPr>
            <w:tcW w:w="2122" w:type="dxa"/>
            <w:vMerge w:val="restart"/>
          </w:tcPr>
          <w:p w14:paraId="1EB19BC0" w14:textId="77777777" w:rsidR="00140875" w:rsidRPr="005F3687" w:rsidRDefault="00110288" w:rsidP="004B744B">
            <w:pPr>
              <w:spacing w:line="360" w:lineRule="auto"/>
              <w:jc w:val="both"/>
              <w:rPr>
                <w:rFonts w:ascii="Book Antiqua" w:hAnsi="Book Antiqua" w:cs="Arial"/>
                <w:lang w:val="en-US"/>
              </w:rPr>
            </w:pPr>
            <w:r w:rsidRPr="005F3687">
              <w:rPr>
                <w:rFonts w:ascii="Book Antiqua" w:hAnsi="Book Antiqua" w:cs="Arial"/>
              </w:rPr>
              <w:t xml:space="preserve">Wang </w:t>
            </w:r>
            <w:r w:rsidRPr="005F3687">
              <w:rPr>
                <w:rFonts w:ascii="Book Antiqua" w:hAnsi="Book Antiqua" w:cs="Arial"/>
                <w:i/>
                <w:iCs/>
              </w:rPr>
              <w:t>et al</w:t>
            </w:r>
            <w:r w:rsidRPr="005F3687">
              <w:rPr>
                <w:rFonts w:ascii="Book Antiqua" w:hAnsi="Book Antiqua" w:cs="Arial"/>
                <w:vertAlign w:val="superscript"/>
              </w:rPr>
              <w:t>[36]</w:t>
            </w:r>
            <w:r w:rsidRPr="005F3687">
              <w:rPr>
                <w:rFonts w:ascii="Book Antiqua" w:hAnsi="Book Antiqua" w:cs="Arial"/>
              </w:rPr>
              <w:t xml:space="preserve">, 2019 </w:t>
            </w:r>
          </w:p>
        </w:tc>
        <w:tc>
          <w:tcPr>
            <w:tcW w:w="2058" w:type="dxa"/>
          </w:tcPr>
          <w:p w14:paraId="1EB0E5E6" w14:textId="77777777" w:rsidR="00140875" w:rsidRPr="005F3687" w:rsidRDefault="00110288" w:rsidP="004B744B">
            <w:pPr>
              <w:spacing w:line="360" w:lineRule="auto"/>
              <w:jc w:val="both"/>
              <w:rPr>
                <w:rFonts w:ascii="Book Antiqua" w:hAnsi="Book Antiqua" w:cs="Arial"/>
                <w:lang w:val="en-US"/>
              </w:rPr>
            </w:pPr>
            <w:r w:rsidRPr="005F3687">
              <w:rPr>
                <w:rFonts w:ascii="Book Antiqua" w:hAnsi="Book Antiqua" w:cs="Arial"/>
              </w:rPr>
              <w:t>All</w:t>
            </w:r>
          </w:p>
        </w:tc>
        <w:tc>
          <w:tcPr>
            <w:tcW w:w="2126" w:type="dxa"/>
          </w:tcPr>
          <w:p w14:paraId="03707788"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RR 1.22 (1.13-1.31)</w:t>
            </w:r>
          </w:p>
        </w:tc>
        <w:tc>
          <w:tcPr>
            <w:tcW w:w="992" w:type="dxa"/>
          </w:tcPr>
          <w:p w14:paraId="0CA6611E"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S</w:t>
            </w:r>
          </w:p>
        </w:tc>
        <w:tc>
          <w:tcPr>
            <w:tcW w:w="2075" w:type="dxa"/>
            <w:vMerge w:val="restart"/>
          </w:tcPr>
          <w:p w14:paraId="65E88507" w14:textId="77777777" w:rsidR="00AB0F92" w:rsidRPr="005F3687" w:rsidRDefault="00AB0F92" w:rsidP="005E5E5C">
            <w:pPr>
              <w:spacing w:line="360" w:lineRule="auto"/>
              <w:jc w:val="both"/>
              <w:rPr>
                <w:rFonts w:ascii="Book Antiqua" w:hAnsi="Book Antiqua" w:cs="Arial"/>
                <w:lang w:val="en-US"/>
              </w:rPr>
            </w:pPr>
          </w:p>
        </w:tc>
      </w:tr>
      <w:tr w:rsidR="00140875" w:rsidRPr="005F3687" w14:paraId="3D1506EE" w14:textId="77777777" w:rsidTr="00850717">
        <w:tc>
          <w:tcPr>
            <w:tcW w:w="2122" w:type="dxa"/>
            <w:vMerge/>
          </w:tcPr>
          <w:p w14:paraId="69AB69A6" w14:textId="77777777" w:rsidR="00AB0F92" w:rsidRPr="005F3687" w:rsidRDefault="00AB0F92" w:rsidP="005E5E5C">
            <w:pPr>
              <w:spacing w:line="360" w:lineRule="auto"/>
              <w:jc w:val="both"/>
              <w:rPr>
                <w:rFonts w:ascii="Book Antiqua" w:hAnsi="Book Antiqua" w:cs="Arial"/>
                <w:lang w:val="en-US"/>
              </w:rPr>
            </w:pPr>
          </w:p>
        </w:tc>
        <w:tc>
          <w:tcPr>
            <w:tcW w:w="2058" w:type="dxa"/>
          </w:tcPr>
          <w:p w14:paraId="7000F312"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Hip</w:t>
            </w:r>
          </w:p>
        </w:tc>
        <w:tc>
          <w:tcPr>
            <w:tcW w:w="2126" w:type="dxa"/>
          </w:tcPr>
          <w:p w14:paraId="6F79FDB6"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RR 1.27 (1.16-1.39)</w:t>
            </w:r>
          </w:p>
        </w:tc>
        <w:tc>
          <w:tcPr>
            <w:tcW w:w="992" w:type="dxa"/>
          </w:tcPr>
          <w:p w14:paraId="360718D8"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S</w:t>
            </w:r>
          </w:p>
        </w:tc>
        <w:tc>
          <w:tcPr>
            <w:tcW w:w="2075" w:type="dxa"/>
            <w:vMerge/>
          </w:tcPr>
          <w:p w14:paraId="4950D555" w14:textId="77777777" w:rsidR="00AB0F92" w:rsidRPr="005F3687" w:rsidRDefault="00AB0F92" w:rsidP="005E5E5C">
            <w:pPr>
              <w:spacing w:line="360" w:lineRule="auto"/>
              <w:jc w:val="both"/>
              <w:rPr>
                <w:rFonts w:ascii="Book Antiqua" w:hAnsi="Book Antiqua" w:cs="Arial"/>
                <w:lang w:val="en-US"/>
              </w:rPr>
            </w:pPr>
          </w:p>
        </w:tc>
      </w:tr>
      <w:tr w:rsidR="00140875" w:rsidRPr="005F3687" w14:paraId="18311892" w14:textId="77777777" w:rsidTr="00850717">
        <w:tc>
          <w:tcPr>
            <w:tcW w:w="2122" w:type="dxa"/>
            <w:vMerge/>
          </w:tcPr>
          <w:p w14:paraId="6AB7A543" w14:textId="77777777" w:rsidR="00AB0F92" w:rsidRPr="005F3687" w:rsidRDefault="00AB0F92" w:rsidP="005E5E5C">
            <w:pPr>
              <w:spacing w:line="360" w:lineRule="auto"/>
              <w:jc w:val="both"/>
              <w:rPr>
                <w:rFonts w:ascii="Book Antiqua" w:hAnsi="Book Antiqua" w:cs="Arial"/>
                <w:lang w:val="en-US"/>
              </w:rPr>
            </w:pPr>
          </w:p>
        </w:tc>
        <w:tc>
          <w:tcPr>
            <w:tcW w:w="2058" w:type="dxa"/>
          </w:tcPr>
          <w:p w14:paraId="224BDC26" w14:textId="124DA5FC" w:rsidR="00FF42D8" w:rsidRPr="005F3687" w:rsidRDefault="00110288">
            <w:pPr>
              <w:spacing w:line="360" w:lineRule="auto"/>
              <w:jc w:val="both"/>
              <w:rPr>
                <w:rFonts w:ascii="Book Antiqua" w:hAnsi="Book Antiqua" w:cs="Arial"/>
                <w:lang w:val="en-US"/>
              </w:rPr>
            </w:pPr>
            <w:r w:rsidRPr="005F3687">
              <w:rPr>
                <w:rFonts w:ascii="Book Antiqua" w:hAnsi="Book Antiqua" w:cs="Arial"/>
              </w:rPr>
              <w:t>Distal forearm</w:t>
            </w:r>
          </w:p>
        </w:tc>
        <w:tc>
          <w:tcPr>
            <w:tcW w:w="2126" w:type="dxa"/>
          </w:tcPr>
          <w:p w14:paraId="53496B5B"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RR 0.97 (0.66-1.09)</w:t>
            </w:r>
          </w:p>
        </w:tc>
        <w:tc>
          <w:tcPr>
            <w:tcW w:w="992" w:type="dxa"/>
          </w:tcPr>
          <w:p w14:paraId="42A85BD3"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NS</w:t>
            </w:r>
          </w:p>
        </w:tc>
        <w:tc>
          <w:tcPr>
            <w:tcW w:w="2075" w:type="dxa"/>
            <w:vMerge/>
          </w:tcPr>
          <w:p w14:paraId="4FD7785B" w14:textId="77777777" w:rsidR="00AB0F92" w:rsidRPr="005F3687" w:rsidRDefault="00AB0F92" w:rsidP="005E5E5C">
            <w:pPr>
              <w:spacing w:line="360" w:lineRule="auto"/>
              <w:jc w:val="both"/>
              <w:rPr>
                <w:rFonts w:ascii="Book Antiqua" w:hAnsi="Book Antiqua" w:cs="Arial"/>
                <w:lang w:val="en-US"/>
              </w:rPr>
            </w:pPr>
          </w:p>
        </w:tc>
      </w:tr>
      <w:tr w:rsidR="00140875" w:rsidRPr="005F3687" w14:paraId="1C0FBA47" w14:textId="77777777" w:rsidTr="00850717">
        <w:tc>
          <w:tcPr>
            <w:tcW w:w="2122" w:type="dxa"/>
            <w:vMerge/>
          </w:tcPr>
          <w:p w14:paraId="2E8866E4" w14:textId="77777777" w:rsidR="00AB0F92" w:rsidRPr="005F3687" w:rsidRDefault="00AB0F92" w:rsidP="005E5E5C">
            <w:pPr>
              <w:spacing w:line="360" w:lineRule="auto"/>
              <w:jc w:val="both"/>
              <w:rPr>
                <w:rFonts w:ascii="Book Antiqua" w:hAnsi="Book Antiqua" w:cs="Arial"/>
                <w:lang w:val="en-US"/>
              </w:rPr>
            </w:pPr>
          </w:p>
        </w:tc>
        <w:tc>
          <w:tcPr>
            <w:tcW w:w="2058" w:type="dxa"/>
          </w:tcPr>
          <w:p w14:paraId="41E0081A"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Upper arm</w:t>
            </w:r>
          </w:p>
        </w:tc>
        <w:tc>
          <w:tcPr>
            <w:tcW w:w="2126" w:type="dxa"/>
          </w:tcPr>
          <w:p w14:paraId="4AA3AE07"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RR 1.54 (1.19-1.99)</w:t>
            </w:r>
          </w:p>
        </w:tc>
        <w:tc>
          <w:tcPr>
            <w:tcW w:w="992" w:type="dxa"/>
          </w:tcPr>
          <w:p w14:paraId="0458218E"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S</w:t>
            </w:r>
          </w:p>
        </w:tc>
        <w:tc>
          <w:tcPr>
            <w:tcW w:w="2075" w:type="dxa"/>
            <w:vMerge/>
          </w:tcPr>
          <w:p w14:paraId="440C045A" w14:textId="77777777" w:rsidR="00AB0F92" w:rsidRPr="005F3687" w:rsidRDefault="00AB0F92" w:rsidP="005E5E5C">
            <w:pPr>
              <w:spacing w:line="360" w:lineRule="auto"/>
              <w:jc w:val="both"/>
              <w:rPr>
                <w:rFonts w:ascii="Book Antiqua" w:hAnsi="Book Antiqua" w:cs="Arial"/>
                <w:lang w:val="en-US"/>
              </w:rPr>
            </w:pPr>
          </w:p>
        </w:tc>
      </w:tr>
      <w:tr w:rsidR="00140875" w:rsidRPr="005F3687" w14:paraId="4E833E1B" w14:textId="77777777" w:rsidTr="00850717">
        <w:tc>
          <w:tcPr>
            <w:tcW w:w="2122" w:type="dxa"/>
            <w:vMerge/>
          </w:tcPr>
          <w:p w14:paraId="2269F782" w14:textId="77777777" w:rsidR="00AB0F92" w:rsidRPr="005F3687" w:rsidRDefault="00AB0F92" w:rsidP="005E5E5C">
            <w:pPr>
              <w:spacing w:line="360" w:lineRule="auto"/>
              <w:jc w:val="both"/>
              <w:rPr>
                <w:rFonts w:ascii="Book Antiqua" w:hAnsi="Book Antiqua" w:cs="Arial"/>
                <w:lang w:val="en-US"/>
              </w:rPr>
            </w:pPr>
          </w:p>
        </w:tc>
        <w:tc>
          <w:tcPr>
            <w:tcW w:w="2058" w:type="dxa"/>
          </w:tcPr>
          <w:p w14:paraId="5648F52A"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Ankle</w:t>
            </w:r>
          </w:p>
        </w:tc>
        <w:tc>
          <w:tcPr>
            <w:tcW w:w="2126" w:type="dxa"/>
          </w:tcPr>
          <w:p w14:paraId="47F23C47"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RR 1.15 (1.01-1.31)</w:t>
            </w:r>
          </w:p>
        </w:tc>
        <w:tc>
          <w:tcPr>
            <w:tcW w:w="992" w:type="dxa"/>
          </w:tcPr>
          <w:p w14:paraId="32FF3879"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S</w:t>
            </w:r>
          </w:p>
        </w:tc>
        <w:tc>
          <w:tcPr>
            <w:tcW w:w="2075" w:type="dxa"/>
            <w:vMerge/>
          </w:tcPr>
          <w:p w14:paraId="04265B25" w14:textId="77777777" w:rsidR="00AB0F92" w:rsidRPr="005F3687" w:rsidRDefault="00AB0F92" w:rsidP="005E5E5C">
            <w:pPr>
              <w:spacing w:line="360" w:lineRule="auto"/>
              <w:jc w:val="both"/>
              <w:rPr>
                <w:rFonts w:ascii="Book Antiqua" w:hAnsi="Book Antiqua" w:cs="Arial"/>
                <w:lang w:val="en-US"/>
              </w:rPr>
            </w:pPr>
          </w:p>
        </w:tc>
      </w:tr>
      <w:tr w:rsidR="00140875" w:rsidRPr="005F3687" w14:paraId="52F1339B" w14:textId="77777777" w:rsidTr="00850717">
        <w:tc>
          <w:tcPr>
            <w:tcW w:w="2122" w:type="dxa"/>
            <w:vMerge/>
          </w:tcPr>
          <w:p w14:paraId="1BF27D55" w14:textId="77777777" w:rsidR="00AB0F92" w:rsidRPr="005F3687" w:rsidRDefault="00AB0F92" w:rsidP="005E5E5C">
            <w:pPr>
              <w:spacing w:line="360" w:lineRule="auto"/>
              <w:jc w:val="both"/>
              <w:rPr>
                <w:rFonts w:ascii="Book Antiqua" w:hAnsi="Book Antiqua" w:cs="Arial"/>
                <w:lang w:val="en-US"/>
              </w:rPr>
            </w:pPr>
          </w:p>
        </w:tc>
        <w:tc>
          <w:tcPr>
            <w:tcW w:w="2058" w:type="dxa"/>
          </w:tcPr>
          <w:p w14:paraId="40BEF275"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Vertebrae</w:t>
            </w:r>
          </w:p>
        </w:tc>
        <w:tc>
          <w:tcPr>
            <w:tcW w:w="2126" w:type="dxa"/>
          </w:tcPr>
          <w:p w14:paraId="78683E67"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RR 1.74 (0.96-3.16)</w:t>
            </w:r>
          </w:p>
        </w:tc>
        <w:tc>
          <w:tcPr>
            <w:tcW w:w="992" w:type="dxa"/>
          </w:tcPr>
          <w:p w14:paraId="522EF5B2"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NS</w:t>
            </w:r>
          </w:p>
        </w:tc>
        <w:tc>
          <w:tcPr>
            <w:tcW w:w="2075" w:type="dxa"/>
            <w:vMerge/>
          </w:tcPr>
          <w:p w14:paraId="6E94864D" w14:textId="77777777" w:rsidR="00AB0F92" w:rsidRPr="005F3687" w:rsidRDefault="00AB0F92" w:rsidP="005E5E5C">
            <w:pPr>
              <w:spacing w:line="360" w:lineRule="auto"/>
              <w:jc w:val="both"/>
              <w:rPr>
                <w:rFonts w:ascii="Book Antiqua" w:hAnsi="Book Antiqua" w:cs="Arial"/>
                <w:lang w:val="en-US"/>
              </w:rPr>
            </w:pPr>
          </w:p>
        </w:tc>
      </w:tr>
      <w:tr w:rsidR="00140875" w:rsidRPr="005F3687" w14:paraId="0B41D109" w14:textId="77777777" w:rsidTr="00850717">
        <w:tc>
          <w:tcPr>
            <w:tcW w:w="2122" w:type="dxa"/>
            <w:vMerge w:val="restart"/>
          </w:tcPr>
          <w:p w14:paraId="0A559010" w14:textId="77777777" w:rsidR="00140875" w:rsidRPr="005F3687" w:rsidRDefault="00110288" w:rsidP="004B744B">
            <w:pPr>
              <w:spacing w:line="360" w:lineRule="auto"/>
              <w:jc w:val="both"/>
              <w:rPr>
                <w:rFonts w:ascii="Book Antiqua" w:hAnsi="Book Antiqua" w:cs="Arial"/>
                <w:lang w:val="en-US"/>
              </w:rPr>
            </w:pPr>
            <w:r w:rsidRPr="005F3687">
              <w:rPr>
                <w:rFonts w:ascii="Book Antiqua" w:hAnsi="Book Antiqua" w:cs="Arial"/>
              </w:rPr>
              <w:t>Liu</w:t>
            </w:r>
            <w:r w:rsidRPr="005F3687">
              <w:rPr>
                <w:rFonts w:ascii="Book Antiqua" w:hAnsi="Book Antiqua" w:cs="Arial"/>
                <w:i/>
                <w:iCs/>
              </w:rPr>
              <w:t xml:space="preserve"> et al</w:t>
            </w:r>
            <w:r w:rsidRPr="005F3687">
              <w:rPr>
                <w:rFonts w:ascii="Book Antiqua" w:hAnsi="Book Antiqua" w:cs="Arial"/>
                <w:vertAlign w:val="superscript"/>
              </w:rPr>
              <w:t>[44]</w:t>
            </w:r>
            <w:r w:rsidRPr="005F3687">
              <w:rPr>
                <w:rFonts w:ascii="Book Antiqua" w:hAnsi="Book Antiqua" w:cs="Arial"/>
              </w:rPr>
              <w:t>, 2018</w:t>
            </w:r>
          </w:p>
        </w:tc>
        <w:tc>
          <w:tcPr>
            <w:tcW w:w="2058" w:type="dxa"/>
          </w:tcPr>
          <w:p w14:paraId="0F84659F" w14:textId="77777777" w:rsidR="00140875" w:rsidRPr="005F3687" w:rsidRDefault="00110288" w:rsidP="004B744B">
            <w:pPr>
              <w:spacing w:line="360" w:lineRule="auto"/>
              <w:jc w:val="both"/>
              <w:rPr>
                <w:rFonts w:ascii="Book Antiqua" w:hAnsi="Book Antiqua" w:cs="Arial"/>
                <w:lang w:val="en-US"/>
              </w:rPr>
            </w:pPr>
            <w:r w:rsidRPr="005F3687">
              <w:rPr>
                <w:rFonts w:ascii="Book Antiqua" w:hAnsi="Book Antiqua" w:cs="Arial"/>
              </w:rPr>
              <w:t>Limb</w:t>
            </w:r>
          </w:p>
        </w:tc>
        <w:tc>
          <w:tcPr>
            <w:tcW w:w="2126" w:type="dxa"/>
          </w:tcPr>
          <w:p w14:paraId="653B33E4"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RR 1.18 (1.02-1.35)</w:t>
            </w:r>
          </w:p>
        </w:tc>
        <w:tc>
          <w:tcPr>
            <w:tcW w:w="992" w:type="dxa"/>
          </w:tcPr>
          <w:p w14:paraId="2B429556"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S</w:t>
            </w:r>
          </w:p>
        </w:tc>
        <w:tc>
          <w:tcPr>
            <w:tcW w:w="2075" w:type="dxa"/>
            <w:vMerge w:val="restart"/>
          </w:tcPr>
          <w:p w14:paraId="3467C01C"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Female gender (leg/ankle)</w:t>
            </w:r>
          </w:p>
        </w:tc>
      </w:tr>
      <w:tr w:rsidR="00140875" w:rsidRPr="005F3687" w14:paraId="52FFAEE3" w14:textId="77777777" w:rsidTr="00850717">
        <w:tc>
          <w:tcPr>
            <w:tcW w:w="2122" w:type="dxa"/>
            <w:vMerge/>
          </w:tcPr>
          <w:p w14:paraId="76FCF818" w14:textId="77777777" w:rsidR="00AB0F92" w:rsidRPr="005F3687" w:rsidRDefault="00AB0F92" w:rsidP="005E5E5C">
            <w:pPr>
              <w:spacing w:line="360" w:lineRule="auto"/>
              <w:jc w:val="both"/>
              <w:rPr>
                <w:rFonts w:ascii="Book Antiqua" w:hAnsi="Book Antiqua" w:cs="Arial"/>
                <w:lang w:val="en-US"/>
              </w:rPr>
            </w:pPr>
          </w:p>
        </w:tc>
        <w:tc>
          <w:tcPr>
            <w:tcW w:w="2058" w:type="dxa"/>
          </w:tcPr>
          <w:p w14:paraId="61C6A8E7"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Leg/Ankle</w:t>
            </w:r>
          </w:p>
        </w:tc>
        <w:tc>
          <w:tcPr>
            <w:tcW w:w="2126" w:type="dxa"/>
          </w:tcPr>
          <w:p w14:paraId="1D4A8D3F"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RR 1.80 (1.13-2.87)</w:t>
            </w:r>
          </w:p>
        </w:tc>
        <w:tc>
          <w:tcPr>
            <w:tcW w:w="992" w:type="dxa"/>
          </w:tcPr>
          <w:p w14:paraId="50196FDE"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S</w:t>
            </w:r>
          </w:p>
        </w:tc>
        <w:tc>
          <w:tcPr>
            <w:tcW w:w="2075" w:type="dxa"/>
            <w:vMerge/>
          </w:tcPr>
          <w:p w14:paraId="7AE58A83" w14:textId="77777777" w:rsidR="00AB0F92" w:rsidRPr="005F3687" w:rsidRDefault="00AB0F92" w:rsidP="005E5E5C">
            <w:pPr>
              <w:spacing w:line="360" w:lineRule="auto"/>
              <w:jc w:val="both"/>
              <w:rPr>
                <w:rFonts w:ascii="Book Antiqua" w:hAnsi="Book Antiqua" w:cs="Arial"/>
                <w:lang w:val="en-US"/>
              </w:rPr>
            </w:pPr>
          </w:p>
        </w:tc>
      </w:tr>
      <w:tr w:rsidR="00140875" w:rsidRPr="005F3687" w14:paraId="6EBBAC0C" w14:textId="77777777" w:rsidTr="00850717">
        <w:tc>
          <w:tcPr>
            <w:tcW w:w="2122" w:type="dxa"/>
            <w:vMerge/>
          </w:tcPr>
          <w:p w14:paraId="35E51880" w14:textId="77777777" w:rsidR="00AB0F92" w:rsidRPr="005F3687" w:rsidRDefault="00AB0F92" w:rsidP="005E5E5C">
            <w:pPr>
              <w:spacing w:line="360" w:lineRule="auto"/>
              <w:jc w:val="both"/>
              <w:rPr>
                <w:rFonts w:ascii="Book Antiqua" w:hAnsi="Book Antiqua" w:cs="Arial"/>
                <w:lang w:val="en-US"/>
              </w:rPr>
            </w:pPr>
          </w:p>
        </w:tc>
        <w:tc>
          <w:tcPr>
            <w:tcW w:w="2058" w:type="dxa"/>
          </w:tcPr>
          <w:p w14:paraId="30E9BEC4"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Humerus</w:t>
            </w:r>
          </w:p>
        </w:tc>
        <w:tc>
          <w:tcPr>
            <w:tcW w:w="2126" w:type="dxa"/>
          </w:tcPr>
          <w:p w14:paraId="12483DFF"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RR 1.27 (0.60-2.68)</w:t>
            </w:r>
          </w:p>
        </w:tc>
        <w:tc>
          <w:tcPr>
            <w:tcW w:w="992" w:type="dxa"/>
          </w:tcPr>
          <w:p w14:paraId="787F1C7A"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NS</w:t>
            </w:r>
          </w:p>
        </w:tc>
        <w:tc>
          <w:tcPr>
            <w:tcW w:w="2075" w:type="dxa"/>
            <w:vMerge/>
          </w:tcPr>
          <w:p w14:paraId="3F74610B" w14:textId="77777777" w:rsidR="00AB0F92" w:rsidRPr="005F3687" w:rsidRDefault="00AB0F92" w:rsidP="005E5E5C">
            <w:pPr>
              <w:spacing w:line="360" w:lineRule="auto"/>
              <w:jc w:val="both"/>
              <w:rPr>
                <w:rFonts w:ascii="Book Antiqua" w:hAnsi="Book Antiqua" w:cs="Arial"/>
                <w:lang w:val="en-US"/>
              </w:rPr>
            </w:pPr>
          </w:p>
        </w:tc>
      </w:tr>
      <w:tr w:rsidR="00140875" w:rsidRPr="005F3687" w14:paraId="606D98EF" w14:textId="77777777" w:rsidTr="00850717">
        <w:tc>
          <w:tcPr>
            <w:tcW w:w="2122" w:type="dxa"/>
            <w:vMerge/>
          </w:tcPr>
          <w:p w14:paraId="30C44C62" w14:textId="77777777" w:rsidR="00AB0F92" w:rsidRPr="005F3687" w:rsidRDefault="00AB0F92" w:rsidP="005E5E5C">
            <w:pPr>
              <w:spacing w:line="360" w:lineRule="auto"/>
              <w:jc w:val="both"/>
              <w:rPr>
                <w:rFonts w:ascii="Book Antiqua" w:hAnsi="Book Antiqua" w:cs="Arial"/>
                <w:lang w:val="en-US"/>
              </w:rPr>
            </w:pPr>
          </w:p>
        </w:tc>
        <w:tc>
          <w:tcPr>
            <w:tcW w:w="2058" w:type="dxa"/>
          </w:tcPr>
          <w:p w14:paraId="75B32789"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Wrist/hand/foot</w:t>
            </w:r>
          </w:p>
        </w:tc>
        <w:tc>
          <w:tcPr>
            <w:tcW w:w="2126" w:type="dxa"/>
          </w:tcPr>
          <w:p w14:paraId="7500AE19"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RR 1.26 (0.94-1.71)</w:t>
            </w:r>
          </w:p>
        </w:tc>
        <w:tc>
          <w:tcPr>
            <w:tcW w:w="992" w:type="dxa"/>
          </w:tcPr>
          <w:p w14:paraId="3623F4B0"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NS</w:t>
            </w:r>
          </w:p>
        </w:tc>
        <w:tc>
          <w:tcPr>
            <w:tcW w:w="2075" w:type="dxa"/>
            <w:vMerge/>
          </w:tcPr>
          <w:p w14:paraId="1C6EC44E" w14:textId="77777777" w:rsidR="00AB0F92" w:rsidRPr="005F3687" w:rsidRDefault="00AB0F92" w:rsidP="005E5E5C">
            <w:pPr>
              <w:spacing w:line="360" w:lineRule="auto"/>
              <w:jc w:val="both"/>
              <w:rPr>
                <w:rFonts w:ascii="Book Antiqua" w:hAnsi="Book Antiqua" w:cs="Arial"/>
                <w:lang w:val="en-US"/>
              </w:rPr>
            </w:pPr>
          </w:p>
        </w:tc>
      </w:tr>
      <w:tr w:rsidR="00140875" w:rsidRPr="005F3687" w14:paraId="77271DDF" w14:textId="77777777" w:rsidTr="00850717">
        <w:tc>
          <w:tcPr>
            <w:tcW w:w="2122" w:type="dxa"/>
            <w:vMerge/>
          </w:tcPr>
          <w:p w14:paraId="6790F64B" w14:textId="77777777" w:rsidR="00AB0F92" w:rsidRPr="005F3687" w:rsidRDefault="00AB0F92" w:rsidP="005E5E5C">
            <w:pPr>
              <w:spacing w:line="360" w:lineRule="auto"/>
              <w:jc w:val="both"/>
              <w:rPr>
                <w:rFonts w:ascii="Book Antiqua" w:hAnsi="Book Antiqua" w:cs="Arial"/>
                <w:lang w:val="en-US"/>
              </w:rPr>
            </w:pPr>
          </w:p>
        </w:tc>
        <w:tc>
          <w:tcPr>
            <w:tcW w:w="2058" w:type="dxa"/>
          </w:tcPr>
          <w:p w14:paraId="3F45838C"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Forearm</w:t>
            </w:r>
          </w:p>
        </w:tc>
        <w:tc>
          <w:tcPr>
            <w:tcW w:w="2126" w:type="dxa"/>
          </w:tcPr>
          <w:p w14:paraId="68D465B4"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color w:val="000000"/>
              </w:rPr>
              <w:t xml:space="preserve">RR 0.98 (0.78-1.23) </w:t>
            </w:r>
          </w:p>
        </w:tc>
        <w:tc>
          <w:tcPr>
            <w:tcW w:w="992" w:type="dxa"/>
          </w:tcPr>
          <w:p w14:paraId="374E8E0C"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NS</w:t>
            </w:r>
          </w:p>
        </w:tc>
        <w:tc>
          <w:tcPr>
            <w:tcW w:w="2075" w:type="dxa"/>
            <w:vMerge/>
          </w:tcPr>
          <w:p w14:paraId="5BAC2C2A" w14:textId="77777777" w:rsidR="00AB0F92" w:rsidRPr="005F3687" w:rsidRDefault="00AB0F92" w:rsidP="005E5E5C">
            <w:pPr>
              <w:spacing w:line="360" w:lineRule="auto"/>
              <w:jc w:val="both"/>
              <w:rPr>
                <w:rFonts w:ascii="Book Antiqua" w:hAnsi="Book Antiqua" w:cs="Arial"/>
                <w:lang w:val="en-US"/>
              </w:rPr>
            </w:pPr>
          </w:p>
        </w:tc>
      </w:tr>
      <w:tr w:rsidR="00140875" w:rsidRPr="005F3687" w14:paraId="6E37F858" w14:textId="77777777" w:rsidTr="00850717">
        <w:tc>
          <w:tcPr>
            <w:tcW w:w="2122" w:type="dxa"/>
            <w:vMerge w:val="restart"/>
          </w:tcPr>
          <w:p w14:paraId="32B1F351" w14:textId="5F2E4608" w:rsidR="00140875" w:rsidRPr="005F3687" w:rsidRDefault="00110288" w:rsidP="004B744B">
            <w:pPr>
              <w:spacing w:line="360" w:lineRule="auto"/>
              <w:jc w:val="both"/>
              <w:rPr>
                <w:rFonts w:ascii="Book Antiqua" w:hAnsi="Book Antiqua" w:cs="Arial"/>
                <w:lang w:val="en-US"/>
              </w:rPr>
            </w:pPr>
            <w:proofErr w:type="spellStart"/>
            <w:r w:rsidRPr="005F3687">
              <w:rPr>
                <w:rFonts w:ascii="Book Antiqua" w:hAnsi="Book Antiqua" w:cs="Arial"/>
              </w:rPr>
              <w:t>Vilaca</w:t>
            </w:r>
            <w:proofErr w:type="spellEnd"/>
            <w:r w:rsidR="00ED045C" w:rsidRPr="005F3687">
              <w:rPr>
                <w:rFonts w:ascii="Book Antiqua" w:hAnsi="Book Antiqua" w:cs="Arial"/>
              </w:rPr>
              <w:t xml:space="preserve"> </w:t>
            </w:r>
            <w:r w:rsidRPr="005F3687">
              <w:rPr>
                <w:rFonts w:ascii="Book Antiqua" w:hAnsi="Book Antiqua" w:cs="Arial"/>
                <w:i/>
                <w:iCs/>
              </w:rPr>
              <w:t>et al</w:t>
            </w:r>
            <w:r w:rsidRPr="005F3687">
              <w:rPr>
                <w:rFonts w:ascii="Book Antiqua" w:hAnsi="Book Antiqua" w:cs="Arial"/>
                <w:vertAlign w:val="superscript"/>
              </w:rPr>
              <w:t>[45]</w:t>
            </w:r>
            <w:r w:rsidRPr="005F3687">
              <w:rPr>
                <w:rFonts w:ascii="Book Antiqua" w:hAnsi="Book Antiqua" w:cs="Arial"/>
              </w:rPr>
              <w:t>, 2019</w:t>
            </w:r>
            <w:r w:rsidRPr="005F3687">
              <w:rPr>
                <w:rFonts w:ascii="Book Antiqua" w:hAnsi="Book Antiqua" w:cs="Arial"/>
                <w:vertAlign w:val="superscript"/>
              </w:rPr>
              <w:t>1</w:t>
            </w:r>
          </w:p>
        </w:tc>
        <w:tc>
          <w:tcPr>
            <w:tcW w:w="2058" w:type="dxa"/>
          </w:tcPr>
          <w:p w14:paraId="6FD03547" w14:textId="77777777" w:rsidR="00140875" w:rsidRPr="005F3687" w:rsidRDefault="00110288" w:rsidP="004B744B">
            <w:pPr>
              <w:spacing w:line="360" w:lineRule="auto"/>
              <w:jc w:val="both"/>
              <w:rPr>
                <w:rFonts w:ascii="Book Antiqua" w:hAnsi="Book Antiqua" w:cs="Arial"/>
                <w:lang w:val="en-US"/>
              </w:rPr>
            </w:pPr>
            <w:r w:rsidRPr="005F3687">
              <w:rPr>
                <w:rFonts w:ascii="Book Antiqua" w:hAnsi="Book Antiqua" w:cs="Arial"/>
              </w:rPr>
              <w:t>Ankle</w:t>
            </w:r>
          </w:p>
        </w:tc>
        <w:tc>
          <w:tcPr>
            <w:tcW w:w="2126" w:type="dxa"/>
          </w:tcPr>
          <w:p w14:paraId="2198D03E" w14:textId="77777777" w:rsidR="00FF42D8" w:rsidRPr="005F3687" w:rsidRDefault="00110288">
            <w:pPr>
              <w:spacing w:line="360" w:lineRule="auto"/>
              <w:jc w:val="both"/>
              <w:rPr>
                <w:rFonts w:ascii="Book Antiqua" w:hAnsi="Book Antiqua" w:cs="Arial"/>
                <w:color w:val="000000"/>
                <w:lang w:val="en-US"/>
              </w:rPr>
            </w:pPr>
            <w:r w:rsidRPr="005F3687">
              <w:rPr>
                <w:rFonts w:ascii="Book Antiqua" w:hAnsi="Book Antiqua" w:cs="Arial"/>
                <w:color w:val="000000"/>
              </w:rPr>
              <w:t>RR 1.30 (1.15-1.48)</w:t>
            </w:r>
          </w:p>
        </w:tc>
        <w:tc>
          <w:tcPr>
            <w:tcW w:w="992" w:type="dxa"/>
          </w:tcPr>
          <w:p w14:paraId="7E79A047"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S</w:t>
            </w:r>
          </w:p>
        </w:tc>
        <w:tc>
          <w:tcPr>
            <w:tcW w:w="2075" w:type="dxa"/>
            <w:vMerge w:val="restart"/>
          </w:tcPr>
          <w:p w14:paraId="1B06C81E" w14:textId="77777777" w:rsidR="00AB0F92" w:rsidRPr="005F3687" w:rsidRDefault="00AB0F92" w:rsidP="005E5E5C">
            <w:pPr>
              <w:spacing w:line="360" w:lineRule="auto"/>
              <w:jc w:val="both"/>
              <w:rPr>
                <w:rFonts w:ascii="Book Antiqua" w:hAnsi="Book Antiqua" w:cs="Arial"/>
                <w:lang w:val="en-US"/>
              </w:rPr>
            </w:pPr>
          </w:p>
        </w:tc>
      </w:tr>
      <w:tr w:rsidR="00140875" w:rsidRPr="005F3687" w14:paraId="258F9859" w14:textId="77777777" w:rsidTr="00850717">
        <w:tc>
          <w:tcPr>
            <w:tcW w:w="2122" w:type="dxa"/>
            <w:vMerge/>
          </w:tcPr>
          <w:p w14:paraId="743F32D0" w14:textId="77777777" w:rsidR="00AB0F92" w:rsidRPr="005F3687" w:rsidRDefault="00AB0F92" w:rsidP="005E5E5C">
            <w:pPr>
              <w:spacing w:line="360" w:lineRule="auto"/>
              <w:jc w:val="both"/>
              <w:rPr>
                <w:rFonts w:ascii="Book Antiqua" w:hAnsi="Book Antiqua" w:cs="Arial"/>
                <w:lang w:val="en-US"/>
              </w:rPr>
            </w:pPr>
          </w:p>
        </w:tc>
        <w:tc>
          <w:tcPr>
            <w:tcW w:w="2058" w:type="dxa"/>
          </w:tcPr>
          <w:p w14:paraId="378D56AA"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Wrist</w:t>
            </w:r>
          </w:p>
        </w:tc>
        <w:tc>
          <w:tcPr>
            <w:tcW w:w="2126" w:type="dxa"/>
          </w:tcPr>
          <w:p w14:paraId="44429066" w14:textId="77777777" w:rsidR="00FF42D8" w:rsidRPr="005F3687" w:rsidRDefault="00110288">
            <w:pPr>
              <w:spacing w:line="360" w:lineRule="auto"/>
              <w:jc w:val="both"/>
              <w:rPr>
                <w:rFonts w:ascii="Book Antiqua" w:hAnsi="Book Antiqua" w:cs="Arial"/>
                <w:color w:val="000000"/>
                <w:lang w:val="en-US"/>
              </w:rPr>
            </w:pPr>
            <w:r w:rsidRPr="005F3687">
              <w:rPr>
                <w:rFonts w:ascii="Book Antiqua" w:hAnsi="Book Antiqua" w:cs="Arial"/>
                <w:color w:val="000000"/>
              </w:rPr>
              <w:t>RR 0.85 (0.77-0.95)</w:t>
            </w:r>
          </w:p>
        </w:tc>
        <w:tc>
          <w:tcPr>
            <w:tcW w:w="992" w:type="dxa"/>
          </w:tcPr>
          <w:p w14:paraId="48AA6E53"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S</w:t>
            </w:r>
          </w:p>
        </w:tc>
        <w:tc>
          <w:tcPr>
            <w:tcW w:w="2075" w:type="dxa"/>
            <w:vMerge/>
          </w:tcPr>
          <w:p w14:paraId="4D5734C0" w14:textId="77777777" w:rsidR="00AB0F92" w:rsidRPr="005F3687" w:rsidRDefault="00AB0F92" w:rsidP="005E5E5C">
            <w:pPr>
              <w:spacing w:line="360" w:lineRule="auto"/>
              <w:jc w:val="both"/>
              <w:rPr>
                <w:rFonts w:ascii="Book Antiqua" w:hAnsi="Book Antiqua" w:cs="Arial"/>
                <w:lang w:val="en-US"/>
              </w:rPr>
            </w:pPr>
          </w:p>
        </w:tc>
      </w:tr>
      <w:tr w:rsidR="00140875" w:rsidRPr="005F3687" w14:paraId="50A87CC7" w14:textId="77777777" w:rsidTr="00850717">
        <w:tc>
          <w:tcPr>
            <w:tcW w:w="2122" w:type="dxa"/>
            <w:vMerge w:val="restart"/>
          </w:tcPr>
          <w:p w14:paraId="10D445B5" w14:textId="0D417B0C" w:rsidR="00140875" w:rsidRPr="005F3687" w:rsidRDefault="00110288" w:rsidP="004B744B">
            <w:pPr>
              <w:spacing w:line="360" w:lineRule="auto"/>
              <w:jc w:val="both"/>
              <w:rPr>
                <w:rFonts w:ascii="Book Antiqua" w:hAnsi="Book Antiqua" w:cs="Arial"/>
                <w:lang w:val="en-US"/>
              </w:rPr>
            </w:pPr>
            <w:r w:rsidRPr="005F3687">
              <w:rPr>
                <w:rFonts w:ascii="Book Antiqua" w:hAnsi="Book Antiqua" w:cs="Arial"/>
              </w:rPr>
              <w:t>Moayeri</w:t>
            </w:r>
            <w:r w:rsidR="00ED045C" w:rsidRPr="005F3687">
              <w:rPr>
                <w:rFonts w:ascii="Book Antiqua" w:hAnsi="Book Antiqua" w:cs="Arial"/>
              </w:rPr>
              <w:t xml:space="preserve"> </w:t>
            </w:r>
            <w:r w:rsidRPr="005F3687">
              <w:rPr>
                <w:rFonts w:ascii="Book Antiqua" w:hAnsi="Book Antiqua" w:cs="Arial"/>
                <w:i/>
                <w:iCs/>
              </w:rPr>
              <w:t>et al</w:t>
            </w:r>
            <w:r w:rsidRPr="005F3687">
              <w:rPr>
                <w:rFonts w:ascii="Book Antiqua" w:hAnsi="Book Antiqua" w:cs="Arial"/>
                <w:vertAlign w:val="superscript"/>
              </w:rPr>
              <w:t>[37]</w:t>
            </w:r>
            <w:r w:rsidRPr="005F3687">
              <w:rPr>
                <w:rFonts w:ascii="Book Antiqua" w:hAnsi="Book Antiqua" w:cs="Arial"/>
              </w:rPr>
              <w:t>, 2017</w:t>
            </w:r>
          </w:p>
        </w:tc>
        <w:tc>
          <w:tcPr>
            <w:tcW w:w="2058" w:type="dxa"/>
          </w:tcPr>
          <w:p w14:paraId="3A82ED26" w14:textId="77777777" w:rsidR="00140875" w:rsidRPr="005F3687" w:rsidRDefault="00110288" w:rsidP="004B744B">
            <w:pPr>
              <w:spacing w:line="360" w:lineRule="auto"/>
              <w:jc w:val="both"/>
              <w:rPr>
                <w:rFonts w:ascii="Book Antiqua" w:hAnsi="Book Antiqua" w:cs="Arial"/>
                <w:lang w:val="en-US"/>
              </w:rPr>
            </w:pPr>
            <w:r w:rsidRPr="005F3687">
              <w:rPr>
                <w:rFonts w:ascii="Book Antiqua" w:hAnsi="Book Antiqua" w:cs="Arial"/>
              </w:rPr>
              <w:t xml:space="preserve">All </w:t>
            </w:r>
          </w:p>
        </w:tc>
        <w:tc>
          <w:tcPr>
            <w:tcW w:w="2126" w:type="dxa"/>
          </w:tcPr>
          <w:p w14:paraId="4BD08DB7" w14:textId="77777777" w:rsidR="00FF42D8" w:rsidRPr="005F3687" w:rsidRDefault="00110288">
            <w:pPr>
              <w:tabs>
                <w:tab w:val="left" w:pos="840"/>
              </w:tabs>
              <w:spacing w:line="360" w:lineRule="auto"/>
              <w:jc w:val="both"/>
              <w:rPr>
                <w:rFonts w:ascii="Book Antiqua" w:hAnsi="Book Antiqua" w:cs="Arial"/>
                <w:lang w:val="en-US"/>
              </w:rPr>
            </w:pPr>
            <w:r w:rsidRPr="005F3687">
              <w:rPr>
                <w:rFonts w:ascii="Book Antiqua" w:hAnsi="Book Antiqua" w:cs="Arial"/>
              </w:rPr>
              <w:t>RR 1.05 (1.04-1.06)</w:t>
            </w:r>
          </w:p>
        </w:tc>
        <w:tc>
          <w:tcPr>
            <w:tcW w:w="992" w:type="dxa"/>
          </w:tcPr>
          <w:p w14:paraId="1AD98731"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S</w:t>
            </w:r>
          </w:p>
        </w:tc>
        <w:tc>
          <w:tcPr>
            <w:tcW w:w="2075" w:type="dxa"/>
            <w:vMerge w:val="restart"/>
          </w:tcPr>
          <w:p w14:paraId="262410E2"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Older age, male gender, duration of diabetes. Insulin use, Corticosteroid use (overall)</w:t>
            </w:r>
          </w:p>
        </w:tc>
      </w:tr>
      <w:tr w:rsidR="00140875" w:rsidRPr="005F3687" w14:paraId="03E30796" w14:textId="77777777" w:rsidTr="00850717">
        <w:tc>
          <w:tcPr>
            <w:tcW w:w="2122" w:type="dxa"/>
            <w:vMerge/>
          </w:tcPr>
          <w:p w14:paraId="6AC7AD7D" w14:textId="77777777" w:rsidR="00AB0F92" w:rsidRPr="005F3687" w:rsidRDefault="00AB0F92" w:rsidP="005E5E5C">
            <w:pPr>
              <w:spacing w:line="360" w:lineRule="auto"/>
              <w:jc w:val="both"/>
              <w:rPr>
                <w:rFonts w:ascii="Book Antiqua" w:hAnsi="Book Antiqua" w:cs="Arial"/>
                <w:lang w:val="en-US"/>
              </w:rPr>
            </w:pPr>
          </w:p>
        </w:tc>
        <w:tc>
          <w:tcPr>
            <w:tcW w:w="2058" w:type="dxa"/>
          </w:tcPr>
          <w:p w14:paraId="09579464"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Hip</w:t>
            </w:r>
          </w:p>
        </w:tc>
        <w:tc>
          <w:tcPr>
            <w:tcW w:w="2126" w:type="dxa"/>
          </w:tcPr>
          <w:p w14:paraId="7FE47D17"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RR 1.20 (1.17-1.23)</w:t>
            </w:r>
          </w:p>
        </w:tc>
        <w:tc>
          <w:tcPr>
            <w:tcW w:w="992" w:type="dxa"/>
          </w:tcPr>
          <w:p w14:paraId="7B9FE778"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S</w:t>
            </w:r>
          </w:p>
        </w:tc>
        <w:tc>
          <w:tcPr>
            <w:tcW w:w="2075" w:type="dxa"/>
            <w:vMerge/>
          </w:tcPr>
          <w:p w14:paraId="407FDA35" w14:textId="77777777" w:rsidR="00AB0F92" w:rsidRPr="005F3687" w:rsidRDefault="00AB0F92" w:rsidP="005E5E5C">
            <w:pPr>
              <w:spacing w:line="360" w:lineRule="auto"/>
              <w:jc w:val="both"/>
              <w:rPr>
                <w:rFonts w:ascii="Book Antiqua" w:hAnsi="Book Antiqua" w:cs="Arial"/>
                <w:lang w:val="en-US"/>
              </w:rPr>
            </w:pPr>
          </w:p>
        </w:tc>
      </w:tr>
      <w:tr w:rsidR="00140875" w:rsidRPr="005F3687" w14:paraId="67725536" w14:textId="77777777" w:rsidTr="00850717">
        <w:tc>
          <w:tcPr>
            <w:tcW w:w="2122" w:type="dxa"/>
            <w:vMerge/>
          </w:tcPr>
          <w:p w14:paraId="37A6C149" w14:textId="77777777" w:rsidR="00AB0F92" w:rsidRPr="005F3687" w:rsidRDefault="00AB0F92" w:rsidP="005E5E5C">
            <w:pPr>
              <w:spacing w:line="360" w:lineRule="auto"/>
              <w:jc w:val="both"/>
              <w:rPr>
                <w:rFonts w:ascii="Book Antiqua" w:hAnsi="Book Antiqua" w:cs="Arial"/>
                <w:lang w:val="en-US"/>
              </w:rPr>
            </w:pPr>
          </w:p>
        </w:tc>
        <w:tc>
          <w:tcPr>
            <w:tcW w:w="2058" w:type="dxa"/>
          </w:tcPr>
          <w:p w14:paraId="1351E56A"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Vertebral</w:t>
            </w:r>
          </w:p>
        </w:tc>
        <w:tc>
          <w:tcPr>
            <w:tcW w:w="2126" w:type="dxa"/>
          </w:tcPr>
          <w:p w14:paraId="47DAC975"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RR 1.16 (1.05-1.28)</w:t>
            </w:r>
          </w:p>
        </w:tc>
        <w:tc>
          <w:tcPr>
            <w:tcW w:w="992" w:type="dxa"/>
          </w:tcPr>
          <w:p w14:paraId="2F6F5EF4"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S</w:t>
            </w:r>
          </w:p>
        </w:tc>
        <w:tc>
          <w:tcPr>
            <w:tcW w:w="2075" w:type="dxa"/>
            <w:vMerge/>
          </w:tcPr>
          <w:p w14:paraId="5E9A7B20" w14:textId="77777777" w:rsidR="00AB0F92" w:rsidRPr="005F3687" w:rsidRDefault="00AB0F92" w:rsidP="005E5E5C">
            <w:pPr>
              <w:spacing w:line="360" w:lineRule="auto"/>
              <w:jc w:val="both"/>
              <w:rPr>
                <w:rFonts w:ascii="Book Antiqua" w:hAnsi="Book Antiqua" w:cs="Arial"/>
                <w:lang w:val="en-US"/>
              </w:rPr>
            </w:pPr>
          </w:p>
        </w:tc>
      </w:tr>
      <w:tr w:rsidR="00140875" w:rsidRPr="005F3687" w14:paraId="2F4084E0" w14:textId="77777777" w:rsidTr="00850717">
        <w:tc>
          <w:tcPr>
            <w:tcW w:w="2122" w:type="dxa"/>
            <w:vMerge/>
          </w:tcPr>
          <w:p w14:paraId="283BE99C" w14:textId="77777777" w:rsidR="00AB0F92" w:rsidRPr="005F3687" w:rsidRDefault="00AB0F92" w:rsidP="005E5E5C">
            <w:pPr>
              <w:spacing w:line="360" w:lineRule="auto"/>
              <w:jc w:val="both"/>
              <w:rPr>
                <w:rFonts w:ascii="Book Antiqua" w:hAnsi="Book Antiqua" w:cs="Arial"/>
                <w:lang w:val="en-US"/>
              </w:rPr>
            </w:pPr>
          </w:p>
        </w:tc>
        <w:tc>
          <w:tcPr>
            <w:tcW w:w="2058" w:type="dxa"/>
          </w:tcPr>
          <w:p w14:paraId="1D7DDC37"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Foot</w:t>
            </w:r>
          </w:p>
        </w:tc>
        <w:tc>
          <w:tcPr>
            <w:tcW w:w="2126" w:type="dxa"/>
          </w:tcPr>
          <w:p w14:paraId="0075FBF5"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RR 1.37 (1.21-1.54)</w:t>
            </w:r>
          </w:p>
        </w:tc>
        <w:tc>
          <w:tcPr>
            <w:tcW w:w="992" w:type="dxa"/>
          </w:tcPr>
          <w:p w14:paraId="494F8E8A"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S</w:t>
            </w:r>
          </w:p>
        </w:tc>
        <w:tc>
          <w:tcPr>
            <w:tcW w:w="2075" w:type="dxa"/>
            <w:vMerge/>
          </w:tcPr>
          <w:p w14:paraId="0C1C283E" w14:textId="77777777" w:rsidR="00AB0F92" w:rsidRPr="005F3687" w:rsidRDefault="00AB0F92" w:rsidP="005E5E5C">
            <w:pPr>
              <w:spacing w:line="360" w:lineRule="auto"/>
              <w:jc w:val="both"/>
              <w:rPr>
                <w:rFonts w:ascii="Book Antiqua" w:hAnsi="Book Antiqua" w:cs="Arial"/>
                <w:lang w:val="en-US"/>
              </w:rPr>
            </w:pPr>
          </w:p>
        </w:tc>
      </w:tr>
      <w:tr w:rsidR="00140875" w:rsidRPr="005F3687" w14:paraId="1DC8DBEE" w14:textId="77777777" w:rsidTr="00850717">
        <w:tc>
          <w:tcPr>
            <w:tcW w:w="2122" w:type="dxa"/>
            <w:vMerge/>
          </w:tcPr>
          <w:p w14:paraId="5936619C" w14:textId="77777777" w:rsidR="00AB0F92" w:rsidRPr="005F3687" w:rsidRDefault="00AB0F92" w:rsidP="005E5E5C">
            <w:pPr>
              <w:spacing w:line="360" w:lineRule="auto"/>
              <w:jc w:val="both"/>
              <w:rPr>
                <w:rFonts w:ascii="Book Antiqua" w:hAnsi="Book Antiqua" w:cs="Arial"/>
                <w:lang w:val="en-US"/>
              </w:rPr>
            </w:pPr>
          </w:p>
        </w:tc>
        <w:tc>
          <w:tcPr>
            <w:tcW w:w="2058" w:type="dxa"/>
          </w:tcPr>
          <w:p w14:paraId="164B8E84"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Wrist</w:t>
            </w:r>
          </w:p>
        </w:tc>
        <w:tc>
          <w:tcPr>
            <w:tcW w:w="2126" w:type="dxa"/>
          </w:tcPr>
          <w:p w14:paraId="6BA7268E"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RR 0.98 (0.88-1.07)</w:t>
            </w:r>
          </w:p>
        </w:tc>
        <w:tc>
          <w:tcPr>
            <w:tcW w:w="992" w:type="dxa"/>
          </w:tcPr>
          <w:p w14:paraId="067F162B"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NS</w:t>
            </w:r>
          </w:p>
        </w:tc>
        <w:tc>
          <w:tcPr>
            <w:tcW w:w="2075" w:type="dxa"/>
            <w:vMerge/>
          </w:tcPr>
          <w:p w14:paraId="54821768" w14:textId="77777777" w:rsidR="00AB0F92" w:rsidRPr="005F3687" w:rsidRDefault="00AB0F92" w:rsidP="005E5E5C">
            <w:pPr>
              <w:spacing w:line="360" w:lineRule="auto"/>
              <w:jc w:val="both"/>
              <w:rPr>
                <w:rFonts w:ascii="Book Antiqua" w:hAnsi="Book Antiqua" w:cs="Arial"/>
                <w:lang w:val="en-US"/>
              </w:rPr>
            </w:pPr>
          </w:p>
        </w:tc>
      </w:tr>
      <w:tr w:rsidR="00140875" w:rsidRPr="005F3687" w14:paraId="41646574" w14:textId="77777777" w:rsidTr="00850717">
        <w:tc>
          <w:tcPr>
            <w:tcW w:w="2122" w:type="dxa"/>
            <w:vMerge/>
          </w:tcPr>
          <w:p w14:paraId="3DAA098F" w14:textId="77777777" w:rsidR="00AB0F92" w:rsidRPr="005F3687" w:rsidRDefault="00AB0F92" w:rsidP="005E5E5C">
            <w:pPr>
              <w:spacing w:line="360" w:lineRule="auto"/>
              <w:jc w:val="both"/>
              <w:rPr>
                <w:rFonts w:ascii="Book Antiqua" w:hAnsi="Book Antiqua" w:cs="Arial"/>
                <w:lang w:val="en-US"/>
              </w:rPr>
            </w:pPr>
          </w:p>
        </w:tc>
        <w:tc>
          <w:tcPr>
            <w:tcW w:w="2058" w:type="dxa"/>
          </w:tcPr>
          <w:p w14:paraId="3F3D9375" w14:textId="47E58000" w:rsidR="00FF42D8" w:rsidRPr="005F3687" w:rsidRDefault="00110288">
            <w:pPr>
              <w:spacing w:line="360" w:lineRule="auto"/>
              <w:jc w:val="both"/>
              <w:rPr>
                <w:rFonts w:ascii="Book Antiqua" w:hAnsi="Book Antiqua" w:cs="Arial"/>
                <w:lang w:val="en-US"/>
              </w:rPr>
            </w:pPr>
            <w:r w:rsidRPr="005F3687">
              <w:rPr>
                <w:rFonts w:ascii="Book Antiqua" w:hAnsi="Book Antiqua" w:cs="Arial"/>
              </w:rPr>
              <w:t>Proximal humerus</w:t>
            </w:r>
          </w:p>
        </w:tc>
        <w:tc>
          <w:tcPr>
            <w:tcW w:w="2126" w:type="dxa"/>
          </w:tcPr>
          <w:p w14:paraId="384EC78C"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RR 1.09 (0.86-1.31)</w:t>
            </w:r>
          </w:p>
        </w:tc>
        <w:tc>
          <w:tcPr>
            <w:tcW w:w="992" w:type="dxa"/>
          </w:tcPr>
          <w:p w14:paraId="414A09BF"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NS</w:t>
            </w:r>
          </w:p>
        </w:tc>
        <w:tc>
          <w:tcPr>
            <w:tcW w:w="2075" w:type="dxa"/>
            <w:vMerge/>
          </w:tcPr>
          <w:p w14:paraId="5064AD97" w14:textId="77777777" w:rsidR="00AB0F92" w:rsidRPr="005F3687" w:rsidRDefault="00AB0F92" w:rsidP="005E5E5C">
            <w:pPr>
              <w:spacing w:line="360" w:lineRule="auto"/>
              <w:jc w:val="both"/>
              <w:rPr>
                <w:rFonts w:ascii="Book Antiqua" w:hAnsi="Book Antiqua" w:cs="Arial"/>
                <w:lang w:val="en-US"/>
              </w:rPr>
            </w:pPr>
          </w:p>
        </w:tc>
      </w:tr>
      <w:tr w:rsidR="00140875" w:rsidRPr="005F3687" w14:paraId="584FB93C" w14:textId="77777777" w:rsidTr="00850717">
        <w:tc>
          <w:tcPr>
            <w:tcW w:w="2122" w:type="dxa"/>
            <w:vMerge/>
          </w:tcPr>
          <w:p w14:paraId="4394E6B0" w14:textId="77777777" w:rsidR="00AB0F92" w:rsidRPr="005F3687" w:rsidRDefault="00AB0F92" w:rsidP="005E5E5C">
            <w:pPr>
              <w:spacing w:line="360" w:lineRule="auto"/>
              <w:jc w:val="both"/>
              <w:rPr>
                <w:rFonts w:ascii="Book Antiqua" w:hAnsi="Book Antiqua" w:cs="Arial"/>
                <w:lang w:val="en-US"/>
              </w:rPr>
            </w:pPr>
          </w:p>
        </w:tc>
        <w:tc>
          <w:tcPr>
            <w:tcW w:w="2058" w:type="dxa"/>
          </w:tcPr>
          <w:p w14:paraId="4262B5B8"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Ankle</w:t>
            </w:r>
          </w:p>
        </w:tc>
        <w:tc>
          <w:tcPr>
            <w:tcW w:w="2126" w:type="dxa"/>
          </w:tcPr>
          <w:p w14:paraId="5FE22E21"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RR 1.13 (0.95-1.32)</w:t>
            </w:r>
          </w:p>
        </w:tc>
        <w:tc>
          <w:tcPr>
            <w:tcW w:w="992" w:type="dxa"/>
          </w:tcPr>
          <w:p w14:paraId="0310A379"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NS</w:t>
            </w:r>
          </w:p>
        </w:tc>
        <w:tc>
          <w:tcPr>
            <w:tcW w:w="2075" w:type="dxa"/>
            <w:vMerge/>
          </w:tcPr>
          <w:p w14:paraId="305C199F" w14:textId="77777777" w:rsidR="00AB0F92" w:rsidRPr="005F3687" w:rsidRDefault="00AB0F92" w:rsidP="005E5E5C">
            <w:pPr>
              <w:spacing w:line="360" w:lineRule="auto"/>
              <w:jc w:val="both"/>
              <w:rPr>
                <w:rFonts w:ascii="Book Antiqua" w:hAnsi="Book Antiqua" w:cs="Arial"/>
                <w:lang w:val="en-US"/>
              </w:rPr>
            </w:pPr>
          </w:p>
        </w:tc>
      </w:tr>
      <w:tr w:rsidR="00140875" w:rsidRPr="005F3687" w14:paraId="01C9660A" w14:textId="77777777" w:rsidTr="00850717">
        <w:tc>
          <w:tcPr>
            <w:tcW w:w="2122" w:type="dxa"/>
            <w:vMerge w:val="restart"/>
          </w:tcPr>
          <w:p w14:paraId="058226CA" w14:textId="77777777" w:rsidR="00140875" w:rsidRPr="005F3687" w:rsidRDefault="00110288" w:rsidP="004B744B">
            <w:pPr>
              <w:spacing w:line="360" w:lineRule="auto"/>
              <w:jc w:val="both"/>
              <w:rPr>
                <w:rFonts w:ascii="Book Antiqua" w:hAnsi="Book Antiqua" w:cs="Arial"/>
                <w:lang w:val="en-US"/>
              </w:rPr>
            </w:pPr>
            <w:r w:rsidRPr="005F3687">
              <w:rPr>
                <w:rFonts w:ascii="Book Antiqua" w:hAnsi="Book Antiqua" w:cs="Arial"/>
              </w:rPr>
              <w:t xml:space="preserve">Jia </w:t>
            </w:r>
            <w:r w:rsidRPr="005F3687">
              <w:rPr>
                <w:rFonts w:ascii="Book Antiqua" w:hAnsi="Book Antiqua" w:cs="Arial"/>
                <w:i/>
                <w:iCs/>
              </w:rPr>
              <w:t>et al</w:t>
            </w:r>
            <w:r w:rsidRPr="005F3687">
              <w:rPr>
                <w:rFonts w:ascii="Book Antiqua" w:hAnsi="Book Antiqua" w:cs="Arial"/>
                <w:vertAlign w:val="superscript"/>
              </w:rPr>
              <w:t>[38]</w:t>
            </w:r>
            <w:r w:rsidRPr="005F3687">
              <w:rPr>
                <w:rFonts w:ascii="Book Antiqua" w:hAnsi="Book Antiqua" w:cs="Arial"/>
              </w:rPr>
              <w:t>, 2017</w:t>
            </w:r>
            <w:r w:rsidRPr="005F3687">
              <w:rPr>
                <w:rFonts w:ascii="Book Antiqua" w:hAnsi="Book Antiqua" w:cs="Arial"/>
                <w:vertAlign w:val="superscript"/>
              </w:rPr>
              <w:t>2</w:t>
            </w:r>
          </w:p>
        </w:tc>
        <w:tc>
          <w:tcPr>
            <w:tcW w:w="2058" w:type="dxa"/>
          </w:tcPr>
          <w:p w14:paraId="6D16CDC0" w14:textId="77777777" w:rsidR="00140875" w:rsidRPr="005F3687" w:rsidRDefault="00110288" w:rsidP="004B744B">
            <w:pPr>
              <w:spacing w:line="360" w:lineRule="auto"/>
              <w:jc w:val="both"/>
              <w:rPr>
                <w:rFonts w:ascii="Book Antiqua" w:hAnsi="Book Antiqua" w:cs="Arial"/>
                <w:lang w:val="en-US"/>
              </w:rPr>
            </w:pPr>
            <w:r w:rsidRPr="005F3687">
              <w:rPr>
                <w:rFonts w:ascii="Book Antiqua" w:hAnsi="Book Antiqua" w:cs="Arial"/>
              </w:rPr>
              <w:t>All</w:t>
            </w:r>
          </w:p>
        </w:tc>
        <w:tc>
          <w:tcPr>
            <w:tcW w:w="2126" w:type="dxa"/>
          </w:tcPr>
          <w:p w14:paraId="1EE02BB3"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IRR 1.23 (1.12-1.35)</w:t>
            </w:r>
          </w:p>
        </w:tc>
        <w:tc>
          <w:tcPr>
            <w:tcW w:w="992" w:type="dxa"/>
          </w:tcPr>
          <w:p w14:paraId="18F929B4"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S</w:t>
            </w:r>
          </w:p>
        </w:tc>
        <w:tc>
          <w:tcPr>
            <w:tcW w:w="2075" w:type="dxa"/>
            <w:vMerge w:val="restart"/>
          </w:tcPr>
          <w:p w14:paraId="29C1904B" w14:textId="77777777" w:rsidR="00AB0F92" w:rsidRPr="005F3687" w:rsidRDefault="00AB0F92" w:rsidP="005E5E5C">
            <w:pPr>
              <w:spacing w:line="360" w:lineRule="auto"/>
              <w:jc w:val="both"/>
              <w:rPr>
                <w:rFonts w:ascii="Book Antiqua" w:hAnsi="Book Antiqua" w:cs="Arial"/>
                <w:lang w:val="en-US"/>
              </w:rPr>
            </w:pPr>
          </w:p>
        </w:tc>
      </w:tr>
      <w:tr w:rsidR="00140875" w:rsidRPr="005F3687" w14:paraId="4C0FA57B" w14:textId="77777777" w:rsidTr="00850717">
        <w:tc>
          <w:tcPr>
            <w:tcW w:w="2122" w:type="dxa"/>
            <w:vMerge/>
          </w:tcPr>
          <w:p w14:paraId="265C4A7A" w14:textId="77777777" w:rsidR="00AB0F92" w:rsidRPr="005F3687" w:rsidRDefault="00AB0F92" w:rsidP="005E5E5C">
            <w:pPr>
              <w:spacing w:line="360" w:lineRule="auto"/>
              <w:jc w:val="both"/>
              <w:rPr>
                <w:rFonts w:ascii="Book Antiqua" w:hAnsi="Book Antiqua" w:cs="Arial"/>
                <w:lang w:val="en-US"/>
              </w:rPr>
            </w:pPr>
          </w:p>
        </w:tc>
        <w:tc>
          <w:tcPr>
            <w:tcW w:w="2058" w:type="dxa"/>
          </w:tcPr>
          <w:p w14:paraId="3DA1F0AE"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Hip</w:t>
            </w:r>
          </w:p>
        </w:tc>
        <w:tc>
          <w:tcPr>
            <w:tcW w:w="2126" w:type="dxa"/>
          </w:tcPr>
          <w:p w14:paraId="089B2333"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IRR 1.08 (1.02-1.15)</w:t>
            </w:r>
          </w:p>
        </w:tc>
        <w:tc>
          <w:tcPr>
            <w:tcW w:w="992" w:type="dxa"/>
          </w:tcPr>
          <w:p w14:paraId="42A202CA"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S</w:t>
            </w:r>
          </w:p>
        </w:tc>
        <w:tc>
          <w:tcPr>
            <w:tcW w:w="2075" w:type="dxa"/>
            <w:vMerge/>
          </w:tcPr>
          <w:p w14:paraId="5C51E01D" w14:textId="77777777" w:rsidR="00AB0F92" w:rsidRPr="005F3687" w:rsidRDefault="00AB0F92" w:rsidP="005E5E5C">
            <w:pPr>
              <w:spacing w:line="360" w:lineRule="auto"/>
              <w:jc w:val="both"/>
              <w:rPr>
                <w:rFonts w:ascii="Book Antiqua" w:hAnsi="Book Antiqua" w:cs="Arial"/>
                <w:lang w:val="en-US"/>
              </w:rPr>
            </w:pPr>
          </w:p>
        </w:tc>
      </w:tr>
      <w:tr w:rsidR="00140875" w:rsidRPr="005F3687" w14:paraId="541B04C4" w14:textId="77777777" w:rsidTr="00850717">
        <w:tc>
          <w:tcPr>
            <w:tcW w:w="2122" w:type="dxa"/>
            <w:vMerge/>
          </w:tcPr>
          <w:p w14:paraId="0F4C3D92" w14:textId="77777777" w:rsidR="00AB0F92" w:rsidRPr="005F3687" w:rsidRDefault="00AB0F92" w:rsidP="005E5E5C">
            <w:pPr>
              <w:spacing w:line="360" w:lineRule="auto"/>
              <w:jc w:val="both"/>
              <w:rPr>
                <w:rFonts w:ascii="Book Antiqua" w:hAnsi="Book Antiqua" w:cs="Arial"/>
                <w:lang w:val="en-US"/>
              </w:rPr>
            </w:pPr>
          </w:p>
        </w:tc>
        <w:tc>
          <w:tcPr>
            <w:tcW w:w="2058" w:type="dxa"/>
          </w:tcPr>
          <w:p w14:paraId="7AE2D45D"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Vertebrae</w:t>
            </w:r>
          </w:p>
        </w:tc>
        <w:tc>
          <w:tcPr>
            <w:tcW w:w="2126" w:type="dxa"/>
          </w:tcPr>
          <w:p w14:paraId="6AF9FB2E"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IRR 1.21 (0.98-1.48)</w:t>
            </w:r>
          </w:p>
        </w:tc>
        <w:tc>
          <w:tcPr>
            <w:tcW w:w="992" w:type="dxa"/>
          </w:tcPr>
          <w:p w14:paraId="1325F63F"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NS</w:t>
            </w:r>
          </w:p>
        </w:tc>
        <w:tc>
          <w:tcPr>
            <w:tcW w:w="2075" w:type="dxa"/>
            <w:vMerge/>
          </w:tcPr>
          <w:p w14:paraId="32647CF8" w14:textId="77777777" w:rsidR="00AB0F92" w:rsidRPr="005F3687" w:rsidRDefault="00AB0F92" w:rsidP="005E5E5C">
            <w:pPr>
              <w:spacing w:line="360" w:lineRule="auto"/>
              <w:jc w:val="both"/>
              <w:rPr>
                <w:rFonts w:ascii="Book Antiqua" w:hAnsi="Book Antiqua" w:cs="Arial"/>
                <w:lang w:val="en-US"/>
              </w:rPr>
            </w:pPr>
          </w:p>
        </w:tc>
      </w:tr>
      <w:tr w:rsidR="00140875" w:rsidRPr="005F3687" w14:paraId="7780EF91" w14:textId="77777777" w:rsidTr="00850717">
        <w:tc>
          <w:tcPr>
            <w:tcW w:w="2122" w:type="dxa"/>
          </w:tcPr>
          <w:p w14:paraId="2B92C8C4" w14:textId="0FBAD388" w:rsidR="00140875" w:rsidRPr="005F3687" w:rsidRDefault="00110288" w:rsidP="004B744B">
            <w:pPr>
              <w:spacing w:line="360" w:lineRule="auto"/>
              <w:jc w:val="both"/>
              <w:rPr>
                <w:rFonts w:ascii="Book Antiqua" w:hAnsi="Book Antiqua" w:cs="Arial"/>
                <w:lang w:val="en-US"/>
              </w:rPr>
            </w:pPr>
            <w:r w:rsidRPr="005F3687">
              <w:rPr>
                <w:rFonts w:ascii="Book Antiqua" w:hAnsi="Book Antiqua" w:cs="Arial"/>
              </w:rPr>
              <w:t>Ni and</w:t>
            </w:r>
            <w:r w:rsidR="00ED045C" w:rsidRPr="005F3687">
              <w:rPr>
                <w:rFonts w:ascii="Book Antiqua" w:hAnsi="Book Antiqua" w:cs="Arial"/>
              </w:rPr>
              <w:t xml:space="preserve"> </w:t>
            </w:r>
            <w:r w:rsidRPr="005F3687">
              <w:rPr>
                <w:rFonts w:ascii="Book Antiqua" w:hAnsi="Book Antiqua"/>
              </w:rPr>
              <w:t>Fan</w:t>
            </w:r>
            <w:r w:rsidRPr="005F3687">
              <w:rPr>
                <w:rFonts w:ascii="Book Antiqua" w:hAnsi="Book Antiqua" w:cs="Arial"/>
                <w:vertAlign w:val="superscript"/>
              </w:rPr>
              <w:t>[42]</w:t>
            </w:r>
            <w:r w:rsidRPr="005F3687">
              <w:rPr>
                <w:rFonts w:ascii="Book Antiqua" w:hAnsi="Book Antiqua" w:cs="Arial"/>
              </w:rPr>
              <w:t>, 2017</w:t>
            </w:r>
          </w:p>
        </w:tc>
        <w:tc>
          <w:tcPr>
            <w:tcW w:w="2058" w:type="dxa"/>
          </w:tcPr>
          <w:p w14:paraId="392CE0D1" w14:textId="77777777" w:rsidR="00140875" w:rsidRPr="005F3687" w:rsidRDefault="00110288" w:rsidP="004B744B">
            <w:pPr>
              <w:spacing w:line="360" w:lineRule="auto"/>
              <w:jc w:val="both"/>
              <w:rPr>
                <w:rFonts w:ascii="Book Antiqua" w:hAnsi="Book Antiqua" w:cs="Arial"/>
                <w:lang w:val="en-US"/>
              </w:rPr>
            </w:pPr>
            <w:r w:rsidRPr="005F3687">
              <w:rPr>
                <w:rFonts w:ascii="Book Antiqua" w:hAnsi="Book Antiqua" w:cs="Arial"/>
              </w:rPr>
              <w:t>All LBMF</w:t>
            </w:r>
          </w:p>
        </w:tc>
        <w:tc>
          <w:tcPr>
            <w:tcW w:w="2126" w:type="dxa"/>
          </w:tcPr>
          <w:p w14:paraId="09B9950F"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RR 1.24 (1.09-1.41)</w:t>
            </w:r>
          </w:p>
        </w:tc>
        <w:tc>
          <w:tcPr>
            <w:tcW w:w="992" w:type="dxa"/>
          </w:tcPr>
          <w:p w14:paraId="2F981FD7"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S</w:t>
            </w:r>
          </w:p>
        </w:tc>
        <w:tc>
          <w:tcPr>
            <w:tcW w:w="2075" w:type="dxa"/>
          </w:tcPr>
          <w:p w14:paraId="7A0A4834"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Female gender</w:t>
            </w:r>
          </w:p>
        </w:tc>
      </w:tr>
      <w:tr w:rsidR="00140875" w:rsidRPr="005F3687" w14:paraId="52C4A9A1" w14:textId="77777777" w:rsidTr="00850717">
        <w:tc>
          <w:tcPr>
            <w:tcW w:w="2122" w:type="dxa"/>
            <w:vMerge w:val="restart"/>
          </w:tcPr>
          <w:p w14:paraId="28739778" w14:textId="77777777" w:rsidR="00140875" w:rsidRPr="005F3687" w:rsidRDefault="00110288" w:rsidP="004B744B">
            <w:pPr>
              <w:spacing w:line="360" w:lineRule="auto"/>
              <w:jc w:val="both"/>
              <w:rPr>
                <w:rFonts w:ascii="Book Antiqua" w:hAnsi="Book Antiqua" w:cs="Arial"/>
                <w:lang w:val="en-US"/>
              </w:rPr>
            </w:pPr>
            <w:r w:rsidRPr="005F3687">
              <w:rPr>
                <w:rFonts w:ascii="Book Antiqua" w:hAnsi="Book Antiqua" w:cs="Arial"/>
              </w:rPr>
              <w:t xml:space="preserve">Dytfeld and </w:t>
            </w:r>
            <w:r w:rsidRPr="005F3687">
              <w:rPr>
                <w:rFonts w:ascii="Book Antiqua" w:hAnsi="Book Antiqua"/>
              </w:rPr>
              <w:t>Michalak</w:t>
            </w:r>
            <w:r w:rsidRPr="005F3687">
              <w:rPr>
                <w:rFonts w:ascii="Book Antiqua" w:hAnsi="Book Antiqua" w:cs="Arial"/>
                <w:vertAlign w:val="superscript"/>
              </w:rPr>
              <w:t>[40]</w:t>
            </w:r>
            <w:r w:rsidRPr="005F3687">
              <w:rPr>
                <w:rFonts w:ascii="Book Antiqua" w:hAnsi="Book Antiqua" w:cs="Arial"/>
              </w:rPr>
              <w:t>, 2017</w:t>
            </w:r>
            <w:r w:rsidRPr="005F3687">
              <w:rPr>
                <w:rFonts w:ascii="Book Antiqua" w:hAnsi="Book Antiqua" w:cs="Arial"/>
                <w:vertAlign w:val="superscript"/>
              </w:rPr>
              <w:t>3</w:t>
            </w:r>
          </w:p>
        </w:tc>
        <w:tc>
          <w:tcPr>
            <w:tcW w:w="2058" w:type="dxa"/>
          </w:tcPr>
          <w:p w14:paraId="7586B1EE" w14:textId="77777777" w:rsidR="00140875" w:rsidRPr="005F3687" w:rsidRDefault="00110288" w:rsidP="004B744B">
            <w:pPr>
              <w:spacing w:line="360" w:lineRule="auto"/>
              <w:jc w:val="both"/>
              <w:rPr>
                <w:rFonts w:ascii="Book Antiqua" w:hAnsi="Book Antiqua" w:cs="Arial"/>
                <w:lang w:val="en-US"/>
              </w:rPr>
            </w:pPr>
            <w:r w:rsidRPr="005F3687">
              <w:rPr>
                <w:rFonts w:ascii="Book Antiqua" w:hAnsi="Book Antiqua" w:cs="Arial"/>
              </w:rPr>
              <w:t>Hip</w:t>
            </w:r>
          </w:p>
        </w:tc>
        <w:tc>
          <w:tcPr>
            <w:tcW w:w="2126" w:type="dxa"/>
          </w:tcPr>
          <w:p w14:paraId="4B64E169"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OR 1.30 (1.07-1.57)</w:t>
            </w:r>
          </w:p>
        </w:tc>
        <w:tc>
          <w:tcPr>
            <w:tcW w:w="992" w:type="dxa"/>
          </w:tcPr>
          <w:p w14:paraId="78284CFC"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S</w:t>
            </w:r>
          </w:p>
        </w:tc>
        <w:tc>
          <w:tcPr>
            <w:tcW w:w="2075" w:type="dxa"/>
            <w:vMerge w:val="restart"/>
          </w:tcPr>
          <w:p w14:paraId="3D1E6991" w14:textId="4A6C5678" w:rsidR="00FF42D8" w:rsidRPr="005F3687" w:rsidRDefault="00110288">
            <w:pPr>
              <w:spacing w:line="360" w:lineRule="auto"/>
              <w:jc w:val="both"/>
              <w:rPr>
                <w:rFonts w:ascii="Book Antiqua" w:hAnsi="Book Antiqua" w:cs="Arial"/>
                <w:lang w:val="en-US"/>
              </w:rPr>
            </w:pPr>
            <w:r w:rsidRPr="005F3687">
              <w:rPr>
                <w:rFonts w:ascii="Book Antiqua" w:hAnsi="Book Antiqua" w:cs="Arial"/>
              </w:rPr>
              <w:t>Cohort studies, Studies conducted in Asia (hip)</w:t>
            </w:r>
          </w:p>
        </w:tc>
      </w:tr>
      <w:tr w:rsidR="00140875" w:rsidRPr="005F3687" w14:paraId="3C2950E5" w14:textId="77777777" w:rsidTr="00850717">
        <w:tc>
          <w:tcPr>
            <w:tcW w:w="2122" w:type="dxa"/>
            <w:vMerge/>
          </w:tcPr>
          <w:p w14:paraId="5DAC6A0A" w14:textId="77777777" w:rsidR="00AB0F92" w:rsidRPr="005F3687" w:rsidRDefault="00AB0F92" w:rsidP="005E5E5C">
            <w:pPr>
              <w:spacing w:line="360" w:lineRule="auto"/>
              <w:jc w:val="both"/>
              <w:rPr>
                <w:rFonts w:ascii="Book Antiqua" w:hAnsi="Book Antiqua" w:cs="Arial"/>
                <w:lang w:val="en-US"/>
              </w:rPr>
            </w:pPr>
          </w:p>
        </w:tc>
        <w:tc>
          <w:tcPr>
            <w:tcW w:w="2058" w:type="dxa"/>
          </w:tcPr>
          <w:p w14:paraId="3A6CF8B2"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 xml:space="preserve">Vertebral </w:t>
            </w:r>
          </w:p>
        </w:tc>
        <w:tc>
          <w:tcPr>
            <w:tcW w:w="2126" w:type="dxa"/>
          </w:tcPr>
          <w:p w14:paraId="018D9032"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OR 1.13 (0.94-1.37)</w:t>
            </w:r>
          </w:p>
        </w:tc>
        <w:tc>
          <w:tcPr>
            <w:tcW w:w="992" w:type="dxa"/>
          </w:tcPr>
          <w:p w14:paraId="2EE1853D"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NS</w:t>
            </w:r>
          </w:p>
        </w:tc>
        <w:tc>
          <w:tcPr>
            <w:tcW w:w="2075" w:type="dxa"/>
            <w:vMerge/>
          </w:tcPr>
          <w:p w14:paraId="1CC13C0C" w14:textId="77777777" w:rsidR="00AB0F92" w:rsidRPr="005F3687" w:rsidRDefault="00AB0F92" w:rsidP="005E5E5C">
            <w:pPr>
              <w:spacing w:line="360" w:lineRule="auto"/>
              <w:jc w:val="both"/>
              <w:rPr>
                <w:rFonts w:ascii="Book Antiqua" w:hAnsi="Book Antiqua" w:cs="Arial"/>
                <w:lang w:val="en-US"/>
              </w:rPr>
            </w:pPr>
          </w:p>
        </w:tc>
      </w:tr>
      <w:tr w:rsidR="00140875" w:rsidRPr="005F3687" w14:paraId="78554EA0" w14:textId="77777777" w:rsidTr="00850717">
        <w:tc>
          <w:tcPr>
            <w:tcW w:w="2122" w:type="dxa"/>
          </w:tcPr>
          <w:p w14:paraId="181129B0" w14:textId="77777777" w:rsidR="00140875" w:rsidRPr="005F3687" w:rsidRDefault="00110288" w:rsidP="004B744B">
            <w:pPr>
              <w:spacing w:line="360" w:lineRule="auto"/>
              <w:jc w:val="both"/>
              <w:rPr>
                <w:rFonts w:ascii="Book Antiqua" w:hAnsi="Book Antiqua" w:cs="Arial"/>
                <w:lang w:val="en-US"/>
              </w:rPr>
            </w:pPr>
            <w:r w:rsidRPr="005F3687">
              <w:rPr>
                <w:rFonts w:ascii="Book Antiqua" w:hAnsi="Book Antiqua" w:cs="Arial"/>
              </w:rPr>
              <w:t>Fan</w:t>
            </w:r>
            <w:r w:rsidRPr="005F3687">
              <w:rPr>
                <w:rFonts w:ascii="Book Antiqua" w:hAnsi="Book Antiqua" w:cs="Arial"/>
                <w:i/>
                <w:iCs/>
              </w:rPr>
              <w:t xml:space="preserve"> et al</w:t>
            </w:r>
            <w:r w:rsidRPr="005F3687">
              <w:rPr>
                <w:rFonts w:ascii="Book Antiqua" w:hAnsi="Book Antiqua" w:cs="Arial"/>
                <w:vertAlign w:val="superscript"/>
              </w:rPr>
              <w:t>[41]</w:t>
            </w:r>
            <w:r w:rsidRPr="005F3687">
              <w:rPr>
                <w:rFonts w:ascii="Book Antiqua" w:hAnsi="Book Antiqua" w:cs="Arial"/>
              </w:rPr>
              <w:t>, 2016</w:t>
            </w:r>
          </w:p>
        </w:tc>
        <w:tc>
          <w:tcPr>
            <w:tcW w:w="2058" w:type="dxa"/>
          </w:tcPr>
          <w:p w14:paraId="6579017A" w14:textId="77777777" w:rsidR="00140875" w:rsidRPr="005F3687" w:rsidRDefault="00110288" w:rsidP="004B744B">
            <w:pPr>
              <w:spacing w:line="360" w:lineRule="auto"/>
              <w:jc w:val="both"/>
              <w:rPr>
                <w:rFonts w:ascii="Book Antiqua" w:hAnsi="Book Antiqua" w:cs="Arial"/>
                <w:lang w:val="en-US"/>
              </w:rPr>
            </w:pPr>
            <w:r w:rsidRPr="005F3687">
              <w:rPr>
                <w:rFonts w:ascii="Book Antiqua" w:hAnsi="Book Antiqua" w:cs="Arial"/>
              </w:rPr>
              <w:t>Hip</w:t>
            </w:r>
          </w:p>
        </w:tc>
        <w:tc>
          <w:tcPr>
            <w:tcW w:w="2126" w:type="dxa"/>
          </w:tcPr>
          <w:p w14:paraId="6E3A9C87"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RR 1.34 (1.19-1.51)</w:t>
            </w:r>
          </w:p>
        </w:tc>
        <w:tc>
          <w:tcPr>
            <w:tcW w:w="992" w:type="dxa"/>
          </w:tcPr>
          <w:p w14:paraId="5993E6DF"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S</w:t>
            </w:r>
          </w:p>
        </w:tc>
        <w:tc>
          <w:tcPr>
            <w:tcW w:w="2075" w:type="dxa"/>
          </w:tcPr>
          <w:p w14:paraId="1A0CCE5C" w14:textId="77777777" w:rsidR="00AB0F92" w:rsidRPr="005F3687" w:rsidRDefault="00AB0F92" w:rsidP="005E5E5C">
            <w:pPr>
              <w:spacing w:line="360" w:lineRule="auto"/>
              <w:jc w:val="both"/>
              <w:rPr>
                <w:rFonts w:ascii="Book Antiqua" w:hAnsi="Book Antiqua" w:cs="Arial"/>
                <w:lang w:val="en-US"/>
              </w:rPr>
            </w:pPr>
          </w:p>
        </w:tc>
      </w:tr>
      <w:tr w:rsidR="00140875" w:rsidRPr="005F3687" w14:paraId="3B4F5F7A" w14:textId="77777777" w:rsidTr="00850717">
        <w:tc>
          <w:tcPr>
            <w:tcW w:w="2122" w:type="dxa"/>
            <w:vMerge w:val="restart"/>
          </w:tcPr>
          <w:p w14:paraId="7BB63A98" w14:textId="77777777" w:rsidR="00140875" w:rsidRPr="005F3687" w:rsidRDefault="00110288" w:rsidP="004B744B">
            <w:pPr>
              <w:spacing w:line="360" w:lineRule="auto"/>
              <w:jc w:val="both"/>
              <w:rPr>
                <w:rFonts w:ascii="Book Antiqua" w:hAnsi="Book Antiqua" w:cs="Arial"/>
                <w:lang w:val="en-US"/>
              </w:rPr>
            </w:pPr>
            <w:r w:rsidRPr="005F3687">
              <w:rPr>
                <w:rFonts w:ascii="Book Antiqua" w:hAnsi="Book Antiqua" w:cs="Arial"/>
              </w:rPr>
              <w:t>Vestergaard</w:t>
            </w:r>
            <w:r w:rsidRPr="005F3687">
              <w:rPr>
                <w:rFonts w:ascii="Book Antiqua" w:hAnsi="Book Antiqua" w:cs="Arial"/>
                <w:vertAlign w:val="superscript"/>
              </w:rPr>
              <w:t>[16]</w:t>
            </w:r>
            <w:r w:rsidRPr="005F3687">
              <w:rPr>
                <w:rFonts w:ascii="Book Antiqua" w:hAnsi="Book Antiqua" w:cs="Arial"/>
              </w:rPr>
              <w:t xml:space="preserve">, 2007 </w:t>
            </w:r>
          </w:p>
        </w:tc>
        <w:tc>
          <w:tcPr>
            <w:tcW w:w="2058" w:type="dxa"/>
          </w:tcPr>
          <w:p w14:paraId="18F2DDC5" w14:textId="77777777" w:rsidR="00140875" w:rsidRPr="005F3687" w:rsidRDefault="00110288" w:rsidP="004B744B">
            <w:pPr>
              <w:spacing w:line="360" w:lineRule="auto"/>
              <w:jc w:val="both"/>
              <w:rPr>
                <w:rFonts w:ascii="Book Antiqua" w:hAnsi="Book Antiqua" w:cs="Arial"/>
                <w:lang w:val="en-US"/>
              </w:rPr>
            </w:pPr>
            <w:r w:rsidRPr="005F3687">
              <w:rPr>
                <w:rFonts w:ascii="Book Antiqua" w:hAnsi="Book Antiqua" w:cs="Arial"/>
              </w:rPr>
              <w:t>Hip</w:t>
            </w:r>
          </w:p>
        </w:tc>
        <w:tc>
          <w:tcPr>
            <w:tcW w:w="2126" w:type="dxa"/>
          </w:tcPr>
          <w:p w14:paraId="38328E7B"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RR 1.38 (1.25-1.53)</w:t>
            </w:r>
          </w:p>
        </w:tc>
        <w:tc>
          <w:tcPr>
            <w:tcW w:w="992" w:type="dxa"/>
          </w:tcPr>
          <w:p w14:paraId="0690DC34"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S</w:t>
            </w:r>
          </w:p>
        </w:tc>
        <w:tc>
          <w:tcPr>
            <w:tcW w:w="2075" w:type="dxa"/>
            <w:vMerge w:val="restart"/>
          </w:tcPr>
          <w:p w14:paraId="7E5C705B" w14:textId="77777777" w:rsidR="00AB0F92" w:rsidRPr="005F3687" w:rsidRDefault="00AB0F92" w:rsidP="005E5E5C">
            <w:pPr>
              <w:spacing w:line="360" w:lineRule="auto"/>
              <w:jc w:val="both"/>
              <w:rPr>
                <w:rFonts w:ascii="Book Antiqua" w:hAnsi="Book Antiqua" w:cs="Arial"/>
                <w:lang w:val="en-US"/>
              </w:rPr>
            </w:pPr>
          </w:p>
        </w:tc>
      </w:tr>
      <w:tr w:rsidR="00140875" w:rsidRPr="005F3687" w14:paraId="05A31930" w14:textId="77777777" w:rsidTr="00850717">
        <w:tc>
          <w:tcPr>
            <w:tcW w:w="2122" w:type="dxa"/>
            <w:vMerge/>
          </w:tcPr>
          <w:p w14:paraId="6F0E8E14" w14:textId="77777777" w:rsidR="00AB0F92" w:rsidRPr="005F3687" w:rsidRDefault="00AB0F92" w:rsidP="005E5E5C">
            <w:pPr>
              <w:spacing w:line="360" w:lineRule="auto"/>
              <w:jc w:val="both"/>
              <w:rPr>
                <w:rFonts w:ascii="Book Antiqua" w:hAnsi="Book Antiqua" w:cs="Arial"/>
                <w:lang w:val="en-US"/>
              </w:rPr>
            </w:pPr>
          </w:p>
        </w:tc>
        <w:tc>
          <w:tcPr>
            <w:tcW w:w="2058" w:type="dxa"/>
          </w:tcPr>
          <w:p w14:paraId="1C6D8F67"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 xml:space="preserve">Wrist </w:t>
            </w:r>
          </w:p>
        </w:tc>
        <w:tc>
          <w:tcPr>
            <w:tcW w:w="2126" w:type="dxa"/>
          </w:tcPr>
          <w:p w14:paraId="322318E4"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RR 1.19 (1.01-1.41)</w:t>
            </w:r>
          </w:p>
        </w:tc>
        <w:tc>
          <w:tcPr>
            <w:tcW w:w="992" w:type="dxa"/>
          </w:tcPr>
          <w:p w14:paraId="077EBEB2"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S</w:t>
            </w:r>
          </w:p>
        </w:tc>
        <w:tc>
          <w:tcPr>
            <w:tcW w:w="2075" w:type="dxa"/>
            <w:vMerge/>
          </w:tcPr>
          <w:p w14:paraId="24665A4E" w14:textId="77777777" w:rsidR="00AB0F92" w:rsidRPr="005F3687" w:rsidRDefault="00AB0F92" w:rsidP="005E5E5C">
            <w:pPr>
              <w:spacing w:line="360" w:lineRule="auto"/>
              <w:jc w:val="both"/>
              <w:rPr>
                <w:rFonts w:ascii="Book Antiqua" w:hAnsi="Book Antiqua" w:cs="Arial"/>
                <w:lang w:val="en-US"/>
              </w:rPr>
            </w:pPr>
          </w:p>
        </w:tc>
      </w:tr>
      <w:tr w:rsidR="00140875" w:rsidRPr="005F3687" w14:paraId="722EF082" w14:textId="77777777" w:rsidTr="00850717">
        <w:tc>
          <w:tcPr>
            <w:tcW w:w="2122" w:type="dxa"/>
            <w:vMerge/>
          </w:tcPr>
          <w:p w14:paraId="5D09F86A" w14:textId="77777777" w:rsidR="00AB0F92" w:rsidRPr="005F3687" w:rsidRDefault="00AB0F92" w:rsidP="005E5E5C">
            <w:pPr>
              <w:spacing w:line="360" w:lineRule="auto"/>
              <w:jc w:val="both"/>
              <w:rPr>
                <w:rFonts w:ascii="Book Antiqua" w:hAnsi="Book Antiqua" w:cs="Arial"/>
                <w:lang w:val="en-US"/>
              </w:rPr>
            </w:pPr>
          </w:p>
        </w:tc>
        <w:tc>
          <w:tcPr>
            <w:tcW w:w="2058" w:type="dxa"/>
          </w:tcPr>
          <w:p w14:paraId="628BDA44"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Vertebrae</w:t>
            </w:r>
          </w:p>
        </w:tc>
        <w:tc>
          <w:tcPr>
            <w:tcW w:w="2126" w:type="dxa"/>
          </w:tcPr>
          <w:p w14:paraId="2A4141CA"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RR 0.93 (0.63-1.37)</w:t>
            </w:r>
          </w:p>
        </w:tc>
        <w:tc>
          <w:tcPr>
            <w:tcW w:w="992" w:type="dxa"/>
          </w:tcPr>
          <w:p w14:paraId="2485A91E"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NS</w:t>
            </w:r>
          </w:p>
        </w:tc>
        <w:tc>
          <w:tcPr>
            <w:tcW w:w="2075" w:type="dxa"/>
            <w:vMerge/>
          </w:tcPr>
          <w:p w14:paraId="36B5A95C" w14:textId="77777777" w:rsidR="00AB0F92" w:rsidRPr="005F3687" w:rsidRDefault="00AB0F92" w:rsidP="005E5E5C">
            <w:pPr>
              <w:spacing w:line="360" w:lineRule="auto"/>
              <w:jc w:val="both"/>
              <w:rPr>
                <w:rFonts w:ascii="Book Antiqua" w:hAnsi="Book Antiqua" w:cs="Arial"/>
                <w:lang w:val="en-US"/>
              </w:rPr>
            </w:pPr>
          </w:p>
        </w:tc>
      </w:tr>
      <w:tr w:rsidR="00140875" w:rsidRPr="005F3687" w14:paraId="55DF2D58" w14:textId="77777777" w:rsidTr="00850717">
        <w:tc>
          <w:tcPr>
            <w:tcW w:w="2122" w:type="dxa"/>
            <w:vMerge/>
          </w:tcPr>
          <w:p w14:paraId="0DCD8D03" w14:textId="77777777" w:rsidR="00AB0F92" w:rsidRPr="005F3687" w:rsidRDefault="00AB0F92" w:rsidP="005E5E5C">
            <w:pPr>
              <w:spacing w:line="360" w:lineRule="auto"/>
              <w:jc w:val="both"/>
              <w:rPr>
                <w:rFonts w:ascii="Book Antiqua" w:hAnsi="Book Antiqua" w:cs="Arial"/>
                <w:lang w:val="en-US"/>
              </w:rPr>
            </w:pPr>
          </w:p>
        </w:tc>
        <w:tc>
          <w:tcPr>
            <w:tcW w:w="2058" w:type="dxa"/>
          </w:tcPr>
          <w:p w14:paraId="21A76137"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All</w:t>
            </w:r>
          </w:p>
        </w:tc>
        <w:tc>
          <w:tcPr>
            <w:tcW w:w="2126" w:type="dxa"/>
          </w:tcPr>
          <w:p w14:paraId="2D494C81"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RR 0.96 (0.57-1.61)</w:t>
            </w:r>
          </w:p>
        </w:tc>
        <w:tc>
          <w:tcPr>
            <w:tcW w:w="992" w:type="dxa"/>
          </w:tcPr>
          <w:p w14:paraId="7008BC50"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NS</w:t>
            </w:r>
          </w:p>
        </w:tc>
        <w:tc>
          <w:tcPr>
            <w:tcW w:w="2075" w:type="dxa"/>
            <w:vMerge/>
          </w:tcPr>
          <w:p w14:paraId="1A2D45E5" w14:textId="77777777" w:rsidR="00AB0F92" w:rsidRPr="005F3687" w:rsidRDefault="00AB0F92" w:rsidP="005E5E5C">
            <w:pPr>
              <w:spacing w:line="360" w:lineRule="auto"/>
              <w:jc w:val="both"/>
              <w:rPr>
                <w:rFonts w:ascii="Book Antiqua" w:hAnsi="Book Antiqua" w:cs="Arial"/>
                <w:lang w:val="en-US"/>
              </w:rPr>
            </w:pPr>
          </w:p>
        </w:tc>
      </w:tr>
      <w:tr w:rsidR="00140875" w:rsidRPr="005F3687" w14:paraId="46F796F5" w14:textId="77777777" w:rsidTr="00850717">
        <w:tc>
          <w:tcPr>
            <w:tcW w:w="2122" w:type="dxa"/>
          </w:tcPr>
          <w:p w14:paraId="6DDB69EC" w14:textId="0D51D164" w:rsidR="00140875" w:rsidRPr="005F3687" w:rsidRDefault="00110288" w:rsidP="004B744B">
            <w:pPr>
              <w:spacing w:line="360" w:lineRule="auto"/>
              <w:jc w:val="both"/>
              <w:rPr>
                <w:rFonts w:ascii="Book Antiqua" w:hAnsi="Book Antiqua" w:cs="Arial"/>
                <w:lang w:val="en-US"/>
              </w:rPr>
            </w:pPr>
            <w:r w:rsidRPr="005F3687">
              <w:rPr>
                <w:rFonts w:ascii="Book Antiqua" w:hAnsi="Book Antiqua" w:cs="Arial"/>
              </w:rPr>
              <w:t>Janghorbani</w:t>
            </w:r>
            <w:r w:rsidR="00ED045C" w:rsidRPr="005F3687">
              <w:rPr>
                <w:rFonts w:ascii="Book Antiqua" w:hAnsi="Book Antiqua" w:cs="Arial"/>
              </w:rPr>
              <w:t xml:space="preserve"> </w:t>
            </w:r>
            <w:r w:rsidRPr="005F3687">
              <w:rPr>
                <w:rFonts w:ascii="Book Antiqua" w:hAnsi="Book Antiqua" w:cs="Arial"/>
                <w:i/>
                <w:iCs/>
              </w:rPr>
              <w:t>et al</w:t>
            </w:r>
            <w:r w:rsidRPr="005F3687">
              <w:rPr>
                <w:rFonts w:ascii="Book Antiqua" w:hAnsi="Book Antiqua" w:cs="Arial"/>
                <w:vertAlign w:val="superscript"/>
              </w:rPr>
              <w:t>[14]</w:t>
            </w:r>
            <w:r w:rsidRPr="005F3687">
              <w:rPr>
                <w:rFonts w:ascii="Book Antiqua" w:hAnsi="Book Antiqua" w:cs="Arial"/>
              </w:rPr>
              <w:t xml:space="preserve">, 2007 </w:t>
            </w:r>
          </w:p>
        </w:tc>
        <w:tc>
          <w:tcPr>
            <w:tcW w:w="2058" w:type="dxa"/>
          </w:tcPr>
          <w:p w14:paraId="157B8497" w14:textId="77777777" w:rsidR="00140875" w:rsidRPr="005F3687" w:rsidRDefault="00110288" w:rsidP="004B744B">
            <w:pPr>
              <w:spacing w:line="360" w:lineRule="auto"/>
              <w:jc w:val="both"/>
              <w:rPr>
                <w:rFonts w:ascii="Book Antiqua" w:hAnsi="Book Antiqua" w:cs="Arial"/>
                <w:lang w:val="en-US"/>
              </w:rPr>
            </w:pPr>
            <w:r w:rsidRPr="005F3687">
              <w:rPr>
                <w:rFonts w:ascii="Book Antiqua" w:hAnsi="Book Antiqua" w:cs="Arial"/>
              </w:rPr>
              <w:t>Hip</w:t>
            </w:r>
          </w:p>
        </w:tc>
        <w:tc>
          <w:tcPr>
            <w:tcW w:w="2126" w:type="dxa"/>
          </w:tcPr>
          <w:p w14:paraId="3E9A4017" w14:textId="77777777" w:rsidR="00140875" w:rsidRPr="005F3687" w:rsidRDefault="00110288" w:rsidP="004B744B">
            <w:pPr>
              <w:spacing w:line="360" w:lineRule="auto"/>
              <w:jc w:val="both"/>
              <w:rPr>
                <w:rFonts w:ascii="Book Antiqua" w:hAnsi="Book Antiqua" w:cs="Arial"/>
                <w:lang w:val="en-US"/>
              </w:rPr>
            </w:pPr>
            <w:r w:rsidRPr="005F3687">
              <w:rPr>
                <w:rFonts w:ascii="Book Antiqua" w:hAnsi="Book Antiqua" w:cs="Arial"/>
              </w:rPr>
              <w:t>RR 1.7 (1.3-2.2)</w:t>
            </w:r>
          </w:p>
        </w:tc>
        <w:tc>
          <w:tcPr>
            <w:tcW w:w="992" w:type="dxa"/>
          </w:tcPr>
          <w:p w14:paraId="3E9984C7"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S</w:t>
            </w:r>
          </w:p>
        </w:tc>
        <w:tc>
          <w:tcPr>
            <w:tcW w:w="2075" w:type="dxa"/>
          </w:tcPr>
          <w:p w14:paraId="228798A4" w14:textId="77777777" w:rsidR="00AB0F92" w:rsidRPr="005F3687" w:rsidRDefault="00AB0F92" w:rsidP="005E5E5C">
            <w:pPr>
              <w:spacing w:line="360" w:lineRule="auto"/>
              <w:jc w:val="both"/>
              <w:rPr>
                <w:rFonts w:ascii="Book Antiqua" w:hAnsi="Book Antiqua" w:cs="Arial"/>
                <w:lang w:val="en-US"/>
              </w:rPr>
            </w:pPr>
          </w:p>
        </w:tc>
      </w:tr>
    </w:tbl>
    <w:p w14:paraId="3F6306A8" w14:textId="77635B67" w:rsidR="00310B40" w:rsidRPr="005F3687" w:rsidRDefault="00110288" w:rsidP="004B744B">
      <w:pPr>
        <w:spacing w:line="360" w:lineRule="auto"/>
        <w:jc w:val="both"/>
        <w:rPr>
          <w:rFonts w:ascii="Book Antiqua" w:hAnsi="Book Antiqua"/>
          <w:lang w:eastAsia="zh-CN"/>
        </w:rPr>
      </w:pPr>
      <w:r w:rsidRPr="005F3687">
        <w:rPr>
          <w:rFonts w:ascii="Book Antiqua" w:hAnsi="Book Antiqua"/>
          <w:vertAlign w:val="superscript"/>
        </w:rPr>
        <w:t>1</w:t>
      </w:r>
      <w:r w:rsidRPr="005F3687">
        <w:rPr>
          <w:rFonts w:ascii="Book Antiqua" w:hAnsi="Book Antiqua"/>
        </w:rPr>
        <w:t>Study included both type 1 and type 2 diabetes</w:t>
      </w:r>
      <w:r w:rsidR="00310B40" w:rsidRPr="005F3687">
        <w:rPr>
          <w:rFonts w:ascii="Book Antiqua" w:hAnsi="Book Antiqua" w:hint="eastAsia"/>
          <w:lang w:eastAsia="zh-CN"/>
        </w:rPr>
        <w:t>.</w:t>
      </w:r>
      <w:r w:rsidRPr="005F3687">
        <w:rPr>
          <w:rFonts w:ascii="Book Antiqua" w:hAnsi="Book Antiqua"/>
        </w:rPr>
        <w:t xml:space="preserve"> </w:t>
      </w:r>
    </w:p>
    <w:p w14:paraId="78E1CBBB" w14:textId="26614B53" w:rsidR="00310B40" w:rsidRPr="005F3687" w:rsidRDefault="00110288" w:rsidP="004B744B">
      <w:pPr>
        <w:spacing w:line="360" w:lineRule="auto"/>
        <w:jc w:val="both"/>
        <w:rPr>
          <w:rFonts w:ascii="Book Antiqua" w:hAnsi="Book Antiqua"/>
          <w:lang w:eastAsia="zh-CN"/>
        </w:rPr>
      </w:pPr>
      <w:r w:rsidRPr="005F3687">
        <w:rPr>
          <w:rFonts w:ascii="Book Antiqua" w:hAnsi="Book Antiqua"/>
          <w:vertAlign w:val="superscript"/>
        </w:rPr>
        <w:t>2</w:t>
      </w:r>
      <w:r w:rsidRPr="005F3687">
        <w:rPr>
          <w:rFonts w:ascii="Book Antiqua" w:hAnsi="Book Antiqua"/>
        </w:rPr>
        <w:t>Low energy fractures</w:t>
      </w:r>
      <w:r w:rsidR="00310B40" w:rsidRPr="005F3687">
        <w:rPr>
          <w:rFonts w:ascii="Book Antiqua" w:hAnsi="Book Antiqua" w:hint="eastAsia"/>
          <w:lang w:eastAsia="zh-CN"/>
        </w:rPr>
        <w:t>.</w:t>
      </w:r>
      <w:r w:rsidRPr="005F3687">
        <w:rPr>
          <w:rFonts w:ascii="Book Antiqua" w:hAnsi="Book Antiqua"/>
        </w:rPr>
        <w:t xml:space="preserve"> </w:t>
      </w:r>
    </w:p>
    <w:p w14:paraId="23670481" w14:textId="0951B541" w:rsidR="00140875" w:rsidRPr="005F3687" w:rsidRDefault="00110288" w:rsidP="004B744B">
      <w:pPr>
        <w:spacing w:line="360" w:lineRule="auto"/>
        <w:jc w:val="both"/>
        <w:rPr>
          <w:rFonts w:ascii="Book Antiqua" w:hAnsi="Book Antiqua"/>
        </w:rPr>
      </w:pPr>
      <w:r w:rsidRPr="005F3687">
        <w:rPr>
          <w:rFonts w:ascii="Book Antiqua" w:hAnsi="Book Antiqua"/>
          <w:vertAlign w:val="superscript"/>
        </w:rPr>
        <w:t>3</w:t>
      </w:r>
      <w:r w:rsidRPr="005F3687">
        <w:rPr>
          <w:rFonts w:ascii="Book Antiqua" w:hAnsi="Book Antiqua"/>
        </w:rPr>
        <w:t>Low energy fractures in postmenopausal women.</w:t>
      </w:r>
      <w:r w:rsidR="00CD6EAA" w:rsidRPr="005F3687">
        <w:rPr>
          <w:rFonts w:ascii="Book Antiqua" w:hAnsi="Book Antiqua"/>
        </w:rPr>
        <w:t xml:space="preserve"> </w:t>
      </w:r>
      <w:r w:rsidRPr="005F3687">
        <w:rPr>
          <w:rFonts w:ascii="Book Antiqua" w:hAnsi="Book Antiqua"/>
        </w:rPr>
        <w:t>CI: Confidence interval; IRR: Incidence rate ratio; LBMF: Low bone mass-related fractures; NS: Not significant; OR: Odds ratio; RR: Relative risk; S: Statistically significant.</w:t>
      </w:r>
    </w:p>
    <w:p w14:paraId="422497FD" w14:textId="77777777" w:rsidR="00FF42D8" w:rsidRPr="005F3687" w:rsidRDefault="00110288">
      <w:pPr>
        <w:spacing w:line="360" w:lineRule="auto"/>
        <w:jc w:val="both"/>
        <w:rPr>
          <w:rFonts w:ascii="Book Antiqua" w:eastAsia="Book Antiqua" w:hAnsi="Book Antiqua" w:cs="Book Antiqua"/>
          <w:b/>
          <w:bCs/>
          <w:color w:val="000000"/>
        </w:rPr>
      </w:pPr>
      <w:r w:rsidRPr="005F3687">
        <w:rPr>
          <w:rFonts w:ascii="Book Antiqua" w:hAnsi="Book Antiqua"/>
        </w:rPr>
        <w:br w:type="page"/>
      </w:r>
      <w:r w:rsidRPr="005F3687">
        <w:rPr>
          <w:rFonts w:ascii="Book Antiqua" w:eastAsia="Book Antiqua" w:hAnsi="Book Antiqua" w:cs="Book Antiqua"/>
          <w:b/>
          <w:bCs/>
          <w:color w:val="000000"/>
        </w:rPr>
        <w:lastRenderedPageBreak/>
        <w:t>Table 2 The effect of diabetes therapies on skeletal parameters and fracture risk</w:t>
      </w:r>
    </w:p>
    <w:tbl>
      <w:tblPr>
        <w:tblStyle w:val="a5"/>
        <w:tblW w:w="9606"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5"/>
        <w:gridCol w:w="1702"/>
        <w:gridCol w:w="1559"/>
        <w:gridCol w:w="1701"/>
        <w:gridCol w:w="1964"/>
        <w:gridCol w:w="1295"/>
      </w:tblGrid>
      <w:tr w:rsidR="004519D1" w:rsidRPr="005F3687" w14:paraId="55657A2B" w14:textId="77777777" w:rsidTr="00EC6186">
        <w:trPr>
          <w:jc w:val="center"/>
        </w:trPr>
        <w:tc>
          <w:tcPr>
            <w:tcW w:w="1385" w:type="dxa"/>
            <w:tcBorders>
              <w:top w:val="single" w:sz="4" w:space="0" w:color="auto"/>
              <w:bottom w:val="single" w:sz="4" w:space="0" w:color="auto"/>
            </w:tcBorders>
            <w:hideMark/>
          </w:tcPr>
          <w:p w14:paraId="10E7978F" w14:textId="77777777" w:rsidR="00FF42D8" w:rsidRPr="005F3687" w:rsidRDefault="00110288">
            <w:pPr>
              <w:spacing w:line="360" w:lineRule="auto"/>
              <w:jc w:val="both"/>
              <w:rPr>
                <w:rFonts w:ascii="Book Antiqua" w:hAnsi="Book Antiqua" w:cs="Arial"/>
                <w:b/>
                <w:color w:val="000000" w:themeColor="text1"/>
                <w:lang w:val="en-US"/>
              </w:rPr>
            </w:pPr>
            <w:r w:rsidRPr="005F3687">
              <w:rPr>
                <w:rFonts w:ascii="Book Antiqua" w:hAnsi="Book Antiqua" w:cs="Arial"/>
                <w:b/>
                <w:color w:val="000000" w:themeColor="text1"/>
              </w:rPr>
              <w:t>Agents</w:t>
            </w:r>
          </w:p>
        </w:tc>
        <w:tc>
          <w:tcPr>
            <w:tcW w:w="1702" w:type="dxa"/>
            <w:tcBorders>
              <w:top w:val="single" w:sz="4" w:space="0" w:color="auto"/>
              <w:bottom w:val="single" w:sz="4" w:space="0" w:color="auto"/>
            </w:tcBorders>
            <w:hideMark/>
          </w:tcPr>
          <w:p w14:paraId="1FAE09D7" w14:textId="77777777" w:rsidR="00FF42D8" w:rsidRPr="005F3687" w:rsidRDefault="00110288">
            <w:pPr>
              <w:spacing w:line="360" w:lineRule="auto"/>
              <w:jc w:val="both"/>
              <w:rPr>
                <w:rFonts w:ascii="Book Antiqua" w:hAnsi="Book Antiqua" w:cs="Arial"/>
                <w:b/>
                <w:color w:val="000000" w:themeColor="text1"/>
                <w:lang w:val="en-US"/>
              </w:rPr>
            </w:pPr>
            <w:r w:rsidRPr="005F3687">
              <w:rPr>
                <w:rFonts w:ascii="Book Antiqua" w:hAnsi="Book Antiqua" w:cs="Arial"/>
                <w:b/>
                <w:color w:val="000000" w:themeColor="text1"/>
              </w:rPr>
              <w:t>Effect on bone metabolism</w:t>
            </w:r>
          </w:p>
        </w:tc>
        <w:tc>
          <w:tcPr>
            <w:tcW w:w="1559" w:type="dxa"/>
            <w:tcBorders>
              <w:top w:val="single" w:sz="4" w:space="0" w:color="auto"/>
              <w:bottom w:val="single" w:sz="4" w:space="0" w:color="auto"/>
            </w:tcBorders>
            <w:hideMark/>
          </w:tcPr>
          <w:p w14:paraId="72BC3C1E" w14:textId="77777777" w:rsidR="00FF42D8" w:rsidRPr="005F3687" w:rsidRDefault="00110288">
            <w:pPr>
              <w:spacing w:line="360" w:lineRule="auto"/>
              <w:jc w:val="both"/>
              <w:rPr>
                <w:rFonts w:ascii="Book Antiqua" w:hAnsi="Book Antiqua" w:cs="Arial"/>
                <w:b/>
                <w:color w:val="000000" w:themeColor="text1"/>
                <w:lang w:val="en-US"/>
              </w:rPr>
            </w:pPr>
            <w:r w:rsidRPr="005F3687">
              <w:rPr>
                <w:rFonts w:ascii="Book Antiqua" w:hAnsi="Book Antiqua" w:cs="Arial"/>
                <w:b/>
                <w:color w:val="000000" w:themeColor="text1"/>
              </w:rPr>
              <w:t>Additional effects on fracture risk</w:t>
            </w:r>
          </w:p>
        </w:tc>
        <w:tc>
          <w:tcPr>
            <w:tcW w:w="1701" w:type="dxa"/>
            <w:tcBorders>
              <w:top w:val="single" w:sz="4" w:space="0" w:color="auto"/>
              <w:bottom w:val="single" w:sz="4" w:space="0" w:color="auto"/>
            </w:tcBorders>
            <w:hideMark/>
          </w:tcPr>
          <w:p w14:paraId="3A5B41E3" w14:textId="77777777" w:rsidR="00FF42D8" w:rsidRPr="005F3687" w:rsidRDefault="00110288">
            <w:pPr>
              <w:spacing w:line="360" w:lineRule="auto"/>
              <w:jc w:val="both"/>
              <w:rPr>
                <w:rFonts w:ascii="Book Antiqua" w:hAnsi="Book Antiqua" w:cs="Arial"/>
                <w:b/>
                <w:color w:val="000000" w:themeColor="text1"/>
                <w:lang w:val="en-US"/>
              </w:rPr>
            </w:pPr>
            <w:r w:rsidRPr="005F3687">
              <w:rPr>
                <w:rFonts w:ascii="Book Antiqua" w:hAnsi="Book Antiqua" w:cs="Arial"/>
                <w:b/>
                <w:color w:val="000000" w:themeColor="text1"/>
              </w:rPr>
              <w:t>Effect on bone markers and BMD</w:t>
            </w:r>
          </w:p>
        </w:tc>
        <w:tc>
          <w:tcPr>
            <w:tcW w:w="1964" w:type="dxa"/>
            <w:tcBorders>
              <w:top w:val="single" w:sz="4" w:space="0" w:color="auto"/>
              <w:bottom w:val="single" w:sz="4" w:space="0" w:color="auto"/>
            </w:tcBorders>
            <w:hideMark/>
          </w:tcPr>
          <w:p w14:paraId="59FB6606" w14:textId="77777777" w:rsidR="00FF42D8" w:rsidRPr="005F3687" w:rsidRDefault="00110288">
            <w:pPr>
              <w:spacing w:line="360" w:lineRule="auto"/>
              <w:jc w:val="both"/>
              <w:rPr>
                <w:rFonts w:ascii="Book Antiqua" w:hAnsi="Book Antiqua" w:cs="Arial"/>
                <w:b/>
                <w:color w:val="000000" w:themeColor="text1"/>
                <w:lang w:val="en-US"/>
              </w:rPr>
            </w:pPr>
            <w:r w:rsidRPr="005F3687">
              <w:rPr>
                <w:rFonts w:ascii="Book Antiqua" w:hAnsi="Book Antiqua" w:cs="Arial"/>
                <w:b/>
                <w:color w:val="000000" w:themeColor="text1"/>
              </w:rPr>
              <w:t>Effect on fracture</w:t>
            </w:r>
          </w:p>
        </w:tc>
        <w:tc>
          <w:tcPr>
            <w:tcW w:w="1295" w:type="dxa"/>
            <w:tcBorders>
              <w:top w:val="single" w:sz="4" w:space="0" w:color="auto"/>
              <w:bottom w:val="single" w:sz="4" w:space="0" w:color="auto"/>
            </w:tcBorders>
            <w:hideMark/>
          </w:tcPr>
          <w:p w14:paraId="1C85D5BD" w14:textId="77777777" w:rsidR="00FF42D8" w:rsidRPr="005F3687" w:rsidRDefault="00110288">
            <w:pPr>
              <w:spacing w:line="360" w:lineRule="auto"/>
              <w:jc w:val="both"/>
              <w:rPr>
                <w:rFonts w:ascii="Book Antiqua" w:hAnsi="Book Antiqua" w:cs="Arial"/>
                <w:b/>
                <w:color w:val="000000" w:themeColor="text1"/>
                <w:lang w:val="en-US"/>
              </w:rPr>
            </w:pPr>
            <w:r w:rsidRPr="005F3687">
              <w:rPr>
                <w:rFonts w:ascii="Book Antiqua" w:hAnsi="Book Antiqua" w:cs="Arial"/>
                <w:b/>
                <w:color w:val="000000" w:themeColor="text1"/>
              </w:rPr>
              <w:t>Overall effect</w:t>
            </w:r>
          </w:p>
        </w:tc>
      </w:tr>
      <w:tr w:rsidR="004519D1" w:rsidRPr="005F3687" w14:paraId="4C2302BF" w14:textId="77777777" w:rsidTr="00EC6186">
        <w:trPr>
          <w:jc w:val="center"/>
        </w:trPr>
        <w:tc>
          <w:tcPr>
            <w:tcW w:w="1385" w:type="dxa"/>
            <w:tcBorders>
              <w:top w:val="single" w:sz="4" w:space="0" w:color="auto"/>
            </w:tcBorders>
            <w:hideMark/>
          </w:tcPr>
          <w:p w14:paraId="310C9A8A" w14:textId="77777777" w:rsidR="004519D1" w:rsidRPr="005F3687" w:rsidRDefault="00110288" w:rsidP="004B744B">
            <w:pPr>
              <w:spacing w:line="360" w:lineRule="auto"/>
              <w:jc w:val="both"/>
              <w:rPr>
                <w:rFonts w:ascii="Book Antiqua" w:hAnsi="Book Antiqua" w:cs="Arial"/>
                <w:color w:val="000000" w:themeColor="text1"/>
                <w:lang w:val="en-US"/>
              </w:rPr>
            </w:pPr>
            <w:r w:rsidRPr="005F3687">
              <w:rPr>
                <w:rFonts w:ascii="Book Antiqua" w:hAnsi="Book Antiqua" w:cs="Arial"/>
                <w:color w:val="000000" w:themeColor="text1"/>
              </w:rPr>
              <w:t>Insulin</w:t>
            </w:r>
          </w:p>
        </w:tc>
        <w:tc>
          <w:tcPr>
            <w:tcW w:w="1702" w:type="dxa"/>
            <w:tcBorders>
              <w:top w:val="single" w:sz="4" w:space="0" w:color="auto"/>
            </w:tcBorders>
            <w:hideMark/>
          </w:tcPr>
          <w:p w14:paraId="4B916E95" w14:textId="77777777" w:rsidR="004519D1" w:rsidRPr="005F3687" w:rsidRDefault="00110288" w:rsidP="004B744B">
            <w:pPr>
              <w:spacing w:line="360" w:lineRule="auto"/>
              <w:jc w:val="both"/>
              <w:rPr>
                <w:rFonts w:ascii="Book Antiqua" w:hAnsi="Book Antiqua" w:cs="Arial"/>
                <w:color w:val="000000" w:themeColor="text1"/>
                <w:lang w:val="en-US"/>
              </w:rPr>
            </w:pPr>
            <w:r w:rsidRPr="005F3687">
              <w:rPr>
                <w:rFonts w:ascii="Book Antiqua" w:hAnsi="Book Antiqua" w:cs="Arial"/>
                <w:color w:val="000000" w:themeColor="text1"/>
              </w:rPr>
              <w:t xml:space="preserve">Anabolic </w:t>
            </w:r>
          </w:p>
        </w:tc>
        <w:tc>
          <w:tcPr>
            <w:tcW w:w="1559" w:type="dxa"/>
            <w:tcBorders>
              <w:top w:val="single" w:sz="4" w:space="0" w:color="auto"/>
            </w:tcBorders>
            <w:hideMark/>
          </w:tcPr>
          <w:p w14:paraId="254C2ACA" w14:textId="77777777" w:rsidR="00FF42D8" w:rsidRPr="005F3687" w:rsidRDefault="00110288">
            <w:pPr>
              <w:spacing w:line="360" w:lineRule="auto"/>
              <w:jc w:val="both"/>
              <w:rPr>
                <w:rFonts w:ascii="Book Antiqua" w:hAnsi="Book Antiqua" w:cs="Arial"/>
                <w:color w:val="000000" w:themeColor="text1"/>
                <w:vertAlign w:val="superscript"/>
                <w:lang w:val="en-US"/>
              </w:rPr>
            </w:pPr>
            <w:r w:rsidRPr="005F3687">
              <w:rPr>
                <w:rFonts w:ascii="Book Antiqua" w:hAnsi="Book Antiqua" w:cs="Arial"/>
                <w:color w:val="000000" w:themeColor="text1"/>
              </w:rPr>
              <w:t>Increases fall risk</w:t>
            </w:r>
            <w:r w:rsidRPr="005F3687">
              <w:rPr>
                <w:rFonts w:ascii="Book Antiqua" w:hAnsi="Book Antiqua" w:cs="Arial"/>
                <w:color w:val="000000" w:themeColor="text1"/>
                <w:vertAlign w:val="superscript"/>
              </w:rPr>
              <w:t>[68]</w:t>
            </w:r>
          </w:p>
        </w:tc>
        <w:tc>
          <w:tcPr>
            <w:tcW w:w="1701" w:type="dxa"/>
            <w:tcBorders>
              <w:top w:val="single" w:sz="4" w:space="0" w:color="auto"/>
            </w:tcBorders>
            <w:hideMark/>
          </w:tcPr>
          <w:p w14:paraId="761246FE" w14:textId="77777777" w:rsidR="00FF42D8" w:rsidRPr="005F3687" w:rsidRDefault="00110288">
            <w:pPr>
              <w:spacing w:line="360" w:lineRule="auto"/>
              <w:jc w:val="both"/>
              <w:rPr>
                <w:rFonts w:ascii="Book Antiqua" w:hAnsi="Book Antiqua" w:cs="Arial"/>
                <w:color w:val="000000" w:themeColor="text1"/>
                <w:lang w:val="en-US"/>
              </w:rPr>
            </w:pPr>
            <w:r w:rsidRPr="005F3687">
              <w:rPr>
                <w:rFonts w:ascii="Book Antiqua" w:hAnsi="Book Antiqua" w:cs="Arial"/>
                <w:color w:val="000000" w:themeColor="text1"/>
              </w:rPr>
              <w:t>No negative effect</w:t>
            </w:r>
          </w:p>
        </w:tc>
        <w:tc>
          <w:tcPr>
            <w:tcW w:w="1964" w:type="dxa"/>
            <w:tcBorders>
              <w:top w:val="single" w:sz="4" w:space="0" w:color="auto"/>
            </w:tcBorders>
            <w:hideMark/>
          </w:tcPr>
          <w:p w14:paraId="363A86A5" w14:textId="2C2DFDC4" w:rsidR="00FF42D8" w:rsidRPr="005F3687" w:rsidRDefault="00110288">
            <w:pPr>
              <w:autoSpaceDE w:val="0"/>
              <w:autoSpaceDN w:val="0"/>
              <w:adjustRightInd w:val="0"/>
              <w:spacing w:line="360" w:lineRule="auto"/>
              <w:jc w:val="both"/>
              <w:rPr>
                <w:rFonts w:ascii="Book Antiqua" w:hAnsi="Book Antiqua" w:cs="Arial"/>
                <w:color w:val="000000" w:themeColor="text1"/>
                <w:lang w:val="en-US"/>
              </w:rPr>
            </w:pPr>
            <w:r w:rsidRPr="005F3687">
              <w:rPr>
                <w:rFonts w:ascii="Book Antiqua" w:hAnsi="Book Antiqua" w:cs="Arial"/>
                <w:color w:val="000000" w:themeColor="text1"/>
              </w:rPr>
              <w:t>Hip, peripheral</w:t>
            </w:r>
            <w:r w:rsidR="00ED045C" w:rsidRPr="005F3687">
              <w:rPr>
                <w:rFonts w:ascii="Book Antiqua" w:hAnsi="Book Antiqua" w:cs="Arial"/>
                <w:color w:val="000000" w:themeColor="text1"/>
              </w:rPr>
              <w:t xml:space="preserve"> </w:t>
            </w:r>
            <w:r w:rsidRPr="005F3687">
              <w:rPr>
                <w:rFonts w:ascii="Book Antiqua" w:hAnsi="Book Antiqua" w:cs="Arial"/>
                <w:color w:val="000000" w:themeColor="text1"/>
              </w:rPr>
              <w:t>and osteoporotic fracture risk is magnified</w:t>
            </w:r>
            <w:r w:rsidRPr="005F3687">
              <w:rPr>
                <w:rFonts w:ascii="Book Antiqua" w:hAnsi="Book Antiqua" w:cs="Arial"/>
                <w:color w:val="000000" w:themeColor="text1"/>
                <w:vertAlign w:val="superscript"/>
              </w:rPr>
              <w:t>[69]</w:t>
            </w:r>
            <w:r w:rsidRPr="005F3687">
              <w:rPr>
                <w:rFonts w:ascii="Book Antiqua" w:hAnsi="Book Antiqua" w:cs="Arial"/>
                <w:color w:val="000000" w:themeColor="text1"/>
              </w:rPr>
              <w:t>. A propensity matched cohort analysis demonstrated adjusted sub hazard ratio of 1.38 (95%CI: 1.06-1.80) for major fractures with insulin use as compared with nonusers</w:t>
            </w:r>
            <w:r w:rsidRPr="005F3687">
              <w:rPr>
                <w:rFonts w:ascii="Book Antiqua" w:hAnsi="Book Antiqua" w:cs="Arial"/>
                <w:color w:val="000000" w:themeColor="text1"/>
                <w:vertAlign w:val="superscript"/>
              </w:rPr>
              <w:t>[70]</w:t>
            </w:r>
            <w:r w:rsidRPr="005F3687">
              <w:rPr>
                <w:rFonts w:ascii="Book Antiqua" w:hAnsi="Book Antiqua" w:cs="Arial"/>
                <w:color w:val="000000" w:themeColor="text1"/>
              </w:rPr>
              <w:t>. Females are more prone. No increased risk with glargine use</w:t>
            </w:r>
            <w:r w:rsidRPr="005F3687">
              <w:rPr>
                <w:rFonts w:ascii="Book Antiqua" w:hAnsi="Book Antiqua" w:cs="Arial"/>
                <w:color w:val="000000" w:themeColor="text1"/>
                <w:vertAlign w:val="superscript"/>
              </w:rPr>
              <w:t>[71]</w:t>
            </w:r>
          </w:p>
        </w:tc>
        <w:tc>
          <w:tcPr>
            <w:tcW w:w="1295" w:type="dxa"/>
            <w:tcBorders>
              <w:top w:val="single" w:sz="4" w:space="0" w:color="auto"/>
            </w:tcBorders>
            <w:hideMark/>
          </w:tcPr>
          <w:p w14:paraId="7E4C31E4" w14:textId="77777777" w:rsidR="00FF42D8" w:rsidRPr="005F3687" w:rsidRDefault="00110288">
            <w:pPr>
              <w:spacing w:line="360" w:lineRule="auto"/>
              <w:jc w:val="both"/>
              <w:rPr>
                <w:rFonts w:ascii="Book Antiqua" w:hAnsi="Book Antiqua" w:cs="Arial"/>
                <w:color w:val="000000" w:themeColor="text1"/>
                <w:lang w:val="en-US"/>
              </w:rPr>
            </w:pPr>
            <w:r w:rsidRPr="005F3687">
              <w:rPr>
                <w:rFonts w:ascii="Book Antiqua" w:hAnsi="Book Antiqua" w:cs="Arial"/>
                <w:color w:val="000000" w:themeColor="text1"/>
              </w:rPr>
              <w:t>Effect on bone +ve</w:t>
            </w:r>
            <w:r w:rsidRPr="005F3687">
              <w:rPr>
                <w:rFonts w:ascii="Book Antiqua" w:hAnsi="Book Antiqua" w:cs="Arial"/>
                <w:color w:val="000000" w:themeColor="text1"/>
                <w:lang w:eastAsia="zh-CN"/>
              </w:rPr>
              <w:t xml:space="preserve">. </w:t>
            </w:r>
            <w:r w:rsidRPr="005F3687">
              <w:rPr>
                <w:rFonts w:ascii="Book Antiqua" w:hAnsi="Book Antiqua" w:cs="Arial"/>
                <w:color w:val="000000" w:themeColor="text1"/>
              </w:rPr>
              <w:t>Fracture risk ↑</w:t>
            </w:r>
          </w:p>
        </w:tc>
      </w:tr>
      <w:tr w:rsidR="004519D1" w:rsidRPr="005F3687" w14:paraId="2085C51E" w14:textId="77777777" w:rsidTr="00EC6186">
        <w:trPr>
          <w:jc w:val="center"/>
        </w:trPr>
        <w:tc>
          <w:tcPr>
            <w:tcW w:w="1385" w:type="dxa"/>
            <w:hideMark/>
          </w:tcPr>
          <w:p w14:paraId="762D2A3B" w14:textId="77777777" w:rsidR="004519D1" w:rsidRPr="005F3687" w:rsidRDefault="00110288" w:rsidP="004B744B">
            <w:pPr>
              <w:spacing w:line="360" w:lineRule="auto"/>
              <w:jc w:val="both"/>
              <w:rPr>
                <w:rFonts w:ascii="Book Antiqua" w:hAnsi="Book Antiqua" w:cs="Arial"/>
                <w:color w:val="000000" w:themeColor="text1"/>
                <w:lang w:val="en-US"/>
              </w:rPr>
            </w:pPr>
            <w:r w:rsidRPr="005F3687">
              <w:rPr>
                <w:rFonts w:ascii="Book Antiqua" w:hAnsi="Book Antiqua" w:cs="Arial"/>
                <w:color w:val="000000" w:themeColor="text1"/>
              </w:rPr>
              <w:t>Metformin</w:t>
            </w:r>
          </w:p>
        </w:tc>
        <w:tc>
          <w:tcPr>
            <w:tcW w:w="1702" w:type="dxa"/>
            <w:hideMark/>
          </w:tcPr>
          <w:p w14:paraId="3DBA1943" w14:textId="1907787E" w:rsidR="004519D1" w:rsidRPr="005F3687" w:rsidRDefault="00110288" w:rsidP="004B744B">
            <w:pPr>
              <w:spacing w:line="360" w:lineRule="auto"/>
              <w:jc w:val="both"/>
              <w:rPr>
                <w:rFonts w:ascii="Book Antiqua" w:hAnsi="Book Antiqua" w:cs="Arial"/>
                <w:color w:val="000000" w:themeColor="text1"/>
                <w:lang w:val="en-US"/>
              </w:rPr>
            </w:pPr>
            <w:r w:rsidRPr="005F3687">
              <w:rPr>
                <w:rFonts w:ascii="Book Antiqua" w:hAnsi="Book Antiqua" w:cs="Arial"/>
                <w:color w:val="000000" w:themeColor="text1"/>
              </w:rPr>
              <w:t>Anabolic (</w:t>
            </w:r>
            <w:r w:rsidRPr="005F3687">
              <w:rPr>
                <w:rFonts w:ascii="Book Antiqua" w:hAnsi="Book Antiqua" w:cs="Arial"/>
                <w:i/>
                <w:iCs/>
                <w:color w:val="000000" w:themeColor="text1"/>
              </w:rPr>
              <w:t>via</w:t>
            </w:r>
            <w:r w:rsidRPr="005F3687">
              <w:rPr>
                <w:rFonts w:ascii="Book Antiqua" w:hAnsi="Book Antiqua" w:cs="Arial"/>
                <w:color w:val="000000" w:themeColor="text1"/>
              </w:rPr>
              <w:t xml:space="preserve"> </w:t>
            </w:r>
            <w:r w:rsidRPr="005F3687">
              <w:rPr>
                <w:rFonts w:ascii="Book Antiqua" w:hAnsi="Book Antiqua" w:cs="Arial"/>
                <w:color w:val="000000" w:themeColor="text1"/>
              </w:rPr>
              <w:lastRenderedPageBreak/>
              <w:t>AMPK).Skew the mesenchymal stem</w:t>
            </w:r>
            <w:r w:rsidR="00ED045C" w:rsidRPr="005F3687">
              <w:rPr>
                <w:rFonts w:ascii="Book Antiqua" w:hAnsi="Book Antiqua" w:cs="Arial"/>
                <w:color w:val="000000" w:themeColor="text1"/>
              </w:rPr>
              <w:t xml:space="preserve"> </w:t>
            </w:r>
            <w:r w:rsidRPr="005F3687">
              <w:rPr>
                <w:rFonts w:ascii="Book Antiqua" w:hAnsi="Book Antiqua" w:cs="Arial"/>
                <w:color w:val="000000" w:themeColor="text1"/>
              </w:rPr>
              <w:t>cells from the adipogenic to the osteogenic.</w:t>
            </w:r>
            <w:r w:rsidR="008C5FF6" w:rsidRPr="005F3687">
              <w:rPr>
                <w:rFonts w:ascii="Book Antiqua" w:hAnsi="Book Antiqua" w:cs="Arial"/>
                <w:color w:val="000000" w:themeColor="text1"/>
              </w:rPr>
              <w:t xml:space="preserve"> </w:t>
            </w:r>
            <w:r w:rsidRPr="005F3687">
              <w:rPr>
                <w:rFonts w:ascii="Book Antiqua" w:hAnsi="Book Antiqua" w:cs="Arial"/>
                <w:color w:val="000000" w:themeColor="text1"/>
              </w:rPr>
              <w:t>Arm</w:t>
            </w:r>
            <w:r w:rsidRPr="005F3687">
              <w:rPr>
                <w:rFonts w:ascii="Book Antiqua" w:hAnsi="Book Antiqua" w:cs="Arial"/>
                <w:color w:val="000000" w:themeColor="text1"/>
                <w:vertAlign w:val="superscript"/>
              </w:rPr>
              <w:t>[72]</w:t>
            </w:r>
            <w:r w:rsidRPr="005F3687">
              <w:rPr>
                <w:rFonts w:ascii="Book Antiqua" w:hAnsi="Book Antiqua" w:cs="Arial"/>
                <w:color w:val="000000" w:themeColor="text1"/>
              </w:rPr>
              <w:t xml:space="preserve"> and inhibit osteoclast differentiation</w:t>
            </w:r>
            <w:r w:rsidRPr="005F3687">
              <w:rPr>
                <w:rFonts w:ascii="Book Antiqua" w:hAnsi="Book Antiqua" w:cs="Arial"/>
                <w:color w:val="000000" w:themeColor="text1"/>
                <w:vertAlign w:val="superscript"/>
              </w:rPr>
              <w:t>[73]</w:t>
            </w:r>
          </w:p>
        </w:tc>
        <w:tc>
          <w:tcPr>
            <w:tcW w:w="1559" w:type="dxa"/>
            <w:hideMark/>
          </w:tcPr>
          <w:p w14:paraId="2767F4AF" w14:textId="77777777" w:rsidR="004519D1" w:rsidRPr="005F3687" w:rsidRDefault="00110288" w:rsidP="004B744B">
            <w:pPr>
              <w:spacing w:line="360" w:lineRule="auto"/>
              <w:jc w:val="both"/>
              <w:rPr>
                <w:rFonts w:ascii="Book Antiqua" w:hAnsi="Book Antiqua" w:cs="Arial"/>
                <w:color w:val="000000" w:themeColor="text1"/>
                <w:lang w:val="en-US"/>
              </w:rPr>
            </w:pPr>
            <w:r w:rsidRPr="005F3687">
              <w:rPr>
                <w:rFonts w:ascii="Book Antiqua" w:hAnsi="Book Antiqua" w:cs="Arial"/>
                <w:color w:val="000000" w:themeColor="text1"/>
              </w:rPr>
              <w:lastRenderedPageBreak/>
              <w:t xml:space="preserve">Reductions </w:t>
            </w:r>
            <w:r w:rsidRPr="005F3687">
              <w:rPr>
                <w:rFonts w:ascii="Book Antiqua" w:hAnsi="Book Antiqua" w:cs="Arial"/>
                <w:color w:val="000000" w:themeColor="text1"/>
              </w:rPr>
              <w:lastRenderedPageBreak/>
              <w:t>in oxidative stress and cell apoptosis</w:t>
            </w:r>
          </w:p>
        </w:tc>
        <w:tc>
          <w:tcPr>
            <w:tcW w:w="1701" w:type="dxa"/>
          </w:tcPr>
          <w:p w14:paraId="5A22B324" w14:textId="77777777" w:rsidR="00AB0F92" w:rsidRPr="005F3687" w:rsidRDefault="00AB0F92" w:rsidP="005E5E5C">
            <w:pPr>
              <w:spacing w:line="360" w:lineRule="auto"/>
              <w:jc w:val="both"/>
              <w:rPr>
                <w:rFonts w:ascii="Book Antiqua" w:hAnsi="Book Antiqua" w:cs="Arial"/>
                <w:color w:val="000000" w:themeColor="text1"/>
                <w:lang w:val="en-US"/>
              </w:rPr>
            </w:pPr>
          </w:p>
        </w:tc>
        <w:tc>
          <w:tcPr>
            <w:tcW w:w="1964" w:type="dxa"/>
            <w:hideMark/>
          </w:tcPr>
          <w:p w14:paraId="003F568E" w14:textId="42CD4268" w:rsidR="00FF42D8" w:rsidRPr="005F3687" w:rsidRDefault="00110288">
            <w:pPr>
              <w:spacing w:line="360" w:lineRule="auto"/>
              <w:jc w:val="both"/>
              <w:rPr>
                <w:rFonts w:ascii="Book Antiqua" w:hAnsi="Book Antiqua" w:cs="Arial"/>
                <w:color w:val="000000" w:themeColor="text1"/>
                <w:lang w:val="en-US"/>
              </w:rPr>
            </w:pPr>
            <w:r w:rsidRPr="005F3687">
              <w:rPr>
                <w:rFonts w:ascii="Book Antiqua" w:hAnsi="Book Antiqua" w:cs="Arial"/>
                <w:color w:val="000000" w:themeColor="text1"/>
              </w:rPr>
              <w:t>In a meta-</w:t>
            </w:r>
            <w:r w:rsidRPr="005F3687">
              <w:rPr>
                <w:rFonts w:ascii="Book Antiqua" w:hAnsi="Book Antiqua" w:cs="Arial"/>
                <w:color w:val="000000" w:themeColor="text1"/>
              </w:rPr>
              <w:lastRenderedPageBreak/>
              <w:t xml:space="preserve">analysis </w:t>
            </w:r>
            <w:r w:rsidRPr="005F3687">
              <w:rPr>
                <w:rFonts w:ascii="Book Antiqua" w:hAnsi="Book Antiqua" w:cs="Arial"/>
                <w:color w:val="000000" w:themeColor="text1"/>
                <w:shd w:val="clear" w:color="auto" w:fill="FFFFFF"/>
              </w:rPr>
              <w:t>the use of metformin was associated with a reduced risk of fracture (RR 0.86, 95%CI: 0.75-0.99). It was mostly prescribed in the early stages of T2DM, and there was less hypoglycemia that might explain fewer fractures with metformin</w:t>
            </w:r>
            <w:r w:rsidRPr="005F3687">
              <w:rPr>
                <w:rFonts w:ascii="Book Antiqua" w:hAnsi="Book Antiqua" w:cs="Arial"/>
                <w:color w:val="000000" w:themeColor="text1"/>
                <w:shd w:val="clear" w:color="auto" w:fill="FFFFFF"/>
                <w:vertAlign w:val="superscript"/>
              </w:rPr>
              <w:t>[</w:t>
            </w:r>
            <w:r w:rsidRPr="005F3687">
              <w:rPr>
                <w:rFonts w:ascii="Book Antiqua" w:hAnsi="Book Antiqua" w:cs="Arial"/>
                <w:color w:val="000000" w:themeColor="text1"/>
                <w:vertAlign w:val="superscript"/>
              </w:rPr>
              <w:t>74]</w:t>
            </w:r>
          </w:p>
        </w:tc>
        <w:tc>
          <w:tcPr>
            <w:tcW w:w="1295" w:type="dxa"/>
            <w:hideMark/>
          </w:tcPr>
          <w:p w14:paraId="18E83D56" w14:textId="77777777" w:rsidR="00FF42D8" w:rsidRPr="005F3687" w:rsidRDefault="00110288">
            <w:pPr>
              <w:spacing w:line="360" w:lineRule="auto"/>
              <w:jc w:val="both"/>
              <w:rPr>
                <w:rFonts w:ascii="Book Antiqua" w:hAnsi="Book Antiqua" w:cs="Arial"/>
                <w:color w:val="000000" w:themeColor="text1"/>
                <w:lang w:val="en-US"/>
              </w:rPr>
            </w:pPr>
            <w:r w:rsidRPr="005F3687">
              <w:rPr>
                <w:rFonts w:ascii="Book Antiqua" w:hAnsi="Book Antiqua" w:cs="Arial"/>
                <w:color w:val="000000" w:themeColor="text1"/>
              </w:rPr>
              <w:lastRenderedPageBreak/>
              <w:t xml:space="preserve">Effect on </w:t>
            </w:r>
            <w:r w:rsidRPr="005F3687">
              <w:rPr>
                <w:rFonts w:ascii="Book Antiqua" w:hAnsi="Book Antiqua" w:cs="Arial"/>
                <w:color w:val="000000" w:themeColor="text1"/>
              </w:rPr>
              <w:lastRenderedPageBreak/>
              <w:t>bone +ve</w:t>
            </w:r>
            <w:r w:rsidRPr="005F3687">
              <w:rPr>
                <w:rFonts w:ascii="Book Antiqua" w:hAnsi="Book Antiqua" w:cs="Arial"/>
                <w:color w:val="000000" w:themeColor="text1"/>
                <w:lang w:eastAsia="zh-CN"/>
              </w:rPr>
              <w:t xml:space="preserve">. </w:t>
            </w:r>
            <w:r w:rsidRPr="005F3687">
              <w:rPr>
                <w:rFonts w:ascii="Book Antiqua" w:hAnsi="Book Antiqua" w:cs="Arial"/>
                <w:color w:val="000000" w:themeColor="text1"/>
              </w:rPr>
              <w:t>Fracture risk ↓</w:t>
            </w:r>
          </w:p>
        </w:tc>
      </w:tr>
      <w:tr w:rsidR="004519D1" w:rsidRPr="005F3687" w14:paraId="3E5FD075" w14:textId="77777777" w:rsidTr="00EC6186">
        <w:trPr>
          <w:trHeight w:val="3109"/>
          <w:jc w:val="center"/>
        </w:trPr>
        <w:tc>
          <w:tcPr>
            <w:tcW w:w="1385" w:type="dxa"/>
            <w:hideMark/>
          </w:tcPr>
          <w:p w14:paraId="46E7CC92" w14:textId="77777777" w:rsidR="004519D1" w:rsidRPr="005F3687" w:rsidRDefault="00110288" w:rsidP="004B744B">
            <w:pPr>
              <w:spacing w:line="360" w:lineRule="auto"/>
              <w:jc w:val="both"/>
              <w:rPr>
                <w:rFonts w:ascii="Book Antiqua" w:hAnsi="Book Antiqua" w:cs="Arial"/>
                <w:color w:val="000000" w:themeColor="text1"/>
                <w:lang w:val="en-US"/>
              </w:rPr>
            </w:pPr>
            <w:r w:rsidRPr="005F3687">
              <w:rPr>
                <w:rFonts w:ascii="Book Antiqua" w:hAnsi="Book Antiqua" w:cs="Arial"/>
                <w:color w:val="000000" w:themeColor="text1"/>
              </w:rPr>
              <w:lastRenderedPageBreak/>
              <w:t>Sulfonylurea</w:t>
            </w:r>
          </w:p>
        </w:tc>
        <w:tc>
          <w:tcPr>
            <w:tcW w:w="1702" w:type="dxa"/>
            <w:hideMark/>
          </w:tcPr>
          <w:p w14:paraId="459FE3B1" w14:textId="77777777" w:rsidR="004519D1" w:rsidRPr="005F3687" w:rsidRDefault="00110288" w:rsidP="004B744B">
            <w:pPr>
              <w:spacing w:line="360" w:lineRule="auto"/>
              <w:jc w:val="both"/>
              <w:rPr>
                <w:rFonts w:ascii="Book Antiqua" w:hAnsi="Book Antiqua" w:cs="Arial"/>
                <w:color w:val="000000" w:themeColor="text1"/>
                <w:lang w:val="en-US"/>
              </w:rPr>
            </w:pPr>
            <w:r w:rsidRPr="005F3687">
              <w:rPr>
                <w:rFonts w:ascii="Book Antiqua" w:hAnsi="Book Antiqua" w:cs="Arial"/>
                <w:color w:val="000000" w:themeColor="text1"/>
              </w:rPr>
              <w:t>Negligible effect</w:t>
            </w:r>
          </w:p>
        </w:tc>
        <w:tc>
          <w:tcPr>
            <w:tcW w:w="1559" w:type="dxa"/>
            <w:hideMark/>
          </w:tcPr>
          <w:p w14:paraId="21EED14C" w14:textId="77777777" w:rsidR="00FF42D8" w:rsidRPr="005F3687" w:rsidRDefault="00110288">
            <w:pPr>
              <w:spacing w:line="360" w:lineRule="auto"/>
              <w:jc w:val="both"/>
              <w:rPr>
                <w:rFonts w:ascii="Book Antiqua" w:hAnsi="Book Antiqua" w:cs="Arial"/>
                <w:color w:val="000000" w:themeColor="text1"/>
                <w:lang w:val="en-US"/>
              </w:rPr>
            </w:pPr>
            <w:r w:rsidRPr="005F3687">
              <w:rPr>
                <w:rFonts w:ascii="Book Antiqua" w:hAnsi="Book Antiqua" w:cs="Arial"/>
                <w:color w:val="000000" w:themeColor="text1"/>
              </w:rPr>
              <w:t>Increases fall risk due to hypoglycemia</w:t>
            </w:r>
          </w:p>
        </w:tc>
        <w:tc>
          <w:tcPr>
            <w:tcW w:w="1701" w:type="dxa"/>
            <w:hideMark/>
          </w:tcPr>
          <w:p w14:paraId="61E01BD6" w14:textId="77777777" w:rsidR="00FF42D8" w:rsidRPr="005F3687" w:rsidRDefault="00110288">
            <w:pPr>
              <w:spacing w:line="360" w:lineRule="auto"/>
              <w:jc w:val="both"/>
              <w:rPr>
                <w:rFonts w:ascii="Book Antiqua" w:hAnsi="Book Antiqua" w:cs="Arial"/>
                <w:color w:val="000000" w:themeColor="text1"/>
                <w:lang w:val="en-US"/>
              </w:rPr>
            </w:pPr>
            <w:r w:rsidRPr="005F3687">
              <w:rPr>
                <w:rFonts w:ascii="Book Antiqua" w:hAnsi="Book Antiqua" w:cs="Arial"/>
                <w:color w:val="000000" w:themeColor="text1"/>
              </w:rPr>
              <w:t>Negligible effect</w:t>
            </w:r>
          </w:p>
        </w:tc>
        <w:tc>
          <w:tcPr>
            <w:tcW w:w="1964" w:type="dxa"/>
            <w:hideMark/>
          </w:tcPr>
          <w:p w14:paraId="6D98C8AA" w14:textId="77777777" w:rsidR="00FF42D8" w:rsidRPr="005F3687" w:rsidRDefault="00110288">
            <w:pPr>
              <w:autoSpaceDE w:val="0"/>
              <w:autoSpaceDN w:val="0"/>
              <w:adjustRightInd w:val="0"/>
              <w:spacing w:line="360" w:lineRule="auto"/>
              <w:jc w:val="both"/>
              <w:rPr>
                <w:rFonts w:ascii="Book Antiqua" w:hAnsi="Book Antiqua" w:cs="Arial"/>
                <w:color w:val="000000" w:themeColor="text1"/>
                <w:lang w:val="en-US"/>
              </w:rPr>
            </w:pPr>
            <w:r w:rsidRPr="005F3687">
              <w:rPr>
                <w:rFonts w:ascii="Book Antiqua" w:hAnsi="Book Antiqua" w:cs="Arial"/>
                <w:color w:val="000000" w:themeColor="text1"/>
              </w:rPr>
              <w:t xml:space="preserve">A recent meta-analysis including </w:t>
            </w:r>
            <w:r w:rsidRPr="005F3687">
              <w:rPr>
                <w:rFonts w:ascii="Book Antiqua" w:hAnsi="Book Antiqua" w:cs="Arial"/>
                <w:color w:val="000000" w:themeColor="text1"/>
                <w:shd w:val="clear" w:color="auto" w:fill="FFFFFF"/>
              </w:rPr>
              <w:t xml:space="preserve">11 studies involving 255644 individuals </w:t>
            </w:r>
            <w:r w:rsidRPr="005F3687">
              <w:rPr>
                <w:rFonts w:ascii="Book Antiqua" w:hAnsi="Book Antiqua" w:cs="Arial"/>
                <w:color w:val="000000" w:themeColor="text1"/>
              </w:rPr>
              <w:t xml:space="preserve">showed </w:t>
            </w:r>
            <w:r w:rsidRPr="005F3687">
              <w:rPr>
                <w:rFonts w:ascii="Book Antiqua" w:hAnsi="Book Antiqua" w:cs="Arial"/>
                <w:color w:val="000000" w:themeColor="text1"/>
                <w:shd w:val="clear" w:color="auto" w:fill="FFFFFF"/>
              </w:rPr>
              <w:t xml:space="preserve">14% increase in the risk of </w:t>
            </w:r>
            <w:r w:rsidRPr="005F3687">
              <w:rPr>
                <w:rFonts w:ascii="Book Antiqua" w:hAnsi="Book Antiqua" w:cs="Arial"/>
                <w:color w:val="000000" w:themeColor="text1"/>
                <w:shd w:val="clear" w:color="auto" w:fill="FFFFFF"/>
              </w:rPr>
              <w:lastRenderedPageBreak/>
              <w:t>developing fracture</w:t>
            </w:r>
            <w:r w:rsidRPr="005F3687">
              <w:rPr>
                <w:rFonts w:ascii="Book Antiqua" w:hAnsi="Book Antiqua" w:cs="Arial"/>
                <w:color w:val="000000" w:themeColor="text1"/>
                <w:shd w:val="clear" w:color="auto" w:fill="FFFFFF"/>
                <w:vertAlign w:val="superscript"/>
              </w:rPr>
              <w:t>[</w:t>
            </w:r>
            <w:r w:rsidRPr="005F3687">
              <w:rPr>
                <w:rFonts w:ascii="Book Antiqua" w:hAnsi="Book Antiqua" w:cs="Arial"/>
                <w:color w:val="000000" w:themeColor="text1"/>
                <w:vertAlign w:val="superscript"/>
              </w:rPr>
              <w:t>75]</w:t>
            </w:r>
            <w:r w:rsidRPr="005F3687">
              <w:rPr>
                <w:rFonts w:ascii="Book Antiqua" w:hAnsi="Book Antiqua" w:cs="Arial"/>
                <w:color w:val="000000" w:themeColor="text1"/>
                <w:shd w:val="clear" w:color="auto" w:fill="FFFFFF"/>
              </w:rPr>
              <w:t xml:space="preserve">. </w:t>
            </w:r>
            <w:r w:rsidRPr="005F3687">
              <w:rPr>
                <w:rFonts w:ascii="Book Antiqua" w:hAnsi="Book Antiqua" w:cs="Arial"/>
                <w:color w:val="000000" w:themeColor="text1"/>
              </w:rPr>
              <w:t>Most of the fractures were attributable to increased fall due to hypoglycemia</w:t>
            </w:r>
            <w:r w:rsidRPr="005F3687">
              <w:rPr>
                <w:rFonts w:ascii="Book Antiqua" w:hAnsi="Book Antiqua" w:cs="Arial"/>
                <w:color w:val="000000" w:themeColor="text1"/>
                <w:vertAlign w:val="superscript"/>
              </w:rPr>
              <w:t>[76]</w:t>
            </w:r>
          </w:p>
        </w:tc>
        <w:tc>
          <w:tcPr>
            <w:tcW w:w="1295" w:type="dxa"/>
            <w:hideMark/>
          </w:tcPr>
          <w:p w14:paraId="19571F7D" w14:textId="77777777" w:rsidR="00FF42D8" w:rsidRPr="005F3687" w:rsidRDefault="00110288">
            <w:pPr>
              <w:spacing w:line="360" w:lineRule="auto"/>
              <w:jc w:val="both"/>
              <w:rPr>
                <w:rFonts w:ascii="Book Antiqua" w:hAnsi="Book Antiqua" w:cs="Arial"/>
                <w:color w:val="000000" w:themeColor="text1"/>
                <w:lang w:val="en-US"/>
              </w:rPr>
            </w:pPr>
            <w:r w:rsidRPr="005F3687">
              <w:rPr>
                <w:rFonts w:ascii="Book Antiqua" w:hAnsi="Book Antiqua" w:cs="Arial"/>
                <w:color w:val="000000" w:themeColor="text1"/>
              </w:rPr>
              <w:lastRenderedPageBreak/>
              <w:t>Effect on bone-neutral</w:t>
            </w:r>
            <w:r w:rsidRPr="005F3687">
              <w:rPr>
                <w:rFonts w:ascii="Book Antiqua" w:hAnsi="Book Antiqua" w:cs="Arial"/>
                <w:color w:val="000000" w:themeColor="text1"/>
                <w:lang w:eastAsia="zh-CN"/>
              </w:rPr>
              <w:t xml:space="preserve">. </w:t>
            </w:r>
            <w:r w:rsidRPr="005F3687">
              <w:rPr>
                <w:rFonts w:ascii="Book Antiqua" w:hAnsi="Book Antiqua" w:cs="Arial"/>
                <w:color w:val="000000" w:themeColor="text1"/>
              </w:rPr>
              <w:t>Fracture risk ↔/↑</w:t>
            </w:r>
          </w:p>
        </w:tc>
      </w:tr>
      <w:tr w:rsidR="004519D1" w:rsidRPr="005F3687" w14:paraId="57B0ACAE" w14:textId="77777777" w:rsidTr="007B49EE">
        <w:trPr>
          <w:trHeight w:val="1843"/>
          <w:jc w:val="center"/>
        </w:trPr>
        <w:tc>
          <w:tcPr>
            <w:tcW w:w="1385" w:type="dxa"/>
            <w:hideMark/>
          </w:tcPr>
          <w:p w14:paraId="7CCCEE5E" w14:textId="77777777" w:rsidR="004519D1" w:rsidRPr="005F3687" w:rsidRDefault="00110288" w:rsidP="004B744B">
            <w:pPr>
              <w:spacing w:line="360" w:lineRule="auto"/>
              <w:jc w:val="both"/>
              <w:rPr>
                <w:rFonts w:ascii="Book Antiqua" w:hAnsi="Book Antiqua" w:cs="Arial"/>
                <w:color w:val="000000" w:themeColor="text1"/>
                <w:lang w:val="en-US"/>
              </w:rPr>
            </w:pPr>
            <w:r w:rsidRPr="005F3687">
              <w:rPr>
                <w:rFonts w:ascii="Book Antiqua" w:hAnsi="Book Antiqua" w:cs="Arial"/>
                <w:color w:val="000000" w:themeColor="text1"/>
              </w:rPr>
              <w:lastRenderedPageBreak/>
              <w:t>Pioglitazone</w:t>
            </w:r>
          </w:p>
        </w:tc>
        <w:tc>
          <w:tcPr>
            <w:tcW w:w="1702" w:type="dxa"/>
            <w:hideMark/>
          </w:tcPr>
          <w:p w14:paraId="5CE1927E" w14:textId="0C9936D2" w:rsidR="004519D1" w:rsidRPr="005F3687" w:rsidRDefault="00110288" w:rsidP="004B744B">
            <w:pPr>
              <w:spacing w:line="360" w:lineRule="auto"/>
              <w:jc w:val="both"/>
              <w:rPr>
                <w:rFonts w:ascii="Book Antiqua" w:hAnsi="Book Antiqua" w:cs="Arial"/>
                <w:color w:val="000000" w:themeColor="text1"/>
                <w:lang w:val="en-US"/>
              </w:rPr>
            </w:pPr>
            <w:proofErr w:type="spellStart"/>
            <w:r w:rsidRPr="005F3687">
              <w:rPr>
                <w:rFonts w:ascii="Book Antiqua" w:hAnsi="Book Antiqua" w:cs="Arial"/>
                <w:color w:val="000000" w:themeColor="text1"/>
              </w:rPr>
              <w:t>Proadipogenic</w:t>
            </w:r>
            <w:proofErr w:type="spellEnd"/>
            <w:r w:rsidRPr="005F3687">
              <w:rPr>
                <w:rFonts w:ascii="Book Antiqua" w:hAnsi="Book Antiqua" w:cs="Arial"/>
                <w:color w:val="000000" w:themeColor="text1"/>
              </w:rPr>
              <w:t>.</w:t>
            </w:r>
            <w:r w:rsidR="008C5FF6" w:rsidRPr="005F3687">
              <w:rPr>
                <w:rFonts w:ascii="Book Antiqua" w:hAnsi="Book Antiqua" w:cs="Arial"/>
                <w:color w:val="000000" w:themeColor="text1"/>
              </w:rPr>
              <w:t xml:space="preserve"> </w:t>
            </w:r>
            <w:r w:rsidRPr="005F3687">
              <w:rPr>
                <w:rFonts w:ascii="Book Antiqua" w:hAnsi="Book Antiqua" w:cs="Arial"/>
                <w:color w:val="000000" w:themeColor="text1"/>
              </w:rPr>
              <w:t>Inhibit osteoblast differentiation.</w:t>
            </w:r>
            <w:r w:rsidR="008C5FF6" w:rsidRPr="005F3687">
              <w:rPr>
                <w:rFonts w:ascii="Book Antiqua" w:hAnsi="Book Antiqua" w:cs="Arial"/>
                <w:color w:val="000000" w:themeColor="text1"/>
              </w:rPr>
              <w:t xml:space="preserve"> </w:t>
            </w:r>
            <w:r w:rsidRPr="005F3687">
              <w:rPr>
                <w:rFonts w:ascii="Book Antiqua" w:hAnsi="Book Antiqua" w:cs="Arial"/>
                <w:color w:val="000000" w:themeColor="text1"/>
              </w:rPr>
              <w:t>Inhibit osteoclast differentiation</w:t>
            </w:r>
            <w:r w:rsidRPr="005F3687">
              <w:rPr>
                <w:rFonts w:ascii="Book Antiqua" w:hAnsi="Book Antiqua" w:cs="Arial"/>
                <w:color w:val="000000" w:themeColor="text1"/>
                <w:vertAlign w:val="superscript"/>
              </w:rPr>
              <w:t>[77]</w:t>
            </w:r>
          </w:p>
        </w:tc>
        <w:tc>
          <w:tcPr>
            <w:tcW w:w="1559" w:type="dxa"/>
            <w:hideMark/>
          </w:tcPr>
          <w:p w14:paraId="54BDDFD6" w14:textId="57797708" w:rsidR="004519D1" w:rsidRPr="005F3687" w:rsidRDefault="007B5918" w:rsidP="004B744B">
            <w:pPr>
              <w:spacing w:line="360" w:lineRule="auto"/>
              <w:jc w:val="both"/>
              <w:rPr>
                <w:rFonts w:ascii="Book Antiqua" w:hAnsi="Book Antiqua" w:cs="Arial"/>
                <w:color w:val="000000" w:themeColor="text1"/>
                <w:lang w:val="en-US"/>
              </w:rPr>
            </w:pPr>
            <w:r w:rsidRPr="005F3687">
              <w:rPr>
                <w:rFonts w:ascii="Book Antiqua" w:hAnsi="Book Antiqua" w:cs="Arial"/>
                <w:color w:val="000000" w:themeColor="text1"/>
              </w:rPr>
              <w:t>None</w:t>
            </w:r>
          </w:p>
        </w:tc>
        <w:tc>
          <w:tcPr>
            <w:tcW w:w="1701" w:type="dxa"/>
          </w:tcPr>
          <w:p w14:paraId="1340FC72" w14:textId="2AFFE825" w:rsidR="00FF42D8" w:rsidRPr="005F3687" w:rsidRDefault="00110288">
            <w:pPr>
              <w:autoSpaceDE w:val="0"/>
              <w:autoSpaceDN w:val="0"/>
              <w:adjustRightInd w:val="0"/>
              <w:spacing w:line="360" w:lineRule="auto"/>
              <w:jc w:val="both"/>
              <w:rPr>
                <w:rFonts w:ascii="Book Antiqua" w:hAnsi="Book Antiqua" w:cs="Arial"/>
                <w:color w:val="000000" w:themeColor="text1"/>
                <w:lang w:val="en-US"/>
              </w:rPr>
            </w:pPr>
            <w:r w:rsidRPr="005F3687">
              <w:rPr>
                <w:rFonts w:ascii="Book Antiqua" w:hAnsi="Book Antiqua" w:cs="Arial"/>
                <w:color w:val="000000" w:themeColor="text1"/>
              </w:rPr>
              <w:t>The bone resorption marker(CTX) was elevated, while indicators of bone formation were reduced</w:t>
            </w:r>
            <w:r w:rsidRPr="005F3687">
              <w:rPr>
                <w:rFonts w:ascii="Book Antiqua" w:hAnsi="Book Antiqua" w:cs="Arial"/>
                <w:color w:val="000000" w:themeColor="text1"/>
                <w:vertAlign w:val="superscript"/>
              </w:rPr>
              <w:t>[78]</w:t>
            </w:r>
            <w:r w:rsidRPr="005F3687">
              <w:rPr>
                <w:rFonts w:ascii="Book Antiqua" w:hAnsi="Book Antiqua" w:cs="Arial"/>
                <w:color w:val="000000" w:themeColor="text1"/>
              </w:rPr>
              <w:t>.</w:t>
            </w:r>
            <w:r w:rsidRPr="005F3687">
              <w:rPr>
                <w:rFonts w:ascii="Book Antiqua" w:hAnsi="Book Antiqua" w:cs="Arial"/>
                <w:color w:val="000000" w:themeColor="text1"/>
                <w:shd w:val="clear" w:color="auto" w:fill="FFFFFF"/>
              </w:rPr>
              <w:t xml:space="preserve">It was also associated with significant reduction in BMD among women at the lumbar spine as well in </w:t>
            </w:r>
            <w:r w:rsidRPr="005F3687">
              <w:rPr>
                <w:rFonts w:ascii="Book Antiqua" w:hAnsi="Book Antiqua" w:cs="Arial"/>
                <w:color w:val="000000" w:themeColor="text1"/>
                <w:shd w:val="clear" w:color="auto" w:fill="FFFFFF"/>
              </w:rPr>
              <w:lastRenderedPageBreak/>
              <w:t xml:space="preserve">femoral neck. </w:t>
            </w:r>
          </w:p>
          <w:p w14:paraId="3F2163E0" w14:textId="77777777" w:rsidR="00AB0F92" w:rsidRPr="005F3687" w:rsidRDefault="00AB0F92" w:rsidP="005E5E5C">
            <w:pPr>
              <w:spacing w:line="360" w:lineRule="auto"/>
              <w:jc w:val="both"/>
              <w:rPr>
                <w:rFonts w:ascii="Book Antiqua" w:hAnsi="Book Antiqua" w:cs="Arial"/>
                <w:color w:val="000000" w:themeColor="text1"/>
                <w:lang w:val="en-US"/>
              </w:rPr>
            </w:pPr>
          </w:p>
        </w:tc>
        <w:tc>
          <w:tcPr>
            <w:tcW w:w="1964" w:type="dxa"/>
            <w:hideMark/>
          </w:tcPr>
          <w:p w14:paraId="7F0166A2" w14:textId="36799800" w:rsidR="00FF42D8" w:rsidRPr="005F3687" w:rsidRDefault="00110288">
            <w:pPr>
              <w:autoSpaceDE w:val="0"/>
              <w:autoSpaceDN w:val="0"/>
              <w:adjustRightInd w:val="0"/>
              <w:spacing w:line="360" w:lineRule="auto"/>
              <w:jc w:val="both"/>
              <w:rPr>
                <w:rFonts w:ascii="Book Antiqua" w:hAnsi="Book Antiqua" w:cs="Arial"/>
                <w:color w:val="000000" w:themeColor="text1"/>
                <w:lang w:val="en-US"/>
              </w:rPr>
            </w:pPr>
            <w:r w:rsidRPr="005F3687">
              <w:rPr>
                <w:rFonts w:ascii="Book Antiqua" w:hAnsi="Book Antiqua" w:cs="Arial"/>
                <w:color w:val="000000" w:themeColor="text1"/>
              </w:rPr>
              <w:lastRenderedPageBreak/>
              <w:t xml:space="preserve">An updated meta-analysis including </w:t>
            </w:r>
            <w:r w:rsidRPr="005F3687">
              <w:rPr>
                <w:rFonts w:ascii="Book Antiqua" w:hAnsi="Book Antiqua" w:cs="Arial"/>
                <w:color w:val="000000" w:themeColor="text1"/>
                <w:shd w:val="clear" w:color="auto" w:fill="FFFFFF"/>
              </w:rPr>
              <w:t xml:space="preserve">24544 participants from 22 RCTS showed significantly increased incidence of fracture was found in women (OR=1.94; 95%CI: 1.60-2.35; </w:t>
            </w:r>
            <w:r w:rsidRPr="005F3687">
              <w:rPr>
                <w:rFonts w:ascii="Book Antiqua" w:hAnsi="Book Antiqua" w:cs="Arial"/>
                <w:i/>
                <w:iCs/>
                <w:color w:val="000000" w:themeColor="text1"/>
                <w:shd w:val="clear" w:color="auto" w:fill="FFFFFF"/>
              </w:rPr>
              <w:t>P</w:t>
            </w:r>
            <w:r w:rsidRPr="005F3687">
              <w:rPr>
                <w:rFonts w:ascii="Book Antiqua" w:hAnsi="Book Antiqua" w:cs="Arial"/>
                <w:color w:val="000000" w:themeColor="text1"/>
                <w:shd w:val="clear" w:color="auto" w:fill="FFFFFF"/>
              </w:rPr>
              <w:t xml:space="preserve">&lt;0.001), but not in men (OR=1.02; 95%CI: 0.83-1.27; </w:t>
            </w:r>
            <w:r w:rsidRPr="005F3687">
              <w:rPr>
                <w:rFonts w:ascii="Book Antiqua" w:hAnsi="Book Antiqua" w:cs="Arial"/>
                <w:i/>
                <w:iCs/>
                <w:color w:val="000000" w:themeColor="text1"/>
                <w:shd w:val="clear" w:color="auto" w:fill="FFFFFF"/>
              </w:rPr>
              <w:t>P</w:t>
            </w:r>
            <w:r w:rsidRPr="005F3687">
              <w:rPr>
                <w:rFonts w:ascii="Book Antiqua" w:hAnsi="Book Antiqua" w:cs="Arial"/>
                <w:color w:val="000000" w:themeColor="text1"/>
                <w:shd w:val="clear" w:color="auto" w:fill="FFFFFF"/>
              </w:rPr>
              <w:t xml:space="preserve">=0.83). </w:t>
            </w:r>
            <w:r w:rsidRPr="005F3687">
              <w:rPr>
                <w:rFonts w:ascii="Book Antiqua" w:hAnsi="Book Antiqua" w:cs="Arial"/>
                <w:color w:val="000000" w:themeColor="text1"/>
                <w:shd w:val="clear" w:color="auto" w:fill="FFFFFF"/>
              </w:rPr>
              <w:lastRenderedPageBreak/>
              <w:t>The fracture risk was independent of age, and there was no clear association with duration of TZD exposure</w:t>
            </w:r>
            <w:r w:rsidRPr="005F3687">
              <w:rPr>
                <w:rFonts w:ascii="Book Antiqua" w:hAnsi="Book Antiqua" w:cs="Arial"/>
                <w:color w:val="000000" w:themeColor="text1"/>
                <w:shd w:val="clear" w:color="auto" w:fill="FFFFFF"/>
                <w:vertAlign w:val="superscript"/>
              </w:rPr>
              <w:t>[79]</w:t>
            </w:r>
          </w:p>
        </w:tc>
        <w:tc>
          <w:tcPr>
            <w:tcW w:w="1295" w:type="dxa"/>
            <w:hideMark/>
          </w:tcPr>
          <w:p w14:paraId="73CB4205" w14:textId="6CD8D214" w:rsidR="00FF42D8" w:rsidRPr="005F3687" w:rsidRDefault="00110288">
            <w:pPr>
              <w:spacing w:line="360" w:lineRule="auto"/>
              <w:jc w:val="both"/>
              <w:rPr>
                <w:rFonts w:ascii="Book Antiqua" w:hAnsi="Book Antiqua" w:cs="Arial"/>
                <w:color w:val="000000" w:themeColor="text1"/>
                <w:lang w:val="en-US"/>
              </w:rPr>
            </w:pPr>
            <w:r w:rsidRPr="005F3687">
              <w:rPr>
                <w:rFonts w:ascii="Book Antiqua" w:hAnsi="Book Antiqua" w:cs="Arial"/>
                <w:color w:val="000000" w:themeColor="text1"/>
              </w:rPr>
              <w:lastRenderedPageBreak/>
              <w:t>Effect on bone -ve.</w:t>
            </w:r>
            <w:r w:rsidR="008C5FF6" w:rsidRPr="005F3687">
              <w:rPr>
                <w:rFonts w:ascii="Book Antiqua" w:hAnsi="Book Antiqua" w:cs="Arial"/>
                <w:color w:val="000000" w:themeColor="text1"/>
              </w:rPr>
              <w:t xml:space="preserve"> </w:t>
            </w:r>
            <w:r w:rsidRPr="005F3687">
              <w:rPr>
                <w:rFonts w:ascii="Book Antiqua" w:hAnsi="Book Antiqua" w:cs="Arial"/>
                <w:color w:val="000000" w:themeColor="text1"/>
              </w:rPr>
              <w:t>Fracture risk ↑</w:t>
            </w:r>
          </w:p>
        </w:tc>
      </w:tr>
      <w:tr w:rsidR="004519D1" w:rsidRPr="005F3687" w14:paraId="2E885E88" w14:textId="77777777" w:rsidTr="00EC6186">
        <w:trPr>
          <w:trHeight w:val="2818"/>
          <w:jc w:val="center"/>
        </w:trPr>
        <w:tc>
          <w:tcPr>
            <w:tcW w:w="1385" w:type="dxa"/>
            <w:hideMark/>
          </w:tcPr>
          <w:p w14:paraId="2FDD7A96" w14:textId="77777777" w:rsidR="004519D1" w:rsidRPr="005F3687" w:rsidRDefault="00110288" w:rsidP="004B744B">
            <w:pPr>
              <w:spacing w:line="360" w:lineRule="auto"/>
              <w:jc w:val="both"/>
              <w:rPr>
                <w:rFonts w:ascii="Book Antiqua" w:hAnsi="Book Antiqua" w:cs="Arial"/>
                <w:color w:val="000000" w:themeColor="text1"/>
                <w:lang w:val="en-US"/>
              </w:rPr>
            </w:pPr>
            <w:r w:rsidRPr="005F3687">
              <w:rPr>
                <w:rFonts w:ascii="Book Antiqua" w:hAnsi="Book Antiqua" w:cs="Arial"/>
                <w:color w:val="000000" w:themeColor="text1"/>
              </w:rPr>
              <w:lastRenderedPageBreak/>
              <w:t>DPP-4 inhibitors</w:t>
            </w:r>
          </w:p>
        </w:tc>
        <w:tc>
          <w:tcPr>
            <w:tcW w:w="1702" w:type="dxa"/>
            <w:hideMark/>
          </w:tcPr>
          <w:p w14:paraId="5EB48B21" w14:textId="71C9198E" w:rsidR="004519D1" w:rsidRPr="005F3687" w:rsidRDefault="00110288" w:rsidP="004B744B">
            <w:pPr>
              <w:spacing w:line="360" w:lineRule="auto"/>
              <w:jc w:val="both"/>
              <w:rPr>
                <w:rFonts w:ascii="Book Antiqua" w:hAnsi="Book Antiqua" w:cs="Arial"/>
                <w:color w:val="000000" w:themeColor="text1"/>
                <w:lang w:val="en-US"/>
              </w:rPr>
            </w:pPr>
            <w:r w:rsidRPr="005F3687">
              <w:rPr>
                <w:rFonts w:ascii="Book Antiqua" w:hAnsi="Book Antiqua" w:cs="Arial"/>
                <w:color w:val="000000" w:themeColor="text1"/>
              </w:rPr>
              <w:t>Preclinical studies demonstrated antireso</w:t>
            </w:r>
            <w:r w:rsidR="004B744B" w:rsidRPr="005F3687">
              <w:rPr>
                <w:rFonts w:ascii="Book Antiqua" w:hAnsi="Book Antiqua" w:cs="Arial"/>
                <w:color w:val="000000" w:themeColor="text1"/>
                <w:lang w:val="en-US"/>
              </w:rPr>
              <w:t>r</w:t>
            </w:r>
            <w:r w:rsidR="004519D1" w:rsidRPr="005F3687">
              <w:rPr>
                <w:rFonts w:ascii="Book Antiqua" w:hAnsi="Book Antiqua" w:cs="Arial"/>
                <w:color w:val="000000" w:themeColor="text1"/>
                <w:lang w:val="en-US"/>
              </w:rPr>
              <w:t>ptive evidence</w:t>
            </w:r>
            <w:r w:rsidR="00D51E73" w:rsidRPr="005F3687">
              <w:rPr>
                <w:rFonts w:ascii="Book Antiqua" w:hAnsi="Book Antiqua" w:cs="Arial"/>
                <w:color w:val="000000" w:themeColor="text1"/>
                <w:vertAlign w:val="superscript"/>
                <w:lang w:val="en-US"/>
              </w:rPr>
              <w:t>[</w:t>
            </w:r>
            <w:r w:rsidRPr="005F3687">
              <w:rPr>
                <w:rFonts w:ascii="Book Antiqua" w:hAnsi="Book Antiqua" w:cs="Arial"/>
                <w:color w:val="000000" w:themeColor="text1"/>
                <w:vertAlign w:val="superscript"/>
              </w:rPr>
              <w:t>80]</w:t>
            </w:r>
          </w:p>
        </w:tc>
        <w:tc>
          <w:tcPr>
            <w:tcW w:w="1559" w:type="dxa"/>
            <w:hideMark/>
          </w:tcPr>
          <w:p w14:paraId="4F4A6B7F" w14:textId="4AE64975" w:rsidR="00FF42D8" w:rsidRPr="005F3687" w:rsidRDefault="007B5918">
            <w:pPr>
              <w:spacing w:line="360" w:lineRule="auto"/>
              <w:jc w:val="both"/>
              <w:rPr>
                <w:rFonts w:ascii="Book Antiqua" w:hAnsi="Book Antiqua" w:cs="Arial"/>
                <w:color w:val="000000" w:themeColor="text1"/>
                <w:lang w:val="en-US"/>
              </w:rPr>
            </w:pPr>
            <w:r w:rsidRPr="005F3687">
              <w:rPr>
                <w:rFonts w:ascii="Book Antiqua" w:hAnsi="Book Antiqua" w:cs="Arial"/>
                <w:color w:val="000000" w:themeColor="text1"/>
              </w:rPr>
              <w:t>None</w:t>
            </w:r>
          </w:p>
        </w:tc>
        <w:tc>
          <w:tcPr>
            <w:tcW w:w="1701" w:type="dxa"/>
            <w:hideMark/>
          </w:tcPr>
          <w:p w14:paraId="750AC04C" w14:textId="7F9CE47E" w:rsidR="00FF42D8" w:rsidRPr="005F3687" w:rsidRDefault="007B5918">
            <w:pPr>
              <w:spacing w:line="360" w:lineRule="auto"/>
              <w:jc w:val="both"/>
              <w:rPr>
                <w:rFonts w:ascii="Book Antiqua" w:hAnsi="Book Antiqua" w:cs="Arial"/>
                <w:color w:val="000000" w:themeColor="text1"/>
                <w:lang w:val="en-US"/>
              </w:rPr>
            </w:pPr>
            <w:r w:rsidRPr="005F3687">
              <w:rPr>
                <w:rFonts w:ascii="Book Antiqua" w:hAnsi="Book Antiqua" w:cs="Arial"/>
                <w:color w:val="000000" w:themeColor="text1"/>
              </w:rPr>
              <w:t>None</w:t>
            </w:r>
          </w:p>
        </w:tc>
        <w:tc>
          <w:tcPr>
            <w:tcW w:w="1964" w:type="dxa"/>
            <w:hideMark/>
          </w:tcPr>
          <w:p w14:paraId="388029A8" w14:textId="77777777" w:rsidR="00FF42D8" w:rsidRPr="005F3687" w:rsidRDefault="00110288">
            <w:pPr>
              <w:autoSpaceDE w:val="0"/>
              <w:autoSpaceDN w:val="0"/>
              <w:adjustRightInd w:val="0"/>
              <w:spacing w:line="360" w:lineRule="auto"/>
              <w:jc w:val="both"/>
              <w:rPr>
                <w:rFonts w:ascii="Book Antiqua" w:hAnsi="Book Antiqua" w:cs="Arial"/>
                <w:color w:val="000000" w:themeColor="text1"/>
                <w:lang w:val="en-US"/>
              </w:rPr>
            </w:pPr>
            <w:r w:rsidRPr="005F3687">
              <w:rPr>
                <w:rFonts w:ascii="Book Antiqua" w:hAnsi="Book Antiqua" w:cs="Arial"/>
                <w:color w:val="000000" w:themeColor="text1"/>
                <w:shd w:val="clear" w:color="auto" w:fill="FFFFFF"/>
              </w:rPr>
              <w:t xml:space="preserve">The overall risk of fracture did not differ between patients exposed to DPP-4 inhibitors and controls (RR, 0.95; 95%CI: 0.83-1.10; </w:t>
            </w:r>
            <w:r w:rsidRPr="005F3687">
              <w:rPr>
                <w:rFonts w:ascii="Book Antiqua" w:hAnsi="Book Antiqua" w:cs="Arial"/>
                <w:i/>
                <w:iCs/>
                <w:color w:val="000000" w:themeColor="text1"/>
                <w:shd w:val="clear" w:color="auto" w:fill="FFFFFF"/>
              </w:rPr>
              <w:t>P</w:t>
            </w:r>
            <w:r w:rsidRPr="005F3687">
              <w:rPr>
                <w:rFonts w:ascii="Book Antiqua" w:hAnsi="Book Antiqua" w:cs="Arial"/>
                <w:color w:val="000000" w:themeColor="text1"/>
                <w:shd w:val="clear" w:color="auto" w:fill="FFFFFF"/>
              </w:rPr>
              <w:t xml:space="preserve"> = 0.50) in a meta-analysis including 62 RCTs</w:t>
            </w:r>
            <w:r w:rsidRPr="005F3687">
              <w:rPr>
                <w:rFonts w:ascii="Book Antiqua" w:hAnsi="Book Antiqua" w:cs="Arial"/>
                <w:color w:val="000000" w:themeColor="text1"/>
                <w:shd w:val="clear" w:color="auto" w:fill="FFFFFF"/>
                <w:vertAlign w:val="superscript"/>
              </w:rPr>
              <w:t>[</w:t>
            </w:r>
            <w:r w:rsidRPr="005F3687">
              <w:rPr>
                <w:rFonts w:ascii="Book Antiqua" w:hAnsi="Book Antiqua" w:cs="Arial"/>
                <w:color w:val="000000" w:themeColor="text1"/>
                <w:vertAlign w:val="superscript"/>
              </w:rPr>
              <w:t>81]</w:t>
            </w:r>
          </w:p>
        </w:tc>
        <w:tc>
          <w:tcPr>
            <w:tcW w:w="1295" w:type="dxa"/>
            <w:hideMark/>
          </w:tcPr>
          <w:p w14:paraId="27CAEA39" w14:textId="77777777" w:rsidR="00FF42D8" w:rsidRPr="005F3687" w:rsidRDefault="00110288">
            <w:pPr>
              <w:spacing w:line="360" w:lineRule="auto"/>
              <w:jc w:val="both"/>
              <w:rPr>
                <w:rFonts w:ascii="Book Antiqua" w:hAnsi="Book Antiqua" w:cs="Arial"/>
                <w:color w:val="000000" w:themeColor="text1"/>
                <w:lang w:val="en-US"/>
              </w:rPr>
            </w:pPr>
            <w:r w:rsidRPr="005F3687">
              <w:rPr>
                <w:rFonts w:ascii="Book Antiqua" w:hAnsi="Book Antiqua" w:cs="Arial"/>
                <w:color w:val="000000" w:themeColor="text1"/>
              </w:rPr>
              <w:t>Effect on bone- neutral</w:t>
            </w:r>
            <w:r w:rsidRPr="005F3687">
              <w:rPr>
                <w:rFonts w:ascii="Book Antiqua" w:hAnsi="Book Antiqua" w:cs="Arial"/>
                <w:color w:val="000000" w:themeColor="text1"/>
                <w:lang w:eastAsia="zh-CN"/>
              </w:rPr>
              <w:t xml:space="preserve">. </w:t>
            </w:r>
            <w:r w:rsidRPr="005F3687">
              <w:rPr>
                <w:rFonts w:ascii="Book Antiqua" w:hAnsi="Book Antiqua" w:cs="Arial"/>
                <w:color w:val="000000" w:themeColor="text1"/>
              </w:rPr>
              <w:t>Fracture risk ↔</w:t>
            </w:r>
          </w:p>
        </w:tc>
      </w:tr>
      <w:tr w:rsidR="004519D1" w:rsidRPr="005F3687" w14:paraId="153B63FE" w14:textId="77777777" w:rsidTr="00EC6186">
        <w:trPr>
          <w:jc w:val="center"/>
        </w:trPr>
        <w:tc>
          <w:tcPr>
            <w:tcW w:w="1385" w:type="dxa"/>
            <w:hideMark/>
          </w:tcPr>
          <w:p w14:paraId="409F485F" w14:textId="77777777" w:rsidR="004519D1" w:rsidRPr="005F3687" w:rsidRDefault="00110288" w:rsidP="004B744B">
            <w:pPr>
              <w:spacing w:line="360" w:lineRule="auto"/>
              <w:jc w:val="both"/>
              <w:rPr>
                <w:rFonts w:ascii="Book Antiqua" w:hAnsi="Book Antiqua" w:cs="Arial"/>
                <w:color w:val="000000" w:themeColor="text1"/>
                <w:lang w:val="en-US"/>
              </w:rPr>
            </w:pPr>
            <w:r w:rsidRPr="005F3687">
              <w:rPr>
                <w:rFonts w:ascii="Book Antiqua" w:hAnsi="Book Antiqua" w:cs="Arial"/>
                <w:color w:val="000000" w:themeColor="text1"/>
              </w:rPr>
              <w:t>GLP-1 Analogues</w:t>
            </w:r>
          </w:p>
        </w:tc>
        <w:tc>
          <w:tcPr>
            <w:tcW w:w="1702" w:type="dxa"/>
            <w:hideMark/>
          </w:tcPr>
          <w:p w14:paraId="39A82A7F" w14:textId="19A398F4" w:rsidR="004519D1" w:rsidRPr="005F3687" w:rsidRDefault="00110288" w:rsidP="004B744B">
            <w:pPr>
              <w:spacing w:line="360" w:lineRule="auto"/>
              <w:jc w:val="both"/>
              <w:rPr>
                <w:rFonts w:ascii="Book Antiqua" w:hAnsi="Book Antiqua" w:cs="Arial"/>
                <w:color w:val="000000" w:themeColor="text1"/>
                <w:lang w:val="en-US"/>
              </w:rPr>
            </w:pPr>
            <w:r w:rsidRPr="005F3687">
              <w:rPr>
                <w:rFonts w:ascii="Book Antiqua" w:hAnsi="Book Antiqua" w:cs="Arial"/>
                <w:color w:val="000000" w:themeColor="text1"/>
              </w:rPr>
              <w:t>Pro-osteoblast.</w:t>
            </w:r>
            <w:r w:rsidR="008C5FF6" w:rsidRPr="005F3687">
              <w:rPr>
                <w:rFonts w:ascii="Book Antiqua" w:hAnsi="Book Antiqua" w:cs="Arial"/>
                <w:color w:val="000000" w:themeColor="text1"/>
              </w:rPr>
              <w:t xml:space="preserve"> </w:t>
            </w:r>
            <w:r w:rsidRPr="005F3687">
              <w:rPr>
                <w:rFonts w:ascii="Book Antiqua" w:hAnsi="Book Antiqua" w:cs="Arial"/>
                <w:color w:val="000000" w:themeColor="text1"/>
              </w:rPr>
              <w:t xml:space="preserve">Suppress sclerostin and </w:t>
            </w:r>
            <w:r w:rsidRPr="005F3687">
              <w:rPr>
                <w:rFonts w:ascii="Book Antiqua" w:hAnsi="Book Antiqua" w:cs="Arial"/>
                <w:color w:val="000000" w:themeColor="text1"/>
              </w:rPr>
              <w:lastRenderedPageBreak/>
              <w:t>increases osteocalcin</w:t>
            </w:r>
            <w:r w:rsidRPr="005F3687">
              <w:rPr>
                <w:rFonts w:ascii="Book Antiqua" w:hAnsi="Book Antiqua" w:cs="Arial"/>
                <w:color w:val="000000" w:themeColor="text1"/>
                <w:vertAlign w:val="superscript"/>
              </w:rPr>
              <w:t>[82]</w:t>
            </w:r>
          </w:p>
        </w:tc>
        <w:tc>
          <w:tcPr>
            <w:tcW w:w="1559" w:type="dxa"/>
            <w:hideMark/>
          </w:tcPr>
          <w:p w14:paraId="037316A4" w14:textId="77777777" w:rsidR="00AB0F92" w:rsidRPr="005F3687" w:rsidRDefault="00110288" w:rsidP="005E5E5C">
            <w:pPr>
              <w:spacing w:line="360" w:lineRule="auto"/>
              <w:jc w:val="both"/>
              <w:rPr>
                <w:rFonts w:ascii="Book Antiqua" w:hAnsi="Book Antiqua" w:cs="Arial"/>
                <w:color w:val="000000" w:themeColor="text1"/>
                <w:lang w:val="en-US"/>
              </w:rPr>
            </w:pPr>
            <w:r w:rsidRPr="005F3687">
              <w:rPr>
                <w:rFonts w:ascii="Book Antiqua" w:hAnsi="Book Antiqua" w:cs="Arial"/>
                <w:color w:val="000000" w:themeColor="text1"/>
              </w:rPr>
              <w:lastRenderedPageBreak/>
              <w:t xml:space="preserve">By virtue of weight loss, they are supposed to </w:t>
            </w:r>
            <w:r w:rsidRPr="005F3687">
              <w:rPr>
                <w:rFonts w:ascii="Book Antiqua" w:hAnsi="Book Antiqua" w:cs="Arial"/>
                <w:color w:val="000000" w:themeColor="text1"/>
              </w:rPr>
              <w:lastRenderedPageBreak/>
              <w:t>cause a decrease in BMD</w:t>
            </w:r>
          </w:p>
        </w:tc>
        <w:tc>
          <w:tcPr>
            <w:tcW w:w="1701" w:type="dxa"/>
            <w:hideMark/>
          </w:tcPr>
          <w:p w14:paraId="71385682" w14:textId="7E103A2A" w:rsidR="00AB0F92" w:rsidRPr="005F3687" w:rsidRDefault="00110288" w:rsidP="005E5E5C">
            <w:pPr>
              <w:autoSpaceDE w:val="0"/>
              <w:autoSpaceDN w:val="0"/>
              <w:adjustRightInd w:val="0"/>
              <w:spacing w:line="360" w:lineRule="auto"/>
              <w:jc w:val="both"/>
              <w:rPr>
                <w:rFonts w:ascii="Book Antiqua" w:hAnsi="Book Antiqua" w:cs="Arial"/>
                <w:color w:val="000000" w:themeColor="text1"/>
                <w:lang w:val="en-US"/>
              </w:rPr>
            </w:pPr>
            <w:r w:rsidRPr="005F3687">
              <w:rPr>
                <w:rFonts w:ascii="Book Antiqua" w:hAnsi="Book Antiqua" w:cs="Arial"/>
                <w:color w:val="000000" w:themeColor="text1"/>
              </w:rPr>
              <w:lastRenderedPageBreak/>
              <w:t>BMD did not significantly change after</w:t>
            </w:r>
            <w:r w:rsidR="008C5FF6" w:rsidRPr="005F3687">
              <w:rPr>
                <w:rFonts w:ascii="Book Antiqua" w:hAnsi="Book Antiqua" w:cs="Arial"/>
                <w:color w:val="000000" w:themeColor="text1"/>
              </w:rPr>
              <w:t xml:space="preserve"> </w:t>
            </w:r>
            <w:r w:rsidRPr="005F3687">
              <w:rPr>
                <w:rFonts w:ascii="Book Antiqua" w:hAnsi="Book Antiqua" w:cs="Arial"/>
                <w:color w:val="000000" w:themeColor="text1"/>
              </w:rPr>
              <w:t>exenatide-</w:t>
            </w:r>
            <w:r w:rsidRPr="005F3687">
              <w:rPr>
                <w:rFonts w:ascii="Book Antiqua" w:hAnsi="Book Antiqua" w:cs="Arial"/>
                <w:color w:val="000000" w:themeColor="text1"/>
              </w:rPr>
              <w:lastRenderedPageBreak/>
              <w:t>induced weight loss (</w:t>
            </w:r>
            <w:r w:rsidRPr="005F3687">
              <w:rPr>
                <w:rFonts w:ascii="Book Antiqua" w:eastAsia="AdvTT5235d5a9+22" w:hAnsi="Book Antiqua" w:cs="Arial"/>
                <w:color w:val="000000" w:themeColor="text1"/>
              </w:rPr>
              <w:t>-</w:t>
            </w:r>
            <w:r w:rsidRPr="005F3687">
              <w:rPr>
                <w:rFonts w:ascii="Book Antiqua" w:hAnsi="Book Antiqua" w:cs="Arial"/>
                <w:color w:val="000000" w:themeColor="text1"/>
              </w:rPr>
              <w:t>3.5 ± 0.9 kg); suggesting that</w:t>
            </w:r>
            <w:r w:rsidR="008C5FF6" w:rsidRPr="005F3687">
              <w:rPr>
                <w:rFonts w:ascii="Book Antiqua" w:hAnsi="Book Antiqua" w:cs="Arial"/>
                <w:color w:val="000000" w:themeColor="text1"/>
              </w:rPr>
              <w:t xml:space="preserve"> </w:t>
            </w:r>
            <w:r w:rsidRPr="005F3687">
              <w:rPr>
                <w:rFonts w:ascii="Book Antiqua" w:hAnsi="Book Antiqua" w:cs="Arial"/>
                <w:color w:val="000000" w:themeColor="text1"/>
              </w:rPr>
              <w:t>exenatide treatment attenuated BMD decrements after weight loss</w:t>
            </w:r>
            <w:r w:rsidRPr="005F3687">
              <w:rPr>
                <w:rFonts w:ascii="Book Antiqua" w:hAnsi="Book Antiqua" w:cs="Arial"/>
                <w:color w:val="000000" w:themeColor="text1"/>
                <w:vertAlign w:val="superscript"/>
              </w:rPr>
              <w:t>[83]</w:t>
            </w:r>
          </w:p>
        </w:tc>
        <w:tc>
          <w:tcPr>
            <w:tcW w:w="1964" w:type="dxa"/>
            <w:hideMark/>
          </w:tcPr>
          <w:p w14:paraId="195BBDA1" w14:textId="5306711F" w:rsidR="00AB0F92" w:rsidRPr="005F3687" w:rsidRDefault="00110288" w:rsidP="005E5E5C">
            <w:pPr>
              <w:autoSpaceDE w:val="0"/>
              <w:autoSpaceDN w:val="0"/>
              <w:adjustRightInd w:val="0"/>
              <w:spacing w:line="360" w:lineRule="auto"/>
              <w:jc w:val="both"/>
              <w:rPr>
                <w:rFonts w:ascii="Book Antiqua" w:hAnsi="Book Antiqua" w:cs="Arial"/>
                <w:color w:val="000000" w:themeColor="text1"/>
                <w:lang w:val="en-US"/>
              </w:rPr>
            </w:pPr>
            <w:r w:rsidRPr="005F3687">
              <w:rPr>
                <w:rFonts w:ascii="Book Antiqua" w:hAnsi="Book Antiqua" w:cs="Arial"/>
                <w:color w:val="000000" w:themeColor="text1"/>
                <w:shd w:val="clear" w:color="auto" w:fill="FFFFFF"/>
              </w:rPr>
              <w:lastRenderedPageBreak/>
              <w:t xml:space="preserve">The Bayesian network meta-analysis suggested that </w:t>
            </w:r>
            <w:r w:rsidRPr="005F3687">
              <w:rPr>
                <w:rFonts w:ascii="Book Antiqua" w:hAnsi="Book Antiqua" w:cs="Arial"/>
                <w:color w:val="000000" w:themeColor="text1"/>
                <w:shd w:val="clear" w:color="auto" w:fill="FFFFFF"/>
              </w:rPr>
              <w:lastRenderedPageBreak/>
              <w:t>GLP-1 RAs had a decreased bone fracture risk compared to other antihyperglycemic drugs, and exenatide is the safest agent with regard to the risk of fracture</w:t>
            </w:r>
            <w:r w:rsidRPr="005F3687">
              <w:rPr>
                <w:rFonts w:ascii="Book Antiqua" w:hAnsi="Book Antiqua" w:cs="Arial"/>
                <w:color w:val="000000" w:themeColor="text1"/>
                <w:shd w:val="clear" w:color="auto" w:fill="FFFFFF"/>
                <w:vertAlign w:val="superscript"/>
              </w:rPr>
              <w:t>[</w:t>
            </w:r>
            <w:r w:rsidRPr="005F3687">
              <w:rPr>
                <w:rFonts w:ascii="Book Antiqua" w:hAnsi="Book Antiqua" w:cs="Arial"/>
                <w:color w:val="000000" w:themeColor="text1"/>
                <w:vertAlign w:val="superscript"/>
              </w:rPr>
              <w:t>84]</w:t>
            </w:r>
          </w:p>
        </w:tc>
        <w:tc>
          <w:tcPr>
            <w:tcW w:w="1295" w:type="dxa"/>
            <w:hideMark/>
          </w:tcPr>
          <w:p w14:paraId="6F867B76" w14:textId="1E9966FA" w:rsidR="00AB0F92" w:rsidRPr="005F3687" w:rsidRDefault="00110288" w:rsidP="005E5E5C">
            <w:pPr>
              <w:spacing w:line="360" w:lineRule="auto"/>
              <w:jc w:val="both"/>
              <w:rPr>
                <w:rFonts w:ascii="Book Antiqua" w:hAnsi="Book Antiqua" w:cs="Arial"/>
                <w:color w:val="000000" w:themeColor="text1"/>
                <w:lang w:val="en-US"/>
              </w:rPr>
            </w:pPr>
            <w:r w:rsidRPr="005F3687">
              <w:rPr>
                <w:rFonts w:ascii="Book Antiqua" w:hAnsi="Book Antiqua" w:cs="Arial"/>
                <w:color w:val="000000" w:themeColor="text1"/>
              </w:rPr>
              <w:lastRenderedPageBreak/>
              <w:t>Effect on bone +ve.</w:t>
            </w:r>
            <w:r w:rsidR="008C5FF6" w:rsidRPr="005F3687">
              <w:rPr>
                <w:rFonts w:ascii="Book Antiqua" w:hAnsi="Book Antiqua" w:cs="Arial"/>
                <w:color w:val="000000" w:themeColor="text1"/>
              </w:rPr>
              <w:t xml:space="preserve"> </w:t>
            </w:r>
            <w:r w:rsidRPr="005F3687">
              <w:rPr>
                <w:rFonts w:ascii="Book Antiqua" w:hAnsi="Book Antiqua" w:cs="Arial"/>
                <w:color w:val="000000" w:themeColor="text1"/>
              </w:rPr>
              <w:t>Fracture risk ↔</w:t>
            </w:r>
          </w:p>
        </w:tc>
      </w:tr>
      <w:tr w:rsidR="004519D1" w:rsidRPr="005F3687" w14:paraId="74D6501D" w14:textId="77777777" w:rsidTr="00540A47">
        <w:trPr>
          <w:trHeight w:val="426"/>
          <w:jc w:val="center"/>
        </w:trPr>
        <w:tc>
          <w:tcPr>
            <w:tcW w:w="1385" w:type="dxa"/>
            <w:hideMark/>
          </w:tcPr>
          <w:p w14:paraId="2277C025" w14:textId="77777777" w:rsidR="004519D1" w:rsidRPr="005F3687" w:rsidRDefault="00110288" w:rsidP="004B744B">
            <w:pPr>
              <w:keepNext/>
              <w:keepLines/>
              <w:spacing w:before="480" w:line="360" w:lineRule="auto"/>
              <w:jc w:val="both"/>
              <w:outlineLvl w:val="0"/>
              <w:rPr>
                <w:rFonts w:ascii="Book Antiqua" w:hAnsi="Book Antiqua" w:cs="Arial"/>
                <w:color w:val="000000" w:themeColor="text1"/>
                <w:lang w:val="en-US"/>
              </w:rPr>
            </w:pPr>
            <w:r w:rsidRPr="005F3687">
              <w:rPr>
                <w:rFonts w:ascii="Book Antiqua" w:hAnsi="Book Antiqua" w:cs="Arial"/>
                <w:color w:val="000000" w:themeColor="text1"/>
              </w:rPr>
              <w:lastRenderedPageBreak/>
              <w:t>SGLT2 inhibitor</w:t>
            </w:r>
          </w:p>
        </w:tc>
        <w:tc>
          <w:tcPr>
            <w:tcW w:w="1702" w:type="dxa"/>
            <w:hideMark/>
          </w:tcPr>
          <w:p w14:paraId="6713201C" w14:textId="77777777" w:rsidR="004519D1" w:rsidRPr="005F3687" w:rsidRDefault="00110288" w:rsidP="004B744B">
            <w:pPr>
              <w:keepNext/>
              <w:keepLines/>
              <w:spacing w:before="480" w:line="360" w:lineRule="auto"/>
              <w:jc w:val="both"/>
              <w:outlineLvl w:val="0"/>
              <w:rPr>
                <w:rFonts w:ascii="Book Antiqua" w:hAnsi="Book Antiqua" w:cs="Arial"/>
                <w:color w:val="000000" w:themeColor="text1"/>
                <w:lang w:val="en-US"/>
              </w:rPr>
            </w:pPr>
            <w:r w:rsidRPr="005F3687">
              <w:rPr>
                <w:rFonts w:ascii="Book Antiqua" w:hAnsi="Book Antiqua" w:cs="Arial"/>
                <w:color w:val="000000" w:themeColor="text1"/>
              </w:rPr>
              <w:t>Preclinical data are conflicting</w:t>
            </w:r>
          </w:p>
        </w:tc>
        <w:tc>
          <w:tcPr>
            <w:tcW w:w="1559" w:type="dxa"/>
          </w:tcPr>
          <w:p w14:paraId="63C3B5C0" w14:textId="77777777" w:rsidR="00AB0F92" w:rsidRPr="005F3687" w:rsidRDefault="00110288" w:rsidP="005E5E5C">
            <w:pPr>
              <w:spacing w:line="360" w:lineRule="auto"/>
              <w:jc w:val="both"/>
              <w:rPr>
                <w:rFonts w:ascii="Book Antiqua" w:hAnsi="Book Antiqua" w:cs="Arial"/>
                <w:color w:val="000000" w:themeColor="text1"/>
                <w:lang w:val="en-US"/>
              </w:rPr>
            </w:pPr>
            <w:r w:rsidRPr="005F3687">
              <w:rPr>
                <w:rFonts w:ascii="Book Antiqua" w:hAnsi="Book Antiqua" w:cs="Arial"/>
                <w:color w:val="000000" w:themeColor="text1"/>
              </w:rPr>
              <w:t>Weight loss causes BMD loss</w:t>
            </w:r>
            <w:r w:rsidRPr="005F3687">
              <w:rPr>
                <w:rFonts w:ascii="Book Antiqua" w:hAnsi="Book Antiqua" w:cs="Arial"/>
                <w:color w:val="000000" w:themeColor="text1"/>
                <w:lang w:eastAsia="zh-CN"/>
              </w:rPr>
              <w:t xml:space="preserve">. </w:t>
            </w:r>
            <w:r w:rsidRPr="005F3687">
              <w:rPr>
                <w:rFonts w:ascii="Book Antiqua" w:hAnsi="Book Antiqua" w:cs="Arial"/>
                <w:color w:val="000000" w:themeColor="text1"/>
              </w:rPr>
              <w:t>Increased PTH due to phosphate reabsorption</w:t>
            </w:r>
          </w:p>
        </w:tc>
        <w:tc>
          <w:tcPr>
            <w:tcW w:w="1701" w:type="dxa"/>
            <w:hideMark/>
          </w:tcPr>
          <w:p w14:paraId="66206FF3" w14:textId="77777777" w:rsidR="00AB0F92" w:rsidRPr="005F3687" w:rsidRDefault="00110288" w:rsidP="005E5E5C">
            <w:pPr>
              <w:spacing w:line="360" w:lineRule="auto"/>
              <w:jc w:val="both"/>
              <w:rPr>
                <w:rFonts w:ascii="Book Antiqua" w:hAnsi="Book Antiqua" w:cs="Arial"/>
                <w:color w:val="000000" w:themeColor="text1"/>
                <w:lang w:val="en-US"/>
              </w:rPr>
            </w:pPr>
            <w:r w:rsidRPr="005F3687">
              <w:rPr>
                <w:rFonts w:ascii="Book Antiqua" w:hAnsi="Book Antiqua" w:cs="Arial"/>
                <w:color w:val="000000" w:themeColor="text1"/>
              </w:rPr>
              <w:t xml:space="preserve">A randomized controlled study (104 </w:t>
            </w:r>
            <w:proofErr w:type="spellStart"/>
            <w:r w:rsidRPr="005F3687">
              <w:rPr>
                <w:rFonts w:ascii="Book Antiqua" w:hAnsi="Book Antiqua" w:cs="Arial"/>
                <w:color w:val="000000" w:themeColor="text1"/>
              </w:rPr>
              <w:t>wk</w:t>
            </w:r>
            <w:proofErr w:type="spellEnd"/>
            <w:r w:rsidRPr="005F3687">
              <w:rPr>
                <w:rFonts w:ascii="Book Antiqua" w:hAnsi="Book Antiqua" w:cs="Arial"/>
                <w:color w:val="000000" w:themeColor="text1"/>
              </w:rPr>
              <w:t xml:space="preserve">) found that </w:t>
            </w:r>
            <w:proofErr w:type="spellStart"/>
            <w:r w:rsidRPr="005F3687">
              <w:rPr>
                <w:rFonts w:ascii="Book Antiqua" w:hAnsi="Book Antiqua" w:cs="Arial"/>
                <w:color w:val="000000" w:themeColor="text1"/>
              </w:rPr>
              <w:t>canagliflozin</w:t>
            </w:r>
            <w:proofErr w:type="spellEnd"/>
            <w:r w:rsidRPr="005F3687">
              <w:rPr>
                <w:rFonts w:ascii="Book Antiqua" w:hAnsi="Book Antiqua" w:cs="Arial"/>
                <w:color w:val="000000" w:themeColor="text1"/>
              </w:rPr>
              <w:t xml:space="preserve"> induced reductions in hip BMD (−1.2% relative to placebo)</w:t>
            </w:r>
            <w:r w:rsidRPr="005F3687">
              <w:rPr>
                <w:rFonts w:ascii="Book Antiqua" w:hAnsi="Book Antiqua" w:cs="Arial"/>
                <w:color w:val="000000" w:themeColor="text1"/>
                <w:vertAlign w:val="superscript"/>
              </w:rPr>
              <w:t>[85]</w:t>
            </w:r>
          </w:p>
        </w:tc>
        <w:tc>
          <w:tcPr>
            <w:tcW w:w="1964" w:type="dxa"/>
            <w:hideMark/>
          </w:tcPr>
          <w:p w14:paraId="05739805" w14:textId="219265A0" w:rsidR="00AB0F92" w:rsidRPr="005F3687" w:rsidRDefault="00110288" w:rsidP="005E5E5C">
            <w:pPr>
              <w:autoSpaceDE w:val="0"/>
              <w:autoSpaceDN w:val="0"/>
              <w:adjustRightInd w:val="0"/>
              <w:spacing w:line="360" w:lineRule="auto"/>
              <w:jc w:val="both"/>
              <w:rPr>
                <w:rFonts w:ascii="Book Antiqua" w:hAnsi="Book Antiqua" w:cs="Arial"/>
                <w:color w:val="000000" w:themeColor="text1"/>
                <w:lang w:val="en-US"/>
              </w:rPr>
            </w:pPr>
            <w:r w:rsidRPr="005F3687">
              <w:rPr>
                <w:rFonts w:ascii="Book Antiqua" w:hAnsi="Book Antiqua" w:cs="Arial"/>
                <w:color w:val="000000" w:themeColor="text1"/>
              </w:rPr>
              <w:t>A recent meta-analysis including 30 RCTs demonstrated that the incidence of bone fractures was not significantly</w:t>
            </w:r>
            <w:r w:rsidR="008C5FF6" w:rsidRPr="005F3687">
              <w:rPr>
                <w:rFonts w:ascii="Book Antiqua" w:hAnsi="Book Antiqua" w:cs="Arial"/>
                <w:color w:val="000000" w:themeColor="text1"/>
              </w:rPr>
              <w:t xml:space="preserve"> </w:t>
            </w:r>
            <w:r w:rsidRPr="005F3687">
              <w:rPr>
                <w:rFonts w:ascii="Book Antiqua" w:hAnsi="Book Antiqua" w:cs="Arial"/>
                <w:color w:val="000000" w:themeColor="text1"/>
              </w:rPr>
              <w:t>different between patients taking SGLT2 inhibitors and placebo</w:t>
            </w:r>
            <w:r w:rsidRPr="005F3687">
              <w:rPr>
                <w:rFonts w:ascii="Book Antiqua" w:hAnsi="Book Antiqua" w:cs="Arial"/>
                <w:color w:val="000000" w:themeColor="text1"/>
                <w:vertAlign w:val="superscript"/>
              </w:rPr>
              <w:t>[86]</w:t>
            </w:r>
          </w:p>
        </w:tc>
        <w:tc>
          <w:tcPr>
            <w:tcW w:w="1295" w:type="dxa"/>
            <w:hideMark/>
          </w:tcPr>
          <w:p w14:paraId="3E9BAA05" w14:textId="77777777" w:rsidR="00AB0F92" w:rsidRPr="005F3687" w:rsidRDefault="00110288" w:rsidP="005E5E5C">
            <w:pPr>
              <w:spacing w:line="360" w:lineRule="auto"/>
              <w:jc w:val="both"/>
              <w:rPr>
                <w:rFonts w:ascii="Book Antiqua" w:hAnsi="Book Antiqua" w:cs="Arial"/>
                <w:color w:val="000000" w:themeColor="text1"/>
                <w:lang w:val="en-US"/>
              </w:rPr>
            </w:pPr>
            <w:r w:rsidRPr="005F3687">
              <w:rPr>
                <w:rFonts w:ascii="Book Antiqua" w:hAnsi="Book Antiqua" w:cs="Arial"/>
                <w:color w:val="000000" w:themeColor="text1"/>
              </w:rPr>
              <w:t>Effect on bone ↔</w:t>
            </w:r>
            <w:r w:rsidRPr="005F3687">
              <w:rPr>
                <w:rFonts w:ascii="Book Antiqua" w:hAnsi="Book Antiqua" w:cs="Arial"/>
                <w:color w:val="000000" w:themeColor="text1"/>
                <w:lang w:eastAsia="zh-CN"/>
              </w:rPr>
              <w:t xml:space="preserve">. </w:t>
            </w:r>
            <w:r w:rsidRPr="005F3687">
              <w:rPr>
                <w:rFonts w:ascii="Book Antiqua" w:hAnsi="Book Antiqua" w:cs="Arial"/>
                <w:color w:val="000000" w:themeColor="text1"/>
              </w:rPr>
              <w:t>Fracture risk ↔</w:t>
            </w:r>
          </w:p>
        </w:tc>
      </w:tr>
      <w:tr w:rsidR="004519D1" w:rsidRPr="005F3687" w14:paraId="2A608408" w14:textId="77777777" w:rsidTr="00EC6186">
        <w:trPr>
          <w:jc w:val="center"/>
        </w:trPr>
        <w:tc>
          <w:tcPr>
            <w:tcW w:w="1385" w:type="dxa"/>
            <w:hideMark/>
          </w:tcPr>
          <w:p w14:paraId="5CCC619E" w14:textId="77777777" w:rsidR="004519D1" w:rsidRPr="005F3687" w:rsidRDefault="00110288" w:rsidP="004B744B">
            <w:pPr>
              <w:keepNext/>
              <w:keepLines/>
              <w:spacing w:before="480" w:line="360" w:lineRule="auto"/>
              <w:jc w:val="both"/>
              <w:outlineLvl w:val="0"/>
              <w:rPr>
                <w:rFonts w:ascii="Book Antiqua" w:hAnsi="Book Antiqua" w:cs="Arial"/>
                <w:color w:val="000000" w:themeColor="text1"/>
                <w:lang w:val="en-US"/>
              </w:rPr>
            </w:pPr>
            <w:r w:rsidRPr="005F3687">
              <w:rPr>
                <w:rFonts w:ascii="Book Antiqua" w:hAnsi="Book Antiqua" w:cs="Arial"/>
                <w:color w:val="000000" w:themeColor="text1"/>
              </w:rPr>
              <w:t>Metabolic surgery</w:t>
            </w:r>
          </w:p>
        </w:tc>
        <w:tc>
          <w:tcPr>
            <w:tcW w:w="1702" w:type="dxa"/>
            <w:hideMark/>
          </w:tcPr>
          <w:p w14:paraId="27C9D89F" w14:textId="52E96883" w:rsidR="004519D1" w:rsidRPr="005F3687" w:rsidRDefault="00110288" w:rsidP="004B744B">
            <w:pPr>
              <w:keepNext/>
              <w:keepLines/>
              <w:spacing w:before="480" w:line="360" w:lineRule="auto"/>
              <w:jc w:val="both"/>
              <w:outlineLvl w:val="0"/>
              <w:rPr>
                <w:rFonts w:ascii="Book Antiqua" w:hAnsi="Book Antiqua" w:cs="Arial"/>
                <w:color w:val="000000" w:themeColor="text1"/>
                <w:lang w:val="en-US"/>
              </w:rPr>
            </w:pPr>
            <w:r w:rsidRPr="005F3687">
              <w:rPr>
                <w:rFonts w:ascii="Book Antiqua" w:hAnsi="Book Antiqua" w:cs="Arial"/>
                <w:color w:val="000000" w:themeColor="text1"/>
              </w:rPr>
              <w:t>No direct effect.</w:t>
            </w:r>
            <w:r w:rsidR="008C5FF6" w:rsidRPr="005F3687">
              <w:rPr>
                <w:rFonts w:ascii="Book Antiqua" w:hAnsi="Book Antiqua" w:cs="Arial"/>
                <w:color w:val="000000" w:themeColor="text1"/>
              </w:rPr>
              <w:t xml:space="preserve"> </w:t>
            </w:r>
            <w:r w:rsidRPr="005F3687">
              <w:rPr>
                <w:rFonts w:ascii="Book Antiqua" w:hAnsi="Book Antiqua" w:cs="Arial"/>
                <w:color w:val="000000" w:themeColor="text1"/>
              </w:rPr>
              <w:t>Mechanical unloading, nutritional deficiencies and hormonal changes are catabolic to bone</w:t>
            </w:r>
          </w:p>
        </w:tc>
        <w:tc>
          <w:tcPr>
            <w:tcW w:w="1559" w:type="dxa"/>
            <w:hideMark/>
          </w:tcPr>
          <w:p w14:paraId="058806A9" w14:textId="77777777" w:rsidR="004519D1" w:rsidRPr="005F3687" w:rsidRDefault="00110288" w:rsidP="004B744B">
            <w:pPr>
              <w:keepNext/>
              <w:keepLines/>
              <w:spacing w:before="480" w:line="360" w:lineRule="auto"/>
              <w:jc w:val="both"/>
              <w:outlineLvl w:val="0"/>
              <w:rPr>
                <w:rFonts w:ascii="Book Antiqua" w:hAnsi="Book Antiqua" w:cs="Arial"/>
                <w:color w:val="000000" w:themeColor="text1"/>
                <w:lang w:val="en-US"/>
              </w:rPr>
            </w:pPr>
            <w:r w:rsidRPr="005F3687">
              <w:rPr>
                <w:rFonts w:ascii="Book Antiqua" w:hAnsi="Book Antiqua" w:cs="Arial"/>
                <w:color w:val="000000" w:themeColor="text1"/>
              </w:rPr>
              <w:t>Massive weight loss causes a reduction of BMD</w:t>
            </w:r>
            <w:r w:rsidRPr="005F3687">
              <w:rPr>
                <w:rFonts w:ascii="Book Antiqua" w:hAnsi="Book Antiqua" w:cs="Arial"/>
                <w:color w:val="000000" w:themeColor="text1"/>
                <w:lang w:eastAsia="zh-CN"/>
              </w:rPr>
              <w:t xml:space="preserve">. </w:t>
            </w:r>
            <w:r w:rsidRPr="005F3687">
              <w:rPr>
                <w:rFonts w:ascii="Book Antiqua" w:hAnsi="Book Antiqua" w:cs="Arial"/>
                <w:color w:val="000000" w:themeColor="text1"/>
              </w:rPr>
              <w:t xml:space="preserve">The severity of bone outcomes seems to be related to the degree </w:t>
            </w:r>
            <w:r w:rsidRPr="005F3687">
              <w:rPr>
                <w:rFonts w:ascii="Book Antiqua" w:hAnsi="Book Antiqua" w:cs="Arial"/>
                <w:color w:val="000000" w:themeColor="text1"/>
              </w:rPr>
              <w:lastRenderedPageBreak/>
              <w:t>of malabsorption varies depending on different procedures</w:t>
            </w:r>
          </w:p>
        </w:tc>
        <w:tc>
          <w:tcPr>
            <w:tcW w:w="1701" w:type="dxa"/>
            <w:hideMark/>
          </w:tcPr>
          <w:p w14:paraId="4E742C07" w14:textId="392E989D" w:rsidR="00AB0F92" w:rsidRPr="005F3687" w:rsidRDefault="00110288" w:rsidP="005E5E5C">
            <w:pPr>
              <w:spacing w:line="360" w:lineRule="auto"/>
              <w:jc w:val="both"/>
              <w:rPr>
                <w:rFonts w:ascii="Book Antiqua" w:hAnsi="Book Antiqua" w:cs="Arial"/>
                <w:color w:val="000000" w:themeColor="text1"/>
                <w:lang w:val="en-US"/>
              </w:rPr>
            </w:pPr>
            <w:r w:rsidRPr="005F3687">
              <w:rPr>
                <w:rFonts w:ascii="Book Antiqua" w:hAnsi="Book Antiqua" w:cs="Arial"/>
                <w:color w:val="000000" w:themeColor="text1"/>
              </w:rPr>
              <w:lastRenderedPageBreak/>
              <w:t xml:space="preserve">Patients undergoing gastric bypass surgery, BMD was 5%-7% lower at the spine and 6%–10% lower at the hip compared with </w:t>
            </w:r>
            <w:r w:rsidRPr="005F3687">
              <w:rPr>
                <w:rFonts w:ascii="Book Antiqua" w:hAnsi="Book Antiqua" w:cs="Arial"/>
                <w:color w:val="000000" w:themeColor="text1"/>
              </w:rPr>
              <w:lastRenderedPageBreak/>
              <w:t>nonsurgical controls, as assessed by QCT and dual-energy X-ray absorptiometry</w:t>
            </w:r>
            <w:r w:rsidRPr="005F3687">
              <w:rPr>
                <w:rFonts w:ascii="Book Antiqua" w:hAnsi="Book Antiqua" w:cs="Arial"/>
                <w:color w:val="000000" w:themeColor="text1"/>
                <w:vertAlign w:val="superscript"/>
              </w:rPr>
              <w:t>[87]</w:t>
            </w:r>
          </w:p>
        </w:tc>
        <w:tc>
          <w:tcPr>
            <w:tcW w:w="1964" w:type="dxa"/>
            <w:hideMark/>
          </w:tcPr>
          <w:p w14:paraId="59C9EFF1" w14:textId="4BA19D85" w:rsidR="00AB0F92" w:rsidRPr="005F3687" w:rsidRDefault="00110288" w:rsidP="005E5E5C">
            <w:pPr>
              <w:autoSpaceDE w:val="0"/>
              <w:autoSpaceDN w:val="0"/>
              <w:adjustRightInd w:val="0"/>
              <w:spacing w:line="360" w:lineRule="auto"/>
              <w:jc w:val="both"/>
              <w:rPr>
                <w:rFonts w:ascii="Book Antiqua" w:hAnsi="Book Antiqua" w:cs="Arial"/>
                <w:color w:val="000000" w:themeColor="text1"/>
                <w:vertAlign w:val="superscript"/>
                <w:lang w:val="en-US"/>
              </w:rPr>
            </w:pPr>
            <w:r w:rsidRPr="005F3687">
              <w:rPr>
                <w:rFonts w:ascii="Book Antiqua" w:hAnsi="Book Antiqua" w:cs="Arial"/>
                <w:color w:val="000000" w:themeColor="text1"/>
              </w:rPr>
              <w:lastRenderedPageBreak/>
              <w:t xml:space="preserve">In a large database from the United Kingdom. </w:t>
            </w:r>
            <w:r w:rsidRPr="005F3687">
              <w:rPr>
                <w:rFonts w:ascii="Book Antiqua" w:hAnsi="Book Antiqua" w:cs="Arial"/>
                <w:color w:val="000000" w:themeColor="text1"/>
                <w:shd w:val="clear" w:color="auto" w:fill="FFFFFF"/>
              </w:rPr>
              <w:t xml:space="preserve">RYGB is associated with a 43% increased risk of nonvertebral fracture compared with AGB, with risk </w:t>
            </w:r>
            <w:r w:rsidRPr="005F3687">
              <w:rPr>
                <w:rFonts w:ascii="Book Antiqua" w:hAnsi="Book Antiqua" w:cs="Arial"/>
                <w:color w:val="000000" w:themeColor="text1"/>
                <w:shd w:val="clear" w:color="auto" w:fill="FFFFFF"/>
              </w:rPr>
              <w:lastRenderedPageBreak/>
              <w:t>increasing &gt;2 yr after surgery. The risk was highest after 5 yr of surgery (HR 3.91)</w:t>
            </w:r>
            <w:r w:rsidRPr="005F3687">
              <w:rPr>
                <w:rFonts w:ascii="Book Antiqua" w:hAnsi="Book Antiqua" w:cs="Arial"/>
                <w:color w:val="000000" w:themeColor="text1"/>
                <w:shd w:val="clear" w:color="auto" w:fill="FFFFFF"/>
                <w:vertAlign w:val="superscript"/>
              </w:rPr>
              <w:t>[</w:t>
            </w:r>
            <w:r w:rsidRPr="005F3687">
              <w:rPr>
                <w:rFonts w:ascii="Book Antiqua" w:hAnsi="Book Antiqua" w:cs="Arial"/>
                <w:color w:val="000000" w:themeColor="text1"/>
                <w:vertAlign w:val="superscript"/>
              </w:rPr>
              <w:t>87]</w:t>
            </w:r>
          </w:p>
        </w:tc>
        <w:tc>
          <w:tcPr>
            <w:tcW w:w="1295" w:type="dxa"/>
            <w:hideMark/>
          </w:tcPr>
          <w:p w14:paraId="3306E3DE" w14:textId="15E0249D" w:rsidR="00AB0F92" w:rsidRPr="005F3687" w:rsidRDefault="00110288" w:rsidP="005E5E5C">
            <w:pPr>
              <w:spacing w:line="360" w:lineRule="auto"/>
              <w:jc w:val="both"/>
              <w:rPr>
                <w:rFonts w:ascii="Book Antiqua" w:hAnsi="Book Antiqua" w:cs="Arial"/>
                <w:color w:val="000000" w:themeColor="text1"/>
                <w:lang w:val="en-US"/>
              </w:rPr>
            </w:pPr>
            <w:r w:rsidRPr="005F3687">
              <w:rPr>
                <w:rFonts w:ascii="Book Antiqua" w:hAnsi="Book Antiqua" w:cs="Arial"/>
                <w:color w:val="000000" w:themeColor="text1"/>
              </w:rPr>
              <w:lastRenderedPageBreak/>
              <w:t>Effect on bone -ve.</w:t>
            </w:r>
            <w:r w:rsidR="008C5FF6" w:rsidRPr="005F3687">
              <w:rPr>
                <w:rFonts w:ascii="Book Antiqua" w:hAnsi="Book Antiqua" w:cs="Arial"/>
                <w:color w:val="000000" w:themeColor="text1"/>
              </w:rPr>
              <w:t xml:space="preserve"> </w:t>
            </w:r>
            <w:r w:rsidRPr="005F3687">
              <w:rPr>
                <w:rFonts w:ascii="Book Antiqua" w:hAnsi="Book Antiqua" w:cs="Arial"/>
                <w:color w:val="000000" w:themeColor="text1"/>
              </w:rPr>
              <w:t>Fracture risk ↑</w:t>
            </w:r>
          </w:p>
        </w:tc>
      </w:tr>
    </w:tbl>
    <w:p w14:paraId="53B5EC37" w14:textId="52094697" w:rsidR="00140875" w:rsidRPr="005F3687" w:rsidRDefault="00CD6EAA" w:rsidP="004B744B">
      <w:pPr>
        <w:spacing w:line="360" w:lineRule="auto"/>
        <w:jc w:val="both"/>
        <w:rPr>
          <w:rFonts w:ascii="Book Antiqua" w:hAnsi="Book Antiqua" w:cs="Arial"/>
          <w:color w:val="000000" w:themeColor="text1"/>
          <w:lang w:eastAsia="zh-CN"/>
        </w:rPr>
      </w:pPr>
      <w:r w:rsidRPr="005F3687">
        <w:rPr>
          <w:rFonts w:ascii="Book Antiqua" w:eastAsia="Book Antiqua" w:hAnsi="Book Antiqua" w:cs="Book Antiqua"/>
          <w:color w:val="000000"/>
        </w:rPr>
        <w:lastRenderedPageBreak/>
        <w:t>AGB: Adjustable gastric banding;</w:t>
      </w:r>
      <w:r w:rsidR="003C4659" w:rsidRPr="005F3687">
        <w:rPr>
          <w:rFonts w:ascii="Book Antiqua" w:eastAsia="Book Antiqua" w:hAnsi="Book Antiqua" w:cs="Book Antiqua"/>
          <w:color w:val="000000"/>
        </w:rPr>
        <w:t xml:space="preserve"> </w:t>
      </w:r>
      <w:r w:rsidR="00110288" w:rsidRPr="005F3687">
        <w:rPr>
          <w:rFonts w:ascii="Book Antiqua" w:eastAsia="Book Antiqua" w:hAnsi="Book Antiqua" w:cs="Book Antiqua"/>
          <w:color w:val="000000"/>
        </w:rPr>
        <w:t xml:space="preserve">AMPK: AMP-activated protein kinas; </w:t>
      </w:r>
      <w:r w:rsidRPr="005F3687">
        <w:rPr>
          <w:rFonts w:ascii="Book Antiqua" w:eastAsia="Book Antiqua" w:hAnsi="Book Antiqua" w:cs="Book Antiqua"/>
          <w:color w:val="000000"/>
        </w:rPr>
        <w:t xml:space="preserve">BMD: Bone mineral density; </w:t>
      </w:r>
      <w:r w:rsidRPr="005F3687">
        <w:rPr>
          <w:rFonts w:ascii="Book Antiqua" w:hAnsi="Book Antiqua" w:cs="Arial"/>
          <w:color w:val="000000" w:themeColor="text1"/>
          <w:shd w:val="clear" w:color="auto" w:fill="FFFFFF"/>
        </w:rPr>
        <w:t xml:space="preserve">CI: Confidence interval; </w:t>
      </w:r>
      <w:r w:rsidR="00110288" w:rsidRPr="005F3687">
        <w:rPr>
          <w:rFonts w:ascii="Book Antiqua" w:eastAsia="Book Antiqua" w:hAnsi="Book Antiqua" w:cs="Book Antiqua"/>
          <w:color w:val="000000"/>
        </w:rPr>
        <w:t xml:space="preserve">CTX: C-terminal cross-linked telopeptide; </w:t>
      </w:r>
      <w:r w:rsidRPr="005F3687">
        <w:rPr>
          <w:rFonts w:ascii="Book Antiqua" w:eastAsia="Book Antiqua" w:hAnsi="Book Antiqua" w:cs="Book Antiqua"/>
          <w:color w:val="000000"/>
        </w:rPr>
        <w:t>DPP-4: Dipeptidyl-peptidase 4; GLP-1: Glucagon</w:t>
      </w:r>
      <w:r w:rsidRPr="005F3687">
        <w:rPr>
          <w:rFonts w:ascii="Book Antiqua" w:hAnsi="Book Antiqua" w:cs="Arial"/>
          <w:color w:val="000000" w:themeColor="text1"/>
          <w:shd w:val="clear" w:color="auto" w:fill="FFFFFF"/>
        </w:rPr>
        <w:t xml:space="preserve"> </w:t>
      </w:r>
      <w:r w:rsidRPr="005F3687">
        <w:rPr>
          <w:rFonts w:ascii="Book Antiqua" w:eastAsia="Book Antiqua" w:hAnsi="Book Antiqua" w:cs="Book Antiqua"/>
          <w:color w:val="000000"/>
        </w:rPr>
        <w:t xml:space="preserve">-like peptide-1; </w:t>
      </w:r>
      <w:r w:rsidRPr="005F3687">
        <w:rPr>
          <w:rFonts w:ascii="Book Antiqua" w:hAnsi="Book Antiqua" w:cs="Arial"/>
          <w:color w:val="000000" w:themeColor="text1"/>
          <w:shd w:val="clear" w:color="auto" w:fill="FFFFFF"/>
        </w:rPr>
        <w:t>HR: Hazard ratio;</w:t>
      </w:r>
      <w:r w:rsidRPr="005F3687">
        <w:rPr>
          <w:rFonts w:ascii="Book Antiqua" w:eastAsia="Book Antiqua" w:hAnsi="Book Antiqua" w:cs="Book Antiqua"/>
          <w:color w:val="000000"/>
        </w:rPr>
        <w:t xml:space="preserve"> </w:t>
      </w:r>
      <w:r w:rsidR="00110288" w:rsidRPr="005F3687">
        <w:rPr>
          <w:rFonts w:ascii="Book Antiqua" w:eastAsia="Book Antiqua" w:hAnsi="Book Antiqua" w:cs="Book Antiqua"/>
          <w:color w:val="000000"/>
        </w:rPr>
        <w:t xml:space="preserve">OR: Odds ratio; </w:t>
      </w:r>
      <w:r w:rsidRPr="005F3687">
        <w:rPr>
          <w:rFonts w:ascii="Book Antiqua" w:eastAsia="Book Antiqua" w:hAnsi="Book Antiqua" w:cs="Book Antiqua"/>
          <w:color w:val="000000"/>
        </w:rPr>
        <w:t xml:space="preserve">PTH: Parathormone; </w:t>
      </w:r>
      <w:r w:rsidRPr="005F3687">
        <w:rPr>
          <w:rFonts w:ascii="Book Antiqua" w:hAnsi="Book Antiqua" w:cs="Arial"/>
          <w:color w:val="000000" w:themeColor="text1"/>
          <w:shd w:val="clear" w:color="auto" w:fill="FFFFFF"/>
        </w:rPr>
        <w:t xml:space="preserve">QCT: </w:t>
      </w:r>
      <w:r w:rsidRPr="005F3687">
        <w:rPr>
          <w:rFonts w:ascii="Book Antiqua" w:eastAsia="Book Antiqua" w:hAnsi="Book Antiqua" w:cs="Book Antiqua"/>
          <w:color w:val="000000"/>
        </w:rPr>
        <w:t>Quantitative computed tomography</w:t>
      </w:r>
      <w:r w:rsidRPr="005F3687">
        <w:rPr>
          <w:rFonts w:ascii="Book Antiqua" w:hAnsi="Book Antiqua" w:cs="Arial"/>
          <w:color w:val="000000" w:themeColor="text1"/>
          <w:shd w:val="clear" w:color="auto" w:fill="FFFFFF"/>
        </w:rPr>
        <w:t xml:space="preserve">; </w:t>
      </w:r>
      <w:r w:rsidRPr="005F3687">
        <w:rPr>
          <w:rFonts w:ascii="Book Antiqua" w:eastAsia="Book Antiqua" w:hAnsi="Book Antiqua" w:cs="Book Antiqua"/>
          <w:color w:val="000000"/>
        </w:rPr>
        <w:t xml:space="preserve">RCT: Randomized controlled trial; RYGB: Roux-en-Y gastric bypass; RR: Relative risk; SGLT-2: Sodium-glucose cotransporter 2; </w:t>
      </w:r>
      <w:r w:rsidRPr="005F3687">
        <w:rPr>
          <w:rFonts w:ascii="Book Antiqua" w:hAnsi="Book Antiqua" w:cs="Arial"/>
          <w:color w:val="000000" w:themeColor="text1"/>
          <w:lang w:eastAsia="zh-CN"/>
        </w:rPr>
        <w:t xml:space="preserve">T2DM: </w:t>
      </w:r>
      <w:r w:rsidRPr="005F3687">
        <w:rPr>
          <w:rFonts w:ascii="Book Antiqua" w:hAnsi="Book Antiqua" w:cs="Arial"/>
          <w:color w:val="000000" w:themeColor="text1"/>
          <w:shd w:val="clear" w:color="auto" w:fill="FFFFFF"/>
        </w:rPr>
        <w:t xml:space="preserve">Type 2 diabetes mellitus; </w:t>
      </w:r>
      <w:r w:rsidR="00110288" w:rsidRPr="005F3687">
        <w:rPr>
          <w:rFonts w:ascii="Book Antiqua" w:eastAsia="Book Antiqua" w:hAnsi="Book Antiqua" w:cs="Book Antiqua"/>
          <w:color w:val="000000"/>
        </w:rPr>
        <w:t xml:space="preserve">TZD: Thiazolidinedione; </w:t>
      </w:r>
      <w:r w:rsidR="00110288" w:rsidRPr="005F3687">
        <w:rPr>
          <w:rFonts w:ascii="Book Antiqua" w:eastAsia="HqrchvAdvTT3713a231+21" w:hAnsi="Book Antiqua" w:cs="Arial" w:hint="eastAsia"/>
          <w:color w:val="131413"/>
        </w:rPr>
        <w:t>↑</w:t>
      </w:r>
      <w:r w:rsidR="00110288" w:rsidRPr="005F3687">
        <w:rPr>
          <w:rFonts w:ascii="Book Antiqua" w:eastAsia="HqrchvAdvTT3713a231+21" w:hAnsi="Book Antiqua" w:cs="Arial"/>
          <w:color w:val="131413"/>
        </w:rPr>
        <w:t>:</w:t>
      </w:r>
      <w:r w:rsidRPr="005F3687">
        <w:rPr>
          <w:rFonts w:ascii="Book Antiqua" w:eastAsia="HqrchvAdvTT3713a231+21" w:hAnsi="Book Antiqua" w:cs="Arial"/>
          <w:color w:val="131413"/>
        </w:rPr>
        <w:t xml:space="preserve"> </w:t>
      </w:r>
      <w:r w:rsidR="00110288" w:rsidRPr="005F3687">
        <w:rPr>
          <w:rFonts w:ascii="Book Antiqua" w:eastAsia="HqrchvAdvTT3713a231+21" w:hAnsi="Book Antiqua" w:cs="Arial"/>
          <w:color w:val="131413"/>
        </w:rPr>
        <w:t xml:space="preserve">Increase; </w:t>
      </w:r>
      <w:r w:rsidR="00110288" w:rsidRPr="005F3687">
        <w:rPr>
          <w:rFonts w:ascii="Book Antiqua" w:eastAsia="HqrchvAdvTT3713a231+21" w:hAnsi="Book Antiqua" w:cs="Arial" w:hint="eastAsia"/>
          <w:color w:val="131413"/>
        </w:rPr>
        <w:t>↓</w:t>
      </w:r>
      <w:r w:rsidR="00110288" w:rsidRPr="005F3687">
        <w:rPr>
          <w:rFonts w:ascii="Book Antiqua" w:eastAsia="HqrchvAdvTT3713a231+21" w:hAnsi="Book Antiqua" w:cs="Arial"/>
          <w:color w:val="131413"/>
        </w:rPr>
        <w:t>:</w:t>
      </w:r>
      <w:r w:rsidRPr="005F3687">
        <w:rPr>
          <w:rFonts w:ascii="Book Antiqua" w:eastAsia="HqrchvAdvTT3713a231+21" w:hAnsi="Book Antiqua" w:cs="Arial"/>
          <w:color w:val="131413"/>
        </w:rPr>
        <w:t xml:space="preserve"> </w:t>
      </w:r>
      <w:r w:rsidR="00110288" w:rsidRPr="005F3687">
        <w:rPr>
          <w:rFonts w:ascii="Book Antiqua" w:eastAsia="HqrchvAdvTT3713a231+21" w:hAnsi="Book Antiqua" w:cs="Arial"/>
          <w:color w:val="131413"/>
        </w:rPr>
        <w:t>Decrease;</w:t>
      </w:r>
      <w:r w:rsidRPr="005F3687">
        <w:rPr>
          <w:rFonts w:ascii="Book Antiqua" w:eastAsia="HqrchvAdvTT3713a231+21" w:hAnsi="Book Antiqua" w:cs="Arial"/>
          <w:color w:val="131413"/>
        </w:rPr>
        <w:t xml:space="preserve"> </w:t>
      </w:r>
      <w:r w:rsidR="00110288" w:rsidRPr="005F3687">
        <w:rPr>
          <w:rFonts w:ascii="Book Antiqua" w:hAnsi="Book Antiqua" w:cs="Arial"/>
          <w:color w:val="000000" w:themeColor="text1"/>
        </w:rPr>
        <w:t>↔:</w:t>
      </w:r>
      <w:r w:rsidRPr="005F3687">
        <w:rPr>
          <w:rFonts w:ascii="Book Antiqua" w:hAnsi="Book Antiqua" w:cs="Arial"/>
          <w:color w:val="000000" w:themeColor="text1"/>
        </w:rPr>
        <w:t xml:space="preserve"> </w:t>
      </w:r>
      <w:r w:rsidR="00110288" w:rsidRPr="005F3687">
        <w:rPr>
          <w:rFonts w:ascii="Book Antiqua" w:eastAsia="HqrchvAdvTT3713a231+21" w:hAnsi="Book Antiqua" w:cs="Arial"/>
          <w:color w:val="131413"/>
        </w:rPr>
        <w:t>Unchanged;</w:t>
      </w:r>
      <w:r w:rsidRPr="005F3687">
        <w:rPr>
          <w:rFonts w:ascii="Book Antiqua" w:eastAsia="HqrchvAdvTT3713a231+21" w:hAnsi="Book Antiqua" w:cs="Arial"/>
          <w:color w:val="131413"/>
        </w:rPr>
        <w:t xml:space="preserve"> </w:t>
      </w:r>
      <w:r w:rsidR="00110288" w:rsidRPr="005F3687">
        <w:rPr>
          <w:rFonts w:ascii="Book Antiqua" w:hAnsi="Book Antiqua" w:cs="Arial"/>
          <w:color w:val="000000" w:themeColor="text1"/>
        </w:rPr>
        <w:t>+ve:</w:t>
      </w:r>
      <w:r w:rsidRPr="005F3687">
        <w:rPr>
          <w:rFonts w:ascii="Book Antiqua" w:hAnsi="Book Antiqua" w:cs="Arial"/>
          <w:color w:val="000000" w:themeColor="text1"/>
        </w:rPr>
        <w:t xml:space="preserve"> </w:t>
      </w:r>
      <w:r w:rsidR="00110288" w:rsidRPr="005F3687">
        <w:rPr>
          <w:rFonts w:ascii="Book Antiqua" w:hAnsi="Book Antiqua" w:cs="Arial"/>
          <w:color w:val="000000" w:themeColor="text1"/>
        </w:rPr>
        <w:t>Positive; -ve:</w:t>
      </w:r>
      <w:r w:rsidRPr="005F3687">
        <w:rPr>
          <w:rFonts w:ascii="Book Antiqua" w:hAnsi="Book Antiqua" w:cs="Arial"/>
          <w:color w:val="000000" w:themeColor="text1"/>
        </w:rPr>
        <w:t xml:space="preserve"> </w:t>
      </w:r>
      <w:r w:rsidR="00110288" w:rsidRPr="005F3687">
        <w:rPr>
          <w:rFonts w:ascii="Book Antiqua" w:hAnsi="Book Antiqua" w:cs="Arial"/>
          <w:color w:val="000000" w:themeColor="text1"/>
        </w:rPr>
        <w:t>Negative</w:t>
      </w:r>
      <w:r w:rsidR="00E16B6B" w:rsidRPr="005F3687">
        <w:rPr>
          <w:rFonts w:ascii="Book Antiqua" w:hAnsi="Book Antiqua" w:cs="Arial"/>
          <w:color w:val="000000" w:themeColor="text1"/>
          <w:shd w:val="clear" w:color="auto" w:fill="FFFFFF"/>
        </w:rPr>
        <w:t>.</w:t>
      </w:r>
    </w:p>
    <w:p w14:paraId="0533D47F" w14:textId="77777777" w:rsidR="00FF42D8" w:rsidRPr="005F3687" w:rsidRDefault="00110288">
      <w:pPr>
        <w:spacing w:line="360" w:lineRule="auto"/>
        <w:jc w:val="both"/>
        <w:rPr>
          <w:rFonts w:ascii="Book Antiqua" w:hAnsi="Book Antiqua"/>
          <w:b/>
          <w:bCs/>
        </w:rPr>
      </w:pPr>
      <w:r w:rsidRPr="005F3687">
        <w:rPr>
          <w:rFonts w:ascii="Book Antiqua" w:eastAsia="Book Antiqua" w:hAnsi="Book Antiqua" w:cs="Book Antiqua"/>
          <w:color w:val="000000"/>
        </w:rPr>
        <w:br w:type="page"/>
      </w:r>
      <w:r w:rsidRPr="005F3687">
        <w:rPr>
          <w:rFonts w:ascii="Book Antiqua" w:eastAsia="Book Antiqua" w:hAnsi="Book Antiqua" w:cs="Book Antiqua"/>
          <w:b/>
          <w:bCs/>
          <w:color w:val="000000"/>
        </w:rPr>
        <w:lastRenderedPageBreak/>
        <w:t>Table 3 Effects of osteoporosis medications in patients with type 2 diabetes mellitus</w:t>
      </w:r>
    </w:p>
    <w:tbl>
      <w:tblPr>
        <w:tblStyle w:val="a5"/>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8"/>
        <w:gridCol w:w="3116"/>
        <w:gridCol w:w="2171"/>
        <w:gridCol w:w="2501"/>
      </w:tblGrid>
      <w:tr w:rsidR="00140875" w:rsidRPr="005F3687" w14:paraId="1439A094" w14:textId="77777777" w:rsidTr="00816A19">
        <w:trPr>
          <w:trHeight w:val="702"/>
          <w:jc w:val="center"/>
        </w:trPr>
        <w:tc>
          <w:tcPr>
            <w:tcW w:w="1809" w:type="dxa"/>
            <w:tcBorders>
              <w:top w:val="single" w:sz="4" w:space="0" w:color="auto"/>
              <w:bottom w:val="single" w:sz="4" w:space="0" w:color="auto"/>
            </w:tcBorders>
          </w:tcPr>
          <w:p w14:paraId="306BCFCC" w14:textId="5F3F3094" w:rsidR="00FF42D8" w:rsidRPr="005F3687" w:rsidRDefault="00110288">
            <w:pPr>
              <w:spacing w:line="360" w:lineRule="auto"/>
              <w:jc w:val="both"/>
              <w:rPr>
                <w:rFonts w:ascii="Book Antiqua" w:hAnsi="Book Antiqua" w:cs="Arial"/>
                <w:b/>
                <w:color w:val="131413"/>
                <w:lang w:val="en-US"/>
              </w:rPr>
            </w:pPr>
            <w:r w:rsidRPr="005F3687">
              <w:rPr>
                <w:rFonts w:ascii="Book Antiqua" w:hAnsi="Book Antiqua" w:cs="Arial"/>
                <w:b/>
                <w:color w:val="131413"/>
              </w:rPr>
              <w:t>Medication</w:t>
            </w:r>
          </w:p>
        </w:tc>
        <w:tc>
          <w:tcPr>
            <w:tcW w:w="3261" w:type="dxa"/>
            <w:tcBorders>
              <w:top w:val="single" w:sz="4" w:space="0" w:color="auto"/>
              <w:bottom w:val="single" w:sz="4" w:space="0" w:color="auto"/>
            </w:tcBorders>
          </w:tcPr>
          <w:p w14:paraId="330F9FC6" w14:textId="77777777" w:rsidR="00FF42D8" w:rsidRPr="005F3687" w:rsidRDefault="00110288">
            <w:pPr>
              <w:spacing w:line="360" w:lineRule="auto"/>
              <w:jc w:val="both"/>
              <w:rPr>
                <w:rFonts w:ascii="Book Antiqua" w:hAnsi="Book Antiqua" w:cs="Arial"/>
                <w:b/>
                <w:lang w:val="en-US"/>
              </w:rPr>
            </w:pPr>
            <w:r w:rsidRPr="005F3687">
              <w:rPr>
                <w:rFonts w:ascii="Book Antiqua" w:hAnsi="Book Antiqua" w:cs="Arial"/>
                <w:b/>
              </w:rPr>
              <w:t>Effect on glucose metabolism</w:t>
            </w:r>
          </w:p>
        </w:tc>
        <w:tc>
          <w:tcPr>
            <w:tcW w:w="2268" w:type="dxa"/>
            <w:tcBorders>
              <w:top w:val="single" w:sz="4" w:space="0" w:color="auto"/>
              <w:bottom w:val="single" w:sz="4" w:space="0" w:color="auto"/>
            </w:tcBorders>
          </w:tcPr>
          <w:p w14:paraId="79714086" w14:textId="77777777" w:rsidR="00FF42D8" w:rsidRPr="005F3687" w:rsidRDefault="00110288">
            <w:pPr>
              <w:spacing w:line="360" w:lineRule="auto"/>
              <w:jc w:val="both"/>
              <w:rPr>
                <w:rFonts w:ascii="Book Antiqua" w:hAnsi="Book Antiqua" w:cs="Arial"/>
                <w:b/>
                <w:lang w:val="en-US"/>
              </w:rPr>
            </w:pPr>
            <w:r w:rsidRPr="005F3687">
              <w:rPr>
                <w:rFonts w:ascii="Book Antiqua" w:hAnsi="Book Antiqua" w:cs="Arial"/>
                <w:b/>
              </w:rPr>
              <w:t>BMD</w:t>
            </w:r>
          </w:p>
        </w:tc>
        <w:tc>
          <w:tcPr>
            <w:tcW w:w="2214" w:type="dxa"/>
            <w:tcBorders>
              <w:top w:val="single" w:sz="4" w:space="0" w:color="auto"/>
              <w:bottom w:val="single" w:sz="4" w:space="0" w:color="auto"/>
            </w:tcBorders>
          </w:tcPr>
          <w:p w14:paraId="08C54D78" w14:textId="77777777" w:rsidR="00FF42D8" w:rsidRPr="005F3687" w:rsidRDefault="00110288">
            <w:pPr>
              <w:spacing w:line="360" w:lineRule="auto"/>
              <w:jc w:val="both"/>
              <w:rPr>
                <w:rFonts w:ascii="Book Antiqua" w:hAnsi="Book Antiqua" w:cs="Arial"/>
                <w:b/>
                <w:lang w:val="en-US"/>
              </w:rPr>
            </w:pPr>
            <w:r w:rsidRPr="005F3687">
              <w:rPr>
                <w:rFonts w:ascii="Book Antiqua" w:hAnsi="Book Antiqua" w:cs="Arial"/>
                <w:b/>
              </w:rPr>
              <w:t>Risk of fracture</w:t>
            </w:r>
          </w:p>
        </w:tc>
      </w:tr>
      <w:tr w:rsidR="00140875" w:rsidRPr="005F3687" w14:paraId="77E8FB30" w14:textId="77777777" w:rsidTr="00816A19">
        <w:trPr>
          <w:trHeight w:val="668"/>
          <w:jc w:val="center"/>
        </w:trPr>
        <w:tc>
          <w:tcPr>
            <w:tcW w:w="1809" w:type="dxa"/>
            <w:tcBorders>
              <w:top w:val="single" w:sz="4" w:space="0" w:color="auto"/>
            </w:tcBorders>
          </w:tcPr>
          <w:p w14:paraId="01D21926" w14:textId="77777777" w:rsidR="00140875" w:rsidRPr="005F3687" w:rsidRDefault="00110288" w:rsidP="004B744B">
            <w:pPr>
              <w:spacing w:line="360" w:lineRule="auto"/>
              <w:jc w:val="both"/>
              <w:rPr>
                <w:rFonts w:ascii="Book Antiqua" w:hAnsi="Book Antiqua" w:cs="Arial"/>
                <w:lang w:val="en-US"/>
              </w:rPr>
            </w:pPr>
            <w:r w:rsidRPr="005F3687">
              <w:rPr>
                <w:rFonts w:ascii="Book Antiqua" w:hAnsi="Book Antiqua" w:cs="Arial"/>
              </w:rPr>
              <w:t>Alendronate</w:t>
            </w:r>
          </w:p>
        </w:tc>
        <w:tc>
          <w:tcPr>
            <w:tcW w:w="3261" w:type="dxa"/>
            <w:tcBorders>
              <w:top w:val="single" w:sz="4" w:space="0" w:color="auto"/>
            </w:tcBorders>
          </w:tcPr>
          <w:p w14:paraId="741B6FF0" w14:textId="77777777" w:rsidR="00140875" w:rsidRPr="005F3687" w:rsidRDefault="00110288" w:rsidP="004B744B">
            <w:pPr>
              <w:spacing w:line="360" w:lineRule="auto"/>
              <w:jc w:val="both"/>
              <w:rPr>
                <w:rFonts w:ascii="Book Antiqua" w:hAnsi="Book Antiqua" w:cs="Arial"/>
                <w:lang w:val="en-US"/>
              </w:rPr>
            </w:pPr>
            <w:r w:rsidRPr="005F3687">
              <w:rPr>
                <w:rFonts w:ascii="Book Antiqua" w:hAnsi="Book Antiqua" w:cs="Arial"/>
              </w:rPr>
              <w:t xml:space="preserve">Reduction in the risk of diabetes </w:t>
            </w:r>
          </w:p>
        </w:tc>
        <w:tc>
          <w:tcPr>
            <w:tcW w:w="2268" w:type="dxa"/>
            <w:tcBorders>
              <w:top w:val="single" w:sz="4" w:space="0" w:color="auto"/>
            </w:tcBorders>
          </w:tcPr>
          <w:p w14:paraId="5BA23FAD"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Increase</w:t>
            </w:r>
          </w:p>
        </w:tc>
        <w:tc>
          <w:tcPr>
            <w:tcW w:w="2214" w:type="dxa"/>
            <w:tcBorders>
              <w:top w:val="single" w:sz="4" w:space="0" w:color="auto"/>
            </w:tcBorders>
          </w:tcPr>
          <w:p w14:paraId="7A71B991"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NA/unchanged</w:t>
            </w:r>
          </w:p>
        </w:tc>
      </w:tr>
      <w:tr w:rsidR="00140875" w:rsidRPr="005F3687" w14:paraId="60F8BA1E" w14:textId="77777777" w:rsidTr="00816A19">
        <w:trPr>
          <w:trHeight w:val="595"/>
          <w:jc w:val="center"/>
        </w:trPr>
        <w:tc>
          <w:tcPr>
            <w:tcW w:w="1809" w:type="dxa"/>
          </w:tcPr>
          <w:p w14:paraId="3FF96908" w14:textId="77777777" w:rsidR="00140875" w:rsidRPr="005F3687" w:rsidRDefault="00110288" w:rsidP="004B744B">
            <w:pPr>
              <w:spacing w:line="360" w:lineRule="auto"/>
              <w:jc w:val="both"/>
              <w:rPr>
                <w:rFonts w:ascii="Book Antiqua" w:hAnsi="Book Antiqua" w:cs="Arial"/>
                <w:lang w:val="en-US"/>
              </w:rPr>
            </w:pPr>
            <w:r w:rsidRPr="005F3687">
              <w:rPr>
                <w:rFonts w:ascii="Book Antiqua" w:hAnsi="Book Antiqua" w:cs="Arial"/>
              </w:rPr>
              <w:t>Risedronate</w:t>
            </w:r>
          </w:p>
        </w:tc>
        <w:tc>
          <w:tcPr>
            <w:tcW w:w="3261" w:type="dxa"/>
          </w:tcPr>
          <w:p w14:paraId="5E3F36D7" w14:textId="77777777" w:rsidR="00140875" w:rsidRPr="005F3687" w:rsidRDefault="00110288" w:rsidP="004B744B">
            <w:pPr>
              <w:spacing w:line="360" w:lineRule="auto"/>
              <w:jc w:val="both"/>
              <w:rPr>
                <w:rFonts w:ascii="Book Antiqua" w:hAnsi="Book Antiqua" w:cs="Arial"/>
                <w:lang w:val="en-US"/>
              </w:rPr>
            </w:pPr>
            <w:r w:rsidRPr="005F3687">
              <w:rPr>
                <w:rFonts w:ascii="Book Antiqua" w:hAnsi="Book Antiqua" w:cs="Arial"/>
              </w:rPr>
              <w:t>Reduction in the risk of diabetes</w:t>
            </w:r>
          </w:p>
        </w:tc>
        <w:tc>
          <w:tcPr>
            <w:tcW w:w="2268" w:type="dxa"/>
          </w:tcPr>
          <w:p w14:paraId="3A27B544"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Increase</w:t>
            </w:r>
          </w:p>
        </w:tc>
        <w:tc>
          <w:tcPr>
            <w:tcW w:w="2214" w:type="dxa"/>
          </w:tcPr>
          <w:p w14:paraId="2061BF68"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NA</w:t>
            </w:r>
          </w:p>
        </w:tc>
      </w:tr>
      <w:tr w:rsidR="00140875" w:rsidRPr="005F3687" w14:paraId="6AD63FCC" w14:textId="77777777" w:rsidTr="00816A19">
        <w:trPr>
          <w:trHeight w:val="547"/>
          <w:jc w:val="center"/>
        </w:trPr>
        <w:tc>
          <w:tcPr>
            <w:tcW w:w="1809" w:type="dxa"/>
          </w:tcPr>
          <w:p w14:paraId="4108F9B9" w14:textId="77777777" w:rsidR="00140875" w:rsidRPr="005F3687" w:rsidRDefault="00110288" w:rsidP="004B744B">
            <w:pPr>
              <w:spacing w:line="360" w:lineRule="auto"/>
              <w:jc w:val="both"/>
              <w:rPr>
                <w:rFonts w:ascii="Book Antiqua" w:hAnsi="Book Antiqua" w:cs="Arial"/>
                <w:lang w:val="en-US"/>
              </w:rPr>
            </w:pPr>
            <w:r w:rsidRPr="005F3687">
              <w:rPr>
                <w:rFonts w:ascii="Book Antiqua" w:hAnsi="Book Antiqua" w:cs="Arial"/>
              </w:rPr>
              <w:t>Etidronate</w:t>
            </w:r>
          </w:p>
        </w:tc>
        <w:tc>
          <w:tcPr>
            <w:tcW w:w="3261" w:type="dxa"/>
          </w:tcPr>
          <w:p w14:paraId="10610C78" w14:textId="77777777" w:rsidR="00140875" w:rsidRPr="005F3687" w:rsidRDefault="00110288" w:rsidP="004B744B">
            <w:pPr>
              <w:spacing w:line="360" w:lineRule="auto"/>
              <w:jc w:val="both"/>
              <w:rPr>
                <w:rFonts w:ascii="Book Antiqua" w:hAnsi="Book Antiqua" w:cs="Arial"/>
                <w:lang w:val="en-US"/>
              </w:rPr>
            </w:pPr>
            <w:r w:rsidRPr="005F3687">
              <w:rPr>
                <w:rFonts w:ascii="Book Antiqua" w:hAnsi="Book Antiqua" w:cs="Arial"/>
              </w:rPr>
              <w:t>NA</w:t>
            </w:r>
          </w:p>
        </w:tc>
        <w:tc>
          <w:tcPr>
            <w:tcW w:w="2268" w:type="dxa"/>
          </w:tcPr>
          <w:p w14:paraId="76281E66"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NA</w:t>
            </w:r>
          </w:p>
        </w:tc>
        <w:tc>
          <w:tcPr>
            <w:tcW w:w="2214" w:type="dxa"/>
          </w:tcPr>
          <w:p w14:paraId="7C2321D7"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Unchanged</w:t>
            </w:r>
          </w:p>
        </w:tc>
      </w:tr>
      <w:tr w:rsidR="00140875" w:rsidRPr="005F3687" w14:paraId="470670A4" w14:textId="77777777" w:rsidTr="00816A19">
        <w:trPr>
          <w:trHeight w:val="736"/>
          <w:jc w:val="center"/>
        </w:trPr>
        <w:tc>
          <w:tcPr>
            <w:tcW w:w="1809" w:type="dxa"/>
          </w:tcPr>
          <w:p w14:paraId="385A5757" w14:textId="77777777" w:rsidR="00140875" w:rsidRPr="005F3687" w:rsidRDefault="00110288" w:rsidP="004B744B">
            <w:pPr>
              <w:spacing w:line="360" w:lineRule="auto"/>
              <w:jc w:val="both"/>
              <w:rPr>
                <w:rFonts w:ascii="Book Antiqua" w:hAnsi="Book Antiqua" w:cs="Arial"/>
                <w:lang w:val="en-US"/>
              </w:rPr>
            </w:pPr>
            <w:r w:rsidRPr="005F3687">
              <w:rPr>
                <w:rFonts w:ascii="Book Antiqua" w:hAnsi="Book Antiqua" w:cs="Arial"/>
              </w:rPr>
              <w:t>Denosumab</w:t>
            </w:r>
          </w:p>
        </w:tc>
        <w:tc>
          <w:tcPr>
            <w:tcW w:w="3261" w:type="dxa"/>
          </w:tcPr>
          <w:p w14:paraId="7CD58389" w14:textId="77777777" w:rsidR="00140875" w:rsidRPr="005F3687" w:rsidRDefault="00110288" w:rsidP="004B744B">
            <w:pPr>
              <w:spacing w:line="360" w:lineRule="auto"/>
              <w:jc w:val="both"/>
              <w:rPr>
                <w:rFonts w:ascii="Book Antiqua" w:hAnsi="Book Antiqua" w:cs="Arial"/>
                <w:lang w:val="en-US"/>
              </w:rPr>
            </w:pPr>
            <w:r w:rsidRPr="005F3687">
              <w:rPr>
                <w:rFonts w:ascii="Book Antiqua" w:hAnsi="Book Antiqua" w:cs="Arial"/>
              </w:rPr>
              <w:t>No effect on blood glucose</w:t>
            </w:r>
          </w:p>
          <w:p w14:paraId="2624244B"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levels</w:t>
            </w:r>
          </w:p>
        </w:tc>
        <w:tc>
          <w:tcPr>
            <w:tcW w:w="2268" w:type="dxa"/>
          </w:tcPr>
          <w:p w14:paraId="53911F19"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Increase</w:t>
            </w:r>
          </w:p>
        </w:tc>
        <w:tc>
          <w:tcPr>
            <w:tcW w:w="2214" w:type="dxa"/>
          </w:tcPr>
          <w:p w14:paraId="0162D15C"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Decrease</w:t>
            </w:r>
          </w:p>
        </w:tc>
      </w:tr>
      <w:tr w:rsidR="00140875" w:rsidRPr="005F3687" w14:paraId="20F45BB0" w14:textId="77777777" w:rsidTr="00816A19">
        <w:trPr>
          <w:trHeight w:val="690"/>
          <w:jc w:val="center"/>
        </w:trPr>
        <w:tc>
          <w:tcPr>
            <w:tcW w:w="1809" w:type="dxa"/>
          </w:tcPr>
          <w:p w14:paraId="5D1C2296" w14:textId="77777777" w:rsidR="00140875" w:rsidRPr="005F3687" w:rsidRDefault="00110288" w:rsidP="004B744B">
            <w:pPr>
              <w:spacing w:line="360" w:lineRule="auto"/>
              <w:jc w:val="both"/>
              <w:rPr>
                <w:rFonts w:ascii="Book Antiqua" w:hAnsi="Book Antiqua" w:cs="Arial"/>
                <w:lang w:val="en-US"/>
              </w:rPr>
            </w:pPr>
            <w:r w:rsidRPr="005F3687">
              <w:rPr>
                <w:rFonts w:ascii="Book Antiqua" w:hAnsi="Book Antiqua" w:cs="Arial"/>
              </w:rPr>
              <w:t>Raloxifene</w:t>
            </w:r>
          </w:p>
        </w:tc>
        <w:tc>
          <w:tcPr>
            <w:tcW w:w="3261" w:type="dxa"/>
          </w:tcPr>
          <w:p w14:paraId="1B67C616" w14:textId="77777777" w:rsidR="00140875" w:rsidRPr="005F3687" w:rsidRDefault="00110288" w:rsidP="004B744B">
            <w:pPr>
              <w:spacing w:line="360" w:lineRule="auto"/>
              <w:jc w:val="both"/>
              <w:rPr>
                <w:rFonts w:ascii="Book Antiqua" w:hAnsi="Book Antiqua" w:cs="Arial"/>
                <w:lang w:val="en-US"/>
              </w:rPr>
            </w:pPr>
            <w:r w:rsidRPr="005F3687">
              <w:rPr>
                <w:rFonts w:ascii="Book Antiqua" w:hAnsi="Book Antiqua" w:cs="Arial"/>
              </w:rPr>
              <w:t>Improves insulin sensitivity</w:t>
            </w:r>
          </w:p>
        </w:tc>
        <w:tc>
          <w:tcPr>
            <w:tcW w:w="2268" w:type="dxa"/>
          </w:tcPr>
          <w:p w14:paraId="7726FB8D"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NA</w:t>
            </w:r>
          </w:p>
        </w:tc>
        <w:tc>
          <w:tcPr>
            <w:tcW w:w="2214" w:type="dxa"/>
          </w:tcPr>
          <w:p w14:paraId="2D8D4DF4"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Decrease/unchanged</w:t>
            </w:r>
          </w:p>
        </w:tc>
      </w:tr>
      <w:tr w:rsidR="00140875" w:rsidRPr="005F3687" w14:paraId="47B9339B" w14:textId="77777777" w:rsidTr="00816A19">
        <w:trPr>
          <w:jc w:val="center"/>
        </w:trPr>
        <w:tc>
          <w:tcPr>
            <w:tcW w:w="1809" w:type="dxa"/>
          </w:tcPr>
          <w:p w14:paraId="596E44CE" w14:textId="77777777" w:rsidR="00140875" w:rsidRPr="005F3687" w:rsidRDefault="00110288" w:rsidP="004B744B">
            <w:pPr>
              <w:spacing w:line="360" w:lineRule="auto"/>
              <w:jc w:val="both"/>
              <w:rPr>
                <w:rFonts w:ascii="Book Antiqua" w:hAnsi="Book Antiqua" w:cs="Arial"/>
                <w:lang w:val="en-US"/>
              </w:rPr>
            </w:pPr>
            <w:r w:rsidRPr="005F3687">
              <w:rPr>
                <w:rFonts w:ascii="Book Antiqua" w:hAnsi="Book Antiqua" w:cs="Arial"/>
              </w:rPr>
              <w:t>Teriparatide</w:t>
            </w:r>
          </w:p>
        </w:tc>
        <w:tc>
          <w:tcPr>
            <w:tcW w:w="3261" w:type="dxa"/>
          </w:tcPr>
          <w:p w14:paraId="765272D1" w14:textId="77777777" w:rsidR="00140875" w:rsidRPr="005F3687" w:rsidRDefault="00110288" w:rsidP="004B744B">
            <w:pPr>
              <w:spacing w:line="360" w:lineRule="auto"/>
              <w:jc w:val="both"/>
              <w:rPr>
                <w:rFonts w:ascii="Book Antiqua" w:hAnsi="Book Antiqua" w:cs="Arial"/>
                <w:lang w:val="en-US"/>
              </w:rPr>
            </w:pPr>
            <w:r w:rsidRPr="005F3687">
              <w:rPr>
                <w:rFonts w:ascii="Book Antiqua" w:hAnsi="Book Antiqua" w:cs="Arial"/>
              </w:rPr>
              <w:t>No effect blood glucose levels</w:t>
            </w:r>
          </w:p>
        </w:tc>
        <w:tc>
          <w:tcPr>
            <w:tcW w:w="2268" w:type="dxa"/>
          </w:tcPr>
          <w:p w14:paraId="540BAFEA"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Increase</w:t>
            </w:r>
          </w:p>
        </w:tc>
        <w:tc>
          <w:tcPr>
            <w:tcW w:w="2214" w:type="dxa"/>
          </w:tcPr>
          <w:p w14:paraId="5F6884BD" w14:textId="77777777" w:rsidR="00FF42D8" w:rsidRPr="005F3687" w:rsidRDefault="00110288">
            <w:pPr>
              <w:spacing w:line="360" w:lineRule="auto"/>
              <w:jc w:val="both"/>
              <w:rPr>
                <w:rFonts w:ascii="Book Antiqua" w:hAnsi="Book Antiqua" w:cs="Arial"/>
                <w:lang w:val="en-US"/>
              </w:rPr>
            </w:pPr>
            <w:r w:rsidRPr="005F3687">
              <w:rPr>
                <w:rFonts w:ascii="Book Antiqua" w:hAnsi="Book Antiqua" w:cs="Arial"/>
              </w:rPr>
              <w:t>Unchanged</w:t>
            </w:r>
          </w:p>
        </w:tc>
      </w:tr>
    </w:tbl>
    <w:p w14:paraId="26FD9F32" w14:textId="75AD9241" w:rsidR="00140875" w:rsidRPr="004B744B" w:rsidRDefault="00110288" w:rsidP="004B744B">
      <w:pPr>
        <w:spacing w:line="360" w:lineRule="auto"/>
        <w:jc w:val="both"/>
        <w:rPr>
          <w:rFonts w:ascii="Book Antiqua" w:hAnsi="Book Antiqua" w:cs="Arial"/>
        </w:rPr>
      </w:pPr>
      <w:r w:rsidRPr="005F3687">
        <w:rPr>
          <w:rFonts w:ascii="Book Antiqua" w:hAnsi="Book Antiqua" w:cs="Arial"/>
        </w:rPr>
        <w:t>BMD:</w:t>
      </w:r>
      <w:r w:rsidR="00843936" w:rsidRPr="005F3687">
        <w:rPr>
          <w:rFonts w:ascii="Book Antiqua" w:hAnsi="Book Antiqua" w:cs="Arial"/>
        </w:rPr>
        <w:t xml:space="preserve"> </w:t>
      </w:r>
      <w:r w:rsidRPr="005F3687">
        <w:rPr>
          <w:rFonts w:ascii="Book Antiqua" w:hAnsi="Book Antiqua" w:cs="Arial"/>
        </w:rPr>
        <w:t>Bone mineral density; NA:</w:t>
      </w:r>
      <w:r w:rsidR="00843936" w:rsidRPr="005F3687">
        <w:rPr>
          <w:rFonts w:ascii="Book Antiqua" w:hAnsi="Book Antiqua" w:cs="Arial"/>
        </w:rPr>
        <w:t xml:space="preserve"> </w:t>
      </w:r>
      <w:r w:rsidRPr="005F3687">
        <w:rPr>
          <w:rFonts w:ascii="Book Antiqua" w:hAnsi="Book Antiqua" w:cs="Arial"/>
        </w:rPr>
        <w:t>Not available.</w:t>
      </w:r>
    </w:p>
    <w:p w14:paraId="6AD10B7E" w14:textId="3AB82889" w:rsidR="00106709" w:rsidRDefault="00106709">
      <w:pPr>
        <w:rPr>
          <w:rFonts w:ascii="Book Antiqua" w:hAnsi="Book Antiqua"/>
        </w:rPr>
      </w:pPr>
      <w:r>
        <w:rPr>
          <w:rFonts w:ascii="Book Antiqua" w:hAnsi="Book Antiqua"/>
        </w:rPr>
        <w:br w:type="page"/>
      </w:r>
    </w:p>
    <w:p w14:paraId="4C75D6B7" w14:textId="77777777" w:rsidR="00106709" w:rsidRDefault="00106709" w:rsidP="00106709">
      <w:pPr>
        <w:ind w:leftChars="100" w:left="240"/>
        <w:jc w:val="center"/>
        <w:rPr>
          <w:rFonts w:ascii="Book Antiqua" w:hAnsi="Book Antiqua"/>
          <w:lang w:eastAsia="zh-CN"/>
        </w:rPr>
      </w:pPr>
    </w:p>
    <w:p w14:paraId="5FBAF5DB" w14:textId="77777777" w:rsidR="00106709" w:rsidRDefault="00106709" w:rsidP="00106709">
      <w:pPr>
        <w:ind w:leftChars="100" w:left="240"/>
        <w:jc w:val="center"/>
        <w:rPr>
          <w:rFonts w:ascii="Book Antiqua" w:hAnsi="Book Antiqua"/>
          <w:lang w:eastAsia="zh-CN"/>
        </w:rPr>
      </w:pPr>
    </w:p>
    <w:p w14:paraId="2276C86C" w14:textId="77777777" w:rsidR="00106709" w:rsidRDefault="00106709" w:rsidP="00106709">
      <w:pPr>
        <w:ind w:leftChars="100" w:left="240"/>
        <w:jc w:val="center"/>
        <w:rPr>
          <w:rFonts w:ascii="Book Antiqua" w:hAnsi="Book Antiqua"/>
          <w:lang w:eastAsia="zh-CN"/>
        </w:rPr>
      </w:pPr>
    </w:p>
    <w:p w14:paraId="41F3A65C" w14:textId="77777777" w:rsidR="00106709" w:rsidRDefault="00106709" w:rsidP="00106709">
      <w:pPr>
        <w:ind w:leftChars="100" w:left="240"/>
        <w:jc w:val="center"/>
        <w:rPr>
          <w:rFonts w:ascii="Book Antiqua" w:hAnsi="Book Antiqua"/>
          <w:lang w:eastAsia="zh-CN"/>
        </w:rPr>
      </w:pPr>
    </w:p>
    <w:p w14:paraId="3B41EA12" w14:textId="77777777" w:rsidR="00106709" w:rsidRDefault="00106709" w:rsidP="00106709">
      <w:pPr>
        <w:ind w:leftChars="100" w:left="240"/>
        <w:jc w:val="center"/>
        <w:rPr>
          <w:rFonts w:ascii="Book Antiqua" w:hAnsi="Book Antiqua"/>
          <w:lang w:eastAsia="zh-CN"/>
        </w:rPr>
      </w:pPr>
      <w:r>
        <w:rPr>
          <w:rFonts w:ascii="Book Antiqua" w:hAnsi="Book Antiqua"/>
          <w:noProof/>
          <w:lang w:eastAsia="zh-CN"/>
        </w:rPr>
        <w:drawing>
          <wp:inline distT="0" distB="0" distL="0" distR="0" wp14:anchorId="7B487768" wp14:editId="2619B8D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ABD756D" w14:textId="77777777" w:rsidR="00106709" w:rsidRDefault="00106709" w:rsidP="00106709">
      <w:pPr>
        <w:ind w:leftChars="100" w:left="240"/>
        <w:jc w:val="center"/>
        <w:rPr>
          <w:rFonts w:ascii="Book Antiqua" w:hAnsi="Book Antiqua"/>
          <w:lang w:eastAsia="zh-CN"/>
        </w:rPr>
      </w:pPr>
    </w:p>
    <w:p w14:paraId="014EBBFB" w14:textId="77777777" w:rsidR="00106709" w:rsidRPr="00763D22" w:rsidRDefault="00106709" w:rsidP="00106709">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48E3671" w14:textId="77777777" w:rsidR="00106709" w:rsidRPr="00763D22" w:rsidRDefault="00106709" w:rsidP="00106709">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ECB77FA" w14:textId="77777777" w:rsidR="00106709" w:rsidRPr="00763D22" w:rsidRDefault="00106709" w:rsidP="00106709">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EC67879" w14:textId="77777777" w:rsidR="00106709" w:rsidRPr="00763D22" w:rsidRDefault="00106709" w:rsidP="00106709">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F08C52D" w14:textId="77777777" w:rsidR="00106709" w:rsidRPr="00763D22" w:rsidRDefault="00106709" w:rsidP="00106709">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E8115B5" w14:textId="77777777" w:rsidR="00106709" w:rsidRPr="00763D22" w:rsidRDefault="00106709" w:rsidP="00106709">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92A89BC" w14:textId="77777777" w:rsidR="00106709" w:rsidRDefault="00106709" w:rsidP="00106709">
      <w:pPr>
        <w:ind w:leftChars="100" w:left="240"/>
        <w:jc w:val="center"/>
        <w:rPr>
          <w:rFonts w:ascii="Book Antiqua" w:hAnsi="Book Antiqua"/>
          <w:lang w:eastAsia="zh-CN"/>
        </w:rPr>
      </w:pPr>
    </w:p>
    <w:p w14:paraId="5FF2C7FD" w14:textId="77777777" w:rsidR="00106709" w:rsidRDefault="00106709" w:rsidP="00106709">
      <w:pPr>
        <w:ind w:leftChars="100" w:left="240"/>
        <w:jc w:val="center"/>
        <w:rPr>
          <w:rFonts w:ascii="Book Antiqua" w:hAnsi="Book Antiqua"/>
          <w:lang w:eastAsia="zh-CN"/>
        </w:rPr>
      </w:pPr>
    </w:p>
    <w:p w14:paraId="7FEF14D1" w14:textId="77777777" w:rsidR="00106709" w:rsidRDefault="00106709" w:rsidP="00106709">
      <w:pPr>
        <w:ind w:leftChars="100" w:left="240"/>
        <w:jc w:val="center"/>
        <w:rPr>
          <w:rFonts w:ascii="Book Antiqua" w:hAnsi="Book Antiqua"/>
          <w:lang w:eastAsia="zh-CN"/>
        </w:rPr>
      </w:pPr>
    </w:p>
    <w:p w14:paraId="11FE82F3" w14:textId="77777777" w:rsidR="00106709" w:rsidRDefault="00106709" w:rsidP="00106709">
      <w:pPr>
        <w:ind w:leftChars="100" w:left="240"/>
        <w:jc w:val="center"/>
        <w:rPr>
          <w:rFonts w:ascii="Book Antiqua" w:hAnsi="Book Antiqua"/>
          <w:lang w:eastAsia="zh-CN"/>
        </w:rPr>
      </w:pPr>
      <w:r>
        <w:rPr>
          <w:rFonts w:ascii="Book Antiqua" w:hAnsi="Book Antiqua"/>
          <w:noProof/>
          <w:lang w:eastAsia="zh-CN"/>
        </w:rPr>
        <w:drawing>
          <wp:inline distT="0" distB="0" distL="0" distR="0" wp14:anchorId="43D58EF0" wp14:editId="72D95DC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BF262D7" w14:textId="77777777" w:rsidR="00106709" w:rsidRDefault="00106709" w:rsidP="00106709">
      <w:pPr>
        <w:ind w:leftChars="100" w:left="240"/>
        <w:jc w:val="center"/>
        <w:rPr>
          <w:rFonts w:ascii="Book Antiqua" w:hAnsi="Book Antiqua"/>
          <w:lang w:eastAsia="zh-CN"/>
        </w:rPr>
      </w:pPr>
    </w:p>
    <w:p w14:paraId="4CC6C5A5" w14:textId="77777777" w:rsidR="00106709" w:rsidRDefault="00106709" w:rsidP="00106709">
      <w:pPr>
        <w:ind w:leftChars="100" w:left="240"/>
        <w:jc w:val="center"/>
        <w:rPr>
          <w:rFonts w:ascii="Book Antiqua" w:hAnsi="Book Antiqua"/>
          <w:lang w:eastAsia="zh-CN"/>
        </w:rPr>
      </w:pPr>
    </w:p>
    <w:p w14:paraId="00992862" w14:textId="77777777" w:rsidR="00106709" w:rsidRDefault="00106709" w:rsidP="00106709">
      <w:pPr>
        <w:ind w:leftChars="100" w:left="240"/>
        <w:jc w:val="center"/>
        <w:rPr>
          <w:rFonts w:ascii="Book Antiqua" w:hAnsi="Book Antiqua"/>
          <w:lang w:eastAsia="zh-CN"/>
        </w:rPr>
      </w:pPr>
    </w:p>
    <w:p w14:paraId="0EAED820" w14:textId="77777777" w:rsidR="00106709" w:rsidRDefault="00106709" w:rsidP="00106709">
      <w:pPr>
        <w:ind w:leftChars="100" w:left="240"/>
        <w:jc w:val="center"/>
        <w:rPr>
          <w:rFonts w:ascii="Book Antiqua" w:hAnsi="Book Antiqua"/>
          <w:lang w:eastAsia="zh-CN"/>
        </w:rPr>
      </w:pPr>
    </w:p>
    <w:p w14:paraId="64A5F0A8" w14:textId="77777777" w:rsidR="00106709" w:rsidRDefault="00106709" w:rsidP="00106709">
      <w:pPr>
        <w:ind w:leftChars="100" w:left="240"/>
        <w:jc w:val="center"/>
        <w:rPr>
          <w:rFonts w:ascii="Book Antiqua" w:hAnsi="Book Antiqua"/>
          <w:lang w:eastAsia="zh-CN"/>
        </w:rPr>
      </w:pPr>
    </w:p>
    <w:p w14:paraId="4D0E48BD" w14:textId="77777777" w:rsidR="00106709" w:rsidRDefault="00106709" w:rsidP="00106709">
      <w:pPr>
        <w:ind w:leftChars="100" w:left="240"/>
        <w:jc w:val="center"/>
        <w:rPr>
          <w:rFonts w:ascii="Book Antiqua" w:hAnsi="Book Antiqua"/>
          <w:lang w:eastAsia="zh-CN"/>
        </w:rPr>
      </w:pPr>
    </w:p>
    <w:p w14:paraId="38096BCD" w14:textId="77777777" w:rsidR="00106709" w:rsidRDefault="00106709" w:rsidP="00106709">
      <w:pPr>
        <w:ind w:leftChars="100" w:left="240"/>
        <w:jc w:val="center"/>
        <w:rPr>
          <w:rFonts w:ascii="Book Antiqua" w:hAnsi="Book Antiqua"/>
          <w:lang w:eastAsia="zh-CN"/>
        </w:rPr>
      </w:pPr>
    </w:p>
    <w:p w14:paraId="5C797BF3" w14:textId="77777777" w:rsidR="00106709" w:rsidRDefault="00106709" w:rsidP="00106709">
      <w:pPr>
        <w:ind w:leftChars="100" w:left="240"/>
        <w:jc w:val="center"/>
        <w:rPr>
          <w:rFonts w:ascii="Book Antiqua" w:hAnsi="Book Antiqua"/>
          <w:lang w:eastAsia="zh-CN"/>
        </w:rPr>
      </w:pPr>
    </w:p>
    <w:p w14:paraId="3B95095F" w14:textId="77777777" w:rsidR="00106709" w:rsidRDefault="00106709" w:rsidP="00106709">
      <w:pPr>
        <w:ind w:leftChars="100" w:left="240"/>
        <w:jc w:val="center"/>
        <w:rPr>
          <w:rFonts w:ascii="Book Antiqua" w:hAnsi="Book Antiqua"/>
          <w:lang w:eastAsia="zh-CN"/>
        </w:rPr>
      </w:pPr>
    </w:p>
    <w:p w14:paraId="5F955129" w14:textId="77777777" w:rsidR="00106709" w:rsidRPr="00763D22" w:rsidRDefault="00106709" w:rsidP="00106709">
      <w:pPr>
        <w:ind w:leftChars="100" w:left="240"/>
        <w:jc w:val="right"/>
        <w:rPr>
          <w:rFonts w:ascii="Book Antiqua" w:hAnsi="Book Antiqua"/>
          <w:color w:val="000000" w:themeColor="text1"/>
          <w:lang w:eastAsia="zh-CN"/>
        </w:rPr>
      </w:pPr>
    </w:p>
    <w:p w14:paraId="7E576EF4" w14:textId="77777777" w:rsidR="00106709" w:rsidRPr="00763D22" w:rsidRDefault="00106709" w:rsidP="00106709">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5F7D800" w14:textId="77777777" w:rsidR="00140875" w:rsidRPr="004B744B" w:rsidRDefault="00140875" w:rsidP="004B744B">
      <w:pPr>
        <w:spacing w:line="360" w:lineRule="auto"/>
        <w:jc w:val="both"/>
        <w:rPr>
          <w:rFonts w:ascii="Book Antiqua" w:hAnsi="Book Antiqua"/>
        </w:rPr>
      </w:pPr>
      <w:bookmarkStart w:id="4" w:name="_GoBack"/>
      <w:bookmarkEnd w:id="4"/>
    </w:p>
    <w:sectPr w:rsidR="00140875" w:rsidRPr="004B744B" w:rsidSect="00876E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0C6D1" w14:textId="77777777" w:rsidR="0034050F" w:rsidRDefault="0034050F" w:rsidP="00A3672A">
      <w:r>
        <w:separator/>
      </w:r>
    </w:p>
  </w:endnote>
  <w:endnote w:type="continuationSeparator" w:id="0">
    <w:p w14:paraId="0BEA321C" w14:textId="77777777" w:rsidR="0034050F" w:rsidRDefault="0034050F" w:rsidP="00A36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dvTT5235d5a9+22">
    <w:altName w:val="Yu Gothic"/>
    <w:panose1 w:val="00000000000000000000"/>
    <w:charset w:val="80"/>
    <w:family w:val="auto"/>
    <w:notTrueType/>
    <w:pitch w:val="default"/>
    <w:sig w:usb0="00000001" w:usb1="08070000" w:usb2="00000010" w:usb3="00000000" w:csb0="00020000" w:csb1="00000000"/>
  </w:font>
  <w:font w:name="HqrchvAdvTT3713a231+21">
    <w:altName w:val="Arial Unicode MS"/>
    <w:panose1 w:val="00000000000000000000"/>
    <w:charset w:val="80"/>
    <w:family w:val="auto"/>
    <w:notTrueType/>
    <w:pitch w:val="default"/>
    <w:sig w:usb0="00000000" w:usb1="08070000" w:usb2="00000010" w:usb3="00000000" w:csb0="0002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B0F9D" w14:textId="77777777" w:rsidR="008E1987" w:rsidRPr="00A3672A" w:rsidRDefault="00110288" w:rsidP="00A3672A">
    <w:pPr>
      <w:pStyle w:val="a4"/>
      <w:jc w:val="right"/>
      <w:rPr>
        <w:rFonts w:ascii="Book Antiqua" w:hAnsi="Book Antiqua"/>
        <w:sz w:val="24"/>
        <w:szCs w:val="24"/>
      </w:rPr>
    </w:pPr>
    <w:r w:rsidRPr="00A3672A">
      <w:rPr>
        <w:rFonts w:ascii="Book Antiqua" w:hAnsi="Book Antiqua"/>
        <w:sz w:val="24"/>
        <w:szCs w:val="24"/>
      </w:rPr>
      <w:fldChar w:fldCharType="begin"/>
    </w:r>
    <w:r w:rsidR="008E1987" w:rsidRPr="00A3672A">
      <w:rPr>
        <w:rFonts w:ascii="Book Antiqua" w:hAnsi="Book Antiqua"/>
        <w:sz w:val="24"/>
        <w:szCs w:val="24"/>
      </w:rPr>
      <w:instrText>PAGE  \* Arabic  \* MERGEFORMAT</w:instrText>
    </w:r>
    <w:r w:rsidRPr="00A3672A">
      <w:rPr>
        <w:rFonts w:ascii="Book Antiqua" w:hAnsi="Book Antiqua"/>
        <w:sz w:val="24"/>
        <w:szCs w:val="24"/>
      </w:rPr>
      <w:fldChar w:fldCharType="separate"/>
    </w:r>
    <w:r w:rsidR="00106709" w:rsidRPr="00106709">
      <w:rPr>
        <w:rFonts w:ascii="Book Antiqua" w:hAnsi="Book Antiqua"/>
        <w:noProof/>
        <w:sz w:val="24"/>
        <w:szCs w:val="24"/>
        <w:lang w:val="zh-CN" w:eastAsia="zh-CN"/>
      </w:rPr>
      <w:t>64</w:t>
    </w:r>
    <w:r w:rsidRPr="00A3672A">
      <w:rPr>
        <w:rFonts w:ascii="Book Antiqua" w:hAnsi="Book Antiqua"/>
        <w:sz w:val="24"/>
        <w:szCs w:val="24"/>
      </w:rPr>
      <w:fldChar w:fldCharType="end"/>
    </w:r>
    <w:r w:rsidR="008E1987" w:rsidRPr="00A3672A">
      <w:rPr>
        <w:rFonts w:ascii="Book Antiqua" w:hAnsi="Book Antiqua"/>
        <w:sz w:val="24"/>
        <w:szCs w:val="24"/>
        <w:lang w:val="zh-CN" w:eastAsia="zh-CN"/>
      </w:rPr>
      <w:t xml:space="preserve"> / </w:t>
    </w:r>
    <w:fldSimple w:instr="NUMPAGES  \* Arabic  \* MERGEFORMAT">
      <w:r w:rsidR="00106709" w:rsidRPr="00106709">
        <w:rPr>
          <w:rFonts w:ascii="Book Antiqua" w:hAnsi="Book Antiqua"/>
          <w:noProof/>
          <w:sz w:val="24"/>
          <w:szCs w:val="24"/>
          <w:lang w:val="zh-CN" w:eastAsia="zh-CN"/>
        </w:rPr>
        <w:t>64</w:t>
      </w:r>
    </w:fldSimple>
  </w:p>
  <w:p w14:paraId="56B2A558" w14:textId="77777777" w:rsidR="008E1987" w:rsidRDefault="008E19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EF758" w14:textId="77777777" w:rsidR="0034050F" w:rsidRDefault="0034050F" w:rsidP="00A3672A">
      <w:r>
        <w:separator/>
      </w:r>
    </w:p>
  </w:footnote>
  <w:footnote w:type="continuationSeparator" w:id="0">
    <w:p w14:paraId="2973398B" w14:textId="77777777" w:rsidR="0034050F" w:rsidRDefault="0034050F" w:rsidP="00A36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7B3E"/>
    <w:rsid w:val="0000612E"/>
    <w:rsid w:val="00006504"/>
    <w:rsid w:val="00007F4F"/>
    <w:rsid w:val="00016E6A"/>
    <w:rsid w:val="0003010E"/>
    <w:rsid w:val="00031553"/>
    <w:rsid w:val="000361B1"/>
    <w:rsid w:val="00052923"/>
    <w:rsid w:val="00060C16"/>
    <w:rsid w:val="00061ACA"/>
    <w:rsid w:val="000850F4"/>
    <w:rsid w:val="000870C6"/>
    <w:rsid w:val="00091121"/>
    <w:rsid w:val="000A13DB"/>
    <w:rsid w:val="000B06C3"/>
    <w:rsid w:val="000B0AA5"/>
    <w:rsid w:val="000B303B"/>
    <w:rsid w:val="000E569E"/>
    <w:rsid w:val="000F0E9B"/>
    <w:rsid w:val="000F1348"/>
    <w:rsid w:val="000F1E2B"/>
    <w:rsid w:val="000F7657"/>
    <w:rsid w:val="00104050"/>
    <w:rsid w:val="0010631A"/>
    <w:rsid w:val="00106709"/>
    <w:rsid w:val="00110288"/>
    <w:rsid w:val="001112B7"/>
    <w:rsid w:val="00111C3D"/>
    <w:rsid w:val="001138EA"/>
    <w:rsid w:val="00116C0B"/>
    <w:rsid w:val="00123252"/>
    <w:rsid w:val="00125075"/>
    <w:rsid w:val="00132F19"/>
    <w:rsid w:val="00133C61"/>
    <w:rsid w:val="00134519"/>
    <w:rsid w:val="001361E2"/>
    <w:rsid w:val="00140875"/>
    <w:rsid w:val="00143AF3"/>
    <w:rsid w:val="00154C0F"/>
    <w:rsid w:val="0015534D"/>
    <w:rsid w:val="001808B3"/>
    <w:rsid w:val="001A6BCE"/>
    <w:rsid w:val="001B0B3D"/>
    <w:rsid w:val="001B3F54"/>
    <w:rsid w:val="001F51A6"/>
    <w:rsid w:val="0020789A"/>
    <w:rsid w:val="002234D1"/>
    <w:rsid w:val="00240540"/>
    <w:rsid w:val="00240840"/>
    <w:rsid w:val="00240F93"/>
    <w:rsid w:val="0024251E"/>
    <w:rsid w:val="002511D0"/>
    <w:rsid w:val="0025219A"/>
    <w:rsid w:val="00261204"/>
    <w:rsid w:val="00272676"/>
    <w:rsid w:val="00276C82"/>
    <w:rsid w:val="0028468B"/>
    <w:rsid w:val="00287AF9"/>
    <w:rsid w:val="002A2C19"/>
    <w:rsid w:val="002D5848"/>
    <w:rsid w:val="002E0747"/>
    <w:rsid w:val="002E2D2B"/>
    <w:rsid w:val="002E3EEF"/>
    <w:rsid w:val="002E5F5E"/>
    <w:rsid w:val="002F1528"/>
    <w:rsid w:val="003014E7"/>
    <w:rsid w:val="00310B40"/>
    <w:rsid w:val="0033592C"/>
    <w:rsid w:val="00337381"/>
    <w:rsid w:val="00340013"/>
    <w:rsid w:val="0034050F"/>
    <w:rsid w:val="003411D5"/>
    <w:rsid w:val="00342268"/>
    <w:rsid w:val="00344FD1"/>
    <w:rsid w:val="003500E5"/>
    <w:rsid w:val="0036331C"/>
    <w:rsid w:val="00366091"/>
    <w:rsid w:val="00371901"/>
    <w:rsid w:val="00384ED0"/>
    <w:rsid w:val="003A1ED2"/>
    <w:rsid w:val="003A209B"/>
    <w:rsid w:val="003C0FE1"/>
    <w:rsid w:val="003C4659"/>
    <w:rsid w:val="003D462D"/>
    <w:rsid w:val="003D7F03"/>
    <w:rsid w:val="003F1A82"/>
    <w:rsid w:val="003F1B76"/>
    <w:rsid w:val="003F35C7"/>
    <w:rsid w:val="00407D52"/>
    <w:rsid w:val="00423220"/>
    <w:rsid w:val="00435ADC"/>
    <w:rsid w:val="00436B81"/>
    <w:rsid w:val="0044552E"/>
    <w:rsid w:val="004519D1"/>
    <w:rsid w:val="0045564E"/>
    <w:rsid w:val="00456E75"/>
    <w:rsid w:val="0047150F"/>
    <w:rsid w:val="004721F2"/>
    <w:rsid w:val="004A100C"/>
    <w:rsid w:val="004B0015"/>
    <w:rsid w:val="004B744B"/>
    <w:rsid w:val="004C0D52"/>
    <w:rsid w:val="004F17F5"/>
    <w:rsid w:val="00517BCE"/>
    <w:rsid w:val="0052615A"/>
    <w:rsid w:val="0052615F"/>
    <w:rsid w:val="00527180"/>
    <w:rsid w:val="00540A47"/>
    <w:rsid w:val="005708FE"/>
    <w:rsid w:val="0057484B"/>
    <w:rsid w:val="0058718B"/>
    <w:rsid w:val="005934FA"/>
    <w:rsid w:val="005B60D9"/>
    <w:rsid w:val="005B6BF0"/>
    <w:rsid w:val="005B7BD3"/>
    <w:rsid w:val="005D3366"/>
    <w:rsid w:val="005D5A43"/>
    <w:rsid w:val="005E2977"/>
    <w:rsid w:val="005E3C0B"/>
    <w:rsid w:val="005E41B2"/>
    <w:rsid w:val="005E5E5C"/>
    <w:rsid w:val="005F1DB5"/>
    <w:rsid w:val="005F3687"/>
    <w:rsid w:val="005F5C35"/>
    <w:rsid w:val="00616510"/>
    <w:rsid w:val="006166B7"/>
    <w:rsid w:val="006254C3"/>
    <w:rsid w:val="0063004F"/>
    <w:rsid w:val="00631C1C"/>
    <w:rsid w:val="00632F98"/>
    <w:rsid w:val="00634820"/>
    <w:rsid w:val="0063500E"/>
    <w:rsid w:val="00647017"/>
    <w:rsid w:val="00662353"/>
    <w:rsid w:val="00663799"/>
    <w:rsid w:val="00664BD6"/>
    <w:rsid w:val="00665B78"/>
    <w:rsid w:val="00666019"/>
    <w:rsid w:val="00672DE9"/>
    <w:rsid w:val="006733B8"/>
    <w:rsid w:val="00675A25"/>
    <w:rsid w:val="00693631"/>
    <w:rsid w:val="00697903"/>
    <w:rsid w:val="00697D96"/>
    <w:rsid w:val="006D1FCF"/>
    <w:rsid w:val="006D5DC9"/>
    <w:rsid w:val="006F2354"/>
    <w:rsid w:val="006F57ED"/>
    <w:rsid w:val="00702D9D"/>
    <w:rsid w:val="00722482"/>
    <w:rsid w:val="0072700F"/>
    <w:rsid w:val="007308EE"/>
    <w:rsid w:val="00731130"/>
    <w:rsid w:val="00752EB4"/>
    <w:rsid w:val="00753952"/>
    <w:rsid w:val="0075784B"/>
    <w:rsid w:val="00760BC9"/>
    <w:rsid w:val="007653F0"/>
    <w:rsid w:val="00773339"/>
    <w:rsid w:val="007A52AB"/>
    <w:rsid w:val="007A5EB2"/>
    <w:rsid w:val="007B49EE"/>
    <w:rsid w:val="007B5918"/>
    <w:rsid w:val="007C188B"/>
    <w:rsid w:val="007C5BA6"/>
    <w:rsid w:val="007F362E"/>
    <w:rsid w:val="007F3A5A"/>
    <w:rsid w:val="0080275F"/>
    <w:rsid w:val="00816A19"/>
    <w:rsid w:val="0083243B"/>
    <w:rsid w:val="00843936"/>
    <w:rsid w:val="00850717"/>
    <w:rsid w:val="00855F29"/>
    <w:rsid w:val="00876EF7"/>
    <w:rsid w:val="008936F6"/>
    <w:rsid w:val="008A5E78"/>
    <w:rsid w:val="008A7FB3"/>
    <w:rsid w:val="008B08DD"/>
    <w:rsid w:val="008C5FF6"/>
    <w:rsid w:val="008C6334"/>
    <w:rsid w:val="008D705A"/>
    <w:rsid w:val="008E1987"/>
    <w:rsid w:val="00924091"/>
    <w:rsid w:val="00927C37"/>
    <w:rsid w:val="00943FCA"/>
    <w:rsid w:val="00945B55"/>
    <w:rsid w:val="009541C0"/>
    <w:rsid w:val="0095686F"/>
    <w:rsid w:val="00963085"/>
    <w:rsid w:val="0096433D"/>
    <w:rsid w:val="009801A7"/>
    <w:rsid w:val="00986601"/>
    <w:rsid w:val="009B6039"/>
    <w:rsid w:val="009C6F10"/>
    <w:rsid w:val="00A05AFB"/>
    <w:rsid w:val="00A364FC"/>
    <w:rsid w:val="00A3672A"/>
    <w:rsid w:val="00A40181"/>
    <w:rsid w:val="00A6369C"/>
    <w:rsid w:val="00A65B4E"/>
    <w:rsid w:val="00A77B3E"/>
    <w:rsid w:val="00AB040A"/>
    <w:rsid w:val="00AB0F92"/>
    <w:rsid w:val="00AB5895"/>
    <w:rsid w:val="00AC6E0D"/>
    <w:rsid w:val="00AE7D47"/>
    <w:rsid w:val="00B16F64"/>
    <w:rsid w:val="00B30170"/>
    <w:rsid w:val="00B45A73"/>
    <w:rsid w:val="00B54977"/>
    <w:rsid w:val="00B638FA"/>
    <w:rsid w:val="00B82061"/>
    <w:rsid w:val="00BA6D1E"/>
    <w:rsid w:val="00BB4C98"/>
    <w:rsid w:val="00BC3D54"/>
    <w:rsid w:val="00BE2067"/>
    <w:rsid w:val="00BE3CC8"/>
    <w:rsid w:val="00C02E71"/>
    <w:rsid w:val="00C04C7F"/>
    <w:rsid w:val="00C07655"/>
    <w:rsid w:val="00C13240"/>
    <w:rsid w:val="00C23046"/>
    <w:rsid w:val="00C26605"/>
    <w:rsid w:val="00C35976"/>
    <w:rsid w:val="00C51687"/>
    <w:rsid w:val="00C6710C"/>
    <w:rsid w:val="00C84C40"/>
    <w:rsid w:val="00C90F02"/>
    <w:rsid w:val="00C951F7"/>
    <w:rsid w:val="00CA2A55"/>
    <w:rsid w:val="00CA4BEB"/>
    <w:rsid w:val="00CB136F"/>
    <w:rsid w:val="00CC0B87"/>
    <w:rsid w:val="00CC200E"/>
    <w:rsid w:val="00CD2760"/>
    <w:rsid w:val="00CD6EAA"/>
    <w:rsid w:val="00CE1F93"/>
    <w:rsid w:val="00D03EE7"/>
    <w:rsid w:val="00D06C17"/>
    <w:rsid w:val="00D1106F"/>
    <w:rsid w:val="00D17B51"/>
    <w:rsid w:val="00D32B1E"/>
    <w:rsid w:val="00D40D83"/>
    <w:rsid w:val="00D51E73"/>
    <w:rsid w:val="00D53B87"/>
    <w:rsid w:val="00D67B49"/>
    <w:rsid w:val="00D73399"/>
    <w:rsid w:val="00DC0D51"/>
    <w:rsid w:val="00DD025F"/>
    <w:rsid w:val="00DD4357"/>
    <w:rsid w:val="00DD7D10"/>
    <w:rsid w:val="00DE2454"/>
    <w:rsid w:val="00DF4CBC"/>
    <w:rsid w:val="00E00AC5"/>
    <w:rsid w:val="00E02531"/>
    <w:rsid w:val="00E03AC7"/>
    <w:rsid w:val="00E04EC5"/>
    <w:rsid w:val="00E0762B"/>
    <w:rsid w:val="00E13B21"/>
    <w:rsid w:val="00E16B6B"/>
    <w:rsid w:val="00E31521"/>
    <w:rsid w:val="00E35545"/>
    <w:rsid w:val="00E40E43"/>
    <w:rsid w:val="00E434B0"/>
    <w:rsid w:val="00E43870"/>
    <w:rsid w:val="00E732AE"/>
    <w:rsid w:val="00E742AB"/>
    <w:rsid w:val="00E75CE7"/>
    <w:rsid w:val="00EA6B19"/>
    <w:rsid w:val="00EB20BB"/>
    <w:rsid w:val="00EC2082"/>
    <w:rsid w:val="00EC6186"/>
    <w:rsid w:val="00ED045C"/>
    <w:rsid w:val="00ED1B51"/>
    <w:rsid w:val="00EE3848"/>
    <w:rsid w:val="00F05DF2"/>
    <w:rsid w:val="00F1003E"/>
    <w:rsid w:val="00F12182"/>
    <w:rsid w:val="00F125D7"/>
    <w:rsid w:val="00F150A2"/>
    <w:rsid w:val="00F24495"/>
    <w:rsid w:val="00F263A8"/>
    <w:rsid w:val="00F30354"/>
    <w:rsid w:val="00F442A8"/>
    <w:rsid w:val="00F44EF0"/>
    <w:rsid w:val="00F47BBF"/>
    <w:rsid w:val="00F512D0"/>
    <w:rsid w:val="00F54A91"/>
    <w:rsid w:val="00F73534"/>
    <w:rsid w:val="00F81001"/>
    <w:rsid w:val="00F81A8E"/>
    <w:rsid w:val="00F863CD"/>
    <w:rsid w:val="00F9121F"/>
    <w:rsid w:val="00FC20D0"/>
    <w:rsid w:val="00FC5D5F"/>
    <w:rsid w:val="00FD31D8"/>
    <w:rsid w:val="00FD5E02"/>
    <w:rsid w:val="00FD7F3D"/>
    <w:rsid w:val="00FE5E23"/>
    <w:rsid w:val="00FF42D8"/>
    <w:rsid w:val="00FF5CE0"/>
    <w:rsid w:val="00FF7C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67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31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367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3672A"/>
    <w:rPr>
      <w:sz w:val="18"/>
      <w:szCs w:val="18"/>
    </w:rPr>
  </w:style>
  <w:style w:type="paragraph" w:styleId="a4">
    <w:name w:val="footer"/>
    <w:basedOn w:val="a"/>
    <w:link w:val="Char0"/>
    <w:uiPriority w:val="99"/>
    <w:unhideWhenUsed/>
    <w:rsid w:val="00A3672A"/>
    <w:pPr>
      <w:tabs>
        <w:tab w:val="center" w:pos="4153"/>
        <w:tab w:val="right" w:pos="8306"/>
      </w:tabs>
      <w:snapToGrid w:val="0"/>
    </w:pPr>
    <w:rPr>
      <w:sz w:val="18"/>
      <w:szCs w:val="18"/>
    </w:rPr>
  </w:style>
  <w:style w:type="character" w:customStyle="1" w:styleId="Char0">
    <w:name w:val="页脚 Char"/>
    <w:basedOn w:val="a0"/>
    <w:link w:val="a4"/>
    <w:uiPriority w:val="99"/>
    <w:rsid w:val="00A3672A"/>
    <w:rPr>
      <w:sz w:val="18"/>
      <w:szCs w:val="18"/>
    </w:rPr>
  </w:style>
  <w:style w:type="table" w:styleId="a5">
    <w:name w:val="Table Grid"/>
    <w:basedOn w:val="a1"/>
    <w:uiPriority w:val="39"/>
    <w:rsid w:val="00140875"/>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unhideWhenUsed/>
    <w:rsid w:val="000870C6"/>
    <w:rPr>
      <w:sz w:val="21"/>
      <w:szCs w:val="21"/>
    </w:rPr>
  </w:style>
  <w:style w:type="paragraph" w:styleId="a7">
    <w:name w:val="annotation text"/>
    <w:basedOn w:val="a"/>
    <w:link w:val="Char1"/>
    <w:semiHidden/>
    <w:unhideWhenUsed/>
    <w:rsid w:val="000870C6"/>
  </w:style>
  <w:style w:type="character" w:customStyle="1" w:styleId="Char1">
    <w:name w:val="批注文字 Char"/>
    <w:basedOn w:val="a0"/>
    <w:link w:val="a7"/>
    <w:semiHidden/>
    <w:rsid w:val="000870C6"/>
    <w:rPr>
      <w:sz w:val="24"/>
      <w:szCs w:val="24"/>
    </w:rPr>
  </w:style>
  <w:style w:type="paragraph" w:styleId="a8">
    <w:name w:val="annotation subject"/>
    <w:basedOn w:val="a7"/>
    <w:next w:val="a7"/>
    <w:link w:val="Char2"/>
    <w:semiHidden/>
    <w:unhideWhenUsed/>
    <w:rsid w:val="000870C6"/>
    <w:rPr>
      <w:b/>
      <w:bCs/>
    </w:rPr>
  </w:style>
  <w:style w:type="character" w:customStyle="1" w:styleId="Char2">
    <w:name w:val="批注主题 Char"/>
    <w:basedOn w:val="Char1"/>
    <w:link w:val="a8"/>
    <w:semiHidden/>
    <w:rsid w:val="000870C6"/>
    <w:rPr>
      <w:b/>
      <w:bCs/>
      <w:sz w:val="24"/>
      <w:szCs w:val="24"/>
    </w:rPr>
  </w:style>
  <w:style w:type="character" w:customStyle="1" w:styleId="viiyi">
    <w:name w:val="viiyi"/>
    <w:basedOn w:val="a0"/>
    <w:rsid w:val="003500E5"/>
  </w:style>
  <w:style w:type="character" w:customStyle="1" w:styleId="jlqj4b">
    <w:name w:val="jlqj4b"/>
    <w:basedOn w:val="a0"/>
    <w:rsid w:val="003500E5"/>
  </w:style>
  <w:style w:type="paragraph" w:styleId="a9">
    <w:name w:val="Balloon Text"/>
    <w:basedOn w:val="a"/>
    <w:link w:val="Char3"/>
    <w:rsid w:val="00E03AC7"/>
    <w:rPr>
      <w:rFonts w:ascii="Tahoma" w:hAnsi="Tahoma" w:cs="Tahoma"/>
      <w:sz w:val="16"/>
      <w:szCs w:val="16"/>
    </w:rPr>
  </w:style>
  <w:style w:type="character" w:customStyle="1" w:styleId="Char3">
    <w:name w:val="批注框文本 Char"/>
    <w:basedOn w:val="a0"/>
    <w:link w:val="a9"/>
    <w:rsid w:val="00E03AC7"/>
    <w:rPr>
      <w:rFonts w:ascii="Tahoma" w:hAnsi="Tahoma" w:cs="Tahoma"/>
      <w:sz w:val="16"/>
      <w:szCs w:val="16"/>
    </w:rPr>
  </w:style>
  <w:style w:type="character" w:styleId="aa">
    <w:name w:val="Hyperlink"/>
    <w:basedOn w:val="a0"/>
    <w:unhideWhenUsed/>
    <w:rsid w:val="001067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9358/full/v12/i6/706.htm"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dx.doi.org/10.4239/wjd.v12.i6.706"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579</TotalTime>
  <Pages>64</Pages>
  <Words>15181</Words>
  <Characters>86538</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18</cp:revision>
  <dcterms:created xsi:type="dcterms:W3CDTF">2021-04-26T02:53:00Z</dcterms:created>
  <dcterms:modified xsi:type="dcterms:W3CDTF">2021-06-03T07:42:00Z</dcterms:modified>
</cp:coreProperties>
</file>