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3857D" w14:textId="77777777" w:rsidR="00A77B3E" w:rsidRDefault="005B51B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44F670" w14:textId="77777777" w:rsidR="00A77B3E" w:rsidRDefault="005B51B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63319</w:t>
      </w:r>
    </w:p>
    <w:p w14:paraId="7BAEDAFC" w14:textId="77777777" w:rsidR="00A77B3E" w:rsidRDefault="005B51B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13ED81" w14:textId="77777777" w:rsidR="00A77B3E" w:rsidRDefault="00A77B3E">
      <w:pPr>
        <w:spacing w:line="360" w:lineRule="auto"/>
        <w:jc w:val="both"/>
      </w:pPr>
    </w:p>
    <w:p w14:paraId="5D8B66B9" w14:textId="77777777" w:rsidR="00A77B3E" w:rsidRDefault="005B51BE">
      <w:pPr>
        <w:spacing w:line="360" w:lineRule="auto"/>
        <w:jc w:val="both"/>
      </w:pPr>
      <w:bookmarkStart w:id="0" w:name="OLE_LINK24"/>
      <w:bookmarkStart w:id="1" w:name="OLE_LINK39"/>
      <w:r>
        <w:rPr>
          <w:rFonts w:ascii="Book Antiqua" w:eastAsia="Book Antiqua" w:hAnsi="Book Antiqua" w:cs="Book Antiqua"/>
          <w:b/>
          <w:bCs/>
          <w:color w:val="000000"/>
        </w:rPr>
        <w:t xml:space="preserve">Clinical observation of pediatric-type </w:t>
      </w:r>
      <w:r w:rsidR="000A583A">
        <w:rPr>
          <w:rFonts w:ascii="Book Antiqua" w:eastAsia="Book Antiqua" w:hAnsi="Book Antiqua" w:cs="Book Antiqua"/>
          <w:b/>
          <w:bCs/>
          <w:color w:val="000000"/>
        </w:rPr>
        <w:t xml:space="preserve">follicular lymphomas in adult: </w:t>
      </w:r>
      <w:r w:rsidR="000A583A">
        <w:rPr>
          <w:rFonts w:ascii="Book Antiqua" w:hAnsi="Book Antiqua" w:cs="Book Antiqua" w:hint="eastAsia"/>
          <w:b/>
          <w:bCs/>
          <w:color w:val="000000"/>
          <w:lang w:eastAsia="zh-CN"/>
        </w:rPr>
        <w:t>T</w:t>
      </w:r>
      <w:r w:rsidR="000A583A">
        <w:rPr>
          <w:rFonts w:ascii="Book Antiqua" w:eastAsia="Book Antiqua" w:hAnsi="Book Antiqua" w:cs="Book Antiqua"/>
          <w:b/>
          <w:bCs/>
          <w:color w:val="000000"/>
        </w:rPr>
        <w:t>wo case</w:t>
      </w:r>
      <w:r>
        <w:rPr>
          <w:rFonts w:ascii="Book Antiqua" w:eastAsia="Book Antiqua" w:hAnsi="Book Antiqua" w:cs="Book Antiqua"/>
          <w:b/>
          <w:bCs/>
          <w:color w:val="000000"/>
        </w:rPr>
        <w:t xml:space="preserve"> report</w:t>
      </w:r>
      <w:r w:rsidR="000A583A">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 </w:t>
      </w:r>
    </w:p>
    <w:bookmarkEnd w:id="0"/>
    <w:bookmarkEnd w:id="1"/>
    <w:p w14:paraId="47F0A099" w14:textId="77777777" w:rsidR="00A77B3E" w:rsidRDefault="00A77B3E">
      <w:pPr>
        <w:spacing w:line="360" w:lineRule="auto"/>
        <w:jc w:val="both"/>
      </w:pPr>
    </w:p>
    <w:p w14:paraId="754DDBCE" w14:textId="77777777" w:rsidR="00A77B3E" w:rsidRDefault="005B51BE">
      <w:pPr>
        <w:spacing w:line="360" w:lineRule="auto"/>
        <w:jc w:val="both"/>
      </w:pPr>
      <w:r>
        <w:rPr>
          <w:rFonts w:ascii="Book Antiqua" w:eastAsia="Book Antiqua" w:hAnsi="Book Antiqua" w:cs="Book Antiqua"/>
          <w:color w:val="000000"/>
        </w:rPr>
        <w:t xml:space="preserve">Yao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6"/>
      <w:bookmarkStart w:id="3" w:name="OLE_LINK9"/>
      <w:bookmarkStart w:id="4" w:name="OLE_LINK16"/>
      <w:bookmarkStart w:id="5" w:name="OLE_LINK40"/>
      <w:bookmarkStart w:id="6" w:name="OLE_LINK41"/>
      <w:r>
        <w:rPr>
          <w:rFonts w:ascii="Book Antiqua" w:eastAsia="Book Antiqua" w:hAnsi="Book Antiqua" w:cs="Book Antiqua"/>
          <w:color w:val="000000"/>
        </w:rPr>
        <w:t>Clinical observation of PTFL in adult</w:t>
      </w:r>
      <w:bookmarkEnd w:id="2"/>
      <w:bookmarkEnd w:id="3"/>
      <w:bookmarkEnd w:id="4"/>
    </w:p>
    <w:bookmarkEnd w:id="5"/>
    <w:bookmarkEnd w:id="6"/>
    <w:p w14:paraId="46F65FF4" w14:textId="77777777" w:rsidR="00A77B3E" w:rsidRDefault="00A77B3E">
      <w:pPr>
        <w:spacing w:line="360" w:lineRule="auto"/>
        <w:jc w:val="both"/>
      </w:pPr>
    </w:p>
    <w:p w14:paraId="74CBDFB1" w14:textId="77777777" w:rsidR="00A77B3E" w:rsidRDefault="000A583A">
      <w:pPr>
        <w:spacing w:line="360" w:lineRule="auto"/>
        <w:jc w:val="both"/>
      </w:pPr>
      <w:r>
        <w:rPr>
          <w:rFonts w:ascii="Book Antiqua" w:eastAsia="Book Antiqua" w:hAnsi="Book Antiqua" w:cs="Book Antiqua"/>
          <w:color w:val="000000"/>
        </w:rPr>
        <w:t>Yao Liu, Hui Xing, Yue</w:t>
      </w:r>
      <w:r>
        <w:rPr>
          <w:rFonts w:ascii="Book Antiqua" w:hAnsi="Book Antiqua" w:cs="Book Antiqua" w:hint="eastAsia"/>
          <w:color w:val="000000"/>
          <w:lang w:eastAsia="zh-CN"/>
        </w:rPr>
        <w:t>-P</w:t>
      </w:r>
      <w:r w:rsidR="005B51BE">
        <w:rPr>
          <w:rFonts w:ascii="Book Antiqua" w:eastAsia="Book Antiqua" w:hAnsi="Book Antiqua" w:cs="Book Antiqua"/>
          <w:color w:val="000000"/>
        </w:rPr>
        <w:t>ing Liu</w:t>
      </w:r>
    </w:p>
    <w:p w14:paraId="4C517127" w14:textId="77777777" w:rsidR="00A77B3E" w:rsidRDefault="00A77B3E">
      <w:pPr>
        <w:spacing w:line="360" w:lineRule="auto"/>
        <w:jc w:val="both"/>
      </w:pPr>
    </w:p>
    <w:p w14:paraId="6B6EB5B7" w14:textId="77777777" w:rsidR="00A77B3E" w:rsidRDefault="005B51BE">
      <w:pPr>
        <w:spacing w:line="360" w:lineRule="auto"/>
        <w:jc w:val="both"/>
      </w:pPr>
      <w:r>
        <w:rPr>
          <w:rFonts w:ascii="Book Antiqua" w:eastAsia="Book Antiqua" w:hAnsi="Book Antiqua" w:cs="Book Antiqua"/>
          <w:b/>
          <w:bCs/>
          <w:color w:val="000000"/>
        </w:rPr>
        <w:t xml:space="preserve">Yao Liu, </w:t>
      </w:r>
      <w:r w:rsidR="007650C8">
        <w:rPr>
          <w:rFonts w:ascii="Book Antiqua" w:eastAsia="Book Antiqua" w:hAnsi="Book Antiqua" w:cs="Book Antiqua"/>
          <w:b/>
          <w:bCs/>
          <w:color w:val="000000"/>
        </w:rPr>
        <w:t>Hui Xing, Yue</w:t>
      </w:r>
      <w:r w:rsidR="007650C8">
        <w:rPr>
          <w:rFonts w:ascii="Book Antiqua" w:hAnsi="Book Antiqua" w:cs="Book Antiqua" w:hint="eastAsia"/>
          <w:b/>
          <w:bCs/>
          <w:color w:val="000000"/>
          <w:lang w:eastAsia="zh-CN"/>
        </w:rPr>
        <w:t>-P</w:t>
      </w:r>
      <w:r w:rsidR="007650C8">
        <w:rPr>
          <w:rFonts w:ascii="Book Antiqua" w:eastAsia="Book Antiqua" w:hAnsi="Book Antiqua" w:cs="Book Antiqua"/>
          <w:b/>
          <w:bCs/>
          <w:color w:val="000000"/>
        </w:rPr>
        <w:t>ing Liu,</w:t>
      </w:r>
      <w:r w:rsidR="007650C8">
        <w:rPr>
          <w:rFonts w:ascii="Book Antiqua" w:hAnsi="Book Antiqua" w:cs="Book Antiqua" w:hint="eastAsia"/>
          <w:b/>
          <w:bCs/>
          <w:color w:val="000000"/>
          <w:lang w:eastAsia="zh-CN"/>
        </w:rPr>
        <w:t xml:space="preserve"> </w:t>
      </w:r>
      <w:bookmarkStart w:id="7" w:name="OLE_LINK25"/>
      <w:bookmarkStart w:id="8" w:name="OLE_LINK26"/>
      <w:bookmarkStart w:id="9" w:name="OLE_LINK29"/>
      <w:bookmarkStart w:id="10" w:name="OLE_LINK7"/>
      <w:bookmarkStart w:id="11" w:name="OLE_LINK8"/>
      <w:r w:rsidR="007650C8" w:rsidRPr="007650C8">
        <w:rPr>
          <w:rFonts w:ascii="Book Antiqua" w:hAnsi="Book Antiqua" w:cs="Book Antiqua" w:hint="eastAsia"/>
          <w:bCs/>
          <w:color w:val="000000"/>
          <w:lang w:eastAsia="zh-CN"/>
        </w:rPr>
        <w:t>Department of</w:t>
      </w:r>
      <w:r w:rsidR="007650C8">
        <w:rPr>
          <w:rFonts w:ascii="Book Antiqua" w:hAnsi="Book Antiqua" w:cs="Book Antiqua" w:hint="eastAsia"/>
          <w:b/>
          <w:bCs/>
          <w:color w:val="000000"/>
          <w:lang w:eastAsia="zh-CN"/>
        </w:rPr>
        <w:t xml:space="preserve"> </w:t>
      </w:r>
      <w:r w:rsidR="007650C8">
        <w:rPr>
          <w:rFonts w:ascii="Book Antiqua" w:hAnsi="Book Antiqua" w:cs="Book Antiqua" w:hint="eastAsia"/>
          <w:color w:val="000000"/>
          <w:lang w:eastAsia="zh-CN"/>
        </w:rPr>
        <w:t>P</w:t>
      </w:r>
      <w:r>
        <w:rPr>
          <w:rFonts w:ascii="Book Antiqua" w:eastAsia="Book Antiqua" w:hAnsi="Book Antiqua" w:cs="Book Antiqua"/>
          <w:color w:val="000000"/>
        </w:rPr>
        <w:t>athology</w:t>
      </w:r>
      <w:bookmarkEnd w:id="7"/>
      <w:bookmarkEnd w:id="8"/>
      <w:bookmarkEnd w:id="9"/>
      <w:r>
        <w:rPr>
          <w:rFonts w:ascii="Book Antiqua" w:eastAsia="Book Antiqua" w:hAnsi="Book Antiqua" w:cs="Book Antiqua"/>
          <w:color w:val="000000"/>
        </w:rPr>
        <w:t xml:space="preserve">, </w:t>
      </w:r>
      <w:bookmarkStart w:id="12" w:name="OLE_LINK27"/>
      <w:bookmarkStart w:id="13" w:name="OLE_LINK28"/>
      <w:bookmarkStart w:id="14" w:name="OLE_LINK30"/>
      <w:r w:rsidR="007650C8">
        <w:rPr>
          <w:rFonts w:ascii="Book Antiqua" w:hAnsi="Book Antiqua" w:cs="Book Antiqua" w:hint="eastAsia"/>
          <w:color w:val="000000"/>
          <w:lang w:eastAsia="zh-CN"/>
        </w:rPr>
        <w:t xml:space="preserve">The </w:t>
      </w:r>
      <w:bookmarkEnd w:id="10"/>
      <w:bookmarkEnd w:id="11"/>
      <w:r>
        <w:rPr>
          <w:rFonts w:ascii="Book Antiqua" w:eastAsia="Book Antiqua" w:hAnsi="Book Antiqua" w:cs="Book Antiqua"/>
          <w:color w:val="000000"/>
        </w:rPr>
        <w:t xml:space="preserve">Fourth Hospital of Hebei </w:t>
      </w:r>
      <w:r w:rsidR="007650C8">
        <w:rPr>
          <w:rFonts w:ascii="Book Antiqua" w:eastAsia="Book Antiqua" w:hAnsi="Book Antiqua" w:cs="Book Antiqua"/>
          <w:color w:val="000000"/>
        </w:rPr>
        <w:t>Medical Univer</w:t>
      </w:r>
      <w:r>
        <w:rPr>
          <w:rFonts w:ascii="Book Antiqua" w:eastAsia="Book Antiqua" w:hAnsi="Book Antiqua" w:cs="Book Antiqua"/>
          <w:color w:val="000000"/>
        </w:rPr>
        <w:t>sity</w:t>
      </w:r>
      <w:bookmarkEnd w:id="12"/>
      <w:bookmarkEnd w:id="13"/>
      <w:bookmarkEnd w:id="14"/>
      <w:r>
        <w:rPr>
          <w:rFonts w:ascii="Book Antiqua" w:eastAsia="Book Antiqua" w:hAnsi="Book Antiqua" w:cs="Book Antiqua"/>
          <w:color w:val="000000"/>
        </w:rPr>
        <w:t>, Shijiazhuang 050000, Hebei</w:t>
      </w:r>
      <w:r w:rsidR="007650C8">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w:t>
      </w:r>
      <w:bookmarkStart w:id="15" w:name="OLE_LINK17"/>
      <w:r>
        <w:rPr>
          <w:rFonts w:ascii="Book Antiqua" w:eastAsia="Book Antiqua" w:hAnsi="Book Antiqua" w:cs="Book Antiqua"/>
          <w:color w:val="000000"/>
        </w:rPr>
        <w:t>China</w:t>
      </w:r>
      <w:bookmarkEnd w:id="15"/>
    </w:p>
    <w:p w14:paraId="113E1170" w14:textId="77777777" w:rsidR="00A77B3E" w:rsidRPr="007650C8" w:rsidRDefault="00A77B3E">
      <w:pPr>
        <w:spacing w:line="360" w:lineRule="auto"/>
        <w:jc w:val="both"/>
        <w:rPr>
          <w:lang w:eastAsia="zh-CN"/>
        </w:rPr>
      </w:pPr>
    </w:p>
    <w:p w14:paraId="152FB528" w14:textId="77777777" w:rsidR="00A77B3E" w:rsidRDefault="005B51BE">
      <w:pPr>
        <w:spacing w:line="360" w:lineRule="auto"/>
        <w:jc w:val="both"/>
      </w:pPr>
      <w:r>
        <w:rPr>
          <w:rFonts w:ascii="Book Antiqua" w:eastAsia="Book Antiqua" w:hAnsi="Book Antiqua" w:cs="Book Antiqua"/>
          <w:b/>
          <w:bCs/>
          <w:color w:val="000000"/>
        </w:rPr>
        <w:t xml:space="preserve">Author contributions: </w:t>
      </w:r>
      <w:bookmarkStart w:id="16" w:name="OLE_LINK42"/>
      <w:bookmarkStart w:id="17" w:name="OLE_LINK43"/>
      <w:r>
        <w:rPr>
          <w:rFonts w:ascii="Book Antiqua" w:eastAsia="Book Antiqua" w:hAnsi="Book Antiqua" w:cs="Book Antiqua"/>
          <w:color w:val="000000"/>
        </w:rPr>
        <w:t>Liu</w:t>
      </w:r>
      <w:r w:rsidR="007D7DE6">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 analyzed and interpreted the patient data and drafted the article; Xing</w:t>
      </w:r>
      <w:r w:rsidR="007D7DE6">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collected the data and contributed to manuscript writing; Liu</w:t>
      </w:r>
      <w:r w:rsidR="007D7DE6">
        <w:rPr>
          <w:rFonts w:ascii="Book Antiqua" w:hAnsi="Book Antiqua" w:cs="Book Antiqua" w:hint="eastAsia"/>
          <w:color w:val="000000"/>
          <w:lang w:eastAsia="zh-CN"/>
        </w:rPr>
        <w:t xml:space="preserve"> YP</w:t>
      </w:r>
      <w:r>
        <w:rPr>
          <w:rFonts w:ascii="Book Antiqua" w:eastAsia="Book Antiqua" w:hAnsi="Book Antiqua" w:cs="Book Antiqua"/>
          <w:color w:val="000000"/>
        </w:rPr>
        <w:t xml:space="preserve"> performed the histological examination; Liu</w:t>
      </w:r>
      <w:r w:rsidR="007D7DE6">
        <w:rPr>
          <w:rFonts w:ascii="Book Antiqua" w:hAnsi="Book Antiqua" w:cs="Book Antiqua" w:hint="eastAsia"/>
          <w:color w:val="000000"/>
          <w:lang w:eastAsia="zh-CN"/>
        </w:rPr>
        <w:t xml:space="preserve"> YP</w:t>
      </w:r>
      <w:r>
        <w:rPr>
          <w:rFonts w:ascii="Book Antiqua" w:eastAsia="Book Antiqua" w:hAnsi="Book Antiqua" w:cs="Book Antiqua"/>
          <w:color w:val="000000"/>
        </w:rPr>
        <w:t xml:space="preserve"> was in charge of the imaging data analysis; Liu </w:t>
      </w:r>
      <w:r w:rsidR="007D7DE6">
        <w:rPr>
          <w:rFonts w:ascii="Book Antiqua" w:hAnsi="Book Antiqua" w:cs="Book Antiqua" w:hint="eastAsia"/>
          <w:color w:val="000000"/>
          <w:lang w:eastAsia="zh-CN"/>
        </w:rPr>
        <w:t xml:space="preserve">YP </w:t>
      </w:r>
      <w:r>
        <w:rPr>
          <w:rFonts w:ascii="Book Antiqua" w:eastAsia="Book Antiqua" w:hAnsi="Book Antiqua" w:cs="Book Antiqua"/>
          <w:color w:val="000000"/>
        </w:rPr>
        <w:t>reviewed the paper and put forward constructive suggestions; All authors read and approved the final version of the manuscript.</w:t>
      </w:r>
      <w:bookmarkEnd w:id="16"/>
      <w:bookmarkEnd w:id="17"/>
    </w:p>
    <w:p w14:paraId="62456D3C" w14:textId="77777777" w:rsidR="00A77B3E" w:rsidRDefault="00A77B3E">
      <w:pPr>
        <w:spacing w:line="360" w:lineRule="auto"/>
        <w:jc w:val="both"/>
      </w:pPr>
    </w:p>
    <w:p w14:paraId="78C3FEC5" w14:textId="7E96C64C" w:rsidR="0025138A" w:rsidRDefault="0025138A">
      <w:pPr>
        <w:spacing w:line="360" w:lineRule="auto"/>
        <w:jc w:val="both"/>
        <w:rPr>
          <w:rFonts w:ascii="Book Antiqua" w:hAnsi="Book Antiqua" w:cs="Book Antiqua"/>
          <w:bCs/>
          <w:color w:val="000000"/>
          <w:lang w:eastAsia="zh-CN"/>
        </w:rPr>
      </w:pPr>
      <w:r>
        <w:rPr>
          <w:rFonts w:ascii="Book Antiqua" w:hAnsi="Book Antiqua" w:cs="Book Antiqua" w:hint="eastAsia"/>
          <w:b/>
          <w:bCs/>
          <w:color w:val="000000"/>
          <w:lang w:eastAsia="zh-CN"/>
        </w:rPr>
        <w:t xml:space="preserve">Supported by </w:t>
      </w:r>
      <w:r>
        <w:rPr>
          <w:rFonts w:ascii="Book Antiqua" w:hAnsi="Book Antiqua" w:cs="Book Antiqua" w:hint="eastAsia"/>
          <w:bCs/>
          <w:color w:val="000000"/>
          <w:lang w:eastAsia="zh-CN"/>
        </w:rPr>
        <w:t xml:space="preserve">the </w:t>
      </w:r>
      <w:bookmarkStart w:id="18" w:name="OLE_LINK31"/>
      <w:bookmarkStart w:id="19" w:name="OLE_LINK32"/>
      <w:r w:rsidRPr="0025138A">
        <w:rPr>
          <w:rFonts w:ascii="Book Antiqua" w:hAnsi="Book Antiqua" w:cs="Book Antiqua"/>
          <w:bCs/>
          <w:color w:val="000000"/>
          <w:lang w:eastAsia="zh-CN"/>
        </w:rPr>
        <w:t>Special Fund of Hebei Provincial Finance Department</w:t>
      </w:r>
      <w:bookmarkEnd w:id="18"/>
      <w:bookmarkEnd w:id="19"/>
      <w:r>
        <w:rPr>
          <w:rFonts w:ascii="Book Antiqua" w:hAnsi="Book Antiqua" w:cs="Book Antiqua" w:hint="eastAsia"/>
          <w:bCs/>
          <w:color w:val="000000"/>
          <w:lang w:eastAsia="zh-CN"/>
        </w:rPr>
        <w:t xml:space="preserve">, No. </w:t>
      </w:r>
      <w:r w:rsidRPr="0025138A">
        <w:rPr>
          <w:rFonts w:ascii="Book Antiqua" w:hAnsi="Book Antiqua" w:cs="Book Antiqua"/>
          <w:bCs/>
          <w:color w:val="000000"/>
          <w:lang w:eastAsia="zh-CN"/>
        </w:rPr>
        <w:t>2016034942</w:t>
      </w:r>
      <w:r>
        <w:rPr>
          <w:rFonts w:ascii="Book Antiqua" w:hAnsi="Book Antiqua" w:cs="Book Antiqua" w:hint="eastAsia"/>
          <w:bCs/>
          <w:color w:val="000000"/>
          <w:lang w:eastAsia="zh-CN"/>
        </w:rPr>
        <w:t>.</w:t>
      </w:r>
    </w:p>
    <w:p w14:paraId="25177EEA" w14:textId="77777777" w:rsidR="0025138A" w:rsidRPr="0025138A" w:rsidRDefault="0025138A">
      <w:pPr>
        <w:spacing w:line="360" w:lineRule="auto"/>
        <w:jc w:val="both"/>
        <w:rPr>
          <w:rFonts w:ascii="Book Antiqua" w:hAnsi="Book Antiqua" w:cs="Book Antiqua"/>
          <w:bCs/>
          <w:color w:val="000000"/>
          <w:lang w:eastAsia="zh-CN"/>
        </w:rPr>
      </w:pPr>
    </w:p>
    <w:p w14:paraId="1C7C8F5C" w14:textId="77777777" w:rsidR="00A77B3E" w:rsidRDefault="007D7DE6">
      <w:pPr>
        <w:spacing w:line="360" w:lineRule="auto"/>
        <w:jc w:val="both"/>
      </w:pPr>
      <w:r>
        <w:rPr>
          <w:rFonts w:ascii="Book Antiqua" w:eastAsia="Book Antiqua" w:hAnsi="Book Antiqua" w:cs="Book Antiqua"/>
          <w:b/>
          <w:bCs/>
          <w:color w:val="000000"/>
        </w:rPr>
        <w:t>Corresponding author: Yue</w:t>
      </w:r>
      <w:r>
        <w:rPr>
          <w:rFonts w:ascii="Book Antiqua" w:hAnsi="Book Antiqua" w:cs="Book Antiqua" w:hint="eastAsia"/>
          <w:b/>
          <w:bCs/>
          <w:color w:val="000000"/>
          <w:lang w:eastAsia="zh-CN"/>
        </w:rPr>
        <w:t>-P</w:t>
      </w:r>
      <w:r w:rsidR="005B51BE">
        <w:rPr>
          <w:rFonts w:ascii="Book Antiqua" w:eastAsia="Book Antiqua" w:hAnsi="Book Antiqua" w:cs="Book Antiqua"/>
          <w:b/>
          <w:bCs/>
          <w:color w:val="000000"/>
        </w:rPr>
        <w:t xml:space="preserve">ing Liu, MD, PhD, Director, Doctor, Professor, Senior Scientist, </w:t>
      </w:r>
      <w:r w:rsidR="00EF5B70">
        <w:rPr>
          <w:rFonts w:ascii="Book Antiqua" w:hAnsi="Book Antiqua" w:cs="Book Antiqua"/>
          <w:bCs/>
          <w:color w:val="000000"/>
          <w:lang w:eastAsia="zh-CN"/>
        </w:rPr>
        <w:t>Department of</w:t>
      </w:r>
      <w:r w:rsidR="00EF5B70">
        <w:rPr>
          <w:rFonts w:ascii="Book Antiqua" w:hAnsi="Book Antiqua" w:cs="Book Antiqua"/>
          <w:b/>
          <w:bCs/>
          <w:color w:val="000000"/>
          <w:lang w:eastAsia="zh-CN"/>
        </w:rPr>
        <w:t xml:space="preserve"> </w:t>
      </w:r>
      <w:r w:rsidR="00EF5B70">
        <w:rPr>
          <w:rFonts w:ascii="Book Antiqua" w:hAnsi="Book Antiqua" w:cs="Book Antiqua"/>
          <w:color w:val="000000"/>
          <w:lang w:eastAsia="zh-CN"/>
        </w:rPr>
        <w:t>P</w:t>
      </w:r>
      <w:r w:rsidR="00EF5B70">
        <w:rPr>
          <w:rFonts w:ascii="Book Antiqua" w:eastAsia="Book Antiqua" w:hAnsi="Book Antiqua" w:cs="Book Antiqua"/>
          <w:color w:val="000000"/>
        </w:rPr>
        <w:t xml:space="preserve">athology, </w:t>
      </w:r>
      <w:r w:rsidR="00EF5B70">
        <w:rPr>
          <w:rFonts w:ascii="Book Antiqua" w:hAnsi="Book Antiqua" w:cs="Book Antiqua"/>
          <w:color w:val="000000"/>
          <w:lang w:eastAsia="zh-CN"/>
        </w:rPr>
        <w:t xml:space="preserve">The </w:t>
      </w:r>
      <w:r w:rsidR="005B51BE">
        <w:rPr>
          <w:rFonts w:ascii="Book Antiqua" w:eastAsia="Book Antiqua" w:hAnsi="Book Antiqua" w:cs="Book Antiqua"/>
          <w:color w:val="000000"/>
        </w:rPr>
        <w:t xml:space="preserve">Fourth Hospital of Hebei </w:t>
      </w:r>
      <w:r w:rsidR="00EF5B70">
        <w:rPr>
          <w:rFonts w:ascii="Book Antiqua" w:eastAsia="Book Antiqua" w:hAnsi="Book Antiqua" w:cs="Book Antiqua"/>
          <w:color w:val="000000"/>
        </w:rPr>
        <w:t>Medical University, No. 12</w:t>
      </w:r>
      <w:r w:rsidR="005B51BE">
        <w:rPr>
          <w:rFonts w:ascii="Book Antiqua" w:eastAsia="Book Antiqua" w:hAnsi="Book Antiqua" w:cs="Book Antiqua"/>
          <w:color w:val="000000"/>
        </w:rPr>
        <w:t xml:space="preserve"> </w:t>
      </w:r>
      <w:proofErr w:type="spellStart"/>
      <w:r w:rsidR="005B51BE">
        <w:rPr>
          <w:rFonts w:ascii="Book Antiqua" w:eastAsia="Book Antiqua" w:hAnsi="Book Antiqua" w:cs="Book Antiqua"/>
          <w:color w:val="000000"/>
        </w:rPr>
        <w:t>Jiankang</w:t>
      </w:r>
      <w:proofErr w:type="spellEnd"/>
      <w:r w:rsidR="005B51BE">
        <w:rPr>
          <w:rFonts w:ascii="Book Antiqua" w:eastAsia="Book Antiqua" w:hAnsi="Book Antiqua" w:cs="Book Antiqua"/>
          <w:color w:val="000000"/>
        </w:rPr>
        <w:t xml:space="preserve"> Road, Shijiazhuang</w:t>
      </w:r>
      <w:r w:rsidR="00EF5B70">
        <w:rPr>
          <w:rFonts w:ascii="Book Antiqua" w:hAnsi="Book Antiqua" w:cs="Book Antiqua" w:hint="eastAsia"/>
          <w:color w:val="000000"/>
          <w:lang w:eastAsia="zh-CN"/>
        </w:rPr>
        <w:t xml:space="preserve"> </w:t>
      </w:r>
      <w:r w:rsidR="00EF5B70">
        <w:rPr>
          <w:rFonts w:ascii="Book Antiqua" w:eastAsia="Book Antiqua" w:hAnsi="Book Antiqua" w:cs="Book Antiqua"/>
          <w:color w:val="000000"/>
        </w:rPr>
        <w:t>050000</w:t>
      </w:r>
      <w:r w:rsidR="005B51BE">
        <w:rPr>
          <w:rFonts w:ascii="Book Antiqua" w:eastAsia="Book Antiqua" w:hAnsi="Book Antiqua" w:cs="Book Antiqua"/>
          <w:color w:val="000000"/>
        </w:rPr>
        <w:t>, Hebei Province, China. annama@163.com</w:t>
      </w:r>
    </w:p>
    <w:p w14:paraId="719479DC" w14:textId="77777777" w:rsidR="00A77B3E" w:rsidRDefault="00A77B3E">
      <w:pPr>
        <w:spacing w:line="360" w:lineRule="auto"/>
        <w:jc w:val="both"/>
      </w:pPr>
    </w:p>
    <w:p w14:paraId="6813EB06" w14:textId="77777777" w:rsidR="00A77B3E" w:rsidRDefault="005B51B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2021</w:t>
      </w:r>
    </w:p>
    <w:p w14:paraId="5F2C39FE" w14:textId="77777777" w:rsidR="00A77B3E" w:rsidRPr="00EF5B70" w:rsidRDefault="005B51BE">
      <w:pPr>
        <w:spacing w:line="360" w:lineRule="auto"/>
        <w:jc w:val="both"/>
        <w:rPr>
          <w:lang w:eastAsia="zh-CN"/>
        </w:rPr>
      </w:pPr>
      <w:r>
        <w:rPr>
          <w:rFonts w:ascii="Book Antiqua" w:eastAsia="Book Antiqua" w:hAnsi="Book Antiqua" w:cs="Book Antiqua"/>
          <w:b/>
          <w:bCs/>
          <w:color w:val="000000"/>
        </w:rPr>
        <w:t>Revised:</w:t>
      </w:r>
      <w:r w:rsidRPr="00EF5B70">
        <w:rPr>
          <w:rFonts w:ascii="Book Antiqua" w:eastAsia="Book Antiqua" w:hAnsi="Book Antiqua" w:cs="Book Antiqua"/>
          <w:bCs/>
          <w:color w:val="000000"/>
        </w:rPr>
        <w:t xml:space="preserve"> </w:t>
      </w:r>
      <w:r w:rsidR="00EF5B70" w:rsidRPr="00EF5B70">
        <w:rPr>
          <w:rFonts w:ascii="Book Antiqua" w:hAnsi="Book Antiqua" w:cs="Book Antiqua" w:hint="eastAsia"/>
          <w:bCs/>
          <w:color w:val="000000"/>
          <w:lang w:eastAsia="zh-CN"/>
        </w:rPr>
        <w:t>July 22, 2021</w:t>
      </w:r>
    </w:p>
    <w:p w14:paraId="3EB9A5EE" w14:textId="2E06777C" w:rsidR="00A77B3E" w:rsidRDefault="005B51BE">
      <w:pPr>
        <w:spacing w:line="360" w:lineRule="auto"/>
        <w:jc w:val="both"/>
      </w:pPr>
      <w:r>
        <w:rPr>
          <w:rFonts w:ascii="Book Antiqua" w:eastAsia="Book Antiqua" w:hAnsi="Book Antiqua" w:cs="Book Antiqua"/>
          <w:b/>
          <w:bCs/>
          <w:color w:val="000000"/>
        </w:rPr>
        <w:lastRenderedPageBreak/>
        <w:t xml:space="preserve">Accepted: </w:t>
      </w:r>
      <w:r w:rsidR="000D46D2" w:rsidRPr="00714B3E">
        <w:rPr>
          <w:rFonts w:ascii="Book Antiqua" w:eastAsia="Book Antiqua" w:hAnsi="Book Antiqua" w:cs="Book Antiqua"/>
          <w:color w:val="000000"/>
        </w:rPr>
        <w:t>September 22, 2021</w:t>
      </w:r>
    </w:p>
    <w:p w14:paraId="731F8170" w14:textId="6D9D7A1D" w:rsidR="00A77B3E" w:rsidRDefault="005B51BE">
      <w:pPr>
        <w:spacing w:line="360" w:lineRule="auto"/>
        <w:jc w:val="both"/>
      </w:pPr>
      <w:r>
        <w:rPr>
          <w:rFonts w:ascii="Book Antiqua" w:eastAsia="Book Antiqua" w:hAnsi="Book Antiqua" w:cs="Book Antiqua"/>
          <w:b/>
          <w:bCs/>
          <w:color w:val="000000"/>
        </w:rPr>
        <w:t xml:space="preserve">Published online: </w:t>
      </w:r>
      <w:r w:rsidR="00295911">
        <w:rPr>
          <w:rFonts w:ascii="Book Antiqua" w:hAnsi="Book Antiqua"/>
          <w:color w:val="000000"/>
          <w:shd w:val="clear" w:color="auto" w:fill="FFFFFF"/>
        </w:rPr>
        <w:t>November 6</w:t>
      </w:r>
      <w:r w:rsidR="00295911" w:rsidRPr="00714B3E">
        <w:rPr>
          <w:rFonts w:ascii="Book Antiqua" w:eastAsia="Book Antiqua" w:hAnsi="Book Antiqua" w:cs="Book Antiqua"/>
          <w:color w:val="000000"/>
        </w:rPr>
        <w:t>, 2021</w:t>
      </w:r>
    </w:p>
    <w:p w14:paraId="1AB587B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123819E" w14:textId="77777777" w:rsidR="00A77B3E" w:rsidRDefault="005B51BE">
      <w:pPr>
        <w:spacing w:line="360" w:lineRule="auto"/>
        <w:jc w:val="both"/>
      </w:pPr>
      <w:r>
        <w:rPr>
          <w:rFonts w:ascii="Book Antiqua" w:eastAsia="Book Antiqua" w:hAnsi="Book Antiqua" w:cs="Book Antiqua"/>
          <w:b/>
          <w:color w:val="000000"/>
        </w:rPr>
        <w:lastRenderedPageBreak/>
        <w:t>Abstract</w:t>
      </w:r>
    </w:p>
    <w:p w14:paraId="0A306EF5" w14:textId="77777777" w:rsidR="00A77B3E" w:rsidRDefault="005B51BE">
      <w:pPr>
        <w:spacing w:line="360" w:lineRule="auto"/>
        <w:jc w:val="both"/>
      </w:pPr>
      <w:r>
        <w:rPr>
          <w:rFonts w:ascii="Book Antiqua" w:eastAsia="Book Antiqua" w:hAnsi="Book Antiqua" w:cs="Book Antiqua"/>
          <w:color w:val="000000"/>
        </w:rPr>
        <w:t>BACKGROUND</w:t>
      </w:r>
    </w:p>
    <w:p w14:paraId="7F1D5756" w14:textId="77777777" w:rsidR="00A77B3E" w:rsidRDefault="005B51BE">
      <w:pPr>
        <w:spacing w:line="360" w:lineRule="auto"/>
        <w:jc w:val="both"/>
      </w:pPr>
      <w:bookmarkStart w:id="20" w:name="OLE_LINK1"/>
      <w:bookmarkStart w:id="21" w:name="OLE_LINK2"/>
      <w:bookmarkStart w:id="22" w:name="OLE_LINK5"/>
      <w:bookmarkStart w:id="23" w:name="OLE_LINK12"/>
      <w:bookmarkStart w:id="24" w:name="OLE_LINK13"/>
      <w:bookmarkStart w:id="25" w:name="OLE_LINK47"/>
      <w:bookmarkStart w:id="26" w:name="OLE_LINK48"/>
      <w:bookmarkStart w:id="27" w:name="OLE_LINK87"/>
      <w:r>
        <w:rPr>
          <w:rFonts w:ascii="Book Antiqua" w:eastAsia="Book Antiqua" w:hAnsi="Book Antiqua" w:cs="Book Antiqua"/>
          <w:color w:val="000000"/>
        </w:rPr>
        <w:t>Pediatric-type follicular lymphoma</w:t>
      </w:r>
      <w:bookmarkEnd w:id="20"/>
      <w:bookmarkEnd w:id="21"/>
      <w:bookmarkEnd w:id="22"/>
      <w:r>
        <w:rPr>
          <w:rFonts w:ascii="Book Antiqua" w:eastAsia="Book Antiqua" w:hAnsi="Book Antiqua" w:cs="Book Antiqua"/>
          <w:color w:val="000000"/>
        </w:rPr>
        <w:t xml:space="preserve"> (PTFL)</w:t>
      </w:r>
      <w:bookmarkEnd w:id="23"/>
      <w:bookmarkEnd w:id="24"/>
      <w:r>
        <w:rPr>
          <w:rFonts w:ascii="Book Antiqua" w:eastAsia="Book Antiqua" w:hAnsi="Book Antiqua" w:cs="Book Antiqua"/>
          <w:color w:val="000000"/>
        </w:rPr>
        <w:t xml:space="preserve"> is a unique pathological type in the 4</w:t>
      </w:r>
      <w:r w:rsidRPr="00A577E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hematopoiesis and lymphoid tissue tumor classification revised by </w:t>
      </w:r>
      <w:r w:rsidR="00252612" w:rsidRPr="00252612">
        <w:rPr>
          <w:rFonts w:ascii="Book Antiqua" w:eastAsia="Book Antiqua" w:hAnsi="Book Antiqua" w:cs="Book Antiqua"/>
          <w:color w:val="000000"/>
        </w:rPr>
        <w:t>World Health Organization</w:t>
      </w:r>
      <w:r>
        <w:rPr>
          <w:rFonts w:ascii="Book Antiqua" w:eastAsia="Book Antiqua" w:hAnsi="Book Antiqua" w:cs="Book Antiqua"/>
          <w:color w:val="000000"/>
        </w:rPr>
        <w:t>. It is unique in clinical practice and seldom seen in adult. PTFL mainly occurs in the head and neck lymph nodes. Most of the cases are short of fever, night sweat, weight loss, and other B symptoms which substitute for lymphadenopathy as the main symptom. PTFL can be disposed of surgical resection and it can achieve long-term tumor-free survival, and it has an excellent outcome.</w:t>
      </w:r>
    </w:p>
    <w:bookmarkEnd w:id="25"/>
    <w:bookmarkEnd w:id="26"/>
    <w:bookmarkEnd w:id="27"/>
    <w:p w14:paraId="23AC7023" w14:textId="77777777" w:rsidR="00A77B3E" w:rsidRDefault="00A77B3E">
      <w:pPr>
        <w:spacing w:line="360" w:lineRule="auto"/>
        <w:jc w:val="both"/>
      </w:pPr>
    </w:p>
    <w:p w14:paraId="2956A5CA" w14:textId="77777777" w:rsidR="00A77B3E" w:rsidRDefault="005B51BE">
      <w:pPr>
        <w:spacing w:line="360" w:lineRule="auto"/>
        <w:jc w:val="both"/>
      </w:pPr>
      <w:r>
        <w:rPr>
          <w:rFonts w:ascii="Book Antiqua" w:eastAsia="Book Antiqua" w:hAnsi="Book Antiqua" w:cs="Book Antiqua"/>
          <w:color w:val="000000"/>
        </w:rPr>
        <w:t>CASE SUMMARY</w:t>
      </w:r>
    </w:p>
    <w:p w14:paraId="7C22FD43" w14:textId="77777777" w:rsidR="00A77B3E" w:rsidRDefault="005B51BE">
      <w:pPr>
        <w:spacing w:line="360" w:lineRule="auto"/>
        <w:jc w:val="both"/>
      </w:pPr>
      <w:bookmarkStart w:id="28" w:name="OLE_LINK49"/>
      <w:bookmarkStart w:id="29" w:name="OLE_LINK50"/>
      <w:bookmarkStart w:id="30" w:name="OLE_LINK51"/>
      <w:bookmarkStart w:id="31" w:name="OLE_LINK88"/>
      <w:bookmarkStart w:id="32" w:name="OLE_LINK89"/>
      <w:r>
        <w:rPr>
          <w:rFonts w:ascii="Book Antiqua" w:eastAsia="Book Antiqua" w:hAnsi="Book Antiqua" w:cs="Book Antiqua"/>
          <w:color w:val="000000"/>
        </w:rPr>
        <w:t>Two cases of PTFL were reported and their clinicopathological features, differential diagnosis, therapy and prognosis were discussed. PTFL showed gray-brown tough texture in general performance. The histological manifestations of PTFL were similar to that of adult-</w:t>
      </w:r>
      <w:bookmarkStart w:id="33" w:name="OLE_LINK3"/>
      <w:bookmarkStart w:id="34" w:name="OLE_LINK4"/>
      <w:r>
        <w:rPr>
          <w:rFonts w:ascii="Book Antiqua" w:eastAsia="Book Antiqua" w:hAnsi="Book Antiqua" w:cs="Book Antiqua"/>
          <w:color w:val="000000"/>
        </w:rPr>
        <w:t>follicular lymphoma</w:t>
      </w:r>
      <w:bookmarkEnd w:id="33"/>
      <w:bookmarkEnd w:id="34"/>
      <w:r>
        <w:rPr>
          <w:rFonts w:ascii="Book Antiqua" w:eastAsia="Book Antiqua" w:hAnsi="Book Antiqua" w:cs="Book Antiqua"/>
          <w:color w:val="000000"/>
        </w:rPr>
        <w:t xml:space="preserve"> (FL). Under low power microscope, the structure </w:t>
      </w:r>
      <w:r w:rsidR="00B603A6">
        <w:rPr>
          <w:rFonts w:ascii="Book Antiqua" w:eastAsia="Book Antiqua" w:hAnsi="Book Antiqua" w:cs="Book Antiqua"/>
          <w:color w:val="000000"/>
        </w:rPr>
        <w:t>of lymph nodes was destroyed in</w:t>
      </w:r>
      <w:r w:rsidR="00B603A6">
        <w:rPr>
          <w:rFonts w:ascii="Book Antiqua" w:hAnsi="Book Antiqua" w:cs="Book Antiqua" w:hint="eastAsia"/>
          <w:color w:val="000000"/>
          <w:lang w:eastAsia="zh-CN"/>
        </w:rPr>
        <w:t xml:space="preserve"> </w:t>
      </w:r>
      <w:r w:rsidR="00B603A6">
        <w:rPr>
          <w:rFonts w:ascii="Book Antiqua" w:eastAsia="Book Antiqua" w:hAnsi="Book Antiqua" w:cs="Book Antiqua"/>
          <w:color w:val="000000"/>
        </w:rPr>
        <w:t>different</w:t>
      </w:r>
      <w:r w:rsidR="00B603A6">
        <w:rPr>
          <w:rFonts w:ascii="Book Antiqua" w:hAnsi="Book Antiqua" w:cs="Book Antiqua" w:hint="eastAsia"/>
          <w:color w:val="000000"/>
          <w:lang w:eastAsia="zh-CN"/>
        </w:rPr>
        <w:t xml:space="preserve"> </w:t>
      </w:r>
      <w:r>
        <w:rPr>
          <w:rFonts w:ascii="Book Antiqua" w:eastAsia="Book Antiqua" w:hAnsi="Book Antiqua" w:cs="Book Antiqua"/>
          <w:color w:val="000000"/>
        </w:rPr>
        <w:t>degree, the follicles were closely arranged, expanded and irregular, and the mantle zone became thin or</w:t>
      </w:r>
      <w:r w:rsidR="00B603A6">
        <w:rPr>
          <w:rFonts w:ascii="Book Antiqua" w:eastAsia="Book Antiqua" w:hAnsi="Book Antiqua" w:cs="Book Antiqua"/>
          <w:color w:val="000000"/>
        </w:rPr>
        <w:t xml:space="preserve"> disappeared. In addition, the </w:t>
      </w:r>
      <w:r w:rsidR="00B603A6">
        <w:rPr>
          <w:rFonts w:ascii="Book Antiqua" w:hAnsi="Book Antiqua" w:cs="Book Antiqua"/>
          <w:color w:val="000000"/>
          <w:lang w:eastAsia="zh-CN"/>
        </w:rPr>
        <w:t>“</w:t>
      </w:r>
      <w:r w:rsidR="00B603A6">
        <w:rPr>
          <w:rFonts w:ascii="Book Antiqua" w:eastAsia="Book Antiqua" w:hAnsi="Book Antiqua" w:cs="Book Antiqua"/>
          <w:color w:val="000000"/>
        </w:rPr>
        <w:t>starry sky phenomenon</w:t>
      </w:r>
      <w:r w:rsidR="00B603A6">
        <w:rPr>
          <w:rFonts w:ascii="Book Antiqua" w:hAnsi="Book Antiqua" w:cs="Book Antiqua"/>
          <w:color w:val="000000"/>
          <w:lang w:eastAsia="zh-CN"/>
        </w:rPr>
        <w:t>”</w:t>
      </w:r>
      <w:r>
        <w:rPr>
          <w:rFonts w:ascii="Book Antiqua" w:eastAsia="Book Antiqua" w:hAnsi="Book Antiqua" w:cs="Book Antiqua"/>
          <w:color w:val="000000"/>
        </w:rPr>
        <w:t xml:space="preserve"> could be seen. At high magnification, the follicles were mainly composed of single medium-sized central cells, and some of them mainly consisted of </w:t>
      </w:r>
      <w:proofErr w:type="spellStart"/>
      <w:r>
        <w:rPr>
          <w:rFonts w:ascii="Book Antiqua" w:eastAsia="Book Antiqua" w:hAnsi="Book Antiqua" w:cs="Book Antiqua"/>
          <w:color w:val="000000"/>
        </w:rPr>
        <w:t>centroblastic</w:t>
      </w:r>
      <w:proofErr w:type="spellEnd"/>
      <w:r>
        <w:rPr>
          <w:rFonts w:ascii="Book Antiqua" w:eastAsia="Book Antiqua" w:hAnsi="Book Antiqua" w:cs="Book Antiqua"/>
          <w:color w:val="000000"/>
        </w:rPr>
        <w:t xml:space="preserve"> cells to characterize scattered chromatin and inconspicuous nucleoli. Immunohistochemical showed the tumor cells expressed CD20, PAX5, CD79a and CD10, BCL6, FOXP-1, which were limited in germinal center; Ki-67 was highly expressed in germinal center. CD21 and CD23 showed nodular and expanded </w:t>
      </w:r>
      <w:bookmarkStart w:id="35" w:name="OLE_LINK10"/>
      <w:bookmarkStart w:id="36" w:name="OLE_LINK11"/>
      <w:r>
        <w:rPr>
          <w:rFonts w:ascii="Book Antiqua" w:eastAsia="Book Antiqua" w:hAnsi="Book Antiqua" w:cs="Book Antiqua"/>
          <w:color w:val="000000"/>
        </w:rPr>
        <w:t>follicular dendritic cells</w:t>
      </w:r>
      <w:bookmarkEnd w:id="35"/>
      <w:bookmarkEnd w:id="36"/>
      <w:r>
        <w:rPr>
          <w:rFonts w:ascii="Book Antiqua" w:eastAsia="Book Antiqua" w:hAnsi="Book Antiqua" w:cs="Book Antiqua"/>
          <w:color w:val="000000"/>
        </w:rPr>
        <w:t xml:space="preserve">. Immunoglobulin gene rearrangement was positive for IGH and IGK. The two patients underwent </w:t>
      </w:r>
      <w:r w:rsidR="00312650">
        <w:rPr>
          <w:rFonts w:ascii="Book Antiqua" w:eastAsia="Book Antiqua" w:hAnsi="Book Antiqua" w:cs="Book Antiqua"/>
          <w:color w:val="000000"/>
        </w:rPr>
        <w:t xml:space="preserve">surgical </w:t>
      </w:r>
      <w:r>
        <w:rPr>
          <w:rFonts w:ascii="Book Antiqua" w:eastAsia="Book Antiqua" w:hAnsi="Book Antiqua" w:cs="Book Antiqua"/>
          <w:color w:val="000000"/>
        </w:rPr>
        <w:t xml:space="preserve">resection with no complications. After discharge, the two patients with a close review for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and showed no evidence of recurrence.</w:t>
      </w:r>
      <w:bookmarkEnd w:id="28"/>
      <w:bookmarkEnd w:id="29"/>
      <w:bookmarkEnd w:id="30"/>
    </w:p>
    <w:bookmarkEnd w:id="31"/>
    <w:bookmarkEnd w:id="32"/>
    <w:p w14:paraId="655AED19" w14:textId="77777777" w:rsidR="00A77B3E" w:rsidRDefault="00A77B3E">
      <w:pPr>
        <w:spacing w:line="360" w:lineRule="auto"/>
        <w:jc w:val="both"/>
      </w:pPr>
    </w:p>
    <w:p w14:paraId="6C46B85D" w14:textId="77777777" w:rsidR="00A77B3E" w:rsidRDefault="005B51BE">
      <w:pPr>
        <w:spacing w:line="360" w:lineRule="auto"/>
        <w:jc w:val="both"/>
      </w:pPr>
      <w:r>
        <w:rPr>
          <w:rFonts w:ascii="Book Antiqua" w:eastAsia="Book Antiqua" w:hAnsi="Book Antiqua" w:cs="Book Antiqua"/>
          <w:color w:val="000000"/>
        </w:rPr>
        <w:t>CONCLUSION</w:t>
      </w:r>
    </w:p>
    <w:p w14:paraId="701BB148" w14:textId="77777777" w:rsidR="00A77B3E" w:rsidRDefault="005B51BE">
      <w:pPr>
        <w:spacing w:line="360" w:lineRule="auto"/>
        <w:jc w:val="both"/>
      </w:pPr>
      <w:bookmarkStart w:id="37" w:name="OLE_LINK52"/>
      <w:bookmarkStart w:id="38" w:name="OLE_LINK53"/>
      <w:bookmarkStart w:id="39" w:name="OLE_LINK90"/>
      <w:r>
        <w:rPr>
          <w:rFonts w:ascii="Book Antiqua" w:eastAsia="Book Antiqua" w:hAnsi="Book Antiqua" w:cs="Book Antiqua"/>
          <w:color w:val="000000"/>
        </w:rPr>
        <w:lastRenderedPageBreak/>
        <w:t xml:space="preserve">PTFL in adult is generally supposed to be extremely rare. PTFL displayed characteristic morphological, immunophenotypic, and molecular biological changes which are a kind of neoplasm with satisfactory prognosis after surgical excision. </w:t>
      </w:r>
    </w:p>
    <w:bookmarkEnd w:id="37"/>
    <w:bookmarkEnd w:id="38"/>
    <w:bookmarkEnd w:id="39"/>
    <w:p w14:paraId="716D0DC4" w14:textId="77777777" w:rsidR="00A77B3E" w:rsidRDefault="00A77B3E">
      <w:pPr>
        <w:spacing w:line="360" w:lineRule="auto"/>
        <w:jc w:val="both"/>
      </w:pPr>
    </w:p>
    <w:p w14:paraId="7FB606B8" w14:textId="1FCF6CBD" w:rsidR="00A77B3E" w:rsidRPr="000B63E3" w:rsidRDefault="005B51BE">
      <w:pPr>
        <w:spacing w:line="360" w:lineRule="auto"/>
        <w:jc w:val="both"/>
        <w:rPr>
          <w:lang w:eastAsia="zh-CN"/>
        </w:rPr>
      </w:pPr>
      <w:r>
        <w:rPr>
          <w:rFonts w:ascii="Book Antiqua" w:eastAsia="Book Antiqua" w:hAnsi="Book Antiqua" w:cs="Book Antiqua"/>
          <w:b/>
          <w:bCs/>
          <w:color w:val="000000"/>
        </w:rPr>
        <w:t xml:space="preserve">Key Words: </w:t>
      </w:r>
      <w:bookmarkStart w:id="40" w:name="OLE_LINK33"/>
      <w:bookmarkStart w:id="41" w:name="OLE_LINK34"/>
      <w:bookmarkStart w:id="42" w:name="OLE_LINK44"/>
      <w:r>
        <w:rPr>
          <w:rFonts w:ascii="Book Antiqua" w:eastAsia="Book Antiqua" w:hAnsi="Book Antiqua" w:cs="Book Antiqua"/>
          <w:color w:val="000000"/>
        </w:rPr>
        <w:t>Pediatric-type follicular lymphoma; Adult; Clinical pathology; Diagnosis; Immunophenotype</w:t>
      </w:r>
      <w:r w:rsidR="000B63E3">
        <w:rPr>
          <w:rFonts w:ascii="Book Antiqua" w:hAnsi="Book Antiqua" w:cs="Book Antiqua" w:hint="eastAsia"/>
          <w:color w:val="000000"/>
          <w:lang w:eastAsia="zh-CN"/>
        </w:rPr>
        <w:t>; Case report</w:t>
      </w:r>
      <w:bookmarkEnd w:id="40"/>
      <w:bookmarkEnd w:id="41"/>
      <w:bookmarkEnd w:id="42"/>
    </w:p>
    <w:p w14:paraId="71E08BB0" w14:textId="77777777" w:rsidR="00586AA4" w:rsidRDefault="00586AA4" w:rsidP="00586AA4">
      <w:pPr>
        <w:spacing w:line="360" w:lineRule="auto"/>
        <w:rPr>
          <w:rFonts w:ascii="Book Antiqua" w:hAnsi="Book Antiqua" w:cs="Book Antiqua"/>
          <w:b/>
          <w:color w:val="000000"/>
        </w:rPr>
      </w:pPr>
    </w:p>
    <w:p w14:paraId="4E5BDD0B" w14:textId="77777777" w:rsidR="00586AA4" w:rsidRPr="00026CB8" w:rsidRDefault="00586AA4" w:rsidP="00586AA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52CBE0E" w14:textId="77777777" w:rsidR="00A77B3E" w:rsidRDefault="00A77B3E">
      <w:pPr>
        <w:spacing w:line="360" w:lineRule="auto"/>
        <w:jc w:val="both"/>
      </w:pPr>
    </w:p>
    <w:p w14:paraId="6D983E63" w14:textId="1CD211D5" w:rsidR="00586AA4" w:rsidRDefault="00586AA4">
      <w:pPr>
        <w:spacing w:line="360" w:lineRule="auto"/>
        <w:jc w:val="both"/>
        <w:rPr>
          <w:rFonts w:ascii="Book Antiqua" w:hAnsi="Book Antiqua" w:cs="Book Antiqua" w:hint="eastAsia"/>
          <w:color w:val="000000"/>
          <w:lang w:eastAsia="zh-CN"/>
        </w:rPr>
      </w:pPr>
      <w:bookmarkStart w:id="43" w:name="OLE_LINK35"/>
      <w:bookmarkStart w:id="44" w:name="OLE_LINK36"/>
      <w:r w:rsidRPr="00DF3BED">
        <w:rPr>
          <w:rFonts w:ascii="Book Antiqua" w:eastAsia="Book Antiqua" w:hAnsi="Book Antiqua" w:cs="Book Antiqua"/>
          <w:b/>
          <w:color w:val="000000"/>
        </w:rPr>
        <w:t xml:space="preserve">Citation: </w:t>
      </w:r>
      <w:r w:rsidR="005B51BE">
        <w:rPr>
          <w:rFonts w:ascii="Book Antiqua" w:eastAsia="Book Antiqua" w:hAnsi="Book Antiqua" w:cs="Book Antiqua"/>
          <w:color w:val="000000"/>
        </w:rPr>
        <w:t>Liu Y, Xing H, Liu Y</w:t>
      </w:r>
      <w:r w:rsidR="00C070F1">
        <w:rPr>
          <w:rFonts w:ascii="Book Antiqua" w:hAnsi="Book Antiqua" w:cs="Book Antiqua" w:hint="eastAsia"/>
          <w:color w:val="000000"/>
          <w:lang w:eastAsia="zh-CN"/>
        </w:rPr>
        <w:t>P</w:t>
      </w:r>
      <w:r w:rsidR="005B51BE">
        <w:rPr>
          <w:rFonts w:ascii="Book Antiqua" w:eastAsia="Book Antiqua" w:hAnsi="Book Antiqua" w:cs="Book Antiqua"/>
          <w:color w:val="000000"/>
        </w:rPr>
        <w:t xml:space="preserve">. Clinical observation of pediatric-type </w:t>
      </w:r>
      <w:r w:rsidR="00CD765A">
        <w:rPr>
          <w:rFonts w:ascii="Book Antiqua" w:eastAsia="Book Antiqua" w:hAnsi="Book Antiqua" w:cs="Book Antiqua"/>
          <w:color w:val="000000"/>
        </w:rPr>
        <w:t xml:space="preserve">follicular lymphomas in adult: </w:t>
      </w:r>
      <w:r w:rsidR="00CD765A">
        <w:rPr>
          <w:rFonts w:ascii="Book Antiqua" w:hAnsi="Book Antiqua" w:cs="Book Antiqua" w:hint="eastAsia"/>
          <w:color w:val="000000"/>
          <w:lang w:eastAsia="zh-CN"/>
        </w:rPr>
        <w:t>T</w:t>
      </w:r>
      <w:r w:rsidR="00CD765A">
        <w:rPr>
          <w:rFonts w:ascii="Book Antiqua" w:eastAsia="Book Antiqua" w:hAnsi="Book Antiqua" w:cs="Book Antiqua"/>
          <w:color w:val="000000"/>
        </w:rPr>
        <w:t>wo case</w:t>
      </w:r>
      <w:r w:rsidR="005B51BE">
        <w:rPr>
          <w:rFonts w:ascii="Book Antiqua" w:eastAsia="Book Antiqua" w:hAnsi="Book Antiqua" w:cs="Book Antiqua"/>
          <w:color w:val="000000"/>
        </w:rPr>
        <w:t xml:space="preserve"> report</w:t>
      </w:r>
      <w:r w:rsidR="00CD765A">
        <w:rPr>
          <w:rFonts w:ascii="Book Antiqua" w:hAnsi="Book Antiqua" w:cs="Book Antiqua" w:hint="eastAsia"/>
          <w:color w:val="000000"/>
          <w:lang w:eastAsia="zh-CN"/>
        </w:rPr>
        <w:t>s</w:t>
      </w:r>
      <w:r w:rsidR="005B51BE">
        <w:rPr>
          <w:rFonts w:ascii="Book Antiqua" w:eastAsia="Book Antiqua" w:hAnsi="Book Antiqua" w:cs="Book Antiqua"/>
          <w:color w:val="000000"/>
        </w:rPr>
        <w:t xml:space="preserve">. </w:t>
      </w:r>
      <w:r w:rsidR="005B51BE">
        <w:rPr>
          <w:rFonts w:ascii="Book Antiqua" w:eastAsia="Book Antiqua" w:hAnsi="Book Antiqua" w:cs="Book Antiqua"/>
          <w:i/>
          <w:iCs/>
          <w:color w:val="000000"/>
        </w:rPr>
        <w:t>World J Clin Cases</w:t>
      </w:r>
      <w:r w:rsidR="005B51BE">
        <w:rPr>
          <w:rFonts w:ascii="Book Antiqua" w:eastAsia="Book Antiqua" w:hAnsi="Book Antiqua" w:cs="Book Antiqua"/>
          <w:color w:val="000000"/>
        </w:rPr>
        <w:t xml:space="preserve"> 2021</w:t>
      </w:r>
      <w:r w:rsidR="000A2CE1" w:rsidRPr="000A2CE1">
        <w:rPr>
          <w:rFonts w:ascii="Book Antiqua" w:eastAsia="Book Antiqua" w:hAnsi="Book Antiqua" w:cs="Book Antiqua"/>
          <w:color w:val="000000"/>
        </w:rPr>
        <w:t xml:space="preserve">; 9(31): </w:t>
      </w:r>
      <w:r>
        <w:rPr>
          <w:rFonts w:ascii="Book Antiqua" w:hAnsi="Book Antiqua" w:cs="Book Antiqua" w:hint="eastAsia"/>
          <w:color w:val="000000"/>
          <w:lang w:eastAsia="zh-CN"/>
        </w:rPr>
        <w:t>9542-9548</w:t>
      </w:r>
      <w:r w:rsidR="000A2CE1" w:rsidRPr="000A2CE1">
        <w:rPr>
          <w:rFonts w:ascii="Book Antiqua" w:eastAsia="Book Antiqua" w:hAnsi="Book Antiqua" w:cs="Book Antiqua"/>
          <w:color w:val="000000"/>
        </w:rPr>
        <w:t xml:space="preserve"> </w:t>
      </w:r>
    </w:p>
    <w:p w14:paraId="70016E5B" w14:textId="34307E28" w:rsidR="00586AA4" w:rsidRDefault="000A2CE1">
      <w:pPr>
        <w:spacing w:line="360" w:lineRule="auto"/>
        <w:jc w:val="both"/>
        <w:rPr>
          <w:rFonts w:ascii="Book Antiqua" w:hAnsi="Book Antiqua" w:cs="Book Antiqua" w:hint="eastAsia"/>
          <w:color w:val="000000"/>
          <w:lang w:eastAsia="zh-CN"/>
        </w:rPr>
      </w:pPr>
      <w:r w:rsidRPr="000A2CE1">
        <w:rPr>
          <w:rFonts w:ascii="Book Antiqua" w:eastAsia="Book Antiqua" w:hAnsi="Book Antiqua" w:cs="Book Antiqua"/>
          <w:color w:val="000000"/>
        </w:rPr>
        <w:t xml:space="preserve">URL: </w:t>
      </w:r>
      <w:hyperlink r:id="rId9" w:history="1">
        <w:r w:rsidR="00586AA4" w:rsidRPr="00FC00B0">
          <w:rPr>
            <w:rStyle w:val="a8"/>
            <w:rFonts w:ascii="Book Antiqua" w:eastAsia="Book Antiqua" w:hAnsi="Book Antiqua" w:cs="Book Antiqua"/>
          </w:rPr>
          <w:t>https://www.wjgnet.com/2307-8960/full/v9/i31/</w:t>
        </w:r>
        <w:r w:rsidR="00586AA4" w:rsidRPr="00FC00B0">
          <w:rPr>
            <w:rStyle w:val="a8"/>
            <w:rFonts w:ascii="Book Antiqua" w:hAnsi="Book Antiqua" w:cs="Book Antiqua" w:hint="eastAsia"/>
            <w:lang w:eastAsia="zh-CN"/>
          </w:rPr>
          <w:t>9542</w:t>
        </w:r>
        <w:r w:rsidR="00586AA4" w:rsidRPr="00FC00B0">
          <w:rPr>
            <w:rStyle w:val="a8"/>
            <w:rFonts w:ascii="Book Antiqua" w:eastAsia="Book Antiqua" w:hAnsi="Book Antiqua" w:cs="Book Antiqua"/>
          </w:rPr>
          <w:t>.htm</w:t>
        </w:r>
      </w:hyperlink>
      <w:r w:rsidRPr="000A2CE1">
        <w:rPr>
          <w:rFonts w:ascii="Book Antiqua" w:eastAsia="Book Antiqua" w:hAnsi="Book Antiqua" w:cs="Book Antiqua"/>
          <w:color w:val="000000"/>
        </w:rPr>
        <w:t xml:space="preserve"> </w:t>
      </w:r>
    </w:p>
    <w:p w14:paraId="2083C048" w14:textId="01F39777" w:rsidR="00A77B3E" w:rsidRDefault="000A2CE1">
      <w:pPr>
        <w:spacing w:line="360" w:lineRule="auto"/>
        <w:jc w:val="both"/>
      </w:pPr>
      <w:r w:rsidRPr="000A2CE1">
        <w:rPr>
          <w:rFonts w:ascii="Book Antiqua" w:eastAsia="Book Antiqua" w:hAnsi="Book Antiqua" w:cs="Book Antiqua"/>
          <w:color w:val="000000"/>
        </w:rPr>
        <w:t>DOI:</w:t>
      </w:r>
      <w:r w:rsidR="00586AA4">
        <w:rPr>
          <w:rFonts w:ascii="Book Antiqua" w:hAnsi="Book Antiqua" w:cs="Book Antiqua" w:hint="eastAsia"/>
          <w:color w:val="000000"/>
          <w:lang w:eastAsia="zh-CN"/>
        </w:rPr>
        <w:t xml:space="preserve"> </w:t>
      </w:r>
      <w:r w:rsidRPr="000A2CE1">
        <w:rPr>
          <w:rFonts w:ascii="Book Antiqua" w:eastAsia="Book Antiqua" w:hAnsi="Book Antiqua" w:cs="Book Antiqua"/>
          <w:color w:val="000000"/>
        </w:rPr>
        <w:t>https://dx.doi.org/10.12998/wjcc.v9.i31.</w:t>
      </w:r>
      <w:r w:rsidR="00586AA4">
        <w:rPr>
          <w:rFonts w:ascii="Book Antiqua" w:hAnsi="Book Antiqua" w:cs="Book Antiqua" w:hint="eastAsia"/>
          <w:color w:val="000000"/>
          <w:lang w:eastAsia="zh-CN"/>
        </w:rPr>
        <w:t>9542</w:t>
      </w:r>
    </w:p>
    <w:bookmarkEnd w:id="43"/>
    <w:bookmarkEnd w:id="44"/>
    <w:p w14:paraId="79744F89" w14:textId="77777777" w:rsidR="00A77B3E" w:rsidRDefault="00A77B3E">
      <w:pPr>
        <w:spacing w:line="360" w:lineRule="auto"/>
        <w:jc w:val="both"/>
      </w:pPr>
    </w:p>
    <w:p w14:paraId="7E1C429C" w14:textId="77777777" w:rsidR="00A77B3E" w:rsidRDefault="005B51BE">
      <w:pPr>
        <w:spacing w:line="360" w:lineRule="auto"/>
        <w:jc w:val="both"/>
      </w:pPr>
      <w:r>
        <w:rPr>
          <w:rFonts w:ascii="Book Antiqua" w:eastAsia="Book Antiqua" w:hAnsi="Book Antiqua" w:cs="Book Antiqua"/>
          <w:b/>
          <w:bCs/>
          <w:color w:val="000000"/>
        </w:rPr>
        <w:t xml:space="preserve">Core Tip: </w:t>
      </w:r>
      <w:bookmarkStart w:id="45" w:name="OLE_LINK37"/>
      <w:bookmarkStart w:id="46" w:name="OLE_LINK38"/>
      <w:bookmarkStart w:id="47" w:name="OLE_LINK45"/>
      <w:bookmarkStart w:id="48" w:name="OLE_LINK46"/>
      <w:r w:rsidR="00FD439B">
        <w:rPr>
          <w:rFonts w:ascii="Book Antiqua" w:eastAsia="Book Antiqua" w:hAnsi="Book Antiqua" w:cs="Book Antiqua"/>
          <w:color w:val="000000"/>
        </w:rPr>
        <w:t xml:space="preserve">Pediatric-type follicular lymphoma (PTFL) </w:t>
      </w:r>
      <w:r>
        <w:rPr>
          <w:rFonts w:ascii="Book Antiqua" w:eastAsia="Book Antiqua" w:hAnsi="Book Antiqua" w:cs="Book Antiqua"/>
          <w:color w:val="000000"/>
        </w:rPr>
        <w:t>is a unique type of follicular lymphoma, which occurs in childhood and adolescents frequently. PTFL is unique in clinical practice and seldom seen in adult. It has unique clinical and pathological characteristics, which is different from the pathological type of FL in adult. Through the discussion of the cases, we can deepen our understanding of the disease.</w:t>
      </w:r>
      <w:bookmarkEnd w:id="45"/>
      <w:bookmarkEnd w:id="46"/>
    </w:p>
    <w:bookmarkEnd w:id="47"/>
    <w:bookmarkEnd w:id="48"/>
    <w:p w14:paraId="1D346704" w14:textId="77777777" w:rsidR="00A77B3E" w:rsidRDefault="00FD439B">
      <w:pPr>
        <w:spacing w:line="360" w:lineRule="auto"/>
        <w:jc w:val="both"/>
      </w:pPr>
      <w:r>
        <w:rPr>
          <w:rFonts w:ascii="Book Antiqua" w:eastAsia="Book Antiqua" w:hAnsi="Book Antiqua" w:cs="Book Antiqua"/>
          <w:b/>
          <w:caps/>
          <w:color w:val="000000"/>
          <w:u w:val="single"/>
        </w:rPr>
        <w:br w:type="page"/>
      </w:r>
      <w:r w:rsidR="005B51BE">
        <w:rPr>
          <w:rFonts w:ascii="Book Antiqua" w:eastAsia="Book Antiqua" w:hAnsi="Book Antiqua" w:cs="Book Antiqua"/>
          <w:b/>
          <w:caps/>
          <w:color w:val="000000"/>
          <w:u w:val="single"/>
        </w:rPr>
        <w:lastRenderedPageBreak/>
        <w:t>INTRODUCTION</w:t>
      </w:r>
    </w:p>
    <w:p w14:paraId="7E60C02B" w14:textId="77777777" w:rsidR="00A77B3E" w:rsidRPr="00A24AC0" w:rsidRDefault="005B51BE" w:rsidP="0052041C">
      <w:pPr>
        <w:spacing w:line="360" w:lineRule="auto"/>
        <w:jc w:val="both"/>
        <w:rPr>
          <w:lang w:eastAsia="zh-CN"/>
        </w:rPr>
      </w:pPr>
      <w:bookmarkStart w:id="49" w:name="OLE_LINK54"/>
      <w:bookmarkStart w:id="50" w:name="OLE_LINK55"/>
      <w:bookmarkStart w:id="51" w:name="OLE_LINK86"/>
      <w:bookmarkStart w:id="52" w:name="OLE_LINK91"/>
      <w:r>
        <w:rPr>
          <w:rFonts w:ascii="Book Antiqua" w:eastAsia="Book Antiqua" w:hAnsi="Book Antiqua" w:cs="Book Antiqua"/>
          <w:color w:val="000000"/>
        </w:rPr>
        <w:t>Pediatric-type follicular lymphoma (PTFL) is a unique type of follicular lymphoma (FL), which occurs in childhood and adolescents frequently. PTFL is unique in clinical practice and seldom seen in adult</w:t>
      </w:r>
      <w:r w:rsidR="0052041C">
        <w:rPr>
          <w:rFonts w:ascii="Book Antiqua" w:eastAsia="Book Antiqua" w:hAnsi="Book Antiqua" w:cs="Book Antiqua"/>
          <w:color w:val="000000"/>
        </w:rPr>
        <w:t xml:space="preserve">. It accounts for 1%-2% of all </w:t>
      </w:r>
      <w:r w:rsidR="0052041C">
        <w:rPr>
          <w:rFonts w:ascii="Book Antiqua" w:hAnsi="Book Antiqua" w:cs="Book Antiqua" w:hint="eastAsia"/>
          <w:color w:val="000000"/>
          <w:lang w:eastAsia="zh-CN"/>
        </w:rPr>
        <w:t>n</w:t>
      </w:r>
      <w:r>
        <w:rPr>
          <w:rFonts w:ascii="Book Antiqua" w:eastAsia="Book Antiqua" w:hAnsi="Book Antiqua" w:cs="Book Antiqua"/>
          <w:color w:val="000000"/>
        </w:rPr>
        <w:t xml:space="preserve">on-Hodgkin's lymphoma (NHL) cases in childhood </w:t>
      </w:r>
      <w:proofErr w:type="gramStart"/>
      <w:r>
        <w:rPr>
          <w:rFonts w:ascii="Book Antiqua" w:eastAsia="Book Antiqua" w:hAnsi="Book Antiqua" w:cs="Book Antiqua"/>
          <w:color w:val="000000"/>
        </w:rPr>
        <w:t>approximately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PTFL was classified as a subtype of FL, that is FL occurs in childhood over the past few years. In 2017, the novel classification of hematopoiesis and lymphoid tissue tumor of </w:t>
      </w:r>
      <w:r w:rsidR="00252612" w:rsidRPr="00252612">
        <w:rPr>
          <w:rFonts w:ascii="Book Antiqua" w:eastAsia="Book Antiqua" w:hAnsi="Book Antiqua" w:cs="Book Antiqua"/>
          <w:color w:val="000000"/>
        </w:rPr>
        <w:t xml:space="preserve">World Health Organization </w:t>
      </w:r>
      <w:r w:rsidR="00252612">
        <w:rPr>
          <w:rFonts w:ascii="Book Antiqua" w:hAnsi="Book Antiqua" w:cs="Book Antiqua" w:hint="eastAsia"/>
          <w:color w:val="000000"/>
          <w:lang w:eastAsia="zh-CN"/>
        </w:rPr>
        <w:t>(</w:t>
      </w:r>
      <w:r>
        <w:rPr>
          <w:rFonts w:ascii="Book Antiqua" w:eastAsia="Book Antiqua" w:hAnsi="Book Antiqua" w:cs="Book Antiqua"/>
          <w:color w:val="000000"/>
        </w:rPr>
        <w:t>WHO</w:t>
      </w:r>
      <w:r w:rsidR="00252612">
        <w:rPr>
          <w:rFonts w:ascii="Book Antiqua" w:hAnsi="Book Antiqua" w:cs="Book Antiqua" w:hint="eastAsia"/>
          <w:color w:val="000000"/>
          <w:lang w:eastAsia="zh-CN"/>
        </w:rPr>
        <w:t>)</w:t>
      </w:r>
      <w:r>
        <w:rPr>
          <w:rFonts w:ascii="Book Antiqua" w:eastAsia="Book Antiqua" w:hAnsi="Book Antiqua" w:cs="Book Antiqua"/>
          <w:color w:val="000000"/>
        </w:rPr>
        <w:t xml:space="preserve"> distinguished it from FL. It is suggested that PTFL revealed unique clinical and pathological characteristic that are a distinctive pathological type from adult-</w:t>
      </w:r>
      <w:proofErr w:type="gramStart"/>
      <w:r>
        <w:rPr>
          <w:rFonts w:ascii="Book Antiqua" w:eastAsia="Book Antiqua" w:hAnsi="Book Antiqua" w:cs="Book Antiqua"/>
          <w:color w:val="000000"/>
        </w:rPr>
        <w:t>FL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bookmarkEnd w:id="49"/>
    <w:bookmarkEnd w:id="50"/>
    <w:bookmarkEnd w:id="51"/>
    <w:bookmarkEnd w:id="52"/>
    <w:p w14:paraId="60B928E8" w14:textId="77777777" w:rsidR="00A77B3E" w:rsidRDefault="00A77B3E">
      <w:pPr>
        <w:spacing w:line="360" w:lineRule="auto"/>
        <w:ind w:firstLine="480"/>
        <w:jc w:val="both"/>
      </w:pPr>
    </w:p>
    <w:p w14:paraId="3A632CB7" w14:textId="77777777" w:rsidR="00A77B3E" w:rsidRDefault="005B51BE">
      <w:pPr>
        <w:spacing w:line="360" w:lineRule="auto"/>
        <w:jc w:val="both"/>
      </w:pPr>
      <w:r>
        <w:rPr>
          <w:rFonts w:ascii="Book Antiqua" w:eastAsia="Book Antiqua" w:hAnsi="Book Antiqua" w:cs="Book Antiqua"/>
          <w:b/>
          <w:caps/>
          <w:color w:val="000000"/>
          <w:u w:val="single"/>
        </w:rPr>
        <w:t>CASE PRESENTATION</w:t>
      </w:r>
    </w:p>
    <w:p w14:paraId="09B7398E" w14:textId="77777777" w:rsidR="00A77B3E" w:rsidRDefault="005B51BE">
      <w:pPr>
        <w:spacing w:line="360" w:lineRule="auto"/>
        <w:jc w:val="both"/>
      </w:pPr>
      <w:r>
        <w:rPr>
          <w:rFonts w:ascii="Book Antiqua" w:eastAsia="Book Antiqua" w:hAnsi="Book Antiqua" w:cs="Book Antiqua"/>
          <w:b/>
          <w:i/>
          <w:color w:val="000000"/>
        </w:rPr>
        <w:t>Chief complaints</w:t>
      </w:r>
    </w:p>
    <w:p w14:paraId="5527C497" w14:textId="77777777" w:rsidR="00A77B3E" w:rsidRDefault="005B51BE">
      <w:pPr>
        <w:spacing w:line="360" w:lineRule="auto"/>
        <w:jc w:val="both"/>
      </w:pPr>
      <w:bookmarkStart w:id="53" w:name="OLE_LINK56"/>
      <w:bookmarkStart w:id="54" w:name="OLE_LINK57"/>
      <w:bookmarkStart w:id="55" w:name="OLE_LINK92"/>
      <w:r w:rsidRPr="005821DE">
        <w:rPr>
          <w:rFonts w:ascii="Book Antiqua" w:eastAsia="Book Antiqua" w:hAnsi="Book Antiqua" w:cs="Book Antiqua"/>
          <w:b/>
          <w:color w:val="000000"/>
        </w:rPr>
        <w:t>Case 1:</w:t>
      </w:r>
      <w:r>
        <w:rPr>
          <w:rFonts w:ascii="Book Antiqua" w:eastAsia="Book Antiqua" w:hAnsi="Book Antiqua" w:cs="Book Antiqua"/>
          <w:color w:val="000000"/>
        </w:rPr>
        <w:t xml:space="preserve"> A 43-year-old male patient presented with posterior occipital scalp mass.</w:t>
      </w:r>
    </w:p>
    <w:p w14:paraId="71ADC40C" w14:textId="77777777" w:rsidR="005821DE" w:rsidRDefault="005821DE">
      <w:pPr>
        <w:spacing w:line="360" w:lineRule="auto"/>
        <w:jc w:val="both"/>
        <w:rPr>
          <w:rFonts w:ascii="Book Antiqua" w:hAnsi="Book Antiqua" w:cs="Book Antiqua"/>
          <w:b/>
          <w:color w:val="000000"/>
          <w:lang w:eastAsia="zh-CN"/>
        </w:rPr>
      </w:pPr>
    </w:p>
    <w:p w14:paraId="3246EF7B" w14:textId="77777777" w:rsidR="00A77B3E" w:rsidRDefault="005B51BE">
      <w:pPr>
        <w:spacing w:line="360" w:lineRule="auto"/>
        <w:jc w:val="both"/>
      </w:pPr>
      <w:r w:rsidRPr="005821DE">
        <w:rPr>
          <w:rFonts w:ascii="Book Antiqua" w:eastAsia="Book Antiqua" w:hAnsi="Book Antiqua" w:cs="Book Antiqua"/>
          <w:b/>
          <w:color w:val="000000"/>
        </w:rPr>
        <w:t>Case 2:</w:t>
      </w:r>
      <w:r>
        <w:rPr>
          <w:rFonts w:ascii="Book Antiqua" w:eastAsia="Book Antiqua" w:hAnsi="Book Antiqua" w:cs="Book Antiqua"/>
          <w:color w:val="000000"/>
        </w:rPr>
        <w:t xml:space="preserve"> A 37-year-old male patient presented with left cervical lymphadenectasis.</w:t>
      </w:r>
    </w:p>
    <w:bookmarkEnd w:id="53"/>
    <w:bookmarkEnd w:id="54"/>
    <w:bookmarkEnd w:id="55"/>
    <w:p w14:paraId="665E038B" w14:textId="77777777" w:rsidR="00A77B3E" w:rsidRDefault="00A77B3E">
      <w:pPr>
        <w:spacing w:line="360" w:lineRule="auto"/>
        <w:jc w:val="both"/>
      </w:pPr>
    </w:p>
    <w:p w14:paraId="3FBADEBC" w14:textId="77777777" w:rsidR="00A77B3E" w:rsidRDefault="005B51BE">
      <w:pPr>
        <w:spacing w:line="360" w:lineRule="auto"/>
        <w:jc w:val="both"/>
      </w:pPr>
      <w:r>
        <w:rPr>
          <w:rFonts w:ascii="Book Antiqua" w:eastAsia="Book Antiqua" w:hAnsi="Book Antiqua" w:cs="Book Antiqua"/>
          <w:b/>
          <w:i/>
          <w:color w:val="000000"/>
        </w:rPr>
        <w:t>History of present illness</w:t>
      </w:r>
    </w:p>
    <w:p w14:paraId="7EFFBA12" w14:textId="77777777" w:rsidR="00A77B3E" w:rsidRDefault="005B51BE">
      <w:pPr>
        <w:spacing w:line="360" w:lineRule="auto"/>
        <w:jc w:val="both"/>
      </w:pPr>
      <w:bookmarkStart w:id="56" w:name="OLE_LINK58"/>
      <w:bookmarkStart w:id="57" w:name="OLE_LINK59"/>
      <w:bookmarkStart w:id="58" w:name="OLE_LINK93"/>
      <w:r w:rsidRPr="005821DE">
        <w:rPr>
          <w:rFonts w:ascii="Book Antiqua" w:eastAsia="Book Antiqua" w:hAnsi="Book Antiqua" w:cs="Book Antiqua"/>
          <w:b/>
          <w:color w:val="000000"/>
        </w:rPr>
        <w:t xml:space="preserve">Case 1: </w:t>
      </w:r>
      <w:r>
        <w:rPr>
          <w:rFonts w:ascii="Book Antiqua" w:eastAsia="Book Antiqua" w:hAnsi="Book Antiqua" w:cs="Book Antiqua"/>
          <w:color w:val="000000"/>
        </w:rPr>
        <w:t>The male had no apparent inducement to appear posterior occipital scalp mass half a year ago, with the size of 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The male had no apparent discomfort, local skin fever, local skin variation, and exceptional treatment. </w:t>
      </w:r>
    </w:p>
    <w:p w14:paraId="33923455" w14:textId="77777777" w:rsidR="005821DE" w:rsidRDefault="005821DE">
      <w:pPr>
        <w:spacing w:line="360" w:lineRule="auto"/>
        <w:jc w:val="both"/>
        <w:rPr>
          <w:rFonts w:ascii="Book Antiqua" w:hAnsi="Book Antiqua" w:cs="Book Antiqua"/>
          <w:b/>
          <w:color w:val="000000"/>
          <w:lang w:eastAsia="zh-CN"/>
        </w:rPr>
      </w:pPr>
    </w:p>
    <w:p w14:paraId="0AEE7B05" w14:textId="77777777" w:rsidR="00A77B3E" w:rsidRDefault="005B51BE">
      <w:pPr>
        <w:spacing w:line="360" w:lineRule="auto"/>
        <w:jc w:val="both"/>
      </w:pPr>
      <w:r w:rsidRPr="005821DE">
        <w:rPr>
          <w:rFonts w:ascii="Book Antiqua" w:eastAsia="Book Antiqua" w:hAnsi="Book Antiqua" w:cs="Book Antiqua"/>
          <w:b/>
          <w:color w:val="000000"/>
        </w:rPr>
        <w:t>Case 2:</w:t>
      </w:r>
      <w:r>
        <w:rPr>
          <w:rFonts w:ascii="Book Antiqua" w:eastAsia="Book Antiqua" w:hAnsi="Book Antiqua" w:cs="Book Antiqua"/>
          <w:color w:val="000000"/>
        </w:rPr>
        <w:t xml:space="preserve"> The male had no apparent cause of left cervical lymph node enlargement half a year ago and with the size of 3</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 approximately. The male had no apparent indisposition, local skin fever and local skin variation.</w:t>
      </w:r>
    </w:p>
    <w:bookmarkEnd w:id="56"/>
    <w:bookmarkEnd w:id="57"/>
    <w:bookmarkEnd w:id="58"/>
    <w:p w14:paraId="79F235FF" w14:textId="77777777" w:rsidR="00A77B3E" w:rsidRDefault="00A77B3E">
      <w:pPr>
        <w:spacing w:line="360" w:lineRule="auto"/>
        <w:jc w:val="both"/>
      </w:pPr>
    </w:p>
    <w:p w14:paraId="5C0E66E7" w14:textId="77777777" w:rsidR="00A77B3E" w:rsidRDefault="005B51BE">
      <w:pPr>
        <w:spacing w:line="360" w:lineRule="auto"/>
        <w:jc w:val="both"/>
      </w:pPr>
      <w:r>
        <w:rPr>
          <w:rFonts w:ascii="Book Antiqua" w:eastAsia="Book Antiqua" w:hAnsi="Book Antiqua" w:cs="Book Antiqua"/>
          <w:b/>
          <w:i/>
          <w:color w:val="000000"/>
        </w:rPr>
        <w:t>History of past illness</w:t>
      </w:r>
    </w:p>
    <w:p w14:paraId="2F8EA215" w14:textId="77777777" w:rsidR="00A77B3E" w:rsidRDefault="005B51BE">
      <w:pPr>
        <w:spacing w:line="360" w:lineRule="auto"/>
        <w:jc w:val="both"/>
      </w:pPr>
      <w:bookmarkStart w:id="59" w:name="OLE_LINK60"/>
      <w:bookmarkStart w:id="60" w:name="OLE_LINK61"/>
      <w:bookmarkStart w:id="61" w:name="OLE_LINK94"/>
      <w:r w:rsidRPr="005821DE">
        <w:rPr>
          <w:rFonts w:ascii="Book Antiqua" w:eastAsia="Book Antiqua" w:hAnsi="Book Antiqua" w:cs="Book Antiqua"/>
          <w:b/>
          <w:color w:val="000000"/>
        </w:rPr>
        <w:t>Case 1:</w:t>
      </w:r>
      <w:r>
        <w:rPr>
          <w:rFonts w:ascii="Book Antiqua" w:eastAsia="Book Antiqua" w:hAnsi="Book Antiqua" w:cs="Book Antiqua"/>
          <w:color w:val="000000"/>
        </w:rPr>
        <w:t xml:space="preserve"> The patient had an insignificant medical history.</w:t>
      </w:r>
    </w:p>
    <w:p w14:paraId="0DECC444" w14:textId="77777777" w:rsidR="005821DE" w:rsidRDefault="005821DE">
      <w:pPr>
        <w:spacing w:line="360" w:lineRule="auto"/>
        <w:jc w:val="both"/>
        <w:rPr>
          <w:rFonts w:ascii="Book Antiqua" w:hAnsi="Book Antiqua" w:cs="Book Antiqua"/>
          <w:b/>
          <w:color w:val="000000"/>
          <w:lang w:eastAsia="zh-CN"/>
        </w:rPr>
      </w:pPr>
    </w:p>
    <w:p w14:paraId="4F3226DD" w14:textId="77777777" w:rsidR="00A77B3E" w:rsidRDefault="005B51BE">
      <w:pPr>
        <w:spacing w:line="360" w:lineRule="auto"/>
        <w:jc w:val="both"/>
      </w:pPr>
      <w:r w:rsidRPr="005821DE">
        <w:rPr>
          <w:rFonts w:ascii="Book Antiqua" w:eastAsia="Book Antiqua" w:hAnsi="Book Antiqua" w:cs="Book Antiqua"/>
          <w:b/>
          <w:color w:val="000000"/>
        </w:rPr>
        <w:lastRenderedPageBreak/>
        <w:t>Case 2:</w:t>
      </w:r>
      <w:r>
        <w:rPr>
          <w:rFonts w:ascii="Book Antiqua" w:eastAsia="Book Antiqua" w:hAnsi="Book Antiqua" w:cs="Book Antiqua"/>
          <w:color w:val="000000"/>
        </w:rPr>
        <w:t xml:space="preserve"> The patient had an insignificant medical history.</w:t>
      </w:r>
    </w:p>
    <w:bookmarkEnd w:id="59"/>
    <w:bookmarkEnd w:id="60"/>
    <w:bookmarkEnd w:id="61"/>
    <w:p w14:paraId="5209D509" w14:textId="77777777" w:rsidR="00A77B3E" w:rsidRDefault="00A77B3E">
      <w:pPr>
        <w:spacing w:line="360" w:lineRule="auto"/>
        <w:jc w:val="both"/>
      </w:pPr>
    </w:p>
    <w:p w14:paraId="5E3E918F" w14:textId="77777777" w:rsidR="00A77B3E" w:rsidRDefault="005B51BE">
      <w:pPr>
        <w:spacing w:line="360" w:lineRule="auto"/>
        <w:jc w:val="both"/>
      </w:pPr>
      <w:r>
        <w:rPr>
          <w:rFonts w:ascii="Book Antiqua" w:eastAsia="Book Antiqua" w:hAnsi="Book Antiqua" w:cs="Book Antiqua"/>
          <w:b/>
          <w:i/>
          <w:color w:val="000000"/>
        </w:rPr>
        <w:t>Personal and family history</w:t>
      </w:r>
    </w:p>
    <w:p w14:paraId="21630C3E" w14:textId="77777777" w:rsidR="00A77B3E" w:rsidRDefault="005B51BE">
      <w:pPr>
        <w:spacing w:line="360" w:lineRule="auto"/>
        <w:jc w:val="both"/>
      </w:pPr>
      <w:bookmarkStart w:id="62" w:name="OLE_LINK62"/>
      <w:bookmarkStart w:id="63" w:name="OLE_LINK63"/>
      <w:r>
        <w:rPr>
          <w:rFonts w:ascii="Book Antiqua" w:eastAsia="Book Antiqua" w:hAnsi="Book Antiqua" w:cs="Book Antiqua"/>
          <w:color w:val="000000"/>
        </w:rPr>
        <w:t>These two patients had insignificant personal and family history.</w:t>
      </w:r>
    </w:p>
    <w:bookmarkEnd w:id="62"/>
    <w:bookmarkEnd w:id="63"/>
    <w:p w14:paraId="6FD97293" w14:textId="77777777" w:rsidR="00A77B3E" w:rsidRDefault="00A77B3E">
      <w:pPr>
        <w:spacing w:line="360" w:lineRule="auto"/>
        <w:jc w:val="both"/>
      </w:pPr>
    </w:p>
    <w:p w14:paraId="040D5942" w14:textId="77777777" w:rsidR="00A77B3E" w:rsidRDefault="005B51BE">
      <w:pPr>
        <w:spacing w:line="360" w:lineRule="auto"/>
        <w:jc w:val="both"/>
      </w:pPr>
      <w:r>
        <w:rPr>
          <w:rFonts w:ascii="Book Antiqua" w:eastAsia="Book Antiqua" w:hAnsi="Book Antiqua" w:cs="Book Antiqua"/>
          <w:b/>
          <w:i/>
          <w:color w:val="000000"/>
        </w:rPr>
        <w:t>Physical examination</w:t>
      </w:r>
    </w:p>
    <w:p w14:paraId="0F25E32A" w14:textId="77777777" w:rsidR="00A77B3E" w:rsidRDefault="005B51BE">
      <w:pPr>
        <w:spacing w:line="360" w:lineRule="auto"/>
        <w:jc w:val="both"/>
      </w:pPr>
      <w:r>
        <w:rPr>
          <w:rFonts w:ascii="Book Antiqua" w:eastAsia="Book Antiqua" w:hAnsi="Book Antiqua" w:cs="Book Antiqua"/>
          <w:color w:val="000000"/>
        </w:rPr>
        <w:t>No obvious abnormality.</w:t>
      </w:r>
    </w:p>
    <w:p w14:paraId="3B887FD9" w14:textId="77777777" w:rsidR="00A77B3E" w:rsidRDefault="00A77B3E">
      <w:pPr>
        <w:spacing w:line="360" w:lineRule="auto"/>
        <w:jc w:val="both"/>
      </w:pPr>
    </w:p>
    <w:p w14:paraId="7E9D8D82" w14:textId="77777777" w:rsidR="00A77B3E" w:rsidRDefault="005B51BE">
      <w:pPr>
        <w:spacing w:line="360" w:lineRule="auto"/>
        <w:jc w:val="both"/>
      </w:pPr>
      <w:r>
        <w:rPr>
          <w:rFonts w:ascii="Book Antiqua" w:eastAsia="Book Antiqua" w:hAnsi="Book Antiqua" w:cs="Book Antiqua"/>
          <w:b/>
          <w:i/>
          <w:color w:val="000000"/>
        </w:rPr>
        <w:t>Laboratory examinations</w:t>
      </w:r>
    </w:p>
    <w:p w14:paraId="7D4AA0B8" w14:textId="77777777" w:rsidR="00A77B3E" w:rsidRDefault="005B51BE">
      <w:pPr>
        <w:spacing w:line="360" w:lineRule="auto"/>
        <w:jc w:val="both"/>
      </w:pPr>
      <w:bookmarkStart w:id="64" w:name="OLE_LINK64"/>
      <w:bookmarkStart w:id="65" w:name="OLE_LINK65"/>
      <w:bookmarkStart w:id="66" w:name="OLE_LINK95"/>
      <w:r>
        <w:rPr>
          <w:rFonts w:ascii="Book Antiqua" w:eastAsia="Book Antiqua" w:hAnsi="Book Antiqua" w:cs="Book Antiqua"/>
          <w:color w:val="000000"/>
        </w:rPr>
        <w:t>Pathological findings: (1) Visual inspection: As seen by naked eyes, nodule like substance in size of 2</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sidR="005821DE">
        <w:rPr>
          <w:rFonts w:ascii="Book Antiqua" w:hAnsi="Book Antiqua" w:cs="Book Antiqua" w:hint="eastAsia"/>
          <w:color w:val="000000"/>
          <w:lang w:eastAsia="zh-CN"/>
        </w:rPr>
        <w:t xml:space="preserve"> </w:t>
      </w:r>
      <w:r>
        <w:rPr>
          <w:rFonts w:ascii="Book Antiqua" w:eastAsia="Book Antiqua" w:hAnsi="Book Antiqua" w:cs="Book Antiqua"/>
          <w:color w:val="000000"/>
        </w:rPr>
        <w:t>cm and with a smooth surface, gray-brown tough texture, no bleeding or necrosis region; (2) Microscope observation: PTFL was similar to that of FL, the lymph node structure was destroyed partially or completely, the follicles were arranged closely, expanded and irregular. The mantle zone was thin or disappeared and the follicles were lack of polarity. The bright and dark a</w:t>
      </w:r>
      <w:r w:rsidR="00580B04">
        <w:rPr>
          <w:rFonts w:ascii="Book Antiqua" w:eastAsia="Book Antiqua" w:hAnsi="Book Antiqua" w:cs="Book Antiqua"/>
          <w:color w:val="000000"/>
        </w:rPr>
        <w:t xml:space="preserve">rea was inconspicuous, and the </w:t>
      </w:r>
      <w:r w:rsidR="00580B04">
        <w:rPr>
          <w:rFonts w:ascii="Book Antiqua" w:hAnsi="Book Antiqua" w:cs="Book Antiqua"/>
          <w:color w:val="000000"/>
          <w:lang w:eastAsia="zh-CN"/>
        </w:rPr>
        <w:t>“</w:t>
      </w:r>
      <w:r>
        <w:rPr>
          <w:rFonts w:ascii="Book Antiqua" w:eastAsia="Book Antiqua" w:hAnsi="Book Antiqua" w:cs="Book Antiqua"/>
          <w:color w:val="000000"/>
        </w:rPr>
        <w:t xml:space="preserve">starry sky phenomenon” could be seen under the low power microscope (Figure 1A). Under the high power microscope, the follicle mainly consists of single medium-sized central cells, some of which are </w:t>
      </w:r>
      <w:proofErr w:type="spellStart"/>
      <w:r>
        <w:rPr>
          <w:rFonts w:ascii="Book Antiqua" w:eastAsia="Book Antiqua" w:hAnsi="Book Antiqua" w:cs="Book Antiqua"/>
          <w:color w:val="000000"/>
        </w:rPr>
        <w:t>centroblastic</w:t>
      </w:r>
      <w:proofErr w:type="spellEnd"/>
      <w:r>
        <w:rPr>
          <w:rFonts w:ascii="Book Antiqua" w:eastAsia="Book Antiqua" w:hAnsi="Book Antiqua" w:cs="Book Antiqua"/>
          <w:color w:val="000000"/>
        </w:rPr>
        <w:t xml:space="preserve"> cells to characterize scattered chromatin and inconspicuous nucleoli. The histological grade was by following per under the gra</w:t>
      </w:r>
      <w:r w:rsidR="00B60690">
        <w:rPr>
          <w:rFonts w:ascii="Book Antiqua" w:eastAsia="Book Antiqua" w:hAnsi="Book Antiqua" w:cs="Book Antiqua"/>
          <w:color w:val="000000"/>
        </w:rPr>
        <w:t>de 3 standard of FL (Figure 1B)</w:t>
      </w:r>
      <w:r w:rsidR="00B60690">
        <w:rPr>
          <w:rFonts w:ascii="Book Antiqua" w:hAnsi="Book Antiqua" w:cs="Book Antiqua" w:hint="eastAsia"/>
          <w:color w:val="000000"/>
          <w:lang w:eastAsia="zh-CN"/>
        </w:rPr>
        <w:t>;</w:t>
      </w:r>
      <w:r>
        <w:rPr>
          <w:rFonts w:ascii="Book Antiqua" w:eastAsia="Book Antiqua" w:hAnsi="Book Antiqua" w:cs="Book Antiqua"/>
          <w:color w:val="000000"/>
        </w:rPr>
        <w:t xml:space="preserve"> (3) Immunohistochemical staining demonstrated that tumor cells expressed CD20, PAX5, CD79a (B cell markers) and CD10 (Figure 1C), BCL6 (Figure 1D), FOXP-1</w:t>
      </w:r>
      <w:r w:rsidR="005F595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(germinal center markers) which were limited to germinal center; IRF4, BCL2 (Figure 1E) and MUM1 were negative; Ki-67 was highly expressed in germinal center (Figure 1F); CD21 and CD23 revealed nodular and expanded </w:t>
      </w:r>
      <w:r w:rsidR="0038215B">
        <w:rPr>
          <w:rFonts w:ascii="Book Antiqua" w:eastAsia="Book Antiqua" w:hAnsi="Book Antiqua" w:cs="Book Antiqua"/>
          <w:color w:val="000000"/>
        </w:rPr>
        <w:t>follicular dendritic cells (FDC)</w:t>
      </w:r>
      <w:r w:rsidR="00B60690">
        <w:rPr>
          <w:rFonts w:ascii="Book Antiqua" w:hAnsi="Book Antiqua" w:cs="Book Antiqua" w:hint="eastAsia"/>
          <w:color w:val="000000"/>
          <w:lang w:eastAsia="zh-CN"/>
        </w:rPr>
        <w:t>; and</w:t>
      </w:r>
      <w:r>
        <w:rPr>
          <w:rFonts w:ascii="Book Antiqua" w:eastAsia="Book Antiqua" w:hAnsi="Book Antiqua" w:cs="Book Antiqua"/>
          <w:color w:val="000000"/>
        </w:rPr>
        <w:t xml:space="preserve"> (4) Immunoglobulin gene rearrangement was positive for IGH (Figure 2A) and IGK (Figure 2B). </w:t>
      </w:r>
      <w:r w:rsidRPr="00D76F33">
        <w:rPr>
          <w:rFonts w:ascii="Book Antiqua" w:eastAsia="Book Antiqua" w:hAnsi="Book Antiqua" w:cs="Book Antiqua"/>
          <w:color w:val="000000"/>
        </w:rPr>
        <w:t>BCL2</w:t>
      </w:r>
      <w:r>
        <w:rPr>
          <w:rFonts w:ascii="Book Antiqua" w:eastAsia="Book Antiqua" w:hAnsi="Book Antiqua" w:cs="Book Antiqua"/>
          <w:color w:val="000000"/>
        </w:rPr>
        <w:t xml:space="preserve">, </w:t>
      </w:r>
      <w:r w:rsidRPr="00D76F33">
        <w:rPr>
          <w:rFonts w:ascii="Book Antiqua" w:eastAsia="Book Antiqua" w:hAnsi="Book Antiqua" w:cs="Book Antiqua"/>
          <w:color w:val="000000"/>
        </w:rPr>
        <w:t>BCL6</w:t>
      </w:r>
      <w:r>
        <w:rPr>
          <w:rFonts w:ascii="Book Antiqua" w:eastAsia="Book Antiqua" w:hAnsi="Book Antiqua" w:cs="Book Antiqua"/>
          <w:color w:val="000000"/>
        </w:rPr>
        <w:t xml:space="preserve"> and </w:t>
      </w:r>
      <w:r w:rsidRPr="00D76F33">
        <w:rPr>
          <w:rFonts w:ascii="Book Antiqua" w:eastAsia="Book Antiqua" w:hAnsi="Book Antiqua" w:cs="Book Antiqua"/>
          <w:color w:val="000000"/>
        </w:rPr>
        <w:t>MYC</w:t>
      </w:r>
      <w:r>
        <w:rPr>
          <w:rFonts w:ascii="Book Antiqua" w:eastAsia="Book Antiqua" w:hAnsi="Book Antiqua" w:cs="Book Antiqua"/>
          <w:color w:val="000000"/>
        </w:rPr>
        <w:t xml:space="preserve"> genes were negative (Figure 3A-C). </w:t>
      </w:r>
    </w:p>
    <w:bookmarkEnd w:id="64"/>
    <w:bookmarkEnd w:id="65"/>
    <w:bookmarkEnd w:id="66"/>
    <w:p w14:paraId="3304B3A6" w14:textId="77777777" w:rsidR="00A77B3E" w:rsidRDefault="00A77B3E">
      <w:pPr>
        <w:spacing w:line="360" w:lineRule="auto"/>
        <w:jc w:val="both"/>
      </w:pPr>
    </w:p>
    <w:p w14:paraId="566CA412" w14:textId="77777777" w:rsidR="00A77B3E" w:rsidRDefault="005B51BE">
      <w:pPr>
        <w:spacing w:line="360" w:lineRule="auto"/>
        <w:jc w:val="both"/>
      </w:pPr>
      <w:r>
        <w:rPr>
          <w:rFonts w:ascii="Book Antiqua" w:eastAsia="Book Antiqua" w:hAnsi="Book Antiqua" w:cs="Book Antiqua"/>
          <w:b/>
          <w:i/>
          <w:color w:val="000000"/>
        </w:rPr>
        <w:t>Imaging examinations</w:t>
      </w:r>
    </w:p>
    <w:p w14:paraId="20DF2C4B" w14:textId="77777777" w:rsidR="00A77B3E" w:rsidRDefault="005B51BE">
      <w:pPr>
        <w:spacing w:line="360" w:lineRule="auto"/>
        <w:jc w:val="both"/>
      </w:pPr>
      <w:bookmarkStart w:id="67" w:name="OLE_LINK66"/>
      <w:bookmarkStart w:id="68" w:name="OLE_LINK67"/>
      <w:bookmarkStart w:id="69" w:name="OLE_LINK96"/>
      <w:r w:rsidRPr="009F3D2F">
        <w:rPr>
          <w:rFonts w:ascii="Book Antiqua" w:eastAsia="Book Antiqua" w:hAnsi="Book Antiqua" w:cs="Book Antiqua"/>
          <w:b/>
          <w:color w:val="000000"/>
        </w:rPr>
        <w:lastRenderedPageBreak/>
        <w:t>Case 1:</w:t>
      </w:r>
      <w:r>
        <w:rPr>
          <w:rFonts w:ascii="Book Antiqua" w:eastAsia="Book Antiqua" w:hAnsi="Book Antiqua" w:cs="Book Antiqua"/>
          <w:color w:val="000000"/>
        </w:rPr>
        <w:t xml:space="preserve"> Ultrasound inspection displayed a hypoechoic nodule in the rear of the neck. It had no apparent enlarged lymph nodes were found in the bilateral perivascular neck, supraclavicular fossa and thoracoabdominal region.</w:t>
      </w:r>
    </w:p>
    <w:p w14:paraId="2CB30659" w14:textId="77777777" w:rsidR="005A7344" w:rsidRDefault="005A7344">
      <w:pPr>
        <w:spacing w:line="360" w:lineRule="auto"/>
        <w:jc w:val="both"/>
        <w:rPr>
          <w:rFonts w:ascii="Book Antiqua" w:hAnsi="Book Antiqua" w:cs="Book Antiqua"/>
          <w:b/>
          <w:color w:val="000000"/>
          <w:lang w:eastAsia="zh-CN"/>
        </w:rPr>
      </w:pPr>
    </w:p>
    <w:p w14:paraId="6B075AA6" w14:textId="77777777" w:rsidR="00A77B3E" w:rsidRDefault="005B51BE">
      <w:pPr>
        <w:spacing w:line="360" w:lineRule="auto"/>
        <w:jc w:val="both"/>
      </w:pPr>
      <w:r w:rsidRPr="009F3D2F">
        <w:rPr>
          <w:rFonts w:ascii="Book Antiqua" w:eastAsia="Book Antiqua" w:hAnsi="Book Antiqua" w:cs="Book Antiqua"/>
          <w:b/>
          <w:color w:val="000000"/>
        </w:rPr>
        <w:t>Case 2:</w:t>
      </w:r>
      <w:r>
        <w:rPr>
          <w:rFonts w:ascii="Book Antiqua" w:eastAsia="Book Antiqua" w:hAnsi="Book Antiqua" w:cs="Book Antiqua"/>
          <w:color w:val="000000"/>
        </w:rPr>
        <w:t xml:space="preserve"> Ultrasonography of thyroid and cervical lymph nodes revealed hypoechoic left supraclavicular fossa. There was no else superficial lymph node enlargement.</w:t>
      </w:r>
    </w:p>
    <w:bookmarkEnd w:id="67"/>
    <w:bookmarkEnd w:id="68"/>
    <w:bookmarkEnd w:id="69"/>
    <w:p w14:paraId="142D75BD" w14:textId="77777777" w:rsidR="00A77B3E" w:rsidRDefault="00A77B3E">
      <w:pPr>
        <w:spacing w:line="360" w:lineRule="auto"/>
        <w:jc w:val="both"/>
      </w:pPr>
    </w:p>
    <w:p w14:paraId="2F0A88A3" w14:textId="77777777" w:rsidR="00A77B3E" w:rsidRDefault="005B51BE">
      <w:pPr>
        <w:spacing w:line="360" w:lineRule="auto"/>
        <w:jc w:val="both"/>
      </w:pPr>
      <w:r>
        <w:rPr>
          <w:rFonts w:ascii="Book Antiqua" w:eastAsia="Book Antiqua" w:hAnsi="Book Antiqua" w:cs="Book Antiqua"/>
          <w:b/>
          <w:caps/>
          <w:color w:val="000000"/>
          <w:u w:val="single"/>
        </w:rPr>
        <w:t>FINAL DIAGNOSIS</w:t>
      </w:r>
    </w:p>
    <w:p w14:paraId="422898CD" w14:textId="77777777" w:rsidR="00A77B3E" w:rsidRDefault="005B51BE">
      <w:pPr>
        <w:spacing w:line="360" w:lineRule="auto"/>
        <w:jc w:val="both"/>
      </w:pPr>
      <w:bookmarkStart w:id="70" w:name="OLE_LINK68"/>
      <w:bookmarkStart w:id="71" w:name="OLE_LINK69"/>
      <w:r>
        <w:rPr>
          <w:rFonts w:ascii="Book Antiqua" w:eastAsia="Book Antiqua" w:hAnsi="Book Antiqua" w:cs="Book Antiqua"/>
          <w:color w:val="000000"/>
        </w:rPr>
        <w:t xml:space="preserve">Based on the above imaging examinations and pathological findings, two patients were diagnosed with PTFL and confirmed by </w:t>
      </w:r>
      <w:bookmarkStart w:id="72" w:name="OLE_LINK14"/>
      <w:bookmarkStart w:id="73" w:name="OLE_LINK15"/>
      <w:r w:rsidR="0019381A" w:rsidRPr="0019381A">
        <w:rPr>
          <w:rFonts w:ascii="Book Antiqua" w:eastAsia="Book Antiqua" w:hAnsi="Book Antiqua" w:cs="Book Antiqua"/>
          <w:color w:val="000000"/>
        </w:rPr>
        <w:t xml:space="preserve">immunoglobulin </w:t>
      </w:r>
      <w:r w:rsidR="0019381A">
        <w:rPr>
          <w:rFonts w:ascii="Book Antiqua" w:hAnsi="Book Antiqua" w:cs="Book Antiqua" w:hint="eastAsia"/>
          <w:color w:val="000000"/>
          <w:lang w:eastAsia="zh-CN"/>
        </w:rPr>
        <w:t>(</w:t>
      </w:r>
      <w:r>
        <w:rPr>
          <w:rFonts w:ascii="Book Antiqua" w:eastAsia="Book Antiqua" w:hAnsi="Book Antiqua" w:cs="Book Antiqua"/>
          <w:color w:val="000000"/>
        </w:rPr>
        <w:t>IG</w:t>
      </w:r>
      <w:r w:rsidR="0019381A">
        <w:rPr>
          <w:rFonts w:ascii="Book Antiqua" w:hAnsi="Book Antiqua" w:cs="Book Antiqua" w:hint="eastAsia"/>
          <w:color w:val="000000"/>
          <w:lang w:eastAsia="zh-CN"/>
        </w:rPr>
        <w:t>)</w:t>
      </w:r>
      <w:r>
        <w:rPr>
          <w:rFonts w:ascii="Book Antiqua" w:eastAsia="Book Antiqua" w:hAnsi="Book Antiqua" w:cs="Book Antiqua"/>
          <w:color w:val="000000"/>
        </w:rPr>
        <w:t xml:space="preserve"> gene</w:t>
      </w:r>
      <w:bookmarkEnd w:id="72"/>
      <w:bookmarkEnd w:id="73"/>
      <w:r>
        <w:rPr>
          <w:rFonts w:ascii="Book Antiqua" w:eastAsia="Book Antiqua" w:hAnsi="Book Antiqua" w:cs="Book Antiqua"/>
          <w:color w:val="000000"/>
        </w:rPr>
        <w:t xml:space="preserve"> rearrangement.</w:t>
      </w:r>
    </w:p>
    <w:bookmarkEnd w:id="70"/>
    <w:bookmarkEnd w:id="71"/>
    <w:p w14:paraId="2A7AC42B" w14:textId="77777777" w:rsidR="00A77B3E" w:rsidRDefault="00A77B3E">
      <w:pPr>
        <w:spacing w:line="360" w:lineRule="auto"/>
        <w:jc w:val="both"/>
      </w:pPr>
    </w:p>
    <w:p w14:paraId="42C47B57" w14:textId="77777777" w:rsidR="00A77B3E" w:rsidRDefault="005B51BE">
      <w:pPr>
        <w:spacing w:line="360" w:lineRule="auto"/>
        <w:jc w:val="both"/>
      </w:pPr>
      <w:r>
        <w:rPr>
          <w:rFonts w:ascii="Book Antiqua" w:eastAsia="Book Antiqua" w:hAnsi="Book Antiqua" w:cs="Book Antiqua"/>
          <w:b/>
          <w:caps/>
          <w:color w:val="000000"/>
          <w:u w:val="single"/>
        </w:rPr>
        <w:t>TREATMENT</w:t>
      </w:r>
    </w:p>
    <w:p w14:paraId="06BC8AA8" w14:textId="77777777" w:rsidR="00A77B3E" w:rsidRDefault="005B51BE">
      <w:pPr>
        <w:spacing w:line="360" w:lineRule="auto"/>
        <w:jc w:val="both"/>
      </w:pPr>
      <w:r>
        <w:rPr>
          <w:rFonts w:ascii="Book Antiqua" w:eastAsia="Book Antiqua" w:hAnsi="Book Antiqua" w:cs="Book Antiqua"/>
          <w:color w:val="000000"/>
        </w:rPr>
        <w:t>The two patients underwent surgical resection, the strategy of observation was adopted in the follow-up.</w:t>
      </w:r>
    </w:p>
    <w:p w14:paraId="0A1FFE8A" w14:textId="77777777" w:rsidR="00A77B3E" w:rsidRDefault="00A77B3E">
      <w:pPr>
        <w:spacing w:line="360" w:lineRule="auto"/>
        <w:jc w:val="both"/>
      </w:pPr>
    </w:p>
    <w:p w14:paraId="0874ADC2" w14:textId="77777777" w:rsidR="00A77B3E" w:rsidRDefault="005B51BE">
      <w:pPr>
        <w:spacing w:line="360" w:lineRule="auto"/>
        <w:jc w:val="both"/>
      </w:pPr>
      <w:r>
        <w:rPr>
          <w:rFonts w:ascii="Book Antiqua" w:eastAsia="Book Antiqua" w:hAnsi="Book Antiqua" w:cs="Book Antiqua"/>
          <w:b/>
          <w:caps/>
          <w:color w:val="000000"/>
          <w:u w:val="single"/>
        </w:rPr>
        <w:t>OUTCOME AND FOLLOW-UP</w:t>
      </w:r>
    </w:p>
    <w:p w14:paraId="7F3A92BC" w14:textId="77777777" w:rsidR="00A77B3E" w:rsidRDefault="005B51BE">
      <w:pPr>
        <w:spacing w:line="360" w:lineRule="auto"/>
        <w:jc w:val="both"/>
      </w:pPr>
      <w:bookmarkStart w:id="74" w:name="OLE_LINK70"/>
      <w:bookmarkStart w:id="75" w:name="OLE_LINK71"/>
      <w:bookmarkStart w:id="76" w:name="OLE_LINK97"/>
      <w:r>
        <w:rPr>
          <w:rFonts w:ascii="Book Antiqua" w:eastAsia="Book Antiqua" w:hAnsi="Book Antiqua" w:cs="Book Antiqua"/>
          <w:color w:val="000000"/>
        </w:rPr>
        <w:t>Case 1</w:t>
      </w:r>
      <w:r w:rsidR="003E66D0">
        <w:rPr>
          <w:rFonts w:ascii="Book Antiqua" w:eastAsia="Book Antiqua" w:hAnsi="Book Antiqua" w:cs="Book Antiqua"/>
          <w:color w:val="000000"/>
        </w:rPr>
        <w:t xml:space="preserve"> was followed up for 25 </w:t>
      </w:r>
      <w:proofErr w:type="spellStart"/>
      <w:r w:rsidR="003E66D0">
        <w:rPr>
          <w:rFonts w:ascii="Book Antiqua" w:eastAsia="Book Antiqua" w:hAnsi="Book Antiqua" w:cs="Book Antiqua"/>
          <w:color w:val="000000"/>
        </w:rPr>
        <w:t>mo</w:t>
      </w:r>
      <w:proofErr w:type="spellEnd"/>
      <w:r w:rsidR="003E66D0">
        <w:rPr>
          <w:rFonts w:ascii="Book Antiqua" w:eastAsia="Book Antiqua" w:hAnsi="Book Antiqua" w:cs="Book Antiqua"/>
          <w:color w:val="000000"/>
        </w:rPr>
        <w:t xml:space="preserve"> and </w:t>
      </w:r>
      <w:r w:rsidR="003E66D0">
        <w:rPr>
          <w:rFonts w:ascii="Book Antiqua" w:hAnsi="Book Antiqua" w:cs="Book Antiqua" w:hint="eastAsia"/>
          <w:color w:val="000000"/>
          <w:lang w:eastAsia="zh-CN"/>
        </w:rPr>
        <w:t>c</w:t>
      </w:r>
      <w:r>
        <w:rPr>
          <w:rFonts w:ascii="Book Antiqua" w:eastAsia="Book Antiqua" w:hAnsi="Book Antiqua" w:cs="Book Antiqua"/>
          <w:color w:val="000000"/>
        </w:rPr>
        <w:t xml:space="preserve">ase 2 was followed 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recurrence. Two patients come to the hospital regularly for reexamination.</w:t>
      </w:r>
    </w:p>
    <w:bookmarkEnd w:id="74"/>
    <w:bookmarkEnd w:id="75"/>
    <w:bookmarkEnd w:id="76"/>
    <w:p w14:paraId="051C3D66" w14:textId="77777777" w:rsidR="00A77B3E" w:rsidRDefault="00A77B3E">
      <w:pPr>
        <w:spacing w:line="360" w:lineRule="auto"/>
        <w:jc w:val="both"/>
      </w:pPr>
    </w:p>
    <w:p w14:paraId="276C125A" w14:textId="77777777" w:rsidR="00A77B3E" w:rsidRDefault="005B51BE">
      <w:pPr>
        <w:spacing w:line="360" w:lineRule="auto"/>
        <w:jc w:val="both"/>
      </w:pPr>
      <w:r>
        <w:rPr>
          <w:rFonts w:ascii="Book Antiqua" w:eastAsia="Book Antiqua" w:hAnsi="Book Antiqua" w:cs="Book Antiqua"/>
          <w:b/>
          <w:caps/>
          <w:color w:val="000000"/>
          <w:u w:val="single"/>
        </w:rPr>
        <w:t>DISCUSSION</w:t>
      </w:r>
    </w:p>
    <w:p w14:paraId="7808C52F" w14:textId="77777777" w:rsidR="00A77B3E" w:rsidRDefault="003E66D0">
      <w:pPr>
        <w:spacing w:line="360" w:lineRule="auto"/>
        <w:jc w:val="both"/>
      </w:pPr>
      <w:bookmarkStart w:id="77" w:name="OLE_LINK72"/>
      <w:bookmarkStart w:id="78" w:name="OLE_LINK73"/>
      <w:bookmarkStart w:id="79" w:name="OLE_LINK98"/>
      <w:bookmarkStart w:id="80" w:name="OLE_LINK99"/>
      <w:bookmarkStart w:id="81" w:name="OLE_LINK100"/>
      <w:r>
        <w:rPr>
          <w:rFonts w:ascii="Book Antiqua" w:eastAsia="Book Antiqua" w:hAnsi="Book Antiqua" w:cs="Book Antiqua"/>
          <w:color w:val="000000"/>
        </w:rPr>
        <w:t>PTFL</w:t>
      </w:r>
      <w:r w:rsidR="005B51BE">
        <w:rPr>
          <w:rFonts w:ascii="Book Antiqua" w:eastAsia="Book Antiqua" w:hAnsi="Book Antiqua" w:cs="Book Antiqua"/>
          <w:color w:val="000000"/>
        </w:rPr>
        <w:t xml:space="preserve"> was a unique clinicopathological type in the fourth edition of hematopoiesis and lymphoid tissue tumor classification revised by </w:t>
      </w:r>
      <w:proofErr w:type="gramStart"/>
      <w:r w:rsidR="005B51BE">
        <w:rPr>
          <w:rFonts w:ascii="Book Antiqua" w:eastAsia="Book Antiqua" w:hAnsi="Book Antiqua" w:cs="Book Antiqua"/>
          <w:color w:val="000000"/>
        </w:rPr>
        <w:t>WHO</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2]</w:t>
      </w:r>
      <w:r w:rsidR="005B51BE">
        <w:rPr>
          <w:rFonts w:ascii="Book Antiqua" w:eastAsia="Book Antiqua" w:hAnsi="Book Antiqua" w:cs="Book Antiqua"/>
          <w:color w:val="000000"/>
        </w:rPr>
        <w:t xml:space="preserve">. Although PTFL was found in childhood initially and accounting for 1%-2% of all childhood with </w:t>
      </w:r>
      <w:r w:rsidR="0052041C">
        <w:rPr>
          <w:rFonts w:ascii="Book Antiqua" w:eastAsia="Book Antiqua" w:hAnsi="Book Antiqua" w:cs="Book Antiqua"/>
          <w:color w:val="000000"/>
        </w:rPr>
        <w:t>NHL</w:t>
      </w:r>
      <w:r w:rsidR="005B51BE">
        <w:rPr>
          <w:rFonts w:ascii="Book Antiqua" w:eastAsia="Book Antiqua" w:hAnsi="Book Antiqua" w:cs="Book Antiqua"/>
          <w:color w:val="000000"/>
        </w:rPr>
        <w:t xml:space="preserve"> approximately, but it was discovered that it can be seen in adolescent afterwards, even less in the </w:t>
      </w:r>
      <w:proofErr w:type="gramStart"/>
      <w:r w:rsidR="005B51BE">
        <w:rPr>
          <w:rFonts w:ascii="Book Antiqua" w:eastAsia="Book Antiqua" w:hAnsi="Book Antiqua" w:cs="Book Antiqua"/>
          <w:color w:val="000000"/>
        </w:rPr>
        <w:t>adult</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The median age showed between 7.5 to 14 years old, and most of which were males (male to female ratio</w:t>
      </w:r>
      <w:r>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10:1</w:t>
      </w:r>
      <w:proofErr w:type="gramStart"/>
      <w:r w:rsidR="005B51BE">
        <w:rPr>
          <w:rFonts w:ascii="Book Antiqua" w:eastAsia="Book Antiqua" w:hAnsi="Book Antiqua" w:cs="Book Antiqua"/>
          <w:color w:val="000000"/>
        </w:rPr>
        <w:t>)</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3,4]</w:t>
      </w:r>
      <w:r w:rsidR="005B51BE">
        <w:rPr>
          <w:rFonts w:ascii="Book Antiqua" w:eastAsia="Book Antiqua" w:hAnsi="Book Antiqua" w:cs="Book Antiqua"/>
          <w:color w:val="000000"/>
        </w:rPr>
        <w:t xml:space="preserve">. Currently, PTFL is considered a lymph node disease that most often arises in the head and neck lymph nodes. It usually isolated peripheral lymph nodes and less involved in the groin and axillary lymph </w:t>
      </w:r>
      <w:proofErr w:type="gramStart"/>
      <w:r w:rsidR="005B51BE">
        <w:rPr>
          <w:rFonts w:ascii="Book Antiqua" w:eastAsia="Book Antiqua" w:hAnsi="Book Antiqua" w:cs="Book Antiqua"/>
          <w:color w:val="000000"/>
        </w:rPr>
        <w:t>nodes</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1,5]</w:t>
      </w:r>
      <w:r w:rsidR="005B51BE">
        <w:rPr>
          <w:rFonts w:ascii="Book Antiqua" w:eastAsia="Book Antiqua" w:hAnsi="Book Antiqua" w:cs="Book Antiqua"/>
          <w:color w:val="000000"/>
        </w:rPr>
        <w:t xml:space="preserve">. Most of the cases are short of fever, night sweat, weight loss, and other B symptoms </w:t>
      </w:r>
      <w:r w:rsidR="005B51BE">
        <w:rPr>
          <w:rFonts w:ascii="Book Antiqua" w:eastAsia="Book Antiqua" w:hAnsi="Book Antiqua" w:cs="Book Antiqua"/>
          <w:color w:val="000000"/>
        </w:rPr>
        <w:lastRenderedPageBreak/>
        <w:t xml:space="preserve">which substitute for lymphadenopathy as the main symptom. On account of the differences in histopathological features, molecular structure and clinical behavior, the revised WHO hematopoiesis and lymphoid tissue tumors of the fourth edition excluded the cases of </w:t>
      </w:r>
      <w:proofErr w:type="spellStart"/>
      <w:r w:rsidR="005B51BE">
        <w:rPr>
          <w:rFonts w:ascii="Book Antiqua" w:eastAsia="Book Antiqua" w:hAnsi="Book Antiqua" w:cs="Book Antiqua"/>
          <w:color w:val="000000"/>
        </w:rPr>
        <w:t>extranodal</w:t>
      </w:r>
      <w:proofErr w:type="spellEnd"/>
      <w:r w:rsidR="005B51BE">
        <w:rPr>
          <w:rFonts w:ascii="Book Antiqua" w:eastAsia="Book Antiqua" w:hAnsi="Book Antiqua" w:cs="Book Antiqua"/>
          <w:color w:val="000000"/>
        </w:rPr>
        <w:t xml:space="preserve"> </w:t>
      </w:r>
      <w:r w:rsidR="00C84798">
        <w:rPr>
          <w:rFonts w:ascii="Book Antiqua" w:eastAsia="Book Antiqua" w:hAnsi="Book Antiqua" w:cs="Book Antiqua"/>
          <w:color w:val="000000"/>
        </w:rPr>
        <w:t>FL</w:t>
      </w:r>
      <w:r w:rsidR="005B51BE">
        <w:rPr>
          <w:rFonts w:ascii="Book Antiqua" w:eastAsia="Book Antiqua" w:hAnsi="Book Antiqua" w:cs="Book Antiqua"/>
          <w:color w:val="000000"/>
        </w:rPr>
        <w:t xml:space="preserve">, that including testis, epididymis, gastrointestinal tract, and kidney, which were reported as PTFL </w:t>
      </w:r>
      <w:proofErr w:type="gramStart"/>
      <w:r w:rsidR="005B51BE">
        <w:rPr>
          <w:rFonts w:ascii="Book Antiqua" w:eastAsia="Book Antiqua" w:hAnsi="Book Antiqua" w:cs="Book Antiqua"/>
          <w:color w:val="000000"/>
        </w:rPr>
        <w:t>previously</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xml:space="preserve">. Another tumor that should be excluded is a novel tumor namely large B-cell lymphoma with IRF4 gene </w:t>
      </w:r>
      <w:proofErr w:type="gramStart"/>
      <w:r w:rsidR="005B51BE">
        <w:rPr>
          <w:rFonts w:ascii="Book Antiqua" w:eastAsia="Book Antiqua" w:hAnsi="Book Antiqua" w:cs="Book Antiqua"/>
          <w:color w:val="000000"/>
        </w:rPr>
        <w:t>rearrangement</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1,6]</w:t>
      </w:r>
      <w:r w:rsidR="005B51BE">
        <w:rPr>
          <w:rFonts w:ascii="Book Antiqua" w:eastAsia="Book Antiqua" w:hAnsi="Book Antiqua" w:cs="Book Antiqua"/>
          <w:color w:val="000000"/>
        </w:rPr>
        <w:t xml:space="preserve"> which usually occurs in the pharyngeal lymph ring and/or cervical lymph nodes, but it may also occur in the gastrointestinal tract. The tumor growth pattern can be diffuse or follicular hyperplasia or both. Histologically, PTFL was replaced by an enlarged follicular structure partially or completely. Under the low power microscope, there were irregular lymphoid follicles characterize of different sizes and shapes. T</w:t>
      </w:r>
      <w:r w:rsidR="00C84798">
        <w:rPr>
          <w:rFonts w:ascii="Book Antiqua" w:eastAsia="Book Antiqua" w:hAnsi="Book Antiqua" w:cs="Book Antiqua"/>
          <w:color w:val="000000"/>
        </w:rPr>
        <w:t xml:space="preserve">he germinal center displayed a </w:t>
      </w:r>
      <w:r w:rsidR="00C84798">
        <w:rPr>
          <w:rFonts w:ascii="Book Antiqua" w:hAnsi="Book Antiqua" w:cs="Book Antiqua"/>
          <w:color w:val="000000"/>
          <w:lang w:eastAsia="zh-CN"/>
        </w:rPr>
        <w:t>“</w:t>
      </w:r>
      <w:r w:rsidR="005B51BE">
        <w:rPr>
          <w:rFonts w:ascii="Book Antiqua" w:eastAsia="Book Antiqua" w:hAnsi="Book Antiqua" w:cs="Book Antiqua"/>
          <w:color w:val="000000"/>
        </w:rPr>
        <w:t>starry sky phenomenon” and without a clear distinction between bright and dark areas. In some cases, marginal zone differentiation could be seen around the tumor follicles. The mantle area was thinned or disappeared, the follicles were short of polarity, and some areas were diffuse hyperplasia of lymphoid tissue. In terms of cell morphology, PTFL had a large number of high-grade cells more often than not (so in the old days, the histological grade of this kind cases were mostly 3a or 3b, but in the fourth edition classification, PTFL was isolated, and the grading standard of adult follicular lymphoma was no longer used)</w:t>
      </w:r>
      <w:r w:rsidR="005B51BE">
        <w:rPr>
          <w:rFonts w:ascii="Book Antiqua" w:eastAsia="Book Antiqua" w:hAnsi="Book Antiqua" w:cs="Book Antiqua"/>
          <w:color w:val="000000"/>
          <w:szCs w:val="30"/>
          <w:vertAlign w:val="superscript"/>
        </w:rPr>
        <w:t>[1]</w:t>
      </w:r>
      <w:r w:rsidR="005B51BE">
        <w:rPr>
          <w:rFonts w:ascii="Book Antiqua" w:eastAsia="Book Antiqua" w:hAnsi="Book Antiqua" w:cs="Book Antiqua"/>
          <w:color w:val="000000"/>
        </w:rPr>
        <w:t xml:space="preserve">. The cell-rich tumor area had a single cell composition, it mainly consisted of medium-sized </w:t>
      </w:r>
      <w:proofErr w:type="spellStart"/>
      <w:r w:rsidR="005B51BE">
        <w:rPr>
          <w:rFonts w:ascii="Book Antiqua" w:eastAsia="Book Antiqua" w:hAnsi="Book Antiqua" w:cs="Book Antiqua"/>
          <w:color w:val="000000"/>
        </w:rPr>
        <w:t>blastoid</w:t>
      </w:r>
      <w:proofErr w:type="spellEnd"/>
      <w:r w:rsidR="005B51BE">
        <w:rPr>
          <w:rFonts w:ascii="Book Antiqua" w:eastAsia="Book Antiqua" w:hAnsi="Book Antiqua" w:cs="Book Antiqua"/>
          <w:color w:val="000000"/>
        </w:rPr>
        <w:t xml:space="preserve"> cells which characterize the irregular nucleus and unclear nucleolus. The mitosis was easy to found, and some cases contain more typical immature </w:t>
      </w:r>
      <w:proofErr w:type="spellStart"/>
      <w:r w:rsidR="005B51BE">
        <w:rPr>
          <w:rFonts w:ascii="Book Antiqua" w:eastAsia="Book Antiqua" w:hAnsi="Book Antiqua" w:cs="Book Antiqua"/>
          <w:color w:val="000000"/>
        </w:rPr>
        <w:t>centroblastic</w:t>
      </w:r>
      <w:proofErr w:type="spellEnd"/>
      <w:r w:rsidR="005B51BE">
        <w:rPr>
          <w:rFonts w:ascii="Book Antiqua" w:eastAsia="Book Antiqua" w:hAnsi="Book Antiqua" w:cs="Book Antiqua"/>
          <w:color w:val="000000"/>
        </w:rPr>
        <w:t xml:space="preserve"> </w:t>
      </w:r>
      <w:proofErr w:type="gramStart"/>
      <w:r w:rsidR="005B51BE">
        <w:rPr>
          <w:rFonts w:ascii="Book Antiqua" w:eastAsia="Book Antiqua" w:hAnsi="Book Antiqua" w:cs="Book Antiqua"/>
          <w:color w:val="000000"/>
        </w:rPr>
        <w:t>cells</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7]</w:t>
      </w:r>
      <w:r w:rsidR="005B51BE">
        <w:rPr>
          <w:rFonts w:ascii="Book Antiqua" w:eastAsia="Book Antiqua" w:hAnsi="Book Antiqua" w:cs="Book Antiqua"/>
          <w:color w:val="000000"/>
        </w:rPr>
        <w:t xml:space="preserve">. In terms of immunophenotype, tumor cells expressed mature B cell markers, namely CD20, PAX5, and CD79a. CD10, BCL6, FOXP-1 were frequently strongly </w:t>
      </w:r>
      <w:proofErr w:type="gramStart"/>
      <w:r w:rsidR="005B51BE">
        <w:rPr>
          <w:rFonts w:ascii="Book Antiqua" w:eastAsia="Book Antiqua" w:hAnsi="Book Antiqua" w:cs="Book Antiqua"/>
          <w:color w:val="000000"/>
        </w:rPr>
        <w:t>positive</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8]</w:t>
      </w:r>
      <w:r w:rsidR="005B51BE">
        <w:rPr>
          <w:rFonts w:ascii="Book Antiqua" w:eastAsia="Book Antiqua" w:hAnsi="Book Antiqua" w:cs="Book Antiqua"/>
          <w:color w:val="000000"/>
        </w:rPr>
        <w:t xml:space="preserve">. BCL2 was not expressed in most cases, but in a few cases, it could reveal weakly </w:t>
      </w:r>
      <w:proofErr w:type="gramStart"/>
      <w:r w:rsidR="005B51BE">
        <w:rPr>
          <w:rFonts w:ascii="Book Antiqua" w:eastAsia="Book Antiqua" w:hAnsi="Book Antiqua" w:cs="Book Antiqua"/>
          <w:color w:val="000000"/>
        </w:rPr>
        <w:t>positive</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9]</w:t>
      </w:r>
      <w:r w:rsidR="005B51BE">
        <w:rPr>
          <w:rFonts w:ascii="Book Antiqua" w:eastAsia="Book Antiqua" w:hAnsi="Book Antiqua" w:cs="Book Antiqua"/>
          <w:color w:val="000000"/>
        </w:rPr>
        <w:t xml:space="preserve">. Ki-67 demonstrated a medium to high proliferative activity. CD21 and CD23 revealed nodular and dilated FDC in the follicle. Negative IGD can reveal the disappearance or thinness of the mantle zone. IRF4/MUM1 was usually negative, for which in the event of strongly positive, it might be large B-cell lymphoma with IRF4 </w:t>
      </w:r>
      <w:proofErr w:type="gramStart"/>
      <w:r w:rsidR="005B51BE">
        <w:rPr>
          <w:rFonts w:ascii="Book Antiqua" w:eastAsia="Book Antiqua" w:hAnsi="Book Antiqua" w:cs="Book Antiqua"/>
          <w:color w:val="000000"/>
        </w:rPr>
        <w:lastRenderedPageBreak/>
        <w:t>rearrangement</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10]</w:t>
      </w:r>
      <w:r w:rsidR="005B51BE">
        <w:rPr>
          <w:rFonts w:ascii="Book Antiqua" w:eastAsia="Book Antiqua" w:hAnsi="Book Antiqua" w:cs="Book Antiqua"/>
          <w:color w:val="000000"/>
        </w:rPr>
        <w:t xml:space="preserve">. In terms of molecular genetics, the </w:t>
      </w:r>
      <w:r w:rsidR="00C84798">
        <w:rPr>
          <w:rFonts w:ascii="Book Antiqua" w:eastAsia="Book Antiqua" w:hAnsi="Book Antiqua" w:cs="Book Antiqua"/>
          <w:color w:val="000000"/>
        </w:rPr>
        <w:t>IG</w:t>
      </w:r>
      <w:r w:rsidR="005B51BE">
        <w:rPr>
          <w:rFonts w:ascii="Book Antiqua" w:eastAsia="Book Antiqua" w:hAnsi="Book Antiqua" w:cs="Book Antiqua"/>
          <w:color w:val="000000"/>
        </w:rPr>
        <w:t xml:space="preserve"> gene was positive in respect of clonal rearrangement, which was a benefit to differentiate it from most reactive follicular hyperplasia. BCL2, BCL6 and IRF4 genes were n</w:t>
      </w:r>
      <w:r w:rsidR="00C84798">
        <w:rPr>
          <w:rFonts w:ascii="Book Antiqua" w:eastAsia="Book Antiqua" w:hAnsi="Book Antiqua" w:cs="Book Antiqua"/>
          <w:color w:val="000000"/>
        </w:rPr>
        <w:t>ormal and short of KMT2D</w:t>
      </w:r>
      <w:r w:rsidR="00C84798">
        <w:rPr>
          <w:rFonts w:ascii="Book Antiqua" w:hAnsi="Book Antiqua" w:cs="Book Antiqua" w:hint="eastAsia"/>
          <w:color w:val="000000"/>
          <w:lang w:eastAsia="zh-CN"/>
        </w:rPr>
        <w:t xml:space="preserve"> </w:t>
      </w:r>
      <w:r w:rsidR="00C84798">
        <w:rPr>
          <w:rFonts w:ascii="Book Antiqua" w:eastAsia="Book Antiqua" w:hAnsi="Book Antiqua" w:cs="Book Antiqua"/>
          <w:color w:val="000000"/>
        </w:rPr>
        <w:t>(MLL2),</w:t>
      </w:r>
      <w:r w:rsidR="00C84798">
        <w:rPr>
          <w:rFonts w:ascii="Book Antiqua" w:hAnsi="Book Antiqua" w:cs="Book Antiqua" w:hint="eastAsia"/>
          <w:color w:val="000000"/>
          <w:lang w:eastAsia="zh-CN"/>
        </w:rPr>
        <w:t xml:space="preserve"> </w:t>
      </w:r>
      <w:r w:rsidR="00C84798">
        <w:rPr>
          <w:rFonts w:ascii="Book Antiqua" w:eastAsia="Book Antiqua" w:hAnsi="Book Antiqua" w:cs="Book Antiqua"/>
          <w:color w:val="000000"/>
        </w:rPr>
        <w:t>CREBBP,</w:t>
      </w:r>
      <w:r w:rsidR="00C84798">
        <w:rPr>
          <w:rFonts w:ascii="Book Antiqua" w:hAnsi="Book Antiqua" w:cs="Book Antiqua" w:hint="eastAsia"/>
          <w:color w:val="000000"/>
          <w:lang w:eastAsia="zh-CN"/>
        </w:rPr>
        <w:t xml:space="preserve"> </w:t>
      </w:r>
      <w:r w:rsidR="005B51BE">
        <w:rPr>
          <w:rFonts w:ascii="Book Antiqua" w:eastAsia="Book Antiqua" w:hAnsi="Book Antiqua" w:cs="Book Antiqua"/>
          <w:color w:val="000000"/>
        </w:rPr>
        <w:t xml:space="preserve">EZH2 genes mutation in </w:t>
      </w:r>
      <w:proofErr w:type="gramStart"/>
      <w:r w:rsidR="005B51BE">
        <w:rPr>
          <w:rFonts w:ascii="Book Antiqua" w:eastAsia="Book Antiqua" w:hAnsi="Book Antiqua" w:cs="Book Antiqua"/>
          <w:color w:val="000000"/>
        </w:rPr>
        <w:t>FL</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11]</w:t>
      </w:r>
      <w:r w:rsidR="005B51BE">
        <w:rPr>
          <w:rFonts w:ascii="Book Antiqua" w:eastAsia="Book Antiqua" w:hAnsi="Book Antiqua" w:cs="Book Antiqua"/>
          <w:color w:val="000000"/>
        </w:rPr>
        <w:t xml:space="preserve">. The most common gene abnormalities were 1p36 deletion and TNFRSF14/MAP2K1 </w:t>
      </w:r>
      <w:proofErr w:type="gramStart"/>
      <w:r w:rsidR="005B51BE">
        <w:rPr>
          <w:rFonts w:ascii="Book Antiqua" w:eastAsia="Book Antiqua" w:hAnsi="Book Antiqua" w:cs="Book Antiqua"/>
          <w:color w:val="000000"/>
        </w:rPr>
        <w:t>mutation</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1,12]</w:t>
      </w:r>
      <w:r w:rsidR="005B51BE">
        <w:rPr>
          <w:rFonts w:ascii="Book Antiqua" w:eastAsia="Book Antiqua" w:hAnsi="Book Antiqua" w:cs="Book Antiqua"/>
          <w:color w:val="000000"/>
        </w:rPr>
        <w:t>.</w:t>
      </w:r>
      <w:r w:rsidR="005B51BE">
        <w:rPr>
          <w:rFonts w:ascii="Book Antiqua" w:eastAsia="Book Antiqua" w:hAnsi="Book Antiqua" w:cs="Book Antiqua"/>
          <w:color w:val="000000"/>
          <w:szCs w:val="30"/>
          <w:vertAlign w:val="superscript"/>
        </w:rPr>
        <w:t xml:space="preserve"> </w:t>
      </w:r>
      <w:r w:rsidR="005B51BE">
        <w:rPr>
          <w:rFonts w:ascii="Book Antiqua" w:eastAsia="Book Antiqua" w:hAnsi="Book Antiqua" w:cs="Book Antiqua"/>
          <w:color w:val="000000"/>
        </w:rPr>
        <w:t xml:space="preserve">Although the hot spot mutation (K66R, p.L66A) of IRF8 was rarely reported, it seems to be only one in </w:t>
      </w:r>
      <w:proofErr w:type="gramStart"/>
      <w:r w:rsidR="005B51BE">
        <w:rPr>
          <w:rFonts w:ascii="Book Antiqua" w:eastAsia="Book Antiqua" w:hAnsi="Book Antiqua" w:cs="Book Antiqua"/>
          <w:color w:val="000000"/>
        </w:rPr>
        <w:t>PTFL</w:t>
      </w:r>
      <w:r w:rsidR="005B51BE">
        <w:rPr>
          <w:rFonts w:ascii="Book Antiqua" w:eastAsia="Book Antiqua" w:hAnsi="Book Antiqua" w:cs="Book Antiqua"/>
          <w:color w:val="000000"/>
          <w:szCs w:val="30"/>
          <w:vertAlign w:val="superscript"/>
        </w:rPr>
        <w:t>[</w:t>
      </w:r>
      <w:proofErr w:type="gramEnd"/>
      <w:r w:rsidR="005B51BE">
        <w:rPr>
          <w:rFonts w:ascii="Book Antiqua" w:eastAsia="Book Antiqua" w:hAnsi="Book Antiqua" w:cs="Book Antiqua"/>
          <w:color w:val="000000"/>
          <w:szCs w:val="30"/>
          <w:vertAlign w:val="superscript"/>
        </w:rPr>
        <w:t>8]</w:t>
      </w:r>
      <w:r w:rsidR="005B51BE">
        <w:rPr>
          <w:rFonts w:ascii="Book Antiqua" w:eastAsia="Book Antiqua" w:hAnsi="Book Antiqua" w:cs="Book Antiqua"/>
          <w:color w:val="000000"/>
        </w:rPr>
        <w:t>.</w:t>
      </w:r>
    </w:p>
    <w:p w14:paraId="038188A6" w14:textId="77777777" w:rsidR="00A77B3E" w:rsidRDefault="005B51BE" w:rsidP="00C84798">
      <w:pPr>
        <w:spacing w:line="360" w:lineRule="auto"/>
        <w:ind w:firstLineChars="100" w:firstLine="240"/>
        <w:jc w:val="both"/>
      </w:pPr>
      <w:r>
        <w:rPr>
          <w:rFonts w:ascii="Book Antiqua" w:eastAsia="Book Antiqua" w:hAnsi="Book Antiqua" w:cs="Book Antiqua"/>
          <w:color w:val="000000"/>
        </w:rPr>
        <w:t xml:space="preserve">PTFL should be differentiated from </w:t>
      </w:r>
      <w:r w:rsidR="00C84798">
        <w:rPr>
          <w:rFonts w:ascii="Book Antiqua" w:eastAsia="Book Antiqua" w:hAnsi="Book Antiqua" w:cs="Book Antiqua"/>
          <w:color w:val="000000"/>
        </w:rPr>
        <w:t>FL</w:t>
      </w:r>
      <w:r>
        <w:rPr>
          <w:rFonts w:ascii="Book Antiqua" w:eastAsia="Book Antiqua" w:hAnsi="Book Antiqua" w:cs="Book Antiqua"/>
          <w:color w:val="000000"/>
        </w:rPr>
        <w:t xml:space="preserve">, large B-cell lymphoma with IRF4 rearrangement, lymphoid node marginal zone lymphoma in children (NMZL), lymph nodes involvement by B-lymphoblastic leukemia/Lymphoblastic lymphoma, and reactive follicular hyperplasia. FL was usually found in middle-aged and elderly people, and the enlarged germinal center had no "starry sky phenomenon" frequently. In respect of immunohistochemistry displayed that tumor cells usually expressed BCL2 and BCL2 gene amplification. Large B-cell lymphoma with IRF4 rearrangement may also reveal nodular hyperplasia under a microscope. In terms of immunohistochemical, the tumor cells expressed B-cell markers, namely CD20, CD79a and PAX5. Furthermore, it can also express MUM1 (IRF4), and it had an abnormal IRF4 gene. The BCL2 of the tumor usually </w:t>
      </w:r>
      <w:proofErr w:type="gramStart"/>
      <w:r>
        <w:rPr>
          <w:rFonts w:ascii="Book Antiqua" w:eastAsia="Book Antiqua" w:hAnsi="Book Antiqua" w:cs="Book Antiqua"/>
          <w:color w:val="000000"/>
        </w:rPr>
        <w:t>negative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clinical manifestations of pediatric </w:t>
      </w:r>
      <w:r w:rsidR="00C84798">
        <w:rPr>
          <w:rFonts w:ascii="Book Antiqua" w:eastAsia="Book Antiqua" w:hAnsi="Book Antiqua" w:cs="Book Antiqua"/>
          <w:color w:val="000000"/>
        </w:rPr>
        <w:t>NMZL</w:t>
      </w:r>
      <w:r>
        <w:rPr>
          <w:rFonts w:ascii="Book Antiqua" w:eastAsia="Book Antiqua" w:hAnsi="Book Antiqua" w:cs="Book Antiqua"/>
          <w:color w:val="000000"/>
        </w:rPr>
        <w:t xml:space="preserve"> in children were similar to that of PTFL, but the mantle cells of NMZL extend into the follicles, it similar to that of the germinal center of progressive transformation. Large and irregular margin follicles can be found in the lymph nodes of NMZL, and the marginal and interfollicular areas were enlarged, some cases were accompanied by plasma cell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B lymphoblastic leukemia/Lymphoblastic lymphoma was mainly characterized by immature, single, and diffuse proliferation of medium-sized lymphocytes under a microscope. It usually without apparent nodular hyperplasia and often involving multiple system lymph nodes of the whole body. In terms of immunohistochemical, the tumor cells expressed CD79a, while CD20 was usually weakly positive or negative. TDT and CD43 were strongly positive. BCL2 was not expressed in the follicular germinal center of reactive hyperplasia, Ki-67 proliferation was high and the germinal center was completely outlined. The proliferative small </w:t>
      </w:r>
      <w:r>
        <w:rPr>
          <w:rFonts w:ascii="Book Antiqua" w:eastAsia="Book Antiqua" w:hAnsi="Book Antiqua" w:cs="Book Antiqua"/>
          <w:color w:val="000000"/>
        </w:rPr>
        <w:lastRenderedPageBreak/>
        <w:t>lymphocytes in the interfollicular did not express CD10 and it had not the clonal rearrangement of IG by genetic discovery.</w:t>
      </w:r>
    </w:p>
    <w:p w14:paraId="1B64036D" w14:textId="77777777" w:rsidR="00A77B3E" w:rsidRDefault="005B51BE" w:rsidP="00C84798">
      <w:pPr>
        <w:spacing w:line="360" w:lineRule="auto"/>
        <w:ind w:firstLineChars="100" w:firstLine="240"/>
        <w:jc w:val="both"/>
      </w:pPr>
      <w:r>
        <w:rPr>
          <w:rFonts w:ascii="Book Antiqua" w:eastAsia="Book Antiqua" w:hAnsi="Book Antiqua" w:cs="Book Antiqua"/>
          <w:color w:val="000000"/>
        </w:rPr>
        <w:t>PTFL can be treated by surgical excision and it can combine with low-dose chemotherapy/radiotherapy, or adopting the strategy of "observation and waiting". PTFL usually be in early clinical stage, the long-term tumor-free survival can be obtained after surgical resection, and PTFL is a kind of neoplasm with a satisfactory prognosis.</w:t>
      </w:r>
      <w:bookmarkEnd w:id="77"/>
      <w:bookmarkEnd w:id="78"/>
      <w:r>
        <w:rPr>
          <w:rFonts w:ascii="Book Antiqua" w:eastAsia="Book Antiqua" w:hAnsi="Book Antiqua" w:cs="Book Antiqua"/>
          <w:color w:val="000000"/>
        </w:rPr>
        <w:t xml:space="preserve"> </w:t>
      </w:r>
    </w:p>
    <w:bookmarkEnd w:id="79"/>
    <w:bookmarkEnd w:id="80"/>
    <w:bookmarkEnd w:id="81"/>
    <w:p w14:paraId="66E42C23" w14:textId="77777777" w:rsidR="00A77B3E" w:rsidRDefault="00A77B3E">
      <w:pPr>
        <w:spacing w:line="360" w:lineRule="auto"/>
        <w:jc w:val="both"/>
      </w:pPr>
    </w:p>
    <w:p w14:paraId="5A7E15C0" w14:textId="77777777" w:rsidR="00A77B3E" w:rsidRDefault="005B51BE">
      <w:pPr>
        <w:spacing w:line="360" w:lineRule="auto"/>
        <w:jc w:val="both"/>
      </w:pPr>
      <w:r>
        <w:rPr>
          <w:rFonts w:ascii="Book Antiqua" w:eastAsia="Book Antiqua" w:hAnsi="Book Antiqua" w:cs="Book Antiqua"/>
          <w:b/>
          <w:caps/>
          <w:color w:val="000000"/>
          <w:u w:val="single"/>
        </w:rPr>
        <w:t>CONCLUSION</w:t>
      </w:r>
    </w:p>
    <w:p w14:paraId="32155B31" w14:textId="77777777" w:rsidR="00A77B3E" w:rsidRDefault="005B51BE">
      <w:pPr>
        <w:spacing w:line="360" w:lineRule="auto"/>
        <w:jc w:val="both"/>
      </w:pPr>
      <w:bookmarkStart w:id="82" w:name="OLE_LINK74"/>
      <w:bookmarkStart w:id="83" w:name="OLE_LINK75"/>
      <w:bookmarkStart w:id="84" w:name="OLE_LINK101"/>
      <w:r>
        <w:rPr>
          <w:rFonts w:ascii="Book Antiqua" w:eastAsia="Book Antiqua" w:hAnsi="Book Antiqua" w:cs="Book Antiqua"/>
          <w:color w:val="000000"/>
        </w:rPr>
        <w:t xml:space="preserve">PTFL in adult is generally supposed to be extremely rare. PTFL displayed characteristic morphological, immunophenotypic, and molecular biological changes which are a kind of neoplasm with satisfactory prognosis after surgical excision. To avoid misdiagnosis, differential diagnosis plays a crucial role in clinical practice. </w:t>
      </w:r>
    </w:p>
    <w:bookmarkEnd w:id="82"/>
    <w:bookmarkEnd w:id="83"/>
    <w:bookmarkEnd w:id="84"/>
    <w:p w14:paraId="7858249D" w14:textId="77777777" w:rsidR="00A77B3E" w:rsidRDefault="00A77B3E">
      <w:pPr>
        <w:spacing w:line="360" w:lineRule="auto"/>
        <w:jc w:val="both"/>
      </w:pPr>
    </w:p>
    <w:p w14:paraId="6881959E" w14:textId="77777777" w:rsidR="00A77B3E" w:rsidRDefault="005B51BE">
      <w:pPr>
        <w:spacing w:line="360" w:lineRule="auto"/>
        <w:jc w:val="both"/>
      </w:pPr>
      <w:r>
        <w:rPr>
          <w:rFonts w:ascii="Book Antiqua" w:eastAsia="Book Antiqua" w:hAnsi="Book Antiqua" w:cs="Book Antiqua"/>
          <w:b/>
          <w:caps/>
          <w:color w:val="000000"/>
          <w:u w:val="single"/>
        </w:rPr>
        <w:t>ACKNOWLEDGEMENTS</w:t>
      </w:r>
    </w:p>
    <w:p w14:paraId="4E55AE88" w14:textId="77777777" w:rsidR="00A77B3E" w:rsidRPr="004308B7" w:rsidRDefault="005B51BE">
      <w:pPr>
        <w:spacing w:line="360" w:lineRule="auto"/>
        <w:jc w:val="both"/>
        <w:rPr>
          <w:rFonts w:ascii="Book Antiqua" w:hAnsi="Book Antiqua" w:cs="Book Antiqua"/>
          <w:color w:val="000000"/>
          <w:lang w:eastAsia="zh-CN"/>
        </w:rPr>
      </w:pPr>
      <w:bookmarkStart w:id="85" w:name="OLE_LINK76"/>
      <w:bookmarkStart w:id="86" w:name="OLE_LINK77"/>
      <w:r>
        <w:rPr>
          <w:rFonts w:ascii="Book Antiqua" w:eastAsia="Book Antiqua" w:hAnsi="Book Antiqua" w:cs="Book Antiqua"/>
          <w:color w:val="000000"/>
        </w:rPr>
        <w:t>The autho</w:t>
      </w:r>
      <w:r w:rsidR="006E6002">
        <w:rPr>
          <w:rFonts w:ascii="Book Antiqua" w:eastAsia="Book Antiqua" w:hAnsi="Book Antiqua" w:cs="Book Antiqua"/>
          <w:color w:val="000000"/>
        </w:rPr>
        <w:t>rs thank all the clinicians and</w:t>
      </w:r>
      <w:r w:rsidR="006E6002">
        <w:rPr>
          <w:rFonts w:ascii="Book Antiqua" w:hAnsi="Book Antiqua" w:cs="Book Antiqua" w:hint="eastAsia"/>
          <w:color w:val="000000"/>
          <w:lang w:eastAsia="zh-CN"/>
        </w:rPr>
        <w:t xml:space="preserve"> </w:t>
      </w:r>
      <w:r>
        <w:rPr>
          <w:rFonts w:ascii="Book Antiqua" w:eastAsia="Book Antiqua" w:hAnsi="Book Antiqua" w:cs="Book Antiqua"/>
          <w:color w:val="000000"/>
        </w:rPr>
        <w:t>nurses involved in the treatment of this case and thank other members of the Department of Pathology, Fourth Hospital of Hebei Medical University.</w:t>
      </w:r>
    </w:p>
    <w:bookmarkEnd w:id="85"/>
    <w:bookmarkEnd w:id="86"/>
    <w:p w14:paraId="481572F8" w14:textId="77777777" w:rsidR="00A77B3E" w:rsidRDefault="00A77B3E">
      <w:pPr>
        <w:spacing w:line="360" w:lineRule="auto"/>
        <w:jc w:val="both"/>
      </w:pPr>
    </w:p>
    <w:p w14:paraId="79E86C95" w14:textId="77777777" w:rsidR="00A77B3E" w:rsidRPr="005C041B" w:rsidRDefault="005B51BE" w:rsidP="005C041B">
      <w:pPr>
        <w:adjustRightInd w:val="0"/>
        <w:snapToGrid w:val="0"/>
        <w:spacing w:line="360" w:lineRule="auto"/>
        <w:jc w:val="both"/>
        <w:rPr>
          <w:rFonts w:ascii="Book Antiqua" w:hAnsi="Book Antiqua"/>
        </w:rPr>
      </w:pPr>
      <w:bookmarkStart w:id="87" w:name="OLE_LINK18"/>
      <w:bookmarkStart w:id="88" w:name="OLE_LINK19"/>
      <w:r w:rsidRPr="005C041B">
        <w:rPr>
          <w:rFonts w:ascii="Book Antiqua" w:eastAsia="Book Antiqua" w:hAnsi="Book Antiqua" w:cs="Book Antiqua"/>
          <w:b/>
        </w:rPr>
        <w:t>REFERENCES</w:t>
      </w:r>
    </w:p>
    <w:p w14:paraId="649A7DD2" w14:textId="77777777" w:rsidR="00B033D7" w:rsidRPr="005C041B" w:rsidRDefault="00B033D7" w:rsidP="005C041B">
      <w:pPr>
        <w:pStyle w:val="a5"/>
        <w:shd w:val="clear" w:color="auto" w:fill="FFFFFF"/>
        <w:adjustRightInd w:val="0"/>
        <w:snapToGrid w:val="0"/>
        <w:spacing w:before="0" w:beforeAutospacing="0" w:after="0" w:afterAutospacing="0" w:line="360" w:lineRule="auto"/>
        <w:jc w:val="both"/>
        <w:rPr>
          <w:rFonts w:ascii="Book Antiqua" w:hAnsi="Book Antiqua"/>
        </w:rPr>
      </w:pPr>
      <w:bookmarkStart w:id="89" w:name="OLE_LINK78"/>
      <w:bookmarkStart w:id="90" w:name="OLE_LINK79"/>
      <w:bookmarkStart w:id="91" w:name="OLE_LINK80"/>
      <w:bookmarkStart w:id="92" w:name="OLE_LINK81"/>
      <w:bookmarkStart w:id="93" w:name="OLE_LINK82"/>
      <w:bookmarkStart w:id="94" w:name="OLE_LINK83"/>
      <w:bookmarkStart w:id="95" w:name="OLE_LINK84"/>
      <w:bookmarkStart w:id="96" w:name="OLE_LINK85"/>
      <w:bookmarkStart w:id="97" w:name="OLE_LINK102"/>
      <w:bookmarkStart w:id="98" w:name="OLE_LINK103"/>
      <w:r w:rsidRPr="005C041B">
        <w:rPr>
          <w:rFonts w:ascii="Book Antiqua" w:hAnsi="Book Antiqua"/>
        </w:rPr>
        <w:t>1 </w:t>
      </w:r>
      <w:proofErr w:type="spellStart"/>
      <w:r w:rsidRPr="005C041B">
        <w:rPr>
          <w:rFonts w:ascii="Book Antiqua" w:hAnsi="Book Antiqua"/>
          <w:b/>
          <w:bCs/>
        </w:rPr>
        <w:t>Attarbaschi</w:t>
      </w:r>
      <w:proofErr w:type="spellEnd"/>
      <w:r w:rsidRPr="005C041B">
        <w:rPr>
          <w:rFonts w:ascii="Book Antiqua" w:hAnsi="Book Antiqua"/>
          <w:b/>
          <w:bCs/>
        </w:rPr>
        <w:t xml:space="preserve"> A</w:t>
      </w:r>
      <w:r w:rsidRPr="005C041B">
        <w:rPr>
          <w:rFonts w:ascii="Book Antiqua" w:hAnsi="Book Antiqua"/>
        </w:rPr>
        <w:t xml:space="preserve">, </w:t>
      </w:r>
      <w:proofErr w:type="spellStart"/>
      <w:r w:rsidRPr="005C041B">
        <w:rPr>
          <w:rFonts w:ascii="Book Antiqua" w:hAnsi="Book Antiqua"/>
        </w:rPr>
        <w:t>Beishuizen</w:t>
      </w:r>
      <w:proofErr w:type="spellEnd"/>
      <w:r w:rsidRPr="005C041B">
        <w:rPr>
          <w:rFonts w:ascii="Book Antiqua" w:hAnsi="Book Antiqua"/>
        </w:rPr>
        <w:t xml:space="preserve"> A, Mann G, </w:t>
      </w:r>
      <w:proofErr w:type="spellStart"/>
      <w:r w:rsidRPr="005C041B">
        <w:rPr>
          <w:rFonts w:ascii="Book Antiqua" w:hAnsi="Book Antiqua"/>
        </w:rPr>
        <w:t>Rosolen</w:t>
      </w:r>
      <w:proofErr w:type="spellEnd"/>
      <w:r w:rsidRPr="005C041B">
        <w:rPr>
          <w:rFonts w:ascii="Book Antiqua" w:hAnsi="Book Antiqua"/>
        </w:rPr>
        <w:t xml:space="preserve"> A, Mori T, </w:t>
      </w:r>
      <w:proofErr w:type="spellStart"/>
      <w:r w:rsidRPr="005C041B">
        <w:rPr>
          <w:rFonts w:ascii="Book Antiqua" w:hAnsi="Book Antiqua"/>
        </w:rPr>
        <w:t>Uyttebroeck</w:t>
      </w:r>
      <w:proofErr w:type="spellEnd"/>
      <w:r w:rsidRPr="005C041B">
        <w:rPr>
          <w:rFonts w:ascii="Book Antiqua" w:hAnsi="Book Antiqua"/>
        </w:rPr>
        <w:t xml:space="preserve"> A, </w:t>
      </w:r>
      <w:proofErr w:type="spellStart"/>
      <w:r w:rsidRPr="005C041B">
        <w:rPr>
          <w:rFonts w:ascii="Book Antiqua" w:hAnsi="Book Antiqua"/>
        </w:rPr>
        <w:t>Niggli</w:t>
      </w:r>
      <w:proofErr w:type="spellEnd"/>
      <w:r w:rsidRPr="005C041B">
        <w:rPr>
          <w:rFonts w:ascii="Book Antiqua" w:hAnsi="Book Antiqua"/>
        </w:rPr>
        <w:t xml:space="preserve"> F, </w:t>
      </w:r>
      <w:proofErr w:type="spellStart"/>
      <w:r w:rsidRPr="005C041B">
        <w:rPr>
          <w:rFonts w:ascii="Book Antiqua" w:hAnsi="Book Antiqua"/>
        </w:rPr>
        <w:t>Csoka</w:t>
      </w:r>
      <w:proofErr w:type="spellEnd"/>
      <w:r w:rsidRPr="005C041B">
        <w:rPr>
          <w:rFonts w:ascii="Book Antiqua" w:hAnsi="Book Antiqua"/>
        </w:rPr>
        <w:t xml:space="preserve"> M, </w:t>
      </w:r>
      <w:proofErr w:type="spellStart"/>
      <w:r w:rsidRPr="005C041B">
        <w:rPr>
          <w:rFonts w:ascii="Book Antiqua" w:hAnsi="Book Antiqua"/>
        </w:rPr>
        <w:t>Krenova</w:t>
      </w:r>
      <w:proofErr w:type="spellEnd"/>
      <w:r w:rsidRPr="005C041B">
        <w:rPr>
          <w:rFonts w:ascii="Book Antiqua" w:hAnsi="Book Antiqua"/>
        </w:rPr>
        <w:t xml:space="preserve"> Z, </w:t>
      </w:r>
      <w:proofErr w:type="spellStart"/>
      <w:r w:rsidRPr="005C041B">
        <w:rPr>
          <w:rFonts w:ascii="Book Antiqua" w:hAnsi="Book Antiqua"/>
        </w:rPr>
        <w:t>Mellgren</w:t>
      </w:r>
      <w:proofErr w:type="spellEnd"/>
      <w:r w:rsidRPr="005C041B">
        <w:rPr>
          <w:rFonts w:ascii="Book Antiqua" w:hAnsi="Book Antiqua"/>
        </w:rPr>
        <w:t xml:space="preserve"> K, </w:t>
      </w:r>
      <w:proofErr w:type="spellStart"/>
      <w:r w:rsidRPr="005C041B">
        <w:rPr>
          <w:rFonts w:ascii="Book Antiqua" w:hAnsi="Book Antiqua"/>
        </w:rPr>
        <w:t>Kabickova</w:t>
      </w:r>
      <w:proofErr w:type="spellEnd"/>
      <w:r w:rsidRPr="005C041B">
        <w:rPr>
          <w:rFonts w:ascii="Book Antiqua" w:hAnsi="Book Antiqua"/>
        </w:rPr>
        <w:t xml:space="preserve"> E, Chiang AK, Reiter A, Williams D, Burkhardt B; European Intergroup for Childhood Non-Hodgkin Lymphoma (EICNHL) and the international Berlin-Frankfurt-</w:t>
      </w:r>
      <w:proofErr w:type="spellStart"/>
      <w:r w:rsidRPr="005C041B">
        <w:rPr>
          <w:rFonts w:ascii="Book Antiqua" w:hAnsi="Book Antiqua"/>
        </w:rPr>
        <w:t>Münster</w:t>
      </w:r>
      <w:proofErr w:type="spellEnd"/>
      <w:r w:rsidRPr="005C041B">
        <w:rPr>
          <w:rFonts w:ascii="Book Antiqua" w:hAnsi="Book Antiqua"/>
        </w:rPr>
        <w:t xml:space="preserve"> (</w:t>
      </w:r>
      <w:proofErr w:type="spellStart"/>
      <w:r w:rsidRPr="005C041B">
        <w:rPr>
          <w:rFonts w:ascii="Book Antiqua" w:hAnsi="Book Antiqua"/>
        </w:rPr>
        <w:t>i</w:t>
      </w:r>
      <w:proofErr w:type="spellEnd"/>
      <w:r w:rsidRPr="005C041B">
        <w:rPr>
          <w:rFonts w:ascii="Book Antiqua" w:hAnsi="Book Antiqua"/>
        </w:rPr>
        <w:t>-BFM) Study Group. Children and adolescents with follicular lymphoma have an excellent prognosis with either limited chemotherapy or with a "Watch and wait" strategy after complete resection. </w:t>
      </w:r>
      <w:r w:rsidRPr="005C041B">
        <w:rPr>
          <w:rFonts w:ascii="Book Antiqua" w:hAnsi="Book Antiqua"/>
          <w:i/>
          <w:iCs/>
        </w:rPr>
        <w:t xml:space="preserve">Ann </w:t>
      </w:r>
      <w:proofErr w:type="spellStart"/>
      <w:r w:rsidRPr="005C041B">
        <w:rPr>
          <w:rFonts w:ascii="Book Antiqua" w:hAnsi="Book Antiqua"/>
          <w:i/>
          <w:iCs/>
        </w:rPr>
        <w:t>Hematol</w:t>
      </w:r>
      <w:proofErr w:type="spellEnd"/>
      <w:r w:rsidRPr="005C041B">
        <w:rPr>
          <w:rFonts w:ascii="Book Antiqua" w:hAnsi="Book Antiqua"/>
        </w:rPr>
        <w:t> 2013; </w:t>
      </w:r>
      <w:r w:rsidRPr="005C041B">
        <w:rPr>
          <w:rFonts w:ascii="Book Antiqua" w:hAnsi="Book Antiqua"/>
          <w:b/>
          <w:bCs/>
        </w:rPr>
        <w:t>92</w:t>
      </w:r>
      <w:r w:rsidRPr="005C041B">
        <w:rPr>
          <w:rFonts w:ascii="Book Antiqua" w:hAnsi="Book Antiqua"/>
        </w:rPr>
        <w:t>: 1537-1541 [PMID: 23665980 DOI: 10.1007/s00277-013-1785-2]</w:t>
      </w:r>
    </w:p>
    <w:p w14:paraId="15D9DE7F" w14:textId="77777777" w:rsidR="00B033D7" w:rsidRPr="005C041B" w:rsidRDefault="00B033D7" w:rsidP="005C041B">
      <w:pPr>
        <w:pStyle w:val="a5"/>
        <w:shd w:val="clear" w:color="auto" w:fill="FFFFFF"/>
        <w:adjustRightInd w:val="0"/>
        <w:snapToGrid w:val="0"/>
        <w:spacing w:before="0" w:beforeAutospacing="0" w:after="0" w:afterAutospacing="0" w:line="360" w:lineRule="auto"/>
        <w:jc w:val="both"/>
        <w:rPr>
          <w:rFonts w:ascii="Book Antiqua" w:hAnsi="Book Antiqua"/>
        </w:rPr>
      </w:pPr>
      <w:r w:rsidRPr="005C041B">
        <w:rPr>
          <w:rFonts w:ascii="Book Antiqua" w:hAnsi="Book Antiqua"/>
        </w:rPr>
        <w:lastRenderedPageBreak/>
        <w:t>2 </w:t>
      </w:r>
      <w:r w:rsidRPr="005C041B">
        <w:rPr>
          <w:rFonts w:ascii="Book Antiqua" w:hAnsi="Book Antiqua"/>
          <w:b/>
          <w:bCs/>
        </w:rPr>
        <w:t>Jaffe ES,</w:t>
      </w:r>
      <w:r w:rsidR="000F3E11">
        <w:rPr>
          <w:rFonts w:ascii="Book Antiqua" w:hAnsi="Book Antiqua"/>
        </w:rPr>
        <w:t> Harris NL, Siebert R</w:t>
      </w:r>
      <w:r w:rsidRPr="005C041B">
        <w:rPr>
          <w:rFonts w:ascii="Book Antiqua" w:hAnsi="Book Antiqua"/>
        </w:rPr>
        <w:t xml:space="preserve">. </w:t>
      </w:r>
      <w:proofErr w:type="spellStart"/>
      <w:r w:rsidRPr="005C041B">
        <w:rPr>
          <w:rFonts w:ascii="Book Antiqua" w:hAnsi="Book Antiqua"/>
        </w:rPr>
        <w:t>Paediatric-typefollicular</w:t>
      </w:r>
      <w:proofErr w:type="spellEnd"/>
      <w:r w:rsidRPr="005C041B">
        <w:rPr>
          <w:rFonts w:ascii="Book Antiqua" w:hAnsi="Book Antiqua"/>
        </w:rPr>
        <w:t xml:space="preserve"> lymphoma. In: </w:t>
      </w:r>
      <w:proofErr w:type="spellStart"/>
      <w:r w:rsidRPr="005C041B">
        <w:rPr>
          <w:rFonts w:ascii="Book Antiqua" w:hAnsi="Book Antiqua"/>
        </w:rPr>
        <w:t>Swerdlow</w:t>
      </w:r>
      <w:proofErr w:type="spellEnd"/>
      <w:r w:rsidRPr="005C041B">
        <w:rPr>
          <w:rFonts w:ascii="Book Antiqua" w:hAnsi="Book Antiqua"/>
        </w:rPr>
        <w:t xml:space="preserve"> SH, Campo E, Harris NL, Jaffe ES, </w:t>
      </w:r>
      <w:proofErr w:type="spellStart"/>
      <w:r w:rsidRPr="005C041B">
        <w:rPr>
          <w:rFonts w:ascii="Book Antiqua" w:hAnsi="Book Antiqua"/>
        </w:rPr>
        <w:t>Pileri</w:t>
      </w:r>
      <w:proofErr w:type="spellEnd"/>
      <w:r w:rsidRPr="005C041B">
        <w:rPr>
          <w:rFonts w:ascii="Book Antiqua" w:hAnsi="Book Antiqua"/>
        </w:rPr>
        <w:t xml:space="preserve"> SA, Stein H, Thiele J</w:t>
      </w:r>
      <w:r w:rsidR="000F4515">
        <w:rPr>
          <w:rFonts w:ascii="Book Antiqua" w:hAnsi="Book Antiqua" w:hint="eastAsia"/>
        </w:rPr>
        <w:t>.</w:t>
      </w:r>
      <w:r w:rsidRPr="005C041B">
        <w:rPr>
          <w:rFonts w:ascii="Book Antiqua" w:hAnsi="Book Antiqua"/>
        </w:rPr>
        <w:t xml:space="preserve"> </w:t>
      </w:r>
      <w:bookmarkStart w:id="99" w:name="OLE_LINK20"/>
      <w:bookmarkStart w:id="100" w:name="OLE_LINK21"/>
      <w:r w:rsidRPr="005C041B">
        <w:rPr>
          <w:rFonts w:ascii="Book Antiqua" w:hAnsi="Book Antiqua"/>
        </w:rPr>
        <w:t xml:space="preserve">WHO Classification of </w:t>
      </w:r>
      <w:proofErr w:type="spellStart"/>
      <w:r w:rsidRPr="005C041B">
        <w:rPr>
          <w:rFonts w:ascii="Book Antiqua" w:hAnsi="Book Antiqua"/>
        </w:rPr>
        <w:t>Tumours</w:t>
      </w:r>
      <w:proofErr w:type="spellEnd"/>
      <w:r w:rsidRPr="005C041B">
        <w:rPr>
          <w:rFonts w:ascii="Book Antiqua" w:hAnsi="Book Antiqua"/>
        </w:rPr>
        <w:t xml:space="preserve"> of </w:t>
      </w:r>
      <w:proofErr w:type="spellStart"/>
      <w:r w:rsidRPr="005C041B">
        <w:rPr>
          <w:rFonts w:ascii="Book Antiqua" w:hAnsi="Book Antiqua"/>
        </w:rPr>
        <w:t>Haematopoietic</w:t>
      </w:r>
      <w:proofErr w:type="spellEnd"/>
      <w:r w:rsidRPr="005C041B">
        <w:rPr>
          <w:rFonts w:ascii="Book Antiqua" w:hAnsi="Book Antiqua"/>
        </w:rPr>
        <w:t xml:space="preserve"> and Lymphoid</w:t>
      </w:r>
      <w:r w:rsidR="000F4515">
        <w:rPr>
          <w:rFonts w:ascii="Book Antiqua" w:hAnsi="Book Antiqua"/>
        </w:rPr>
        <w:t xml:space="preserve"> Tissues</w:t>
      </w:r>
      <w:bookmarkEnd w:id="99"/>
      <w:bookmarkEnd w:id="100"/>
      <w:r w:rsidR="000F4515">
        <w:rPr>
          <w:rFonts w:ascii="Book Antiqua" w:hAnsi="Book Antiqua"/>
        </w:rPr>
        <w:t>. Lyon</w:t>
      </w:r>
      <w:r w:rsidR="000F4515">
        <w:rPr>
          <w:rFonts w:ascii="Book Antiqua" w:hAnsi="Book Antiqua" w:hint="eastAsia"/>
        </w:rPr>
        <w:t>:</w:t>
      </w:r>
      <w:r w:rsidR="000F4515">
        <w:rPr>
          <w:rFonts w:ascii="Book Antiqua" w:hAnsi="Book Antiqua"/>
        </w:rPr>
        <w:t xml:space="preserve"> IARC Press</w:t>
      </w:r>
      <w:r w:rsidR="000F4515">
        <w:rPr>
          <w:rFonts w:ascii="Book Antiqua" w:hAnsi="Book Antiqua" w:hint="eastAsia"/>
        </w:rPr>
        <w:t xml:space="preserve">, </w:t>
      </w:r>
      <w:r w:rsidR="000F3E11">
        <w:rPr>
          <w:rFonts w:ascii="Book Antiqua" w:hAnsi="Book Antiqua" w:hint="eastAsia"/>
        </w:rPr>
        <w:t>2017</w:t>
      </w:r>
      <w:r w:rsidR="000F4515">
        <w:rPr>
          <w:rFonts w:ascii="Book Antiqua" w:hAnsi="Book Antiqua" w:hint="eastAsia"/>
        </w:rPr>
        <w:t xml:space="preserve">: </w:t>
      </w:r>
      <w:r w:rsidRPr="005C041B">
        <w:rPr>
          <w:rFonts w:ascii="Book Antiqua" w:hAnsi="Book Antiqua"/>
        </w:rPr>
        <w:t>278-279.</w:t>
      </w:r>
    </w:p>
    <w:p w14:paraId="6239759E" w14:textId="77777777" w:rsidR="00B033D7" w:rsidRPr="00C046DF" w:rsidRDefault="00B033D7" w:rsidP="005C041B">
      <w:pPr>
        <w:pStyle w:val="a5"/>
        <w:shd w:val="clear" w:color="auto" w:fill="FFFFFF"/>
        <w:adjustRightInd w:val="0"/>
        <w:snapToGrid w:val="0"/>
        <w:spacing w:before="0" w:beforeAutospacing="0" w:after="0" w:afterAutospacing="0" w:line="360" w:lineRule="auto"/>
        <w:jc w:val="both"/>
        <w:rPr>
          <w:rFonts w:ascii="Book Antiqua" w:hAnsi="Book Antiqua"/>
        </w:rPr>
      </w:pPr>
      <w:r w:rsidRPr="005C041B">
        <w:rPr>
          <w:rFonts w:ascii="Book Antiqua" w:hAnsi="Book Antiqua"/>
        </w:rPr>
        <w:t>3 </w:t>
      </w:r>
      <w:r w:rsidRPr="005C041B">
        <w:rPr>
          <w:rFonts w:ascii="Book Antiqua" w:hAnsi="Book Antiqua"/>
          <w:b/>
          <w:bCs/>
        </w:rPr>
        <w:t>Quintanilla-Martinez L</w:t>
      </w:r>
      <w:r w:rsidRPr="005C041B">
        <w:rPr>
          <w:rFonts w:ascii="Book Antiqua" w:hAnsi="Book Antiqua"/>
        </w:rPr>
        <w:t xml:space="preserve">, Sander B, Chan JK, </w:t>
      </w:r>
      <w:proofErr w:type="spellStart"/>
      <w:r w:rsidRPr="005C041B">
        <w:rPr>
          <w:rFonts w:ascii="Book Antiqua" w:hAnsi="Book Antiqua"/>
        </w:rPr>
        <w:t>Xerri</w:t>
      </w:r>
      <w:bookmarkEnd w:id="87"/>
      <w:bookmarkEnd w:id="88"/>
      <w:proofErr w:type="spellEnd"/>
      <w:r w:rsidRPr="00C046DF">
        <w:rPr>
          <w:rFonts w:ascii="Book Antiqua" w:hAnsi="Book Antiqua"/>
        </w:rPr>
        <w:t xml:space="preserve"> L, </w:t>
      </w:r>
      <w:proofErr w:type="spellStart"/>
      <w:r w:rsidRPr="00C046DF">
        <w:rPr>
          <w:rFonts w:ascii="Book Antiqua" w:hAnsi="Book Antiqua"/>
        </w:rPr>
        <w:t>Ott</w:t>
      </w:r>
      <w:proofErr w:type="spellEnd"/>
      <w:r w:rsidRPr="00C046DF">
        <w:rPr>
          <w:rFonts w:ascii="Book Antiqua" w:hAnsi="Book Antiqua"/>
        </w:rPr>
        <w:t xml:space="preserve"> G, Campo E, </w:t>
      </w:r>
      <w:proofErr w:type="spellStart"/>
      <w:r w:rsidRPr="00C046DF">
        <w:rPr>
          <w:rFonts w:ascii="Book Antiqua" w:hAnsi="Book Antiqua"/>
        </w:rPr>
        <w:t>Swerdlow</w:t>
      </w:r>
      <w:proofErr w:type="spellEnd"/>
      <w:r w:rsidRPr="00C046DF">
        <w:rPr>
          <w:rFonts w:ascii="Book Antiqua" w:hAnsi="Book Antiqua"/>
        </w:rPr>
        <w:t xml:space="preserve"> SH. Indolent lymphomas in the pediatric population: follicular lymphoma, IRF4/MUM1+ lymphoma, nodal marginal zone lymphoma and chronic lymphocytic leukemia. </w:t>
      </w:r>
      <w:proofErr w:type="spellStart"/>
      <w:r w:rsidRPr="00C046DF">
        <w:rPr>
          <w:rFonts w:ascii="Book Antiqua" w:hAnsi="Book Antiqua"/>
          <w:i/>
          <w:iCs/>
        </w:rPr>
        <w:t>Virchows</w:t>
      </w:r>
      <w:proofErr w:type="spellEnd"/>
      <w:r w:rsidRPr="00C046DF">
        <w:rPr>
          <w:rFonts w:ascii="Book Antiqua" w:hAnsi="Book Antiqua"/>
          <w:i/>
          <w:iCs/>
        </w:rPr>
        <w:t xml:space="preserve"> Arch</w:t>
      </w:r>
      <w:r w:rsidRPr="00C046DF">
        <w:rPr>
          <w:rFonts w:ascii="Book Antiqua" w:hAnsi="Book Antiqua"/>
        </w:rPr>
        <w:t> 2016; </w:t>
      </w:r>
      <w:r w:rsidRPr="00C046DF">
        <w:rPr>
          <w:rFonts w:ascii="Book Antiqua" w:hAnsi="Book Antiqua"/>
          <w:b/>
          <w:bCs/>
        </w:rPr>
        <w:t>468</w:t>
      </w:r>
      <w:r w:rsidRPr="00C046DF">
        <w:rPr>
          <w:rFonts w:ascii="Book Antiqua" w:hAnsi="Book Antiqua"/>
        </w:rPr>
        <w:t>: 141-157 [PMID: 26416032 DOI: 10.1007/s00428-015-1855-z]</w:t>
      </w:r>
    </w:p>
    <w:p w14:paraId="5162132D"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4 </w:t>
      </w:r>
      <w:r w:rsidRPr="00C046DF">
        <w:rPr>
          <w:rFonts w:ascii="Book Antiqua" w:hAnsi="Book Antiqua"/>
          <w:b/>
          <w:bCs/>
        </w:rPr>
        <w:t>Schmidt J</w:t>
      </w:r>
      <w:r w:rsidRPr="00C046DF">
        <w:rPr>
          <w:rFonts w:ascii="Book Antiqua" w:hAnsi="Book Antiqua"/>
        </w:rPr>
        <w:t xml:space="preserve">, Gong S, </w:t>
      </w:r>
      <w:proofErr w:type="spellStart"/>
      <w:r w:rsidRPr="00C046DF">
        <w:rPr>
          <w:rFonts w:ascii="Book Antiqua" w:hAnsi="Book Antiqua"/>
        </w:rPr>
        <w:t>Marafioti</w:t>
      </w:r>
      <w:proofErr w:type="spellEnd"/>
      <w:r w:rsidRPr="00C046DF">
        <w:rPr>
          <w:rFonts w:ascii="Book Antiqua" w:hAnsi="Book Antiqua"/>
        </w:rPr>
        <w:t xml:space="preserve"> T, </w:t>
      </w:r>
      <w:proofErr w:type="spellStart"/>
      <w:r w:rsidRPr="00C046DF">
        <w:rPr>
          <w:rFonts w:ascii="Book Antiqua" w:hAnsi="Book Antiqua"/>
        </w:rPr>
        <w:t>Mankel</w:t>
      </w:r>
      <w:proofErr w:type="spellEnd"/>
      <w:r w:rsidRPr="00C046DF">
        <w:rPr>
          <w:rFonts w:ascii="Book Antiqua" w:hAnsi="Book Antiqua"/>
        </w:rPr>
        <w:t xml:space="preserve"> B, Gonzalez-</w:t>
      </w:r>
      <w:proofErr w:type="spellStart"/>
      <w:r w:rsidRPr="00C046DF">
        <w:rPr>
          <w:rFonts w:ascii="Book Antiqua" w:hAnsi="Book Antiqua"/>
        </w:rPr>
        <w:t>Farre</w:t>
      </w:r>
      <w:proofErr w:type="spellEnd"/>
      <w:r w:rsidRPr="00C046DF">
        <w:rPr>
          <w:rFonts w:ascii="Book Antiqua" w:hAnsi="Book Antiqua"/>
        </w:rPr>
        <w:t xml:space="preserve"> B, </w:t>
      </w:r>
      <w:proofErr w:type="spellStart"/>
      <w:r w:rsidRPr="00C046DF">
        <w:rPr>
          <w:rFonts w:ascii="Book Antiqua" w:hAnsi="Book Antiqua"/>
        </w:rPr>
        <w:t>Balagué</w:t>
      </w:r>
      <w:proofErr w:type="spellEnd"/>
      <w:r w:rsidRPr="00C046DF">
        <w:rPr>
          <w:rFonts w:ascii="Book Antiqua" w:hAnsi="Book Antiqua"/>
        </w:rPr>
        <w:t xml:space="preserve"> O, </w:t>
      </w:r>
      <w:proofErr w:type="spellStart"/>
      <w:r w:rsidRPr="00C046DF">
        <w:rPr>
          <w:rFonts w:ascii="Book Antiqua" w:hAnsi="Book Antiqua"/>
        </w:rPr>
        <w:t>Mozos</w:t>
      </w:r>
      <w:proofErr w:type="spellEnd"/>
      <w:r w:rsidRPr="00C046DF">
        <w:rPr>
          <w:rFonts w:ascii="Book Antiqua" w:hAnsi="Book Antiqua"/>
        </w:rPr>
        <w:t xml:space="preserve"> A, </w:t>
      </w:r>
      <w:proofErr w:type="spellStart"/>
      <w:r w:rsidRPr="00C046DF">
        <w:rPr>
          <w:rFonts w:ascii="Book Antiqua" w:hAnsi="Book Antiqua"/>
        </w:rPr>
        <w:t>Cabeçadas</w:t>
      </w:r>
      <w:proofErr w:type="spellEnd"/>
      <w:r w:rsidRPr="00C046DF">
        <w:rPr>
          <w:rFonts w:ascii="Book Antiqua" w:hAnsi="Book Antiqua"/>
        </w:rPr>
        <w:t xml:space="preserve"> J, van der Walt J, Hoehn D, Rosenwald A, </w:t>
      </w:r>
      <w:proofErr w:type="spellStart"/>
      <w:r w:rsidRPr="00C046DF">
        <w:rPr>
          <w:rFonts w:ascii="Book Antiqua" w:hAnsi="Book Antiqua"/>
        </w:rPr>
        <w:t>Ott</w:t>
      </w:r>
      <w:proofErr w:type="spellEnd"/>
      <w:r w:rsidRPr="00C046DF">
        <w:rPr>
          <w:rFonts w:ascii="Book Antiqua" w:hAnsi="Book Antiqua"/>
        </w:rPr>
        <w:t xml:space="preserve"> G, </w:t>
      </w:r>
      <w:proofErr w:type="spellStart"/>
      <w:r w:rsidRPr="00C046DF">
        <w:rPr>
          <w:rFonts w:ascii="Book Antiqua" w:hAnsi="Book Antiqua"/>
        </w:rPr>
        <w:t>Dojcinov</w:t>
      </w:r>
      <w:proofErr w:type="spellEnd"/>
      <w:r w:rsidRPr="00C046DF">
        <w:rPr>
          <w:rFonts w:ascii="Book Antiqua" w:hAnsi="Book Antiqua"/>
        </w:rPr>
        <w:t xml:space="preserve"> S, Egan C, </w:t>
      </w:r>
      <w:proofErr w:type="spellStart"/>
      <w:r w:rsidRPr="00C046DF">
        <w:rPr>
          <w:rFonts w:ascii="Book Antiqua" w:hAnsi="Book Antiqua"/>
        </w:rPr>
        <w:t>Nadeu</w:t>
      </w:r>
      <w:proofErr w:type="spellEnd"/>
      <w:r w:rsidRPr="00C046DF">
        <w:rPr>
          <w:rFonts w:ascii="Book Antiqua" w:hAnsi="Book Antiqua"/>
        </w:rPr>
        <w:t xml:space="preserve"> F, </w:t>
      </w:r>
      <w:proofErr w:type="spellStart"/>
      <w:r w:rsidRPr="00C046DF">
        <w:rPr>
          <w:rFonts w:ascii="Book Antiqua" w:hAnsi="Book Antiqua"/>
        </w:rPr>
        <w:t>Ramis-Zaldívar</w:t>
      </w:r>
      <w:proofErr w:type="spellEnd"/>
      <w:r w:rsidRPr="00C046DF">
        <w:rPr>
          <w:rFonts w:ascii="Book Antiqua" w:hAnsi="Book Antiqua"/>
        </w:rPr>
        <w:t xml:space="preserve"> JE, Clot G, </w:t>
      </w:r>
      <w:proofErr w:type="spellStart"/>
      <w:r w:rsidRPr="00C046DF">
        <w:rPr>
          <w:rFonts w:ascii="Book Antiqua" w:hAnsi="Book Antiqua"/>
        </w:rPr>
        <w:t>Bárcena</w:t>
      </w:r>
      <w:proofErr w:type="spellEnd"/>
      <w:r w:rsidRPr="00C046DF">
        <w:rPr>
          <w:rFonts w:ascii="Book Antiqua" w:hAnsi="Book Antiqua"/>
        </w:rPr>
        <w:t xml:space="preserve"> C, Pérez-Alonso V, Endris V, </w:t>
      </w:r>
      <w:proofErr w:type="spellStart"/>
      <w:r w:rsidRPr="00C046DF">
        <w:rPr>
          <w:rFonts w:ascii="Book Antiqua" w:hAnsi="Book Antiqua"/>
        </w:rPr>
        <w:t>Penzel</w:t>
      </w:r>
      <w:proofErr w:type="spellEnd"/>
      <w:r w:rsidRPr="00C046DF">
        <w:rPr>
          <w:rFonts w:ascii="Book Antiqua" w:hAnsi="Book Antiqua"/>
        </w:rPr>
        <w:t xml:space="preserve"> R, </w:t>
      </w:r>
      <w:proofErr w:type="spellStart"/>
      <w:r w:rsidRPr="00C046DF">
        <w:rPr>
          <w:rFonts w:ascii="Book Antiqua" w:hAnsi="Book Antiqua"/>
        </w:rPr>
        <w:t>Lome</w:t>
      </w:r>
      <w:proofErr w:type="spellEnd"/>
      <w:r w:rsidRPr="00C046DF">
        <w:rPr>
          <w:rFonts w:ascii="Book Antiqua" w:hAnsi="Book Antiqua"/>
        </w:rPr>
        <w:t xml:space="preserve">-Maldonado C, </w:t>
      </w:r>
      <w:proofErr w:type="spellStart"/>
      <w:r w:rsidRPr="00C046DF">
        <w:rPr>
          <w:rFonts w:ascii="Book Antiqua" w:hAnsi="Book Antiqua"/>
        </w:rPr>
        <w:t>Bonzheim</w:t>
      </w:r>
      <w:proofErr w:type="spellEnd"/>
      <w:r w:rsidRPr="00C046DF">
        <w:rPr>
          <w:rFonts w:ascii="Book Antiqua" w:hAnsi="Book Antiqua"/>
        </w:rPr>
        <w:t xml:space="preserve"> I, Fend F, Campo E, Jaffe ES, </w:t>
      </w:r>
      <w:proofErr w:type="spellStart"/>
      <w:r w:rsidRPr="00C046DF">
        <w:rPr>
          <w:rFonts w:ascii="Book Antiqua" w:hAnsi="Book Antiqua"/>
        </w:rPr>
        <w:t>Salaverria</w:t>
      </w:r>
      <w:proofErr w:type="spellEnd"/>
      <w:r w:rsidRPr="00C046DF">
        <w:rPr>
          <w:rFonts w:ascii="Book Antiqua" w:hAnsi="Book Antiqua"/>
        </w:rPr>
        <w:t xml:space="preserve"> I, Quintanilla-Martinez L. Genome-wide analysis of pediatric-type follicular lymphoma reveals low genetic complexity and recurrent alterations of TNFRSF14 gene. </w:t>
      </w:r>
      <w:r w:rsidRPr="00C046DF">
        <w:rPr>
          <w:rFonts w:ascii="Book Antiqua" w:hAnsi="Book Antiqua"/>
          <w:i/>
          <w:iCs/>
        </w:rPr>
        <w:t>Blood</w:t>
      </w:r>
      <w:r w:rsidRPr="00C046DF">
        <w:rPr>
          <w:rFonts w:ascii="Book Antiqua" w:hAnsi="Book Antiqua"/>
        </w:rPr>
        <w:t> 2016; </w:t>
      </w:r>
      <w:r w:rsidRPr="00C046DF">
        <w:rPr>
          <w:rFonts w:ascii="Book Antiqua" w:hAnsi="Book Antiqua"/>
          <w:b/>
          <w:bCs/>
        </w:rPr>
        <w:t>128</w:t>
      </w:r>
      <w:r w:rsidRPr="00C046DF">
        <w:rPr>
          <w:rFonts w:ascii="Book Antiqua" w:hAnsi="Book Antiqua"/>
        </w:rPr>
        <w:t>: 1101-1111 [PMID: 27257180 DOI: 10.1182/blood-2016-03-703819]</w:t>
      </w:r>
    </w:p>
    <w:p w14:paraId="3A868AF3"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5 </w:t>
      </w:r>
      <w:proofErr w:type="spellStart"/>
      <w:r w:rsidRPr="00C046DF">
        <w:rPr>
          <w:rFonts w:ascii="Book Antiqua" w:hAnsi="Book Antiqua"/>
          <w:b/>
          <w:bCs/>
        </w:rPr>
        <w:t>Louissaint</w:t>
      </w:r>
      <w:proofErr w:type="spellEnd"/>
      <w:r w:rsidRPr="00C046DF">
        <w:rPr>
          <w:rFonts w:ascii="Book Antiqua" w:hAnsi="Book Antiqua"/>
          <w:b/>
          <w:bCs/>
        </w:rPr>
        <w:t xml:space="preserve"> A Jr</w:t>
      </w:r>
      <w:r w:rsidRPr="00C046DF">
        <w:rPr>
          <w:rFonts w:ascii="Book Antiqua" w:hAnsi="Book Antiqua"/>
        </w:rPr>
        <w:t xml:space="preserve">, </w:t>
      </w:r>
      <w:proofErr w:type="spellStart"/>
      <w:r w:rsidRPr="00C046DF">
        <w:rPr>
          <w:rFonts w:ascii="Book Antiqua" w:hAnsi="Book Antiqua"/>
        </w:rPr>
        <w:t>Schafernak</w:t>
      </w:r>
      <w:proofErr w:type="spellEnd"/>
      <w:r w:rsidRPr="00C046DF">
        <w:rPr>
          <w:rFonts w:ascii="Book Antiqua" w:hAnsi="Book Antiqua"/>
        </w:rPr>
        <w:t xml:space="preserve"> KT, Geyer JT, Kovach AE, </w:t>
      </w:r>
      <w:proofErr w:type="spellStart"/>
      <w:r w:rsidRPr="00C046DF">
        <w:rPr>
          <w:rFonts w:ascii="Book Antiqua" w:hAnsi="Book Antiqua"/>
        </w:rPr>
        <w:t>Ghandi</w:t>
      </w:r>
      <w:proofErr w:type="spellEnd"/>
      <w:r w:rsidRPr="00C046DF">
        <w:rPr>
          <w:rFonts w:ascii="Book Antiqua" w:hAnsi="Book Antiqua"/>
        </w:rPr>
        <w:t xml:space="preserve"> M, </w:t>
      </w:r>
      <w:proofErr w:type="spellStart"/>
      <w:r w:rsidRPr="00C046DF">
        <w:rPr>
          <w:rFonts w:ascii="Book Antiqua" w:hAnsi="Book Antiqua"/>
        </w:rPr>
        <w:t>Gratzinger</w:t>
      </w:r>
      <w:proofErr w:type="spellEnd"/>
      <w:r w:rsidRPr="00C046DF">
        <w:rPr>
          <w:rFonts w:ascii="Book Antiqua" w:hAnsi="Book Antiqua"/>
        </w:rPr>
        <w:t xml:space="preserve"> D, Roth CG, Paxton CN, Kim S, Namgyal C, Morin R, Morgan EA, </w:t>
      </w:r>
      <w:proofErr w:type="spellStart"/>
      <w:r w:rsidRPr="00C046DF">
        <w:rPr>
          <w:rFonts w:ascii="Book Antiqua" w:hAnsi="Book Antiqua"/>
        </w:rPr>
        <w:t>Neuberg</w:t>
      </w:r>
      <w:proofErr w:type="spellEnd"/>
      <w:r w:rsidRPr="00C046DF">
        <w:rPr>
          <w:rFonts w:ascii="Book Antiqua" w:hAnsi="Book Antiqua"/>
        </w:rPr>
        <w:t xml:space="preserve"> DS, South ST, Harris MH, </w:t>
      </w:r>
      <w:proofErr w:type="spellStart"/>
      <w:r w:rsidRPr="00C046DF">
        <w:rPr>
          <w:rFonts w:ascii="Book Antiqua" w:hAnsi="Book Antiqua"/>
        </w:rPr>
        <w:t>Hasserjian</w:t>
      </w:r>
      <w:proofErr w:type="spellEnd"/>
      <w:r w:rsidRPr="00C046DF">
        <w:rPr>
          <w:rFonts w:ascii="Book Antiqua" w:hAnsi="Book Antiqua"/>
        </w:rPr>
        <w:t xml:space="preserve"> RP, Hochberg EP, Garraway LA, Harris NL, Weinstock DM. Pediatric-type nodal follicular lymphoma: a biologically distinct lymphoma with frequent MAPK pathway mutations. </w:t>
      </w:r>
      <w:r w:rsidRPr="00C046DF">
        <w:rPr>
          <w:rFonts w:ascii="Book Antiqua" w:hAnsi="Book Antiqua"/>
          <w:i/>
          <w:iCs/>
        </w:rPr>
        <w:t>Blood</w:t>
      </w:r>
      <w:r w:rsidRPr="00C046DF">
        <w:rPr>
          <w:rFonts w:ascii="Book Antiqua" w:hAnsi="Book Antiqua"/>
        </w:rPr>
        <w:t> 2016; </w:t>
      </w:r>
      <w:r w:rsidRPr="00C046DF">
        <w:rPr>
          <w:rFonts w:ascii="Book Antiqua" w:hAnsi="Book Antiqua"/>
          <w:b/>
          <w:bCs/>
        </w:rPr>
        <w:t>128</w:t>
      </w:r>
      <w:r w:rsidRPr="00C046DF">
        <w:rPr>
          <w:rFonts w:ascii="Book Antiqua" w:hAnsi="Book Antiqua"/>
        </w:rPr>
        <w:t>: 1093-1100 [PMID: 27325104 DOI: 10.1182/blood-2015-12-682591]</w:t>
      </w:r>
    </w:p>
    <w:p w14:paraId="568D71CE"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6 </w:t>
      </w:r>
      <w:proofErr w:type="spellStart"/>
      <w:r w:rsidRPr="00C046DF">
        <w:rPr>
          <w:rFonts w:ascii="Book Antiqua" w:hAnsi="Book Antiqua"/>
          <w:b/>
          <w:bCs/>
        </w:rPr>
        <w:t>Pittaluga</w:t>
      </w:r>
      <w:proofErr w:type="spellEnd"/>
      <w:r w:rsidRPr="00C046DF">
        <w:rPr>
          <w:rFonts w:ascii="Book Antiqua" w:hAnsi="Book Antiqua"/>
          <w:b/>
          <w:bCs/>
        </w:rPr>
        <w:t xml:space="preserve"> S,</w:t>
      </w:r>
      <w:r w:rsidRPr="00C046DF">
        <w:rPr>
          <w:rFonts w:ascii="Book Antiqua" w:hAnsi="Book Antiqua"/>
        </w:rPr>
        <w:t xml:space="preserve"> Harris NL, Siebert R, </w:t>
      </w:r>
      <w:proofErr w:type="spellStart"/>
      <w:r w:rsidRPr="00C046DF">
        <w:rPr>
          <w:rFonts w:ascii="Book Antiqua" w:hAnsi="Book Antiqua"/>
        </w:rPr>
        <w:t>Salaverria</w:t>
      </w:r>
      <w:proofErr w:type="spellEnd"/>
      <w:r w:rsidRPr="00C046DF">
        <w:rPr>
          <w:rFonts w:ascii="Book Antiqua" w:hAnsi="Book Antiqua"/>
        </w:rPr>
        <w:t xml:space="preserve"> I. IRF4 B-cell lymphoma with IRF4 </w:t>
      </w:r>
      <w:proofErr w:type="spellStart"/>
      <w:r w:rsidRPr="00C046DF">
        <w:rPr>
          <w:rFonts w:ascii="Book Antiqua" w:hAnsi="Book Antiqua"/>
        </w:rPr>
        <w:t>rearrangment</w:t>
      </w:r>
      <w:proofErr w:type="spellEnd"/>
      <w:r w:rsidRPr="00C046DF">
        <w:rPr>
          <w:rFonts w:ascii="Book Antiqua" w:hAnsi="Book Antiqua"/>
        </w:rPr>
        <w:t xml:space="preserve">. In: </w:t>
      </w:r>
      <w:proofErr w:type="spellStart"/>
      <w:r w:rsidRPr="00C046DF">
        <w:rPr>
          <w:rFonts w:ascii="Book Antiqua" w:hAnsi="Book Antiqua"/>
        </w:rPr>
        <w:t>Swerdlow</w:t>
      </w:r>
      <w:proofErr w:type="spellEnd"/>
      <w:r w:rsidRPr="00C046DF">
        <w:rPr>
          <w:rFonts w:ascii="Book Antiqua" w:hAnsi="Book Antiqua"/>
        </w:rPr>
        <w:t xml:space="preserve"> SH, Campo E, Harris NL, Jaffe ES, </w:t>
      </w:r>
      <w:proofErr w:type="spellStart"/>
      <w:r w:rsidRPr="00C046DF">
        <w:rPr>
          <w:rFonts w:ascii="Book Antiqua" w:hAnsi="Book Antiqua"/>
        </w:rPr>
        <w:t>Pileri</w:t>
      </w:r>
      <w:proofErr w:type="spellEnd"/>
      <w:r w:rsidRPr="00C046DF">
        <w:rPr>
          <w:rFonts w:ascii="Book Antiqua" w:hAnsi="Book Antiqua"/>
        </w:rPr>
        <w:t xml:space="preserve"> SA, Stein H, Thiele J (Eds): WHO Classification of </w:t>
      </w:r>
      <w:proofErr w:type="spellStart"/>
      <w:r w:rsidRPr="00C046DF">
        <w:rPr>
          <w:rFonts w:ascii="Book Antiqua" w:hAnsi="Book Antiqua"/>
        </w:rPr>
        <w:t>Tumours</w:t>
      </w:r>
      <w:proofErr w:type="spellEnd"/>
      <w:r w:rsidRPr="00C046DF">
        <w:rPr>
          <w:rFonts w:ascii="Book Antiqua" w:hAnsi="Book Antiqua"/>
        </w:rPr>
        <w:t xml:space="preserve"> of </w:t>
      </w:r>
      <w:proofErr w:type="spellStart"/>
      <w:r w:rsidRPr="00C046DF">
        <w:rPr>
          <w:rFonts w:ascii="Book Antiqua" w:hAnsi="Book Antiqua"/>
        </w:rPr>
        <w:t>Haematopoietic</w:t>
      </w:r>
      <w:proofErr w:type="spellEnd"/>
      <w:r w:rsidRPr="00C046DF">
        <w:rPr>
          <w:rFonts w:ascii="Book Antiqua" w:hAnsi="Book Antiqua"/>
        </w:rPr>
        <w:t xml:space="preserve"> and Lymphoid Tissues. </w:t>
      </w:r>
      <w:r w:rsidR="000F3E11" w:rsidRPr="00C046DF">
        <w:rPr>
          <w:rFonts w:ascii="Book Antiqua" w:hAnsi="Book Antiqua"/>
        </w:rPr>
        <w:t>Lyon</w:t>
      </w:r>
      <w:r w:rsidR="000F3E11">
        <w:rPr>
          <w:rFonts w:ascii="Book Antiqua" w:hAnsi="Book Antiqua" w:hint="eastAsia"/>
        </w:rPr>
        <w:t xml:space="preserve">: </w:t>
      </w:r>
      <w:r w:rsidRPr="00C046DF">
        <w:rPr>
          <w:rFonts w:ascii="Book Antiqua" w:hAnsi="Book Antiqua"/>
        </w:rPr>
        <w:t xml:space="preserve">IARC Press, </w:t>
      </w:r>
      <w:r w:rsidR="000F3E11">
        <w:rPr>
          <w:rFonts w:ascii="Book Antiqua" w:hAnsi="Book Antiqua" w:hint="eastAsia"/>
        </w:rPr>
        <w:t xml:space="preserve">2017: </w:t>
      </w:r>
      <w:r w:rsidR="00F84F56">
        <w:rPr>
          <w:rFonts w:ascii="Book Antiqua" w:hAnsi="Book Antiqua"/>
        </w:rPr>
        <w:t>280-281</w:t>
      </w:r>
    </w:p>
    <w:p w14:paraId="0B53CA66"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7 </w:t>
      </w:r>
      <w:proofErr w:type="spellStart"/>
      <w:r w:rsidRPr="00C046DF">
        <w:rPr>
          <w:rFonts w:ascii="Book Antiqua" w:hAnsi="Book Antiqua"/>
          <w:b/>
          <w:bCs/>
        </w:rPr>
        <w:t>Attarbaschi</w:t>
      </w:r>
      <w:proofErr w:type="spellEnd"/>
      <w:r w:rsidRPr="00C046DF">
        <w:rPr>
          <w:rFonts w:ascii="Book Antiqua" w:hAnsi="Book Antiqua"/>
          <w:b/>
          <w:bCs/>
        </w:rPr>
        <w:t xml:space="preserve"> A</w:t>
      </w:r>
      <w:r w:rsidRPr="00C046DF">
        <w:rPr>
          <w:rFonts w:ascii="Book Antiqua" w:hAnsi="Book Antiqua"/>
        </w:rPr>
        <w:t xml:space="preserve">, </w:t>
      </w:r>
      <w:proofErr w:type="spellStart"/>
      <w:r w:rsidRPr="00C046DF">
        <w:rPr>
          <w:rFonts w:ascii="Book Antiqua" w:hAnsi="Book Antiqua"/>
        </w:rPr>
        <w:t>Abla</w:t>
      </w:r>
      <w:proofErr w:type="spellEnd"/>
      <w:r w:rsidRPr="00C046DF">
        <w:rPr>
          <w:rFonts w:ascii="Book Antiqua" w:hAnsi="Book Antiqua"/>
        </w:rPr>
        <w:t xml:space="preserve"> O, Arias Padilla L, </w:t>
      </w:r>
      <w:proofErr w:type="spellStart"/>
      <w:r w:rsidRPr="00C046DF">
        <w:rPr>
          <w:rFonts w:ascii="Book Antiqua" w:hAnsi="Book Antiqua"/>
        </w:rPr>
        <w:t>Beishuizen</w:t>
      </w:r>
      <w:proofErr w:type="spellEnd"/>
      <w:r w:rsidRPr="00C046DF">
        <w:rPr>
          <w:rFonts w:ascii="Book Antiqua" w:hAnsi="Book Antiqua"/>
        </w:rPr>
        <w:t xml:space="preserve"> A, Burke GAA, </w:t>
      </w:r>
      <w:proofErr w:type="spellStart"/>
      <w:r w:rsidRPr="00C046DF">
        <w:rPr>
          <w:rFonts w:ascii="Book Antiqua" w:hAnsi="Book Antiqua"/>
        </w:rPr>
        <w:t>Brugières</w:t>
      </w:r>
      <w:proofErr w:type="spellEnd"/>
      <w:r w:rsidRPr="00C046DF">
        <w:rPr>
          <w:rFonts w:ascii="Book Antiqua" w:hAnsi="Book Antiqua"/>
        </w:rPr>
        <w:t xml:space="preserve"> L, </w:t>
      </w:r>
      <w:proofErr w:type="spellStart"/>
      <w:r w:rsidRPr="00C046DF">
        <w:rPr>
          <w:rFonts w:ascii="Book Antiqua" w:hAnsi="Book Antiqua"/>
        </w:rPr>
        <w:t>Bruneau</w:t>
      </w:r>
      <w:proofErr w:type="spellEnd"/>
      <w:r w:rsidRPr="00C046DF">
        <w:rPr>
          <w:rFonts w:ascii="Book Antiqua" w:hAnsi="Book Antiqua"/>
        </w:rPr>
        <w:t xml:space="preserve"> J, Burkhardt B, </w:t>
      </w:r>
      <w:proofErr w:type="spellStart"/>
      <w:r w:rsidRPr="00C046DF">
        <w:rPr>
          <w:rFonts w:ascii="Book Antiqua" w:hAnsi="Book Antiqua"/>
        </w:rPr>
        <w:t>d'Amore</w:t>
      </w:r>
      <w:proofErr w:type="spellEnd"/>
      <w:r w:rsidRPr="00C046DF">
        <w:rPr>
          <w:rFonts w:ascii="Book Antiqua" w:hAnsi="Book Antiqua"/>
        </w:rPr>
        <w:t xml:space="preserve"> ESG, </w:t>
      </w:r>
      <w:proofErr w:type="spellStart"/>
      <w:r w:rsidRPr="00C046DF">
        <w:rPr>
          <w:rFonts w:ascii="Book Antiqua" w:hAnsi="Book Antiqua"/>
        </w:rPr>
        <w:t>Klapper</w:t>
      </w:r>
      <w:proofErr w:type="spellEnd"/>
      <w:r w:rsidRPr="00C046DF">
        <w:rPr>
          <w:rFonts w:ascii="Book Antiqua" w:hAnsi="Book Antiqua"/>
        </w:rPr>
        <w:t xml:space="preserve"> W, </w:t>
      </w:r>
      <w:proofErr w:type="spellStart"/>
      <w:r w:rsidRPr="00C046DF">
        <w:rPr>
          <w:rFonts w:ascii="Book Antiqua" w:hAnsi="Book Antiqua"/>
        </w:rPr>
        <w:t>Kontny</w:t>
      </w:r>
      <w:proofErr w:type="spellEnd"/>
      <w:r w:rsidRPr="00C046DF">
        <w:rPr>
          <w:rFonts w:ascii="Book Antiqua" w:hAnsi="Book Antiqua"/>
        </w:rPr>
        <w:t xml:space="preserve"> U, </w:t>
      </w:r>
      <w:proofErr w:type="spellStart"/>
      <w:r w:rsidRPr="00C046DF">
        <w:rPr>
          <w:rFonts w:ascii="Book Antiqua" w:hAnsi="Book Antiqua"/>
        </w:rPr>
        <w:t>Pillon</w:t>
      </w:r>
      <w:proofErr w:type="spellEnd"/>
      <w:r w:rsidRPr="00C046DF">
        <w:rPr>
          <w:rFonts w:ascii="Book Antiqua" w:hAnsi="Book Antiqua"/>
        </w:rPr>
        <w:t xml:space="preserve"> M, Taj M, Turner SD, </w:t>
      </w:r>
      <w:proofErr w:type="spellStart"/>
      <w:r w:rsidRPr="00C046DF">
        <w:rPr>
          <w:rFonts w:ascii="Book Antiqua" w:hAnsi="Book Antiqua"/>
        </w:rPr>
        <w:t>Uyttebroeck</w:t>
      </w:r>
      <w:proofErr w:type="spellEnd"/>
      <w:r w:rsidRPr="00C046DF">
        <w:rPr>
          <w:rFonts w:ascii="Book Antiqua" w:hAnsi="Book Antiqua"/>
        </w:rPr>
        <w:t xml:space="preserve"> A, </w:t>
      </w:r>
      <w:proofErr w:type="spellStart"/>
      <w:r w:rsidRPr="00C046DF">
        <w:rPr>
          <w:rFonts w:ascii="Book Antiqua" w:hAnsi="Book Antiqua"/>
        </w:rPr>
        <w:t>Woessmann</w:t>
      </w:r>
      <w:proofErr w:type="spellEnd"/>
      <w:r w:rsidRPr="00C046DF">
        <w:rPr>
          <w:rFonts w:ascii="Book Antiqua" w:hAnsi="Book Antiqua"/>
        </w:rPr>
        <w:t xml:space="preserve"> W, </w:t>
      </w:r>
      <w:proofErr w:type="spellStart"/>
      <w:r w:rsidRPr="00C046DF">
        <w:rPr>
          <w:rFonts w:ascii="Book Antiqua" w:hAnsi="Book Antiqua"/>
        </w:rPr>
        <w:t>Mellgren</w:t>
      </w:r>
      <w:proofErr w:type="spellEnd"/>
      <w:r w:rsidRPr="00C046DF">
        <w:rPr>
          <w:rFonts w:ascii="Book Antiqua" w:hAnsi="Book Antiqua"/>
        </w:rPr>
        <w:t xml:space="preserve"> K. Rare non-Hodgkin lymphoma of childhood and adolescence: A consensus diagnostic and therapeutic approach to </w:t>
      </w:r>
      <w:r w:rsidRPr="00C046DF">
        <w:rPr>
          <w:rFonts w:ascii="Book Antiqua" w:hAnsi="Book Antiqua"/>
        </w:rPr>
        <w:lastRenderedPageBreak/>
        <w:t xml:space="preserve">pediatric-type follicular lymphoma, marginal zone lymphoma, and </w:t>
      </w:r>
      <w:proofErr w:type="spellStart"/>
      <w:r w:rsidRPr="00C046DF">
        <w:rPr>
          <w:rFonts w:ascii="Book Antiqua" w:hAnsi="Book Antiqua"/>
        </w:rPr>
        <w:t>nonanaplastic</w:t>
      </w:r>
      <w:proofErr w:type="spellEnd"/>
      <w:r w:rsidRPr="00C046DF">
        <w:rPr>
          <w:rFonts w:ascii="Book Antiqua" w:hAnsi="Book Antiqua"/>
        </w:rPr>
        <w:t xml:space="preserve"> peripheral T-cell lymphoma. </w:t>
      </w:r>
      <w:proofErr w:type="spellStart"/>
      <w:r w:rsidRPr="00C046DF">
        <w:rPr>
          <w:rFonts w:ascii="Book Antiqua" w:hAnsi="Book Antiqua"/>
          <w:i/>
          <w:iCs/>
        </w:rPr>
        <w:t>Pediatr</w:t>
      </w:r>
      <w:proofErr w:type="spellEnd"/>
      <w:r w:rsidRPr="00C046DF">
        <w:rPr>
          <w:rFonts w:ascii="Book Antiqua" w:hAnsi="Book Antiqua"/>
          <w:i/>
          <w:iCs/>
        </w:rPr>
        <w:t xml:space="preserve"> Blood Cancer</w:t>
      </w:r>
      <w:r w:rsidRPr="00C046DF">
        <w:rPr>
          <w:rFonts w:ascii="Book Antiqua" w:hAnsi="Book Antiqua"/>
        </w:rPr>
        <w:t> 2020; </w:t>
      </w:r>
      <w:r w:rsidRPr="00C046DF">
        <w:rPr>
          <w:rFonts w:ascii="Book Antiqua" w:hAnsi="Book Antiqua"/>
          <w:b/>
          <w:bCs/>
        </w:rPr>
        <w:t>67</w:t>
      </w:r>
      <w:r w:rsidRPr="00C046DF">
        <w:rPr>
          <w:rFonts w:ascii="Book Antiqua" w:hAnsi="Book Antiqua"/>
        </w:rPr>
        <w:t>: e28416 [PMID: 32452165 DOI: 10.1002/pbc.28416]</w:t>
      </w:r>
    </w:p>
    <w:p w14:paraId="28886760"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8 </w:t>
      </w:r>
      <w:proofErr w:type="spellStart"/>
      <w:r w:rsidRPr="00C046DF">
        <w:rPr>
          <w:rFonts w:ascii="Book Antiqua" w:hAnsi="Book Antiqua"/>
          <w:b/>
          <w:bCs/>
        </w:rPr>
        <w:t>Agostinelli</w:t>
      </w:r>
      <w:proofErr w:type="spellEnd"/>
      <w:r w:rsidRPr="00C046DF">
        <w:rPr>
          <w:rFonts w:ascii="Book Antiqua" w:hAnsi="Book Antiqua"/>
          <w:b/>
          <w:bCs/>
        </w:rPr>
        <w:t xml:space="preserve"> C</w:t>
      </w:r>
      <w:r w:rsidRPr="00C046DF">
        <w:rPr>
          <w:rFonts w:ascii="Book Antiqua" w:hAnsi="Book Antiqua"/>
        </w:rPr>
        <w:t xml:space="preserve">, </w:t>
      </w:r>
      <w:proofErr w:type="spellStart"/>
      <w:r w:rsidRPr="00C046DF">
        <w:rPr>
          <w:rFonts w:ascii="Book Antiqua" w:hAnsi="Book Antiqua"/>
        </w:rPr>
        <w:t>Akarca</w:t>
      </w:r>
      <w:proofErr w:type="spellEnd"/>
      <w:r w:rsidRPr="00C046DF">
        <w:rPr>
          <w:rFonts w:ascii="Book Antiqua" w:hAnsi="Book Antiqua"/>
        </w:rPr>
        <w:t xml:space="preserve"> AU, Ramsay A, Rizvi H, Rodriguez-Justo M, </w:t>
      </w:r>
      <w:proofErr w:type="spellStart"/>
      <w:r w:rsidRPr="00C046DF">
        <w:rPr>
          <w:rFonts w:ascii="Book Antiqua" w:hAnsi="Book Antiqua"/>
        </w:rPr>
        <w:t>Pomplun</w:t>
      </w:r>
      <w:proofErr w:type="spellEnd"/>
      <w:r w:rsidRPr="00C046DF">
        <w:rPr>
          <w:rFonts w:ascii="Book Antiqua" w:hAnsi="Book Antiqua"/>
        </w:rPr>
        <w:t xml:space="preserve"> S, Proctor I, </w:t>
      </w:r>
      <w:proofErr w:type="spellStart"/>
      <w:r w:rsidRPr="00C046DF">
        <w:rPr>
          <w:rFonts w:ascii="Book Antiqua" w:hAnsi="Book Antiqua"/>
        </w:rPr>
        <w:t>Sabattini</w:t>
      </w:r>
      <w:proofErr w:type="spellEnd"/>
      <w:r w:rsidRPr="00C046DF">
        <w:rPr>
          <w:rFonts w:ascii="Book Antiqua" w:hAnsi="Book Antiqua"/>
        </w:rPr>
        <w:t xml:space="preserve"> E, </w:t>
      </w:r>
      <w:proofErr w:type="spellStart"/>
      <w:r w:rsidRPr="00C046DF">
        <w:rPr>
          <w:rFonts w:ascii="Book Antiqua" w:hAnsi="Book Antiqua"/>
        </w:rPr>
        <w:t>Linch</w:t>
      </w:r>
      <w:proofErr w:type="spellEnd"/>
      <w:r w:rsidRPr="00C046DF">
        <w:rPr>
          <w:rFonts w:ascii="Book Antiqua" w:hAnsi="Book Antiqua"/>
        </w:rPr>
        <w:t xml:space="preserve"> D, </w:t>
      </w:r>
      <w:proofErr w:type="spellStart"/>
      <w:r w:rsidRPr="00C046DF">
        <w:rPr>
          <w:rFonts w:ascii="Book Antiqua" w:hAnsi="Book Antiqua"/>
        </w:rPr>
        <w:t>Daw</w:t>
      </w:r>
      <w:proofErr w:type="spellEnd"/>
      <w:r w:rsidRPr="00C046DF">
        <w:rPr>
          <w:rFonts w:ascii="Book Antiqua" w:hAnsi="Book Antiqua"/>
        </w:rPr>
        <w:t xml:space="preserve"> S, </w:t>
      </w:r>
      <w:proofErr w:type="spellStart"/>
      <w:r w:rsidRPr="00C046DF">
        <w:rPr>
          <w:rFonts w:ascii="Book Antiqua" w:hAnsi="Book Antiqua"/>
        </w:rPr>
        <w:t>Pittaluga</w:t>
      </w:r>
      <w:proofErr w:type="spellEnd"/>
      <w:r w:rsidRPr="00C046DF">
        <w:rPr>
          <w:rFonts w:ascii="Book Antiqua" w:hAnsi="Book Antiqua"/>
        </w:rPr>
        <w:t xml:space="preserve"> S, </w:t>
      </w:r>
      <w:proofErr w:type="spellStart"/>
      <w:r w:rsidRPr="00C046DF">
        <w:rPr>
          <w:rFonts w:ascii="Book Antiqua" w:hAnsi="Book Antiqua"/>
        </w:rPr>
        <w:t>Pileri</w:t>
      </w:r>
      <w:proofErr w:type="spellEnd"/>
      <w:r w:rsidRPr="00C046DF">
        <w:rPr>
          <w:rFonts w:ascii="Book Antiqua" w:hAnsi="Book Antiqua"/>
        </w:rPr>
        <w:t xml:space="preserve"> SA, Jaffe ES, Quintanilla-Martinez L, </w:t>
      </w:r>
      <w:proofErr w:type="spellStart"/>
      <w:r w:rsidRPr="00C046DF">
        <w:rPr>
          <w:rFonts w:ascii="Book Antiqua" w:hAnsi="Book Antiqua"/>
        </w:rPr>
        <w:t>Marafioti</w:t>
      </w:r>
      <w:proofErr w:type="spellEnd"/>
      <w:r w:rsidRPr="00C046DF">
        <w:rPr>
          <w:rFonts w:ascii="Book Antiqua" w:hAnsi="Book Antiqua"/>
        </w:rPr>
        <w:t xml:space="preserve"> T. Novel markers in pediatric-type follicular lymphoma. </w:t>
      </w:r>
      <w:proofErr w:type="spellStart"/>
      <w:r w:rsidRPr="00C046DF">
        <w:rPr>
          <w:rFonts w:ascii="Book Antiqua" w:hAnsi="Book Antiqua"/>
          <w:i/>
          <w:iCs/>
        </w:rPr>
        <w:t>Virchows</w:t>
      </w:r>
      <w:proofErr w:type="spellEnd"/>
      <w:r w:rsidRPr="00C046DF">
        <w:rPr>
          <w:rFonts w:ascii="Book Antiqua" w:hAnsi="Book Antiqua"/>
          <w:i/>
          <w:iCs/>
        </w:rPr>
        <w:t xml:space="preserve"> Arch</w:t>
      </w:r>
      <w:r w:rsidRPr="00C046DF">
        <w:rPr>
          <w:rFonts w:ascii="Book Antiqua" w:hAnsi="Book Antiqua"/>
        </w:rPr>
        <w:t> 2019; </w:t>
      </w:r>
      <w:r w:rsidRPr="00C046DF">
        <w:rPr>
          <w:rFonts w:ascii="Book Antiqua" w:hAnsi="Book Antiqua"/>
          <w:b/>
          <w:bCs/>
        </w:rPr>
        <w:t>475</w:t>
      </w:r>
      <w:r w:rsidRPr="00C046DF">
        <w:rPr>
          <w:rFonts w:ascii="Book Antiqua" w:hAnsi="Book Antiqua"/>
        </w:rPr>
        <w:t>: 771-779 [PMID: 31686194 DOI: 10.1007/s00428-019-02681-y]</w:t>
      </w:r>
    </w:p>
    <w:p w14:paraId="13F289D2"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9 </w:t>
      </w:r>
      <w:r w:rsidRPr="00C046DF">
        <w:rPr>
          <w:rFonts w:ascii="Book Antiqua" w:hAnsi="Book Antiqua"/>
          <w:b/>
          <w:bCs/>
        </w:rPr>
        <w:t>Zhang H</w:t>
      </w:r>
      <w:r w:rsidRPr="00C046DF">
        <w:rPr>
          <w:rFonts w:ascii="Book Antiqua" w:hAnsi="Book Antiqua"/>
        </w:rPr>
        <w:t>, Sun S, Zhang B, Yang H. An unusual case of pediatric-type follicular lymphoma: A case report. </w:t>
      </w:r>
      <w:r w:rsidRPr="00C046DF">
        <w:rPr>
          <w:rFonts w:ascii="Book Antiqua" w:hAnsi="Book Antiqua"/>
          <w:i/>
          <w:iCs/>
        </w:rPr>
        <w:t>Medicine (Baltimore)</w:t>
      </w:r>
      <w:r w:rsidRPr="00C046DF">
        <w:rPr>
          <w:rFonts w:ascii="Book Antiqua" w:hAnsi="Book Antiqua"/>
        </w:rPr>
        <w:t> 2019; </w:t>
      </w:r>
      <w:r w:rsidRPr="00C046DF">
        <w:rPr>
          <w:rFonts w:ascii="Book Antiqua" w:hAnsi="Book Antiqua"/>
          <w:b/>
          <w:bCs/>
        </w:rPr>
        <w:t>98</w:t>
      </w:r>
      <w:r w:rsidRPr="00C046DF">
        <w:rPr>
          <w:rFonts w:ascii="Book Antiqua" w:hAnsi="Book Antiqua"/>
        </w:rPr>
        <w:t>: e17567 [PMID: 31593142 DOI: 10.1097/MD.0000000000017567]</w:t>
      </w:r>
    </w:p>
    <w:p w14:paraId="5A9DFCC1"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10 </w:t>
      </w:r>
      <w:proofErr w:type="spellStart"/>
      <w:r w:rsidRPr="00C046DF">
        <w:rPr>
          <w:rFonts w:ascii="Book Antiqua" w:hAnsi="Book Antiqua"/>
          <w:b/>
          <w:bCs/>
        </w:rPr>
        <w:t>Sukswai</w:t>
      </w:r>
      <w:proofErr w:type="spellEnd"/>
      <w:r w:rsidRPr="00C046DF">
        <w:rPr>
          <w:rFonts w:ascii="Book Antiqua" w:hAnsi="Book Antiqua"/>
          <w:b/>
          <w:bCs/>
        </w:rPr>
        <w:t xml:space="preserve"> N</w:t>
      </w:r>
      <w:r w:rsidRPr="00C046DF">
        <w:rPr>
          <w:rFonts w:ascii="Book Antiqua" w:hAnsi="Book Antiqua"/>
        </w:rPr>
        <w:t xml:space="preserve">, </w:t>
      </w:r>
      <w:proofErr w:type="spellStart"/>
      <w:r w:rsidRPr="00C046DF">
        <w:rPr>
          <w:rFonts w:ascii="Book Antiqua" w:hAnsi="Book Antiqua"/>
        </w:rPr>
        <w:t>Lyapichev</w:t>
      </w:r>
      <w:proofErr w:type="spellEnd"/>
      <w:r w:rsidRPr="00C046DF">
        <w:rPr>
          <w:rFonts w:ascii="Book Antiqua" w:hAnsi="Book Antiqua"/>
        </w:rPr>
        <w:t xml:space="preserve"> K, Khoury JD, Medeiros LJ. Diffuse large B-cell lymphoma variants: an update. </w:t>
      </w:r>
      <w:r w:rsidRPr="00C046DF">
        <w:rPr>
          <w:rFonts w:ascii="Book Antiqua" w:hAnsi="Book Antiqua"/>
          <w:i/>
          <w:iCs/>
        </w:rPr>
        <w:t>Pathology</w:t>
      </w:r>
      <w:r w:rsidRPr="00C046DF">
        <w:rPr>
          <w:rFonts w:ascii="Book Antiqua" w:hAnsi="Book Antiqua"/>
        </w:rPr>
        <w:t> 2020; </w:t>
      </w:r>
      <w:r w:rsidRPr="00C046DF">
        <w:rPr>
          <w:rFonts w:ascii="Book Antiqua" w:hAnsi="Book Antiqua"/>
          <w:b/>
          <w:bCs/>
        </w:rPr>
        <w:t>52</w:t>
      </w:r>
      <w:r w:rsidRPr="00C046DF">
        <w:rPr>
          <w:rFonts w:ascii="Book Antiqua" w:hAnsi="Book Antiqua"/>
        </w:rPr>
        <w:t>: 53-67 [PMID: 31735345 DOI: 10.1016/j.pathol.2019.08.013]</w:t>
      </w:r>
    </w:p>
    <w:p w14:paraId="79F64C2E"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11 </w:t>
      </w:r>
      <w:r w:rsidRPr="00C046DF">
        <w:rPr>
          <w:rFonts w:ascii="Book Antiqua" w:hAnsi="Book Antiqua"/>
          <w:b/>
          <w:bCs/>
        </w:rPr>
        <w:t>Zhou Y</w:t>
      </w:r>
      <w:r w:rsidRPr="00C046DF">
        <w:rPr>
          <w:rFonts w:ascii="Book Antiqua" w:hAnsi="Book Antiqua"/>
        </w:rPr>
        <w:t>, Shi YK. [Progress in the research of gene mutations in follicular lymphoma]. </w:t>
      </w:r>
      <w:proofErr w:type="spellStart"/>
      <w:r w:rsidRPr="00C046DF">
        <w:rPr>
          <w:rFonts w:ascii="Book Antiqua" w:hAnsi="Book Antiqua"/>
          <w:i/>
          <w:iCs/>
        </w:rPr>
        <w:t>Zhonghua</w:t>
      </w:r>
      <w:proofErr w:type="spellEnd"/>
      <w:r w:rsidRPr="00C046DF">
        <w:rPr>
          <w:rFonts w:ascii="Book Antiqua" w:hAnsi="Book Antiqua"/>
          <w:i/>
          <w:iCs/>
        </w:rPr>
        <w:t xml:space="preserve"> </w:t>
      </w:r>
      <w:proofErr w:type="spellStart"/>
      <w:r w:rsidRPr="00C046DF">
        <w:rPr>
          <w:rFonts w:ascii="Book Antiqua" w:hAnsi="Book Antiqua"/>
          <w:i/>
          <w:iCs/>
        </w:rPr>
        <w:t>Xue</w:t>
      </w:r>
      <w:proofErr w:type="spellEnd"/>
      <w:r w:rsidRPr="00C046DF">
        <w:rPr>
          <w:rFonts w:ascii="Book Antiqua" w:hAnsi="Book Antiqua"/>
          <w:i/>
          <w:iCs/>
        </w:rPr>
        <w:t xml:space="preserve"> Ye </w:t>
      </w:r>
      <w:proofErr w:type="spellStart"/>
      <w:r w:rsidRPr="00C046DF">
        <w:rPr>
          <w:rFonts w:ascii="Book Antiqua" w:hAnsi="Book Antiqua"/>
          <w:i/>
          <w:iCs/>
        </w:rPr>
        <w:t>Xue</w:t>
      </w:r>
      <w:proofErr w:type="spellEnd"/>
      <w:r w:rsidRPr="00C046DF">
        <w:rPr>
          <w:rFonts w:ascii="Book Antiqua" w:hAnsi="Book Antiqua"/>
          <w:i/>
          <w:iCs/>
        </w:rPr>
        <w:t xml:space="preserve"> </w:t>
      </w:r>
      <w:proofErr w:type="spellStart"/>
      <w:r w:rsidRPr="00C046DF">
        <w:rPr>
          <w:rFonts w:ascii="Book Antiqua" w:hAnsi="Book Antiqua"/>
          <w:i/>
          <w:iCs/>
        </w:rPr>
        <w:t>Za</w:t>
      </w:r>
      <w:proofErr w:type="spellEnd"/>
      <w:r w:rsidRPr="00C046DF">
        <w:rPr>
          <w:rFonts w:ascii="Book Antiqua" w:hAnsi="Book Antiqua"/>
          <w:i/>
          <w:iCs/>
        </w:rPr>
        <w:t xml:space="preserve"> </w:t>
      </w:r>
      <w:proofErr w:type="spellStart"/>
      <w:r w:rsidRPr="00C046DF">
        <w:rPr>
          <w:rFonts w:ascii="Book Antiqua" w:hAnsi="Book Antiqua"/>
          <w:i/>
          <w:iCs/>
        </w:rPr>
        <w:t>Zhi</w:t>
      </w:r>
      <w:proofErr w:type="spellEnd"/>
      <w:r w:rsidRPr="00C046DF">
        <w:rPr>
          <w:rFonts w:ascii="Book Antiqua" w:hAnsi="Book Antiqua"/>
        </w:rPr>
        <w:t> 2020; </w:t>
      </w:r>
      <w:r w:rsidRPr="00C046DF">
        <w:rPr>
          <w:rFonts w:ascii="Book Antiqua" w:hAnsi="Book Antiqua"/>
          <w:b/>
          <w:bCs/>
        </w:rPr>
        <w:t>41</w:t>
      </w:r>
      <w:r w:rsidRPr="00C046DF">
        <w:rPr>
          <w:rFonts w:ascii="Book Antiqua" w:hAnsi="Book Antiqua"/>
        </w:rPr>
        <w:t>: 172-176 [PMID: 32135639 DOI: 10.3760/cma.j.issn.0253-2727.2020.02.018]</w:t>
      </w:r>
    </w:p>
    <w:p w14:paraId="78D57944"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12 </w:t>
      </w:r>
      <w:r w:rsidRPr="00C046DF">
        <w:rPr>
          <w:rFonts w:ascii="Book Antiqua" w:hAnsi="Book Antiqua"/>
          <w:b/>
          <w:bCs/>
        </w:rPr>
        <w:t>Schmidt J</w:t>
      </w:r>
      <w:r w:rsidRPr="00C046DF">
        <w:rPr>
          <w:rFonts w:ascii="Book Antiqua" w:hAnsi="Book Antiqua"/>
        </w:rPr>
        <w:t xml:space="preserve">, </w:t>
      </w:r>
      <w:proofErr w:type="spellStart"/>
      <w:r w:rsidRPr="00C046DF">
        <w:rPr>
          <w:rFonts w:ascii="Book Antiqua" w:hAnsi="Book Antiqua"/>
        </w:rPr>
        <w:t>Ramis-Zaldivar</w:t>
      </w:r>
      <w:proofErr w:type="spellEnd"/>
      <w:r w:rsidRPr="00C046DF">
        <w:rPr>
          <w:rFonts w:ascii="Book Antiqua" w:hAnsi="Book Antiqua"/>
        </w:rPr>
        <w:t xml:space="preserve"> JE, </w:t>
      </w:r>
      <w:proofErr w:type="spellStart"/>
      <w:r w:rsidRPr="00C046DF">
        <w:rPr>
          <w:rFonts w:ascii="Book Antiqua" w:hAnsi="Book Antiqua"/>
        </w:rPr>
        <w:t>Nadeu</w:t>
      </w:r>
      <w:proofErr w:type="spellEnd"/>
      <w:r w:rsidRPr="00C046DF">
        <w:rPr>
          <w:rFonts w:ascii="Book Antiqua" w:hAnsi="Book Antiqua"/>
        </w:rPr>
        <w:t xml:space="preserve"> F, Gonzalez-</w:t>
      </w:r>
      <w:proofErr w:type="spellStart"/>
      <w:r w:rsidRPr="00C046DF">
        <w:rPr>
          <w:rFonts w:ascii="Book Antiqua" w:hAnsi="Book Antiqua"/>
        </w:rPr>
        <w:t>Farre</w:t>
      </w:r>
      <w:proofErr w:type="spellEnd"/>
      <w:r w:rsidRPr="00C046DF">
        <w:rPr>
          <w:rFonts w:ascii="Book Antiqua" w:hAnsi="Book Antiqua"/>
        </w:rPr>
        <w:t xml:space="preserve"> B, Navarro A, Egan C, Montes-</w:t>
      </w:r>
      <w:proofErr w:type="spellStart"/>
      <w:r w:rsidRPr="00C046DF">
        <w:rPr>
          <w:rFonts w:ascii="Book Antiqua" w:hAnsi="Book Antiqua"/>
        </w:rPr>
        <w:t>Mojarro</w:t>
      </w:r>
      <w:proofErr w:type="spellEnd"/>
      <w:r w:rsidRPr="00C046DF">
        <w:rPr>
          <w:rFonts w:ascii="Book Antiqua" w:hAnsi="Book Antiqua"/>
        </w:rPr>
        <w:t xml:space="preserve"> IA, </w:t>
      </w:r>
      <w:proofErr w:type="spellStart"/>
      <w:r w:rsidRPr="00C046DF">
        <w:rPr>
          <w:rFonts w:ascii="Book Antiqua" w:hAnsi="Book Antiqua"/>
        </w:rPr>
        <w:t>Marafioti</w:t>
      </w:r>
      <w:proofErr w:type="spellEnd"/>
      <w:r w:rsidRPr="00C046DF">
        <w:rPr>
          <w:rFonts w:ascii="Book Antiqua" w:hAnsi="Book Antiqua"/>
        </w:rPr>
        <w:t xml:space="preserve"> T, </w:t>
      </w:r>
      <w:proofErr w:type="spellStart"/>
      <w:r w:rsidRPr="00C046DF">
        <w:rPr>
          <w:rFonts w:ascii="Book Antiqua" w:hAnsi="Book Antiqua"/>
        </w:rPr>
        <w:t>Cabeçadas</w:t>
      </w:r>
      <w:proofErr w:type="spellEnd"/>
      <w:r w:rsidRPr="00C046DF">
        <w:rPr>
          <w:rFonts w:ascii="Book Antiqua" w:hAnsi="Book Antiqua"/>
        </w:rPr>
        <w:t xml:space="preserve"> J, van der Walt J, </w:t>
      </w:r>
      <w:proofErr w:type="spellStart"/>
      <w:r w:rsidRPr="00C046DF">
        <w:rPr>
          <w:rFonts w:ascii="Book Antiqua" w:hAnsi="Book Antiqua"/>
        </w:rPr>
        <w:t>Dojcinov</w:t>
      </w:r>
      <w:proofErr w:type="spellEnd"/>
      <w:r w:rsidRPr="00C046DF">
        <w:rPr>
          <w:rFonts w:ascii="Book Antiqua" w:hAnsi="Book Antiqua"/>
        </w:rPr>
        <w:t xml:space="preserve"> S, </w:t>
      </w:r>
      <w:proofErr w:type="spellStart"/>
      <w:r w:rsidRPr="00C046DF">
        <w:rPr>
          <w:rFonts w:ascii="Book Antiqua" w:hAnsi="Book Antiqua"/>
        </w:rPr>
        <w:t>Rosenwald</w:t>
      </w:r>
      <w:proofErr w:type="spellEnd"/>
      <w:r w:rsidRPr="00C046DF">
        <w:rPr>
          <w:rFonts w:ascii="Book Antiqua" w:hAnsi="Book Antiqua"/>
        </w:rPr>
        <w:t xml:space="preserve"> A, </w:t>
      </w:r>
      <w:proofErr w:type="spellStart"/>
      <w:r w:rsidRPr="00C046DF">
        <w:rPr>
          <w:rFonts w:ascii="Book Antiqua" w:hAnsi="Book Antiqua"/>
        </w:rPr>
        <w:t>Ott</w:t>
      </w:r>
      <w:proofErr w:type="spellEnd"/>
      <w:r w:rsidRPr="00C046DF">
        <w:rPr>
          <w:rFonts w:ascii="Book Antiqua" w:hAnsi="Book Antiqua"/>
        </w:rPr>
        <w:t xml:space="preserve"> G, </w:t>
      </w:r>
      <w:proofErr w:type="spellStart"/>
      <w:r w:rsidRPr="00C046DF">
        <w:rPr>
          <w:rFonts w:ascii="Book Antiqua" w:hAnsi="Book Antiqua"/>
        </w:rPr>
        <w:t>Bonzheim</w:t>
      </w:r>
      <w:proofErr w:type="spellEnd"/>
      <w:r w:rsidRPr="00C046DF">
        <w:rPr>
          <w:rFonts w:ascii="Book Antiqua" w:hAnsi="Book Antiqua"/>
        </w:rPr>
        <w:t xml:space="preserve"> I, Fend F, Campo E, Jaffe ES, </w:t>
      </w:r>
      <w:proofErr w:type="spellStart"/>
      <w:r w:rsidRPr="00C046DF">
        <w:rPr>
          <w:rFonts w:ascii="Book Antiqua" w:hAnsi="Book Antiqua"/>
        </w:rPr>
        <w:t>Salaverria</w:t>
      </w:r>
      <w:proofErr w:type="spellEnd"/>
      <w:r w:rsidRPr="00C046DF">
        <w:rPr>
          <w:rFonts w:ascii="Book Antiqua" w:hAnsi="Book Antiqua"/>
        </w:rPr>
        <w:t xml:space="preserve"> I, Quintanilla-Martinez L. Mutations of </w:t>
      </w:r>
      <w:r w:rsidRPr="00C046DF">
        <w:rPr>
          <w:rFonts w:ascii="Book Antiqua" w:hAnsi="Book Antiqua"/>
          <w:i/>
          <w:iCs/>
        </w:rPr>
        <w:t>MAP2K1</w:t>
      </w:r>
      <w:r w:rsidRPr="00C046DF">
        <w:rPr>
          <w:rFonts w:ascii="Book Antiqua" w:hAnsi="Book Antiqua"/>
        </w:rPr>
        <w:t> are frequent in pediatric-type follicular lymphoma and result in ERK pathway activation. </w:t>
      </w:r>
      <w:r w:rsidRPr="00C046DF">
        <w:rPr>
          <w:rFonts w:ascii="Book Antiqua" w:hAnsi="Book Antiqua"/>
          <w:i/>
          <w:iCs/>
        </w:rPr>
        <w:t>Blood</w:t>
      </w:r>
      <w:r w:rsidRPr="00C046DF">
        <w:rPr>
          <w:rFonts w:ascii="Book Antiqua" w:hAnsi="Book Antiqua"/>
        </w:rPr>
        <w:t> 2017; </w:t>
      </w:r>
      <w:r w:rsidRPr="00C046DF">
        <w:rPr>
          <w:rFonts w:ascii="Book Antiqua" w:hAnsi="Book Antiqua"/>
          <w:b/>
          <w:bCs/>
        </w:rPr>
        <w:t>130</w:t>
      </w:r>
      <w:r w:rsidRPr="00C046DF">
        <w:rPr>
          <w:rFonts w:ascii="Book Antiqua" w:hAnsi="Book Antiqua"/>
        </w:rPr>
        <w:t>: 323-327 [PMID: 28533310 DOI: 10.1182/blood-2017-03-776278]</w:t>
      </w:r>
    </w:p>
    <w:p w14:paraId="309A2FF2" w14:textId="77777777" w:rsidR="00B033D7" w:rsidRPr="00C046DF" w:rsidRDefault="00B033D7" w:rsidP="00C046DF">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13 </w:t>
      </w:r>
      <w:r w:rsidRPr="00C046DF">
        <w:rPr>
          <w:rFonts w:ascii="Book Antiqua" w:hAnsi="Book Antiqua"/>
          <w:b/>
          <w:bCs/>
        </w:rPr>
        <w:t>Chapman JR</w:t>
      </w:r>
      <w:r w:rsidRPr="00C046DF">
        <w:rPr>
          <w:rFonts w:ascii="Book Antiqua" w:hAnsi="Book Antiqua"/>
        </w:rPr>
        <w:t xml:space="preserve">, Alvarez JP, White K, Sanchez S, </w:t>
      </w:r>
      <w:proofErr w:type="spellStart"/>
      <w:r w:rsidRPr="00C046DF">
        <w:rPr>
          <w:rFonts w:ascii="Book Antiqua" w:hAnsi="Book Antiqua"/>
        </w:rPr>
        <w:t>Khanlari</w:t>
      </w:r>
      <w:proofErr w:type="spellEnd"/>
      <w:r w:rsidRPr="00C046DF">
        <w:rPr>
          <w:rFonts w:ascii="Book Antiqua" w:hAnsi="Book Antiqua"/>
        </w:rPr>
        <w:t xml:space="preserve"> M, </w:t>
      </w:r>
      <w:proofErr w:type="spellStart"/>
      <w:r w:rsidRPr="00C046DF">
        <w:rPr>
          <w:rFonts w:ascii="Book Antiqua" w:hAnsi="Book Antiqua"/>
        </w:rPr>
        <w:t>Algashaamy</w:t>
      </w:r>
      <w:proofErr w:type="spellEnd"/>
      <w:r w:rsidRPr="00C046DF">
        <w:rPr>
          <w:rFonts w:ascii="Book Antiqua" w:hAnsi="Book Antiqua"/>
        </w:rPr>
        <w:t xml:space="preserve"> K, Cassidy D, Peng JH, Fan YS, </w:t>
      </w:r>
      <w:proofErr w:type="spellStart"/>
      <w:r w:rsidRPr="00C046DF">
        <w:rPr>
          <w:rFonts w:ascii="Book Antiqua" w:hAnsi="Book Antiqua"/>
        </w:rPr>
        <w:t>Alencar</w:t>
      </w:r>
      <w:proofErr w:type="spellEnd"/>
      <w:r w:rsidRPr="00C046DF">
        <w:rPr>
          <w:rFonts w:ascii="Book Antiqua" w:hAnsi="Book Antiqua"/>
        </w:rPr>
        <w:t xml:space="preserve"> A, </w:t>
      </w:r>
      <w:proofErr w:type="spellStart"/>
      <w:r w:rsidRPr="00C046DF">
        <w:rPr>
          <w:rFonts w:ascii="Book Antiqua" w:hAnsi="Book Antiqua"/>
        </w:rPr>
        <w:t>Alderuccio</w:t>
      </w:r>
      <w:proofErr w:type="spellEnd"/>
      <w:r w:rsidRPr="00C046DF">
        <w:rPr>
          <w:rFonts w:ascii="Book Antiqua" w:hAnsi="Book Antiqua"/>
        </w:rPr>
        <w:t xml:space="preserve"> JP, </w:t>
      </w:r>
      <w:proofErr w:type="spellStart"/>
      <w:r w:rsidRPr="00C046DF">
        <w:rPr>
          <w:rFonts w:ascii="Book Antiqua" w:hAnsi="Book Antiqua"/>
        </w:rPr>
        <w:t>Lossos</w:t>
      </w:r>
      <w:proofErr w:type="spellEnd"/>
      <w:r w:rsidRPr="00C046DF">
        <w:rPr>
          <w:rFonts w:ascii="Book Antiqua" w:hAnsi="Book Antiqua"/>
        </w:rPr>
        <w:t xml:space="preserve"> IS, Vega F. Unusual Variants of Follicular Lymphoma: Case-based Review. </w:t>
      </w:r>
      <w:r w:rsidRPr="00C046DF">
        <w:rPr>
          <w:rFonts w:ascii="Book Antiqua" w:hAnsi="Book Antiqua"/>
          <w:i/>
          <w:iCs/>
        </w:rPr>
        <w:t xml:space="preserve">Am J </w:t>
      </w:r>
      <w:proofErr w:type="spellStart"/>
      <w:r w:rsidRPr="00C046DF">
        <w:rPr>
          <w:rFonts w:ascii="Book Antiqua" w:hAnsi="Book Antiqua"/>
          <w:i/>
          <w:iCs/>
        </w:rPr>
        <w:t>Surg</w:t>
      </w:r>
      <w:proofErr w:type="spellEnd"/>
      <w:r w:rsidRPr="00C046DF">
        <w:rPr>
          <w:rFonts w:ascii="Book Antiqua" w:hAnsi="Book Antiqua"/>
          <w:i/>
          <w:iCs/>
        </w:rPr>
        <w:t xml:space="preserve"> </w:t>
      </w:r>
      <w:proofErr w:type="spellStart"/>
      <w:r w:rsidRPr="00C046DF">
        <w:rPr>
          <w:rFonts w:ascii="Book Antiqua" w:hAnsi="Book Antiqua"/>
          <w:i/>
          <w:iCs/>
        </w:rPr>
        <w:t>Pathol</w:t>
      </w:r>
      <w:proofErr w:type="spellEnd"/>
      <w:r w:rsidRPr="00C046DF">
        <w:rPr>
          <w:rFonts w:ascii="Book Antiqua" w:hAnsi="Book Antiqua"/>
        </w:rPr>
        <w:t> 2020; </w:t>
      </w:r>
      <w:r w:rsidRPr="00C046DF">
        <w:rPr>
          <w:rFonts w:ascii="Book Antiqua" w:hAnsi="Book Antiqua"/>
          <w:b/>
          <w:bCs/>
        </w:rPr>
        <w:t>44</w:t>
      </w:r>
      <w:r w:rsidRPr="00C046DF">
        <w:rPr>
          <w:rFonts w:ascii="Book Antiqua" w:hAnsi="Book Antiqua"/>
        </w:rPr>
        <w:t>: 329-339 [PMID: 31688142 DOI: 10.1097/PAS.0000000000001399]</w:t>
      </w:r>
    </w:p>
    <w:p w14:paraId="262E35B3" w14:textId="77777777" w:rsidR="00A77B3E" w:rsidRPr="00BC7913" w:rsidRDefault="00B033D7" w:rsidP="00BC7913">
      <w:pPr>
        <w:pStyle w:val="a5"/>
        <w:shd w:val="clear" w:color="auto" w:fill="FFFFFF"/>
        <w:adjustRightInd w:val="0"/>
        <w:snapToGrid w:val="0"/>
        <w:spacing w:before="0" w:beforeAutospacing="0" w:after="0" w:afterAutospacing="0" w:line="360" w:lineRule="auto"/>
        <w:jc w:val="both"/>
        <w:rPr>
          <w:rFonts w:ascii="Book Antiqua" w:hAnsi="Book Antiqua"/>
        </w:rPr>
      </w:pPr>
      <w:r w:rsidRPr="00C046DF">
        <w:rPr>
          <w:rFonts w:ascii="Book Antiqua" w:hAnsi="Book Antiqua"/>
        </w:rPr>
        <w:t>14 </w:t>
      </w:r>
      <w:r w:rsidRPr="00C046DF">
        <w:rPr>
          <w:rFonts w:ascii="Book Antiqua" w:hAnsi="Book Antiqua"/>
          <w:b/>
          <w:bCs/>
        </w:rPr>
        <w:t>Bai DY</w:t>
      </w:r>
      <w:r w:rsidRPr="00C046DF">
        <w:rPr>
          <w:rFonts w:ascii="Book Antiqua" w:hAnsi="Book Antiqua"/>
        </w:rPr>
        <w:t xml:space="preserve">, </w:t>
      </w:r>
      <w:proofErr w:type="spellStart"/>
      <w:r w:rsidRPr="00C046DF">
        <w:rPr>
          <w:rFonts w:ascii="Book Antiqua" w:hAnsi="Book Antiqua"/>
        </w:rPr>
        <w:t>Xie</w:t>
      </w:r>
      <w:proofErr w:type="spellEnd"/>
      <w:r w:rsidRPr="00C046DF">
        <w:rPr>
          <w:rFonts w:ascii="Book Antiqua" w:hAnsi="Book Antiqua"/>
        </w:rPr>
        <w:t xml:space="preserve"> JL, Zheng YY, Zhang YL, Ma DY, Zhou XG. [</w:t>
      </w:r>
      <w:proofErr w:type="spellStart"/>
      <w:r w:rsidRPr="00C046DF">
        <w:rPr>
          <w:rFonts w:ascii="Book Antiqua" w:hAnsi="Book Antiqua"/>
        </w:rPr>
        <w:t>Paediatric</w:t>
      </w:r>
      <w:proofErr w:type="spellEnd"/>
      <w:r w:rsidRPr="00C046DF">
        <w:rPr>
          <w:rFonts w:ascii="Book Antiqua" w:hAnsi="Book Antiqua"/>
        </w:rPr>
        <w:t xml:space="preserve"> nodal marginal zone lymphoma: a clinicopathological study of seven cases]. </w:t>
      </w:r>
      <w:proofErr w:type="spellStart"/>
      <w:r w:rsidRPr="00C046DF">
        <w:rPr>
          <w:rFonts w:ascii="Book Antiqua" w:hAnsi="Book Antiqua"/>
          <w:i/>
          <w:iCs/>
        </w:rPr>
        <w:t>Zhonghua</w:t>
      </w:r>
      <w:proofErr w:type="spellEnd"/>
      <w:r w:rsidRPr="00C046DF">
        <w:rPr>
          <w:rFonts w:ascii="Book Antiqua" w:hAnsi="Book Antiqua"/>
          <w:i/>
          <w:iCs/>
        </w:rPr>
        <w:t xml:space="preserve"> Bing Li </w:t>
      </w:r>
      <w:proofErr w:type="spellStart"/>
      <w:r w:rsidRPr="00C046DF">
        <w:rPr>
          <w:rFonts w:ascii="Book Antiqua" w:hAnsi="Book Antiqua"/>
          <w:i/>
          <w:iCs/>
        </w:rPr>
        <w:t>Xue</w:t>
      </w:r>
      <w:proofErr w:type="spellEnd"/>
      <w:r w:rsidRPr="00C046DF">
        <w:rPr>
          <w:rFonts w:ascii="Book Antiqua" w:hAnsi="Book Antiqua"/>
          <w:i/>
          <w:iCs/>
        </w:rPr>
        <w:t xml:space="preserve"> </w:t>
      </w:r>
      <w:proofErr w:type="spellStart"/>
      <w:r w:rsidRPr="00C046DF">
        <w:rPr>
          <w:rFonts w:ascii="Book Antiqua" w:hAnsi="Book Antiqua"/>
          <w:i/>
          <w:iCs/>
        </w:rPr>
        <w:t>Za</w:t>
      </w:r>
      <w:proofErr w:type="spellEnd"/>
      <w:r w:rsidRPr="00C046DF">
        <w:rPr>
          <w:rFonts w:ascii="Book Antiqua" w:hAnsi="Book Antiqua"/>
          <w:i/>
          <w:iCs/>
        </w:rPr>
        <w:t xml:space="preserve"> </w:t>
      </w:r>
      <w:proofErr w:type="spellStart"/>
      <w:r w:rsidRPr="00C046DF">
        <w:rPr>
          <w:rFonts w:ascii="Book Antiqua" w:hAnsi="Book Antiqua"/>
          <w:i/>
          <w:iCs/>
        </w:rPr>
        <w:t>Zhi</w:t>
      </w:r>
      <w:proofErr w:type="spellEnd"/>
      <w:r w:rsidRPr="00C046DF">
        <w:rPr>
          <w:rFonts w:ascii="Book Antiqua" w:hAnsi="Book Antiqua"/>
        </w:rPr>
        <w:t> 2019; </w:t>
      </w:r>
      <w:r w:rsidRPr="00C046DF">
        <w:rPr>
          <w:rFonts w:ascii="Book Antiqua" w:hAnsi="Book Antiqua"/>
          <w:b/>
          <w:bCs/>
        </w:rPr>
        <w:t>48</w:t>
      </w:r>
      <w:r w:rsidRPr="00C046DF">
        <w:rPr>
          <w:rFonts w:ascii="Book Antiqua" w:hAnsi="Book Antiqua"/>
        </w:rPr>
        <w:t>: 369-372 [</w:t>
      </w:r>
      <w:bookmarkStart w:id="101" w:name="OLE_LINK22"/>
      <w:bookmarkStart w:id="102" w:name="OLE_LINK23"/>
      <w:r w:rsidRPr="00C046DF">
        <w:rPr>
          <w:rFonts w:ascii="Book Antiqua" w:hAnsi="Book Antiqua"/>
        </w:rPr>
        <w:t>PMID: 31104676</w:t>
      </w:r>
      <w:bookmarkEnd w:id="101"/>
      <w:bookmarkEnd w:id="102"/>
      <w:r w:rsidRPr="00C046DF">
        <w:rPr>
          <w:rFonts w:ascii="Book Antiqua" w:hAnsi="Book Antiqua"/>
        </w:rPr>
        <w:t xml:space="preserve"> </w:t>
      </w:r>
      <w:r w:rsidR="00BC7913" w:rsidRPr="00BC7913">
        <w:rPr>
          <w:rFonts w:ascii="Book Antiqua" w:hAnsi="Book Antiqua"/>
        </w:rPr>
        <w:t>DOI: 10.3760/cma.j.issn.0529-5807.2019.05.007</w:t>
      </w:r>
      <w:bookmarkEnd w:id="89"/>
      <w:bookmarkEnd w:id="90"/>
      <w:r w:rsidRPr="00C046DF">
        <w:rPr>
          <w:rFonts w:ascii="Book Antiqua" w:hAnsi="Book Antiqua"/>
        </w:rPr>
        <w:t>]</w:t>
      </w:r>
    </w:p>
    <w:bookmarkEnd w:id="91"/>
    <w:bookmarkEnd w:id="92"/>
    <w:bookmarkEnd w:id="93"/>
    <w:bookmarkEnd w:id="94"/>
    <w:bookmarkEnd w:id="95"/>
    <w:bookmarkEnd w:id="96"/>
    <w:p w14:paraId="55CEE54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3D9E30" w14:textId="77777777" w:rsidR="00A77B3E" w:rsidRDefault="005B51BE">
      <w:pPr>
        <w:spacing w:line="360" w:lineRule="auto"/>
        <w:jc w:val="both"/>
      </w:pPr>
      <w:r>
        <w:rPr>
          <w:rFonts w:ascii="Book Antiqua" w:eastAsia="Book Antiqua" w:hAnsi="Book Antiqua" w:cs="Book Antiqua"/>
          <w:b/>
          <w:color w:val="000000"/>
        </w:rPr>
        <w:lastRenderedPageBreak/>
        <w:t>Footnotes</w:t>
      </w:r>
    </w:p>
    <w:bookmarkEnd w:id="97"/>
    <w:bookmarkEnd w:id="98"/>
    <w:p w14:paraId="3FEAA4C1" w14:textId="77777777" w:rsidR="00A77B3E" w:rsidRDefault="005B51BE">
      <w:pPr>
        <w:spacing w:line="360" w:lineRule="auto"/>
        <w:jc w:val="both"/>
      </w:pPr>
      <w:r>
        <w:rPr>
          <w:rFonts w:ascii="Book Antiqua" w:eastAsia="Book Antiqua" w:hAnsi="Book Antiqua" w:cs="Book Antiqua"/>
          <w:b/>
          <w:bCs/>
          <w:color w:val="000000"/>
        </w:rPr>
        <w:t xml:space="preserve">Informed consent statement: </w:t>
      </w:r>
      <w:bookmarkStart w:id="103" w:name="OLE_LINK104"/>
      <w:bookmarkStart w:id="104" w:name="OLE_LINK105"/>
      <w:r>
        <w:rPr>
          <w:rFonts w:ascii="Book Antiqua" w:eastAsia="Book Antiqua" w:hAnsi="Book Antiqua" w:cs="Book Antiqua"/>
          <w:color w:val="000000"/>
        </w:rPr>
        <w:t>The patient provided informed written consent prior to study enrollment.</w:t>
      </w:r>
    </w:p>
    <w:bookmarkEnd w:id="103"/>
    <w:bookmarkEnd w:id="104"/>
    <w:p w14:paraId="27BF49C5" w14:textId="77777777" w:rsidR="00A77B3E" w:rsidRDefault="00A77B3E">
      <w:pPr>
        <w:spacing w:line="360" w:lineRule="auto"/>
        <w:jc w:val="both"/>
      </w:pPr>
    </w:p>
    <w:p w14:paraId="707DD33F" w14:textId="77777777" w:rsidR="00A77B3E" w:rsidRDefault="005B51BE">
      <w:pPr>
        <w:spacing w:line="360" w:lineRule="auto"/>
        <w:jc w:val="both"/>
      </w:pPr>
      <w:r>
        <w:rPr>
          <w:rFonts w:ascii="Book Antiqua" w:eastAsia="Book Antiqua" w:hAnsi="Book Antiqua" w:cs="Book Antiqua"/>
          <w:b/>
          <w:bCs/>
          <w:color w:val="000000"/>
        </w:rPr>
        <w:t xml:space="preserve">Conflict-of-interest statement: </w:t>
      </w:r>
      <w:bookmarkStart w:id="105" w:name="OLE_LINK106"/>
      <w:bookmarkStart w:id="106" w:name="OLE_LINK107"/>
      <w:r>
        <w:rPr>
          <w:rFonts w:ascii="Book Antiqua" w:eastAsia="Book Antiqua" w:hAnsi="Book Antiqua" w:cs="Book Antiqua"/>
          <w:color w:val="000000"/>
        </w:rPr>
        <w:t>The authors declare that they have no competing interests to report.</w:t>
      </w:r>
    </w:p>
    <w:bookmarkEnd w:id="105"/>
    <w:bookmarkEnd w:id="106"/>
    <w:p w14:paraId="261DF912" w14:textId="77777777" w:rsidR="00A77B3E" w:rsidRDefault="00A77B3E">
      <w:pPr>
        <w:spacing w:line="360" w:lineRule="auto"/>
        <w:jc w:val="both"/>
      </w:pPr>
    </w:p>
    <w:p w14:paraId="66E8F1A4" w14:textId="77777777" w:rsidR="00A77B3E" w:rsidRDefault="005B51BE">
      <w:pPr>
        <w:spacing w:line="360" w:lineRule="auto"/>
        <w:jc w:val="both"/>
      </w:pPr>
      <w:r>
        <w:rPr>
          <w:rFonts w:ascii="Book Antiqua" w:eastAsia="Book Antiqua" w:hAnsi="Book Antiqua" w:cs="Book Antiqua"/>
          <w:b/>
          <w:bCs/>
          <w:color w:val="000000"/>
        </w:rPr>
        <w:t xml:space="preserve">CARE Checklist (2016) statement: </w:t>
      </w:r>
      <w:bookmarkStart w:id="107" w:name="OLE_LINK108"/>
      <w:bookmarkStart w:id="108" w:name="OLE_LINK109"/>
      <w:r>
        <w:rPr>
          <w:rFonts w:ascii="Book Antiqua" w:eastAsia="Book Antiqua" w:hAnsi="Book Antiqua" w:cs="Book Antiqua"/>
          <w:color w:val="000000"/>
        </w:rPr>
        <w:t>The authors have read the CARE Checklist (2016), and the manuscript was prepared and revised according to the CARE Checklist (2016).</w:t>
      </w:r>
      <w:bookmarkEnd w:id="107"/>
      <w:bookmarkEnd w:id="108"/>
    </w:p>
    <w:p w14:paraId="118B1312" w14:textId="77777777" w:rsidR="00A77B3E" w:rsidRDefault="00A77B3E">
      <w:pPr>
        <w:spacing w:line="360" w:lineRule="auto"/>
        <w:jc w:val="both"/>
      </w:pPr>
    </w:p>
    <w:p w14:paraId="1F6761FF" w14:textId="77777777" w:rsidR="00A77B3E" w:rsidRDefault="005B51B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273FEA" w14:textId="77777777" w:rsidR="00A77B3E" w:rsidRDefault="00A77B3E">
      <w:pPr>
        <w:spacing w:line="360" w:lineRule="auto"/>
        <w:jc w:val="both"/>
      </w:pPr>
    </w:p>
    <w:p w14:paraId="68CBCA66" w14:textId="77777777" w:rsidR="00A77B3E" w:rsidRDefault="005B51BE">
      <w:pPr>
        <w:spacing w:line="360" w:lineRule="auto"/>
        <w:jc w:val="both"/>
      </w:pPr>
      <w:r>
        <w:rPr>
          <w:rFonts w:ascii="Book Antiqua" w:eastAsia="Book Antiqua" w:hAnsi="Book Antiqua" w:cs="Book Antiqua"/>
          <w:b/>
          <w:color w:val="000000"/>
        </w:rPr>
        <w:t xml:space="preserve">Manuscript source: </w:t>
      </w:r>
      <w:r w:rsidR="006434E8">
        <w:rPr>
          <w:rFonts w:ascii="Book Antiqua" w:eastAsia="Book Antiqua" w:hAnsi="Book Antiqua" w:cs="Book Antiqua"/>
          <w:color w:val="000000"/>
        </w:rPr>
        <w:t xml:space="preserve">Unsolicited </w:t>
      </w:r>
      <w:r w:rsidR="006434E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D209573" w14:textId="77777777" w:rsidR="00A77B3E" w:rsidRDefault="00A77B3E">
      <w:pPr>
        <w:spacing w:line="360" w:lineRule="auto"/>
        <w:jc w:val="both"/>
      </w:pPr>
    </w:p>
    <w:p w14:paraId="16125A49" w14:textId="77777777" w:rsidR="00A77B3E" w:rsidRDefault="005B51B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2021</w:t>
      </w:r>
    </w:p>
    <w:p w14:paraId="591E5F96" w14:textId="77777777" w:rsidR="00A77B3E" w:rsidRDefault="005B51B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7D45D8C0" w14:textId="181F9B6C" w:rsidR="00A77B3E" w:rsidRDefault="005B51BE">
      <w:pPr>
        <w:spacing w:line="360" w:lineRule="auto"/>
        <w:jc w:val="both"/>
      </w:pPr>
      <w:r>
        <w:rPr>
          <w:rFonts w:ascii="Book Antiqua" w:eastAsia="Book Antiqua" w:hAnsi="Book Antiqua" w:cs="Book Antiqua"/>
          <w:b/>
          <w:color w:val="000000"/>
        </w:rPr>
        <w:t xml:space="preserve">Article in press: </w:t>
      </w:r>
      <w:r w:rsidR="00295911" w:rsidRPr="00714B3E">
        <w:rPr>
          <w:rFonts w:ascii="Book Antiqua" w:eastAsia="Book Antiqua" w:hAnsi="Book Antiqua" w:cs="Book Antiqua"/>
          <w:color w:val="000000"/>
        </w:rPr>
        <w:t>September 22, 2021</w:t>
      </w:r>
    </w:p>
    <w:p w14:paraId="7B994717" w14:textId="77777777" w:rsidR="00A77B3E" w:rsidRDefault="00A77B3E">
      <w:pPr>
        <w:spacing w:line="360" w:lineRule="auto"/>
        <w:jc w:val="both"/>
      </w:pPr>
    </w:p>
    <w:p w14:paraId="42493B9C" w14:textId="77777777" w:rsidR="00A77B3E" w:rsidRDefault="005B51B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Hematology</w:t>
      </w:r>
    </w:p>
    <w:p w14:paraId="0E80AC10" w14:textId="77777777" w:rsidR="00A77B3E" w:rsidRDefault="005B51B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5593DD" w14:textId="77777777" w:rsidR="00A77B3E" w:rsidRDefault="005B51BE">
      <w:pPr>
        <w:spacing w:line="360" w:lineRule="auto"/>
        <w:jc w:val="both"/>
      </w:pPr>
      <w:r>
        <w:rPr>
          <w:rFonts w:ascii="Book Antiqua" w:eastAsia="Book Antiqua" w:hAnsi="Book Antiqua" w:cs="Book Antiqua"/>
          <w:b/>
          <w:color w:val="000000"/>
        </w:rPr>
        <w:t>Peer-review report’s scientific quality classification</w:t>
      </w:r>
    </w:p>
    <w:p w14:paraId="63166C03" w14:textId="77777777" w:rsidR="00A77B3E" w:rsidRDefault="005B51BE">
      <w:pPr>
        <w:spacing w:line="360" w:lineRule="auto"/>
        <w:jc w:val="both"/>
      </w:pPr>
      <w:r>
        <w:rPr>
          <w:rFonts w:ascii="Book Antiqua" w:eastAsia="Book Antiqua" w:hAnsi="Book Antiqua" w:cs="Book Antiqua"/>
          <w:color w:val="000000"/>
        </w:rPr>
        <w:t>Grade A (Excellent): 0</w:t>
      </w:r>
    </w:p>
    <w:p w14:paraId="6E3A8A20" w14:textId="77777777" w:rsidR="00A77B3E" w:rsidRDefault="005B51BE">
      <w:pPr>
        <w:spacing w:line="360" w:lineRule="auto"/>
        <w:jc w:val="both"/>
      </w:pPr>
      <w:r>
        <w:rPr>
          <w:rFonts w:ascii="Book Antiqua" w:eastAsia="Book Antiqua" w:hAnsi="Book Antiqua" w:cs="Book Antiqua"/>
          <w:color w:val="000000"/>
        </w:rPr>
        <w:t>Grade B (Very good): 0</w:t>
      </w:r>
    </w:p>
    <w:p w14:paraId="56D1E210" w14:textId="77777777" w:rsidR="00A77B3E" w:rsidRDefault="005B51BE">
      <w:pPr>
        <w:spacing w:line="360" w:lineRule="auto"/>
        <w:jc w:val="both"/>
      </w:pPr>
      <w:r>
        <w:rPr>
          <w:rFonts w:ascii="Book Antiqua" w:eastAsia="Book Antiqua" w:hAnsi="Book Antiqua" w:cs="Book Antiqua"/>
          <w:color w:val="000000"/>
        </w:rPr>
        <w:lastRenderedPageBreak/>
        <w:t>Grade C (Good): C</w:t>
      </w:r>
    </w:p>
    <w:p w14:paraId="4CDA6424" w14:textId="77777777" w:rsidR="00A77B3E" w:rsidRDefault="005B51BE">
      <w:pPr>
        <w:spacing w:line="360" w:lineRule="auto"/>
        <w:jc w:val="both"/>
      </w:pPr>
      <w:r>
        <w:rPr>
          <w:rFonts w:ascii="Book Antiqua" w:eastAsia="Book Antiqua" w:hAnsi="Book Antiqua" w:cs="Book Antiqua"/>
          <w:color w:val="000000"/>
        </w:rPr>
        <w:t>Grade D (Fair): 0</w:t>
      </w:r>
    </w:p>
    <w:p w14:paraId="71409B3B" w14:textId="77777777" w:rsidR="00A77B3E" w:rsidRDefault="005B51BE">
      <w:pPr>
        <w:spacing w:line="360" w:lineRule="auto"/>
        <w:jc w:val="both"/>
      </w:pPr>
      <w:r>
        <w:rPr>
          <w:rFonts w:ascii="Book Antiqua" w:eastAsia="Book Antiqua" w:hAnsi="Book Antiqua" w:cs="Book Antiqua"/>
          <w:color w:val="000000"/>
        </w:rPr>
        <w:t>Grade E (Poor): 0</w:t>
      </w:r>
    </w:p>
    <w:p w14:paraId="569024B0" w14:textId="77777777" w:rsidR="00A77B3E" w:rsidRDefault="00A77B3E">
      <w:pPr>
        <w:spacing w:line="360" w:lineRule="auto"/>
        <w:jc w:val="both"/>
      </w:pPr>
    </w:p>
    <w:p w14:paraId="72DC5052" w14:textId="03B424A2" w:rsidR="007E676E" w:rsidRDefault="005B51B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Popa-Fotea</w:t>
      </w:r>
      <w:proofErr w:type="spellEnd"/>
      <w:r>
        <w:rPr>
          <w:rFonts w:ascii="Book Antiqua" w:eastAsia="Book Antiqua" w:hAnsi="Book Antiqua" w:cs="Book Antiqua"/>
          <w:color w:val="000000"/>
        </w:rPr>
        <w:t xml:space="preserve"> NM</w:t>
      </w:r>
      <w:r>
        <w:rPr>
          <w:rFonts w:ascii="Book Antiqua" w:eastAsia="Book Antiqua" w:hAnsi="Book Antiqua" w:cs="Book Antiqua"/>
          <w:b/>
          <w:color w:val="000000"/>
        </w:rPr>
        <w:t xml:space="preserve"> S-Editor: </w:t>
      </w:r>
      <w:r w:rsidR="006434E8">
        <w:rPr>
          <w:rFonts w:ascii="Book Antiqua" w:hAnsi="Book Antiqua" w:cs="Book Antiqua" w:hint="eastAsia"/>
          <w:color w:val="000000"/>
          <w:lang w:eastAsia="zh-CN"/>
        </w:rPr>
        <w:t>Zhang H</w:t>
      </w:r>
      <w:r w:rsidR="006434E8">
        <w:rPr>
          <w:rFonts w:ascii="Book Antiqua" w:eastAsia="Book Antiqua" w:hAnsi="Book Antiqua" w:cs="Book Antiqua"/>
          <w:b/>
          <w:color w:val="000000"/>
        </w:rPr>
        <w:t xml:space="preserve"> L-Editor:</w:t>
      </w:r>
      <w:r w:rsidR="00295911">
        <w:rPr>
          <w:rFonts w:ascii="Book Antiqua" w:eastAsia="Book Antiqua" w:hAnsi="Book Antiqua" w:cs="Book Antiqua"/>
          <w:b/>
          <w:color w:val="000000"/>
        </w:rPr>
        <w:t xml:space="preserve"> </w:t>
      </w:r>
      <w:r w:rsidR="00295911" w:rsidRPr="00295911">
        <w:rPr>
          <w:rFonts w:ascii="Book Antiqua" w:hAnsi="Book Antiqua" w:cs="Book Antiqua" w:hint="eastAsia"/>
          <w:color w:val="000000"/>
          <w:lang w:eastAsia="zh-CN"/>
        </w:rPr>
        <w:t>A</w:t>
      </w:r>
      <w:r w:rsidR="006434E8" w:rsidRPr="00295911">
        <w:rPr>
          <w:rFonts w:ascii="Book Antiqua" w:hAnsi="Book Antiqua" w:cs="Book Antiqua"/>
          <w:color w:val="000000"/>
          <w:lang w:eastAsia="zh-CN"/>
        </w:rPr>
        <w:t xml:space="preserve"> </w:t>
      </w:r>
      <w:r>
        <w:rPr>
          <w:rFonts w:ascii="Book Antiqua" w:eastAsia="Book Antiqua" w:hAnsi="Book Antiqua" w:cs="Book Antiqua"/>
          <w:b/>
          <w:color w:val="000000"/>
        </w:rPr>
        <w:t xml:space="preserve">P-Editor: </w:t>
      </w:r>
      <w:r w:rsidR="00295911" w:rsidRPr="00295911">
        <w:rPr>
          <w:rFonts w:ascii="Book Antiqua" w:hAnsi="Book Antiqua" w:cs="Book Antiqua" w:hint="eastAsia"/>
          <w:color w:val="000000"/>
          <w:lang w:eastAsia="zh-CN"/>
        </w:rPr>
        <w:t>Wu</w:t>
      </w:r>
      <w:r w:rsidR="00295911" w:rsidRPr="00295911">
        <w:rPr>
          <w:rFonts w:ascii="Book Antiqua" w:hAnsi="Book Antiqua" w:cs="Book Antiqua"/>
          <w:color w:val="000000"/>
          <w:lang w:eastAsia="zh-CN"/>
        </w:rPr>
        <w:t xml:space="preserve"> </w:t>
      </w:r>
      <w:r w:rsidR="00295911" w:rsidRPr="00295911">
        <w:rPr>
          <w:rFonts w:ascii="Book Antiqua" w:hAnsi="Book Antiqua" w:cs="Book Antiqua" w:hint="eastAsia"/>
          <w:color w:val="000000"/>
          <w:lang w:eastAsia="zh-CN"/>
        </w:rPr>
        <w:t>RR</w:t>
      </w:r>
    </w:p>
    <w:p w14:paraId="2CB4DAD2" w14:textId="5A9B3F9B" w:rsidR="00F10859" w:rsidRDefault="007E676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C37DC0">
        <w:rPr>
          <w:rFonts w:ascii="Book Antiqua" w:hAnsi="Book Antiqua" w:cs="Book Antiqua" w:hint="eastAsia"/>
          <w:b/>
          <w:color w:val="000000"/>
          <w:lang w:eastAsia="zh-CN"/>
        </w:rPr>
        <w:lastRenderedPageBreak/>
        <w:t>Figure Legends</w:t>
      </w:r>
      <w:r w:rsidR="00F10859">
        <w:rPr>
          <w:rFonts w:ascii="Book Antiqua" w:hAnsi="Book Antiqua" w:cs="Book Antiqua"/>
          <w:b/>
          <w:color w:val="000000"/>
          <w:lang w:eastAsia="zh-CN"/>
        </w:rPr>
        <w:t xml:space="preserve"> </w:t>
      </w:r>
    </w:p>
    <w:p w14:paraId="3A0C9967" w14:textId="77777777" w:rsidR="00403B8F" w:rsidRDefault="00403B8F">
      <w:pPr>
        <w:spacing w:line="360" w:lineRule="auto"/>
        <w:jc w:val="both"/>
        <w:rPr>
          <w:lang w:eastAsia="zh-CN"/>
        </w:rPr>
      </w:pPr>
      <w:r>
        <w:rPr>
          <w:noProof/>
          <w:lang w:eastAsia="zh-CN"/>
        </w:rPr>
        <w:drawing>
          <wp:inline distT="0" distB="0" distL="0" distR="0" wp14:anchorId="7E44FD0D" wp14:editId="37ACD5EE">
            <wp:extent cx="5829300" cy="3314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3368" cy="3316573"/>
                    </a:xfrm>
                    <a:prstGeom prst="rect">
                      <a:avLst/>
                    </a:prstGeom>
                    <a:noFill/>
                  </pic:spPr>
                </pic:pic>
              </a:graphicData>
            </a:graphic>
          </wp:inline>
        </w:drawing>
      </w:r>
    </w:p>
    <w:p w14:paraId="5B3F9F6C" w14:textId="0CE533DA" w:rsidR="00F10859" w:rsidRPr="00860C7E" w:rsidRDefault="00F10859" w:rsidP="00F10859">
      <w:pPr>
        <w:spacing w:line="360" w:lineRule="auto"/>
        <w:jc w:val="both"/>
        <w:rPr>
          <w:rFonts w:ascii="Book Antiqua" w:hAnsi="Book Antiqua"/>
        </w:rPr>
      </w:pPr>
      <w:r w:rsidRPr="00860C7E">
        <w:rPr>
          <w:rFonts w:ascii="Book Antiqua" w:hAnsi="Book Antiqua"/>
          <w:b/>
          <w:bCs/>
        </w:rPr>
        <w:t xml:space="preserve">Figure 1 </w:t>
      </w:r>
      <w:r w:rsidRPr="00860C7E">
        <w:rPr>
          <w:rFonts w:ascii="Book Antiqua" w:eastAsia="Book Antiqua" w:hAnsi="Book Antiqua" w:cs="Book Antiqua"/>
          <w:b/>
          <w:color w:val="000000"/>
        </w:rPr>
        <w:t xml:space="preserve">Pathological characteristics. </w:t>
      </w:r>
      <w:r w:rsidRPr="00860C7E">
        <w:rPr>
          <w:rFonts w:ascii="Book Antiqua" w:hAnsi="Book Antiqua"/>
        </w:rPr>
        <w:t xml:space="preserve"> A: This </w:t>
      </w:r>
      <w:r w:rsidR="00C9388F">
        <w:rPr>
          <w:rFonts w:ascii="Book Antiqua" w:hAnsi="Book Antiqua" w:hint="eastAsia"/>
          <w:lang w:eastAsia="zh-CN"/>
        </w:rPr>
        <w:t>p</w:t>
      </w:r>
      <w:r w:rsidR="00C9388F" w:rsidRPr="00C9388F">
        <w:rPr>
          <w:rFonts w:ascii="Book Antiqua" w:hAnsi="Book Antiqua"/>
        </w:rPr>
        <w:t xml:space="preserve">ediatric-type follicular lymphoma </w:t>
      </w:r>
      <w:r w:rsidRPr="00860C7E">
        <w:rPr>
          <w:rFonts w:ascii="Book Antiqua" w:hAnsi="Book Antiqua"/>
        </w:rPr>
        <w:t xml:space="preserve">displayed the "starry sky phenomenon” in case 1, seen on </w:t>
      </w:r>
      <w:r w:rsidR="00DF0ECB" w:rsidRPr="00DF0ECB">
        <w:rPr>
          <w:rFonts w:ascii="Book Antiqua" w:hAnsi="Book Antiqua"/>
        </w:rPr>
        <w:t>hematoxylin and eosin</w:t>
      </w:r>
      <w:r w:rsidRPr="00860C7E">
        <w:rPr>
          <w:rFonts w:ascii="Book Antiqua" w:hAnsi="Book Antiqua"/>
        </w:rPr>
        <w:t xml:space="preserve"> s</w:t>
      </w:r>
      <w:r w:rsidR="00DF0ECB">
        <w:rPr>
          <w:rFonts w:ascii="Book Antiqua" w:hAnsi="Book Antiqua"/>
        </w:rPr>
        <w:t xml:space="preserve">tain at 100× magnification; B: </w:t>
      </w:r>
      <w:r w:rsidR="00DF0ECB">
        <w:rPr>
          <w:rFonts w:ascii="Book Antiqua" w:hAnsi="Book Antiqua" w:hint="eastAsia"/>
          <w:lang w:eastAsia="zh-CN"/>
        </w:rPr>
        <w:t>A</w:t>
      </w:r>
      <w:r w:rsidRPr="00860C7E">
        <w:rPr>
          <w:rFonts w:ascii="Book Antiqua" w:hAnsi="Book Antiqua"/>
        </w:rPr>
        <w:t>t 400× magnification in case 2, the follicle is mainly composed of a single medium-sized central cell, with scattered chromatin and inconspicuous nucleoli. The histological grade was by following per unde</w:t>
      </w:r>
      <w:r w:rsidR="00DF0ECB">
        <w:rPr>
          <w:rFonts w:ascii="Book Antiqua" w:hAnsi="Book Antiqua"/>
        </w:rPr>
        <w:t xml:space="preserve">r the grade 3 standard of </w:t>
      </w:r>
      <w:r w:rsidR="00DF0ECB">
        <w:rPr>
          <w:rFonts w:ascii="Book Antiqua" w:eastAsia="Book Antiqua" w:hAnsi="Book Antiqua" w:cs="Book Antiqua"/>
          <w:color w:val="000000"/>
        </w:rPr>
        <w:t>follicular lymphoma</w:t>
      </w:r>
      <w:r w:rsidR="00DF0ECB">
        <w:rPr>
          <w:rFonts w:ascii="Book Antiqua" w:hAnsi="Book Antiqua"/>
        </w:rPr>
        <w:t>; C</w:t>
      </w:r>
      <w:r w:rsidR="00DF0ECB">
        <w:rPr>
          <w:rFonts w:ascii="Book Antiqua" w:hAnsi="Book Antiqua" w:hint="eastAsia"/>
          <w:lang w:eastAsia="zh-CN"/>
        </w:rPr>
        <w:t xml:space="preserve"> and </w:t>
      </w:r>
      <w:r w:rsidRPr="00860C7E">
        <w:rPr>
          <w:rFonts w:ascii="Book Antiqua" w:hAnsi="Book Antiqua"/>
        </w:rPr>
        <w:t>D: tumor cells in case 1 expressed CD10 and BCL6 at 100× magnification; E: BCL2 was negative in case 2 at 100× magnification; F: Ki-67 was highly expressed in germinal center (positive index showed 90%) in case 2 at 100× magnification.</w:t>
      </w:r>
    </w:p>
    <w:p w14:paraId="1DDB802E" w14:textId="77777777" w:rsidR="00F10859" w:rsidRPr="00F10859" w:rsidRDefault="00F10859" w:rsidP="00F10859">
      <w:pPr>
        <w:spacing w:line="360" w:lineRule="auto"/>
        <w:ind w:firstLineChars="300" w:firstLine="720"/>
        <w:jc w:val="both"/>
        <w:rPr>
          <w:lang w:eastAsia="zh-CN"/>
        </w:rPr>
      </w:pPr>
    </w:p>
    <w:p w14:paraId="1065DF62" w14:textId="029EB6E7" w:rsidR="00403B8F" w:rsidRDefault="00403B8F" w:rsidP="00F10859">
      <w:pPr>
        <w:spacing w:line="360" w:lineRule="auto"/>
        <w:ind w:firstLineChars="300" w:firstLine="720"/>
        <w:jc w:val="both"/>
        <w:rPr>
          <w:lang w:eastAsia="zh-CN"/>
        </w:rPr>
      </w:pPr>
      <w:r>
        <w:rPr>
          <w:lang w:eastAsia="zh-CN"/>
        </w:rPr>
        <w:br w:type="page"/>
      </w:r>
      <w:r>
        <w:rPr>
          <w:noProof/>
          <w:lang w:eastAsia="zh-CN"/>
        </w:rPr>
        <w:lastRenderedPageBreak/>
        <w:drawing>
          <wp:inline distT="0" distB="0" distL="0" distR="0" wp14:anchorId="7C97EF30" wp14:editId="6BBFFB92">
            <wp:extent cx="5528855" cy="5105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1804" cy="5108123"/>
                    </a:xfrm>
                    <a:prstGeom prst="rect">
                      <a:avLst/>
                    </a:prstGeom>
                    <a:noFill/>
                  </pic:spPr>
                </pic:pic>
              </a:graphicData>
            </a:graphic>
          </wp:inline>
        </w:drawing>
      </w:r>
    </w:p>
    <w:p w14:paraId="3B11FB7D" w14:textId="7687CF81" w:rsidR="00F10859" w:rsidRPr="00860C7E" w:rsidRDefault="00F10859" w:rsidP="00F10859">
      <w:pPr>
        <w:pStyle w:val="a7"/>
        <w:spacing w:line="360" w:lineRule="auto"/>
        <w:ind w:firstLineChars="0" w:firstLine="0"/>
        <w:rPr>
          <w:rFonts w:ascii="Book Antiqua" w:hAnsi="Book Antiqua"/>
          <w:sz w:val="24"/>
        </w:rPr>
      </w:pPr>
      <w:bookmarkStart w:id="109" w:name="OLE_LINK110"/>
      <w:bookmarkStart w:id="110" w:name="OLE_LINK111"/>
      <w:r w:rsidRPr="00860C7E">
        <w:rPr>
          <w:rFonts w:ascii="Book Antiqua" w:hAnsi="Book Antiqua"/>
          <w:b/>
          <w:bCs/>
          <w:sz w:val="24"/>
        </w:rPr>
        <w:t>Figure 2 Detection of IGH immunoglobulin gene rearrangement.</w:t>
      </w:r>
      <w:r w:rsidRPr="00860C7E">
        <w:rPr>
          <w:rFonts w:ascii="Book Antiqua" w:hAnsi="Book Antiqua"/>
          <w:sz w:val="24"/>
        </w:rPr>
        <w:t xml:space="preserve"> A: This </w:t>
      </w:r>
      <w:r w:rsidR="00C9388F">
        <w:rPr>
          <w:rFonts w:ascii="Book Antiqua" w:hAnsi="Book Antiqua" w:hint="eastAsia"/>
          <w:sz w:val="24"/>
        </w:rPr>
        <w:t>p</w:t>
      </w:r>
      <w:r w:rsidR="00C9388F" w:rsidRPr="00C9388F">
        <w:rPr>
          <w:rFonts w:ascii="Book Antiqua" w:hAnsi="Book Antiqua"/>
          <w:sz w:val="24"/>
        </w:rPr>
        <w:t>ediatric-type follicular lymphoma</w:t>
      </w:r>
      <w:r w:rsidRPr="00860C7E">
        <w:rPr>
          <w:rFonts w:ascii="Book Antiqua" w:hAnsi="Book Antiqua"/>
          <w:sz w:val="24"/>
        </w:rPr>
        <w:t xml:space="preserve"> displayed IGH immunoglobulin gene rearrangement was positive in case 1; B: IGK immunoglobulin gene rearrangement was positive in case 1.</w:t>
      </w:r>
    </w:p>
    <w:bookmarkEnd w:id="109"/>
    <w:bookmarkEnd w:id="110"/>
    <w:p w14:paraId="4534ACE2" w14:textId="10D92568" w:rsidR="00F10859" w:rsidRDefault="00403B8F">
      <w:pPr>
        <w:spacing w:line="360" w:lineRule="auto"/>
        <w:jc w:val="both"/>
        <w:rPr>
          <w:lang w:eastAsia="zh-CN"/>
        </w:rPr>
      </w:pPr>
      <w:r>
        <w:rPr>
          <w:lang w:eastAsia="zh-CN"/>
        </w:rPr>
        <w:br w:type="page"/>
      </w:r>
      <w:r w:rsidR="00F10859">
        <w:rPr>
          <w:lang w:eastAsia="zh-CN"/>
        </w:rPr>
        <w:lastRenderedPageBreak/>
        <w:t xml:space="preserve">                                                                                                                                                                                              </w:t>
      </w:r>
    </w:p>
    <w:p w14:paraId="2F3779B6" w14:textId="757CCF4F" w:rsidR="00C37DC0" w:rsidRDefault="00403B8F">
      <w:pPr>
        <w:spacing w:line="360" w:lineRule="auto"/>
        <w:jc w:val="both"/>
        <w:rPr>
          <w:lang w:eastAsia="zh-CN"/>
        </w:rPr>
      </w:pPr>
      <w:r>
        <w:rPr>
          <w:noProof/>
          <w:lang w:eastAsia="zh-CN"/>
        </w:rPr>
        <w:drawing>
          <wp:inline distT="0" distB="0" distL="0" distR="0" wp14:anchorId="3F23090C" wp14:editId="3E1EF8B0">
            <wp:extent cx="5617605" cy="1522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0475" cy="1523663"/>
                    </a:xfrm>
                    <a:prstGeom prst="rect">
                      <a:avLst/>
                    </a:prstGeom>
                    <a:noFill/>
                  </pic:spPr>
                </pic:pic>
              </a:graphicData>
            </a:graphic>
          </wp:inline>
        </w:drawing>
      </w:r>
    </w:p>
    <w:p w14:paraId="76CDC00B" w14:textId="50E65B84" w:rsidR="00586AA4" w:rsidRDefault="00F10859" w:rsidP="00F10859">
      <w:pPr>
        <w:spacing w:line="360" w:lineRule="auto"/>
        <w:jc w:val="both"/>
        <w:rPr>
          <w:rFonts w:ascii="Book Antiqua" w:eastAsia="Book Antiqua" w:hAnsi="Book Antiqua" w:cs="Book Antiqua"/>
          <w:color w:val="000000"/>
        </w:rPr>
      </w:pPr>
      <w:r w:rsidRPr="00860C7E">
        <w:rPr>
          <w:rFonts w:ascii="Book Antiqua" w:eastAsia="Book Antiqua" w:hAnsi="Book Antiqua" w:cs="Book Antiqua"/>
          <w:b/>
          <w:bCs/>
          <w:color w:val="000000"/>
        </w:rPr>
        <w:t xml:space="preserve">Figure 3 Detection of gene isolation of BCL2, BCL6 and MYC. </w:t>
      </w:r>
      <w:r w:rsidRPr="00860C7E">
        <w:rPr>
          <w:rFonts w:ascii="Book Antiqua" w:eastAsia="Book Antiqua" w:hAnsi="Book Antiqua" w:cs="Book Antiqua"/>
          <w:color w:val="000000"/>
        </w:rPr>
        <w:t xml:space="preserve">A: This </w:t>
      </w:r>
      <w:r w:rsidR="000F1376">
        <w:rPr>
          <w:rFonts w:ascii="Book Antiqua" w:hAnsi="Book Antiqua" w:cs="Book Antiqua" w:hint="eastAsia"/>
          <w:color w:val="000000"/>
          <w:lang w:eastAsia="zh-CN"/>
        </w:rPr>
        <w:t>p</w:t>
      </w:r>
      <w:r w:rsidR="000F1376">
        <w:rPr>
          <w:rFonts w:ascii="Book Antiqua" w:eastAsia="Book Antiqua" w:hAnsi="Book Antiqua" w:cs="Book Antiqua"/>
          <w:color w:val="000000"/>
        </w:rPr>
        <w:t>ediatric-type follicular lymphoma</w:t>
      </w:r>
      <w:r w:rsidR="000F1376" w:rsidRPr="00860C7E">
        <w:rPr>
          <w:rFonts w:ascii="Book Antiqua" w:eastAsia="Book Antiqua" w:hAnsi="Book Antiqua" w:cs="Book Antiqua"/>
          <w:color w:val="000000"/>
        </w:rPr>
        <w:t xml:space="preserve"> </w:t>
      </w:r>
      <w:r w:rsidR="000F1376">
        <w:rPr>
          <w:rFonts w:ascii="Book Antiqua" w:hAnsi="Book Antiqua" w:cs="Book Antiqua" w:hint="eastAsia"/>
          <w:color w:val="000000"/>
          <w:lang w:eastAsia="zh-CN"/>
        </w:rPr>
        <w:t>(</w:t>
      </w:r>
      <w:r w:rsidRPr="00860C7E">
        <w:rPr>
          <w:rFonts w:ascii="Book Antiqua" w:eastAsia="Book Antiqua" w:hAnsi="Book Antiqua" w:cs="Book Antiqua"/>
          <w:color w:val="000000"/>
        </w:rPr>
        <w:t>PTFL</w:t>
      </w:r>
      <w:r w:rsidR="000F1376">
        <w:rPr>
          <w:rFonts w:ascii="Book Antiqua" w:hAnsi="Book Antiqua" w:cs="Book Antiqua" w:hint="eastAsia"/>
          <w:color w:val="000000"/>
          <w:lang w:eastAsia="zh-CN"/>
        </w:rPr>
        <w:t>)</w:t>
      </w:r>
      <w:r w:rsidRPr="00860C7E">
        <w:rPr>
          <w:rFonts w:ascii="Book Antiqua" w:eastAsia="Book Antiqua" w:hAnsi="Book Antiqua" w:cs="Book Antiqua"/>
          <w:color w:val="000000"/>
        </w:rPr>
        <w:t xml:space="preserve"> displayed BCL2 gene isolation were negative in case 1 by </w:t>
      </w:r>
      <w:r w:rsidR="00E5683C">
        <w:rPr>
          <w:rFonts w:ascii="Book Antiqua" w:hAnsi="Book Antiqua" w:cs="Book Antiqua" w:hint="eastAsia"/>
          <w:color w:val="000000"/>
          <w:lang w:eastAsia="zh-CN"/>
        </w:rPr>
        <w:t>f</w:t>
      </w:r>
      <w:r w:rsidR="00E5683C" w:rsidRPr="00E5683C">
        <w:rPr>
          <w:rFonts w:ascii="Book Antiqua" w:eastAsia="Book Antiqua" w:hAnsi="Book Antiqua" w:cs="Book Antiqua"/>
          <w:color w:val="000000"/>
        </w:rPr>
        <w:t xml:space="preserve">luorescence in situ hybridization </w:t>
      </w:r>
      <w:r w:rsidR="00E5683C">
        <w:rPr>
          <w:rFonts w:ascii="Book Antiqua" w:hAnsi="Book Antiqua" w:cs="Book Antiqua" w:hint="eastAsia"/>
          <w:color w:val="000000"/>
          <w:lang w:eastAsia="zh-CN"/>
        </w:rPr>
        <w:t>(</w:t>
      </w:r>
      <w:r w:rsidRPr="00860C7E">
        <w:rPr>
          <w:rFonts w:ascii="Book Antiqua" w:eastAsia="Book Antiqua" w:hAnsi="Book Antiqua" w:cs="Book Antiqua"/>
          <w:color w:val="000000"/>
        </w:rPr>
        <w:t>FISH</w:t>
      </w:r>
      <w:r w:rsidR="00E5683C">
        <w:rPr>
          <w:rFonts w:ascii="Book Antiqua" w:hAnsi="Book Antiqua" w:cs="Book Antiqua" w:hint="eastAsia"/>
          <w:color w:val="000000"/>
          <w:lang w:eastAsia="zh-CN"/>
        </w:rPr>
        <w:t>)</w:t>
      </w:r>
      <w:r w:rsidRPr="00860C7E">
        <w:rPr>
          <w:rFonts w:ascii="Book Antiqua" w:eastAsia="Book Antiqua" w:hAnsi="Book Antiqua" w:cs="Book Antiqua"/>
          <w:color w:val="000000"/>
        </w:rPr>
        <w:t xml:space="preserve">. There were two green signals and two red signals in the cells. Red signals and green signals were close to each other, and some signals overlapped and yellow signals appeared; </w:t>
      </w:r>
      <w:r w:rsidRPr="00860C7E">
        <w:rPr>
          <w:rFonts w:ascii="Book Antiqua" w:hAnsi="Book Antiqua" w:cs="Book Antiqua"/>
          <w:color w:val="000000"/>
          <w:lang w:eastAsia="zh-CN"/>
        </w:rPr>
        <w:t xml:space="preserve">B: </w:t>
      </w:r>
      <w:r w:rsidRPr="00860C7E">
        <w:rPr>
          <w:rFonts w:ascii="Book Antiqua" w:eastAsia="Book Antiqua" w:hAnsi="Book Antiqua" w:cs="Book Antiqua"/>
          <w:color w:val="000000"/>
        </w:rPr>
        <w:t>BCL6 gene isolation was negative in case 1 by FISH, there were two green signals and two red signals in the cells. Red signals and green signals were closed to each other; C:  This PTFL displayed MYC gene isolation were negative in case 1 by FISH. There were two green signals and two red signals in the cells. Red signals and green signals were close to each other, and some signals overlapped and yellow signals appeared.</w:t>
      </w:r>
    </w:p>
    <w:p w14:paraId="3051B8F6" w14:textId="77777777" w:rsidR="00586AA4" w:rsidRDefault="00586AA4">
      <w:pPr>
        <w:rPr>
          <w:rFonts w:ascii="Book Antiqua" w:eastAsia="Book Antiqua" w:hAnsi="Book Antiqua" w:cs="Book Antiqua"/>
          <w:color w:val="000000"/>
        </w:rPr>
      </w:pPr>
      <w:r>
        <w:rPr>
          <w:rFonts w:ascii="Book Antiqua" w:eastAsia="Book Antiqua" w:hAnsi="Book Antiqua" w:cs="Book Antiqua"/>
          <w:color w:val="000000"/>
        </w:rPr>
        <w:br w:type="page"/>
      </w:r>
    </w:p>
    <w:p w14:paraId="2537E5DF" w14:textId="77777777" w:rsidR="00586AA4" w:rsidRDefault="00586AA4" w:rsidP="00586AA4">
      <w:pPr>
        <w:jc w:val="center"/>
        <w:rPr>
          <w:rFonts w:ascii="Book Antiqua" w:hAnsi="Book Antiqua"/>
        </w:rPr>
      </w:pPr>
    </w:p>
    <w:p w14:paraId="6C7A6584" w14:textId="77777777" w:rsidR="00586AA4" w:rsidRDefault="00586AA4" w:rsidP="00586AA4">
      <w:pPr>
        <w:jc w:val="center"/>
        <w:rPr>
          <w:rFonts w:ascii="Book Antiqua" w:hAnsi="Book Antiqua"/>
        </w:rPr>
      </w:pPr>
    </w:p>
    <w:p w14:paraId="2E955A10" w14:textId="77777777" w:rsidR="00586AA4" w:rsidRDefault="00586AA4" w:rsidP="00586AA4">
      <w:pPr>
        <w:jc w:val="center"/>
        <w:rPr>
          <w:rFonts w:ascii="Book Antiqua" w:hAnsi="Book Antiqua"/>
        </w:rPr>
      </w:pPr>
    </w:p>
    <w:p w14:paraId="32ACDAE0" w14:textId="77777777" w:rsidR="00586AA4" w:rsidRDefault="00586AA4" w:rsidP="00586AA4">
      <w:pPr>
        <w:jc w:val="center"/>
        <w:rPr>
          <w:rFonts w:ascii="Book Antiqua" w:hAnsi="Book Antiqua"/>
        </w:rPr>
      </w:pPr>
    </w:p>
    <w:p w14:paraId="2C558CA8" w14:textId="456A89D2" w:rsidR="00586AA4" w:rsidRDefault="00586AA4" w:rsidP="00586AA4">
      <w:pPr>
        <w:jc w:val="center"/>
        <w:rPr>
          <w:rFonts w:ascii="Book Antiqua" w:hAnsi="Book Antiqua"/>
        </w:rPr>
      </w:pPr>
      <w:r>
        <w:rPr>
          <w:rFonts w:ascii="Book Antiqua" w:hAnsi="Book Antiqua"/>
          <w:noProof/>
          <w:lang w:eastAsia="zh-CN"/>
        </w:rPr>
        <w:drawing>
          <wp:inline distT="0" distB="0" distL="0" distR="0" wp14:anchorId="5E66546E" wp14:editId="4098EA8A">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01D53B" w14:textId="77777777" w:rsidR="00586AA4" w:rsidRDefault="00586AA4" w:rsidP="00586AA4">
      <w:pPr>
        <w:jc w:val="center"/>
        <w:rPr>
          <w:rFonts w:ascii="Book Antiqua" w:hAnsi="Book Antiqua"/>
        </w:rPr>
      </w:pPr>
    </w:p>
    <w:p w14:paraId="065E2E3A" w14:textId="77777777" w:rsidR="00586AA4" w:rsidRDefault="00586AA4" w:rsidP="00586AA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62008DC" w14:textId="77777777" w:rsidR="00586AA4" w:rsidRDefault="00586AA4" w:rsidP="00586AA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600DD0D" w14:textId="77777777" w:rsidR="00586AA4" w:rsidRDefault="00586AA4" w:rsidP="00586AA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2D229A" w14:textId="77777777" w:rsidR="00586AA4" w:rsidRDefault="00586AA4" w:rsidP="00586A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95308E" w14:textId="77777777" w:rsidR="00586AA4" w:rsidRDefault="00586AA4" w:rsidP="00586AA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74A3C9" w14:textId="77777777" w:rsidR="00586AA4" w:rsidRDefault="00586AA4" w:rsidP="00586AA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3BC1496" w14:textId="77777777" w:rsidR="00586AA4" w:rsidRDefault="00586AA4" w:rsidP="00586AA4">
      <w:pPr>
        <w:jc w:val="center"/>
        <w:rPr>
          <w:rFonts w:ascii="Book Antiqua" w:hAnsi="Book Antiqua"/>
        </w:rPr>
      </w:pPr>
    </w:p>
    <w:p w14:paraId="216E8BAC" w14:textId="77777777" w:rsidR="00586AA4" w:rsidRDefault="00586AA4" w:rsidP="00586AA4">
      <w:pPr>
        <w:jc w:val="center"/>
        <w:rPr>
          <w:rFonts w:ascii="Book Antiqua" w:hAnsi="Book Antiqua"/>
        </w:rPr>
      </w:pPr>
    </w:p>
    <w:p w14:paraId="28F0FC69" w14:textId="77777777" w:rsidR="00586AA4" w:rsidRDefault="00586AA4" w:rsidP="00586AA4">
      <w:pPr>
        <w:jc w:val="center"/>
        <w:rPr>
          <w:rFonts w:ascii="Book Antiqua" w:hAnsi="Book Antiqua"/>
        </w:rPr>
      </w:pPr>
    </w:p>
    <w:p w14:paraId="40100117" w14:textId="1CD28AAC" w:rsidR="00586AA4" w:rsidRDefault="00586AA4" w:rsidP="00586AA4">
      <w:pPr>
        <w:jc w:val="center"/>
        <w:rPr>
          <w:rFonts w:ascii="Book Antiqua" w:hAnsi="Book Antiqua"/>
        </w:rPr>
      </w:pPr>
      <w:r>
        <w:rPr>
          <w:rFonts w:ascii="Book Antiqua" w:hAnsi="Book Antiqua"/>
          <w:noProof/>
          <w:lang w:eastAsia="zh-CN"/>
        </w:rPr>
        <w:drawing>
          <wp:inline distT="0" distB="0" distL="0" distR="0" wp14:anchorId="16C1D5E8" wp14:editId="4C34B362">
            <wp:extent cx="1447800" cy="1440180"/>
            <wp:effectExtent l="0" t="0" r="0" b="762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06AAFE" w14:textId="77777777" w:rsidR="00586AA4" w:rsidRDefault="00586AA4" w:rsidP="00586AA4">
      <w:pPr>
        <w:jc w:val="center"/>
        <w:rPr>
          <w:rFonts w:ascii="Book Antiqua" w:hAnsi="Book Antiqua"/>
        </w:rPr>
      </w:pPr>
    </w:p>
    <w:p w14:paraId="37DAB1BC" w14:textId="77777777" w:rsidR="00586AA4" w:rsidRDefault="00586AA4" w:rsidP="00586AA4">
      <w:pPr>
        <w:jc w:val="center"/>
        <w:rPr>
          <w:rFonts w:ascii="Book Antiqua" w:hAnsi="Book Antiqua"/>
        </w:rPr>
      </w:pPr>
    </w:p>
    <w:p w14:paraId="5BE13C82" w14:textId="77777777" w:rsidR="00586AA4" w:rsidRDefault="00586AA4" w:rsidP="00586AA4">
      <w:pPr>
        <w:jc w:val="center"/>
        <w:rPr>
          <w:rFonts w:ascii="Book Antiqua" w:hAnsi="Book Antiqua"/>
        </w:rPr>
      </w:pPr>
    </w:p>
    <w:p w14:paraId="6ADB1E71" w14:textId="77777777" w:rsidR="00586AA4" w:rsidRDefault="00586AA4" w:rsidP="00586AA4">
      <w:pPr>
        <w:jc w:val="center"/>
        <w:rPr>
          <w:rFonts w:ascii="Book Antiqua" w:hAnsi="Book Antiqua"/>
        </w:rPr>
      </w:pPr>
    </w:p>
    <w:p w14:paraId="732BBF5F" w14:textId="77777777" w:rsidR="00586AA4" w:rsidRDefault="00586AA4" w:rsidP="00586AA4">
      <w:pPr>
        <w:jc w:val="center"/>
        <w:rPr>
          <w:rFonts w:ascii="Book Antiqua" w:hAnsi="Book Antiqua"/>
        </w:rPr>
      </w:pPr>
    </w:p>
    <w:p w14:paraId="7059961F" w14:textId="77777777" w:rsidR="00586AA4" w:rsidRDefault="00586AA4" w:rsidP="00586AA4">
      <w:pPr>
        <w:jc w:val="center"/>
        <w:rPr>
          <w:rFonts w:ascii="Book Antiqua" w:hAnsi="Book Antiqua"/>
        </w:rPr>
      </w:pPr>
    </w:p>
    <w:p w14:paraId="37E111C8" w14:textId="77777777" w:rsidR="00586AA4" w:rsidRDefault="00586AA4" w:rsidP="00586AA4">
      <w:pPr>
        <w:jc w:val="center"/>
        <w:rPr>
          <w:rFonts w:ascii="Book Antiqua" w:hAnsi="Book Antiqua"/>
        </w:rPr>
      </w:pPr>
    </w:p>
    <w:p w14:paraId="5073FC7F" w14:textId="77777777" w:rsidR="00586AA4" w:rsidRDefault="00586AA4" w:rsidP="00586AA4">
      <w:pPr>
        <w:jc w:val="center"/>
        <w:rPr>
          <w:rFonts w:ascii="Book Antiqua" w:hAnsi="Book Antiqua"/>
        </w:rPr>
      </w:pPr>
    </w:p>
    <w:p w14:paraId="0CAA81FC" w14:textId="77777777" w:rsidR="00586AA4" w:rsidRDefault="00586AA4" w:rsidP="00586AA4">
      <w:pPr>
        <w:jc w:val="center"/>
        <w:rPr>
          <w:rFonts w:ascii="Book Antiqua" w:hAnsi="Book Antiqua"/>
        </w:rPr>
      </w:pPr>
    </w:p>
    <w:p w14:paraId="04495EF7" w14:textId="77777777" w:rsidR="00586AA4" w:rsidRDefault="00586AA4" w:rsidP="00586AA4">
      <w:pPr>
        <w:jc w:val="right"/>
        <w:rPr>
          <w:rFonts w:ascii="Book Antiqua" w:hAnsi="Book Antiqua"/>
          <w:color w:val="000000" w:themeColor="text1"/>
        </w:rPr>
      </w:pPr>
    </w:p>
    <w:p w14:paraId="0DCCE8F9" w14:textId="77777777" w:rsidR="00586AA4" w:rsidRDefault="00586AA4" w:rsidP="00586AA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02A034F" w14:textId="77777777" w:rsidR="00F10859" w:rsidRPr="00F10859" w:rsidRDefault="00F10859">
      <w:pPr>
        <w:spacing w:line="360" w:lineRule="auto"/>
        <w:jc w:val="both"/>
        <w:rPr>
          <w:lang w:eastAsia="zh-CN"/>
        </w:rPr>
      </w:pPr>
      <w:bookmarkStart w:id="111" w:name="_GoBack"/>
      <w:bookmarkEnd w:id="111"/>
    </w:p>
    <w:sectPr w:rsidR="00F10859" w:rsidRPr="00F108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58CB5" w14:textId="77777777" w:rsidR="00C12788" w:rsidRDefault="00C12788" w:rsidP="000A583A">
      <w:r>
        <w:separator/>
      </w:r>
    </w:p>
  </w:endnote>
  <w:endnote w:type="continuationSeparator" w:id="0">
    <w:p w14:paraId="465EE61F" w14:textId="77777777" w:rsidR="00C12788" w:rsidRDefault="00C12788" w:rsidP="000A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689470"/>
      <w:docPartObj>
        <w:docPartGallery w:val="Page Numbers (Bottom of Page)"/>
        <w:docPartUnique/>
      </w:docPartObj>
    </w:sdtPr>
    <w:sdtEndPr/>
    <w:sdtContent>
      <w:sdt>
        <w:sdtPr>
          <w:id w:val="860082579"/>
          <w:docPartObj>
            <w:docPartGallery w:val="Page Numbers (Top of Page)"/>
            <w:docPartUnique/>
          </w:docPartObj>
        </w:sdtPr>
        <w:sdtEndPr/>
        <w:sdtContent>
          <w:p w14:paraId="71DA3A26" w14:textId="77777777" w:rsidR="00A73016" w:rsidRDefault="00A7301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86AA4">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86AA4">
              <w:rPr>
                <w:b/>
                <w:bCs/>
                <w:noProof/>
              </w:rPr>
              <w:t>18</w:t>
            </w:r>
            <w:r>
              <w:rPr>
                <w:b/>
                <w:bCs/>
                <w:sz w:val="24"/>
                <w:szCs w:val="24"/>
              </w:rPr>
              <w:fldChar w:fldCharType="end"/>
            </w:r>
          </w:p>
        </w:sdtContent>
      </w:sdt>
    </w:sdtContent>
  </w:sdt>
  <w:p w14:paraId="5BF5C0DC" w14:textId="77777777" w:rsidR="00A73016" w:rsidRDefault="00A730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1FBFD" w14:textId="77777777" w:rsidR="00C12788" w:rsidRDefault="00C12788" w:rsidP="000A583A">
      <w:r>
        <w:separator/>
      </w:r>
    </w:p>
  </w:footnote>
  <w:footnote w:type="continuationSeparator" w:id="0">
    <w:p w14:paraId="66CAF24E" w14:textId="77777777" w:rsidR="00C12788" w:rsidRDefault="00C12788" w:rsidP="000A5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8ED"/>
    <w:rsid w:val="000A2CE1"/>
    <w:rsid w:val="000A583A"/>
    <w:rsid w:val="000B63E3"/>
    <w:rsid w:val="000D46D2"/>
    <w:rsid w:val="000F1376"/>
    <w:rsid w:val="000F3E11"/>
    <w:rsid w:val="000F4515"/>
    <w:rsid w:val="00114CAA"/>
    <w:rsid w:val="0019381A"/>
    <w:rsid w:val="00233B84"/>
    <w:rsid w:val="0025138A"/>
    <w:rsid w:val="00252612"/>
    <w:rsid w:val="00295911"/>
    <w:rsid w:val="00312650"/>
    <w:rsid w:val="0038215B"/>
    <w:rsid w:val="003D72AC"/>
    <w:rsid w:val="003E025B"/>
    <w:rsid w:val="003E5F3A"/>
    <w:rsid w:val="003E66D0"/>
    <w:rsid w:val="00403B8F"/>
    <w:rsid w:val="004308B7"/>
    <w:rsid w:val="004C33CE"/>
    <w:rsid w:val="00514FA7"/>
    <w:rsid w:val="0052041C"/>
    <w:rsid w:val="00580B04"/>
    <w:rsid w:val="005821DE"/>
    <w:rsid w:val="00586AA4"/>
    <w:rsid w:val="005A7344"/>
    <w:rsid w:val="005B51BE"/>
    <w:rsid w:val="005C041B"/>
    <w:rsid w:val="005E19DB"/>
    <w:rsid w:val="005F595A"/>
    <w:rsid w:val="005F6410"/>
    <w:rsid w:val="006434E8"/>
    <w:rsid w:val="006E6002"/>
    <w:rsid w:val="00714B3E"/>
    <w:rsid w:val="007650C8"/>
    <w:rsid w:val="007D7DE6"/>
    <w:rsid w:val="007E676E"/>
    <w:rsid w:val="009F3D2F"/>
    <w:rsid w:val="00A24AC0"/>
    <w:rsid w:val="00A577E5"/>
    <w:rsid w:val="00A73016"/>
    <w:rsid w:val="00A77B3E"/>
    <w:rsid w:val="00B033D7"/>
    <w:rsid w:val="00B603A6"/>
    <w:rsid w:val="00B60690"/>
    <w:rsid w:val="00BC7913"/>
    <w:rsid w:val="00C046DF"/>
    <w:rsid w:val="00C070F1"/>
    <w:rsid w:val="00C12788"/>
    <w:rsid w:val="00C37DC0"/>
    <w:rsid w:val="00C62D47"/>
    <w:rsid w:val="00C84798"/>
    <w:rsid w:val="00C9388F"/>
    <w:rsid w:val="00CA2A55"/>
    <w:rsid w:val="00CD765A"/>
    <w:rsid w:val="00D02A76"/>
    <w:rsid w:val="00D76F33"/>
    <w:rsid w:val="00DF0ECB"/>
    <w:rsid w:val="00DF384B"/>
    <w:rsid w:val="00E15540"/>
    <w:rsid w:val="00E5683C"/>
    <w:rsid w:val="00E926BA"/>
    <w:rsid w:val="00EF5B70"/>
    <w:rsid w:val="00F10859"/>
    <w:rsid w:val="00F84F56"/>
    <w:rsid w:val="00FD4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F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A58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A583A"/>
    <w:rPr>
      <w:sz w:val="18"/>
      <w:szCs w:val="18"/>
    </w:rPr>
  </w:style>
  <w:style w:type="paragraph" w:styleId="a4">
    <w:name w:val="footer"/>
    <w:basedOn w:val="a"/>
    <w:link w:val="Char0"/>
    <w:uiPriority w:val="99"/>
    <w:rsid w:val="000A583A"/>
    <w:pPr>
      <w:tabs>
        <w:tab w:val="center" w:pos="4153"/>
        <w:tab w:val="right" w:pos="8306"/>
      </w:tabs>
      <w:snapToGrid w:val="0"/>
    </w:pPr>
    <w:rPr>
      <w:sz w:val="18"/>
      <w:szCs w:val="18"/>
    </w:rPr>
  </w:style>
  <w:style w:type="character" w:customStyle="1" w:styleId="Char0">
    <w:name w:val="页脚 Char"/>
    <w:basedOn w:val="a0"/>
    <w:link w:val="a4"/>
    <w:uiPriority w:val="99"/>
    <w:rsid w:val="000A583A"/>
    <w:rPr>
      <w:sz w:val="18"/>
      <w:szCs w:val="18"/>
    </w:rPr>
  </w:style>
  <w:style w:type="paragraph" w:styleId="a5">
    <w:name w:val="Normal (Web)"/>
    <w:basedOn w:val="a"/>
    <w:uiPriority w:val="99"/>
    <w:unhideWhenUsed/>
    <w:rsid w:val="00B033D7"/>
    <w:pPr>
      <w:spacing w:before="100" w:beforeAutospacing="1" w:after="100" w:afterAutospacing="1"/>
    </w:pPr>
    <w:rPr>
      <w:rFonts w:ascii="宋体" w:eastAsia="宋体" w:hAnsi="宋体" w:cs="宋体"/>
      <w:lang w:eastAsia="zh-CN"/>
    </w:rPr>
  </w:style>
  <w:style w:type="paragraph" w:styleId="a6">
    <w:name w:val="Balloon Text"/>
    <w:basedOn w:val="a"/>
    <w:link w:val="Char1"/>
    <w:rsid w:val="00403B8F"/>
    <w:rPr>
      <w:sz w:val="18"/>
      <w:szCs w:val="18"/>
    </w:rPr>
  </w:style>
  <w:style w:type="character" w:customStyle="1" w:styleId="Char1">
    <w:name w:val="批注框文本 Char"/>
    <w:basedOn w:val="a0"/>
    <w:link w:val="a6"/>
    <w:rsid w:val="00403B8F"/>
    <w:rPr>
      <w:sz w:val="18"/>
      <w:szCs w:val="18"/>
    </w:rPr>
  </w:style>
  <w:style w:type="paragraph" w:styleId="a7">
    <w:name w:val="List Paragraph"/>
    <w:basedOn w:val="a"/>
    <w:uiPriority w:val="34"/>
    <w:qFormat/>
    <w:rsid w:val="00F10859"/>
    <w:pPr>
      <w:ind w:firstLineChars="200" w:firstLine="420"/>
    </w:pPr>
    <w:rPr>
      <w:rFonts w:eastAsia="等线"/>
      <w:sz w:val="22"/>
      <w:szCs w:val="22"/>
      <w:lang w:eastAsia="zh-CN"/>
    </w:rPr>
  </w:style>
  <w:style w:type="character" w:styleId="a8">
    <w:name w:val="Hyperlink"/>
    <w:basedOn w:val="a0"/>
    <w:unhideWhenUsed/>
    <w:rsid w:val="00586A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A58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A583A"/>
    <w:rPr>
      <w:sz w:val="18"/>
      <w:szCs w:val="18"/>
    </w:rPr>
  </w:style>
  <w:style w:type="paragraph" w:styleId="a4">
    <w:name w:val="footer"/>
    <w:basedOn w:val="a"/>
    <w:link w:val="Char0"/>
    <w:uiPriority w:val="99"/>
    <w:rsid w:val="000A583A"/>
    <w:pPr>
      <w:tabs>
        <w:tab w:val="center" w:pos="4153"/>
        <w:tab w:val="right" w:pos="8306"/>
      </w:tabs>
      <w:snapToGrid w:val="0"/>
    </w:pPr>
    <w:rPr>
      <w:sz w:val="18"/>
      <w:szCs w:val="18"/>
    </w:rPr>
  </w:style>
  <w:style w:type="character" w:customStyle="1" w:styleId="Char0">
    <w:name w:val="页脚 Char"/>
    <w:basedOn w:val="a0"/>
    <w:link w:val="a4"/>
    <w:uiPriority w:val="99"/>
    <w:rsid w:val="000A583A"/>
    <w:rPr>
      <w:sz w:val="18"/>
      <w:szCs w:val="18"/>
    </w:rPr>
  </w:style>
  <w:style w:type="paragraph" w:styleId="a5">
    <w:name w:val="Normal (Web)"/>
    <w:basedOn w:val="a"/>
    <w:uiPriority w:val="99"/>
    <w:unhideWhenUsed/>
    <w:rsid w:val="00B033D7"/>
    <w:pPr>
      <w:spacing w:before="100" w:beforeAutospacing="1" w:after="100" w:afterAutospacing="1"/>
    </w:pPr>
    <w:rPr>
      <w:rFonts w:ascii="宋体" w:eastAsia="宋体" w:hAnsi="宋体" w:cs="宋体"/>
      <w:lang w:eastAsia="zh-CN"/>
    </w:rPr>
  </w:style>
  <w:style w:type="paragraph" w:styleId="a6">
    <w:name w:val="Balloon Text"/>
    <w:basedOn w:val="a"/>
    <w:link w:val="Char1"/>
    <w:rsid w:val="00403B8F"/>
    <w:rPr>
      <w:sz w:val="18"/>
      <w:szCs w:val="18"/>
    </w:rPr>
  </w:style>
  <w:style w:type="character" w:customStyle="1" w:styleId="Char1">
    <w:name w:val="批注框文本 Char"/>
    <w:basedOn w:val="a0"/>
    <w:link w:val="a6"/>
    <w:rsid w:val="00403B8F"/>
    <w:rPr>
      <w:sz w:val="18"/>
      <w:szCs w:val="18"/>
    </w:rPr>
  </w:style>
  <w:style w:type="paragraph" w:styleId="a7">
    <w:name w:val="List Paragraph"/>
    <w:basedOn w:val="a"/>
    <w:uiPriority w:val="34"/>
    <w:qFormat/>
    <w:rsid w:val="00F10859"/>
    <w:pPr>
      <w:ind w:firstLineChars="200" w:firstLine="420"/>
    </w:pPr>
    <w:rPr>
      <w:rFonts w:eastAsia="等线"/>
      <w:sz w:val="22"/>
      <w:szCs w:val="22"/>
      <w:lang w:eastAsia="zh-CN"/>
    </w:rPr>
  </w:style>
  <w:style w:type="character" w:styleId="a8">
    <w:name w:val="Hyperlink"/>
    <w:basedOn w:val="a0"/>
    <w:unhideWhenUsed/>
    <w:rsid w:val="00586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3">
      <w:bodyDiv w:val="1"/>
      <w:marLeft w:val="0"/>
      <w:marRight w:val="0"/>
      <w:marTop w:val="0"/>
      <w:marBottom w:val="0"/>
      <w:divBdr>
        <w:top w:val="none" w:sz="0" w:space="0" w:color="auto"/>
        <w:left w:val="none" w:sz="0" w:space="0" w:color="auto"/>
        <w:bottom w:val="none" w:sz="0" w:space="0" w:color="auto"/>
        <w:right w:val="none" w:sz="0" w:space="0" w:color="auto"/>
      </w:divBdr>
    </w:div>
    <w:div w:id="1238898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2307-8960/full/v9/i31/9542.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1F82D-8168-47C3-AFDE-42EE3840F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2021-09-22T06:47:00Z</dcterms:created>
  <dcterms:modified xsi:type="dcterms:W3CDTF">2021-10-26T16:22:00Z</dcterms:modified>
</cp:coreProperties>
</file>