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B41B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color w:val="000000"/>
        </w:rPr>
        <w:t xml:space="preserve">Name of Journal: </w:t>
      </w:r>
      <w:r w:rsidRPr="001E763A">
        <w:rPr>
          <w:rFonts w:ascii="Book Antiqua" w:eastAsia="Book Antiqua" w:hAnsi="Book Antiqua" w:cs="Book Antiqua"/>
          <w:i/>
          <w:color w:val="000000"/>
        </w:rPr>
        <w:t>World Journal of Stem Cells</w:t>
      </w:r>
    </w:p>
    <w:p w14:paraId="36D4E61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color w:val="000000"/>
        </w:rPr>
        <w:t xml:space="preserve">Manuscript NO: </w:t>
      </w:r>
      <w:r w:rsidRPr="001E763A">
        <w:rPr>
          <w:rFonts w:ascii="Book Antiqua" w:eastAsia="Book Antiqua" w:hAnsi="Book Antiqua" w:cs="Book Antiqua"/>
          <w:color w:val="000000"/>
        </w:rPr>
        <w:t>63323</w:t>
      </w:r>
    </w:p>
    <w:p w14:paraId="208BEDA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color w:val="000000"/>
        </w:rPr>
        <w:t xml:space="preserve">Manuscript Type: </w:t>
      </w:r>
      <w:r w:rsidRPr="001E763A">
        <w:rPr>
          <w:rFonts w:ascii="Book Antiqua" w:eastAsia="Book Antiqua" w:hAnsi="Book Antiqua" w:cs="Book Antiqua"/>
          <w:color w:val="000000"/>
        </w:rPr>
        <w:t>REVIEW</w:t>
      </w:r>
    </w:p>
    <w:p w14:paraId="3329E036" w14:textId="77777777" w:rsidR="00A77B3E" w:rsidRPr="001E763A" w:rsidRDefault="00A77B3E" w:rsidP="00D568C6">
      <w:pPr>
        <w:snapToGrid w:val="0"/>
        <w:spacing w:line="360" w:lineRule="auto"/>
        <w:jc w:val="both"/>
        <w:rPr>
          <w:rFonts w:ascii="Book Antiqua" w:hAnsi="Book Antiqua"/>
        </w:rPr>
      </w:pPr>
    </w:p>
    <w:p w14:paraId="688B53B4" w14:textId="77777777" w:rsidR="00A77B3E" w:rsidRPr="001E763A" w:rsidRDefault="00E93CA7" w:rsidP="00D568C6">
      <w:pPr>
        <w:snapToGrid w:val="0"/>
        <w:spacing w:line="360" w:lineRule="auto"/>
        <w:jc w:val="both"/>
        <w:rPr>
          <w:rFonts w:ascii="Book Antiqua" w:hAnsi="Book Antiqua"/>
        </w:rPr>
      </w:pPr>
      <w:bookmarkStart w:id="0" w:name="OLE_LINK2"/>
      <w:r w:rsidRPr="001E763A">
        <w:rPr>
          <w:rFonts w:ascii="Book Antiqua" w:eastAsia="Book Antiqua" w:hAnsi="Book Antiqua" w:cs="Book Antiqua"/>
          <w:b/>
          <w:bCs/>
          <w:color w:val="000000"/>
        </w:rPr>
        <w:t>Mechanisms involved in selecting and maintaining neuroblastoma cancer stem cell populations, and perspectives for therapeutic targeting</w:t>
      </w:r>
    </w:p>
    <w:bookmarkEnd w:id="0"/>
    <w:p w14:paraId="4417034C" w14:textId="77777777" w:rsidR="00A77B3E" w:rsidRPr="001E763A" w:rsidRDefault="00A77B3E" w:rsidP="00D568C6">
      <w:pPr>
        <w:snapToGrid w:val="0"/>
        <w:spacing w:line="360" w:lineRule="auto"/>
        <w:jc w:val="both"/>
        <w:rPr>
          <w:rFonts w:ascii="Book Antiqua" w:hAnsi="Book Antiqua"/>
        </w:rPr>
      </w:pPr>
    </w:p>
    <w:p w14:paraId="41E64B75" w14:textId="61B0F859"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Farina AR </w:t>
      </w:r>
      <w:r w:rsidR="00A322B9" w:rsidRPr="001E763A">
        <w:rPr>
          <w:rFonts w:ascii="Book Antiqua" w:eastAsia="Book Antiqua" w:hAnsi="Book Antiqua" w:cs="Book Antiqua"/>
          <w:i/>
          <w:iCs/>
          <w:color w:val="000000"/>
        </w:rPr>
        <w:t>et al</w:t>
      </w:r>
      <w:r w:rsidR="00A322B9" w:rsidRPr="001E763A">
        <w:rPr>
          <w:rFonts w:ascii="Book Antiqua" w:eastAsia="Book Antiqua" w:hAnsi="Book Antiqua" w:cs="Book Antiqua"/>
          <w:color w:val="000000"/>
        </w:rPr>
        <w:t xml:space="preserve">. </w:t>
      </w:r>
      <w:bookmarkStart w:id="1" w:name="OLE_LINK10"/>
      <w:bookmarkStart w:id="2" w:name="OLE_LINK26"/>
      <w:bookmarkStart w:id="3" w:name="OLE_LINK29"/>
      <w:r w:rsidR="00C2649E" w:rsidRPr="001E763A">
        <w:rPr>
          <w:rFonts w:ascii="Book Antiqua" w:eastAsia="Book Antiqua" w:hAnsi="Book Antiqua" w:cs="Book Antiqua"/>
          <w:color w:val="000000"/>
        </w:rPr>
        <w:t>NCSCs</w:t>
      </w:r>
      <w:r w:rsidRPr="001E763A">
        <w:rPr>
          <w:rFonts w:ascii="Book Antiqua" w:eastAsia="Book Antiqua" w:hAnsi="Book Antiqua" w:cs="Book Antiqua"/>
          <w:color w:val="000000"/>
        </w:rPr>
        <w:t xml:space="preserve">: </w:t>
      </w:r>
      <w:r w:rsidR="0084066A" w:rsidRPr="001E763A">
        <w:rPr>
          <w:rFonts w:ascii="Book Antiqua" w:eastAsia="Book Antiqua" w:hAnsi="Book Antiqua" w:cs="Book Antiqua"/>
          <w:color w:val="000000"/>
        </w:rPr>
        <w:t>M</w:t>
      </w:r>
      <w:r w:rsidRPr="001E763A">
        <w:rPr>
          <w:rFonts w:ascii="Book Antiqua" w:eastAsia="Book Antiqua" w:hAnsi="Book Antiqua" w:cs="Book Antiqua"/>
          <w:color w:val="000000"/>
        </w:rPr>
        <w:t>echanisms and therapeutics</w:t>
      </w:r>
      <w:bookmarkEnd w:id="1"/>
      <w:bookmarkEnd w:id="2"/>
    </w:p>
    <w:bookmarkEnd w:id="3"/>
    <w:p w14:paraId="3AE9A0F8" w14:textId="77777777" w:rsidR="00A77B3E" w:rsidRPr="001E763A" w:rsidRDefault="00A77B3E" w:rsidP="00D568C6">
      <w:pPr>
        <w:snapToGrid w:val="0"/>
        <w:spacing w:line="360" w:lineRule="auto"/>
        <w:jc w:val="both"/>
        <w:rPr>
          <w:rFonts w:ascii="Book Antiqua" w:hAnsi="Book Antiqua"/>
        </w:rPr>
      </w:pPr>
    </w:p>
    <w:p w14:paraId="2FD11F4A"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lang w:val="it-IT"/>
        </w:rPr>
        <w:t>Antonietta Rosella Farina, Lucia Annamaria Cappabianca, Veronica Zelli, Michela Sebastiano, Andrew Reay Mackay</w:t>
      </w:r>
    </w:p>
    <w:p w14:paraId="04AA2185" w14:textId="77777777" w:rsidR="00A77B3E" w:rsidRPr="001E763A" w:rsidRDefault="00A77B3E" w:rsidP="00D568C6">
      <w:pPr>
        <w:snapToGrid w:val="0"/>
        <w:spacing w:line="360" w:lineRule="auto"/>
        <w:jc w:val="both"/>
        <w:rPr>
          <w:rFonts w:ascii="Book Antiqua" w:hAnsi="Book Antiqua"/>
          <w:lang w:val="it-IT"/>
        </w:rPr>
      </w:pPr>
    </w:p>
    <w:p w14:paraId="0DD4914F"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b/>
          <w:bCs/>
          <w:color w:val="000000"/>
          <w:lang w:val="it-IT"/>
        </w:rPr>
        <w:t xml:space="preserve">Antonietta Rosella Farina, Lucia Annamaria Cappabianca, Veronica Zelli, Michela Sebastiano, Andrew Reay Mackay, </w:t>
      </w:r>
      <w:r w:rsidRPr="001E763A">
        <w:rPr>
          <w:rFonts w:ascii="Book Antiqua" w:eastAsia="Book Antiqua" w:hAnsi="Book Antiqua" w:cs="Book Antiqua"/>
          <w:color w:val="000000"/>
          <w:lang w:val="it-IT"/>
        </w:rPr>
        <w:t>Department of Applied Clinical and Biotechnological Sciences, University of L'Aquila, L'Aquila 67100, AQ, Italy</w:t>
      </w:r>
    </w:p>
    <w:p w14:paraId="1F9030FD" w14:textId="77777777" w:rsidR="00A322B9" w:rsidRPr="001E763A" w:rsidRDefault="00A322B9" w:rsidP="00D568C6">
      <w:pPr>
        <w:snapToGrid w:val="0"/>
        <w:spacing w:line="360" w:lineRule="auto"/>
        <w:jc w:val="both"/>
        <w:rPr>
          <w:rFonts w:ascii="Book Antiqua" w:eastAsia="Book Antiqua" w:hAnsi="Book Antiqua" w:cs="Book Antiqua"/>
          <w:color w:val="000000"/>
          <w:lang w:val="it-IT"/>
        </w:rPr>
      </w:pPr>
    </w:p>
    <w:p w14:paraId="11F3A4F2" w14:textId="6FCBBAFF"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 xml:space="preserve">Author contributions: </w:t>
      </w:r>
      <w:r w:rsidRPr="001E763A">
        <w:rPr>
          <w:rFonts w:ascii="Book Antiqua" w:eastAsia="Book Antiqua" w:hAnsi="Book Antiqua" w:cs="Book Antiqua"/>
          <w:color w:val="000000"/>
        </w:rPr>
        <w:t>Mackay AR and Farina AR were responsible for several articles reviewed in this manuscript and co-wrote this review</w:t>
      </w:r>
      <w:r w:rsidR="00A322B9" w:rsidRPr="001E763A">
        <w:rPr>
          <w:rFonts w:ascii="Book Antiqua" w:eastAsia="Book Antiqua" w:hAnsi="Book Antiqua" w:cs="Book Antiqua"/>
          <w:color w:val="000000"/>
        </w:rPr>
        <w:t>;</w:t>
      </w:r>
      <w:r w:rsidRPr="001E763A">
        <w:rPr>
          <w:rFonts w:ascii="Book Antiqua" w:eastAsia="Book Antiqua" w:hAnsi="Book Antiqua" w:cs="Book Antiqua"/>
          <w:color w:val="000000"/>
        </w:rPr>
        <w:t> </w:t>
      </w:r>
      <w:r w:rsidR="00A322B9" w:rsidRPr="001E763A">
        <w:rPr>
          <w:rFonts w:ascii="Book Antiqua" w:eastAsia="Book Antiqua" w:hAnsi="Book Antiqua" w:cs="Book Antiqua"/>
          <w:color w:val="000000"/>
        </w:rPr>
        <w:t>Cappabianca LA</w:t>
      </w:r>
      <w:r w:rsidRPr="001E763A">
        <w:rPr>
          <w:rFonts w:ascii="Book Antiqua" w:eastAsia="Book Antiqua" w:hAnsi="Book Antiqua" w:cs="Book Antiqua"/>
          <w:color w:val="000000"/>
        </w:rPr>
        <w:t xml:space="preserve"> was involved in several articles reviewed in this manuscript</w:t>
      </w:r>
      <w:r w:rsidR="00A322B9"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Zelli V researched literature for this manuscript</w:t>
      </w:r>
      <w:r w:rsidR="00A322B9" w:rsidRPr="001E763A">
        <w:rPr>
          <w:rFonts w:ascii="Book Antiqua" w:eastAsia="Book Antiqua" w:hAnsi="Book Antiqua" w:cs="Book Antiqua"/>
          <w:color w:val="000000"/>
        </w:rPr>
        <w:t>;</w:t>
      </w:r>
      <w:r w:rsidRPr="001E763A">
        <w:rPr>
          <w:rFonts w:ascii="Book Antiqua" w:eastAsia="Book Antiqua" w:hAnsi="Book Antiqua" w:cs="Book Antiqua"/>
          <w:color w:val="000000"/>
        </w:rPr>
        <w:t> Sebastiano M was involved in research in an article reviewed in this manuscript, researched literature for this manuscript and revised the manuscript</w:t>
      </w:r>
      <w:r w:rsidR="00A322B9"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shd w:val="clear" w:color="auto" w:fill="FFFFFF"/>
        </w:rPr>
        <w:t>All authors have read and approve</w:t>
      </w:r>
      <w:r w:rsidR="0084066A" w:rsidRPr="001E763A">
        <w:rPr>
          <w:rFonts w:ascii="Book Antiqua" w:eastAsia="Book Antiqua" w:hAnsi="Book Antiqua" w:cs="Book Antiqua"/>
          <w:color w:val="000000"/>
          <w:shd w:val="clear" w:color="auto" w:fill="FFFFFF"/>
        </w:rPr>
        <w:t>d</w:t>
      </w:r>
      <w:r w:rsidRPr="001E763A">
        <w:rPr>
          <w:rFonts w:ascii="Book Antiqua" w:eastAsia="Book Antiqua" w:hAnsi="Book Antiqua" w:cs="Book Antiqua"/>
          <w:color w:val="000000"/>
          <w:shd w:val="clear" w:color="auto" w:fill="FFFFFF"/>
        </w:rPr>
        <w:t xml:space="preserve"> the final manuscript.</w:t>
      </w:r>
    </w:p>
    <w:p w14:paraId="4B0B8911" w14:textId="77777777" w:rsidR="00A77B3E" w:rsidRPr="001E763A" w:rsidRDefault="00A77B3E" w:rsidP="00D568C6">
      <w:pPr>
        <w:snapToGrid w:val="0"/>
        <w:spacing w:line="360" w:lineRule="auto"/>
        <w:jc w:val="both"/>
        <w:rPr>
          <w:rFonts w:ascii="Book Antiqua" w:hAnsi="Book Antiqua"/>
        </w:rPr>
      </w:pPr>
    </w:p>
    <w:p w14:paraId="1496310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 xml:space="preserve">Corresponding author: Andrew Reay Mackay, PhD, Associate Professor, </w:t>
      </w:r>
      <w:r w:rsidRPr="001E763A">
        <w:rPr>
          <w:rFonts w:ascii="Book Antiqua" w:eastAsia="Book Antiqua" w:hAnsi="Book Antiqua" w:cs="Book Antiqua"/>
          <w:color w:val="000000"/>
        </w:rPr>
        <w:t>Department of Applied Clinical and Biotechnological Sciences, University of L'Aquila, Via Vetoio, Coppito 2, L'Aquila 67100, AQ, Italy. andrewreay.mackay@univaq.it</w:t>
      </w:r>
    </w:p>
    <w:p w14:paraId="60E2FFC7" w14:textId="77777777" w:rsidR="00A77B3E" w:rsidRPr="001E763A" w:rsidRDefault="00A77B3E" w:rsidP="00D568C6">
      <w:pPr>
        <w:snapToGrid w:val="0"/>
        <w:spacing w:line="360" w:lineRule="auto"/>
        <w:jc w:val="both"/>
        <w:rPr>
          <w:rFonts w:ascii="Book Antiqua" w:hAnsi="Book Antiqua"/>
        </w:rPr>
      </w:pPr>
    </w:p>
    <w:p w14:paraId="7F7B5E4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 xml:space="preserve">Received: </w:t>
      </w:r>
      <w:r w:rsidRPr="001E763A">
        <w:rPr>
          <w:rFonts w:ascii="Book Antiqua" w:eastAsia="Book Antiqua" w:hAnsi="Book Antiqua" w:cs="Book Antiqua"/>
          <w:color w:val="000000"/>
        </w:rPr>
        <w:t>January 27, 2021</w:t>
      </w:r>
    </w:p>
    <w:p w14:paraId="3ADC42E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lastRenderedPageBreak/>
        <w:t xml:space="preserve">Revised: </w:t>
      </w:r>
      <w:r w:rsidRPr="001E763A">
        <w:rPr>
          <w:rFonts w:ascii="Book Antiqua" w:eastAsia="Book Antiqua" w:hAnsi="Book Antiqua" w:cs="Book Antiqua"/>
          <w:color w:val="000000"/>
        </w:rPr>
        <w:t>March 9, 2021</w:t>
      </w:r>
    </w:p>
    <w:p w14:paraId="2EFF567C" w14:textId="327F5A03"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 xml:space="preserve">Accepted: </w:t>
      </w:r>
      <w:r w:rsidR="00190578" w:rsidRPr="001E763A">
        <w:rPr>
          <w:rFonts w:ascii="Book Antiqua" w:eastAsia="Book Antiqua" w:hAnsi="Book Antiqua" w:cs="Book Antiqua"/>
          <w:color w:val="000000"/>
        </w:rPr>
        <w:t>April 14, 2021</w:t>
      </w:r>
    </w:p>
    <w:p w14:paraId="14A5A03A" w14:textId="4603A81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Published online:</w:t>
      </w:r>
      <w:r w:rsidRPr="001E763A">
        <w:rPr>
          <w:rFonts w:ascii="Book Antiqua" w:eastAsia="Book Antiqua" w:hAnsi="Book Antiqua" w:cs="Book Antiqua"/>
          <w:color w:val="000000"/>
        </w:rPr>
        <w:t xml:space="preserve"> </w:t>
      </w:r>
      <w:r w:rsidR="009155B0" w:rsidRPr="001E763A">
        <w:rPr>
          <w:rFonts w:ascii="Book Antiqua" w:eastAsia="Book Antiqua" w:hAnsi="Book Antiqua" w:cs="Book Antiqua"/>
          <w:color w:val="000000"/>
        </w:rPr>
        <w:t>July 26, 2021</w:t>
      </w:r>
    </w:p>
    <w:p w14:paraId="310087FE" w14:textId="77777777" w:rsidR="00A77B3E" w:rsidRPr="001E763A" w:rsidRDefault="00A77B3E" w:rsidP="00D568C6">
      <w:pPr>
        <w:snapToGrid w:val="0"/>
        <w:spacing w:line="360" w:lineRule="auto"/>
        <w:jc w:val="both"/>
        <w:rPr>
          <w:rFonts w:ascii="Book Antiqua" w:hAnsi="Book Antiqua"/>
        </w:rPr>
        <w:sectPr w:rsidR="00A77B3E" w:rsidRPr="001E763A" w:rsidSect="0045534B">
          <w:footerReference w:type="default" r:id="rId9"/>
          <w:pgSz w:w="12240" w:h="15840"/>
          <w:pgMar w:top="1440" w:right="1800" w:bottom="1440" w:left="1800" w:header="720" w:footer="720" w:gutter="0"/>
          <w:cols w:space="720"/>
          <w:docGrid w:linePitch="360"/>
        </w:sectPr>
      </w:pPr>
    </w:p>
    <w:p w14:paraId="7C6DFA9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color w:val="000000"/>
        </w:rPr>
        <w:lastRenderedPageBreak/>
        <w:t>Abstract</w:t>
      </w:r>
    </w:p>
    <w:p w14:paraId="223301C5" w14:textId="34724E64" w:rsidR="00A77B3E" w:rsidRPr="001E763A" w:rsidRDefault="00E93CA7" w:rsidP="00D568C6">
      <w:pPr>
        <w:snapToGrid w:val="0"/>
        <w:spacing w:line="360" w:lineRule="auto"/>
        <w:jc w:val="both"/>
        <w:rPr>
          <w:rFonts w:ascii="Book Antiqua" w:hAnsi="Book Antiqua"/>
        </w:rPr>
      </w:pPr>
      <w:bookmarkStart w:id="4" w:name="OLE_LINK32"/>
      <w:bookmarkStart w:id="5" w:name="OLE_LINK33"/>
      <w:r w:rsidRPr="001E763A">
        <w:rPr>
          <w:rFonts w:ascii="Book Antiqua" w:eastAsia="Book Antiqua" w:hAnsi="Book Antiqua" w:cs="Book Antiqua"/>
          <w:color w:val="000000"/>
        </w:rPr>
        <w:t>Pediatric neuroblastomas (NB</w:t>
      </w:r>
      <w:r w:rsidR="00D00B0F" w:rsidRPr="001E763A">
        <w:rPr>
          <w:rFonts w:ascii="Book Antiqua" w:eastAsia="Book Antiqua" w:hAnsi="Book Antiqua" w:cs="Book Antiqua"/>
          <w:color w:val="000000"/>
        </w:rPr>
        <w:t>s</w:t>
      </w:r>
      <w:r w:rsidRPr="001E763A">
        <w:rPr>
          <w:rFonts w:ascii="Book Antiqua" w:eastAsia="Book Antiqua" w:hAnsi="Book Antiqua" w:cs="Book Antiqua"/>
          <w:color w:val="000000"/>
        </w:rPr>
        <w:t xml:space="preserve">) are heterogeneous, aggressive, therapy-resistant embryonal tumours that originate from cells of </w:t>
      </w:r>
      <w:bookmarkStart w:id="6" w:name="_Hlk67599862"/>
      <w:r w:rsidRPr="001E763A">
        <w:rPr>
          <w:rFonts w:ascii="Book Antiqua" w:eastAsia="Book Antiqua" w:hAnsi="Book Antiqua" w:cs="Book Antiqua"/>
          <w:color w:val="000000"/>
        </w:rPr>
        <w:t>neural crest</w:t>
      </w:r>
      <w:bookmarkEnd w:id="6"/>
      <w:r w:rsidRPr="001E763A">
        <w:rPr>
          <w:rFonts w:ascii="Book Antiqua" w:eastAsia="Book Antiqua" w:hAnsi="Book Antiqua" w:cs="Book Antiqua"/>
          <w:color w:val="000000"/>
        </w:rPr>
        <w:t xml:space="preserve"> (NC) origin and in particular neuroblasts committed to the sympathoadrenal progenitor cell lineage. Therapeutic resistance, post-therapeutic relapse and subsequent metastatic NB progression are driven primarily by </w:t>
      </w:r>
      <w:bookmarkStart w:id="7" w:name="_Hlk67599917"/>
      <w:r w:rsidRPr="001E763A">
        <w:rPr>
          <w:rFonts w:ascii="Book Antiqua" w:eastAsia="Book Antiqua" w:hAnsi="Book Antiqua" w:cs="Book Antiqua"/>
          <w:color w:val="000000"/>
        </w:rPr>
        <w:t xml:space="preserve">cancer stem cell </w:t>
      </w:r>
      <w:bookmarkEnd w:id="7"/>
      <w:r w:rsidRPr="001E763A">
        <w:rPr>
          <w:rFonts w:ascii="Book Antiqua" w:eastAsia="Book Antiqua" w:hAnsi="Book Antiqua" w:cs="Book Antiqua"/>
          <w:color w:val="000000"/>
        </w:rPr>
        <w:t xml:space="preserve">(CSC)-like subpopulations, which through their self-renewing capacity, intermittent and slow cell cycles, drug-resistant and reversibly adaptive plastic phenotypes, represent the most important obstacle to improving therapeutic outcomes in unfavourable NBs. In this review, dedicated to NB CSCs and </w:t>
      </w:r>
      <w:r w:rsidR="00D00B0F" w:rsidRPr="001E763A">
        <w:rPr>
          <w:rFonts w:ascii="Book Antiqua" w:eastAsia="Book Antiqua" w:hAnsi="Book Antiqua" w:cs="Book Antiqua"/>
          <w:color w:val="000000"/>
        </w:rPr>
        <w:t xml:space="preserve">the </w:t>
      </w:r>
      <w:r w:rsidRPr="001E763A">
        <w:rPr>
          <w:rFonts w:ascii="Book Antiqua" w:eastAsia="Book Antiqua" w:hAnsi="Book Antiqua" w:cs="Book Antiqua"/>
          <w:color w:val="000000"/>
        </w:rPr>
        <w:t>prospects for their therapeutic eradication, we initiate with brief descriptions of the unique transient vertebrate embryonic NC structure and salient molecular protagonists involved NC induction, specification, epithelial to mesenchymal transition and migratory behaviour, in order to familiarise the reader with the embryonic cellular and molecular origins and background to NB. We follow this by introducing NB and the potential NC-derived stem/progenitor cell origins of NBs, before providing a comprehensive review of the salient molecules, signalling pathways, mechanisms, tumo</w:t>
      </w:r>
      <w:r w:rsidR="00796FB1" w:rsidRPr="001E763A">
        <w:rPr>
          <w:rFonts w:ascii="Book Antiqua" w:eastAsia="Book Antiqua" w:hAnsi="Book Antiqua" w:cs="Book Antiqua"/>
          <w:color w:val="000000"/>
        </w:rPr>
        <w:t>u</w:t>
      </w:r>
      <w:r w:rsidRPr="001E763A">
        <w:rPr>
          <w:rFonts w:ascii="Book Antiqua" w:eastAsia="Book Antiqua" w:hAnsi="Book Antiqua" w:cs="Book Antiqua"/>
          <w:color w:val="000000"/>
        </w:rPr>
        <w:t>r microenvironmental and therapeutic conditions involved in promoting, selecting and maintaining NB CSC subpopulations, and that underpin their therapy-resistant, self-renewing metastatic behaviour. Finally, we review potential therapeutic strategies and future prospects for targeting and eradication these bastions of NB therapeutic resistance, post-therapeutic relapse and metastatic progression.</w:t>
      </w:r>
    </w:p>
    <w:bookmarkEnd w:id="4"/>
    <w:bookmarkEnd w:id="5"/>
    <w:p w14:paraId="19D79BBD" w14:textId="77777777" w:rsidR="00A77B3E" w:rsidRPr="001E763A" w:rsidRDefault="00A77B3E" w:rsidP="00D568C6">
      <w:pPr>
        <w:snapToGrid w:val="0"/>
        <w:spacing w:line="360" w:lineRule="auto"/>
        <w:jc w:val="both"/>
        <w:rPr>
          <w:rFonts w:ascii="Book Antiqua" w:hAnsi="Book Antiqua"/>
        </w:rPr>
      </w:pPr>
    </w:p>
    <w:p w14:paraId="7F7E6BD6" w14:textId="2036341D"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 xml:space="preserve">Key Words: </w:t>
      </w:r>
      <w:r w:rsidRPr="001E763A">
        <w:rPr>
          <w:rFonts w:ascii="Book Antiqua" w:eastAsia="Book Antiqua" w:hAnsi="Book Antiqua" w:cs="Book Antiqua"/>
          <w:color w:val="000000"/>
        </w:rPr>
        <w:t>Neural crest; Neuroblastoma; Cancer stem cells; Polyploid giant cancer cells molecular mechanisms; Therapeutic targeting; Tumo</w:t>
      </w:r>
      <w:r w:rsidR="00796FB1" w:rsidRPr="001E763A">
        <w:rPr>
          <w:rFonts w:ascii="Book Antiqua" w:eastAsia="Book Antiqua" w:hAnsi="Book Antiqua" w:cs="Book Antiqua"/>
          <w:color w:val="000000"/>
        </w:rPr>
        <w:t>u</w:t>
      </w:r>
      <w:r w:rsidRPr="001E763A">
        <w:rPr>
          <w:rFonts w:ascii="Book Antiqua" w:eastAsia="Book Antiqua" w:hAnsi="Book Antiqua" w:cs="Book Antiqua"/>
          <w:color w:val="000000"/>
        </w:rPr>
        <w:t>r microenvironment</w:t>
      </w:r>
    </w:p>
    <w:p w14:paraId="189B3247" w14:textId="77777777" w:rsidR="004B67C6" w:rsidRPr="001E763A" w:rsidRDefault="004B67C6" w:rsidP="004B67C6">
      <w:pPr>
        <w:spacing w:line="360" w:lineRule="auto"/>
        <w:rPr>
          <w:rFonts w:ascii="Book Antiqua" w:hAnsi="Book Antiqua" w:cs="Book Antiqua"/>
          <w:b/>
          <w:color w:val="000000"/>
        </w:rPr>
      </w:pPr>
    </w:p>
    <w:p w14:paraId="14E4955A" w14:textId="77777777" w:rsidR="004B67C6" w:rsidRPr="001E763A" w:rsidRDefault="004B67C6" w:rsidP="004B67C6">
      <w:pPr>
        <w:spacing w:line="360" w:lineRule="auto"/>
        <w:rPr>
          <w:rFonts w:ascii="Book Antiqua" w:eastAsia="Book Antiqua" w:hAnsi="Book Antiqua" w:cs="Book Antiqua"/>
          <w:color w:val="000000"/>
        </w:rPr>
      </w:pPr>
      <w:r w:rsidRPr="001E763A">
        <w:rPr>
          <w:rFonts w:ascii="Book Antiqua" w:eastAsia="Book Antiqua" w:hAnsi="Book Antiqua" w:cs="Book Antiqua"/>
          <w:b/>
          <w:color w:val="000000"/>
        </w:rPr>
        <w:lastRenderedPageBreak/>
        <w:t>©The</w:t>
      </w:r>
      <w:r w:rsidRPr="001E763A">
        <w:rPr>
          <w:rFonts w:ascii="Book Antiqua" w:eastAsia="Book Antiqua" w:hAnsi="Book Antiqua" w:cs="Book Antiqua"/>
          <w:color w:val="000000"/>
        </w:rPr>
        <w:t xml:space="preserve"> </w:t>
      </w:r>
      <w:r w:rsidRPr="001E763A">
        <w:rPr>
          <w:rFonts w:ascii="Book Antiqua" w:eastAsia="Book Antiqua" w:hAnsi="Book Antiqua" w:cs="Book Antiqua"/>
          <w:b/>
          <w:color w:val="000000"/>
        </w:rPr>
        <w:t xml:space="preserve">Author(s) 2021. </w:t>
      </w:r>
      <w:r w:rsidRPr="001E763A">
        <w:rPr>
          <w:rFonts w:ascii="Book Antiqua" w:eastAsia="Book Antiqua" w:hAnsi="Book Antiqua" w:cs="Book Antiqua"/>
          <w:color w:val="000000"/>
        </w:rPr>
        <w:t xml:space="preserve">Published by Baishideng Publishing Group Inc. All rights reserved. </w:t>
      </w:r>
    </w:p>
    <w:p w14:paraId="2FFBEA34" w14:textId="77777777" w:rsidR="00A77B3E" w:rsidRPr="001E763A" w:rsidRDefault="00A77B3E" w:rsidP="00D568C6">
      <w:pPr>
        <w:snapToGrid w:val="0"/>
        <w:spacing w:line="360" w:lineRule="auto"/>
        <w:jc w:val="both"/>
        <w:rPr>
          <w:rFonts w:ascii="Book Antiqua" w:hAnsi="Book Antiqua"/>
        </w:rPr>
      </w:pPr>
    </w:p>
    <w:p w14:paraId="6E54914C" w14:textId="3557E8D3" w:rsidR="00A77B3E" w:rsidRPr="001E763A" w:rsidRDefault="001E763A" w:rsidP="00D568C6">
      <w:pPr>
        <w:snapToGrid w:val="0"/>
        <w:spacing w:line="360" w:lineRule="auto"/>
        <w:jc w:val="both"/>
        <w:rPr>
          <w:rFonts w:ascii="Book Antiqua" w:hAnsi="Book Antiqua"/>
          <w:lang w:eastAsia="zh-CN"/>
        </w:rPr>
      </w:pPr>
      <w:bookmarkStart w:id="8" w:name="OLE_LINK27"/>
      <w:bookmarkStart w:id="9" w:name="OLE_LINK28"/>
      <w:r w:rsidRPr="001E763A">
        <w:rPr>
          <w:rFonts w:ascii="Book Antiqua" w:eastAsia="Book Antiqua" w:hAnsi="Book Antiqua" w:cs="Book Antiqua"/>
          <w:b/>
          <w:color w:val="000000"/>
        </w:rPr>
        <w:t>Citation:</w:t>
      </w:r>
      <w:r w:rsidRPr="001E763A">
        <w:rPr>
          <w:rFonts w:ascii="Book Antiqua" w:hAnsi="Book Antiqua" w:cs="Book Antiqua"/>
          <w:color w:val="000000"/>
          <w:lang w:eastAsia="zh-CN"/>
        </w:rPr>
        <w:t xml:space="preserve"> </w:t>
      </w:r>
      <w:r w:rsidR="00E93CA7" w:rsidRPr="001E763A">
        <w:rPr>
          <w:rFonts w:ascii="Book Antiqua" w:eastAsia="Book Antiqua" w:hAnsi="Book Antiqua" w:cs="Book Antiqua"/>
          <w:color w:val="000000"/>
          <w:lang w:val="it-IT"/>
        </w:rPr>
        <w:t xml:space="preserve">Farina AR, Cappabianca LA, Zelli V, Sebastiano M, Mackay AR. </w:t>
      </w:r>
      <w:r w:rsidR="00E93CA7" w:rsidRPr="001E763A">
        <w:rPr>
          <w:rFonts w:ascii="Book Antiqua" w:eastAsia="Book Antiqua" w:hAnsi="Book Antiqua" w:cs="Book Antiqua"/>
          <w:color w:val="000000"/>
        </w:rPr>
        <w:t xml:space="preserve">Mechanisms involved in selecting and maintaining neuroblastoma cancer stem cell populations, and perspectives for therapeutic targeting. </w:t>
      </w:r>
      <w:r w:rsidR="00E93CA7" w:rsidRPr="001E763A">
        <w:rPr>
          <w:rFonts w:ascii="Book Antiqua" w:eastAsia="Book Antiqua" w:hAnsi="Book Antiqua" w:cs="Book Antiqua"/>
          <w:i/>
          <w:iCs/>
          <w:color w:val="000000"/>
        </w:rPr>
        <w:t>World J Stem Cells</w:t>
      </w:r>
      <w:r w:rsidR="00E93CA7" w:rsidRPr="001E763A">
        <w:rPr>
          <w:rFonts w:ascii="Book Antiqua" w:eastAsia="Book Antiqua" w:hAnsi="Book Antiqua" w:cs="Book Antiqua"/>
          <w:color w:val="000000"/>
        </w:rPr>
        <w:t xml:space="preserve"> 2021; </w:t>
      </w:r>
      <w:r w:rsidR="002E07D6" w:rsidRPr="001E763A">
        <w:rPr>
          <w:rFonts w:ascii="Book Antiqua" w:eastAsia="Book Antiqua" w:hAnsi="Book Antiqua" w:cs="Book Antiqua"/>
          <w:color w:val="000000"/>
        </w:rPr>
        <w:t xml:space="preserve">13(7): </w:t>
      </w:r>
      <w:r w:rsidR="002E1BD0" w:rsidRPr="001E763A">
        <w:rPr>
          <w:rFonts w:ascii="Book Antiqua" w:hAnsi="Book Antiqua" w:cs="Book Antiqua" w:hint="eastAsia"/>
          <w:color w:val="000000"/>
          <w:lang w:eastAsia="zh-CN"/>
        </w:rPr>
        <w:t>685-736</w:t>
      </w:r>
      <w:r w:rsidR="002E07D6" w:rsidRPr="001E763A">
        <w:rPr>
          <w:rFonts w:ascii="Book Antiqua" w:eastAsia="Book Antiqua" w:hAnsi="Book Antiqua" w:cs="Book Antiqua"/>
          <w:color w:val="000000"/>
        </w:rPr>
        <w:t xml:space="preserve">  URL: https://www.wjgnet.com/1948-0210/full/v13/i7/</w:t>
      </w:r>
      <w:r w:rsidR="002E1BD0" w:rsidRPr="001E763A">
        <w:rPr>
          <w:rFonts w:ascii="Book Antiqua" w:hAnsi="Book Antiqua" w:cs="Book Antiqua" w:hint="eastAsia"/>
          <w:color w:val="000000"/>
          <w:lang w:eastAsia="zh-CN"/>
        </w:rPr>
        <w:t>685</w:t>
      </w:r>
      <w:r w:rsidR="002E07D6" w:rsidRPr="001E763A">
        <w:rPr>
          <w:rFonts w:ascii="Book Antiqua" w:eastAsia="Book Antiqua" w:hAnsi="Book Antiqua" w:cs="Book Antiqua"/>
          <w:color w:val="000000"/>
        </w:rPr>
        <w:t>.htm  DOI: https://dx.doi.org/10.4252/wjsc.v13.i7.</w:t>
      </w:r>
      <w:r w:rsidR="002E1BD0" w:rsidRPr="001E763A">
        <w:rPr>
          <w:rFonts w:ascii="Book Antiqua" w:hAnsi="Book Antiqua" w:cs="Book Antiqua" w:hint="eastAsia"/>
          <w:color w:val="000000"/>
          <w:lang w:eastAsia="zh-CN"/>
        </w:rPr>
        <w:t>685</w:t>
      </w:r>
    </w:p>
    <w:bookmarkEnd w:id="8"/>
    <w:bookmarkEnd w:id="9"/>
    <w:p w14:paraId="3D570A98" w14:textId="77777777" w:rsidR="00A77B3E" w:rsidRPr="001E763A" w:rsidRDefault="00A77B3E" w:rsidP="00D568C6">
      <w:pPr>
        <w:snapToGrid w:val="0"/>
        <w:spacing w:line="360" w:lineRule="auto"/>
        <w:jc w:val="both"/>
        <w:rPr>
          <w:rFonts w:ascii="Book Antiqua" w:hAnsi="Book Antiqua"/>
        </w:rPr>
      </w:pPr>
    </w:p>
    <w:p w14:paraId="4F3E37F8" w14:textId="72122504"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 xml:space="preserve">Core Tip: </w:t>
      </w:r>
      <w:r w:rsidRPr="001E763A">
        <w:rPr>
          <w:rFonts w:ascii="Book Antiqua" w:eastAsia="Book Antiqua" w:hAnsi="Book Antiqua" w:cs="Book Antiqua"/>
          <w:color w:val="000000"/>
        </w:rPr>
        <w:t>Cancer stem cells promote tumo</w:t>
      </w:r>
      <w:r w:rsidR="00796FB1" w:rsidRPr="001E763A">
        <w:rPr>
          <w:rFonts w:ascii="Book Antiqua" w:eastAsia="Book Antiqua" w:hAnsi="Book Antiqua" w:cs="Book Antiqua"/>
          <w:color w:val="000000"/>
        </w:rPr>
        <w:t>u</w:t>
      </w:r>
      <w:r w:rsidRPr="001E763A">
        <w:rPr>
          <w:rFonts w:ascii="Book Antiqua" w:eastAsia="Book Antiqua" w:hAnsi="Book Antiqua" w:cs="Book Antiqua"/>
          <w:color w:val="000000"/>
        </w:rPr>
        <w:t>r-heterogeneity, post-therapeutic relapse and metastatic progression in neuroblastomas</w:t>
      </w:r>
      <w:r w:rsidR="00D00B0F" w:rsidRPr="001E763A">
        <w:rPr>
          <w:rFonts w:ascii="Book Antiqua" w:eastAsia="Book Antiqua" w:hAnsi="Book Antiqua" w:cs="Book Antiqua"/>
          <w:color w:val="000000"/>
        </w:rPr>
        <w:t xml:space="preserve"> (NBs)</w:t>
      </w:r>
      <w:r w:rsidRPr="001E763A">
        <w:rPr>
          <w:rFonts w:ascii="Book Antiqua" w:eastAsia="Book Antiqua" w:hAnsi="Book Antiqua" w:cs="Book Antiqua"/>
          <w:color w:val="000000"/>
        </w:rPr>
        <w:t xml:space="preserve">, by way of their drug-resistant, self-renewing and reversibly plastic phenotypes, and are, therefore, critical targets to eliminate if improvements in therapeutic outcomes are to be realized. Despite progress in understanding </w:t>
      </w:r>
      <w:r w:rsidR="00D00B0F" w:rsidRPr="001E763A">
        <w:rPr>
          <w:rFonts w:ascii="Book Antiqua" w:eastAsia="Book Antiqua" w:hAnsi="Book Antiqua" w:cs="Book Antiqua"/>
          <w:color w:val="000000"/>
        </w:rPr>
        <w:t xml:space="preserve">the </w:t>
      </w:r>
      <w:r w:rsidRPr="001E763A">
        <w:rPr>
          <w:rFonts w:ascii="Book Antiqua" w:eastAsia="Book Antiqua" w:hAnsi="Book Antiqua" w:cs="Book Antiqua"/>
          <w:color w:val="000000"/>
        </w:rPr>
        <w:t xml:space="preserve">molecular mechanisms that underpin NB cancer stem cell (CSC) selection, promotion and maintenance, efficacious CSC targeting remains difficult. Here we review </w:t>
      </w:r>
      <w:r w:rsidR="00D00B0F" w:rsidRPr="001E763A">
        <w:rPr>
          <w:rFonts w:ascii="Book Antiqua" w:eastAsia="Book Antiqua" w:hAnsi="Book Antiqua" w:cs="Book Antiqua"/>
          <w:color w:val="000000"/>
        </w:rPr>
        <w:t xml:space="preserve">the </w:t>
      </w:r>
      <w:r w:rsidRPr="001E763A">
        <w:rPr>
          <w:rFonts w:ascii="Book Antiqua" w:eastAsia="Book Antiqua" w:hAnsi="Book Antiqua" w:cs="Book Antiqua"/>
          <w:color w:val="000000"/>
        </w:rPr>
        <w:t xml:space="preserve">molecular mechanisms considered to regulate NB CSCs, </w:t>
      </w:r>
      <w:r w:rsidR="00D00B0F" w:rsidRPr="001E763A">
        <w:rPr>
          <w:rFonts w:ascii="Book Antiqua" w:eastAsia="Book Antiqua" w:hAnsi="Book Antiqua" w:cs="Book Antiqua"/>
          <w:color w:val="000000"/>
        </w:rPr>
        <w:t>together</w:t>
      </w:r>
      <w:r w:rsidRPr="001E763A">
        <w:rPr>
          <w:rFonts w:ascii="Book Antiqua" w:eastAsia="Book Antiqua" w:hAnsi="Book Antiqua" w:cs="Book Antiqua"/>
          <w:color w:val="000000"/>
        </w:rPr>
        <w:t xml:space="preserve"> with </w:t>
      </w:r>
      <w:r w:rsidR="00D00B0F" w:rsidRPr="001E763A">
        <w:rPr>
          <w:rFonts w:ascii="Book Antiqua" w:eastAsia="Book Antiqua" w:hAnsi="Book Antiqua" w:cs="Book Antiqua"/>
          <w:color w:val="000000"/>
        </w:rPr>
        <w:t xml:space="preserve">the </w:t>
      </w:r>
      <w:r w:rsidRPr="001E763A">
        <w:rPr>
          <w:rFonts w:ascii="Book Antiqua" w:eastAsia="Book Antiqua" w:hAnsi="Book Antiqua" w:cs="Book Antiqua"/>
          <w:color w:val="000000"/>
        </w:rPr>
        <w:t xml:space="preserve">therapeutic strategies and future prospects for their eradication, highlighting the need for </w:t>
      </w:r>
      <w:r w:rsidR="00D00B0F" w:rsidRPr="001E763A">
        <w:rPr>
          <w:rFonts w:ascii="Book Antiqua" w:eastAsia="Book Antiqua" w:hAnsi="Book Antiqua" w:cs="Book Antiqua"/>
          <w:color w:val="000000"/>
        </w:rPr>
        <w:t xml:space="preserve">a </w:t>
      </w:r>
      <w:r w:rsidRPr="001E763A">
        <w:rPr>
          <w:rFonts w:ascii="Book Antiqua" w:eastAsia="Book Antiqua" w:hAnsi="Book Antiqua" w:cs="Book Antiqua"/>
          <w:color w:val="000000"/>
        </w:rPr>
        <w:t xml:space="preserve">better understanding and targeting of polyploid giant cancer cell states, future prospects for </w:t>
      </w:r>
      <w:r w:rsidR="00D477B1" w:rsidRPr="001E763A">
        <w:rPr>
          <w:rFonts w:ascii="Book Antiqua" w:eastAsia="Book Antiqua" w:hAnsi="Book Antiqua" w:cs="Book Antiqua"/>
          <w:color w:val="000000"/>
        </w:rPr>
        <w:t>chimeric antigen receptor (</w:t>
      </w:r>
      <w:r w:rsidRPr="001E763A">
        <w:rPr>
          <w:rFonts w:ascii="Book Antiqua" w:eastAsia="Book Antiqua" w:hAnsi="Book Antiqua" w:cs="Book Antiqua"/>
          <w:color w:val="000000"/>
        </w:rPr>
        <w:t>CAR</w:t>
      </w:r>
      <w:r w:rsidR="00D477B1"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cell immunotherapies, the need to identify additional functional cell surface NB CSC-specific targets and to develop better models for NB CSC experimental therapeutics.</w:t>
      </w:r>
    </w:p>
    <w:p w14:paraId="20F5FB43" w14:textId="77777777" w:rsidR="00A77B3E" w:rsidRPr="001E763A" w:rsidRDefault="00A77B3E" w:rsidP="00D568C6">
      <w:pPr>
        <w:snapToGrid w:val="0"/>
        <w:spacing w:line="360" w:lineRule="auto"/>
        <w:jc w:val="both"/>
        <w:rPr>
          <w:rFonts w:ascii="Book Antiqua" w:hAnsi="Book Antiqua"/>
        </w:rPr>
      </w:pPr>
    </w:p>
    <w:p w14:paraId="17B50ED6" w14:textId="5EEA4509" w:rsidR="00A77B3E" w:rsidRPr="001E763A" w:rsidRDefault="00A322B9" w:rsidP="00D568C6">
      <w:pPr>
        <w:snapToGrid w:val="0"/>
        <w:spacing w:line="360" w:lineRule="auto"/>
        <w:jc w:val="both"/>
        <w:rPr>
          <w:rFonts w:ascii="Book Antiqua" w:hAnsi="Book Antiqua"/>
        </w:rPr>
      </w:pPr>
      <w:r w:rsidRPr="001E763A">
        <w:rPr>
          <w:rFonts w:ascii="Book Antiqua" w:eastAsia="Book Antiqua" w:hAnsi="Book Antiqua" w:cs="Book Antiqua"/>
          <w:b/>
          <w:caps/>
          <w:color w:val="000000"/>
          <w:u w:val="single"/>
        </w:rPr>
        <w:br w:type="page"/>
      </w:r>
      <w:r w:rsidR="00E93CA7" w:rsidRPr="001E763A">
        <w:rPr>
          <w:rFonts w:ascii="Book Antiqua" w:eastAsia="Book Antiqua" w:hAnsi="Book Antiqua" w:cs="Book Antiqua"/>
          <w:b/>
          <w:caps/>
          <w:color w:val="000000"/>
          <w:u w:val="single"/>
        </w:rPr>
        <w:lastRenderedPageBreak/>
        <w:t>INTRODUCTION</w:t>
      </w:r>
    </w:p>
    <w:p w14:paraId="1806E4E3" w14:textId="336B28BF"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Cancer stem cells (CSCs) are subpopulations of aggressive, undifferentiated, multipotent, self-renewing tumour cells with similar behav</w:t>
      </w:r>
      <w:r w:rsidR="00D00B0F" w:rsidRPr="001E763A">
        <w:rPr>
          <w:rFonts w:ascii="Book Antiqua" w:eastAsia="Book Antiqua" w:hAnsi="Book Antiqua" w:cs="Book Antiqua"/>
          <w:color w:val="000000"/>
        </w:rPr>
        <w:t>io</w:t>
      </w:r>
      <w:r w:rsidR="003F594F" w:rsidRPr="001E763A">
        <w:rPr>
          <w:rFonts w:ascii="Book Antiqua" w:eastAsia="Book Antiqua" w:hAnsi="Book Antiqua" w:cs="Book Antiqua"/>
          <w:color w:val="000000"/>
        </w:rPr>
        <w:t>u</w:t>
      </w:r>
      <w:r w:rsidR="00D00B0F" w:rsidRPr="001E763A">
        <w:rPr>
          <w:rFonts w:ascii="Book Antiqua" w:eastAsia="Book Antiqua" w:hAnsi="Book Antiqua" w:cs="Book Antiqua"/>
          <w:color w:val="000000"/>
        </w:rPr>
        <w:t xml:space="preserve">r </w:t>
      </w:r>
      <w:r w:rsidRPr="001E763A">
        <w:rPr>
          <w:rFonts w:ascii="Book Antiqua" w:eastAsia="Book Antiqua" w:hAnsi="Book Antiqua" w:cs="Book Antiqua"/>
          <w:color w:val="000000"/>
        </w:rPr>
        <w:t xml:space="preserve">and gene expression patterns to normal stem cells. In pediatric neuroblastomas (NBs), CSCs are considered to be responsible for tumour heterogeneity, genetic instability, therapeutic resistance, post-therapeutic relapse and metastatic progression, making them critical therapeutic targets, the eradication of which will improve therapeutic outcomes. In this review, dedicated to NB CSCs and </w:t>
      </w:r>
      <w:r w:rsidR="00D00B0F" w:rsidRPr="001E763A">
        <w:rPr>
          <w:rFonts w:ascii="Book Antiqua" w:eastAsia="Book Antiqua" w:hAnsi="Book Antiqua" w:cs="Book Antiqua"/>
          <w:color w:val="000000"/>
        </w:rPr>
        <w:t xml:space="preserve">the </w:t>
      </w:r>
      <w:r w:rsidRPr="001E763A">
        <w:rPr>
          <w:rFonts w:ascii="Book Antiqua" w:eastAsia="Book Antiqua" w:hAnsi="Book Antiqua" w:cs="Book Antiqua"/>
          <w:color w:val="000000"/>
        </w:rPr>
        <w:t xml:space="preserve">prospects for their therapeutic eradication, we provide initial descriptions of the unique transient vertebrate embryonic neural crest (NC) structure and salient molecular protagonists involved </w:t>
      </w:r>
      <w:r w:rsidR="00D00B0F" w:rsidRPr="001E763A">
        <w:rPr>
          <w:rFonts w:ascii="Book Antiqua" w:eastAsia="Book Antiqua" w:hAnsi="Book Antiqua" w:cs="Book Antiqua"/>
          <w:color w:val="000000"/>
        </w:rPr>
        <w:t xml:space="preserve">in </w:t>
      </w:r>
      <w:r w:rsidRPr="001E763A">
        <w:rPr>
          <w:rFonts w:ascii="Book Antiqua" w:eastAsia="Book Antiqua" w:hAnsi="Book Antiqua" w:cs="Book Antiqua"/>
          <w:color w:val="000000"/>
        </w:rPr>
        <w:t>NC formation and migratory behaviour, in order to familiarise the reader with the embryonic cellular and molecular origins and background to NB. We follow this with an introduction to NBs and their potential cellular origins, describe salient molecules, signalling pathways, mechanisms and conditions involved in promoting, select</w:t>
      </w:r>
      <w:r w:rsidR="00D00B0F" w:rsidRPr="001E763A">
        <w:rPr>
          <w:rFonts w:ascii="Book Antiqua" w:eastAsia="Book Antiqua" w:hAnsi="Book Antiqua" w:cs="Book Antiqua"/>
          <w:color w:val="000000"/>
        </w:rPr>
        <w:t>ing</w:t>
      </w:r>
      <w:r w:rsidRPr="001E763A">
        <w:rPr>
          <w:rFonts w:ascii="Book Antiqua" w:eastAsia="Book Antiqua" w:hAnsi="Book Antiqua" w:cs="Book Antiqua"/>
          <w:color w:val="000000"/>
        </w:rPr>
        <w:t xml:space="preserve"> and maintaining NB CSC subpopulations, and that underpin their self-renewing, therapy-resistant and metastatic behaviour</w:t>
      </w:r>
      <w:r w:rsidR="00D00B0F" w:rsidRPr="001E763A">
        <w:rPr>
          <w:rFonts w:ascii="Book Antiqua" w:eastAsia="Book Antiqua" w:hAnsi="Book Antiqua" w:cs="Book Antiqua"/>
          <w:color w:val="000000"/>
        </w:rPr>
        <w:t>. We also</w:t>
      </w:r>
      <w:r w:rsidRPr="001E763A">
        <w:rPr>
          <w:rFonts w:ascii="Book Antiqua" w:eastAsia="Book Antiqua" w:hAnsi="Book Antiqua" w:cs="Book Antiqua"/>
          <w:color w:val="000000"/>
        </w:rPr>
        <w:t xml:space="preserve"> review potential therapeutic strategies and future prospects for targeting and eradication </w:t>
      </w:r>
      <w:r w:rsidR="00D00B0F" w:rsidRPr="001E763A">
        <w:rPr>
          <w:rFonts w:ascii="Book Antiqua" w:eastAsia="Book Antiqua" w:hAnsi="Book Antiqua" w:cs="Book Antiqua"/>
          <w:color w:val="000000"/>
        </w:rPr>
        <w:t xml:space="preserve">of </w:t>
      </w:r>
      <w:r w:rsidRPr="001E763A">
        <w:rPr>
          <w:rFonts w:ascii="Book Antiqua" w:eastAsia="Book Antiqua" w:hAnsi="Book Antiqua" w:cs="Book Antiqua"/>
          <w:color w:val="000000"/>
        </w:rPr>
        <w:t>these bastions of therapeutic resistance, post-therapeutic relapse and metastatic progression.</w:t>
      </w:r>
    </w:p>
    <w:p w14:paraId="5B879455" w14:textId="77777777" w:rsidR="00A77B3E" w:rsidRPr="001E763A" w:rsidRDefault="00A77B3E" w:rsidP="00D568C6">
      <w:pPr>
        <w:snapToGrid w:val="0"/>
        <w:spacing w:line="360" w:lineRule="auto"/>
        <w:jc w:val="both"/>
        <w:rPr>
          <w:rFonts w:ascii="Book Antiqua" w:hAnsi="Book Antiqua"/>
        </w:rPr>
      </w:pPr>
    </w:p>
    <w:p w14:paraId="7B525FB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aps/>
          <w:color w:val="000000"/>
          <w:u w:val="single"/>
        </w:rPr>
        <w:t>The Neural Crest</w:t>
      </w:r>
    </w:p>
    <w:p w14:paraId="222FADDA" w14:textId="310705B9" w:rsidR="00A77B3E" w:rsidRPr="001E763A" w:rsidRDefault="00E93CA7" w:rsidP="00D568C6">
      <w:pPr>
        <w:snapToGrid w:val="0"/>
        <w:spacing w:line="360" w:lineRule="auto"/>
        <w:jc w:val="both"/>
        <w:rPr>
          <w:rFonts w:ascii="Book Antiqua" w:hAnsi="Book Antiqua"/>
        </w:rPr>
      </w:pPr>
      <w:bookmarkStart w:id="10" w:name="OLE_LINK30"/>
      <w:bookmarkStart w:id="11" w:name="OLE_LINK31"/>
      <w:r w:rsidRPr="001E763A">
        <w:rPr>
          <w:rFonts w:ascii="Book Antiqua" w:eastAsia="Book Antiqua" w:hAnsi="Book Antiqua" w:cs="Book Antiqua"/>
          <w:color w:val="000000"/>
        </w:rPr>
        <w:t xml:space="preserve">The unique vertebrate embryonic NC structure was first described by Wilhelm His in 1868 as a band of particular material lying between the presumptive epidermis “Horblatt” and the neural tube, termed the “Zwischenstrang”, and </w:t>
      </w:r>
      <w:r w:rsidR="00D00B0F" w:rsidRPr="001E763A">
        <w:rPr>
          <w:rFonts w:ascii="Book Antiqua" w:eastAsia="Book Antiqua" w:hAnsi="Book Antiqua" w:cs="Book Antiqua"/>
          <w:color w:val="000000"/>
        </w:rPr>
        <w:t xml:space="preserve">the </w:t>
      </w:r>
      <w:r w:rsidRPr="001E763A">
        <w:rPr>
          <w:rFonts w:ascii="Book Antiqua" w:eastAsia="Book Antiqua" w:hAnsi="Book Antiqua" w:cs="Book Antiqua"/>
          <w:color w:val="000000"/>
        </w:rPr>
        <w:t>origin of spinal ganglia</w:t>
      </w:r>
      <w:r w:rsidRPr="001E763A">
        <w:rPr>
          <w:rFonts w:ascii="Book Antiqua" w:eastAsia="Book Antiqua" w:hAnsi="Book Antiqua" w:cs="Book Antiqua"/>
          <w:color w:val="000000"/>
          <w:vertAlign w:val="superscript"/>
        </w:rPr>
        <w:t>[1]</w:t>
      </w:r>
      <w:r w:rsidRPr="001E763A">
        <w:rPr>
          <w:rFonts w:ascii="Book Antiqua" w:eastAsia="Book Antiqua" w:hAnsi="Book Antiqua" w:cs="Book Antiqua"/>
          <w:color w:val="000000"/>
        </w:rPr>
        <w:t>. The NC, composed of multipotent NC cells, appears in humans towards the end of gastrulation at the dorsal edges of the neural folds and neural plate (NP) along the entire neuro-axis</w:t>
      </w:r>
      <w:r w:rsidRPr="001E763A">
        <w:rPr>
          <w:rFonts w:ascii="Book Antiqua" w:eastAsia="Book Antiqua" w:hAnsi="Book Antiqua" w:cs="Book Antiqua"/>
          <w:color w:val="000000"/>
          <w:vertAlign w:val="superscript"/>
        </w:rPr>
        <w:t>[2-5]</w:t>
      </w:r>
      <w:r w:rsidRPr="001E763A">
        <w:rPr>
          <w:rFonts w:ascii="Book Antiqua" w:eastAsia="Book Antiqua" w:hAnsi="Book Antiqua" w:cs="Book Antiqua"/>
          <w:color w:val="000000"/>
        </w:rPr>
        <w:t xml:space="preserve">. Once formed, NC cells undergo epithelial to mesenchymal transition (EMT), delaminate and migrate throughout the embryo to form pigment cells, myelinating Schwann cells, </w:t>
      </w:r>
      <w:r w:rsidRPr="001E763A">
        <w:rPr>
          <w:rFonts w:ascii="Book Antiqua" w:eastAsia="Book Antiqua" w:hAnsi="Book Antiqua" w:cs="Book Antiqua"/>
          <w:color w:val="000000"/>
        </w:rPr>
        <w:lastRenderedPageBreak/>
        <w:t>neurons and glia of the peripheral nervous system, craniofacial skeletal cells including osteoblasts and chondrocytes, mesenchymal cells including connective tissue cells, smooth muscle cells, adipocytes, cardiac cells of the outflow tract, secretory adrenal medulla chromaffin cells, for reviews see</w:t>
      </w:r>
      <w:r w:rsidRPr="001E763A">
        <w:rPr>
          <w:rFonts w:ascii="Book Antiqua" w:eastAsia="Book Antiqua" w:hAnsi="Book Antiqua" w:cs="Book Antiqua"/>
          <w:color w:val="000000"/>
          <w:vertAlign w:val="superscript"/>
        </w:rPr>
        <w:t>[2-6]</w:t>
      </w:r>
      <w:r w:rsidRPr="001E763A">
        <w:rPr>
          <w:rFonts w:ascii="Book Antiqua" w:eastAsia="Book Antiqua" w:hAnsi="Book Antiqua" w:cs="Book Antiqua"/>
          <w:color w:val="000000"/>
        </w:rPr>
        <w:t> , and form Schwann cell progenitor cells, a second source of multipotent progenitors, that associate with and migrate along nerve fibres to provide cells for tissue homeostasis and repair during late embryogenesis and in adults</w:t>
      </w:r>
      <w:r w:rsidRPr="001E763A">
        <w:rPr>
          <w:rFonts w:ascii="Book Antiqua" w:eastAsia="Book Antiqua" w:hAnsi="Book Antiqua" w:cs="Book Antiqua"/>
          <w:color w:val="000000"/>
          <w:vertAlign w:val="superscript"/>
        </w:rPr>
        <w:t>[7-9]</w:t>
      </w:r>
      <w:r w:rsidRPr="001E763A">
        <w:rPr>
          <w:rFonts w:ascii="Book Antiqua" w:eastAsia="Book Antiqua" w:hAnsi="Book Antiqua" w:cs="Book Antiqua"/>
          <w:color w:val="000000"/>
        </w:rPr>
        <w:t> (Figure 1).</w:t>
      </w:r>
    </w:p>
    <w:p w14:paraId="1A2D5618" w14:textId="757357FB"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 xml:space="preserve">During development, ectoderm regional patterning forms the </w:t>
      </w:r>
      <w:r w:rsidR="00FD4589" w:rsidRPr="001E763A">
        <w:rPr>
          <w:rFonts w:ascii="Book Antiqua" w:eastAsia="Book Antiqua" w:hAnsi="Book Antiqua" w:cs="Book Antiqua"/>
          <w:color w:val="000000"/>
        </w:rPr>
        <w:t>NP</w:t>
      </w:r>
      <w:r w:rsidRPr="001E763A">
        <w:rPr>
          <w:rFonts w:ascii="Book Antiqua" w:eastAsia="Book Antiqua" w:hAnsi="Book Antiqua" w:cs="Book Antiqua"/>
          <w:color w:val="000000"/>
        </w:rPr>
        <w:t xml:space="preserve"> border and NP, from which the NC, neural tube (NT), nonneural ectoderm and placodes subsequently form</w:t>
      </w:r>
      <w:r w:rsidRPr="001E763A">
        <w:rPr>
          <w:rFonts w:ascii="Book Antiqua" w:eastAsia="Book Antiqua" w:hAnsi="Book Antiqua" w:cs="Book Antiqua"/>
          <w:color w:val="000000"/>
          <w:vertAlign w:val="superscript"/>
        </w:rPr>
        <w:t>[4,10]</w:t>
      </w:r>
      <w:r w:rsidR="00240402" w:rsidRPr="001E763A">
        <w:rPr>
          <w:rFonts w:ascii="Book Antiqua" w:eastAsia="Book Antiqua" w:hAnsi="Book Antiqua" w:cs="Book Antiqua"/>
          <w:color w:val="000000"/>
        </w:rPr>
        <w:t>.</w:t>
      </w:r>
      <w:r w:rsidR="001E0C06" w:rsidRPr="001E763A">
        <w:rPr>
          <w:rFonts w:ascii="Book Antiqua" w:eastAsia="Book Antiqua" w:hAnsi="Book Antiqua" w:cs="Book Antiqua"/>
          <w:color w:val="000000"/>
        </w:rPr>
        <w:t xml:space="preserve"> </w:t>
      </w:r>
      <w:r w:rsidR="00240402" w:rsidRPr="001E763A">
        <w:rPr>
          <w:rFonts w:ascii="Book Antiqua" w:eastAsia="Book Antiqua" w:hAnsi="Book Antiqua" w:cs="Book Antiqua"/>
          <w:color w:val="000000"/>
        </w:rPr>
        <w:t xml:space="preserve">This </w:t>
      </w:r>
      <w:r w:rsidRPr="001E763A">
        <w:rPr>
          <w:rFonts w:ascii="Book Antiqua" w:eastAsia="Book Antiqua" w:hAnsi="Book Antiqua" w:cs="Book Antiqua"/>
          <w:color w:val="000000"/>
        </w:rPr>
        <w:t>process</w:t>
      </w:r>
      <w:r w:rsidR="00240402" w:rsidRPr="001E763A">
        <w:rPr>
          <w:rFonts w:ascii="Book Antiqua" w:eastAsia="Book Antiqua" w:hAnsi="Book Antiqua" w:cs="Book Antiqua"/>
          <w:color w:val="000000"/>
        </w:rPr>
        <w:t xml:space="preserve"> is</w:t>
      </w:r>
      <w:r w:rsidRPr="001E763A">
        <w:rPr>
          <w:rFonts w:ascii="Book Antiqua" w:eastAsia="Book Antiqua" w:hAnsi="Book Antiqua" w:cs="Book Antiqua"/>
          <w:color w:val="000000"/>
        </w:rPr>
        <w:t xml:space="preserve"> regulated by</w:t>
      </w:r>
      <w:r w:rsidR="00240402" w:rsidRPr="001E763A">
        <w:rPr>
          <w:rFonts w:ascii="Book Antiqua" w:eastAsia="Book Antiqua" w:hAnsi="Book Antiqua" w:cs="Book Antiqua"/>
          <w:color w:val="000000"/>
        </w:rPr>
        <w:t xml:space="preserve"> a</w:t>
      </w:r>
      <w:r w:rsidRPr="001E763A">
        <w:rPr>
          <w:rFonts w:ascii="Book Antiqua" w:eastAsia="Book Antiqua" w:hAnsi="Book Antiqua" w:cs="Book Antiqua"/>
          <w:color w:val="000000"/>
        </w:rPr>
        <w:t xml:space="preserve"> morphogenic gradient of bone morphogenic protein (BMP) activity within the ectoderm, fibroblast growth factor and wingless/Int-1 (Wnt) signalling pathways</w:t>
      </w:r>
      <w:r w:rsidRPr="001E763A">
        <w:rPr>
          <w:rFonts w:ascii="Book Antiqua" w:eastAsia="Book Antiqua" w:hAnsi="Book Antiqua" w:cs="Book Antiqua"/>
          <w:color w:val="000000"/>
          <w:vertAlign w:val="superscript"/>
        </w:rPr>
        <w:t>[4,10,11]</w:t>
      </w:r>
      <w:r w:rsidRPr="001E763A">
        <w:rPr>
          <w:rFonts w:ascii="Book Antiqua" w:eastAsia="Book Antiqua" w:hAnsi="Book Antiqua" w:cs="Book Antiqua"/>
          <w:color w:val="000000"/>
        </w:rPr>
        <w:t>. Subsequent NC specification is an ordered multistep process</w:t>
      </w:r>
      <w:r w:rsidRPr="001E763A">
        <w:rPr>
          <w:rFonts w:ascii="Book Antiqua" w:eastAsia="Book Antiqua" w:hAnsi="Book Antiqua" w:cs="Book Antiqua"/>
          <w:color w:val="000000"/>
          <w:vertAlign w:val="superscript"/>
        </w:rPr>
        <w:t>[4,5]</w:t>
      </w:r>
      <w:r w:rsidRPr="001E763A">
        <w:rPr>
          <w:rFonts w:ascii="Book Antiqua" w:eastAsia="Book Antiqua" w:hAnsi="Book Antiqua" w:cs="Book Antiqua"/>
          <w:color w:val="000000"/>
        </w:rPr>
        <w:t>, involving Snai2, FoxD3, Ets-1, Sox8, Sox9, Myc, Id2 and later Sox10 transcription factors</w:t>
      </w:r>
      <w:r w:rsidRPr="001E763A">
        <w:rPr>
          <w:rFonts w:ascii="Book Antiqua" w:eastAsia="Book Antiqua" w:hAnsi="Book Antiqua" w:cs="Book Antiqua"/>
          <w:color w:val="000000"/>
          <w:vertAlign w:val="superscript"/>
        </w:rPr>
        <w:t>[12-14]</w:t>
      </w:r>
      <w:r w:rsidRPr="001E763A">
        <w:rPr>
          <w:rFonts w:ascii="Book Antiqua" w:eastAsia="Book Antiqua" w:hAnsi="Book Antiqua" w:cs="Book Antiqua"/>
          <w:color w:val="000000"/>
        </w:rPr>
        <w:t>, followed by EMT transition</w:t>
      </w:r>
      <w:r w:rsidRPr="001E763A">
        <w:rPr>
          <w:rFonts w:ascii="Book Antiqua" w:eastAsia="Book Antiqua" w:hAnsi="Book Antiqua" w:cs="Book Antiqua"/>
          <w:color w:val="000000"/>
          <w:vertAlign w:val="superscript"/>
        </w:rPr>
        <w:t>[6,10]</w:t>
      </w:r>
      <w:r w:rsidRPr="001E763A">
        <w:rPr>
          <w:rFonts w:ascii="Book Antiqua" w:eastAsia="Book Antiqua" w:hAnsi="Book Antiqua" w:cs="Book Antiqua"/>
          <w:color w:val="000000"/>
        </w:rPr>
        <w:t>, delamination and NC cell migration throughout the developing embryo, for reviews see</w:t>
      </w:r>
      <w:r w:rsidRPr="001E763A">
        <w:rPr>
          <w:rFonts w:ascii="Book Antiqua" w:eastAsia="Book Antiqua" w:hAnsi="Book Antiqua" w:cs="Book Antiqua"/>
          <w:color w:val="000000"/>
          <w:vertAlign w:val="superscript"/>
        </w:rPr>
        <w:t>[4,6,11,15] </w:t>
      </w:r>
      <w:r w:rsidRPr="001E763A">
        <w:rPr>
          <w:rFonts w:ascii="Book Antiqua" w:eastAsia="Book Antiqua" w:hAnsi="Book Antiqua" w:cs="Book Antiqua"/>
          <w:color w:val="000000"/>
        </w:rPr>
        <w:t>(Figure 2).</w:t>
      </w:r>
    </w:p>
    <w:p w14:paraId="584C9EA6" w14:textId="1DD198AE" w:rsidR="00A77B3E" w:rsidRPr="001E763A" w:rsidRDefault="00240402" w:rsidP="00D568C6">
      <w:pPr>
        <w:snapToGrid w:val="0"/>
        <w:spacing w:line="360" w:lineRule="auto"/>
        <w:ind w:firstLineChars="100" w:firstLine="240"/>
        <w:jc w:val="both"/>
        <w:rPr>
          <w:rFonts w:ascii="Book Antiqua" w:hAnsi="Book Antiqua"/>
        </w:rPr>
      </w:pPr>
      <w:r w:rsidRPr="001E763A">
        <w:rPr>
          <w:rFonts w:ascii="Book Antiqua" w:eastAsia="Book Antiqua" w:hAnsi="Book Antiqua" w:cs="Book Antiqua"/>
          <w:color w:val="000000"/>
        </w:rPr>
        <w:t xml:space="preserve">NC cell </w:t>
      </w:r>
      <w:r w:rsidR="00E93CA7" w:rsidRPr="001E763A">
        <w:rPr>
          <w:rFonts w:ascii="Book Antiqua" w:eastAsia="Book Antiqua" w:hAnsi="Book Antiqua" w:cs="Book Antiqua"/>
          <w:color w:val="000000"/>
        </w:rPr>
        <w:t xml:space="preserve">EMT involves the loss </w:t>
      </w:r>
      <w:r w:rsidR="00FD4589" w:rsidRPr="001E763A">
        <w:rPr>
          <w:rFonts w:ascii="Book Antiqua" w:eastAsia="Book Antiqua" w:hAnsi="Book Antiqua" w:cs="Book Antiqua"/>
          <w:color w:val="000000"/>
        </w:rPr>
        <w:t xml:space="preserve">of </w:t>
      </w:r>
      <w:r w:rsidR="00E93CA7" w:rsidRPr="001E763A">
        <w:rPr>
          <w:rFonts w:ascii="Book Antiqua" w:eastAsia="Book Antiqua" w:hAnsi="Book Antiqua" w:cs="Book Antiqua"/>
          <w:color w:val="000000"/>
        </w:rPr>
        <w:t>apical/basal polarity, altered expression of type 1 (E-</w:t>
      </w:r>
      <w:r w:rsidR="00FD4589" w:rsidRPr="001E763A">
        <w:rPr>
          <w:rFonts w:ascii="Book Antiqua" w:eastAsia="Book Antiqua" w:hAnsi="Book Antiqua" w:cs="Book Antiqua"/>
          <w:color w:val="000000"/>
        </w:rPr>
        <w:t>c</w:t>
      </w:r>
      <w:r w:rsidR="00E93CA7" w:rsidRPr="001E763A">
        <w:rPr>
          <w:rFonts w:ascii="Book Antiqua" w:eastAsia="Book Antiqua" w:hAnsi="Book Antiqua" w:cs="Book Antiqua"/>
          <w:color w:val="000000"/>
        </w:rPr>
        <w:t>adherin and N-</w:t>
      </w:r>
      <w:r w:rsidR="00FD4589" w:rsidRPr="001E763A">
        <w:rPr>
          <w:rFonts w:ascii="Book Antiqua" w:eastAsia="Book Antiqua" w:hAnsi="Book Antiqua" w:cs="Book Antiqua"/>
          <w:color w:val="000000"/>
        </w:rPr>
        <w:t>c</w:t>
      </w:r>
      <w:r w:rsidR="00E93CA7" w:rsidRPr="001E763A">
        <w:rPr>
          <w:rFonts w:ascii="Book Antiqua" w:eastAsia="Book Antiqua" w:hAnsi="Book Antiqua" w:cs="Book Antiqua"/>
          <w:color w:val="000000"/>
        </w:rPr>
        <w:t>adherin) and type 2 cadherins (cadherins 6, 7 and 8)</w:t>
      </w:r>
      <w:r w:rsidR="00E93CA7" w:rsidRPr="001E763A">
        <w:rPr>
          <w:rFonts w:ascii="Book Antiqua" w:eastAsia="Book Antiqua" w:hAnsi="Book Antiqua" w:cs="Book Antiqua"/>
          <w:color w:val="000000"/>
          <w:vertAlign w:val="superscript"/>
        </w:rPr>
        <w:t>[</w:t>
      </w:r>
      <w:r w:rsidR="004E0B30" w:rsidRPr="001E763A">
        <w:rPr>
          <w:rFonts w:ascii="Book Antiqua" w:eastAsia="Book Antiqua" w:hAnsi="Book Antiqua" w:cs="Book Antiqua"/>
          <w:color w:val="000000"/>
          <w:vertAlign w:val="superscript"/>
        </w:rPr>
        <w:t>16</w:t>
      </w:r>
      <w:r w:rsidR="00E93CA7" w:rsidRPr="001E763A">
        <w:rPr>
          <w:rFonts w:ascii="Book Antiqua" w:eastAsia="Book Antiqua" w:hAnsi="Book Antiqua" w:cs="Book Antiqua"/>
          <w:color w:val="000000"/>
          <w:vertAlign w:val="superscript"/>
        </w:rPr>
        <w:t>-19]</w:t>
      </w:r>
      <w:r w:rsidR="00E93CA7" w:rsidRPr="001E763A">
        <w:rPr>
          <w:rFonts w:ascii="Book Antiqua" w:eastAsia="Book Antiqua" w:hAnsi="Book Antiqua" w:cs="Book Antiqua"/>
          <w:color w:val="000000"/>
        </w:rPr>
        <w:t>, cytoskeletal reorganisation and proteolytic activity</w:t>
      </w:r>
      <w:r w:rsidR="00A8100B" w:rsidRPr="001E763A">
        <w:rPr>
          <w:rFonts w:ascii="Book Antiqua" w:eastAsia="Book Antiqua" w:hAnsi="Book Antiqua" w:cs="Book Antiqua"/>
          <w:color w:val="000000"/>
        </w:rPr>
        <w:t xml:space="preserve">. It </w:t>
      </w:r>
      <w:r w:rsidR="00E93CA7" w:rsidRPr="001E763A">
        <w:rPr>
          <w:rFonts w:ascii="Book Antiqua" w:eastAsia="Book Antiqua" w:hAnsi="Book Antiqua" w:cs="Book Antiqua"/>
          <w:color w:val="000000"/>
        </w:rPr>
        <w:t>is initiated by Snai2, FoxD3, Sox9, Sox10 and Twist transcription factors, regulated by BMP, Wnt-planar cell polarity, Frizzled, RhoA-ROCK signalling in coordination with surrounding tissue morphogenesis</w:t>
      </w:r>
      <w:r w:rsidR="00E93CA7" w:rsidRPr="001E763A">
        <w:rPr>
          <w:rFonts w:ascii="Book Antiqua" w:eastAsia="Book Antiqua" w:hAnsi="Book Antiqua" w:cs="Book Antiqua"/>
          <w:color w:val="000000"/>
          <w:vertAlign w:val="superscript"/>
        </w:rPr>
        <w:t>[4,6,16]</w:t>
      </w:r>
      <w:r w:rsidR="00E93CA7" w:rsidRPr="001E763A">
        <w:rPr>
          <w:rFonts w:ascii="Book Antiqua" w:eastAsia="Book Antiqua" w:hAnsi="Book Antiqua" w:cs="Book Antiqua"/>
          <w:color w:val="000000"/>
        </w:rPr>
        <w:t>, and involves: connexin-43</w:t>
      </w:r>
      <w:r w:rsidR="00E93CA7" w:rsidRPr="001E763A">
        <w:rPr>
          <w:rFonts w:ascii="Book Antiqua" w:eastAsia="Book Antiqua" w:hAnsi="Book Antiqua" w:cs="Book Antiqua"/>
          <w:color w:val="000000"/>
          <w:vertAlign w:val="superscript"/>
        </w:rPr>
        <w:t>[20]</w:t>
      </w:r>
      <w:r w:rsidR="00E93CA7" w:rsidRPr="001E763A">
        <w:rPr>
          <w:rFonts w:ascii="Book Antiqua" w:eastAsia="Book Antiqua" w:hAnsi="Book Antiqua" w:cs="Book Antiqua"/>
          <w:color w:val="000000"/>
        </w:rPr>
        <w:t>, clatherin-mediated endocytosis</w:t>
      </w:r>
      <w:r w:rsidR="00E93CA7" w:rsidRPr="001E763A">
        <w:rPr>
          <w:rFonts w:ascii="Book Antiqua" w:eastAsia="Book Antiqua" w:hAnsi="Book Antiqua" w:cs="Book Antiqua"/>
          <w:color w:val="000000"/>
          <w:vertAlign w:val="superscript"/>
        </w:rPr>
        <w:t>[21]</w:t>
      </w:r>
      <w:r w:rsidR="00E93CA7" w:rsidRPr="001E763A">
        <w:rPr>
          <w:rFonts w:ascii="Book Antiqua" w:eastAsia="Book Antiqua" w:hAnsi="Book Antiqua" w:cs="Book Antiqua"/>
          <w:color w:val="000000"/>
        </w:rPr>
        <w:t>; cadherin 6B proteolysis</w:t>
      </w:r>
      <w:r w:rsidR="00E93CA7" w:rsidRPr="001E763A">
        <w:rPr>
          <w:rFonts w:ascii="Book Antiqua" w:eastAsia="Book Antiqua" w:hAnsi="Book Antiqua" w:cs="Book Antiqua"/>
          <w:color w:val="000000"/>
          <w:vertAlign w:val="superscript"/>
        </w:rPr>
        <w:t>[21-23] </w:t>
      </w:r>
      <w:r w:rsidR="00E93CA7" w:rsidRPr="001E763A">
        <w:rPr>
          <w:rFonts w:ascii="Book Antiqua" w:eastAsia="Book Antiqua" w:hAnsi="Book Antiqua" w:cs="Book Antiqua"/>
          <w:color w:val="000000"/>
        </w:rPr>
        <w:t>; hypoxia-inducible factor (HIF)-a</w:t>
      </w:r>
      <w:r w:rsidR="00E93CA7" w:rsidRPr="001E763A">
        <w:rPr>
          <w:rFonts w:ascii="Book Antiqua" w:eastAsia="Book Antiqua" w:hAnsi="Book Antiqua" w:cs="Book Antiqua"/>
          <w:color w:val="000000"/>
          <w:vertAlign w:val="superscript"/>
        </w:rPr>
        <w:t>[24-26]</w:t>
      </w:r>
      <w:r w:rsidR="00E93CA7" w:rsidRPr="001E763A">
        <w:rPr>
          <w:rFonts w:ascii="Book Antiqua" w:eastAsia="Book Antiqua" w:hAnsi="Book Antiqua" w:cs="Book Antiqua"/>
          <w:color w:val="000000"/>
        </w:rPr>
        <w:t xml:space="preserve"> ADAMs, </w:t>
      </w:r>
      <w:r w:rsidR="00E93CA7" w:rsidRPr="001E763A">
        <w:rPr>
          <w:rFonts w:ascii="Symbol" w:eastAsia="Book Antiqua" w:hAnsi="Symbol" w:cs="Book Antiqua"/>
          <w:color w:val="000000"/>
        </w:rPr>
        <w:t></w:t>
      </w:r>
      <w:r w:rsidR="00E93CA7" w:rsidRPr="001E763A">
        <w:rPr>
          <w:rFonts w:ascii="Book Antiqua" w:eastAsia="Book Antiqua" w:hAnsi="Book Antiqua" w:cs="Book Antiqua"/>
          <w:color w:val="000000"/>
        </w:rPr>
        <w:t>-secretase and matrix metalloproteinases (MMPs)</w:t>
      </w:r>
      <w:r w:rsidR="001E0C06" w:rsidRPr="001E763A">
        <w:rPr>
          <w:rFonts w:ascii="Book Antiqua" w:eastAsia="Book Antiqua" w:hAnsi="Book Antiqua" w:cs="Book Antiqua"/>
          <w:color w:val="000000"/>
        </w:rPr>
        <w:t xml:space="preserve"> </w:t>
      </w:r>
      <w:r w:rsidR="00E93CA7" w:rsidRPr="001E763A">
        <w:rPr>
          <w:rFonts w:ascii="Book Antiqua" w:eastAsia="Book Antiqua" w:hAnsi="Book Antiqua" w:cs="Book Antiqua"/>
          <w:color w:val="000000"/>
        </w:rPr>
        <w:t>and matrix components, including collagen, fibronectin, laminin, tenascin, collagen IX, chondroitin-6-sulphate, aggrecan and versecan, which combine to lower intracellular adhesivity and increased motility</w:t>
      </w:r>
      <w:r w:rsidR="00E93CA7" w:rsidRPr="001E763A">
        <w:rPr>
          <w:rFonts w:ascii="Book Antiqua" w:eastAsia="Book Antiqua" w:hAnsi="Book Antiqua" w:cs="Book Antiqua"/>
          <w:color w:val="000000"/>
          <w:vertAlign w:val="superscript"/>
        </w:rPr>
        <w:t>[27-30]</w:t>
      </w:r>
      <w:r w:rsidR="00E93CA7" w:rsidRPr="001E763A">
        <w:rPr>
          <w:rFonts w:ascii="Book Antiqua" w:eastAsia="Book Antiqua" w:hAnsi="Book Antiqua" w:cs="Book Antiqua"/>
          <w:color w:val="000000"/>
        </w:rPr>
        <w:t xml:space="preserve">. With respect to the formation of </w:t>
      </w:r>
      <w:r w:rsidR="00FD4589" w:rsidRPr="001E763A">
        <w:rPr>
          <w:rFonts w:ascii="Book Antiqua" w:eastAsia="Book Antiqua" w:hAnsi="Book Antiqua" w:cs="Book Antiqua"/>
          <w:color w:val="000000"/>
        </w:rPr>
        <w:t>NB</w:t>
      </w:r>
      <w:r w:rsidR="00E93CA7" w:rsidRPr="001E763A">
        <w:rPr>
          <w:rFonts w:ascii="Book Antiqua" w:eastAsia="Book Antiqua" w:hAnsi="Book Antiqua" w:cs="Book Antiqua"/>
          <w:color w:val="000000"/>
        </w:rPr>
        <w:t>s that originate from trunk NC cells, trunk NC cell</w:t>
      </w:r>
      <w:r w:rsidR="00A8100B" w:rsidRPr="001E763A">
        <w:rPr>
          <w:rFonts w:ascii="Book Antiqua" w:eastAsia="Book Antiqua" w:hAnsi="Book Antiqua" w:cs="Book Antiqua"/>
          <w:color w:val="000000"/>
        </w:rPr>
        <w:t>s</w:t>
      </w:r>
      <w:r w:rsidR="00E93CA7" w:rsidRPr="001E763A">
        <w:rPr>
          <w:rFonts w:ascii="Book Antiqua" w:eastAsia="Book Antiqua" w:hAnsi="Book Antiqua" w:cs="Book Antiqua"/>
          <w:color w:val="000000"/>
        </w:rPr>
        <w:t xml:space="preserve"> that delaminate and migrate ventro-laterally </w:t>
      </w:r>
      <w:r w:rsidR="00E93CA7" w:rsidRPr="001E763A">
        <w:rPr>
          <w:rFonts w:ascii="Book Antiqua" w:eastAsia="Book Antiqua" w:hAnsi="Book Antiqua" w:cs="Book Antiqua"/>
          <w:i/>
          <w:color w:val="000000"/>
        </w:rPr>
        <w:t>via</w:t>
      </w:r>
      <w:r w:rsidR="00E93CA7" w:rsidRPr="001E763A">
        <w:rPr>
          <w:rFonts w:ascii="Book Antiqua" w:eastAsia="Book Antiqua" w:hAnsi="Book Antiqua" w:cs="Book Antiqua"/>
          <w:color w:val="000000"/>
        </w:rPr>
        <w:t xml:space="preserve"> contact inhibited locomotion, co-attraction and </w:t>
      </w:r>
      <w:r w:rsidR="00E93CA7" w:rsidRPr="001E763A">
        <w:rPr>
          <w:rFonts w:ascii="Book Antiqua" w:eastAsia="Book Antiqua" w:hAnsi="Book Antiqua" w:cs="Book Antiqua"/>
          <w:color w:val="000000"/>
        </w:rPr>
        <w:lastRenderedPageBreak/>
        <w:t>chemotaxis, accumulate at the dorsal aorta, mix and then form bi-lateral sympathetic ganglia that go on to innervate various organs and skin</w:t>
      </w:r>
      <w:r w:rsidR="00E93CA7" w:rsidRPr="001E763A">
        <w:rPr>
          <w:rFonts w:ascii="Book Antiqua" w:eastAsia="Book Antiqua" w:hAnsi="Book Antiqua" w:cs="Book Antiqua"/>
          <w:color w:val="000000"/>
          <w:vertAlign w:val="superscript"/>
        </w:rPr>
        <w:t>[6,28-31]</w:t>
      </w:r>
      <w:r w:rsidR="00E93CA7" w:rsidRPr="001E763A">
        <w:rPr>
          <w:rFonts w:ascii="Book Antiqua" w:eastAsia="Book Antiqua" w:hAnsi="Book Antiqua" w:cs="Book Antiqua"/>
          <w:color w:val="000000"/>
        </w:rPr>
        <w:t>.</w:t>
      </w:r>
    </w:p>
    <w:p w14:paraId="0E6F2E89" w14:textId="77777777" w:rsidR="00A77B3E" w:rsidRPr="001E763A" w:rsidRDefault="00A77B3E" w:rsidP="00D568C6">
      <w:pPr>
        <w:snapToGrid w:val="0"/>
        <w:spacing w:line="360" w:lineRule="auto"/>
        <w:jc w:val="both"/>
        <w:rPr>
          <w:rFonts w:ascii="Book Antiqua" w:hAnsi="Book Antiqua"/>
        </w:rPr>
      </w:pPr>
    </w:p>
    <w:p w14:paraId="5A58E44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i/>
          <w:iCs/>
          <w:color w:val="000000"/>
        </w:rPr>
        <w:t>NC stem cells</w:t>
      </w:r>
    </w:p>
    <w:p w14:paraId="1F3A85EF" w14:textId="4A3562EB"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The term NC stem cells (NCSCs) was introduced in 1992 by Stemple and Anderson</w:t>
      </w:r>
      <w:r w:rsidR="004542B9" w:rsidRPr="001E763A">
        <w:rPr>
          <w:rFonts w:ascii="Book Antiqua" w:eastAsia="Book Antiqua" w:hAnsi="Book Antiqua" w:cs="Book Antiqua"/>
          <w:color w:val="000000"/>
          <w:vertAlign w:val="superscript"/>
        </w:rPr>
        <w:t>[32]</w:t>
      </w:r>
      <w:r w:rsidRPr="001E763A">
        <w:rPr>
          <w:rFonts w:ascii="Book Antiqua" w:eastAsia="Book Antiqua" w:hAnsi="Book Antiqua" w:cs="Book Antiqua"/>
          <w:color w:val="000000"/>
        </w:rPr>
        <w:t>, who demonstrated </w:t>
      </w:r>
      <w:r w:rsidRPr="001E763A">
        <w:rPr>
          <w:rFonts w:ascii="Book Antiqua" w:eastAsia="Book Antiqua" w:hAnsi="Book Antiqua" w:cs="Book Antiqua"/>
          <w:i/>
          <w:iCs/>
          <w:color w:val="000000"/>
        </w:rPr>
        <w:t xml:space="preserve">in vitro </w:t>
      </w:r>
      <w:r w:rsidRPr="001E763A">
        <w:rPr>
          <w:rFonts w:ascii="Book Antiqua" w:eastAsia="Book Antiqua" w:hAnsi="Book Antiqua" w:cs="Book Antiqua"/>
          <w:color w:val="000000"/>
        </w:rPr>
        <w:t>that rodent NC cells, in addition to differentiating into autonomic and sensory neurons, glia and smooth muscle cells, also exhibited self-renewing capacity</w:t>
      </w:r>
      <w:r w:rsidRPr="001E763A">
        <w:rPr>
          <w:rFonts w:ascii="Book Antiqua" w:eastAsia="Book Antiqua" w:hAnsi="Book Antiqua" w:cs="Book Antiqua"/>
          <w:color w:val="000000"/>
          <w:vertAlign w:val="superscript"/>
        </w:rPr>
        <w:t>[32]</w:t>
      </w:r>
      <w:r w:rsidRPr="001E763A">
        <w:rPr>
          <w:rFonts w:ascii="Book Antiqua" w:eastAsia="Book Antiqua" w:hAnsi="Book Antiqua" w:cs="Book Antiqua"/>
          <w:color w:val="000000"/>
        </w:rPr>
        <w:t>. At that time, NCSCs were considered a transient population </w:t>
      </w:r>
      <w:r w:rsidRPr="001E763A">
        <w:rPr>
          <w:rFonts w:ascii="Book Antiqua" w:eastAsia="Book Antiqua" w:hAnsi="Book Antiqua" w:cs="Book Antiqua"/>
          <w:i/>
          <w:iCs/>
          <w:color w:val="000000"/>
        </w:rPr>
        <w:t>in vivo</w:t>
      </w:r>
      <w:r w:rsidRPr="001E763A">
        <w:rPr>
          <w:rFonts w:ascii="Book Antiqua" w:eastAsia="Book Antiqua" w:hAnsi="Book Antiqua" w:cs="Book Antiqua"/>
          <w:color w:val="000000"/>
        </w:rPr>
        <w:t> and to be </w:t>
      </w:r>
      <w:r w:rsidRPr="001E763A">
        <w:rPr>
          <w:rFonts w:ascii="Book Antiqua" w:eastAsia="Book Antiqua" w:hAnsi="Book Antiqua" w:cs="Book Antiqua"/>
          <w:i/>
          <w:iCs/>
          <w:color w:val="000000"/>
        </w:rPr>
        <w:t>in vitro</w:t>
      </w:r>
      <w:r w:rsidRPr="001E763A">
        <w:rPr>
          <w:rFonts w:ascii="Book Antiqua" w:eastAsia="Book Antiqua" w:hAnsi="Book Antiqua" w:cs="Book Antiqua"/>
          <w:color w:val="000000"/>
        </w:rPr>
        <w:t> equivalents of embryonic stem cells from blastomeres. NCSCs were subsequently identified in post-natal sciatic nerve, dorsal root ganglion, the gut, bone marrow, cornea, heart, carotid body, dental pulp and periodontal ligament and skin tissues</w:t>
      </w:r>
      <w:r w:rsidRPr="001E763A">
        <w:rPr>
          <w:rFonts w:ascii="Book Antiqua" w:eastAsia="Book Antiqua" w:hAnsi="Book Antiqua" w:cs="Book Antiqua"/>
          <w:color w:val="000000"/>
          <w:vertAlign w:val="superscript"/>
        </w:rPr>
        <w:t>[15,33,34]</w:t>
      </w:r>
      <w:r w:rsidRPr="001E763A">
        <w:rPr>
          <w:rFonts w:ascii="Book Antiqua" w:eastAsia="Book Antiqua" w:hAnsi="Book Antiqua" w:cs="Book Antiqua"/>
          <w:color w:val="000000"/>
        </w:rPr>
        <w:t>, as a multipotent self-renewing NCSC population resembling embryonic NCSCs in the adult organism</w:t>
      </w:r>
      <w:r w:rsidRPr="001E763A">
        <w:rPr>
          <w:rFonts w:ascii="Book Antiqua" w:eastAsia="Book Antiqua" w:hAnsi="Book Antiqua" w:cs="Book Antiqua"/>
          <w:color w:val="000000"/>
          <w:vertAlign w:val="superscript"/>
        </w:rPr>
        <w:t>[35]</w:t>
      </w:r>
      <w:r w:rsidRPr="001E763A">
        <w:rPr>
          <w:rFonts w:ascii="Book Antiqua" w:eastAsia="Book Antiqua" w:hAnsi="Book Antiqua" w:cs="Book Antiqua"/>
          <w:color w:val="000000"/>
        </w:rPr>
        <w:t>. This indicates that, despite the transient nature of the NC, the low self-renewal capacity of NC cells and rapid transition from multipotency to fate and differentiation restriction, undifferentiated NCSCs also populate migrating NC cell streams and post</w:t>
      </w:r>
      <w:r w:rsidR="00FD4589"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embryonic tissues, providing an additional population </w:t>
      </w:r>
      <w:r w:rsidR="00240402" w:rsidRPr="001E763A">
        <w:rPr>
          <w:rFonts w:ascii="Book Antiqua" w:eastAsia="Book Antiqua" w:hAnsi="Book Antiqua" w:cs="Book Antiqua"/>
          <w:color w:val="000000"/>
        </w:rPr>
        <w:t xml:space="preserve">of </w:t>
      </w:r>
      <w:r w:rsidRPr="001E763A">
        <w:rPr>
          <w:rFonts w:ascii="Book Antiqua" w:eastAsia="Book Antiqua" w:hAnsi="Book Antiqua" w:cs="Book Antiqua"/>
          <w:color w:val="000000"/>
        </w:rPr>
        <w:t>self-renewing NCSCs that, when necessary, can be called upon to differentiate into specific cell types in response to microenvironmental factors</w:t>
      </w:r>
      <w:r w:rsidRPr="001E763A">
        <w:rPr>
          <w:rFonts w:ascii="Book Antiqua" w:eastAsia="Book Antiqua" w:hAnsi="Book Antiqua" w:cs="Book Antiqua"/>
          <w:color w:val="000000"/>
          <w:vertAlign w:val="superscript"/>
        </w:rPr>
        <w:t>[36,37]</w:t>
      </w:r>
      <w:r w:rsidRPr="001E763A">
        <w:rPr>
          <w:rFonts w:ascii="Book Antiqua" w:eastAsia="Book Antiqua" w:hAnsi="Book Antiqua" w:cs="Book Antiqua"/>
          <w:color w:val="000000"/>
        </w:rPr>
        <w:t> and growth factor receptor activation</w:t>
      </w:r>
      <w:r w:rsidRPr="001E763A">
        <w:rPr>
          <w:rFonts w:ascii="Book Antiqua" w:eastAsia="Book Antiqua" w:hAnsi="Book Antiqua" w:cs="Book Antiqua"/>
          <w:color w:val="000000"/>
          <w:vertAlign w:val="superscript"/>
        </w:rPr>
        <w:t>[38]</w:t>
      </w:r>
      <w:r w:rsidRPr="001E763A">
        <w:rPr>
          <w:rFonts w:ascii="Book Antiqua" w:eastAsia="Book Antiqua" w:hAnsi="Book Antiqua" w:cs="Book Antiqua"/>
          <w:color w:val="000000"/>
        </w:rPr>
        <w:t>, with self-renewal regulated by Wnt and BMP in early migratory NCSCs and later by responses to growth factors</w:t>
      </w:r>
      <w:r w:rsidRPr="001E763A">
        <w:rPr>
          <w:rFonts w:ascii="Book Antiqua" w:eastAsia="Book Antiqua" w:hAnsi="Book Antiqua" w:cs="Book Antiqua"/>
          <w:color w:val="000000"/>
          <w:vertAlign w:val="superscript"/>
        </w:rPr>
        <w:t>[39,40]</w:t>
      </w:r>
      <w:r w:rsidRPr="001E763A">
        <w:rPr>
          <w:rFonts w:ascii="Book Antiqua" w:eastAsia="Book Antiqua" w:hAnsi="Book Antiqua" w:cs="Book Antiqua"/>
          <w:color w:val="000000"/>
        </w:rPr>
        <w:t>, representing a 4</w:t>
      </w:r>
      <w:r w:rsidRPr="001E763A">
        <w:rPr>
          <w:rFonts w:ascii="Book Antiqua" w:eastAsia="Book Antiqua" w:hAnsi="Book Antiqua" w:cs="Book Antiqua"/>
          <w:color w:val="000000"/>
          <w:vertAlign w:val="superscript"/>
        </w:rPr>
        <w:t>th</w:t>
      </w:r>
      <w:r w:rsidRPr="001E763A">
        <w:rPr>
          <w:rFonts w:ascii="Book Antiqua" w:eastAsia="Book Antiqua" w:hAnsi="Book Antiqua" w:cs="Book Antiqua"/>
          <w:color w:val="000000"/>
        </w:rPr>
        <w:t> germinal layer</w:t>
      </w:r>
      <w:r w:rsidRPr="001E763A">
        <w:rPr>
          <w:rFonts w:ascii="Book Antiqua" w:eastAsia="Book Antiqua" w:hAnsi="Book Antiqua" w:cs="Book Antiqua"/>
          <w:color w:val="000000"/>
          <w:vertAlign w:val="superscript"/>
        </w:rPr>
        <w:t>[15]</w:t>
      </w:r>
      <w:r w:rsidRPr="001E763A">
        <w:rPr>
          <w:rFonts w:ascii="Book Antiqua" w:eastAsia="Book Antiqua" w:hAnsi="Book Antiqua" w:cs="Book Antiqua"/>
          <w:color w:val="000000"/>
        </w:rPr>
        <w:t>. Multipotent NCSCs can be isolated from embryos and generated from human embryonic and pluripotent stem cells, with important implications for regenerative medicine and disease modelling</w:t>
      </w:r>
      <w:r w:rsidRPr="001E763A">
        <w:rPr>
          <w:rFonts w:ascii="Book Antiqua" w:eastAsia="Book Antiqua" w:hAnsi="Book Antiqua" w:cs="Book Antiqua"/>
          <w:color w:val="000000"/>
          <w:vertAlign w:val="superscript"/>
        </w:rPr>
        <w:t>[41-43]</w:t>
      </w:r>
      <w:r w:rsidRPr="001E763A">
        <w:rPr>
          <w:rFonts w:ascii="Book Antiqua" w:eastAsia="Book Antiqua" w:hAnsi="Book Antiqua" w:cs="Book Antiqua"/>
          <w:color w:val="000000"/>
        </w:rPr>
        <w:t>. Post-migratory NCSCs resemble embryonic counterparts in differentiation capacity, with stemness, migratory behaviour in migrating NC cell populations demonstrated at the single cell level by tracking, and purified cephalic NCSCs have been shown to differentiate into neurons, glia, melanocytes, chondrocytes, osteoblasts and smooth muscle cells</w:t>
      </w:r>
      <w:r w:rsidRPr="001E763A">
        <w:rPr>
          <w:rFonts w:ascii="Book Antiqua" w:eastAsia="Book Antiqua" w:hAnsi="Book Antiqua" w:cs="Book Antiqua"/>
          <w:color w:val="000000"/>
          <w:vertAlign w:val="superscript"/>
        </w:rPr>
        <w:t>[44,45]</w:t>
      </w:r>
      <w:r w:rsidRPr="001E763A">
        <w:rPr>
          <w:rFonts w:ascii="Book Antiqua" w:eastAsia="Book Antiqua" w:hAnsi="Book Antiqua" w:cs="Book Antiqua"/>
          <w:color w:val="000000"/>
        </w:rPr>
        <w:t xml:space="preserve">. A considerable fraction of the NC </w:t>
      </w:r>
      <w:r w:rsidRPr="001E763A">
        <w:rPr>
          <w:rFonts w:ascii="Book Antiqua" w:eastAsia="Book Antiqua" w:hAnsi="Book Antiqua" w:cs="Book Antiqua"/>
          <w:color w:val="000000"/>
        </w:rPr>
        <w:lastRenderedPageBreak/>
        <w:t>exhibits an SC phenotype, with fate decisions regulated later by environmental factors, including oxygenation status</w:t>
      </w:r>
      <w:r w:rsidRPr="001E763A">
        <w:rPr>
          <w:rFonts w:ascii="Book Antiqua" w:eastAsia="Book Antiqua" w:hAnsi="Book Antiqua" w:cs="Book Antiqua"/>
          <w:color w:val="000000"/>
          <w:vertAlign w:val="superscript"/>
        </w:rPr>
        <w:t>[46-49]</w:t>
      </w:r>
      <w:r w:rsidRPr="001E763A">
        <w:rPr>
          <w:rFonts w:ascii="Book Antiqua" w:eastAsia="Book Antiqua" w:hAnsi="Book Antiqua" w:cs="Book Antiqua"/>
          <w:color w:val="000000"/>
        </w:rPr>
        <w:t xml:space="preserve">, exemplified by: Shh promotion of NC progenitors with mesenchymal skeletogenic, chondrogenic and neurogenic potential; stem cell factor promotion of NCSC survival and melanocyte lineage trophism, when combined with the neurotrophins nerve growth factor (NGF), </w:t>
      </w:r>
      <w:r w:rsidR="00026AEC" w:rsidRPr="001E763A">
        <w:rPr>
          <w:rFonts w:ascii="Book Antiqua" w:eastAsia="Book Antiqua" w:hAnsi="Book Antiqua" w:cs="Book Antiqua"/>
          <w:color w:val="000000"/>
        </w:rPr>
        <w:t>brain</w:t>
      </w:r>
      <w:r w:rsidR="00440E1E" w:rsidRPr="001E763A">
        <w:rPr>
          <w:rFonts w:ascii="Book Antiqua" w:eastAsia="Book Antiqua" w:hAnsi="Book Antiqua" w:cs="Book Antiqua"/>
          <w:color w:val="000000"/>
        </w:rPr>
        <w:t>-</w:t>
      </w:r>
      <w:r w:rsidR="00026AEC" w:rsidRPr="001E763A">
        <w:rPr>
          <w:rFonts w:ascii="Book Antiqua" w:eastAsia="Book Antiqua" w:hAnsi="Book Antiqua" w:cs="Book Antiqua"/>
          <w:color w:val="000000"/>
        </w:rPr>
        <w:t>derived neurotrophic factor (</w:t>
      </w:r>
      <w:r w:rsidRPr="001E763A">
        <w:rPr>
          <w:rFonts w:ascii="Book Antiqua" w:eastAsia="Book Antiqua" w:hAnsi="Book Antiqua" w:cs="Book Antiqua"/>
          <w:color w:val="000000"/>
        </w:rPr>
        <w:t>BDNF</w:t>
      </w:r>
      <w:r w:rsidR="00026AEC"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and NT3; endothelin-3 promotion of glial and melanocyte progenitor proliferation and survival, and basic fibroblast growth factor promotion of NCSC proliferation</w:t>
      </w:r>
      <w:r w:rsidRPr="001E763A">
        <w:rPr>
          <w:rFonts w:ascii="Book Antiqua" w:eastAsia="Book Antiqua" w:hAnsi="Book Antiqua" w:cs="Book Antiqua"/>
          <w:color w:val="000000"/>
          <w:vertAlign w:val="superscript"/>
        </w:rPr>
        <w:t>[46,47,50,51]</w:t>
      </w:r>
      <w:r w:rsidRPr="001E763A">
        <w:rPr>
          <w:rFonts w:ascii="Book Antiqua" w:eastAsia="Book Antiqua" w:hAnsi="Book Antiqua" w:cs="Book Antiqua"/>
          <w:color w:val="000000"/>
        </w:rPr>
        <w:t>.</w:t>
      </w:r>
    </w:p>
    <w:p w14:paraId="2330EB42" w14:textId="31F0B821"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Although there are no specific individual markers for NC cells or NCSCs</w:t>
      </w:r>
      <w:r w:rsidRPr="001E763A">
        <w:rPr>
          <w:rFonts w:ascii="Book Antiqua" w:eastAsia="Book Antiqua" w:hAnsi="Book Antiqua" w:cs="Book Antiqua"/>
          <w:color w:val="000000"/>
          <w:vertAlign w:val="superscript"/>
        </w:rPr>
        <w:t>[4]</w:t>
      </w:r>
      <w:r w:rsidRPr="001E763A">
        <w:rPr>
          <w:rFonts w:ascii="Book Antiqua" w:eastAsia="Book Antiqua" w:hAnsi="Book Antiqua" w:cs="Book Antiqua"/>
          <w:color w:val="000000"/>
        </w:rPr>
        <w:t>, gene expression patterns that identify potential NCSC population</w:t>
      </w:r>
      <w:r w:rsidR="00440E1E" w:rsidRPr="001E763A">
        <w:rPr>
          <w:rFonts w:ascii="Book Antiqua" w:eastAsia="Book Antiqua" w:hAnsi="Book Antiqua" w:cs="Book Antiqua"/>
          <w:color w:val="000000"/>
        </w:rPr>
        <w:t>s</w:t>
      </w:r>
      <w:r w:rsidRPr="001E763A">
        <w:rPr>
          <w:rFonts w:ascii="Book Antiqua" w:eastAsia="Book Antiqua" w:hAnsi="Book Antiqua" w:cs="Book Antiqua"/>
          <w:color w:val="000000"/>
        </w:rPr>
        <w:t>, include VE-cadherin/CD144, the epidermal growth factor (EGF) family member CFC1/Cripto, transcription factors Pax, Sox10, Hox, mash1, Phox2b; neurotrophic factor receptors p75</w:t>
      </w:r>
      <w:r w:rsidRPr="001E763A">
        <w:rPr>
          <w:rFonts w:ascii="Book Antiqua" w:eastAsia="Book Antiqua" w:hAnsi="Book Antiqua" w:cs="Book Antiqua"/>
          <w:color w:val="000000"/>
          <w:vertAlign w:val="superscript"/>
        </w:rPr>
        <w:t>NTR</w:t>
      </w:r>
      <w:r w:rsidRPr="001E763A">
        <w:rPr>
          <w:rFonts w:ascii="Book Antiqua" w:eastAsia="Book Antiqua" w:hAnsi="Book Antiqua" w:cs="Book Antiqua"/>
          <w:color w:val="000000"/>
        </w:rPr>
        <w:t>, RET and E</w:t>
      </w:r>
      <w:r w:rsidR="00240402" w:rsidRPr="001E763A">
        <w:rPr>
          <w:rFonts w:ascii="Book Antiqua" w:eastAsia="Book Antiqua" w:hAnsi="Book Antiqua" w:cs="Book Antiqua"/>
          <w:color w:val="000000"/>
        </w:rPr>
        <w:t>D</w:t>
      </w:r>
      <w:r w:rsidRPr="001E763A">
        <w:rPr>
          <w:rFonts w:ascii="Book Antiqua" w:eastAsia="Book Antiqua" w:hAnsi="Book Antiqua" w:cs="Book Antiqua"/>
          <w:color w:val="000000"/>
        </w:rPr>
        <w:t>NRB, and the nerve-related proteins NF, NC-1, E/C8, HNK1, nestin and </w:t>
      </w:r>
      <w:r w:rsidRPr="001E763A">
        <w:rPr>
          <w:rFonts w:ascii="Symbol" w:eastAsia="Book Antiqua" w:hAnsi="Symbol" w:cs="Book Antiqua"/>
          <w:color w:val="000000"/>
        </w:rPr>
        <w:t></w:t>
      </w:r>
      <w:r w:rsidRPr="001E763A">
        <w:rPr>
          <w:rFonts w:ascii="Book Antiqua" w:eastAsia="Book Antiqua" w:hAnsi="Book Antiqua" w:cs="Book Antiqua"/>
          <w:color w:val="000000"/>
        </w:rPr>
        <w:t>4-integrin. RET expression identifies NCSCs within ganglia and is crucial for vagal NC development, P75</w:t>
      </w:r>
      <w:r w:rsidRPr="001E763A">
        <w:rPr>
          <w:rFonts w:ascii="Book Antiqua" w:eastAsia="Book Antiqua" w:hAnsi="Book Antiqua" w:cs="Book Antiqua"/>
          <w:color w:val="000000"/>
          <w:vertAlign w:val="superscript"/>
        </w:rPr>
        <w:t>NTR</w:t>
      </w:r>
      <w:r w:rsidRPr="001E763A">
        <w:rPr>
          <w:rFonts w:ascii="Book Antiqua" w:eastAsia="Book Antiqua" w:hAnsi="Book Antiqua" w:cs="Book Antiqua"/>
          <w:color w:val="000000"/>
        </w:rPr>
        <w:t> is used widely to purify NCSCs, Sox10 is considered to be a relatively specific and sensitive NCSC marker, and NSCSs </w:t>
      </w:r>
      <w:r w:rsidRPr="001E763A">
        <w:rPr>
          <w:rFonts w:ascii="Book Antiqua" w:eastAsia="Book Antiqua" w:hAnsi="Book Antiqua" w:cs="Book Antiqua"/>
          <w:i/>
          <w:iCs/>
          <w:color w:val="000000"/>
        </w:rPr>
        <w:t>in vitro</w:t>
      </w:r>
      <w:r w:rsidRPr="001E763A">
        <w:rPr>
          <w:rFonts w:ascii="Book Antiqua" w:eastAsia="Book Antiqua" w:hAnsi="Book Antiqua" w:cs="Book Antiqua"/>
          <w:color w:val="000000"/>
        </w:rPr>
        <w:t> express Sox10, P75</w:t>
      </w:r>
      <w:r w:rsidRPr="001E763A">
        <w:rPr>
          <w:rFonts w:ascii="Book Antiqua" w:eastAsia="Book Antiqua" w:hAnsi="Book Antiqua" w:cs="Book Antiqua"/>
          <w:color w:val="000000"/>
          <w:vertAlign w:val="superscript"/>
        </w:rPr>
        <w:t>NTR</w:t>
      </w:r>
      <w:r w:rsidRPr="001E763A">
        <w:rPr>
          <w:rFonts w:ascii="Book Antiqua" w:eastAsia="Book Antiqua" w:hAnsi="Book Antiqua" w:cs="Book Antiqua"/>
          <w:color w:val="000000"/>
        </w:rPr>
        <w:t> and RET</w:t>
      </w:r>
      <w:r w:rsidRPr="001E763A">
        <w:rPr>
          <w:rFonts w:ascii="Book Antiqua" w:eastAsia="Book Antiqua" w:hAnsi="Book Antiqua" w:cs="Book Antiqua"/>
          <w:color w:val="000000"/>
          <w:vertAlign w:val="superscript"/>
        </w:rPr>
        <w:t>[4,15,52,53]</w:t>
      </w:r>
      <w:r w:rsidRPr="001E763A">
        <w:rPr>
          <w:rFonts w:ascii="Book Antiqua" w:eastAsia="Book Antiqua" w:hAnsi="Book Antiqua" w:cs="Book Antiqua"/>
          <w:color w:val="000000"/>
        </w:rPr>
        <w:t>.</w:t>
      </w:r>
    </w:p>
    <w:bookmarkEnd w:id="10"/>
    <w:bookmarkEnd w:id="11"/>
    <w:p w14:paraId="26BDF6C1" w14:textId="77777777" w:rsidR="00A77B3E" w:rsidRPr="001E763A" w:rsidRDefault="00A77B3E" w:rsidP="00D568C6">
      <w:pPr>
        <w:snapToGrid w:val="0"/>
        <w:spacing w:line="360" w:lineRule="auto"/>
        <w:jc w:val="both"/>
        <w:rPr>
          <w:rFonts w:ascii="Book Antiqua" w:hAnsi="Book Antiqua"/>
        </w:rPr>
      </w:pPr>
    </w:p>
    <w:p w14:paraId="60B0114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aps/>
          <w:color w:val="000000"/>
          <w:u w:val="single"/>
        </w:rPr>
        <w:t>NEUROBLASTOMA</w:t>
      </w:r>
    </w:p>
    <w:p w14:paraId="5D945983" w14:textId="2A980EB1"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Neuroblastomas</w:t>
      </w:r>
      <w:r w:rsidR="00A8100B" w:rsidRPr="001E763A">
        <w:rPr>
          <w:rFonts w:ascii="Book Antiqua" w:eastAsia="Book Antiqua" w:hAnsi="Book Antiqua" w:cs="Book Antiqua"/>
          <w:color w:val="000000"/>
        </w:rPr>
        <w:t xml:space="preserve"> (NBs)</w:t>
      </w:r>
      <w:r w:rsidRPr="001E763A">
        <w:rPr>
          <w:rFonts w:ascii="Book Antiqua" w:eastAsia="Book Antiqua" w:hAnsi="Book Antiqua" w:cs="Book Antiqua"/>
          <w:color w:val="000000"/>
        </w:rPr>
        <w:t xml:space="preserve"> are small round cell extracranial paediatric tumours that arise during embryonic development from trunk-derived NC cells of the sympathoadrenal lineage and account for </w:t>
      </w:r>
      <w:r w:rsidR="004542B9" w:rsidRPr="001E763A">
        <w:rPr>
          <w:rFonts w:ascii="Book Antiqua" w:hAnsi="Book Antiqua" w:cs="Book Antiqua"/>
          <w:color w:val="000000"/>
          <w:lang w:eastAsia="zh-CN"/>
        </w:rPr>
        <w:t>approximately</w:t>
      </w:r>
      <w:r w:rsidRPr="001E763A">
        <w:rPr>
          <w:rFonts w:ascii="Book Antiqua" w:eastAsia="Book Antiqua" w:hAnsi="Book Antiqua" w:cs="Book Antiqua"/>
          <w:color w:val="000000"/>
        </w:rPr>
        <w:t xml:space="preserve"> 15% of cancer-related childhood deaths. NBs develop anywhere along the sympathetic chain, are more frequent in the abdomen and adrenal medulla, exhibit broad clinical heterogeneity, ranging from spontaneous regression to aggressive metastatic disease and are highly refractory to therapy. Low and intermediate-risk NBs exhibit cure rates of 80%-90%, and &lt; 50% for high-risk disease, with &lt; 10% survival associated with relapsed recurrent disease, for recent reviews see</w:t>
      </w:r>
      <w:r w:rsidRPr="001E763A">
        <w:rPr>
          <w:rFonts w:ascii="Book Antiqua" w:eastAsia="Book Antiqua" w:hAnsi="Book Antiqua" w:cs="Book Antiqua"/>
          <w:color w:val="000000"/>
          <w:vertAlign w:val="superscript"/>
        </w:rPr>
        <w:t>[54,55]</w:t>
      </w:r>
      <w:r w:rsidRPr="001E763A">
        <w:rPr>
          <w:rFonts w:ascii="Book Antiqua" w:eastAsia="Book Antiqua" w:hAnsi="Book Antiqua" w:cs="Book Antiqua"/>
          <w:color w:val="000000"/>
        </w:rPr>
        <w:t>.</w:t>
      </w:r>
    </w:p>
    <w:p w14:paraId="1F3AECAE" w14:textId="7D20A390"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lastRenderedPageBreak/>
        <w:t>Chromosome aberrations associate</w:t>
      </w:r>
      <w:r w:rsidR="00440E1E"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with high-risk NB, include hemizygous or homozygous 1p deletions, heterozygous 11q deletions, 17q gains</w:t>
      </w:r>
      <w:r w:rsidR="000877AB"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5p15.33 rearrangements, and deoxyribonucleic acid (DNA) methylation</w:t>
      </w:r>
      <w:r w:rsidRPr="001E763A">
        <w:rPr>
          <w:rFonts w:ascii="Book Antiqua" w:eastAsia="Book Antiqua" w:hAnsi="Book Antiqua" w:cs="Book Antiqua"/>
          <w:color w:val="000000"/>
          <w:vertAlign w:val="superscript"/>
        </w:rPr>
        <w:t>[56,57]</w:t>
      </w:r>
      <w:r w:rsidRPr="001E763A">
        <w:rPr>
          <w:rFonts w:ascii="Book Antiqua" w:eastAsia="Book Antiqua" w:hAnsi="Book Antiqua" w:cs="Book Antiqua"/>
          <w:color w:val="000000"/>
        </w:rPr>
        <w:t>. Although NBs exhibit low somatic mutation rates and no single mutation can explain tumo</w:t>
      </w:r>
      <w:r w:rsidR="00796FB1" w:rsidRPr="001E763A">
        <w:rPr>
          <w:rFonts w:ascii="Book Antiqua" w:eastAsia="Book Antiqua" w:hAnsi="Book Antiqua" w:cs="Book Antiqua"/>
          <w:color w:val="000000"/>
        </w:rPr>
        <w:t>u</w:t>
      </w:r>
      <w:r w:rsidRPr="001E763A">
        <w:rPr>
          <w:rFonts w:ascii="Book Antiqua" w:eastAsia="Book Antiqua" w:hAnsi="Book Antiqua" w:cs="Book Antiqua"/>
          <w:color w:val="000000"/>
        </w:rPr>
        <w:t>r initiation, activating mutations in the anaplastic lymphoma kinase (</w:t>
      </w:r>
      <w:r w:rsidRPr="001E763A">
        <w:rPr>
          <w:rFonts w:ascii="Book Antiqua" w:eastAsia="Book Antiqua" w:hAnsi="Book Antiqua" w:cs="Book Antiqua"/>
          <w:i/>
          <w:iCs/>
          <w:color w:val="000000"/>
        </w:rPr>
        <w:t>ALK</w:t>
      </w:r>
      <w:r w:rsidRPr="001E763A">
        <w:rPr>
          <w:rFonts w:ascii="Book Antiqua" w:eastAsia="Book Antiqua" w:hAnsi="Book Antiqua" w:cs="Book Antiqua"/>
          <w:color w:val="000000"/>
        </w:rPr>
        <w:t xml:space="preserve">) gene characterise familial NBs and 7%-10% of non-familial NBs, activating PTPN11 mutations </w:t>
      </w:r>
      <w:r w:rsidR="00440E1E" w:rsidRPr="001E763A">
        <w:rPr>
          <w:rFonts w:ascii="Book Antiqua" w:eastAsia="Book Antiqua" w:hAnsi="Book Antiqua" w:cs="Book Antiqua"/>
          <w:color w:val="000000"/>
        </w:rPr>
        <w:t xml:space="preserve">are </w:t>
      </w:r>
      <w:r w:rsidRPr="001E763A">
        <w:rPr>
          <w:rFonts w:ascii="Book Antiqua" w:eastAsia="Book Antiqua" w:hAnsi="Book Antiqua" w:cs="Book Antiqua"/>
          <w:color w:val="000000"/>
        </w:rPr>
        <w:t>associate</w:t>
      </w:r>
      <w:r w:rsidR="00440E1E"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with </w:t>
      </w:r>
      <w:r w:rsidR="004542B9" w:rsidRPr="001E763A">
        <w:rPr>
          <w:rFonts w:ascii="Book Antiqua" w:hAnsi="Book Antiqua" w:cs="Book Antiqua"/>
          <w:color w:val="000000"/>
          <w:lang w:eastAsia="zh-CN"/>
        </w:rPr>
        <w:t>approximately</w:t>
      </w:r>
      <w:r w:rsidRPr="001E763A">
        <w:rPr>
          <w:rFonts w:ascii="Book Antiqua" w:eastAsia="Book Antiqua" w:hAnsi="Book Antiqua" w:cs="Book Antiqua"/>
          <w:color w:val="000000"/>
        </w:rPr>
        <w:t xml:space="preserve"> 3% of NBs, activating N-Myc </w:t>
      </w:r>
      <w:r w:rsidR="00A8100B" w:rsidRPr="001E763A">
        <w:rPr>
          <w:rFonts w:ascii="Book Antiqua" w:eastAsia="Book Antiqua" w:hAnsi="Book Antiqua" w:cs="Book Antiqua"/>
          <w:color w:val="000000"/>
        </w:rPr>
        <w:t xml:space="preserve">mutations </w:t>
      </w:r>
      <w:r w:rsidRPr="001E763A">
        <w:rPr>
          <w:rFonts w:ascii="Book Antiqua" w:eastAsia="Book Antiqua" w:hAnsi="Book Antiqua" w:cs="Book Antiqua"/>
          <w:color w:val="000000"/>
        </w:rPr>
        <w:t xml:space="preserve">with </w:t>
      </w:r>
      <w:r w:rsidR="004542B9" w:rsidRPr="001E763A">
        <w:rPr>
          <w:rFonts w:ascii="Book Antiqua" w:hAnsi="Book Antiqua" w:cs="Book Antiqua"/>
          <w:color w:val="000000"/>
          <w:lang w:eastAsia="zh-CN"/>
        </w:rPr>
        <w:t>approximately</w:t>
      </w:r>
      <w:r w:rsidRPr="001E763A">
        <w:rPr>
          <w:rFonts w:ascii="Book Antiqua" w:eastAsia="Book Antiqua" w:hAnsi="Book Antiqua" w:cs="Book Antiqua"/>
          <w:color w:val="000000"/>
        </w:rPr>
        <w:t xml:space="preserve"> 2% of NBs</w:t>
      </w:r>
      <w:r w:rsidR="001E0C06"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and activating KRAS mutations with </w:t>
      </w:r>
      <w:r w:rsidR="004542B9" w:rsidRPr="001E763A">
        <w:rPr>
          <w:rFonts w:ascii="Book Antiqua" w:hAnsi="Book Antiqua" w:cs="Book Antiqua"/>
          <w:color w:val="000000"/>
          <w:lang w:eastAsia="zh-CN"/>
        </w:rPr>
        <w:t>approximately</w:t>
      </w:r>
      <w:r w:rsidRPr="001E763A">
        <w:rPr>
          <w:rFonts w:ascii="Book Antiqua" w:eastAsia="Book Antiqua" w:hAnsi="Book Antiqua" w:cs="Book Antiqua"/>
          <w:color w:val="000000"/>
        </w:rPr>
        <w:t xml:space="preserve"> 1% of NBs. Inactivating mutations that </w:t>
      </w:r>
      <w:r w:rsidR="00440E1E" w:rsidRPr="001E763A">
        <w:rPr>
          <w:rFonts w:ascii="Book Antiqua" w:eastAsia="Book Antiqua" w:hAnsi="Book Antiqua" w:cs="Book Antiqua"/>
          <w:color w:val="000000"/>
        </w:rPr>
        <w:t xml:space="preserve">are </w:t>
      </w:r>
      <w:r w:rsidRPr="001E763A">
        <w:rPr>
          <w:rFonts w:ascii="Book Antiqua" w:eastAsia="Book Antiqua" w:hAnsi="Book Antiqua" w:cs="Book Antiqua"/>
          <w:color w:val="000000"/>
        </w:rPr>
        <w:t>associate</w:t>
      </w:r>
      <w:r w:rsidR="00440E1E"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with NB include, paired-like homeobox-2 mutations in familial NBs and </w:t>
      </w:r>
      <w:r w:rsidR="004542B9" w:rsidRPr="001E763A">
        <w:rPr>
          <w:rFonts w:ascii="Book Antiqua" w:hAnsi="Book Antiqua" w:cs="Book Antiqua"/>
          <w:color w:val="000000"/>
          <w:lang w:eastAsia="zh-CN"/>
        </w:rPr>
        <w:t>approximately</w:t>
      </w:r>
      <w:r w:rsidRPr="001E763A">
        <w:rPr>
          <w:rFonts w:ascii="Book Antiqua" w:eastAsia="Book Antiqua" w:hAnsi="Book Antiqua" w:cs="Book Antiqua"/>
          <w:color w:val="000000"/>
        </w:rPr>
        <w:t xml:space="preserve"> 4% high-risk NBs, ATRX transcriptional regulator mutations in </w:t>
      </w:r>
      <w:r w:rsidR="004542B9" w:rsidRPr="001E763A">
        <w:rPr>
          <w:rFonts w:ascii="Book Antiqua" w:hAnsi="Book Antiqua" w:cs="Book Antiqua"/>
          <w:color w:val="000000"/>
          <w:lang w:eastAsia="zh-CN"/>
        </w:rPr>
        <w:t>approximately</w:t>
      </w:r>
      <w:r w:rsidRPr="001E763A">
        <w:rPr>
          <w:rFonts w:ascii="Book Antiqua" w:eastAsia="Book Antiqua" w:hAnsi="Book Antiqua" w:cs="Book Antiqua"/>
          <w:color w:val="000000"/>
        </w:rPr>
        <w:t xml:space="preserve"> 2.5% of NBs, p53 mutations in </w:t>
      </w:r>
      <w:r w:rsidR="004542B9" w:rsidRPr="001E763A">
        <w:rPr>
          <w:rFonts w:ascii="Book Antiqua" w:hAnsi="Book Antiqua" w:cs="Book Antiqua"/>
          <w:color w:val="000000"/>
          <w:lang w:eastAsia="zh-CN"/>
        </w:rPr>
        <w:t>approximately</w:t>
      </w:r>
      <w:r w:rsidRPr="001E763A">
        <w:rPr>
          <w:rFonts w:ascii="Book Antiqua" w:eastAsia="Book Antiqua" w:hAnsi="Book Antiqua" w:cs="Book Antiqua"/>
          <w:color w:val="000000"/>
        </w:rPr>
        <w:t xml:space="preserve"> 2% of primary and </w:t>
      </w:r>
      <w:r w:rsidR="004542B9" w:rsidRPr="001E763A">
        <w:rPr>
          <w:rFonts w:ascii="Book Antiqua" w:hAnsi="Book Antiqua" w:cs="Book Antiqua"/>
          <w:color w:val="000000"/>
          <w:lang w:eastAsia="zh-CN"/>
        </w:rPr>
        <w:t>approximately</w:t>
      </w:r>
      <w:r w:rsidRPr="001E763A">
        <w:rPr>
          <w:rFonts w:ascii="Book Antiqua" w:eastAsia="Book Antiqua" w:hAnsi="Book Antiqua" w:cs="Book Antiqua"/>
          <w:color w:val="000000"/>
        </w:rPr>
        <w:t xml:space="preserve"> 10% of relapsed NBs, BRCA2 mutations in </w:t>
      </w:r>
      <w:r w:rsidR="004542B9" w:rsidRPr="001E763A">
        <w:rPr>
          <w:rFonts w:ascii="Book Antiqua" w:hAnsi="Book Antiqua" w:cs="Book Antiqua"/>
          <w:color w:val="000000"/>
          <w:lang w:eastAsia="zh-CN"/>
        </w:rPr>
        <w:t>approximately</w:t>
      </w:r>
      <w:r w:rsidR="004542B9"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 xml:space="preserve">1% of NBs and ARIDIA1A/1B mutations in </w:t>
      </w:r>
      <w:r w:rsidR="004542B9" w:rsidRPr="001E763A">
        <w:rPr>
          <w:rFonts w:ascii="Book Antiqua" w:hAnsi="Book Antiqua" w:cs="Book Antiqua"/>
          <w:color w:val="000000"/>
          <w:lang w:eastAsia="zh-CN"/>
        </w:rPr>
        <w:t>approximately</w:t>
      </w:r>
      <w:r w:rsidRPr="001E763A">
        <w:rPr>
          <w:rFonts w:ascii="Book Antiqua" w:eastAsia="Book Antiqua" w:hAnsi="Book Antiqua" w:cs="Book Antiqua"/>
          <w:color w:val="000000"/>
        </w:rPr>
        <w:t xml:space="preserve"> 3% of NBs</w:t>
      </w:r>
      <w:r w:rsidRPr="001E763A">
        <w:rPr>
          <w:rFonts w:ascii="Book Antiqua" w:eastAsia="Book Antiqua" w:hAnsi="Book Antiqua" w:cs="Book Antiqua"/>
          <w:color w:val="000000"/>
          <w:vertAlign w:val="superscript"/>
        </w:rPr>
        <w:t>[58-63]</w:t>
      </w:r>
      <w:r w:rsidRPr="001E763A">
        <w:rPr>
          <w:rFonts w:ascii="Book Antiqua" w:eastAsia="Book Antiqua" w:hAnsi="Book Antiqua" w:cs="Book Antiqua"/>
          <w:color w:val="000000"/>
        </w:rPr>
        <w:t>. Despite low level p53 mutation, p53 inactivation is common in NB</w:t>
      </w:r>
      <w:r w:rsidRPr="001E763A">
        <w:rPr>
          <w:rFonts w:ascii="Book Antiqua" w:eastAsia="Book Antiqua" w:hAnsi="Book Antiqua" w:cs="Book Antiqua"/>
          <w:color w:val="000000"/>
          <w:vertAlign w:val="superscript"/>
        </w:rPr>
        <w:t>[64]</w:t>
      </w:r>
      <w:r w:rsidRPr="001E763A">
        <w:rPr>
          <w:rFonts w:ascii="Book Antiqua" w:eastAsia="Book Antiqua" w:hAnsi="Book Antiqua" w:cs="Book Antiqua"/>
          <w:color w:val="000000"/>
        </w:rPr>
        <w:t>, and several long non-coding ribonucleic acids (lncRNAs) have been implicated in NB progression</w:t>
      </w:r>
      <w:r w:rsidRPr="001E763A">
        <w:rPr>
          <w:rFonts w:ascii="Book Antiqua" w:eastAsia="Book Antiqua" w:hAnsi="Book Antiqua" w:cs="Book Antiqua"/>
          <w:color w:val="000000"/>
          <w:vertAlign w:val="superscript"/>
        </w:rPr>
        <w:t>[65]</w:t>
      </w:r>
      <w:r w:rsidRPr="001E763A">
        <w:rPr>
          <w:rFonts w:ascii="Book Antiqua" w:eastAsia="Book Antiqua" w:hAnsi="Book Antiqua" w:cs="Book Antiqua"/>
          <w:color w:val="000000"/>
        </w:rPr>
        <w:t>.</w:t>
      </w:r>
    </w:p>
    <w:p w14:paraId="32968CE1" w14:textId="0E1DA76E"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N-Myc overexpression combined with activating ALK mutations have been implicated in NB initiation. N-Myc regulates trunk NC cell migration, balances sympathoadrenal progenitor expansion with apoptosis and </w:t>
      </w:r>
      <w:r w:rsidRPr="001E763A">
        <w:rPr>
          <w:rFonts w:ascii="Book Antiqua" w:eastAsia="Book Antiqua" w:hAnsi="Book Antiqua" w:cs="Book Antiqua"/>
          <w:i/>
          <w:color w:val="000000"/>
        </w:rPr>
        <w:t>N-Myc</w:t>
      </w:r>
      <w:r w:rsidRPr="001E763A">
        <w:rPr>
          <w:rFonts w:ascii="Book Antiqua" w:eastAsia="Book Antiqua" w:hAnsi="Book Antiqua" w:cs="Book Antiqua"/>
          <w:color w:val="000000"/>
        </w:rPr>
        <w:t xml:space="preserve"> gene amplification characterises </w:t>
      </w:r>
      <w:r w:rsidR="004542B9" w:rsidRPr="001E763A">
        <w:rPr>
          <w:rFonts w:ascii="Book Antiqua" w:hAnsi="Book Antiqua" w:cs="Book Antiqua"/>
          <w:color w:val="000000"/>
          <w:lang w:eastAsia="zh-CN"/>
        </w:rPr>
        <w:t>approximately</w:t>
      </w:r>
      <w:r w:rsidRPr="001E763A">
        <w:rPr>
          <w:rFonts w:ascii="Book Antiqua" w:eastAsia="Book Antiqua" w:hAnsi="Book Antiqua" w:cs="Book Antiqua"/>
          <w:color w:val="000000"/>
        </w:rPr>
        <w:t xml:space="preserve"> 50% of advanced stage high-risk NBs. Mice transgenic for tyrosine hydroxylase-promoted N-Myc expression form NBs in sympathetic ganglia</w:t>
      </w:r>
      <w:r w:rsidRPr="001E763A">
        <w:rPr>
          <w:rFonts w:ascii="Book Antiqua" w:eastAsia="Book Antiqua" w:hAnsi="Book Antiqua" w:cs="Book Antiqua"/>
          <w:color w:val="000000"/>
          <w:vertAlign w:val="superscript"/>
        </w:rPr>
        <w:t>[66]</w:t>
      </w:r>
      <w:r w:rsidRPr="001E763A">
        <w:rPr>
          <w:rFonts w:ascii="Book Antiqua" w:eastAsia="Book Antiqua" w:hAnsi="Book Antiqua" w:cs="Book Antiqua"/>
          <w:color w:val="000000"/>
        </w:rPr>
        <w:t>, N-Myc overexpression induces NBs in zebra fish</w:t>
      </w:r>
      <w:r w:rsidRPr="001E763A">
        <w:rPr>
          <w:rFonts w:ascii="Book Antiqua" w:eastAsia="Book Antiqua" w:hAnsi="Book Antiqua" w:cs="Book Antiqua"/>
          <w:color w:val="000000"/>
          <w:vertAlign w:val="superscript"/>
        </w:rPr>
        <w:t>[67]</w:t>
      </w:r>
      <w:r w:rsidRPr="001E763A">
        <w:rPr>
          <w:rFonts w:ascii="Book Antiqua" w:eastAsia="Book Antiqua" w:hAnsi="Book Antiqua" w:cs="Book Antiqua"/>
          <w:color w:val="000000"/>
        </w:rPr>
        <w:t>, and mice transgenic F1174F mutation-activated ALK develop NBs in the presence of high-level N-Myc expression</w:t>
      </w:r>
      <w:r w:rsidRPr="001E763A">
        <w:rPr>
          <w:rFonts w:ascii="Book Antiqua" w:eastAsia="Book Antiqua" w:hAnsi="Book Antiqua" w:cs="Book Antiqua"/>
          <w:color w:val="000000"/>
          <w:vertAlign w:val="superscript"/>
        </w:rPr>
        <w:t>[68]</w:t>
      </w:r>
      <w:r w:rsidRPr="001E763A">
        <w:rPr>
          <w:rFonts w:ascii="Book Antiqua" w:eastAsia="Book Antiqua" w:hAnsi="Book Antiqua" w:cs="Book Antiqua"/>
          <w:color w:val="000000"/>
        </w:rPr>
        <w:t>. Tyrosine kinase receptor A (TrkA) and tyrosine kinase B (TrkB) neurotrophin receptors have also been implicated in NB pathogenesis</w:t>
      </w:r>
      <w:r w:rsidRPr="001E763A">
        <w:rPr>
          <w:rFonts w:ascii="Book Antiqua" w:eastAsia="Book Antiqua" w:hAnsi="Book Antiqua" w:cs="Book Antiqua"/>
          <w:color w:val="000000"/>
          <w:vertAlign w:val="superscript"/>
        </w:rPr>
        <w:t>[16,69]</w:t>
      </w:r>
      <w:r w:rsidRPr="001E763A">
        <w:rPr>
          <w:rFonts w:ascii="Book Antiqua" w:eastAsia="Book Antiqua" w:hAnsi="Book Antiqua" w:cs="Book Antiqua"/>
          <w:color w:val="000000"/>
        </w:rPr>
        <w:t>. TrkA is required for sympathetic nervous system development and is expressed by NC cells in sympathetic ganglia where it regulates proliferation, survival, differentiation and culling under neurotrophin limiting conditions</w:t>
      </w:r>
      <w:r w:rsidRPr="001E763A">
        <w:rPr>
          <w:rFonts w:ascii="Book Antiqua" w:eastAsia="Book Antiqua" w:hAnsi="Book Antiqua" w:cs="Book Antiqua"/>
          <w:color w:val="000000"/>
          <w:vertAlign w:val="superscript"/>
        </w:rPr>
        <w:t>[16]</w:t>
      </w:r>
      <w:r w:rsidRPr="001E763A">
        <w:rPr>
          <w:rFonts w:ascii="Book Antiqua" w:eastAsia="Book Antiqua" w:hAnsi="Book Antiqua" w:cs="Book Antiqua"/>
          <w:color w:val="000000"/>
        </w:rPr>
        <w:t xml:space="preserve">. TrkA expression in NB associates with favourable </w:t>
      </w:r>
      <w:r w:rsidRPr="001E763A">
        <w:rPr>
          <w:rFonts w:ascii="Book Antiqua" w:eastAsia="Book Antiqua" w:hAnsi="Book Antiqua" w:cs="Book Antiqua"/>
          <w:color w:val="000000"/>
        </w:rPr>
        <w:lastRenderedPageBreak/>
        <w:t>prognosis, spontaneous regression and Schwann cell stroma-rich ganglioneuromas</w:t>
      </w:r>
      <w:r w:rsidRPr="001E763A">
        <w:rPr>
          <w:rFonts w:ascii="Book Antiqua" w:eastAsia="Book Antiqua" w:hAnsi="Book Antiqua" w:cs="Book Antiqua"/>
          <w:color w:val="000000"/>
          <w:vertAlign w:val="superscript"/>
        </w:rPr>
        <w:t>[16,69]</w:t>
      </w:r>
      <w:r w:rsidRPr="001E763A">
        <w:rPr>
          <w:rFonts w:ascii="Book Antiqua" w:eastAsia="Book Antiqua" w:hAnsi="Book Antiqua" w:cs="Book Antiqua"/>
          <w:color w:val="000000"/>
        </w:rPr>
        <w:t>. However, NBs exhibiting Ip36.2 deletions lose cell surface TrkA expression, in a potential tumour initiating mechanism based upon NC cell escape from neurotrophin-dependent differentiation and apoptosis</w:t>
      </w:r>
      <w:r w:rsidRPr="001E763A">
        <w:rPr>
          <w:rFonts w:ascii="Book Antiqua" w:eastAsia="Book Antiqua" w:hAnsi="Book Antiqua" w:cs="Book Antiqua"/>
          <w:color w:val="000000"/>
          <w:vertAlign w:val="superscript"/>
        </w:rPr>
        <w:t>[70]</w:t>
      </w:r>
      <w:r w:rsidRPr="001E763A">
        <w:rPr>
          <w:rFonts w:ascii="Book Antiqua" w:eastAsia="Book Antiqua" w:hAnsi="Book Antiqua" w:cs="Book Antiqua"/>
          <w:color w:val="000000"/>
        </w:rPr>
        <w:t xml:space="preserve">. Furthermore, oncogenic alternative TrkAIII splicing also represents a potential stress-regulated tumour promoting switch in NB, is exhibited by advanced stage metastatic and relapsed NBs, transforms NIH 3T3 fibroblasts and exhibits oncogenic activity in NB models. Both </w:t>
      </w:r>
      <w:r w:rsidR="000877AB" w:rsidRPr="001E763A">
        <w:rPr>
          <w:rFonts w:ascii="Book Antiqua" w:eastAsia="Book Antiqua" w:hAnsi="Book Antiqua" w:cs="Book Antiqua"/>
          <w:color w:val="000000"/>
        </w:rPr>
        <w:t xml:space="preserve">of which </w:t>
      </w:r>
      <w:r w:rsidRPr="001E763A">
        <w:rPr>
          <w:rFonts w:ascii="Book Antiqua" w:eastAsia="Book Antiqua" w:hAnsi="Book Antiqua" w:cs="Book Antiqua"/>
          <w:color w:val="000000"/>
        </w:rPr>
        <w:t xml:space="preserve">help to explain why TrkA expression </w:t>
      </w:r>
      <w:r w:rsidR="00440E1E" w:rsidRPr="001E763A">
        <w:rPr>
          <w:rFonts w:ascii="Book Antiqua" w:eastAsia="Book Antiqua" w:hAnsi="Book Antiqua" w:cs="Book Antiqua"/>
          <w:color w:val="000000"/>
        </w:rPr>
        <w:t>is</w:t>
      </w:r>
      <w:r w:rsidRPr="001E763A">
        <w:rPr>
          <w:rFonts w:ascii="Book Antiqua" w:eastAsia="Book Antiqua" w:hAnsi="Book Antiqua" w:cs="Book Antiqua"/>
          <w:color w:val="000000"/>
        </w:rPr>
        <w:t xml:space="preserve"> not always associate</w:t>
      </w:r>
      <w:r w:rsidR="00440E1E"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with </w:t>
      </w:r>
      <w:r w:rsidR="00440E1E" w:rsidRPr="001E763A">
        <w:rPr>
          <w:rFonts w:ascii="Book Antiqua" w:eastAsia="Book Antiqua" w:hAnsi="Book Antiqua" w:cs="Book Antiqua"/>
          <w:color w:val="000000"/>
        </w:rPr>
        <w:t xml:space="preserve">a </w:t>
      </w:r>
      <w:r w:rsidRPr="001E763A">
        <w:rPr>
          <w:rFonts w:ascii="Book Antiqua" w:eastAsia="Book Antiqua" w:hAnsi="Book Antiqua" w:cs="Book Antiqua"/>
          <w:color w:val="000000"/>
        </w:rPr>
        <w:t>favourable prognosis</w:t>
      </w:r>
      <w:r w:rsidRPr="001E763A">
        <w:rPr>
          <w:rFonts w:ascii="Book Antiqua" w:eastAsia="Book Antiqua" w:hAnsi="Book Antiqua" w:cs="Book Antiqua"/>
          <w:color w:val="000000"/>
          <w:vertAlign w:val="superscript"/>
        </w:rPr>
        <w:t> </w:t>
      </w:r>
      <w:r w:rsidRPr="001E763A">
        <w:rPr>
          <w:rFonts w:ascii="Book Antiqua" w:eastAsia="Book Antiqua" w:hAnsi="Book Antiqua" w:cs="Book Antiqua"/>
          <w:color w:val="000000"/>
        </w:rPr>
        <w:t>in NB</w:t>
      </w:r>
      <w:r w:rsidRPr="001E763A">
        <w:rPr>
          <w:rFonts w:ascii="Book Antiqua" w:eastAsia="Book Antiqua" w:hAnsi="Book Antiqua" w:cs="Book Antiqua"/>
          <w:color w:val="000000"/>
          <w:vertAlign w:val="superscript"/>
        </w:rPr>
        <w:t>[16,69,71,72]</w:t>
      </w:r>
      <w:r w:rsidRPr="001E763A">
        <w:rPr>
          <w:rFonts w:ascii="Book Antiqua" w:eastAsia="Book Antiqua" w:hAnsi="Book Antiqua" w:cs="Book Antiqua"/>
          <w:color w:val="000000"/>
        </w:rPr>
        <w:t xml:space="preserve">. Other potential NB susceptibility genes include </w:t>
      </w:r>
      <w:r w:rsidRPr="001E763A">
        <w:rPr>
          <w:rFonts w:ascii="Book Antiqua" w:eastAsia="Book Antiqua" w:hAnsi="Book Antiqua" w:cs="Book Antiqua"/>
          <w:i/>
          <w:iCs/>
          <w:color w:val="000000"/>
        </w:rPr>
        <w:t>LIN28B</w:t>
      </w:r>
      <w:r w:rsidRPr="001E763A">
        <w:rPr>
          <w:rFonts w:ascii="Book Antiqua" w:eastAsia="Book Antiqua" w:hAnsi="Book Antiqua" w:cs="Book Antiqua"/>
          <w:color w:val="000000"/>
        </w:rPr>
        <w:t xml:space="preserve">, </w:t>
      </w:r>
      <w:r w:rsidRPr="001E763A">
        <w:rPr>
          <w:rFonts w:ascii="Book Antiqua" w:eastAsia="Book Antiqua" w:hAnsi="Book Antiqua" w:cs="Book Antiqua"/>
          <w:i/>
          <w:iCs/>
          <w:color w:val="000000"/>
        </w:rPr>
        <w:t>CASC15</w:t>
      </w:r>
      <w:r w:rsidRPr="001E763A">
        <w:rPr>
          <w:rFonts w:ascii="Book Antiqua" w:eastAsia="Book Antiqua" w:hAnsi="Book Antiqua" w:cs="Book Antiqua"/>
          <w:color w:val="000000"/>
        </w:rPr>
        <w:t xml:space="preserve">, </w:t>
      </w:r>
      <w:r w:rsidRPr="001E763A">
        <w:rPr>
          <w:rFonts w:ascii="Book Antiqua" w:eastAsia="Book Antiqua" w:hAnsi="Book Antiqua" w:cs="Book Antiqua"/>
          <w:i/>
          <w:iCs/>
          <w:color w:val="000000"/>
        </w:rPr>
        <w:t>NBAT-1</w:t>
      </w:r>
      <w:r w:rsidRPr="001E763A">
        <w:rPr>
          <w:rFonts w:ascii="Book Antiqua" w:eastAsia="Book Antiqua" w:hAnsi="Book Antiqua" w:cs="Book Antiqua"/>
          <w:color w:val="000000"/>
        </w:rPr>
        <w:t xml:space="preserve">, </w:t>
      </w:r>
      <w:r w:rsidRPr="001E763A">
        <w:rPr>
          <w:rFonts w:ascii="Book Antiqua" w:eastAsia="Book Antiqua" w:hAnsi="Book Antiqua" w:cs="Book Antiqua"/>
          <w:i/>
          <w:iCs/>
          <w:color w:val="000000"/>
        </w:rPr>
        <w:t>BARD1</w:t>
      </w:r>
      <w:r w:rsidRPr="001E763A">
        <w:rPr>
          <w:rFonts w:ascii="Book Antiqua" w:eastAsia="Book Antiqua" w:hAnsi="Book Antiqua" w:cs="Book Antiqua"/>
          <w:color w:val="000000"/>
        </w:rPr>
        <w:t>,</w:t>
      </w:r>
      <w:r w:rsidRPr="001E763A">
        <w:rPr>
          <w:rFonts w:ascii="Book Antiqua" w:eastAsia="Book Antiqua" w:hAnsi="Book Antiqua" w:cs="Book Antiqua"/>
          <w:i/>
          <w:iCs/>
          <w:color w:val="000000"/>
        </w:rPr>
        <w:t xml:space="preserve"> DDX4</w:t>
      </w:r>
      <w:r w:rsidRPr="001E763A">
        <w:rPr>
          <w:rFonts w:ascii="Book Antiqua" w:eastAsia="Book Antiqua" w:hAnsi="Book Antiqua" w:cs="Book Antiqua"/>
          <w:color w:val="000000"/>
        </w:rPr>
        <w:t xml:space="preserve">, </w:t>
      </w:r>
      <w:r w:rsidRPr="001E763A">
        <w:rPr>
          <w:rFonts w:ascii="Book Antiqua" w:eastAsia="Book Antiqua" w:hAnsi="Book Antiqua" w:cs="Book Antiqua"/>
          <w:i/>
          <w:iCs/>
          <w:color w:val="000000"/>
        </w:rPr>
        <w:t>IL31RA</w:t>
      </w:r>
      <w:r w:rsidRPr="001E763A">
        <w:rPr>
          <w:rFonts w:ascii="Book Antiqua" w:eastAsia="Book Antiqua" w:hAnsi="Book Antiqua" w:cs="Book Antiqua"/>
          <w:color w:val="000000"/>
        </w:rPr>
        <w:t xml:space="preserve">, </w:t>
      </w:r>
      <w:r w:rsidRPr="001E763A">
        <w:rPr>
          <w:rFonts w:ascii="Book Antiqua" w:eastAsia="Book Antiqua" w:hAnsi="Book Antiqua" w:cs="Book Antiqua"/>
          <w:i/>
          <w:iCs/>
          <w:color w:val="000000"/>
        </w:rPr>
        <w:t>HSD17B12</w:t>
      </w:r>
      <w:r w:rsidRPr="001E763A">
        <w:rPr>
          <w:rFonts w:ascii="Book Antiqua" w:eastAsia="Book Antiqua" w:hAnsi="Book Antiqua" w:cs="Book Antiqua"/>
          <w:color w:val="000000"/>
        </w:rPr>
        <w:t xml:space="preserve">, </w:t>
      </w:r>
      <w:r w:rsidRPr="001E763A">
        <w:rPr>
          <w:rFonts w:ascii="Book Antiqua" w:eastAsia="Book Antiqua" w:hAnsi="Book Antiqua" w:cs="Book Antiqua"/>
          <w:i/>
          <w:iCs/>
          <w:color w:val="000000"/>
        </w:rPr>
        <w:t>HACE1</w:t>
      </w:r>
      <w:r w:rsidRPr="001E763A">
        <w:rPr>
          <w:rFonts w:ascii="Book Antiqua" w:eastAsia="Book Antiqua" w:hAnsi="Book Antiqua" w:cs="Book Antiqua"/>
          <w:color w:val="000000"/>
        </w:rPr>
        <w:t xml:space="preserve">, </w:t>
      </w:r>
      <w:r w:rsidRPr="001E763A">
        <w:rPr>
          <w:rFonts w:ascii="Book Antiqua" w:eastAsia="Book Antiqua" w:hAnsi="Book Antiqua" w:cs="Book Antiqua"/>
          <w:i/>
          <w:iCs/>
          <w:color w:val="000000"/>
        </w:rPr>
        <w:t>LIN28B</w:t>
      </w:r>
      <w:r w:rsidRPr="001E763A">
        <w:rPr>
          <w:rFonts w:ascii="Book Antiqua" w:eastAsia="Book Antiqua" w:hAnsi="Book Antiqua" w:cs="Book Antiqua"/>
          <w:color w:val="000000"/>
        </w:rPr>
        <w:t xml:space="preserve"> and </w:t>
      </w:r>
      <w:r w:rsidRPr="001E763A">
        <w:rPr>
          <w:rFonts w:ascii="Book Antiqua" w:eastAsia="Book Antiqua" w:hAnsi="Book Antiqua" w:cs="Book Antiqua"/>
          <w:i/>
          <w:iCs/>
          <w:color w:val="000000"/>
        </w:rPr>
        <w:t>NEFL</w:t>
      </w:r>
      <w:r w:rsidRPr="001E763A">
        <w:rPr>
          <w:rFonts w:ascii="Book Antiqua" w:eastAsia="Book Antiqua" w:hAnsi="Book Antiqua" w:cs="Book Antiqua"/>
          <w:color w:val="000000"/>
        </w:rPr>
        <w:t xml:space="preserve">. </w:t>
      </w:r>
      <w:r w:rsidR="00440E1E" w:rsidRPr="001E763A">
        <w:rPr>
          <w:rFonts w:ascii="Book Antiqua" w:eastAsia="Book Antiqua" w:hAnsi="Book Antiqua" w:cs="Book Antiqua"/>
          <w:color w:val="000000"/>
        </w:rPr>
        <w:t>Of</w:t>
      </w:r>
      <w:r w:rsidRPr="001E763A">
        <w:rPr>
          <w:rFonts w:ascii="Book Antiqua" w:eastAsia="Book Antiqua" w:hAnsi="Book Antiqua" w:cs="Book Antiqua"/>
          <w:color w:val="000000"/>
        </w:rPr>
        <w:t xml:space="preserve"> </w:t>
      </w:r>
      <w:r w:rsidR="000877AB" w:rsidRPr="001E763A">
        <w:rPr>
          <w:rFonts w:ascii="Book Antiqua" w:eastAsia="Book Antiqua" w:hAnsi="Book Antiqua" w:cs="Book Antiqua"/>
          <w:color w:val="000000"/>
        </w:rPr>
        <w:t>these</w:t>
      </w:r>
      <w:r w:rsidRPr="001E763A">
        <w:rPr>
          <w:rFonts w:ascii="Book Antiqua" w:eastAsia="Book Antiqua" w:hAnsi="Book Antiqua" w:cs="Book Antiqua"/>
          <w:color w:val="000000"/>
        </w:rPr>
        <w:t xml:space="preserve">, </w:t>
      </w:r>
      <w:r w:rsidRPr="001E763A">
        <w:rPr>
          <w:rFonts w:ascii="Book Antiqua" w:eastAsia="Book Antiqua" w:hAnsi="Book Antiqua" w:cs="Book Antiqua"/>
          <w:i/>
          <w:iCs/>
          <w:color w:val="000000"/>
        </w:rPr>
        <w:t>LIN28B </w:t>
      </w:r>
      <w:r w:rsidRPr="001E763A">
        <w:rPr>
          <w:rFonts w:ascii="Book Antiqua" w:eastAsia="Book Antiqua" w:hAnsi="Book Antiqua" w:cs="Book Antiqua"/>
          <w:color w:val="000000"/>
        </w:rPr>
        <w:t xml:space="preserve">induces N-Myc expression and alters the expression of </w:t>
      </w:r>
      <w:r w:rsidR="002C7AFF" w:rsidRPr="001E763A">
        <w:rPr>
          <w:rFonts w:ascii="Book Antiqua" w:eastAsia="Book Antiqua" w:hAnsi="Book Antiqua" w:cs="Book Antiqua"/>
          <w:color w:val="000000"/>
        </w:rPr>
        <w:t>micro ribonucleic acids (</w:t>
      </w:r>
      <w:r w:rsidRPr="001E763A">
        <w:rPr>
          <w:rFonts w:ascii="Book Antiqua" w:eastAsia="Book Antiqua" w:hAnsi="Book Antiqua" w:cs="Book Antiqua"/>
          <w:color w:val="000000"/>
        </w:rPr>
        <w:t>miRNAs</w:t>
      </w:r>
      <w:r w:rsidR="002C7AFF"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RAN and Aurora A kinase, in a potential NB-inducing </w:t>
      </w:r>
      <w:r w:rsidRPr="001E763A">
        <w:rPr>
          <w:rFonts w:ascii="Book Antiqua" w:eastAsia="Book Antiqua" w:hAnsi="Book Antiqua" w:cs="Book Antiqua"/>
          <w:i/>
          <w:iCs/>
          <w:color w:val="000000"/>
        </w:rPr>
        <w:t>Lin28B</w:t>
      </w:r>
      <w:r w:rsidRPr="001E763A">
        <w:rPr>
          <w:rFonts w:ascii="Book Antiqua" w:eastAsia="Book Antiqua" w:hAnsi="Book Antiqua" w:cs="Book Antiqua"/>
          <w:color w:val="000000"/>
        </w:rPr>
        <w:t>-Ran-Aurora A kinase axis</w:t>
      </w:r>
      <w:r w:rsidR="000877AB" w:rsidRPr="001E763A">
        <w:rPr>
          <w:rFonts w:ascii="Book Antiqua" w:eastAsia="Book Antiqua" w:hAnsi="Book Antiqua" w:cs="Book Antiqua"/>
          <w:color w:val="000000"/>
        </w:rPr>
        <w:t xml:space="preserve">, </w:t>
      </w:r>
      <w:r w:rsidRPr="001E763A">
        <w:rPr>
          <w:rFonts w:ascii="Book Antiqua" w:eastAsia="Book Antiqua" w:hAnsi="Book Antiqua" w:cs="Book Antiqua"/>
          <w:i/>
          <w:iCs/>
          <w:color w:val="000000"/>
        </w:rPr>
        <w:t xml:space="preserve">BARD1 </w:t>
      </w:r>
      <w:r w:rsidRPr="001E763A">
        <w:rPr>
          <w:rFonts w:ascii="Book Antiqua" w:eastAsia="Book Antiqua" w:hAnsi="Book Antiqua" w:cs="Book Antiqua"/>
          <w:color w:val="000000"/>
        </w:rPr>
        <w:t xml:space="preserve">polymorphisms promote NB cell proliferation and invasiveness, identifying </w:t>
      </w:r>
      <w:r w:rsidRPr="001E763A">
        <w:rPr>
          <w:rFonts w:ascii="Book Antiqua" w:eastAsia="Book Antiqua" w:hAnsi="Book Antiqua" w:cs="Book Antiqua"/>
          <w:i/>
          <w:iCs/>
          <w:color w:val="000000"/>
        </w:rPr>
        <w:t>BARD1</w:t>
      </w:r>
      <w:r w:rsidRPr="001E763A">
        <w:rPr>
          <w:rFonts w:ascii="Book Antiqua" w:eastAsia="Book Antiqua" w:hAnsi="Book Antiqua" w:cs="Book Antiqua"/>
          <w:color w:val="000000"/>
        </w:rPr>
        <w:t xml:space="preserve"> as a potential NB tumour suppressor, and the lncRNAs CASC15 and </w:t>
      </w:r>
      <w:r w:rsidRPr="001E763A">
        <w:rPr>
          <w:rFonts w:ascii="Book Antiqua" w:eastAsia="Book Antiqua" w:hAnsi="Book Antiqua" w:cs="Book Antiqua"/>
          <w:i/>
          <w:iCs/>
          <w:color w:val="000000"/>
        </w:rPr>
        <w:t>NBAT1</w:t>
      </w:r>
      <w:r w:rsidRPr="001E763A">
        <w:rPr>
          <w:rFonts w:ascii="Book Antiqua" w:eastAsia="Book Antiqua" w:hAnsi="Book Antiqua" w:cs="Book Antiqua"/>
          <w:color w:val="000000"/>
        </w:rPr>
        <w:t xml:space="preserve"> interact with 17q gain-associated Sox9 and USP36 to inhibit NB differentiation</w:t>
      </w:r>
      <w:r w:rsidRPr="001E763A">
        <w:rPr>
          <w:rFonts w:ascii="Book Antiqua" w:eastAsia="Book Antiqua" w:hAnsi="Book Antiqua" w:cs="Book Antiqua"/>
          <w:color w:val="000000"/>
          <w:vertAlign w:val="superscript"/>
        </w:rPr>
        <w:t>[65]</w:t>
      </w:r>
      <w:r w:rsidRPr="001E763A">
        <w:rPr>
          <w:rFonts w:ascii="Book Antiqua" w:eastAsia="Book Antiqua" w:hAnsi="Book Antiqua" w:cs="Book Antiqua"/>
          <w:color w:val="000000"/>
        </w:rPr>
        <w:t>.</w:t>
      </w:r>
    </w:p>
    <w:p w14:paraId="54A75A05" w14:textId="77777777" w:rsidR="00A77B3E" w:rsidRPr="001E763A" w:rsidRDefault="00A77B3E" w:rsidP="00D568C6">
      <w:pPr>
        <w:snapToGrid w:val="0"/>
        <w:spacing w:line="360" w:lineRule="auto"/>
        <w:jc w:val="both"/>
        <w:rPr>
          <w:rFonts w:ascii="Book Antiqua" w:hAnsi="Book Antiqua"/>
        </w:rPr>
      </w:pPr>
    </w:p>
    <w:p w14:paraId="33355A31" w14:textId="6E4B758A"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The cellular origins of neuroblastoma:</w:t>
      </w:r>
      <w:r w:rsidRPr="001E763A">
        <w:rPr>
          <w:rFonts w:ascii="Book Antiqua" w:eastAsia="Book Antiqua" w:hAnsi="Book Antiqua" w:cs="Book Antiqua"/>
          <w:b/>
          <w:bCs/>
          <w:i/>
          <w:iCs/>
          <w:color w:val="000000"/>
        </w:rPr>
        <w:t> </w:t>
      </w:r>
      <w:r w:rsidRPr="001E763A">
        <w:rPr>
          <w:rFonts w:ascii="Book Antiqua" w:eastAsia="Book Antiqua" w:hAnsi="Book Antiqua" w:cs="Book Antiqua"/>
          <w:color w:val="000000"/>
        </w:rPr>
        <w:t>With respect to the cellular origins of NBs, NC progenitors and NCSCs have both been identified as potential origins by their behaviour</w:t>
      </w:r>
      <w:r w:rsidRPr="001E763A">
        <w:rPr>
          <w:rFonts w:ascii="Book Antiqua" w:eastAsia="Book Antiqua" w:hAnsi="Book Antiqua" w:cs="Book Antiqua"/>
          <w:i/>
          <w:iCs/>
          <w:color w:val="000000"/>
        </w:rPr>
        <w:t> in vitro</w:t>
      </w:r>
      <w:r w:rsidRPr="001E763A">
        <w:rPr>
          <w:rFonts w:ascii="Book Antiqua" w:eastAsia="Book Antiqua" w:hAnsi="Book Antiqua" w:cs="Book Antiqua"/>
          <w:color w:val="000000"/>
        </w:rPr>
        <w:t> and </w:t>
      </w:r>
      <w:r w:rsidRPr="001E763A">
        <w:rPr>
          <w:rFonts w:ascii="Book Antiqua" w:eastAsia="Book Antiqua" w:hAnsi="Book Antiqua" w:cs="Book Antiqua"/>
          <w:i/>
          <w:iCs/>
          <w:color w:val="000000"/>
        </w:rPr>
        <w:t>in vivo</w:t>
      </w:r>
      <w:r w:rsidRPr="001E763A">
        <w:rPr>
          <w:rFonts w:ascii="Book Antiqua" w:eastAsia="Book Antiqua" w:hAnsi="Book Antiqua" w:cs="Book Antiqua"/>
          <w:color w:val="000000"/>
        </w:rPr>
        <w:t xml:space="preserve">, by Myc or tamoxifen-inducible </w:t>
      </w:r>
      <w:r w:rsidRPr="001E763A">
        <w:rPr>
          <w:rFonts w:ascii="Book Antiqua" w:eastAsia="Book Antiqua" w:hAnsi="Book Antiqua" w:cs="Book Antiqua"/>
          <w:i/>
          <w:iCs/>
          <w:color w:val="000000"/>
        </w:rPr>
        <w:t>Myc-ER</w:t>
      </w:r>
      <w:r w:rsidRPr="001E763A">
        <w:rPr>
          <w:rFonts w:ascii="Book Antiqua" w:eastAsia="Book Antiqua" w:hAnsi="Book Antiqua" w:cs="Book Antiqua"/>
          <w:i/>
          <w:iCs/>
          <w:color w:val="000000"/>
          <w:vertAlign w:val="superscript"/>
        </w:rPr>
        <w:t xml:space="preserve">T </w:t>
      </w:r>
      <w:r w:rsidRPr="001E763A">
        <w:rPr>
          <w:rFonts w:ascii="Book Antiqua" w:eastAsia="Book Antiqua" w:hAnsi="Book Antiqua" w:cs="Book Antiqua"/>
          <w:color w:val="000000"/>
        </w:rPr>
        <w:t>gene expression patterns in immortalized murine NC progenitor cells engineered to express mutated ALK oncogenes</w:t>
      </w:r>
      <w:r w:rsidRPr="001E763A">
        <w:rPr>
          <w:rFonts w:ascii="Book Antiqua" w:eastAsia="Book Antiqua" w:hAnsi="Book Antiqua" w:cs="Book Antiqua"/>
          <w:color w:val="000000"/>
          <w:vertAlign w:val="superscript"/>
        </w:rPr>
        <w:t>[73,74]</w:t>
      </w:r>
      <w:r w:rsidRPr="001E763A">
        <w:rPr>
          <w:rFonts w:ascii="Book Antiqua" w:eastAsia="Book Antiqua" w:hAnsi="Book Antiqua" w:cs="Book Antiqua"/>
          <w:color w:val="000000"/>
        </w:rPr>
        <w:t> and by enforced N-Myc transformation of wild</w:t>
      </w:r>
      <w:r w:rsidR="00BC6111" w:rsidRPr="001E763A">
        <w:rPr>
          <w:rFonts w:ascii="Book Antiqua" w:eastAsia="Book Antiqua" w:hAnsi="Book Antiqua" w:cs="Book Antiqua"/>
          <w:color w:val="000000"/>
        </w:rPr>
        <w:t>-</w:t>
      </w:r>
      <w:r w:rsidRPr="001E763A">
        <w:rPr>
          <w:rFonts w:ascii="Book Antiqua" w:eastAsia="Book Antiqua" w:hAnsi="Book Antiqua" w:cs="Book Antiqua"/>
          <w:color w:val="000000"/>
        </w:rPr>
        <w:t>type NC cells grown from murine NT explants, into NB forming cells</w:t>
      </w:r>
      <w:r w:rsidRPr="001E763A">
        <w:rPr>
          <w:rFonts w:ascii="Book Antiqua" w:eastAsia="Book Antiqua" w:hAnsi="Book Antiqua" w:cs="Book Antiqua"/>
          <w:color w:val="000000"/>
          <w:vertAlign w:val="superscript"/>
        </w:rPr>
        <w:t>[75]</w:t>
      </w:r>
      <w:r w:rsidRPr="001E763A">
        <w:rPr>
          <w:rFonts w:ascii="Book Antiqua" w:eastAsia="Book Antiqua" w:hAnsi="Book Antiqua" w:cs="Book Antiqua"/>
          <w:color w:val="000000"/>
        </w:rPr>
        <w:t xml:space="preserve">. A </w:t>
      </w:r>
      <w:r w:rsidR="0026787F" w:rsidRPr="001E763A">
        <w:rPr>
          <w:rFonts w:ascii="Book Antiqua" w:eastAsia="Book Antiqua" w:hAnsi="Book Antiqua" w:cs="Book Antiqua"/>
          <w:color w:val="000000"/>
        </w:rPr>
        <w:t>central nervous system (</w:t>
      </w:r>
      <w:r w:rsidRPr="001E763A">
        <w:rPr>
          <w:rFonts w:ascii="Book Antiqua" w:eastAsia="Book Antiqua" w:hAnsi="Book Antiqua" w:cs="Book Antiqua"/>
          <w:color w:val="000000"/>
        </w:rPr>
        <w:t>CNS</w:t>
      </w:r>
      <w:r w:rsidR="0026787F"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neural stem cell-like origin has also been proposed as an origin for some N-Myc amplified NBs, as ectopic N-Myc expression in avian NC cells promotes NC cell conversion to neural stem cells (SCs) that exhibit trunk migration and inadvertent colonization of sympathetic chain ganglia, as a potential primed NC origin for NB, helping to explain gene </w:t>
      </w:r>
      <w:r w:rsidRPr="001E763A">
        <w:rPr>
          <w:rFonts w:ascii="Book Antiqua" w:eastAsia="Book Antiqua" w:hAnsi="Book Antiqua" w:cs="Book Antiqua"/>
          <w:color w:val="000000"/>
        </w:rPr>
        <w:lastRenderedPageBreak/>
        <w:t>expression patterns in some N-Myc amplified NBs</w:t>
      </w:r>
      <w:r w:rsidRPr="001E763A">
        <w:rPr>
          <w:rFonts w:ascii="Book Antiqua" w:eastAsia="Book Antiqua" w:hAnsi="Book Antiqua" w:cs="Book Antiqua"/>
          <w:color w:val="000000"/>
          <w:vertAlign w:val="superscript"/>
        </w:rPr>
        <w:t>[76]</w:t>
      </w:r>
      <w:r w:rsidRPr="001E763A">
        <w:rPr>
          <w:rFonts w:ascii="Book Antiqua" w:eastAsia="Book Antiqua" w:hAnsi="Book Antiqua" w:cs="Book Antiqua"/>
          <w:color w:val="000000"/>
        </w:rPr>
        <w:t>. A sympathoadrenal progenitor origin for NB is supported by transgenic mouse models of NC targeted N-Myc and ALK</w:t>
      </w:r>
      <w:r w:rsidRPr="001E763A">
        <w:rPr>
          <w:rFonts w:ascii="Book Antiqua" w:eastAsia="Book Antiqua" w:hAnsi="Book Antiqua" w:cs="Book Antiqua"/>
          <w:color w:val="000000"/>
          <w:vertAlign w:val="superscript"/>
        </w:rPr>
        <w:t>F1174L</w:t>
      </w:r>
      <w:r w:rsidRPr="001E763A">
        <w:rPr>
          <w:rFonts w:ascii="Book Antiqua" w:eastAsia="Book Antiqua" w:hAnsi="Book Antiqua" w:cs="Book Antiqua"/>
          <w:color w:val="000000"/>
        </w:rPr>
        <w:t> expression, which results in perinatal lethality, indicating the NC cannot support oncogenic transformation </w:t>
      </w:r>
      <w:r w:rsidRPr="001E763A">
        <w:rPr>
          <w:rFonts w:ascii="Book Antiqua" w:eastAsia="Book Antiqua" w:hAnsi="Book Antiqua" w:cs="Book Antiqua"/>
          <w:i/>
          <w:iCs/>
          <w:color w:val="000000"/>
        </w:rPr>
        <w:t>in vivo</w:t>
      </w:r>
      <w:r w:rsidRPr="001E763A">
        <w:rPr>
          <w:rFonts w:ascii="Book Antiqua" w:eastAsia="Book Antiqua" w:hAnsi="Book Antiqua" w:cs="Book Antiqua"/>
          <w:color w:val="000000"/>
        </w:rPr>
        <w:t xml:space="preserve">, and the absence of </w:t>
      </w:r>
      <w:r w:rsidR="00BC6111" w:rsidRPr="001E763A">
        <w:rPr>
          <w:rFonts w:ascii="Book Antiqua" w:eastAsia="Book Antiqua" w:hAnsi="Book Antiqua" w:cs="Book Antiqua"/>
          <w:color w:val="000000"/>
        </w:rPr>
        <w:t xml:space="preserve">the </w:t>
      </w:r>
      <w:r w:rsidRPr="001E763A">
        <w:rPr>
          <w:rFonts w:ascii="Book Antiqua" w:eastAsia="Book Antiqua" w:hAnsi="Book Antiqua" w:cs="Book Antiqua"/>
          <w:color w:val="000000"/>
        </w:rPr>
        <w:t>NCSC marker Sox10 and NSCS gene regulatory network expression in human NBs and NB cell lines, contrasting with Sox9 and Sox9-regulated gene expression, consistent with a</w:t>
      </w:r>
      <w:r w:rsidR="0044457C" w:rsidRPr="001E763A">
        <w:rPr>
          <w:rFonts w:ascii="Book Antiqua" w:eastAsia="Book Antiqua" w:hAnsi="Book Antiqua" w:cs="Book Antiqua"/>
          <w:color w:val="000000"/>
        </w:rPr>
        <w:t xml:space="preserve"> sympathoadrenal (</w:t>
      </w:r>
      <w:r w:rsidRPr="001E763A">
        <w:rPr>
          <w:rFonts w:ascii="Book Antiqua" w:eastAsia="Book Antiqua" w:hAnsi="Book Antiqua" w:cs="Book Antiqua"/>
          <w:color w:val="000000"/>
        </w:rPr>
        <w:t>SA</w:t>
      </w:r>
      <w:r w:rsidR="0044457C"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rather than NC progenitor origin</w:t>
      </w:r>
      <w:r w:rsidRPr="001E763A">
        <w:rPr>
          <w:rFonts w:ascii="Book Antiqua" w:eastAsia="Book Antiqua" w:hAnsi="Book Antiqua" w:cs="Book Antiqua"/>
          <w:color w:val="000000"/>
          <w:vertAlign w:val="superscript"/>
        </w:rPr>
        <w:t>[77]</w:t>
      </w:r>
      <w:r w:rsidRPr="001E763A">
        <w:rPr>
          <w:rFonts w:ascii="Book Antiqua" w:eastAsia="Book Antiqua" w:hAnsi="Book Antiqua" w:cs="Book Antiqua"/>
          <w:color w:val="000000"/>
        </w:rPr>
        <w:t xml:space="preserve">. Furthermore, the migratory behaviour of human NB grafts in avian embryonic NC recapitulates the collective migratory behaviour </w:t>
      </w:r>
      <w:r w:rsidR="00BC6111" w:rsidRPr="001E763A">
        <w:rPr>
          <w:rFonts w:ascii="Book Antiqua" w:eastAsia="Book Antiqua" w:hAnsi="Book Antiqua" w:cs="Book Antiqua"/>
          <w:color w:val="000000"/>
        </w:rPr>
        <w:t xml:space="preserve">of </w:t>
      </w:r>
      <w:r w:rsidRPr="001E763A">
        <w:rPr>
          <w:rFonts w:ascii="Book Antiqua" w:eastAsia="Book Antiqua" w:hAnsi="Book Antiqua" w:cs="Book Antiqua"/>
          <w:color w:val="000000"/>
        </w:rPr>
        <w:t>SA progenitors, avoiding endogenous no go areas and coalescing in sympathetic ganglia and adrenal medulla, which are SA progenitor target sites</w:t>
      </w:r>
      <w:r w:rsidRPr="001E763A">
        <w:rPr>
          <w:rFonts w:ascii="Book Antiqua" w:eastAsia="Book Antiqua" w:hAnsi="Book Antiqua" w:cs="Book Antiqua"/>
          <w:color w:val="000000"/>
          <w:vertAlign w:val="superscript"/>
        </w:rPr>
        <w:t>[78,79]</w:t>
      </w:r>
      <w:r w:rsidRPr="001E763A">
        <w:rPr>
          <w:rFonts w:ascii="Book Antiqua" w:eastAsia="Book Antiqua" w:hAnsi="Book Antiqua" w:cs="Book Antiqua"/>
          <w:color w:val="000000"/>
        </w:rPr>
        <w:t>. A potential Schwann cell progenitor origin for some NBs has also been proposed, considering that &gt; 50% of NB</w:t>
      </w:r>
      <w:r w:rsidR="00BC6111" w:rsidRPr="001E763A">
        <w:rPr>
          <w:rFonts w:ascii="Book Antiqua" w:eastAsia="Book Antiqua" w:hAnsi="Book Antiqua" w:cs="Book Antiqua"/>
          <w:color w:val="000000"/>
        </w:rPr>
        <w:t>s</w:t>
      </w:r>
      <w:r w:rsidRPr="001E763A">
        <w:rPr>
          <w:rFonts w:ascii="Book Antiqua" w:eastAsia="Book Antiqua" w:hAnsi="Book Antiqua" w:cs="Book Antiqua"/>
          <w:color w:val="000000"/>
        </w:rPr>
        <w:t xml:space="preserve"> arise in the adrenal medulla and in sympathetic ganglia Schwann cell progenitor target sites</w:t>
      </w:r>
      <w:r w:rsidR="00B20E75"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and exhibit distinct features</w:t>
      </w:r>
      <w:r w:rsidRPr="001E763A">
        <w:rPr>
          <w:rFonts w:ascii="Book Antiqua" w:eastAsia="Book Antiqua" w:hAnsi="Book Antiqua" w:cs="Book Antiqua"/>
          <w:color w:val="000000"/>
          <w:vertAlign w:val="superscript"/>
        </w:rPr>
        <w:t>[80]</w:t>
      </w:r>
      <w:r w:rsidRPr="001E763A">
        <w:rPr>
          <w:rFonts w:ascii="Book Antiqua" w:eastAsia="Book Antiqua" w:hAnsi="Book Antiqua" w:cs="Book Antiqua"/>
          <w:color w:val="000000"/>
        </w:rPr>
        <w:t>. This suggests different origins for NBs that develop within the sympathetic chain and adrenal medulla, further supported by differences in dissemination and migratory behaviour, illustrated by the migratory behaviour of NB cells transplanted onto the avian embryo NC, which migrate to form primary tumours in sympathetic ganglia, then exhibit secondary migration along nerves and blood vessels, reminiscent of Schwann progenitor migratory behaviour</w:t>
      </w:r>
      <w:r w:rsidRPr="001E763A">
        <w:rPr>
          <w:rFonts w:ascii="Book Antiqua" w:eastAsia="Book Antiqua" w:hAnsi="Book Antiqua" w:cs="Book Antiqua"/>
          <w:color w:val="000000"/>
          <w:vertAlign w:val="superscript"/>
        </w:rPr>
        <w:t>[9,78,79,81]</w:t>
      </w:r>
      <w:r w:rsidRPr="001E763A">
        <w:rPr>
          <w:rFonts w:ascii="Book Antiqua" w:eastAsia="Book Antiqua" w:hAnsi="Book Antiqua" w:cs="Book Antiqua"/>
          <w:color w:val="000000"/>
        </w:rPr>
        <w:t>. Malignant Sox10 expressing Schwann cell progenitor subpopulations with stem cell-like features have also been reported in human NBs, connecting adrenergic and mesenchymal compartments through transitions, reminiscent of Schwann cell progenitors</w:t>
      </w:r>
      <w:r w:rsidRPr="001E763A">
        <w:rPr>
          <w:rFonts w:ascii="Book Antiqua" w:eastAsia="Book Antiqua" w:hAnsi="Book Antiqua" w:cs="Book Antiqua"/>
          <w:color w:val="000000"/>
          <w:vertAlign w:val="superscript"/>
        </w:rPr>
        <w:t>[82]</w:t>
      </w:r>
      <w:r w:rsidRPr="001E763A">
        <w:rPr>
          <w:rFonts w:ascii="Book Antiqua" w:eastAsia="Book Antiqua" w:hAnsi="Book Antiqua" w:cs="Book Antiqua"/>
          <w:color w:val="000000"/>
        </w:rPr>
        <w:t>, and may or may not be involved in the formation of the Schwannian stroma that characteri</w:t>
      </w:r>
      <w:r w:rsidR="003F594F" w:rsidRPr="001E763A">
        <w:rPr>
          <w:rFonts w:ascii="Book Antiqua" w:eastAsia="Book Antiqua" w:hAnsi="Book Antiqua" w:cs="Book Antiqua"/>
          <w:color w:val="000000"/>
        </w:rPr>
        <w:t>s</w:t>
      </w:r>
      <w:r w:rsidRPr="001E763A">
        <w:rPr>
          <w:rFonts w:ascii="Book Antiqua" w:eastAsia="Book Antiqua" w:hAnsi="Book Antiqua" w:cs="Book Antiqua"/>
          <w:color w:val="000000"/>
        </w:rPr>
        <w:t>es favo</w:t>
      </w:r>
      <w:r w:rsidR="00BC6111" w:rsidRPr="001E763A">
        <w:rPr>
          <w:rFonts w:ascii="Book Antiqua" w:eastAsia="Book Antiqua" w:hAnsi="Book Antiqua" w:cs="Book Antiqua"/>
          <w:color w:val="000000"/>
        </w:rPr>
        <w:t>u</w:t>
      </w:r>
      <w:r w:rsidRPr="001E763A">
        <w:rPr>
          <w:rFonts w:ascii="Book Antiqua" w:eastAsia="Book Antiqua" w:hAnsi="Book Antiqua" w:cs="Book Antiqua"/>
          <w:color w:val="000000"/>
        </w:rPr>
        <w:t>rable NBs and benign ganglioneuromas</w:t>
      </w:r>
      <w:r w:rsidRPr="001E763A">
        <w:rPr>
          <w:rFonts w:ascii="Book Antiqua" w:eastAsia="Book Antiqua" w:hAnsi="Book Antiqua" w:cs="Book Antiqua"/>
          <w:color w:val="000000"/>
          <w:vertAlign w:val="superscript"/>
        </w:rPr>
        <w:t>[83,84]</w:t>
      </w:r>
      <w:r w:rsidRPr="001E763A">
        <w:rPr>
          <w:rFonts w:ascii="Book Antiqua" w:eastAsia="Book Antiqua" w:hAnsi="Book Antiqua" w:cs="Book Antiqua"/>
          <w:color w:val="000000"/>
        </w:rPr>
        <w:t>. Therefore, NBs originate from either NCSCs, SA or Schwann cell progenitors or from NC cells converted into CNS SCs by aberrant N-Myc</w:t>
      </w:r>
      <w:r w:rsidRPr="001E763A">
        <w:rPr>
          <w:rFonts w:ascii="Book Antiqua" w:eastAsia="Book Antiqua" w:hAnsi="Book Antiqua" w:cs="Book Antiqua"/>
          <w:i/>
          <w:iCs/>
          <w:color w:val="000000"/>
        </w:rPr>
        <w:t xml:space="preserve"> </w:t>
      </w:r>
      <w:r w:rsidRPr="001E763A">
        <w:rPr>
          <w:rFonts w:ascii="Book Antiqua" w:eastAsia="Book Antiqua" w:hAnsi="Book Antiqua" w:cs="Book Antiqua"/>
          <w:color w:val="000000"/>
        </w:rPr>
        <w:t>expression with full transformation within target tissues (Figure 3).</w:t>
      </w:r>
    </w:p>
    <w:p w14:paraId="20D1E49E" w14:textId="77777777" w:rsidR="00A77B3E" w:rsidRPr="001E763A" w:rsidRDefault="00A77B3E" w:rsidP="00D568C6">
      <w:pPr>
        <w:snapToGrid w:val="0"/>
        <w:spacing w:line="360" w:lineRule="auto"/>
        <w:jc w:val="both"/>
        <w:rPr>
          <w:rFonts w:ascii="Book Antiqua" w:hAnsi="Book Antiqua"/>
        </w:rPr>
      </w:pPr>
    </w:p>
    <w:p w14:paraId="2F3C3A92" w14:textId="1B3EEF72"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lastRenderedPageBreak/>
        <w:t>Neuroblastoma cancer stem cells</w:t>
      </w:r>
      <w:r w:rsidRPr="001E763A">
        <w:rPr>
          <w:rFonts w:ascii="Book Antiqua" w:eastAsia="Book Antiqua" w:hAnsi="Book Antiqua" w:cs="Book Antiqua"/>
          <w:b/>
          <w:bCs/>
          <w:i/>
          <w:iCs/>
          <w:color w:val="000000"/>
        </w:rPr>
        <w:t>: </w:t>
      </w:r>
      <w:r w:rsidRPr="001E763A">
        <w:rPr>
          <w:rFonts w:ascii="Book Antiqua" w:eastAsia="Book Antiqua" w:hAnsi="Book Antiqua" w:cs="Book Antiqua"/>
          <w:color w:val="000000"/>
        </w:rPr>
        <w:t>Consistent with potential NCSC, CNS SCs, sympathoadrenal and/or Schwann cell progenitor origins, NC cell multipotency maintenance during migration and reversible phenotypic plasticity at early target sites, NB CSC subpopulations may either represent the original transformed population, or may arise easily through flexible phenotypic plasticity and adaptive stemness signal</w:t>
      </w:r>
      <w:r w:rsidR="00796FB1" w:rsidRPr="001E763A">
        <w:rPr>
          <w:rFonts w:ascii="Book Antiqua" w:eastAsia="Book Antiqua" w:hAnsi="Book Antiqua" w:cs="Book Antiqua"/>
          <w:color w:val="000000"/>
        </w:rPr>
        <w:t>l</w:t>
      </w:r>
      <w:r w:rsidRPr="001E763A">
        <w:rPr>
          <w:rFonts w:ascii="Book Antiqua" w:eastAsia="Book Antiqua" w:hAnsi="Book Antiqua" w:cs="Book Antiqua"/>
          <w:color w:val="000000"/>
        </w:rPr>
        <w:t>ing within the ever changing tumour microenvironment, as they are only a relative “stone’s throw” away from stemness at the outset</w:t>
      </w:r>
      <w:r w:rsidRPr="001E763A">
        <w:rPr>
          <w:rFonts w:ascii="Book Antiqua" w:eastAsia="Book Antiqua" w:hAnsi="Book Antiqua" w:cs="Book Antiqua"/>
          <w:color w:val="000000"/>
          <w:vertAlign w:val="superscript"/>
        </w:rPr>
        <w:t>[85]</w:t>
      </w:r>
      <w:r w:rsidRPr="001E763A">
        <w:rPr>
          <w:rFonts w:ascii="Book Antiqua" w:eastAsia="Book Antiqua" w:hAnsi="Book Antiqua" w:cs="Book Antiqua"/>
          <w:color w:val="000000"/>
        </w:rPr>
        <w:t>. Initial reports of CSC-like subpopulations in NBs, include coordinated expression of stem cell factor and c-kit receptor, which regulate the hematopoietic stem cell niche</w:t>
      </w:r>
      <w:r w:rsidRPr="001E763A">
        <w:rPr>
          <w:rFonts w:ascii="Book Antiqua" w:eastAsia="Book Antiqua" w:hAnsi="Book Antiqua" w:cs="Book Antiqua"/>
          <w:color w:val="000000"/>
          <w:vertAlign w:val="superscript"/>
        </w:rPr>
        <w:t>[86,87]</w:t>
      </w:r>
      <w:r w:rsidRPr="001E763A">
        <w:rPr>
          <w:rFonts w:ascii="Book Antiqua" w:eastAsia="Book Antiqua" w:hAnsi="Book Antiqua" w:cs="Book Antiqua"/>
          <w:color w:val="000000"/>
        </w:rPr>
        <w:t> , the characterisation of reversible S (adherent) Schwann cell-like, N (less-adherent) neuronal-like and I (intermediate adherent) neuroblast CSC-like phenotypes in NB cell lines </w:t>
      </w:r>
      <w:r w:rsidRPr="001E763A">
        <w:rPr>
          <w:rFonts w:ascii="Book Antiqua" w:eastAsia="Book Antiqua" w:hAnsi="Book Antiqua" w:cs="Book Antiqua"/>
          <w:i/>
          <w:iCs/>
          <w:color w:val="000000"/>
        </w:rPr>
        <w:t>in vitro</w:t>
      </w:r>
      <w:r w:rsidRPr="001E763A">
        <w:rPr>
          <w:rFonts w:ascii="Book Antiqua" w:eastAsia="Book Antiqua" w:hAnsi="Book Antiqua" w:cs="Book Antiqua"/>
          <w:color w:val="000000"/>
          <w:vertAlign w:val="superscript"/>
        </w:rPr>
        <w:t>[88,89]</w:t>
      </w:r>
      <w:r w:rsidRPr="001E763A">
        <w:rPr>
          <w:rFonts w:ascii="Book Antiqua" w:eastAsia="Book Antiqua" w:hAnsi="Book Antiqua" w:cs="Book Antiqua"/>
          <w:color w:val="000000"/>
        </w:rPr>
        <w:t>, and demonstrat</w:t>
      </w:r>
      <w:r w:rsidR="00BC6111" w:rsidRPr="001E763A">
        <w:rPr>
          <w:rFonts w:ascii="Book Antiqua" w:eastAsia="Book Antiqua" w:hAnsi="Book Antiqua" w:cs="Book Antiqua"/>
          <w:color w:val="000000"/>
        </w:rPr>
        <w:t>e</w:t>
      </w:r>
      <w:r w:rsidRPr="001E763A">
        <w:rPr>
          <w:rFonts w:ascii="Book Antiqua" w:eastAsia="Book Antiqua" w:hAnsi="Book Antiqua" w:cs="Book Antiqua"/>
          <w:color w:val="000000"/>
        </w:rPr>
        <w:t xml:space="preserve"> that I-type CSC-like NB cells exhibit higher malignant clonogenic and tumo</w:t>
      </w:r>
      <w:r w:rsidR="00796FB1"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activity </w:t>
      </w:r>
      <w:r w:rsidRPr="001E763A">
        <w:rPr>
          <w:rFonts w:ascii="Book Antiqua" w:eastAsia="Book Antiqua" w:hAnsi="Book Antiqua" w:cs="Book Antiqua"/>
          <w:i/>
          <w:iCs/>
          <w:color w:val="000000"/>
        </w:rPr>
        <w:t>in vitro</w:t>
      </w:r>
      <w:r w:rsidRPr="001E763A">
        <w:rPr>
          <w:rFonts w:ascii="Book Antiqua" w:eastAsia="Book Antiqua" w:hAnsi="Book Antiqua" w:cs="Book Antiqua"/>
          <w:color w:val="000000"/>
        </w:rPr>
        <w:t> and </w:t>
      </w:r>
      <w:r w:rsidRPr="001E763A">
        <w:rPr>
          <w:rFonts w:ascii="Book Antiqua" w:eastAsia="Book Antiqua" w:hAnsi="Book Antiqua" w:cs="Book Antiqua"/>
          <w:i/>
          <w:iCs/>
          <w:color w:val="000000"/>
        </w:rPr>
        <w:t>in vivo,</w:t>
      </w:r>
      <w:r w:rsidRPr="001E763A">
        <w:rPr>
          <w:rFonts w:ascii="Book Antiqua" w:eastAsia="Book Antiqua" w:hAnsi="Book Antiqua" w:cs="Book Antiqua"/>
          <w:color w:val="000000"/>
        </w:rPr>
        <w:t> reminiscent of malignant NCSCs, and in NBs correlate with disease progression</w:t>
      </w:r>
      <w:r w:rsidRPr="001E763A">
        <w:rPr>
          <w:rFonts w:ascii="Book Antiqua" w:eastAsia="Book Antiqua" w:hAnsi="Book Antiqua" w:cs="Book Antiqua"/>
          <w:color w:val="000000"/>
          <w:vertAlign w:val="superscript"/>
        </w:rPr>
        <w:t>[89-92]</w:t>
      </w:r>
      <w:r w:rsidRPr="001E763A">
        <w:rPr>
          <w:rFonts w:ascii="Book Antiqua" w:eastAsia="Book Antiqua" w:hAnsi="Book Antiqua" w:cs="Book Antiqua"/>
          <w:color w:val="000000"/>
        </w:rPr>
        <w:t>. I-type multipotency has been demonstrated by reversible spontaneous or induced differentiation to N-type and/or S-type phenotypes</w:t>
      </w:r>
      <w:r w:rsidRPr="001E763A">
        <w:rPr>
          <w:rFonts w:ascii="Book Antiqua" w:eastAsia="Book Antiqua" w:hAnsi="Book Antiqua" w:cs="Book Antiqua"/>
          <w:color w:val="000000"/>
          <w:vertAlign w:val="superscript"/>
        </w:rPr>
        <w:t>[88,93]</w:t>
      </w:r>
      <w:r w:rsidRPr="001E763A">
        <w:rPr>
          <w:rFonts w:ascii="Book Antiqua" w:eastAsia="Book Antiqua" w:hAnsi="Book Antiqua" w:cs="Book Antiqua"/>
          <w:color w:val="000000"/>
        </w:rPr>
        <w:t>, and an I-type sympathoadrenal CSC-state suggested by CD133, c-kit (CD117)</w:t>
      </w:r>
      <w:r w:rsidR="00BC6111"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Sox2, GPCRC5C, NOTCH-1, p75</w:t>
      </w:r>
      <w:r w:rsidRPr="001E763A">
        <w:rPr>
          <w:rFonts w:ascii="Book Antiqua" w:eastAsia="Book Antiqua" w:hAnsi="Book Antiqua" w:cs="Book Antiqua"/>
          <w:color w:val="000000"/>
          <w:vertAlign w:val="superscript"/>
        </w:rPr>
        <w:t>NTR</w:t>
      </w:r>
      <w:r w:rsidRPr="001E763A">
        <w:rPr>
          <w:rFonts w:ascii="Book Antiqua" w:eastAsia="Book Antiqua" w:hAnsi="Book Antiqua" w:cs="Book Antiqua"/>
          <w:color w:val="000000"/>
        </w:rPr>
        <w:t xml:space="preserve">, TrkA, TrkB and </w:t>
      </w:r>
      <w:r w:rsidR="007F73E3" w:rsidRPr="001E763A">
        <w:rPr>
          <w:rFonts w:ascii="Book Antiqua" w:eastAsia="Book Antiqua" w:hAnsi="Book Antiqua" w:cs="Book Antiqua"/>
          <w:color w:val="000000"/>
        </w:rPr>
        <w:t>tyrosine kinase C (</w:t>
      </w:r>
      <w:r w:rsidRPr="001E763A">
        <w:rPr>
          <w:rFonts w:ascii="Book Antiqua" w:eastAsia="Book Antiqua" w:hAnsi="Book Antiqua" w:cs="Book Antiqua"/>
          <w:color w:val="000000"/>
        </w:rPr>
        <w:t>TrkC</w:t>
      </w:r>
      <w:r w:rsidR="007F73E3"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expression</w:t>
      </w:r>
      <w:r w:rsidRPr="001E763A">
        <w:rPr>
          <w:rFonts w:ascii="Book Antiqua" w:eastAsia="Book Antiqua" w:hAnsi="Book Antiqua" w:cs="Book Antiqua"/>
          <w:color w:val="000000"/>
          <w:vertAlign w:val="superscript"/>
        </w:rPr>
        <w:t>[92,94]</w:t>
      </w:r>
      <w:r w:rsidRPr="001E763A">
        <w:rPr>
          <w:rFonts w:ascii="Book Antiqua" w:eastAsia="Book Antiqua" w:hAnsi="Book Antiqua" w:cs="Book Antiqua"/>
          <w:color w:val="000000"/>
        </w:rPr>
        <w:t>. I-type CSC-like NB cells also exhibit enhanced levels of activated guanosine triphosphate (GTP)-bound N-Ras, compared to S or N phenotypes, associated with reduced expression of the Ras GTPase activating factor neurofibromin, resulting in augmented tumo</w:t>
      </w:r>
      <w:r w:rsidR="00796FB1"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activity</w:t>
      </w:r>
      <w:r w:rsidRPr="001E763A">
        <w:rPr>
          <w:rFonts w:ascii="Book Antiqua" w:eastAsia="Book Antiqua" w:hAnsi="Book Antiqua" w:cs="Book Antiqua"/>
          <w:color w:val="000000"/>
          <w:vertAlign w:val="superscript"/>
        </w:rPr>
        <w:t>[95]</w:t>
      </w:r>
      <w:r w:rsidRPr="001E763A">
        <w:rPr>
          <w:rFonts w:ascii="Book Antiqua" w:eastAsia="Book Antiqua" w:hAnsi="Book Antiqua" w:cs="Book Antiqua"/>
          <w:color w:val="000000"/>
        </w:rPr>
        <w:t xml:space="preserve">. More recently, a PHF20/PARP1 axis has been identified in NB I-type cells that modulates </w:t>
      </w:r>
      <w:r w:rsidRPr="001E763A">
        <w:rPr>
          <w:rFonts w:ascii="Book Antiqua" w:eastAsia="Book Antiqua" w:hAnsi="Book Antiqua" w:cs="Book Antiqua"/>
          <w:i/>
          <w:iCs/>
          <w:color w:val="000000"/>
        </w:rPr>
        <w:t>H3K4</w:t>
      </w:r>
      <w:r w:rsidRPr="001E763A">
        <w:rPr>
          <w:rFonts w:ascii="Book Antiqua" w:eastAsia="Book Antiqua" w:hAnsi="Book Antiqua" w:cs="Book Antiqua"/>
          <w:color w:val="000000"/>
        </w:rPr>
        <w:t xml:space="preserve"> trimethylation, inducing Sox2 and Oct4 expression, leading to Nanog expression, Wnt signalling and N-Myc expression, involved malignancy regulating CSC self-renewal and EMT traits</w:t>
      </w:r>
      <w:r w:rsidRPr="001E763A">
        <w:rPr>
          <w:rFonts w:ascii="Book Antiqua" w:eastAsia="Book Antiqua" w:hAnsi="Book Antiqua" w:cs="Book Antiqua"/>
          <w:color w:val="000000"/>
          <w:vertAlign w:val="superscript"/>
        </w:rPr>
        <w:t>[96]</w:t>
      </w:r>
      <w:r w:rsidRPr="001E763A">
        <w:rPr>
          <w:rFonts w:ascii="Book Antiqua" w:eastAsia="Book Antiqua" w:hAnsi="Book Antiqua" w:cs="Book Antiqua"/>
          <w:color w:val="000000"/>
        </w:rPr>
        <w:t xml:space="preserve">. CSC-like SP NB populations, detected by double-labelling of neuronal specific neurofilament and calcium binding protein S100A6 have also been identified, that exhibit Hoechst dye exclusion, express GD2, cKit, CD133, </w:t>
      </w:r>
      <w:r w:rsidRPr="001E763A">
        <w:rPr>
          <w:rFonts w:ascii="Book Antiqua" w:eastAsia="Book Antiqua" w:hAnsi="Book Antiqua" w:cs="Book Antiqua"/>
          <w:color w:val="000000"/>
        </w:rPr>
        <w:lastRenderedPageBreak/>
        <w:t>CD71, CD56 and ABCG2, comprise from 0.8% to 50% of total viable cell numbers in NBs, and are present in high-risk unfavourable primary NBs and bone marrow metastases</w:t>
      </w:r>
      <w:r w:rsidRPr="001E763A">
        <w:rPr>
          <w:rFonts w:ascii="Book Antiqua" w:eastAsia="Book Antiqua" w:hAnsi="Book Antiqua" w:cs="Book Antiqua"/>
          <w:color w:val="000000"/>
          <w:vertAlign w:val="superscript"/>
        </w:rPr>
        <w:t>[97-99]</w:t>
      </w:r>
      <w:r w:rsidRPr="001E763A">
        <w:rPr>
          <w:rFonts w:ascii="Book Antiqua" w:eastAsia="Book Antiqua" w:hAnsi="Book Antiqua" w:cs="Book Antiqua"/>
          <w:color w:val="000000"/>
        </w:rPr>
        <w:t>. In micro-array analyses, I-type CSC-like NB cells exhibit constitutive elevated expression of CD133, c-kit, GPRC5C, Notch1, Pigf2, TrkA, TrkB, TrkC and p75NTR</w:t>
      </w:r>
      <w:r w:rsidR="001E0C06" w:rsidRPr="001E763A">
        <w:rPr>
          <w:rFonts w:ascii="Book Antiqua" w:eastAsia="Book Antiqua" w:hAnsi="Book Antiqua" w:cs="Book Antiqua"/>
          <w:color w:val="000000"/>
          <w:vertAlign w:val="superscript"/>
        </w:rPr>
        <w:t>[</w:t>
      </w:r>
      <w:r w:rsidRPr="001E763A">
        <w:rPr>
          <w:rFonts w:ascii="Book Antiqua" w:eastAsia="Book Antiqua" w:hAnsi="Book Antiqua" w:cs="Book Antiqua"/>
          <w:color w:val="000000"/>
          <w:vertAlign w:val="superscript"/>
        </w:rPr>
        <w:t>89</w:t>
      </w:r>
      <w:r w:rsidR="001E0C06" w:rsidRPr="001E763A">
        <w:rPr>
          <w:rFonts w:ascii="Book Antiqua" w:eastAsia="Book Antiqua" w:hAnsi="Book Antiqua" w:cs="Book Antiqua"/>
          <w:color w:val="000000"/>
          <w:vertAlign w:val="superscript"/>
        </w:rPr>
        <w:t>,</w:t>
      </w:r>
      <w:r w:rsidR="00A8100B" w:rsidRPr="001E763A">
        <w:rPr>
          <w:rFonts w:ascii="Book Antiqua" w:eastAsia="Book Antiqua" w:hAnsi="Book Antiqua" w:cs="Book Antiqua"/>
          <w:color w:val="000000"/>
          <w:vertAlign w:val="superscript"/>
        </w:rPr>
        <w:t>92</w:t>
      </w:r>
      <w:r w:rsidRPr="001E763A">
        <w:rPr>
          <w:rFonts w:ascii="Book Antiqua" w:eastAsia="Book Antiqua" w:hAnsi="Book Antiqua" w:cs="Book Antiqua"/>
          <w:color w:val="000000"/>
          <w:vertAlign w:val="superscript"/>
        </w:rPr>
        <w:t>]</w:t>
      </w:r>
      <w:r w:rsidRPr="001E763A">
        <w:rPr>
          <w:rFonts w:ascii="Book Antiqua" w:eastAsia="Book Antiqua" w:hAnsi="Book Antiqua" w:cs="Book Antiqua"/>
          <w:color w:val="000000"/>
        </w:rPr>
        <w:t>. CD133 and c-kit are considered to be markers of NB CSCs, CSC survival, growth regulation and poor clinical outcome</w:t>
      </w:r>
      <w:r w:rsidRPr="001E763A">
        <w:rPr>
          <w:rFonts w:ascii="Book Antiqua" w:eastAsia="Book Antiqua" w:hAnsi="Book Antiqua" w:cs="Book Antiqua"/>
          <w:color w:val="000000"/>
          <w:vertAlign w:val="superscript"/>
        </w:rPr>
        <w:t>[12,100]</w:t>
      </w:r>
      <w:r w:rsidRPr="001E763A">
        <w:rPr>
          <w:rFonts w:ascii="Book Antiqua" w:eastAsia="Book Antiqua" w:hAnsi="Book Antiqua" w:cs="Book Antiqua"/>
          <w:color w:val="000000"/>
        </w:rPr>
        <w:t>; GPRC5C is considered to indicate neuroectodermal origin and a differentiated embryonic stem cell state; Notch is involved in neural SC maintenance</w:t>
      </w:r>
      <w:r w:rsidRPr="001E763A">
        <w:rPr>
          <w:rFonts w:ascii="Book Antiqua" w:eastAsia="Book Antiqua" w:hAnsi="Book Antiqua" w:cs="Book Antiqua"/>
          <w:color w:val="000000"/>
          <w:vertAlign w:val="superscript"/>
        </w:rPr>
        <w:t>[101-103]</w:t>
      </w:r>
      <w:r w:rsidRPr="001E763A">
        <w:rPr>
          <w:rFonts w:ascii="Book Antiqua" w:eastAsia="Book Antiqua" w:hAnsi="Book Antiqua" w:cs="Book Antiqua"/>
          <w:color w:val="000000"/>
        </w:rPr>
        <w:t>; Pigf2 is involved in tumour angiogenesis growth and survival</w:t>
      </w:r>
      <w:r w:rsidRPr="001E763A">
        <w:rPr>
          <w:rFonts w:ascii="Book Antiqua" w:eastAsia="Book Antiqua" w:hAnsi="Book Antiqua" w:cs="Book Antiqua"/>
          <w:color w:val="000000"/>
          <w:vertAlign w:val="superscript"/>
        </w:rPr>
        <w:t>[104]</w:t>
      </w:r>
      <w:r w:rsidRPr="001E763A">
        <w:rPr>
          <w:rFonts w:ascii="Book Antiqua" w:eastAsia="Book Antiqua" w:hAnsi="Book Antiqua" w:cs="Book Antiqua"/>
          <w:color w:val="000000"/>
        </w:rPr>
        <w:t>, and neurotrophin receptors are involved in NB growth, invasion and survival</w:t>
      </w:r>
      <w:r w:rsidRPr="001E763A">
        <w:rPr>
          <w:rFonts w:ascii="Book Antiqua" w:eastAsia="Book Antiqua" w:hAnsi="Book Antiqua" w:cs="Book Antiqua"/>
          <w:color w:val="000000"/>
          <w:vertAlign w:val="superscript"/>
        </w:rPr>
        <w:t>[16,100]</w:t>
      </w:r>
      <w:r w:rsidRPr="001E763A">
        <w:rPr>
          <w:rFonts w:ascii="Book Antiqua" w:eastAsia="Book Antiqua" w:hAnsi="Book Antiqua" w:cs="Book Antiqua"/>
          <w:color w:val="000000"/>
        </w:rPr>
        <w:t>. Other reverse transcription-polymerase chain reaction studies have reported increased CD133, Sox2, Bmi1 and Msi1 expression in immature NB CSC-like cells</w:t>
      </w:r>
      <w:r w:rsidRPr="001E763A">
        <w:rPr>
          <w:rFonts w:ascii="Book Antiqua" w:eastAsia="Book Antiqua" w:hAnsi="Book Antiqua" w:cs="Book Antiqua"/>
          <w:color w:val="000000"/>
          <w:vertAlign w:val="superscript"/>
        </w:rPr>
        <w:t>[105]</w:t>
      </w:r>
      <w:r w:rsidRPr="001E763A">
        <w:rPr>
          <w:rFonts w:ascii="Book Antiqua" w:eastAsia="Book Antiqua" w:hAnsi="Book Antiqua" w:cs="Book Antiqua"/>
          <w:color w:val="000000"/>
        </w:rPr>
        <w:t>, and genome-wide microarray analysis of CSCs enriched from NB cell lines have identified Wnt, Notch, Shh and TGF</w:t>
      </w:r>
      <w:r w:rsidRPr="001E763A">
        <w:rPr>
          <w:rFonts w:ascii="Symbol" w:eastAsia="Book Antiqua" w:hAnsi="Symbol" w:cs="Book Antiqua"/>
          <w:color w:val="000000"/>
        </w:rPr>
        <w:t></w:t>
      </w:r>
      <w:r w:rsidR="00363E80" w:rsidRPr="001E763A">
        <w:rPr>
          <w:rFonts w:ascii="Symbol" w:eastAsia="Book Antiqua" w:hAnsi="Symbol" w:cs="Book Antiqua"/>
          <w:color w:val="000000"/>
        </w:rPr>
        <w:t></w:t>
      </w:r>
      <w:r w:rsidRPr="001E763A">
        <w:rPr>
          <w:rFonts w:ascii="Book Antiqua" w:eastAsia="Book Antiqua" w:hAnsi="Book Antiqua" w:cs="Book Antiqua"/>
          <w:color w:val="000000"/>
        </w:rPr>
        <w:t>signalling pathways in self-renewing CSC-like phenotypes, with TGF</w:t>
      </w:r>
      <w:r w:rsidRPr="001E763A">
        <w:rPr>
          <w:rFonts w:ascii="Symbol" w:eastAsia="Book Antiqua" w:hAnsi="Symbol" w:cs="Book Antiqua"/>
          <w:color w:val="000000"/>
        </w:rPr>
        <w:t></w:t>
      </w:r>
      <w:r w:rsidRPr="001E763A">
        <w:rPr>
          <w:rFonts w:ascii="Book Antiqua" w:eastAsia="Book Antiqua" w:hAnsi="Book Antiqua" w:cs="Book Antiqua"/>
          <w:color w:val="000000"/>
        </w:rPr>
        <w:t> activation associated with repression of SMAD6 and SMAD7 TGF</w:t>
      </w:r>
      <w:r w:rsidRPr="001E763A">
        <w:rPr>
          <w:rFonts w:ascii="Symbol" w:eastAsia="Book Antiqua" w:hAnsi="Symbol" w:cs="Book Antiqua"/>
          <w:color w:val="000000"/>
        </w:rPr>
        <w:t></w:t>
      </w:r>
      <w:r w:rsidRPr="001E763A">
        <w:rPr>
          <w:rFonts w:ascii="Book Antiqua" w:eastAsia="Book Antiqua" w:hAnsi="Book Antiqua" w:cs="Book Antiqua"/>
          <w:color w:val="000000"/>
        </w:rPr>
        <w:t> signalling repressors, Shh signalling associated with expression of Patched, Gli1 and smoothened, and CD133 and CD15</w:t>
      </w:r>
      <w:r w:rsidRPr="001E763A">
        <w:rPr>
          <w:rFonts w:ascii="Book Antiqua" w:eastAsia="Book Antiqua" w:hAnsi="Book Antiqua" w:cs="Book Antiqua"/>
          <w:i/>
          <w:iCs/>
          <w:color w:val="000000"/>
        </w:rPr>
        <w:t xml:space="preserve"> </w:t>
      </w:r>
      <w:r w:rsidRPr="001E763A">
        <w:rPr>
          <w:rFonts w:ascii="Book Antiqua" w:eastAsia="Book Antiqua" w:hAnsi="Book Antiqua" w:cs="Book Antiqua"/>
          <w:color w:val="000000"/>
        </w:rPr>
        <w:t>expression enriched in CSC-like neurospheres</w:t>
      </w:r>
      <w:r w:rsidRPr="001E763A">
        <w:rPr>
          <w:rFonts w:ascii="Book Antiqua" w:eastAsia="Book Antiqua" w:hAnsi="Book Antiqua" w:cs="Book Antiqua"/>
          <w:color w:val="000000"/>
          <w:vertAlign w:val="superscript"/>
        </w:rPr>
        <w:t>[106]</w:t>
      </w:r>
      <w:r w:rsidRPr="001E763A">
        <w:rPr>
          <w:rFonts w:ascii="Book Antiqua" w:eastAsia="Book Antiqua" w:hAnsi="Book Antiqua" w:cs="Book Antiqua"/>
          <w:color w:val="000000"/>
        </w:rPr>
        <w:t>.</w:t>
      </w:r>
    </w:p>
    <w:p w14:paraId="349FBD38" w14:textId="77777777" w:rsidR="00A77B3E" w:rsidRPr="001E763A" w:rsidRDefault="00A77B3E" w:rsidP="00D568C6">
      <w:pPr>
        <w:snapToGrid w:val="0"/>
        <w:spacing w:line="360" w:lineRule="auto"/>
        <w:jc w:val="both"/>
        <w:rPr>
          <w:rFonts w:ascii="Book Antiqua" w:hAnsi="Book Antiqua"/>
        </w:rPr>
      </w:pPr>
    </w:p>
    <w:p w14:paraId="6F2AE070" w14:textId="6AA7ED9C"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aps/>
          <w:color w:val="000000"/>
          <w:u w:val="single"/>
        </w:rPr>
        <w:t>MOLECULES AND MECHANISMS THAT PROMOTE, SELECT AND MAINTAIN NB CSCS</w:t>
      </w:r>
    </w:p>
    <w:p w14:paraId="5AF11362" w14:textId="3D8859FF"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CSC markers differ between tumour types</w:t>
      </w:r>
      <w:r w:rsidR="00A8100B"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many are also expressed by normal cells and cell surface molecular markers can be used for targeted therapy. It is important, therefore, to understand markers and patterns of marker expression that specifically define NB CSC populations, since private highly specific functional CSCs cell surface markers represent the best targets for monoclonal antibody and </w:t>
      </w:r>
      <w:r w:rsidR="00706AC6" w:rsidRPr="001E763A">
        <w:rPr>
          <w:rFonts w:ascii="Book Antiqua" w:eastAsia="Book Antiqua" w:hAnsi="Book Antiqua" w:cs="Book Antiqua"/>
          <w:color w:val="000000"/>
        </w:rPr>
        <w:t>chimeric antigen receptor T-cell immunotherapy (</w:t>
      </w:r>
      <w:r w:rsidRPr="001E763A">
        <w:rPr>
          <w:rFonts w:ascii="Book Antiqua" w:eastAsia="Book Antiqua" w:hAnsi="Book Antiqua" w:cs="Book Antiqua"/>
          <w:color w:val="000000"/>
        </w:rPr>
        <w:t>CAR-T</w:t>
      </w:r>
      <w:r w:rsidR="00706AC6"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therapy, and CSC-specific intracellular markers and signalling pathways may provide targets for small molecular inhibitors.</w:t>
      </w:r>
    </w:p>
    <w:p w14:paraId="6D81899D" w14:textId="77777777" w:rsidR="00A77B3E" w:rsidRPr="001E763A" w:rsidRDefault="00A77B3E" w:rsidP="00D568C6">
      <w:pPr>
        <w:snapToGrid w:val="0"/>
        <w:spacing w:line="360" w:lineRule="auto"/>
        <w:jc w:val="both"/>
        <w:rPr>
          <w:rFonts w:ascii="Book Antiqua" w:hAnsi="Book Antiqua"/>
        </w:rPr>
      </w:pPr>
    </w:p>
    <w:p w14:paraId="1D89454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i/>
          <w:iCs/>
          <w:color w:val="000000"/>
        </w:rPr>
        <w:t>Cell surface and membrane-associated molecular protagonists</w:t>
      </w:r>
    </w:p>
    <w:p w14:paraId="36333E03" w14:textId="58749F8F"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CD133, CD44 and CD24:</w:t>
      </w:r>
      <w:r w:rsidRPr="001E763A">
        <w:rPr>
          <w:rFonts w:ascii="Book Antiqua" w:eastAsia="Book Antiqua" w:hAnsi="Book Antiqua" w:cs="Book Antiqua"/>
          <w:b/>
          <w:bCs/>
          <w:i/>
          <w:iCs/>
          <w:color w:val="000000"/>
        </w:rPr>
        <w:t xml:space="preserve"> </w:t>
      </w:r>
      <w:r w:rsidRPr="001E763A">
        <w:rPr>
          <w:rFonts w:ascii="Book Antiqua" w:eastAsia="Book Antiqua" w:hAnsi="Book Antiqua" w:cs="Book Antiqua"/>
          <w:color w:val="000000"/>
        </w:rPr>
        <w:t>The 5 transmembrane domain cell surface 120 kDa glycoprotein CD133 (AC133/Prominim-1) was originally identified as a h</w:t>
      </w:r>
      <w:r w:rsidR="00B90755" w:rsidRPr="001E763A">
        <w:rPr>
          <w:rFonts w:ascii="Book Antiqua" w:eastAsia="Book Antiqua" w:hAnsi="Book Antiqua" w:cs="Book Antiqua"/>
          <w:color w:val="000000"/>
        </w:rPr>
        <w:t>a</w:t>
      </w:r>
      <w:r w:rsidRPr="001E763A">
        <w:rPr>
          <w:rFonts w:ascii="Book Antiqua" w:eastAsia="Book Antiqua" w:hAnsi="Book Antiqua" w:cs="Book Antiqua"/>
          <w:color w:val="000000"/>
        </w:rPr>
        <w:t>ematopoietic stem cell marker</w:t>
      </w:r>
      <w:r w:rsidRPr="001E763A">
        <w:rPr>
          <w:rFonts w:ascii="Book Antiqua" w:eastAsia="Book Antiqua" w:hAnsi="Book Antiqua" w:cs="Book Antiqua"/>
          <w:color w:val="000000"/>
          <w:vertAlign w:val="superscript"/>
        </w:rPr>
        <w:t>[107]</w:t>
      </w:r>
      <w:r w:rsidRPr="001E763A">
        <w:rPr>
          <w:rFonts w:ascii="Book Antiqua" w:eastAsia="Book Antiqua" w:hAnsi="Book Antiqua" w:cs="Book Antiqua"/>
          <w:color w:val="000000"/>
        </w:rPr>
        <w:t xml:space="preserve"> and later detected in epithelial progenitors and implicated in brain tumour CSC self-renewal and tumo</w:t>
      </w:r>
      <w:r w:rsidR="00B90755" w:rsidRPr="001E763A">
        <w:rPr>
          <w:rFonts w:ascii="Book Antiqua" w:eastAsia="Book Antiqua" w:hAnsi="Book Antiqua" w:cs="Book Antiqua"/>
          <w:color w:val="000000"/>
        </w:rPr>
        <w:t>u</w:t>
      </w:r>
      <w:r w:rsidRPr="001E763A">
        <w:rPr>
          <w:rFonts w:ascii="Book Antiqua" w:eastAsia="Book Antiqua" w:hAnsi="Book Antiqua" w:cs="Book Antiqua"/>
          <w:color w:val="000000"/>
        </w:rPr>
        <w:t>r initiating capacity</w:t>
      </w:r>
      <w:r w:rsidRPr="001E763A">
        <w:rPr>
          <w:rFonts w:ascii="Book Antiqua" w:eastAsia="Book Antiqua" w:hAnsi="Book Antiqua" w:cs="Book Antiqua"/>
          <w:color w:val="000000"/>
          <w:vertAlign w:val="superscript"/>
        </w:rPr>
        <w:t>[108]</w:t>
      </w:r>
      <w:r w:rsidRPr="001E763A">
        <w:rPr>
          <w:rFonts w:ascii="Book Antiqua" w:eastAsia="Book Antiqua" w:hAnsi="Book Antiqua" w:cs="Book Antiqua"/>
          <w:color w:val="000000"/>
        </w:rPr>
        <w:t>. CD133 is considered to be a NB CSCs marker, is detected in approximately 0.1% of NB cells in NB tissues, and CD133</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xml:space="preserve"> NB cells </w:t>
      </w:r>
      <w:r w:rsidR="001F40F8" w:rsidRPr="001E763A">
        <w:rPr>
          <w:rFonts w:ascii="Book Antiqua" w:eastAsia="Book Antiqua" w:hAnsi="Book Antiqua" w:cs="Book Antiqua"/>
          <w:color w:val="000000"/>
        </w:rPr>
        <w:t xml:space="preserve">exhibit self-renewal capacity, multipotency and enhanced chemoresistance, and </w:t>
      </w:r>
      <w:r w:rsidRPr="001E763A">
        <w:rPr>
          <w:rFonts w:ascii="Book Antiqua" w:eastAsia="Book Antiqua" w:hAnsi="Book Antiqua" w:cs="Book Antiqua"/>
          <w:color w:val="000000"/>
        </w:rPr>
        <w:t>predict disease outcome in NBs</w:t>
      </w:r>
      <w:r w:rsidRPr="001E763A">
        <w:rPr>
          <w:rFonts w:ascii="Book Antiqua" w:eastAsia="Book Antiqua" w:hAnsi="Book Antiqua" w:cs="Book Antiqua"/>
          <w:color w:val="000000"/>
          <w:vertAlign w:val="superscript"/>
        </w:rPr>
        <w:t>[109,110]</w:t>
      </w:r>
      <w:r w:rsidRPr="001E763A">
        <w:rPr>
          <w:rFonts w:ascii="Book Antiqua" w:eastAsia="Book Antiqua" w:hAnsi="Book Antiqua" w:cs="Book Antiqua"/>
          <w:color w:val="000000"/>
        </w:rPr>
        <w:t>. I-type CSC-like NB cells exhibit high-level CD133 expression</w:t>
      </w:r>
      <w:r w:rsidRPr="001E763A">
        <w:rPr>
          <w:rFonts w:ascii="Book Antiqua" w:eastAsia="Book Antiqua" w:hAnsi="Book Antiqua" w:cs="Book Antiqua"/>
          <w:color w:val="000000"/>
          <w:vertAlign w:val="superscript"/>
        </w:rPr>
        <w:t>[91]</w:t>
      </w:r>
      <w:r w:rsidRPr="001E763A">
        <w:rPr>
          <w:rFonts w:ascii="Book Antiqua" w:eastAsia="Book Antiqua" w:hAnsi="Book Antiqua" w:cs="Book Antiqua"/>
          <w:color w:val="000000"/>
        </w:rPr>
        <w:t>, which regulates proliferation, tumourigenic activity and represses differentiation induced by inhibiting RET signalling</w:t>
      </w:r>
      <w:r w:rsidRPr="001E763A">
        <w:rPr>
          <w:rFonts w:ascii="Book Antiqua" w:eastAsia="Book Antiqua" w:hAnsi="Book Antiqua" w:cs="Book Antiqua"/>
          <w:color w:val="000000"/>
          <w:vertAlign w:val="superscript"/>
        </w:rPr>
        <w:t>[100]</w:t>
      </w:r>
      <w:r w:rsidRPr="001E763A">
        <w:rPr>
          <w:rFonts w:ascii="Book Antiqua" w:eastAsia="Book Antiqua" w:hAnsi="Book Antiqua" w:cs="Book Antiqua"/>
          <w:color w:val="000000"/>
        </w:rPr>
        <w:t>.</w:t>
      </w:r>
    </w:p>
    <w:p w14:paraId="66DEB9AD" w14:textId="3F108B88"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The transmembrane glycoprotein CD44 mediates cell-cell interactions and cellular attachment to extracellular matrices by binging hyaluronic acid. CD44</w:t>
      </w:r>
      <w:r w:rsidRPr="001E763A">
        <w:rPr>
          <w:rFonts w:ascii="Book Antiqua" w:eastAsia="Book Antiqua" w:hAnsi="Book Antiqua" w:cs="Book Antiqua"/>
          <w:i/>
          <w:iCs/>
          <w:color w:val="000000"/>
        </w:rPr>
        <w:t xml:space="preserve"> </w:t>
      </w:r>
      <w:r w:rsidRPr="001E763A">
        <w:rPr>
          <w:rFonts w:ascii="Book Antiqua" w:eastAsia="Book Antiqua" w:hAnsi="Book Antiqua" w:cs="Book Antiqua"/>
          <w:color w:val="000000"/>
        </w:rPr>
        <w:t>is expressed as a variety of isoforms and in NB is a strong prognostic marker, together with N-Myc. Both CD44 expression and lack of expression have been associated with tumour initiating NB CSC-like properties</w:t>
      </w:r>
      <w:r w:rsidR="004542B9" w:rsidRPr="001E763A">
        <w:rPr>
          <w:rFonts w:ascii="Book Antiqua" w:eastAsia="Book Antiqua" w:hAnsi="Book Antiqua" w:cs="Book Antiqua"/>
          <w:color w:val="000000"/>
          <w:vertAlign w:val="superscript"/>
        </w:rPr>
        <w:t>[111,</w:t>
      </w:r>
      <w:r w:rsidRPr="001E763A">
        <w:rPr>
          <w:rFonts w:ascii="Book Antiqua" w:eastAsia="Book Antiqua" w:hAnsi="Book Antiqua" w:cs="Book Antiqua"/>
          <w:color w:val="000000"/>
          <w:vertAlign w:val="superscript"/>
        </w:rPr>
        <w:t>112]</w:t>
      </w:r>
      <w:r w:rsidRPr="001E763A">
        <w:rPr>
          <w:rFonts w:ascii="Book Antiqua" w:eastAsia="Book Antiqua" w:hAnsi="Book Antiqua" w:cs="Book Antiqua"/>
          <w:color w:val="000000"/>
        </w:rPr>
        <w:t>. CD44 negative NB populations express higher levels of the tumour initiation marker CD24, and exhibit a gene expression pattern characterised by reduced p21Cip1, p16INK4a and p15INK4b expression, consistent with uncontrolled cell cycle progression, reduced expression of apoptosis factor NAIP, Bcl-xl, Bax and IRF1, consistent with apoptosis evasion and are tumo</w:t>
      </w:r>
      <w:r w:rsidR="00B90755" w:rsidRPr="001E763A">
        <w:rPr>
          <w:rFonts w:ascii="Book Antiqua" w:eastAsia="Book Antiqua" w:hAnsi="Book Antiqua" w:cs="Book Antiqua"/>
          <w:color w:val="000000"/>
        </w:rPr>
        <w:t>u</w:t>
      </w:r>
      <w:r w:rsidRPr="001E763A">
        <w:rPr>
          <w:rFonts w:ascii="Book Antiqua" w:eastAsia="Book Antiqua" w:hAnsi="Book Antiqua" w:cs="Book Antiqua"/>
          <w:color w:val="000000"/>
        </w:rPr>
        <w:t xml:space="preserve">rigenic in NOD/SCID mice, in which CD44 expression </w:t>
      </w:r>
      <w:r w:rsidR="00B90755" w:rsidRPr="001E763A">
        <w:rPr>
          <w:rFonts w:ascii="Book Antiqua" w:eastAsia="Book Antiqua" w:hAnsi="Book Antiqua" w:cs="Book Antiqua"/>
          <w:color w:val="000000"/>
        </w:rPr>
        <w:t xml:space="preserve">is </w:t>
      </w:r>
      <w:r w:rsidRPr="001E763A">
        <w:rPr>
          <w:rFonts w:ascii="Book Antiqua" w:eastAsia="Book Antiqua" w:hAnsi="Book Antiqua" w:cs="Book Antiqua"/>
          <w:color w:val="000000"/>
        </w:rPr>
        <w:t>inversely relate</w:t>
      </w:r>
      <w:r w:rsidR="00B90755"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to metastatic propensity</w:t>
      </w:r>
      <w:r w:rsidRPr="001E763A">
        <w:rPr>
          <w:rFonts w:ascii="Book Antiqua" w:eastAsia="Book Antiqua" w:hAnsi="Book Antiqua" w:cs="Book Antiqua"/>
          <w:color w:val="000000"/>
          <w:vertAlign w:val="superscript"/>
        </w:rPr>
        <w:t>[111]</w:t>
      </w:r>
      <w:r w:rsidRPr="001E763A">
        <w:rPr>
          <w:rFonts w:ascii="Book Antiqua" w:eastAsia="Book Antiqua" w:hAnsi="Book Antiqua" w:cs="Book Antiqua"/>
          <w:color w:val="000000"/>
        </w:rPr>
        <w:t xml:space="preserve">. In contrast, high level CD44 expression </w:t>
      </w:r>
      <w:r w:rsidR="00B90755" w:rsidRPr="001E763A">
        <w:rPr>
          <w:rFonts w:ascii="Book Antiqua" w:eastAsia="Book Antiqua" w:hAnsi="Book Antiqua" w:cs="Book Antiqua"/>
          <w:color w:val="000000"/>
        </w:rPr>
        <w:t xml:space="preserve">is </w:t>
      </w:r>
      <w:r w:rsidRPr="001E763A">
        <w:rPr>
          <w:rFonts w:ascii="Book Antiqua" w:eastAsia="Book Antiqua" w:hAnsi="Book Antiqua" w:cs="Book Antiqua"/>
          <w:color w:val="000000"/>
        </w:rPr>
        <w:t>associate</w:t>
      </w:r>
      <w:r w:rsidR="00B90755"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with low survival in high-grade NB and NB cell populations enriched for CD44 expression behave like multipotent undifferentiated self-renewing NC-like progenitors, are more invasive </w:t>
      </w:r>
      <w:r w:rsidRPr="001E763A">
        <w:rPr>
          <w:rFonts w:ascii="Book Antiqua" w:eastAsia="Book Antiqua" w:hAnsi="Book Antiqua" w:cs="Book Antiqua"/>
          <w:i/>
          <w:iCs/>
          <w:color w:val="000000"/>
        </w:rPr>
        <w:t>in vitro,</w:t>
      </w:r>
      <w:r w:rsidRPr="001E763A">
        <w:rPr>
          <w:rFonts w:ascii="Book Antiqua" w:eastAsia="Book Antiqua" w:hAnsi="Book Antiqua" w:cs="Book Antiqua"/>
          <w:color w:val="000000"/>
        </w:rPr>
        <w:t> </w:t>
      </w:r>
      <w:r w:rsidR="001F40F8" w:rsidRPr="001E763A">
        <w:rPr>
          <w:rFonts w:ascii="Book Antiqua" w:eastAsia="Book Antiqua" w:hAnsi="Book Antiqua" w:cs="Book Antiqua"/>
          <w:color w:val="000000"/>
        </w:rPr>
        <w:t>and</w:t>
      </w:r>
      <w:r w:rsidR="001E0C06"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more tumo</w:t>
      </w:r>
      <w:r w:rsidR="00B90755"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and metastatic </w:t>
      </w:r>
      <w:r w:rsidRPr="001E763A">
        <w:rPr>
          <w:rFonts w:ascii="Book Antiqua" w:eastAsia="Book Antiqua" w:hAnsi="Book Antiqua" w:cs="Book Antiqua"/>
          <w:i/>
          <w:iCs/>
          <w:color w:val="000000"/>
        </w:rPr>
        <w:t>in vivo</w:t>
      </w:r>
      <w:r w:rsidRPr="001E763A">
        <w:rPr>
          <w:rFonts w:ascii="Book Antiqua" w:eastAsia="Book Antiqua" w:hAnsi="Book Antiqua" w:cs="Book Antiqua"/>
          <w:color w:val="000000"/>
        </w:rPr>
        <w:t>. Furthermore, CD44</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/Nestin</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/S100b</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xml:space="preserve"> NB cells have been reported to be more aggressive, </w:t>
      </w:r>
      <w:r w:rsidRPr="001E763A">
        <w:rPr>
          <w:rFonts w:ascii="Book Antiqua" w:eastAsia="Book Antiqua" w:hAnsi="Book Antiqua" w:cs="Book Antiqua"/>
          <w:color w:val="000000"/>
        </w:rPr>
        <w:lastRenderedPageBreak/>
        <w:t>tumo</w:t>
      </w:r>
      <w:r w:rsidR="00B90755"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undifferentiated and more NC-like compared to CD44</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/Nestin</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/S100b</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Schwan-like cells</w:t>
      </w:r>
      <w:r w:rsidRPr="001E763A">
        <w:rPr>
          <w:rFonts w:ascii="Book Antiqua" w:eastAsia="Book Antiqua" w:hAnsi="Book Antiqua" w:cs="Book Antiqua"/>
          <w:color w:val="000000"/>
          <w:vertAlign w:val="superscript"/>
        </w:rPr>
        <w:t>[112]</w:t>
      </w:r>
      <w:r w:rsidRPr="001E763A">
        <w:rPr>
          <w:rFonts w:ascii="Book Antiqua" w:eastAsia="Book Antiqua" w:hAnsi="Book Antiqua" w:cs="Book Antiqua"/>
          <w:color w:val="000000"/>
        </w:rPr>
        <w:t>.</w:t>
      </w:r>
    </w:p>
    <w:p w14:paraId="098611B8" w14:textId="5300D2A6"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The GPI-anchored CD24 cell surface sialo-glycoprotein is expressed by differentiating neuroblasts, is crucial for neural development and is involved in neurite outgrowth and neurogenesis. CD24 interacts with </w:t>
      </w:r>
      <w:r w:rsidRPr="001E763A">
        <w:rPr>
          <w:rFonts w:ascii="Symbol" w:eastAsia="Book Antiqua" w:hAnsi="Symbol" w:cs="Book Antiqua"/>
          <w:color w:val="000000"/>
        </w:rPr>
        <w:t></w:t>
      </w:r>
      <w:r w:rsidRPr="001E763A">
        <w:rPr>
          <w:rFonts w:ascii="Book Antiqua" w:eastAsia="Book Antiqua" w:hAnsi="Book Antiqua" w:cs="Book Antiqua"/>
          <w:color w:val="000000"/>
        </w:rPr>
        <w:t>1-integrins, activates mitogen-activated protein kinase (MAPK) through focal adhesion kinase and Src kinases, is implicated in NF-</w:t>
      </w:r>
      <w:r w:rsidRPr="001E763A">
        <w:rPr>
          <w:rFonts w:ascii="Symbol" w:eastAsia="Book Antiqua" w:hAnsi="Symbol" w:cs="Book Antiqua"/>
          <w:color w:val="000000"/>
        </w:rPr>
        <w:t></w:t>
      </w:r>
      <w:r w:rsidRPr="001E763A">
        <w:rPr>
          <w:rFonts w:ascii="Book Antiqua" w:eastAsia="Book Antiqua" w:hAnsi="Book Antiqua" w:cs="Book Antiqua"/>
          <w:color w:val="000000"/>
        </w:rPr>
        <w:t>B, Notch and Shh signalling</w:t>
      </w:r>
      <w:r w:rsidRPr="001E763A">
        <w:rPr>
          <w:rFonts w:ascii="Book Antiqua" w:eastAsia="Book Antiqua" w:hAnsi="Book Antiqua" w:cs="Book Antiqua"/>
          <w:color w:val="000000"/>
          <w:vertAlign w:val="superscript"/>
        </w:rPr>
        <w:t>[113]</w:t>
      </w:r>
      <w:r w:rsidRPr="001E763A">
        <w:rPr>
          <w:rFonts w:ascii="Book Antiqua" w:eastAsia="Book Antiqua" w:hAnsi="Book Antiqua" w:cs="Book Antiqua"/>
          <w:color w:val="000000"/>
        </w:rPr>
        <w:t> and promotes metastasis by interacting with P-selectin on activated platelets and endothelial cells</w:t>
      </w:r>
      <w:r w:rsidRPr="001E763A">
        <w:rPr>
          <w:rFonts w:ascii="Book Antiqua" w:eastAsia="Book Antiqua" w:hAnsi="Book Antiqua" w:cs="Book Antiqua"/>
          <w:color w:val="000000"/>
          <w:vertAlign w:val="superscript"/>
        </w:rPr>
        <w:t>[114,115]</w:t>
      </w:r>
      <w:r w:rsidRPr="001E763A">
        <w:rPr>
          <w:rFonts w:ascii="Book Antiqua" w:eastAsia="Book Antiqua" w:hAnsi="Book Antiqua" w:cs="Book Antiqua"/>
          <w:color w:val="000000"/>
        </w:rPr>
        <w:t>. CD24</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/CD34</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enriched NB populations are more tumo</w:t>
      </w:r>
      <w:r w:rsidR="00B90755"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in mice, CD44</w:t>
      </w:r>
      <w:r w:rsidRPr="001E763A">
        <w:rPr>
          <w:rFonts w:ascii="Book Antiqua" w:eastAsia="Book Antiqua" w:hAnsi="Book Antiqua" w:cs="Book Antiqua"/>
          <w:b/>
          <w:bCs/>
          <w:color w:val="000000"/>
          <w:vertAlign w:val="superscript"/>
        </w:rPr>
        <w:t>-</w:t>
      </w:r>
      <w:r w:rsidR="001F40F8" w:rsidRPr="001E763A">
        <w:rPr>
          <w:rFonts w:ascii="Book Antiqua" w:eastAsia="Book Antiqua" w:hAnsi="Book Antiqua" w:cs="Book Antiqua"/>
          <w:b/>
          <w:bCs/>
          <w:color w:val="000000"/>
          <w:vertAlign w:val="superscript"/>
        </w:rPr>
        <w:t xml:space="preserve"> </w:t>
      </w:r>
      <w:r w:rsidRPr="001E763A">
        <w:rPr>
          <w:rFonts w:ascii="Book Antiqua" w:eastAsia="Book Antiqua" w:hAnsi="Book Antiqua" w:cs="Book Antiqua"/>
          <w:color w:val="000000"/>
        </w:rPr>
        <w:t>CSC-like tumour initiating NB cells express high levels of CD24</w:t>
      </w:r>
      <w:r w:rsidRPr="001E763A">
        <w:rPr>
          <w:rFonts w:ascii="Book Antiqua" w:eastAsia="Book Antiqua" w:hAnsi="Book Antiqua" w:cs="Book Antiqua"/>
          <w:color w:val="000000"/>
          <w:vertAlign w:val="superscript"/>
        </w:rPr>
        <w:t>[111]</w:t>
      </w:r>
      <w:r w:rsidRPr="001E763A">
        <w:rPr>
          <w:rFonts w:ascii="Book Antiqua" w:eastAsia="Book Antiqua" w:hAnsi="Book Antiqua" w:cs="Book Antiqua"/>
          <w:color w:val="000000"/>
        </w:rPr>
        <w:t> and CD24</w:t>
      </w:r>
      <w:r w:rsidRPr="001E763A">
        <w:rPr>
          <w:rFonts w:ascii="Book Antiqua" w:eastAsia="Book Antiqua" w:hAnsi="Book Antiqua" w:cs="Book Antiqua"/>
          <w:b/>
          <w:bCs/>
          <w:color w:val="000000"/>
          <w:vertAlign w:val="superscript"/>
        </w:rPr>
        <w:t>+</w:t>
      </w:r>
      <w:r w:rsidR="001F40F8" w:rsidRPr="001E763A">
        <w:rPr>
          <w:rFonts w:ascii="Book Antiqua" w:eastAsia="Book Antiqua" w:hAnsi="Book Antiqua" w:cs="Book Antiqua"/>
          <w:b/>
          <w:bCs/>
          <w:color w:val="000000"/>
          <w:vertAlign w:val="superscript"/>
        </w:rPr>
        <w:t xml:space="preserve"> </w:t>
      </w:r>
      <w:r w:rsidRPr="001E763A">
        <w:rPr>
          <w:rFonts w:ascii="Book Antiqua" w:eastAsia="Book Antiqua" w:hAnsi="Book Antiqua" w:cs="Book Antiqua"/>
          <w:color w:val="000000"/>
        </w:rPr>
        <w:t>CSC-like tumour initiating cells are present in bone marrow NB metastases, suggesting that CD24 enriches the tumo</w:t>
      </w:r>
      <w:r w:rsidR="00B90755"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potential of CSC-like tumour initiating NB cells within the bone marrow</w:t>
      </w:r>
      <w:r w:rsidRPr="001E763A">
        <w:rPr>
          <w:rFonts w:ascii="Book Antiqua" w:eastAsia="Book Antiqua" w:hAnsi="Book Antiqua" w:cs="Book Antiqua"/>
          <w:color w:val="000000"/>
          <w:vertAlign w:val="superscript"/>
        </w:rPr>
        <w:t>[99]</w:t>
      </w:r>
      <w:r w:rsidRPr="001E763A">
        <w:rPr>
          <w:rFonts w:ascii="Book Antiqua" w:eastAsia="Book Antiqua" w:hAnsi="Book Antiqua" w:cs="Book Antiqua"/>
          <w:color w:val="000000"/>
        </w:rPr>
        <w:t>.</w:t>
      </w:r>
    </w:p>
    <w:p w14:paraId="77627A96" w14:textId="77777777" w:rsidR="00A77B3E" w:rsidRPr="001E763A" w:rsidRDefault="00A77B3E" w:rsidP="00D568C6">
      <w:pPr>
        <w:snapToGrid w:val="0"/>
        <w:spacing w:line="360" w:lineRule="auto"/>
        <w:ind w:firstLine="240"/>
        <w:jc w:val="both"/>
        <w:rPr>
          <w:rFonts w:ascii="Book Antiqua" w:hAnsi="Book Antiqua"/>
        </w:rPr>
      </w:pPr>
    </w:p>
    <w:p w14:paraId="1805B5EB" w14:textId="78C5C0FC"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Delta-like 1 homolog and prohibitins:</w:t>
      </w:r>
      <w:r w:rsidRPr="001E763A">
        <w:rPr>
          <w:rFonts w:ascii="Book Antiqua" w:eastAsia="Book Antiqua" w:hAnsi="Book Antiqua" w:cs="Book Antiqua"/>
          <w:color w:val="000000"/>
        </w:rPr>
        <w:t xml:space="preserve"> The development-regulated transmembrane protein delta-like 1 homolog (DLK1), </w:t>
      </w:r>
      <w:r w:rsidR="00602627" w:rsidRPr="001E763A">
        <w:rPr>
          <w:rFonts w:ascii="Book Antiqua" w:eastAsia="Book Antiqua" w:hAnsi="Book Antiqua" w:cs="Book Antiqua"/>
          <w:color w:val="000000"/>
        </w:rPr>
        <w:t xml:space="preserve">which </w:t>
      </w:r>
      <w:r w:rsidRPr="001E763A">
        <w:rPr>
          <w:rFonts w:ascii="Book Antiqua" w:eastAsia="Book Antiqua" w:hAnsi="Book Antiqua" w:cs="Book Antiqua"/>
          <w:color w:val="000000"/>
        </w:rPr>
        <w:t>regulates stem/progenitor cells, is overexpressed in NBs and is robustly expressed in undifferentiated NB cells</w:t>
      </w:r>
      <w:r w:rsidRPr="001E763A">
        <w:rPr>
          <w:rFonts w:ascii="Book Antiqua" w:eastAsia="Book Antiqua" w:hAnsi="Book Antiqua" w:cs="Book Antiqua"/>
          <w:color w:val="000000"/>
          <w:vertAlign w:val="superscript"/>
        </w:rPr>
        <w:t>[116,117]</w:t>
      </w:r>
      <w:r w:rsidRPr="001E763A">
        <w:rPr>
          <w:rFonts w:ascii="Book Antiqua" w:eastAsia="Book Antiqua" w:hAnsi="Book Antiqua" w:cs="Book Antiqua"/>
          <w:color w:val="000000"/>
        </w:rPr>
        <w:t>. In NB cells small interfering ribonucleic acid (siRNA) inhibition of DLK1 expression promotes spontaneous neuronal differentiation, decreases clonogenic and colony forming capacity and suppresses tumo</w:t>
      </w:r>
      <w:r w:rsidR="00602627"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rigenicity, and vice versa for DLK1 overexpression</w:t>
      </w:r>
      <w:r w:rsidRPr="001E763A">
        <w:rPr>
          <w:rFonts w:ascii="Book Antiqua" w:eastAsia="Book Antiqua" w:hAnsi="Book Antiqua" w:cs="Book Antiqua"/>
          <w:color w:val="000000"/>
          <w:vertAlign w:val="superscript"/>
        </w:rPr>
        <w:t>[116,117]</w:t>
      </w:r>
      <w:r w:rsidRPr="001E763A">
        <w:rPr>
          <w:rFonts w:ascii="Book Antiqua" w:eastAsia="Book Antiqua" w:hAnsi="Book Antiqua" w:cs="Book Antiqua"/>
          <w:color w:val="000000"/>
        </w:rPr>
        <w:t>. HIFs bind and activate the DLK1 promoter</w:t>
      </w:r>
      <w:r w:rsidRPr="001E763A">
        <w:rPr>
          <w:rFonts w:ascii="Book Antiqua" w:eastAsia="Book Antiqua" w:hAnsi="Book Antiqua" w:cs="Book Antiqua"/>
          <w:color w:val="000000"/>
          <w:vertAlign w:val="superscript"/>
        </w:rPr>
        <w:t>[117]</w:t>
      </w:r>
      <w:r w:rsidRPr="001E763A">
        <w:rPr>
          <w:rFonts w:ascii="Book Antiqua" w:eastAsia="Book Antiqua" w:hAnsi="Book Antiqua" w:cs="Book Antiqua"/>
          <w:color w:val="000000"/>
        </w:rPr>
        <w:t>, linking DLK1 expression to tumour hypoxia and oncogenic HIF-1 and HIF-2 activation, explaining the localisation of DLK1</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NB cells to hypoxic niches</w:t>
      </w:r>
      <w:r w:rsidRPr="001E763A">
        <w:rPr>
          <w:rFonts w:ascii="Book Antiqua" w:eastAsia="Book Antiqua" w:hAnsi="Book Antiqua" w:cs="Book Antiqua"/>
          <w:color w:val="000000"/>
          <w:vertAlign w:val="superscript"/>
        </w:rPr>
        <w:t>[116]</w:t>
      </w:r>
      <w:r w:rsidRPr="001E763A">
        <w:rPr>
          <w:rFonts w:ascii="Book Antiqua" w:eastAsia="Book Antiqua" w:hAnsi="Book Antiqua" w:cs="Book Antiqua"/>
          <w:color w:val="000000"/>
        </w:rPr>
        <w:t>. DLK1 also interacts specifically with</w:t>
      </w:r>
      <w:r w:rsidR="001E0C06"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 xml:space="preserve">prohibitins (PHB) 1 and 2, regulating mitochondrial function and reactive oxygen species (ROS) production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a DLK1/PHB axis involved in NB CSC self-renewal and clonogenic capacity</w:t>
      </w:r>
      <w:r w:rsidRPr="001E763A">
        <w:rPr>
          <w:rFonts w:ascii="Book Antiqua" w:eastAsia="Book Antiqua" w:hAnsi="Book Antiqua" w:cs="Book Antiqua"/>
          <w:color w:val="000000"/>
          <w:vertAlign w:val="superscript"/>
        </w:rPr>
        <w:t>[118]</w:t>
      </w:r>
      <w:r w:rsidRPr="001E763A">
        <w:rPr>
          <w:rFonts w:ascii="Book Antiqua" w:eastAsia="Book Antiqua" w:hAnsi="Book Antiqua" w:cs="Book Antiqua"/>
          <w:color w:val="000000"/>
        </w:rPr>
        <w:t xml:space="preserve">. Conversely, high DLK1 expression </w:t>
      </w:r>
      <w:r w:rsidR="00602627" w:rsidRPr="001E763A">
        <w:rPr>
          <w:rFonts w:ascii="Book Antiqua" w:eastAsia="Book Antiqua" w:hAnsi="Book Antiqua" w:cs="Book Antiqua"/>
          <w:color w:val="000000"/>
        </w:rPr>
        <w:t xml:space="preserve">is </w:t>
      </w:r>
      <w:r w:rsidRPr="001E763A">
        <w:rPr>
          <w:rFonts w:ascii="Book Antiqua" w:eastAsia="Book Antiqua" w:hAnsi="Book Antiqua" w:cs="Book Antiqua"/>
          <w:color w:val="000000"/>
        </w:rPr>
        <w:t>associate</w:t>
      </w:r>
      <w:r w:rsidR="00602627"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with NB cells arrested in relatively late-stage chromaffin lineage differentiation</w:t>
      </w:r>
      <w:r w:rsidRPr="001E763A">
        <w:rPr>
          <w:rFonts w:ascii="Book Antiqua" w:eastAsia="Book Antiqua" w:hAnsi="Book Antiqua" w:cs="Book Antiqua"/>
          <w:color w:val="000000"/>
          <w:vertAlign w:val="superscript"/>
        </w:rPr>
        <w:t>[119]</w:t>
      </w:r>
      <w:r w:rsidRPr="001E763A">
        <w:rPr>
          <w:rFonts w:ascii="Book Antiqua" w:eastAsia="Book Antiqua" w:hAnsi="Book Antiqua" w:cs="Book Antiqua"/>
          <w:color w:val="000000"/>
        </w:rPr>
        <w:t>.</w:t>
      </w:r>
    </w:p>
    <w:p w14:paraId="2E20C1BA" w14:textId="77777777" w:rsidR="00A77B3E" w:rsidRPr="001E763A" w:rsidRDefault="00A77B3E" w:rsidP="00D568C6">
      <w:pPr>
        <w:snapToGrid w:val="0"/>
        <w:spacing w:line="360" w:lineRule="auto"/>
        <w:jc w:val="both"/>
        <w:rPr>
          <w:rFonts w:ascii="Book Antiqua" w:hAnsi="Book Antiqua"/>
        </w:rPr>
      </w:pPr>
    </w:p>
    <w:p w14:paraId="39B4CFBE" w14:textId="4C3C0AE9"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L1-CAM</w:t>
      </w:r>
      <w:r w:rsidRPr="001E763A">
        <w:rPr>
          <w:rFonts w:ascii="Book Antiqua" w:eastAsia="Book Antiqua" w:hAnsi="Book Antiqua" w:cs="Book Antiqua"/>
          <w:b/>
          <w:bCs/>
          <w:iCs/>
          <w:color w:val="000000"/>
        </w:rPr>
        <w:t>:</w:t>
      </w:r>
      <w:r w:rsidRPr="001E763A">
        <w:rPr>
          <w:rFonts w:ascii="Book Antiqua" w:eastAsia="Book Antiqua" w:hAnsi="Book Antiqua" w:cs="Book Antiqua"/>
          <w:color w:val="000000"/>
        </w:rPr>
        <w:t> The neural cell adhesion molecule L1-CAM regulates neuronal growth, survival, migration, axonal outgrowth and neurite extension</w:t>
      </w:r>
      <w:r w:rsidRPr="001E763A">
        <w:rPr>
          <w:rFonts w:ascii="Book Antiqua" w:eastAsia="Book Antiqua" w:hAnsi="Book Antiqua" w:cs="Book Antiqua"/>
          <w:color w:val="000000"/>
          <w:vertAlign w:val="superscript"/>
        </w:rPr>
        <w:t>[120]</w:t>
      </w:r>
      <w:r w:rsidRPr="001E763A">
        <w:rPr>
          <w:rFonts w:ascii="Book Antiqua" w:eastAsia="Book Antiqua" w:hAnsi="Book Antiqua" w:cs="Book Antiqua"/>
          <w:color w:val="000000"/>
        </w:rPr>
        <w:t>, and has been implicated in CSC marker upregulation and aggressiveness in gliomas. Although L1-CAM expression has been reported to associate with better prognosis in NB</w:t>
      </w:r>
      <w:r w:rsidRPr="001E763A">
        <w:rPr>
          <w:rFonts w:ascii="Book Antiqua" w:eastAsia="Book Antiqua" w:hAnsi="Book Antiqua" w:cs="Book Antiqua"/>
          <w:color w:val="000000"/>
          <w:vertAlign w:val="superscript"/>
        </w:rPr>
        <w:t>[121]</w:t>
      </w:r>
      <w:r w:rsidRPr="001E763A">
        <w:rPr>
          <w:rFonts w:ascii="Book Antiqua" w:eastAsia="Book Antiqua" w:hAnsi="Book Antiqua" w:cs="Book Antiqua"/>
          <w:color w:val="000000"/>
        </w:rPr>
        <w:t xml:space="preserve">, L1-CAM knockdown in NB cells down-regulates N-Myc expression, up-regulates </w:t>
      </w:r>
      <w:r w:rsidRPr="001E763A">
        <w:rPr>
          <w:rFonts w:ascii="Book Antiqua" w:eastAsia="Book Antiqua" w:hAnsi="Book Antiqua" w:cs="Book Antiqua"/>
          <w:i/>
          <w:iCs/>
          <w:color w:val="000000"/>
        </w:rPr>
        <w:t xml:space="preserve">PTEN </w:t>
      </w:r>
      <w:r w:rsidRPr="001E763A">
        <w:rPr>
          <w:rFonts w:ascii="Book Antiqua" w:eastAsia="Book Antiqua" w:hAnsi="Book Antiqua" w:cs="Book Antiqua"/>
          <w:color w:val="000000"/>
        </w:rPr>
        <w:t xml:space="preserve">expression, </w:t>
      </w:r>
      <w:r w:rsidR="001F40F8" w:rsidRPr="001E763A">
        <w:rPr>
          <w:rFonts w:ascii="Book Antiqua" w:eastAsia="Book Antiqua" w:hAnsi="Book Antiqua" w:cs="Book Antiqua"/>
          <w:color w:val="000000"/>
        </w:rPr>
        <w:t xml:space="preserve">and </w:t>
      </w:r>
      <w:r w:rsidRPr="001E763A">
        <w:rPr>
          <w:rFonts w:ascii="Book Antiqua" w:eastAsia="Book Antiqua" w:hAnsi="Book Antiqua" w:cs="Book Antiqua"/>
          <w:color w:val="000000"/>
        </w:rPr>
        <w:t xml:space="preserve">inhibits self-renewal, tumour sphere formation and migration, suggesting that </w:t>
      </w:r>
      <w:r w:rsidR="001F40F8" w:rsidRPr="001E763A">
        <w:rPr>
          <w:rFonts w:ascii="Book Antiqua" w:eastAsia="Book Antiqua" w:hAnsi="Book Antiqua" w:cs="Book Antiqua"/>
          <w:color w:val="000000"/>
        </w:rPr>
        <w:t>L1</w:t>
      </w:r>
      <w:r w:rsidRPr="001E763A">
        <w:rPr>
          <w:rFonts w:ascii="Book Antiqua" w:eastAsia="Book Antiqua" w:hAnsi="Book Antiqua" w:cs="Book Antiqua"/>
          <w:color w:val="000000"/>
        </w:rPr>
        <w:t>-CAM may indeed play an important role in NB CSC-like behaviour</w:t>
      </w:r>
      <w:r w:rsidRPr="001E763A">
        <w:rPr>
          <w:rFonts w:ascii="Book Antiqua" w:eastAsia="Book Antiqua" w:hAnsi="Book Antiqua" w:cs="Book Antiqua"/>
          <w:color w:val="000000"/>
          <w:vertAlign w:val="superscript"/>
        </w:rPr>
        <w:t>[122]</w:t>
      </w:r>
      <w:r w:rsidRPr="001E763A">
        <w:rPr>
          <w:rFonts w:ascii="Book Antiqua" w:eastAsia="Book Antiqua" w:hAnsi="Book Antiqua" w:cs="Book Antiqua"/>
          <w:color w:val="000000"/>
        </w:rPr>
        <w:t>.</w:t>
      </w:r>
    </w:p>
    <w:p w14:paraId="68927753" w14:textId="77777777" w:rsidR="00A77B3E" w:rsidRPr="001E763A" w:rsidRDefault="00A77B3E" w:rsidP="00D568C6">
      <w:pPr>
        <w:snapToGrid w:val="0"/>
        <w:spacing w:line="360" w:lineRule="auto"/>
        <w:jc w:val="both"/>
        <w:rPr>
          <w:rFonts w:ascii="Book Antiqua" w:hAnsi="Book Antiqua"/>
        </w:rPr>
      </w:pPr>
    </w:p>
    <w:p w14:paraId="55F89A0C" w14:textId="2B6BDDCF"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ABC transporters:</w:t>
      </w:r>
      <w:r w:rsidRPr="001E763A">
        <w:rPr>
          <w:rFonts w:ascii="Book Antiqua" w:eastAsia="Book Antiqua" w:hAnsi="Book Antiqua" w:cs="Book Antiqua"/>
          <w:color w:val="000000"/>
        </w:rPr>
        <w:t> Members of the membrane-associated adenosine triphosphate-binding cassette ABC transporter super-family promote molecular transport across extracellular and intracellular membranes, and are important drug-efflux pumps that increase multidrug-resistance</w:t>
      </w:r>
      <w:r w:rsidRPr="001E763A">
        <w:rPr>
          <w:rFonts w:ascii="Book Antiqua" w:eastAsia="Book Antiqua" w:hAnsi="Book Antiqua" w:cs="Book Antiqua"/>
          <w:color w:val="000000"/>
          <w:vertAlign w:val="superscript"/>
        </w:rPr>
        <w:t>[123,124]</w:t>
      </w:r>
      <w:r w:rsidRPr="001E763A">
        <w:rPr>
          <w:rFonts w:ascii="Book Antiqua" w:eastAsia="Book Antiqua" w:hAnsi="Book Antiqua" w:cs="Book Antiqua"/>
          <w:color w:val="000000"/>
        </w:rPr>
        <w:t>. ABCG2 and ABCA3 are co-expressed in Hoechst dye excluding CD133</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SP CSC-like NB cells that exhibit enhanced chemo-resistance and tumo</w:t>
      </w:r>
      <w:r w:rsidR="00602627"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activity </w:t>
      </w:r>
      <w:r w:rsidRPr="001E763A">
        <w:rPr>
          <w:rFonts w:ascii="Book Antiqua" w:eastAsia="Book Antiqua" w:hAnsi="Book Antiqua" w:cs="Book Antiqua"/>
          <w:i/>
          <w:iCs/>
          <w:color w:val="000000"/>
        </w:rPr>
        <w:t>in vivo</w:t>
      </w:r>
      <w:r w:rsidRPr="001E763A">
        <w:rPr>
          <w:rFonts w:ascii="Book Antiqua" w:eastAsia="Book Antiqua" w:hAnsi="Book Antiqua" w:cs="Book Antiqua"/>
          <w:color w:val="000000"/>
          <w:vertAlign w:val="superscript"/>
        </w:rPr>
        <w:t>[97,124-126]</w:t>
      </w:r>
      <w:r w:rsidRPr="001E763A">
        <w:rPr>
          <w:rFonts w:ascii="Book Antiqua" w:eastAsia="Book Antiqua" w:hAnsi="Book Antiqua" w:cs="Book Antiqua"/>
          <w:color w:val="000000"/>
        </w:rPr>
        <w:t>.</w:t>
      </w:r>
    </w:p>
    <w:p w14:paraId="3D3A919B" w14:textId="77777777" w:rsidR="00A77B3E" w:rsidRPr="001E763A" w:rsidRDefault="00A77B3E" w:rsidP="00D568C6">
      <w:pPr>
        <w:snapToGrid w:val="0"/>
        <w:spacing w:line="360" w:lineRule="auto"/>
        <w:jc w:val="both"/>
        <w:rPr>
          <w:rFonts w:ascii="Book Antiqua" w:hAnsi="Book Antiqua"/>
        </w:rPr>
      </w:pPr>
    </w:p>
    <w:p w14:paraId="0AF0B995" w14:textId="558988EB"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TRPM7</w:t>
      </w:r>
      <w:r w:rsidRPr="001E763A">
        <w:rPr>
          <w:rFonts w:ascii="Book Antiqua" w:eastAsia="Book Antiqua" w:hAnsi="Book Antiqua" w:cs="Book Antiqua"/>
          <w:b/>
          <w:bCs/>
          <w:i/>
          <w:iCs/>
          <w:color w:val="000000"/>
        </w:rPr>
        <w:t>:</w:t>
      </w:r>
      <w:r w:rsidRPr="001E763A">
        <w:rPr>
          <w:rFonts w:ascii="Book Antiqua" w:eastAsia="Book Antiqua" w:hAnsi="Book Antiqua" w:cs="Book Antiqua"/>
          <w:color w:val="000000"/>
        </w:rPr>
        <w:t> The transient receptor potential cation channel family member and kinase TRPM7 regulates mechanical cellular interactions within microenvironments by interacting with the cellular cytoskeleton, integrating adhesion and differentiation responses with microenvironmental stimuli. TRPM7 expression is essential for maintaining NC cell multipotency, contributes to NB by disrupting NB cell maturation and preserving progenitor CSC-like features, and is promoted by N-Myc in NB cells</w:t>
      </w:r>
      <w:r w:rsidRPr="001E763A">
        <w:rPr>
          <w:rFonts w:ascii="Book Antiqua" w:eastAsia="Book Antiqua" w:hAnsi="Book Antiqua" w:cs="Book Antiqua"/>
          <w:color w:val="000000"/>
          <w:vertAlign w:val="superscript"/>
        </w:rPr>
        <w:t>[127,128]</w:t>
      </w:r>
      <w:r w:rsidRPr="001E763A">
        <w:rPr>
          <w:rFonts w:ascii="Book Antiqua" w:eastAsia="Book Antiqua" w:hAnsi="Book Antiqua" w:cs="Book Antiqua"/>
          <w:color w:val="000000"/>
        </w:rPr>
        <w:t xml:space="preserve">. TRPM7 expression </w:t>
      </w:r>
      <w:r w:rsidR="00602627" w:rsidRPr="001E763A">
        <w:rPr>
          <w:rFonts w:ascii="Book Antiqua" w:eastAsia="Book Antiqua" w:hAnsi="Book Antiqua" w:cs="Book Antiqua"/>
          <w:color w:val="000000"/>
        </w:rPr>
        <w:t xml:space="preserve">is closely </w:t>
      </w:r>
      <w:r w:rsidRPr="001E763A">
        <w:rPr>
          <w:rFonts w:ascii="Book Antiqua" w:eastAsia="Book Antiqua" w:hAnsi="Book Antiqua" w:cs="Book Antiqua"/>
          <w:color w:val="000000"/>
        </w:rPr>
        <w:t>associate</w:t>
      </w:r>
      <w:r w:rsidR="00602627"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with NB CSC-like cell migratory and metastatic behaviour</w:t>
      </w:r>
      <w:r w:rsidRPr="001E763A">
        <w:rPr>
          <w:rFonts w:ascii="Book Antiqua" w:eastAsia="Book Antiqua" w:hAnsi="Book Antiqua" w:cs="Book Antiqua"/>
          <w:color w:val="000000"/>
          <w:vertAlign w:val="superscript"/>
        </w:rPr>
        <w:t>[129]</w:t>
      </w:r>
      <w:r w:rsidRPr="001E763A">
        <w:rPr>
          <w:rFonts w:ascii="Book Antiqua" w:eastAsia="Book Antiqua" w:hAnsi="Book Antiqua" w:cs="Book Antiqua"/>
          <w:color w:val="000000"/>
        </w:rPr>
        <w:t>, controls developmental transcription through SNAI2, helping to maintain progenitor-like features</w:t>
      </w:r>
      <w:r w:rsidRPr="001E763A">
        <w:rPr>
          <w:rFonts w:ascii="Book Antiqua" w:eastAsia="Book Antiqua" w:hAnsi="Book Antiqua" w:cs="Book Antiqua"/>
          <w:color w:val="000000"/>
          <w:vertAlign w:val="superscript"/>
        </w:rPr>
        <w:t>[130,131]</w:t>
      </w:r>
      <w:r w:rsidRPr="001E763A">
        <w:rPr>
          <w:rFonts w:ascii="Book Antiqua" w:eastAsia="Book Antiqua" w:hAnsi="Book Antiqua" w:cs="Book Antiqua"/>
          <w:color w:val="000000"/>
        </w:rPr>
        <w:t>, enhances therapeutic resistance</w:t>
      </w:r>
      <w:r w:rsidRPr="001E763A">
        <w:rPr>
          <w:rFonts w:ascii="Book Antiqua" w:eastAsia="Book Antiqua" w:hAnsi="Book Antiqua" w:cs="Book Antiqua"/>
          <w:color w:val="000000"/>
          <w:vertAlign w:val="superscript"/>
        </w:rPr>
        <w:t>[132]</w:t>
      </w:r>
      <w:r w:rsidRPr="001E763A">
        <w:rPr>
          <w:rFonts w:ascii="Book Antiqua" w:eastAsia="Book Antiqua" w:hAnsi="Book Antiqua" w:cs="Book Antiqua"/>
          <w:color w:val="000000"/>
        </w:rPr>
        <w:t xml:space="preserve"> and may also promote metastasis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Hsp90a/uPA/MMP-2 signal</w:t>
      </w:r>
      <w:r w:rsidR="00602627" w:rsidRPr="001E763A">
        <w:rPr>
          <w:rFonts w:ascii="Book Antiqua" w:eastAsia="Book Antiqua" w:hAnsi="Book Antiqua" w:cs="Book Antiqua"/>
          <w:color w:val="000000"/>
        </w:rPr>
        <w:t>l</w:t>
      </w:r>
      <w:r w:rsidRPr="001E763A">
        <w:rPr>
          <w:rFonts w:ascii="Book Antiqua" w:eastAsia="Book Antiqua" w:hAnsi="Book Antiqua" w:cs="Book Antiqua"/>
          <w:color w:val="000000"/>
        </w:rPr>
        <w:t>ing</w:t>
      </w:r>
      <w:r w:rsidRPr="001E763A">
        <w:rPr>
          <w:rFonts w:ascii="Book Antiqua" w:eastAsia="Book Antiqua" w:hAnsi="Book Antiqua" w:cs="Book Antiqua"/>
          <w:color w:val="000000"/>
          <w:vertAlign w:val="superscript"/>
        </w:rPr>
        <w:t>[133]</w:t>
      </w:r>
      <w:r w:rsidRPr="001E763A">
        <w:rPr>
          <w:rFonts w:ascii="Book Antiqua" w:eastAsia="Book Antiqua" w:hAnsi="Book Antiqua" w:cs="Book Antiqua"/>
          <w:color w:val="000000"/>
        </w:rPr>
        <w:t>.</w:t>
      </w:r>
    </w:p>
    <w:p w14:paraId="500C4D8A" w14:textId="77777777" w:rsidR="00A77B3E" w:rsidRPr="001E763A" w:rsidRDefault="00A77B3E" w:rsidP="00D568C6">
      <w:pPr>
        <w:snapToGrid w:val="0"/>
        <w:spacing w:line="360" w:lineRule="auto"/>
        <w:jc w:val="both"/>
        <w:rPr>
          <w:rFonts w:ascii="Book Antiqua" w:hAnsi="Book Antiqua"/>
        </w:rPr>
      </w:pPr>
    </w:p>
    <w:p w14:paraId="03077AC2" w14:textId="45EA51F6"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lastRenderedPageBreak/>
        <w:t>L</w:t>
      </w:r>
      <w:r w:rsidR="00B25D8A" w:rsidRPr="001E763A">
        <w:rPr>
          <w:rFonts w:ascii="Book Antiqua" w:eastAsia="Book Antiqua" w:hAnsi="Book Antiqua" w:cs="Book Antiqua"/>
          <w:b/>
          <w:bCs/>
          <w:color w:val="000000"/>
        </w:rPr>
        <w:t>amin</w:t>
      </w:r>
      <w:r w:rsidRPr="001E763A">
        <w:rPr>
          <w:rFonts w:ascii="Book Antiqua" w:eastAsia="Book Antiqua" w:hAnsi="Book Antiqua" w:cs="Book Antiqua"/>
          <w:b/>
          <w:bCs/>
          <w:color w:val="000000"/>
        </w:rPr>
        <w:t xml:space="preserve"> A/C: </w:t>
      </w:r>
      <w:r w:rsidRPr="001E763A">
        <w:rPr>
          <w:rFonts w:ascii="Book Antiqua" w:eastAsia="Book Antiqua" w:hAnsi="Book Antiqua" w:cs="Book Antiqua"/>
          <w:color w:val="000000"/>
        </w:rPr>
        <w:t xml:space="preserve">The nuclear membrane-associated protein </w:t>
      </w:r>
      <w:r w:rsidR="00B25D8A" w:rsidRPr="001E763A">
        <w:rPr>
          <w:rFonts w:ascii="Book Antiqua" w:eastAsia="Book Antiqua" w:hAnsi="Book Antiqua" w:cs="Book Antiqua"/>
          <w:color w:val="000000"/>
        </w:rPr>
        <w:t>l</w:t>
      </w:r>
      <w:r w:rsidRPr="001E763A">
        <w:rPr>
          <w:rFonts w:ascii="Book Antiqua" w:eastAsia="Book Antiqua" w:hAnsi="Book Antiqua" w:cs="Book Antiqua"/>
          <w:color w:val="000000"/>
        </w:rPr>
        <w:t>amin A/C regulates nuclear stability. Knockdown of lamin A/C expression in NB cells promotes aggressive, self-renewing tumour-initiating CSC-like populations that exhibit a more drug-resistant phenotype</w:t>
      </w:r>
      <w:r w:rsidRPr="001E763A">
        <w:rPr>
          <w:rFonts w:ascii="Book Antiqua" w:eastAsia="Book Antiqua" w:hAnsi="Book Antiqua" w:cs="Book Antiqua"/>
          <w:color w:val="000000"/>
          <w:vertAlign w:val="superscript"/>
        </w:rPr>
        <w:t>[134]</w:t>
      </w:r>
      <w:r w:rsidRPr="001E763A">
        <w:rPr>
          <w:rFonts w:ascii="Book Antiqua" w:eastAsia="Book Antiqua" w:hAnsi="Book Antiqua" w:cs="Book Antiqua"/>
          <w:color w:val="000000"/>
        </w:rPr>
        <w:t>, increases CSC marker Oct4, Nanog, Sox2 and N-Myc, CD133, Sox2 and SSEA4 expression, and enhances neuro sphere forming capacity</w:t>
      </w:r>
      <w:r w:rsidRPr="001E763A">
        <w:rPr>
          <w:rFonts w:ascii="Book Antiqua" w:eastAsia="Book Antiqua" w:hAnsi="Book Antiqua" w:cs="Book Antiqua"/>
          <w:color w:val="000000"/>
          <w:vertAlign w:val="superscript"/>
        </w:rPr>
        <w:t>[135]</w:t>
      </w:r>
      <w:r w:rsidRPr="001E763A">
        <w:rPr>
          <w:rFonts w:ascii="Book Antiqua" w:eastAsia="Book Antiqua" w:hAnsi="Book Antiqua" w:cs="Book Antiqua"/>
          <w:color w:val="000000"/>
        </w:rPr>
        <w:t>.</w:t>
      </w:r>
    </w:p>
    <w:p w14:paraId="50FD0CDD" w14:textId="77777777" w:rsidR="00A77B3E" w:rsidRPr="001E763A" w:rsidRDefault="00A77B3E" w:rsidP="00D568C6">
      <w:pPr>
        <w:snapToGrid w:val="0"/>
        <w:spacing w:line="360" w:lineRule="auto"/>
        <w:jc w:val="both"/>
        <w:rPr>
          <w:rFonts w:ascii="Book Antiqua" w:hAnsi="Book Antiqua"/>
        </w:rPr>
      </w:pPr>
    </w:p>
    <w:p w14:paraId="16E35075" w14:textId="04E72F13"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i/>
          <w:iCs/>
          <w:color w:val="000000"/>
        </w:rPr>
        <w:t>Growth factors, receptors and signal</w:t>
      </w:r>
      <w:r w:rsidR="00796FB1" w:rsidRPr="001E763A">
        <w:rPr>
          <w:rFonts w:ascii="Book Antiqua" w:eastAsia="Book Antiqua" w:hAnsi="Book Antiqua" w:cs="Book Antiqua"/>
          <w:b/>
          <w:bCs/>
          <w:i/>
          <w:iCs/>
          <w:color w:val="000000"/>
        </w:rPr>
        <w:t>l</w:t>
      </w:r>
      <w:r w:rsidRPr="001E763A">
        <w:rPr>
          <w:rFonts w:ascii="Book Antiqua" w:eastAsia="Book Antiqua" w:hAnsi="Book Antiqua" w:cs="Book Antiqua"/>
          <w:b/>
          <w:bCs/>
          <w:i/>
          <w:iCs/>
          <w:color w:val="000000"/>
        </w:rPr>
        <w:t>ing pathways</w:t>
      </w:r>
    </w:p>
    <w:p w14:paraId="29925EA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Cryptic family member CFC1</w:t>
      </w:r>
      <w:r w:rsidRPr="001E763A">
        <w:rPr>
          <w:rFonts w:ascii="Book Antiqua" w:eastAsia="Book Antiqua" w:hAnsi="Book Antiqua" w:cs="Book Antiqua"/>
          <w:b/>
          <w:bCs/>
          <w:i/>
          <w:iCs/>
          <w:color w:val="000000"/>
        </w:rPr>
        <w:t>:</w:t>
      </w:r>
      <w:r w:rsidRPr="001E763A">
        <w:rPr>
          <w:rFonts w:ascii="Book Antiqua" w:eastAsia="Book Antiqua" w:hAnsi="Book Antiqua" w:cs="Book Antiqua"/>
          <w:color w:val="000000"/>
        </w:rPr>
        <w:t> The epidermal growth factor family member CFC1 is also considered a potential NB CSC marker, involved in NB cell growth, colony and tumour sphere formation </w:t>
      </w:r>
      <w:r w:rsidRPr="001E763A">
        <w:rPr>
          <w:rFonts w:ascii="Book Antiqua" w:eastAsia="Book Antiqua" w:hAnsi="Book Antiqua" w:cs="Book Antiqua"/>
          <w:i/>
          <w:iCs/>
          <w:color w:val="000000"/>
        </w:rPr>
        <w:t>in vitro</w:t>
      </w:r>
      <w:r w:rsidRPr="001E763A">
        <w:rPr>
          <w:rFonts w:ascii="Book Antiqua" w:eastAsia="Book Antiqua" w:hAnsi="Book Antiqua" w:cs="Book Antiqua"/>
          <w:color w:val="000000"/>
        </w:rPr>
        <w:t> and NB xenograft tumour formation </w:t>
      </w:r>
      <w:r w:rsidRPr="001E763A">
        <w:rPr>
          <w:rFonts w:ascii="Book Antiqua" w:eastAsia="Book Antiqua" w:hAnsi="Book Antiqua" w:cs="Book Antiqua"/>
          <w:i/>
          <w:iCs/>
          <w:color w:val="000000"/>
        </w:rPr>
        <w:t>in vivo</w:t>
      </w:r>
      <w:r w:rsidRPr="001E763A">
        <w:rPr>
          <w:rFonts w:ascii="Book Antiqua" w:eastAsia="Book Antiqua" w:hAnsi="Book Antiqua" w:cs="Book Antiqua"/>
          <w:color w:val="000000"/>
        </w:rPr>
        <w:t>. CFC1 inhibits NB differentiation induced by activin A and smad-2 phosphorylation, implicating collaborative signalling between EGF and CFC1 in NB</w:t>
      </w:r>
      <w:r w:rsidRPr="001E763A">
        <w:rPr>
          <w:rFonts w:ascii="Book Antiqua" w:eastAsia="Book Antiqua" w:hAnsi="Book Antiqua" w:cs="Book Antiqua"/>
          <w:color w:val="000000"/>
          <w:vertAlign w:val="superscript"/>
        </w:rPr>
        <w:t>[136]</w:t>
      </w:r>
      <w:r w:rsidRPr="001E763A">
        <w:rPr>
          <w:rFonts w:ascii="Book Antiqua" w:eastAsia="Book Antiqua" w:hAnsi="Book Antiqua" w:cs="Book Antiqua"/>
          <w:color w:val="000000"/>
        </w:rPr>
        <w:t>.</w:t>
      </w:r>
    </w:p>
    <w:p w14:paraId="6F456DA7" w14:textId="77777777" w:rsidR="00A77B3E" w:rsidRPr="001E763A" w:rsidRDefault="00A77B3E" w:rsidP="00D568C6">
      <w:pPr>
        <w:snapToGrid w:val="0"/>
        <w:spacing w:line="360" w:lineRule="auto"/>
        <w:jc w:val="both"/>
        <w:rPr>
          <w:rFonts w:ascii="Book Antiqua" w:hAnsi="Book Antiqua"/>
        </w:rPr>
      </w:pPr>
    </w:p>
    <w:p w14:paraId="558C82B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Frizzled/Wnt signalling and LGR5/GRP49: </w:t>
      </w:r>
      <w:r w:rsidRPr="001E763A">
        <w:rPr>
          <w:rFonts w:ascii="Book Antiqua" w:eastAsia="Book Antiqua" w:hAnsi="Book Antiqua" w:cs="Book Antiqua"/>
          <w:color w:val="000000"/>
        </w:rPr>
        <w:t xml:space="preserve">Wnt signalling is critical for NC induction, specification, EMT and migration, occurs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canonical and non-canonical Wnt pathways, and has been closely implicated in NB progression</w:t>
      </w:r>
      <w:r w:rsidRPr="001E763A">
        <w:rPr>
          <w:rFonts w:ascii="Book Antiqua" w:eastAsia="Book Antiqua" w:hAnsi="Book Antiqua" w:cs="Book Antiqua"/>
          <w:color w:val="000000"/>
          <w:vertAlign w:val="superscript"/>
        </w:rPr>
        <w:t>[137,138]</w:t>
      </w:r>
      <w:r w:rsidRPr="001E763A">
        <w:rPr>
          <w:rFonts w:ascii="Book Antiqua" w:eastAsia="Book Antiqua" w:hAnsi="Book Antiqua" w:cs="Book Antiqua"/>
          <w:color w:val="000000"/>
        </w:rPr>
        <w:t xml:space="preserve">. In the canonical pathway, Wnt ligands bind Frizzled receptors inducing nuclear translocation of </w:t>
      </w:r>
      <w:r w:rsidRPr="001E763A">
        <w:rPr>
          <w:rFonts w:ascii="Symbol" w:eastAsia="Book Antiqua" w:hAnsi="Symbol" w:cs="Book Antiqua"/>
          <w:color w:val="000000"/>
        </w:rPr>
        <w:t></w:t>
      </w:r>
      <w:r w:rsidRPr="001E763A">
        <w:rPr>
          <w:rFonts w:ascii="Book Antiqua" w:eastAsia="Book Antiqua" w:hAnsi="Book Antiqua" w:cs="Book Antiqua"/>
          <w:color w:val="000000"/>
        </w:rPr>
        <w:t xml:space="preserve">-catenin, which binds and activates Tcf/Lef transcription factors, whilst blocking Tcf/Lef target gene repression, whereas non-canonical pathways include planar cell polarity and calcium mobilisation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G-protein activation. In NBs, Frizzled Wnt receptor Fzd6 expression predicts poor survival and marks rare HIF1/2</w:t>
      </w:r>
      <w:r w:rsidRPr="001E763A">
        <w:rPr>
          <w:rFonts w:ascii="Book Antiqua" w:eastAsia="Book Antiqua" w:hAnsi="Book Antiqua" w:cs="Book Antiqua"/>
          <w:color w:val="000000"/>
        </w:rPr>
        <w:t>-positive CSC-like tumour initiating NB cell populations located in hypoxic tumour areas</w:t>
      </w:r>
      <w:r w:rsidRPr="001E763A">
        <w:rPr>
          <w:rFonts w:ascii="Book Antiqua" w:eastAsia="Book Antiqua" w:hAnsi="Book Antiqua" w:cs="Book Antiqua"/>
          <w:color w:val="000000"/>
          <w:vertAlign w:val="superscript"/>
        </w:rPr>
        <w:t>[139]</w:t>
      </w:r>
      <w:r w:rsidRPr="001E763A">
        <w:rPr>
          <w:rFonts w:ascii="Book Antiqua" w:eastAsia="Book Antiqua" w:hAnsi="Book Antiqua" w:cs="Book Antiqua"/>
          <w:color w:val="000000"/>
        </w:rPr>
        <w:t xml:space="preserve">. Fzd6 positive NB cells share biological features with CSCs including neurosphere formation, increased invasive capacity and resistance to chemotherapeutic agents, Fzd6 is also required for non-canonical Wnt pathway gene expression and is implicated in aggressive NB behaviour, consistent with a role in promoting and maintaining </w:t>
      </w:r>
      <w:r w:rsidRPr="001E763A">
        <w:rPr>
          <w:rFonts w:ascii="Book Antiqua" w:eastAsia="Book Antiqua" w:hAnsi="Book Antiqua" w:cs="Book Antiqua"/>
          <w:color w:val="000000"/>
        </w:rPr>
        <w:lastRenderedPageBreak/>
        <w:t>NB CSC-like subpopulations</w:t>
      </w:r>
      <w:r w:rsidRPr="001E763A">
        <w:rPr>
          <w:rFonts w:ascii="Book Antiqua" w:eastAsia="Book Antiqua" w:hAnsi="Book Antiqua" w:cs="Book Antiqua"/>
          <w:color w:val="000000"/>
          <w:vertAlign w:val="superscript"/>
        </w:rPr>
        <w:t>[140]</w:t>
      </w:r>
      <w:r w:rsidRPr="001E763A">
        <w:rPr>
          <w:rFonts w:ascii="Book Antiqua" w:eastAsia="Book Antiqua" w:hAnsi="Book Antiqua" w:cs="Book Antiqua"/>
          <w:color w:val="000000"/>
        </w:rPr>
        <w:t>. Wnt pathway promotion of NB CSCs also involves SLC34A2 transcription factor, which negatively correlates with overall and relapse-free survival in NB patients, promotes NB CSCs by binding the miR25 promoter and activating miR25 expression, which binds the Gsk3</w:t>
      </w:r>
      <w:r w:rsidRPr="001E763A">
        <w:rPr>
          <w:rFonts w:ascii="Symbol" w:eastAsia="Book Antiqua" w:hAnsi="Symbol" w:cs="Book Antiqua"/>
          <w:color w:val="000000"/>
        </w:rPr>
        <w:t></w:t>
      </w:r>
      <w:r w:rsidRPr="001E763A">
        <w:rPr>
          <w:rFonts w:ascii="Book Antiqua" w:eastAsia="Book Antiqua" w:hAnsi="Book Antiqua" w:cs="Book Antiqua"/>
          <w:color w:val="000000"/>
        </w:rPr>
        <w:t> messenger RNA (mRNA) 3’-UTR, reducing Gsk3</w:t>
      </w:r>
      <w:r w:rsidRPr="001E763A">
        <w:rPr>
          <w:rFonts w:ascii="Symbol" w:eastAsia="Book Antiqua" w:hAnsi="Symbol" w:cs="Book Antiqua"/>
          <w:color w:val="000000"/>
        </w:rPr>
        <w:t></w:t>
      </w:r>
      <w:r w:rsidRPr="001E763A">
        <w:rPr>
          <w:rFonts w:ascii="Book Antiqua" w:eastAsia="Book Antiqua" w:hAnsi="Book Antiqua" w:cs="Book Antiqua"/>
          <w:color w:val="000000"/>
        </w:rPr>
        <w:t> protein expression, resulting in Wnt signalling</w:t>
      </w:r>
      <w:r w:rsidRPr="001E763A">
        <w:rPr>
          <w:rFonts w:ascii="Book Antiqua" w:eastAsia="Book Antiqua" w:hAnsi="Book Antiqua" w:cs="Book Antiqua"/>
          <w:color w:val="000000"/>
          <w:vertAlign w:val="superscript"/>
        </w:rPr>
        <w:t>[141]</w:t>
      </w:r>
      <w:r w:rsidRPr="001E763A">
        <w:rPr>
          <w:rFonts w:ascii="Book Antiqua" w:eastAsia="Book Antiqua" w:hAnsi="Book Antiqua" w:cs="Book Antiqua"/>
          <w:color w:val="000000"/>
        </w:rPr>
        <w:t>. The genotoxic agent doxorubicin also enhances Wnt signalling in NB cells in association with up-regulated Frzd4 and 6 expression, implicating the DNA damage-response in NB CSC-like states</w:t>
      </w:r>
      <w:r w:rsidRPr="001E763A">
        <w:rPr>
          <w:rFonts w:ascii="Book Antiqua" w:eastAsia="Book Antiqua" w:hAnsi="Book Antiqua" w:cs="Book Antiqua"/>
          <w:color w:val="000000"/>
          <w:vertAlign w:val="superscript"/>
        </w:rPr>
        <w:t>[140]</w:t>
      </w:r>
      <w:r w:rsidRPr="001E763A">
        <w:rPr>
          <w:rFonts w:ascii="Book Antiqua" w:eastAsia="Book Antiqua" w:hAnsi="Book Antiqua" w:cs="Book Antiqua"/>
          <w:color w:val="000000"/>
        </w:rPr>
        <w:t> and subsequent chemoresistance</w:t>
      </w:r>
      <w:r w:rsidRPr="001E763A">
        <w:rPr>
          <w:rFonts w:ascii="Book Antiqua" w:eastAsia="Book Antiqua" w:hAnsi="Book Antiqua" w:cs="Book Antiqua"/>
          <w:color w:val="000000"/>
          <w:vertAlign w:val="superscript"/>
        </w:rPr>
        <w:t>[142,143]</w:t>
      </w:r>
      <w:r w:rsidRPr="001E763A">
        <w:rPr>
          <w:rFonts w:ascii="Book Antiqua" w:eastAsia="Book Antiqua" w:hAnsi="Book Antiqua" w:cs="Book Antiqua"/>
          <w:color w:val="000000"/>
        </w:rPr>
        <w:t>. Hyperactivation of the Wnt/</w:t>
      </w:r>
      <w:r w:rsidRPr="001E763A">
        <w:rPr>
          <w:rFonts w:ascii="Symbol" w:eastAsia="Book Antiqua" w:hAnsi="Symbol" w:cs="Book Antiqua"/>
          <w:color w:val="000000"/>
        </w:rPr>
        <w:t></w:t>
      </w:r>
      <w:r w:rsidRPr="001E763A">
        <w:rPr>
          <w:rFonts w:ascii="Book Antiqua" w:eastAsia="Book Antiqua" w:hAnsi="Book Antiqua" w:cs="Book Antiqua"/>
          <w:color w:val="000000"/>
        </w:rPr>
        <w:t xml:space="preserve">-catenin pathway in NB cells is also promoted by NEU4 Long sialidase, which enhances proliferation, G1 to S phase transition and promotes a more undifferentiated CSC-like phenotype, potentially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Myc, Nanog, Oct4, CD133 and Nestin pluripotency gene expression, identifying NEU4L as a novel potential therapeutic NB CSC target</w:t>
      </w:r>
      <w:r w:rsidRPr="001E763A">
        <w:rPr>
          <w:rFonts w:ascii="Book Antiqua" w:eastAsia="Book Antiqua" w:hAnsi="Book Antiqua" w:cs="Book Antiqua"/>
          <w:color w:val="000000"/>
          <w:vertAlign w:val="superscript"/>
        </w:rPr>
        <w:t>[144]</w:t>
      </w:r>
      <w:r w:rsidRPr="001E763A">
        <w:rPr>
          <w:rFonts w:ascii="Book Antiqua" w:eastAsia="Book Antiqua" w:hAnsi="Book Antiqua" w:cs="Book Antiqua"/>
          <w:color w:val="000000"/>
        </w:rPr>
        <w:t>. The SC marker LGR5/GPR49 also promotes canonical Wnt signalling and is overexpressed in advanced stage N-Myc amplified and ALK-mutated NBs. LGR5/GPR49 knockdown induces NB cell apoptosis in association with diminished MAPK signalling, identifying LGR5/GPR49 as a novel potential NB CSCs therapeutic target</w:t>
      </w:r>
      <w:r w:rsidRPr="001E763A">
        <w:rPr>
          <w:rFonts w:ascii="Book Antiqua" w:eastAsia="Book Antiqua" w:hAnsi="Book Antiqua" w:cs="Book Antiqua"/>
          <w:color w:val="000000"/>
          <w:vertAlign w:val="superscript"/>
        </w:rPr>
        <w:t>[145,146]</w:t>
      </w:r>
      <w:r w:rsidRPr="001E763A">
        <w:rPr>
          <w:rFonts w:ascii="Book Antiqua" w:eastAsia="Book Antiqua" w:hAnsi="Book Antiqua" w:cs="Book Antiqua"/>
          <w:color w:val="000000"/>
        </w:rPr>
        <w:t>.</w:t>
      </w:r>
    </w:p>
    <w:p w14:paraId="0A7FD225" w14:textId="77777777" w:rsidR="00A77B3E" w:rsidRPr="001E763A" w:rsidRDefault="00A77B3E" w:rsidP="00D568C6">
      <w:pPr>
        <w:snapToGrid w:val="0"/>
        <w:spacing w:line="360" w:lineRule="auto"/>
        <w:jc w:val="both"/>
        <w:rPr>
          <w:rFonts w:ascii="Book Antiqua" w:hAnsi="Book Antiqua"/>
        </w:rPr>
      </w:pPr>
    </w:p>
    <w:p w14:paraId="64AD8E3C" w14:textId="26AE6C63"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Neurotrophin receptors P75</w:t>
      </w:r>
      <w:r w:rsidRPr="001E763A">
        <w:rPr>
          <w:rFonts w:ascii="Book Antiqua" w:eastAsia="Book Antiqua" w:hAnsi="Book Antiqua" w:cs="Book Antiqua"/>
          <w:b/>
          <w:bCs/>
          <w:color w:val="000000"/>
          <w:vertAlign w:val="superscript"/>
        </w:rPr>
        <w:t>NTR</w:t>
      </w:r>
      <w:r w:rsidRPr="001E763A">
        <w:rPr>
          <w:rFonts w:ascii="Book Antiqua" w:eastAsia="Book Antiqua" w:hAnsi="Book Antiqua" w:cs="Book Antiqua"/>
          <w:b/>
          <w:bCs/>
          <w:color w:val="000000"/>
        </w:rPr>
        <w:t>, TRKA, TRKAIII, TRKB, TRKC and sortilin:</w:t>
      </w:r>
      <w:r w:rsidRPr="001E763A">
        <w:rPr>
          <w:rFonts w:ascii="Book Antiqua" w:eastAsia="Book Antiqua" w:hAnsi="Book Antiqua" w:cs="Book Antiqua"/>
          <w:b/>
          <w:bCs/>
          <w:i/>
          <w:iCs/>
          <w:color w:val="000000"/>
        </w:rPr>
        <w:t xml:space="preserve"> </w:t>
      </w:r>
      <w:r w:rsidRPr="001E763A">
        <w:rPr>
          <w:rFonts w:ascii="Book Antiqua" w:eastAsia="Book Antiqua" w:hAnsi="Book Antiqua" w:cs="Book Antiqua"/>
          <w:color w:val="000000"/>
        </w:rPr>
        <w:t>Neurotrophins NGF, BDNF, NT3 and NT4/5 and their receptors are critical for the development and maintenance of vertebrate central and peripheral nervous systems, and have been implicated in NB regression and metastatic progression. NT receptors include: the tropomyosin-related tyrosine kinases TrkA that binds NGF and NT3; TrkB that binds BDNF and NT4/5; TrkC that exclusively binds NT3; CD271/p75</w:t>
      </w:r>
      <w:r w:rsidRPr="001E763A">
        <w:rPr>
          <w:rFonts w:ascii="Book Antiqua" w:eastAsia="Book Antiqua" w:hAnsi="Book Antiqua" w:cs="Book Antiqua"/>
          <w:color w:val="000000"/>
          <w:vertAlign w:val="superscript"/>
        </w:rPr>
        <w:t>NTR </w:t>
      </w:r>
      <w:r w:rsidRPr="001E763A">
        <w:rPr>
          <w:rFonts w:ascii="Book Antiqua" w:eastAsia="Book Antiqua" w:hAnsi="Book Antiqua" w:cs="Book Antiqua"/>
          <w:color w:val="000000"/>
        </w:rPr>
        <w:t>that binds mature NGF with low affinity and all pro-form NTs with high affinity, and sortilin that binds mature NGF and pro-form NGF, BDNF and NT-3. NT/TrkA activation inhibits default apoptotic program</w:t>
      </w:r>
      <w:r w:rsidR="000226E5" w:rsidRPr="001E763A">
        <w:rPr>
          <w:rFonts w:ascii="Book Antiqua" w:eastAsia="Book Antiqua" w:hAnsi="Book Antiqua" w:cs="Book Antiqua"/>
          <w:color w:val="000000"/>
        </w:rPr>
        <w:t>me</w:t>
      </w:r>
      <w:r w:rsidRPr="001E763A">
        <w:rPr>
          <w:rFonts w:ascii="Book Antiqua" w:eastAsia="Book Antiqua" w:hAnsi="Book Antiqua" w:cs="Book Antiqua"/>
          <w:color w:val="000000"/>
        </w:rPr>
        <w:t>s to promote NT-dependent survival through PI3K/Akt/NF-</w:t>
      </w:r>
      <w:r w:rsidRPr="001E763A">
        <w:rPr>
          <w:rFonts w:ascii="Symbol" w:eastAsia="Book Antiqua" w:hAnsi="Symbol" w:cs="Book Antiqua"/>
          <w:color w:val="000000"/>
        </w:rPr>
        <w:t></w:t>
      </w:r>
      <w:r w:rsidRPr="001E763A">
        <w:rPr>
          <w:rFonts w:ascii="Book Antiqua" w:eastAsia="Book Antiqua" w:hAnsi="Book Antiqua" w:cs="Book Antiqua"/>
          <w:color w:val="000000"/>
        </w:rPr>
        <w:t>B signal</w:t>
      </w:r>
      <w:r w:rsidR="000226E5" w:rsidRPr="001E763A">
        <w:rPr>
          <w:rFonts w:ascii="Book Antiqua" w:eastAsia="Book Antiqua" w:hAnsi="Book Antiqua" w:cs="Book Antiqua"/>
          <w:color w:val="000000"/>
        </w:rPr>
        <w:t>l</w:t>
      </w:r>
      <w:r w:rsidRPr="001E763A">
        <w:rPr>
          <w:rFonts w:ascii="Book Antiqua" w:eastAsia="Book Antiqua" w:hAnsi="Book Antiqua" w:cs="Book Antiqua"/>
          <w:color w:val="000000"/>
        </w:rPr>
        <w:t xml:space="preserve">ing and Bcl-2 </w:t>
      </w:r>
      <w:r w:rsidRPr="001E763A">
        <w:rPr>
          <w:rFonts w:ascii="Book Antiqua" w:eastAsia="Book Antiqua" w:hAnsi="Book Antiqua" w:cs="Book Antiqua"/>
          <w:color w:val="000000"/>
        </w:rPr>
        <w:lastRenderedPageBreak/>
        <w:t>family induction and in the absence of NTs, TrkA and TrkC, but not TrkB, induce apoptosis through a CD271/p75</w:t>
      </w:r>
      <w:r w:rsidRPr="001E763A">
        <w:rPr>
          <w:rFonts w:ascii="Book Antiqua" w:eastAsia="Book Antiqua" w:hAnsi="Book Antiqua" w:cs="Book Antiqua"/>
          <w:color w:val="000000"/>
          <w:vertAlign w:val="superscript"/>
        </w:rPr>
        <w:t>NTR</w:t>
      </w:r>
      <w:r w:rsidRPr="001E763A">
        <w:rPr>
          <w:rFonts w:ascii="Book Antiqua" w:eastAsia="Book Antiqua" w:hAnsi="Book Antiqua" w:cs="Book Antiqua"/>
          <w:color w:val="000000"/>
        </w:rPr>
        <w:t xml:space="preserve">-dependent mechanism, identifying TrkA and TrkC as dependence receptors. TrkC is the only NT receptor expressed during early embryogenesis and during neurulation is detected in the NT and NP anlage, and in both pre-migratory and migrating NC cell subsets. NT3/TrkC activation is required for NC cell survival at target sites and, during NC migration, somites express NT-3 and sympathetic neuroblasts and neurons express NT3 and TrkC, promoting neuroblast survival, </w:t>
      </w:r>
      <w:r w:rsidR="001F40F8" w:rsidRPr="001E763A">
        <w:rPr>
          <w:rFonts w:ascii="Book Antiqua" w:eastAsia="Book Antiqua" w:hAnsi="Book Antiqua" w:cs="Book Antiqua"/>
          <w:color w:val="000000"/>
        </w:rPr>
        <w:t xml:space="preserve">proliferation </w:t>
      </w:r>
      <w:r w:rsidRPr="001E763A">
        <w:rPr>
          <w:rFonts w:ascii="Book Antiqua" w:eastAsia="Book Antiqua" w:hAnsi="Book Antiqua" w:cs="Book Antiqua"/>
          <w:color w:val="000000"/>
        </w:rPr>
        <w:t>and subsequent differentiation. This temporary effect declines and switches to NGF-dependency, associated with reduced TrkC expression and increased TrkA and CD271/p75</w:t>
      </w:r>
      <w:r w:rsidRPr="001E763A">
        <w:rPr>
          <w:rFonts w:ascii="Book Antiqua" w:eastAsia="Book Antiqua" w:hAnsi="Book Antiqua" w:cs="Book Antiqua"/>
          <w:color w:val="000000"/>
          <w:vertAlign w:val="superscript"/>
        </w:rPr>
        <w:t>NTR</w:t>
      </w:r>
      <w:r w:rsidRPr="001E763A">
        <w:rPr>
          <w:rFonts w:ascii="Book Antiqua" w:eastAsia="Book Antiqua" w:hAnsi="Book Antiqua" w:cs="Book Antiqua"/>
          <w:color w:val="000000"/>
        </w:rPr>
        <w:t> expression, regulated in part by autocrine NT3 activity. NT3/TrkA interactions continue to promote sympathetic neuroblast</w:t>
      </w:r>
      <w:r w:rsidR="000226E5" w:rsidRPr="001E763A">
        <w:rPr>
          <w:rFonts w:ascii="Book Antiqua" w:eastAsia="Book Antiqua" w:hAnsi="Book Antiqua" w:cs="Book Antiqua"/>
          <w:color w:val="000000"/>
        </w:rPr>
        <w:t>s</w:t>
      </w:r>
      <w:r w:rsidRPr="001E763A">
        <w:rPr>
          <w:rFonts w:ascii="Book Antiqua" w:eastAsia="Book Antiqua" w:hAnsi="Book Antiqua" w:cs="Book Antiqua"/>
          <w:color w:val="000000"/>
        </w:rPr>
        <w:t>, neuron survival and target organ innervation, then changes gradually to dependence upon NGF/TrkA interaction</w:t>
      </w:r>
      <w:r w:rsidRPr="001E763A">
        <w:rPr>
          <w:rFonts w:ascii="Book Antiqua" w:eastAsia="Book Antiqua" w:hAnsi="Book Antiqua" w:cs="Book Antiqua"/>
          <w:color w:val="000000"/>
          <w:vertAlign w:val="superscript"/>
        </w:rPr>
        <w:t>[16,69]</w:t>
      </w:r>
      <w:r w:rsidRPr="001E763A">
        <w:rPr>
          <w:rFonts w:ascii="Book Antiqua" w:eastAsia="Book Antiqua" w:hAnsi="Book Antiqua" w:cs="Book Antiqua"/>
          <w:color w:val="000000"/>
        </w:rPr>
        <w:t>.</w:t>
      </w:r>
    </w:p>
    <w:p w14:paraId="713687DC" w14:textId="18568580"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CD271/p75</w:t>
      </w:r>
      <w:r w:rsidRPr="001E763A">
        <w:rPr>
          <w:rFonts w:ascii="Book Antiqua" w:eastAsia="Book Antiqua" w:hAnsi="Book Antiqua" w:cs="Book Antiqua"/>
          <w:color w:val="000000"/>
          <w:vertAlign w:val="superscript"/>
        </w:rPr>
        <w:t>NTR</w:t>
      </w:r>
      <w:r w:rsidRPr="001E763A">
        <w:rPr>
          <w:rFonts w:ascii="Book Antiqua" w:eastAsia="Book Antiqua" w:hAnsi="Book Antiqua" w:cs="Book Antiqua"/>
          <w:color w:val="000000"/>
        </w:rPr>
        <w:t> is a NC SC marker, and self-renewing CD271/p75</w:t>
      </w:r>
      <w:r w:rsidRPr="001E763A">
        <w:rPr>
          <w:rFonts w:ascii="Book Antiqua" w:eastAsia="Book Antiqua" w:hAnsi="Book Antiqua" w:cs="Book Antiqua"/>
          <w:color w:val="000000"/>
          <w:vertAlign w:val="superscript"/>
        </w:rPr>
        <w:t>NTR</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neural SCs co-express TrkA, TrkAIII, TrkB and TrkC. In general, NB expression of CD271/p75</w:t>
      </w:r>
      <w:r w:rsidRPr="001E763A">
        <w:rPr>
          <w:rFonts w:ascii="Book Antiqua" w:eastAsia="Book Antiqua" w:hAnsi="Book Antiqua" w:cs="Book Antiqua"/>
          <w:color w:val="000000"/>
          <w:vertAlign w:val="superscript"/>
        </w:rPr>
        <w:t>NTR</w:t>
      </w:r>
      <w:r w:rsidRPr="001E763A">
        <w:rPr>
          <w:rFonts w:ascii="Book Antiqua" w:eastAsia="Book Antiqua" w:hAnsi="Book Antiqua" w:cs="Book Antiqua"/>
          <w:color w:val="000000"/>
        </w:rPr>
        <w:t> </w:t>
      </w:r>
      <w:r w:rsidR="000226E5" w:rsidRPr="001E763A">
        <w:rPr>
          <w:rFonts w:ascii="Book Antiqua" w:eastAsia="Book Antiqua" w:hAnsi="Book Antiqua" w:cs="Book Antiqua"/>
          <w:color w:val="000000"/>
        </w:rPr>
        <w:t xml:space="preserve">is </w:t>
      </w:r>
      <w:r w:rsidRPr="001E763A">
        <w:rPr>
          <w:rFonts w:ascii="Book Antiqua" w:eastAsia="Book Antiqua" w:hAnsi="Book Antiqua" w:cs="Book Antiqua"/>
          <w:color w:val="000000"/>
        </w:rPr>
        <w:t>associate</w:t>
      </w:r>
      <w:r w:rsidR="000226E5" w:rsidRPr="001E763A">
        <w:rPr>
          <w:rFonts w:ascii="Book Antiqua" w:eastAsia="Book Antiqua" w:hAnsi="Book Antiqua" w:cs="Book Antiqua"/>
          <w:color w:val="000000"/>
        </w:rPr>
        <w:t xml:space="preserve">d </w:t>
      </w:r>
      <w:r w:rsidRPr="001E763A">
        <w:rPr>
          <w:rFonts w:ascii="Book Antiqua" w:eastAsia="Book Antiqua" w:hAnsi="Book Antiqua" w:cs="Book Antiqua"/>
          <w:color w:val="000000"/>
        </w:rPr>
        <w:t>with favo</w:t>
      </w:r>
      <w:r w:rsidR="000226E5" w:rsidRPr="001E763A">
        <w:rPr>
          <w:rFonts w:ascii="Book Antiqua" w:eastAsia="Book Antiqua" w:hAnsi="Book Antiqua" w:cs="Book Antiqua"/>
          <w:color w:val="000000"/>
        </w:rPr>
        <w:t>u</w:t>
      </w:r>
      <w:r w:rsidRPr="001E763A">
        <w:rPr>
          <w:rFonts w:ascii="Book Antiqua" w:eastAsia="Book Antiqua" w:hAnsi="Book Antiqua" w:cs="Book Antiqua"/>
          <w:color w:val="000000"/>
        </w:rPr>
        <w:t>rable outcome and CD271/p75</w:t>
      </w:r>
      <w:r w:rsidRPr="001E763A">
        <w:rPr>
          <w:rFonts w:ascii="Book Antiqua" w:eastAsia="Book Antiqua" w:hAnsi="Book Antiqua" w:cs="Book Antiqua"/>
          <w:color w:val="000000"/>
          <w:vertAlign w:val="superscript"/>
        </w:rPr>
        <w:t xml:space="preserve">NTR </w:t>
      </w:r>
      <w:r w:rsidRPr="001E763A">
        <w:rPr>
          <w:rFonts w:ascii="Book Antiqua" w:eastAsia="Book Antiqua" w:hAnsi="Book Antiqua" w:cs="Book Antiqua"/>
          <w:color w:val="000000"/>
        </w:rPr>
        <w:t>exhibits tumour suppressor function in NB models, inducing differentiation, promoting apoptosis and reducing tumo</w:t>
      </w:r>
      <w:r w:rsidR="000226E5"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activity. NB CSC-like cells, however, express CD271/p75</w:t>
      </w:r>
      <w:r w:rsidRPr="001E763A">
        <w:rPr>
          <w:rFonts w:ascii="Book Antiqua" w:eastAsia="Book Antiqua" w:hAnsi="Book Antiqua" w:cs="Book Antiqua"/>
          <w:color w:val="000000"/>
          <w:vertAlign w:val="superscript"/>
        </w:rPr>
        <w:t>NTR</w:t>
      </w:r>
      <w:r w:rsidRPr="001E763A">
        <w:rPr>
          <w:rFonts w:ascii="Book Antiqua" w:eastAsia="Book Antiqua" w:hAnsi="Book Antiqua" w:cs="Book Antiqua"/>
          <w:color w:val="000000"/>
        </w:rPr>
        <w:t>, CD133</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/CD271/p75</w:t>
      </w:r>
      <w:r w:rsidRPr="001E763A">
        <w:rPr>
          <w:rFonts w:ascii="Book Antiqua" w:eastAsia="Book Antiqua" w:hAnsi="Book Antiqua" w:cs="Book Antiqua"/>
          <w:b/>
          <w:bCs/>
          <w:color w:val="000000"/>
          <w:vertAlign w:val="superscript"/>
        </w:rPr>
        <w:t>NTR+</w:t>
      </w:r>
      <w:r w:rsidRPr="001E763A">
        <w:rPr>
          <w:rFonts w:ascii="Book Antiqua" w:eastAsia="Book Antiqua" w:hAnsi="Book Antiqua" w:cs="Book Antiqua"/>
          <w:color w:val="000000"/>
        </w:rPr>
        <w:t> self-renewing, clonogenic NB cells produce more malignant tumours, and CD271/p75</w:t>
      </w:r>
      <w:r w:rsidRPr="001E763A">
        <w:rPr>
          <w:rFonts w:ascii="Book Antiqua" w:eastAsia="Book Antiqua" w:hAnsi="Book Antiqua" w:cs="Book Antiqua"/>
          <w:b/>
          <w:bCs/>
          <w:color w:val="000000"/>
          <w:vertAlign w:val="superscript"/>
        </w:rPr>
        <w:t>NTR</w:t>
      </w:r>
      <w:r w:rsidRPr="001E763A">
        <w:rPr>
          <w:rFonts w:ascii="Book Antiqua" w:eastAsia="Book Antiqua" w:hAnsi="Book Antiqua" w:cs="Book Antiqua"/>
          <w:color w:val="000000"/>
        </w:rPr>
        <w:t> has been closely linked to migratory and invasive behaviour of CSCs, implicating CD271/p75</w:t>
      </w:r>
      <w:r w:rsidRPr="001E763A">
        <w:rPr>
          <w:rFonts w:ascii="Book Antiqua" w:eastAsia="Book Antiqua" w:hAnsi="Book Antiqua" w:cs="Book Antiqua"/>
          <w:color w:val="000000"/>
          <w:vertAlign w:val="superscript"/>
        </w:rPr>
        <w:t>NTR</w:t>
      </w:r>
      <w:r w:rsidRPr="001E763A">
        <w:rPr>
          <w:rFonts w:ascii="Book Antiqua" w:eastAsia="Book Antiqua" w:hAnsi="Book Antiqua" w:cs="Book Antiqua"/>
          <w:color w:val="000000"/>
        </w:rPr>
        <w:t> in promoting malignant NB CSC-like behaviour</w:t>
      </w:r>
      <w:r w:rsidRPr="001E763A">
        <w:rPr>
          <w:rFonts w:ascii="Book Antiqua" w:eastAsia="Book Antiqua" w:hAnsi="Book Antiqua" w:cs="Book Antiqua"/>
          <w:color w:val="000000"/>
          <w:vertAlign w:val="superscript"/>
        </w:rPr>
        <w:t>[147]</w:t>
      </w:r>
      <w:r w:rsidRPr="001E763A">
        <w:rPr>
          <w:rFonts w:ascii="Book Antiqua" w:eastAsia="Book Antiqua" w:hAnsi="Book Antiqua" w:cs="Book Antiqua"/>
          <w:color w:val="000000"/>
        </w:rPr>
        <w:t>.</w:t>
      </w:r>
    </w:p>
    <w:p w14:paraId="5406EA9F" w14:textId="6AF52AE8"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 xml:space="preserve">Studies on NT receptors in NB initiated with </w:t>
      </w:r>
      <w:r w:rsidR="000226E5" w:rsidRPr="001E763A">
        <w:rPr>
          <w:rFonts w:ascii="Book Antiqua" w:eastAsia="Book Antiqua" w:hAnsi="Book Antiqua" w:cs="Book Antiqua"/>
          <w:color w:val="000000"/>
        </w:rPr>
        <w:t xml:space="preserve">the </w:t>
      </w:r>
      <w:r w:rsidRPr="001E763A">
        <w:rPr>
          <w:rFonts w:ascii="Book Antiqua" w:eastAsia="Book Antiqua" w:hAnsi="Book Antiqua" w:cs="Book Antiqua"/>
          <w:color w:val="000000"/>
        </w:rPr>
        <w:t xml:space="preserve">detection of an inverse relationship between high N-Myc and low TrkA expression </w:t>
      </w:r>
      <w:r w:rsidR="000226E5" w:rsidRPr="001E763A">
        <w:rPr>
          <w:rFonts w:ascii="Book Antiqua" w:eastAsia="Book Antiqua" w:hAnsi="Book Antiqua" w:cs="Book Antiqua"/>
          <w:color w:val="000000"/>
        </w:rPr>
        <w:t xml:space="preserve">is </w:t>
      </w:r>
      <w:r w:rsidRPr="001E763A">
        <w:rPr>
          <w:rFonts w:ascii="Book Antiqua" w:eastAsia="Book Antiqua" w:hAnsi="Book Antiqua" w:cs="Book Antiqua"/>
          <w:color w:val="000000"/>
        </w:rPr>
        <w:t>associated with poor prognosis and mid to high TrkA expression in non-N-Myc amplified disease</w:t>
      </w:r>
      <w:r w:rsidRPr="001E763A">
        <w:rPr>
          <w:rFonts w:ascii="Book Antiqua" w:eastAsia="Book Antiqua" w:hAnsi="Book Antiqua" w:cs="Book Antiqua"/>
          <w:color w:val="000000"/>
          <w:vertAlign w:val="superscript"/>
        </w:rPr>
        <w:t>[148]</w:t>
      </w:r>
      <w:r w:rsidRPr="001E763A">
        <w:rPr>
          <w:rFonts w:ascii="Book Antiqua" w:eastAsia="Book Antiqua" w:hAnsi="Book Antiqua" w:cs="Book Antiqua"/>
          <w:color w:val="000000"/>
        </w:rPr>
        <w:t>. Low TrkA expression combined with N-Myc amplification and expression, in general, characteri</w:t>
      </w:r>
      <w:r w:rsidR="003F594F" w:rsidRPr="001E763A">
        <w:rPr>
          <w:rFonts w:ascii="Book Antiqua" w:eastAsia="Book Antiqua" w:hAnsi="Book Antiqua" w:cs="Book Antiqua"/>
          <w:color w:val="000000"/>
        </w:rPr>
        <w:t>s</w:t>
      </w:r>
      <w:r w:rsidRPr="001E763A">
        <w:rPr>
          <w:rFonts w:ascii="Book Antiqua" w:eastAsia="Book Antiqua" w:hAnsi="Book Antiqua" w:cs="Book Antiqua"/>
          <w:color w:val="000000"/>
        </w:rPr>
        <w:t>es unfavo</w:t>
      </w:r>
      <w:r w:rsidR="009950FE" w:rsidRPr="001E763A">
        <w:rPr>
          <w:rFonts w:ascii="Book Antiqua" w:eastAsia="Book Antiqua" w:hAnsi="Book Antiqua" w:cs="Book Antiqua"/>
          <w:color w:val="000000"/>
        </w:rPr>
        <w:t>u</w:t>
      </w:r>
      <w:r w:rsidRPr="001E763A">
        <w:rPr>
          <w:rFonts w:ascii="Book Antiqua" w:eastAsia="Book Antiqua" w:hAnsi="Book Antiqua" w:cs="Book Antiqua"/>
          <w:color w:val="000000"/>
        </w:rPr>
        <w:t xml:space="preserve">rable NB but N-Myc amplified NBs also exhibit heterogeneity in TrkA expression, with a small number also </w:t>
      </w:r>
      <w:r w:rsidRPr="001E763A">
        <w:rPr>
          <w:rFonts w:ascii="Book Antiqua" w:eastAsia="Book Antiqua" w:hAnsi="Book Antiqua" w:cs="Book Antiqua"/>
          <w:color w:val="000000"/>
        </w:rPr>
        <w:lastRenderedPageBreak/>
        <w:t>exhibiting high TrkA expression, indicating that a more complicated relationship between N-Myc and TrkA in NB</w:t>
      </w:r>
      <w:r w:rsidRPr="001E763A">
        <w:rPr>
          <w:rFonts w:ascii="Book Antiqua" w:eastAsia="Book Antiqua" w:hAnsi="Book Antiqua" w:cs="Book Antiqua"/>
          <w:color w:val="000000"/>
          <w:vertAlign w:val="superscript"/>
        </w:rPr>
        <w:t>[16,69]</w:t>
      </w:r>
      <w:r w:rsidRPr="001E763A">
        <w:rPr>
          <w:rFonts w:ascii="Book Antiqua" w:eastAsia="Book Antiqua" w:hAnsi="Book Antiqua" w:cs="Book Antiqua"/>
          <w:color w:val="000000"/>
        </w:rPr>
        <w:t xml:space="preserve">. In general, moderate to high TrkA expression distinguishes non N-Myc and N-Myc amplified NBs but does not distinguish prognostic groups in non-N-Myc amplified NBs. Low TrkA expression in NBs may relate to a non-TrkA expressing sympathoadrenal cell origin in coalescing sympathetic ganglia, paraganglia or adrenal medulla anlage during development or N-Myc repression of TrkA expression post-transformation through promoter methylation. Conversely, high TrkA expression in NB may relate to an undifferentiated TrkA expressing NC progenitor origin within the sympathetic chain or adrenal primordia or to induction post-transformation by either NTs, growth factors and/or cytokines. In NB models, fully spliced TrkA receptors exhibit tumour suppressor activity and restore NGF-induced neuronal NB cell differentiation,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IGF2, c-Src, PKC</w:t>
      </w:r>
      <w:r w:rsidRPr="001E763A">
        <w:rPr>
          <w:rFonts w:ascii="Book Antiqua" w:eastAsia="Book Antiqua" w:hAnsi="Book Antiqua" w:cs="Book Antiqua"/>
          <w:color w:val="000000"/>
        </w:rPr>
        <w:t> and Ras/MAPK/Erk signal</w:t>
      </w:r>
      <w:r w:rsidR="009950FE" w:rsidRPr="001E763A">
        <w:rPr>
          <w:rFonts w:ascii="Book Antiqua" w:eastAsia="Book Antiqua" w:hAnsi="Book Antiqua" w:cs="Book Antiqua"/>
          <w:color w:val="000000"/>
        </w:rPr>
        <w:t>l</w:t>
      </w:r>
      <w:r w:rsidRPr="001E763A">
        <w:rPr>
          <w:rFonts w:ascii="Book Antiqua" w:eastAsia="Book Antiqua" w:hAnsi="Book Antiqua" w:cs="Book Antiqua"/>
          <w:color w:val="000000"/>
        </w:rPr>
        <w:t>ing, reduce angiogenic factor expression, angiogenesis and tumo</w:t>
      </w:r>
      <w:r w:rsidR="009950FE"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rigenicity and promot</w:t>
      </w:r>
      <w:r w:rsidR="009950FE" w:rsidRPr="001E763A">
        <w:rPr>
          <w:rFonts w:ascii="Book Antiqua" w:eastAsia="Book Antiqua" w:hAnsi="Book Antiqua" w:cs="Book Antiqua"/>
          <w:color w:val="000000"/>
        </w:rPr>
        <w:t>e</w:t>
      </w:r>
      <w:r w:rsidRPr="001E763A">
        <w:rPr>
          <w:rFonts w:ascii="Book Antiqua" w:eastAsia="Book Antiqua" w:hAnsi="Book Antiqua" w:cs="Book Antiqua"/>
          <w:color w:val="000000"/>
        </w:rPr>
        <w:t xml:space="preserve"> genetic stability. TrkA also induces p53-dependent NB cell apoptosis through CCM2, Erk and caspase-7. NB cell responses to NT/TrkA activation are optimized by CD271/p75</w:t>
      </w:r>
      <w:r w:rsidRPr="001E763A">
        <w:rPr>
          <w:rFonts w:ascii="Book Antiqua" w:eastAsia="Book Antiqua" w:hAnsi="Book Antiqua" w:cs="Book Antiqua"/>
          <w:color w:val="000000"/>
          <w:vertAlign w:val="superscript"/>
        </w:rPr>
        <w:t>NTR</w:t>
      </w:r>
      <w:r w:rsidRPr="001E763A">
        <w:rPr>
          <w:rFonts w:ascii="Book Antiqua" w:eastAsia="Book Antiqua" w:hAnsi="Book Antiqua" w:cs="Book Antiqua"/>
          <w:color w:val="000000"/>
        </w:rPr>
        <w:t>, and TrkA/CD271/p75</w:t>
      </w:r>
      <w:r w:rsidRPr="001E763A">
        <w:rPr>
          <w:rFonts w:ascii="Book Antiqua" w:eastAsia="Book Antiqua" w:hAnsi="Book Antiqua" w:cs="Book Antiqua"/>
          <w:color w:val="000000"/>
          <w:vertAlign w:val="superscript"/>
        </w:rPr>
        <w:t>NTR</w:t>
      </w:r>
      <w:r w:rsidRPr="001E763A">
        <w:rPr>
          <w:rFonts w:ascii="Book Antiqua" w:eastAsia="Book Antiqua" w:hAnsi="Book Antiqua" w:cs="Book Antiqua"/>
          <w:color w:val="000000"/>
        </w:rPr>
        <w:t xml:space="preserve"> co-expression in NB carries </w:t>
      </w:r>
      <w:r w:rsidR="009950FE" w:rsidRPr="001E763A">
        <w:rPr>
          <w:rFonts w:ascii="Book Antiqua" w:eastAsia="Book Antiqua" w:hAnsi="Book Antiqua" w:cs="Book Antiqua"/>
          <w:color w:val="000000"/>
        </w:rPr>
        <w:t xml:space="preserve">a </w:t>
      </w:r>
      <w:r w:rsidRPr="001E763A">
        <w:rPr>
          <w:rFonts w:ascii="Book Antiqua" w:eastAsia="Book Antiqua" w:hAnsi="Book Antiqua" w:cs="Book Antiqua"/>
          <w:color w:val="000000"/>
        </w:rPr>
        <w:t>good prognosis</w:t>
      </w:r>
      <w:r w:rsidRPr="001E763A">
        <w:rPr>
          <w:rFonts w:ascii="Book Antiqua" w:eastAsia="Book Antiqua" w:hAnsi="Book Antiqua" w:cs="Book Antiqua"/>
          <w:color w:val="000000"/>
          <w:vertAlign w:val="superscript"/>
        </w:rPr>
        <w:t>[16,69,148]</w:t>
      </w:r>
      <w:r w:rsidRPr="001E763A">
        <w:rPr>
          <w:rFonts w:ascii="Book Antiqua" w:eastAsia="Book Antiqua" w:hAnsi="Book Antiqua" w:cs="Book Antiqua"/>
          <w:color w:val="000000"/>
        </w:rPr>
        <w:t>. The discovery of the oncogenic alternative TrkAIII splice variant in advanced stage NBs and NB cell lines, however, challenges the hypothesis of an exclusively tumour suppressing role for TrkA in NB. TrkAIII alternative splicing is development and stress-regulated and generates an oncogenic TrkAIII isoform that transforms NIH3T3 cells and exhibits oncogenic activity in NB models</w:t>
      </w:r>
      <w:r w:rsidRPr="001E763A">
        <w:rPr>
          <w:rFonts w:ascii="Book Antiqua" w:eastAsia="Book Antiqua" w:hAnsi="Book Antiqua" w:cs="Book Antiqua"/>
          <w:color w:val="000000"/>
          <w:vertAlign w:val="superscript"/>
        </w:rPr>
        <w:t>[69,71,72]</w:t>
      </w:r>
      <w:r w:rsidRPr="001E763A">
        <w:rPr>
          <w:rFonts w:ascii="Book Antiqua" w:eastAsia="Book Antiqua" w:hAnsi="Book Antiqua" w:cs="Book Antiqua"/>
          <w:color w:val="000000"/>
        </w:rPr>
        <w:t>. In NB cells, TrkAIII expression induces centrosome amplification and increases genetic instability</w:t>
      </w:r>
      <w:r w:rsidRPr="001E763A">
        <w:rPr>
          <w:rFonts w:ascii="Book Antiqua" w:eastAsia="Book Antiqua" w:hAnsi="Book Antiqua" w:cs="Book Antiqua"/>
          <w:color w:val="000000"/>
          <w:vertAlign w:val="superscript"/>
        </w:rPr>
        <w:t>[149]</w:t>
      </w:r>
      <w:r w:rsidRPr="001E763A">
        <w:rPr>
          <w:rFonts w:ascii="Book Antiqua" w:eastAsia="Book Antiqua" w:hAnsi="Book Antiqua" w:cs="Book Antiqua"/>
          <w:color w:val="000000"/>
        </w:rPr>
        <w:t>, promotes stress-induced aerobic glycolysis</w:t>
      </w:r>
      <w:r w:rsidRPr="001E763A">
        <w:rPr>
          <w:rFonts w:ascii="Book Antiqua" w:eastAsia="Book Antiqua" w:hAnsi="Book Antiqua" w:cs="Book Antiqua"/>
          <w:color w:val="000000"/>
          <w:vertAlign w:val="superscript"/>
        </w:rPr>
        <w:t>[150]</w:t>
      </w:r>
      <w:r w:rsidRPr="001E763A">
        <w:rPr>
          <w:rFonts w:ascii="Book Antiqua" w:eastAsia="Book Antiqua" w:hAnsi="Book Antiqua" w:cs="Book Antiqua"/>
          <w:color w:val="000000"/>
        </w:rPr>
        <w:t>, enhances angiogenic factor expression, impedes NGF/TrkA signal</w:t>
      </w:r>
      <w:r w:rsidR="009950FE" w:rsidRPr="001E763A">
        <w:rPr>
          <w:rFonts w:ascii="Book Antiqua" w:eastAsia="Book Antiqua" w:hAnsi="Book Antiqua" w:cs="Book Antiqua"/>
          <w:color w:val="000000"/>
        </w:rPr>
        <w:t>l</w:t>
      </w:r>
      <w:r w:rsidRPr="001E763A">
        <w:rPr>
          <w:rFonts w:ascii="Book Antiqua" w:eastAsia="Book Antiqua" w:hAnsi="Book Antiqua" w:cs="Book Antiqua"/>
          <w:color w:val="000000"/>
        </w:rPr>
        <w:t xml:space="preserve">ing through Ras/MAPK, induces a survival adapted </w:t>
      </w:r>
      <w:r w:rsidR="007F73E3" w:rsidRPr="001E763A">
        <w:rPr>
          <w:rFonts w:ascii="Book Antiqua" w:eastAsia="Book Antiqua" w:hAnsi="Book Antiqua" w:cs="Book Antiqua"/>
          <w:color w:val="000000"/>
        </w:rPr>
        <w:t>endoplasmic reticulum (</w:t>
      </w:r>
      <w:r w:rsidRPr="001E763A">
        <w:rPr>
          <w:rFonts w:ascii="Book Antiqua" w:eastAsia="Book Antiqua" w:hAnsi="Book Antiqua" w:cs="Book Antiqua"/>
          <w:color w:val="000000"/>
        </w:rPr>
        <w:t>ER</w:t>
      </w:r>
      <w:r w:rsidR="007F73E3"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-stress response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retrograde ERGIC to ER recycling </w:t>
      </w:r>
      <w:r w:rsidRPr="001E763A">
        <w:rPr>
          <w:rFonts w:ascii="Book Antiqua" w:eastAsia="Book Antiqua" w:hAnsi="Book Antiqua" w:cs="Book Antiqua"/>
          <w:i/>
          <w:iCs/>
          <w:color w:val="000000"/>
        </w:rPr>
        <w:t>in vitro</w:t>
      </w:r>
      <w:r w:rsidRPr="001E763A">
        <w:rPr>
          <w:rFonts w:ascii="Book Antiqua" w:eastAsia="Book Antiqua" w:hAnsi="Book Antiqua" w:cs="Book Antiqua"/>
          <w:color w:val="000000"/>
          <w:vertAlign w:val="superscript"/>
        </w:rPr>
        <w:t>[72,151]</w:t>
      </w:r>
      <w:r w:rsidRPr="001E763A">
        <w:rPr>
          <w:rFonts w:ascii="Book Antiqua" w:eastAsia="Book Antiqua" w:hAnsi="Book Antiqua" w:cs="Book Antiqua"/>
          <w:color w:val="000000"/>
        </w:rPr>
        <w:t>, and enhances tumour-associated angiogenesis, tumo</w:t>
      </w:r>
      <w:r w:rsidR="009950FE" w:rsidRPr="001E763A">
        <w:rPr>
          <w:rFonts w:ascii="Book Antiqua" w:eastAsia="Book Antiqua" w:hAnsi="Book Antiqua" w:cs="Book Antiqua"/>
          <w:color w:val="000000"/>
        </w:rPr>
        <w:t>u</w:t>
      </w:r>
      <w:r w:rsidRPr="001E763A">
        <w:rPr>
          <w:rFonts w:ascii="Book Antiqua" w:eastAsia="Book Antiqua" w:hAnsi="Book Antiqua" w:cs="Book Antiqua"/>
          <w:color w:val="000000"/>
        </w:rPr>
        <w:t>rigenesis and metastatic capacity </w:t>
      </w:r>
      <w:r w:rsidRPr="001E763A">
        <w:rPr>
          <w:rFonts w:ascii="Book Antiqua" w:eastAsia="Book Antiqua" w:hAnsi="Book Antiqua" w:cs="Book Antiqua"/>
          <w:i/>
          <w:iCs/>
          <w:color w:val="000000"/>
        </w:rPr>
        <w:t xml:space="preserve">in </w:t>
      </w:r>
      <w:r w:rsidRPr="001E763A">
        <w:rPr>
          <w:rFonts w:ascii="Book Antiqua" w:eastAsia="Book Antiqua" w:hAnsi="Book Antiqua" w:cs="Book Antiqua"/>
          <w:i/>
          <w:iCs/>
          <w:color w:val="000000"/>
        </w:rPr>
        <w:lastRenderedPageBreak/>
        <w:t>vivo </w:t>
      </w:r>
      <w:r w:rsidRPr="001E763A">
        <w:rPr>
          <w:rFonts w:ascii="Book Antiqua" w:eastAsia="Book Antiqua" w:hAnsi="Book Antiqua" w:cs="Book Antiqua"/>
          <w:color w:val="000000"/>
        </w:rPr>
        <w:t>but does not restore NGF responsiveness nor induce NB cell differentiation or apoptosis</w:t>
      </w:r>
      <w:r w:rsidRPr="001E763A">
        <w:rPr>
          <w:rFonts w:ascii="Book Antiqua" w:eastAsia="Book Antiqua" w:hAnsi="Book Antiqua" w:cs="Book Antiqua"/>
          <w:color w:val="000000"/>
          <w:vertAlign w:val="superscript"/>
        </w:rPr>
        <w:t>[69,71,72]</w:t>
      </w:r>
      <w:r w:rsidRPr="001E763A">
        <w:rPr>
          <w:rFonts w:ascii="Book Antiqua" w:eastAsia="Book Antiqua" w:hAnsi="Book Antiqua" w:cs="Book Antiqua"/>
          <w:i/>
          <w:iCs/>
          <w:color w:val="000000"/>
        </w:rPr>
        <w:t>.</w:t>
      </w:r>
      <w:r w:rsidRPr="001E763A">
        <w:rPr>
          <w:rFonts w:ascii="Book Antiqua" w:eastAsia="Book Antiqua" w:hAnsi="Book Antiqua" w:cs="Book Antiqua"/>
          <w:color w:val="000000"/>
        </w:rPr>
        <w:t xml:space="preserve"> A potential role for TrkAIII in NB CSCs comes from observations that TrkAIII increases mitochondrial </w:t>
      </w:r>
      <w:r w:rsidR="007F73E3" w:rsidRPr="001E763A">
        <w:rPr>
          <w:rFonts w:ascii="Book Antiqua" w:eastAsia="Book Antiqua" w:hAnsi="Book Antiqua" w:cs="Book Antiqua"/>
          <w:color w:val="000000"/>
        </w:rPr>
        <w:t>Superoxide dismutase 2 (</w:t>
      </w:r>
      <w:r w:rsidRPr="001E763A">
        <w:rPr>
          <w:rFonts w:ascii="Book Antiqua" w:eastAsia="Book Antiqua" w:hAnsi="Book Antiqua" w:cs="Book Antiqua"/>
          <w:color w:val="000000"/>
        </w:rPr>
        <w:t>SOD2</w:t>
      </w:r>
      <w:r w:rsidR="007F73E3"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expression and activity in NB cells, enhancing resistance to ROS-induced death within the context of CSC-like phenotype</w:t>
      </w:r>
      <w:r w:rsidRPr="001E763A">
        <w:rPr>
          <w:rFonts w:ascii="Book Antiqua" w:eastAsia="Book Antiqua" w:hAnsi="Book Antiqua" w:cs="Book Antiqua"/>
          <w:color w:val="000000"/>
          <w:vertAlign w:val="superscript"/>
        </w:rPr>
        <w:t>[152]</w:t>
      </w:r>
      <w:r w:rsidRPr="001E763A">
        <w:rPr>
          <w:rFonts w:ascii="Book Antiqua" w:eastAsia="Book Antiqua" w:hAnsi="Book Antiqua" w:cs="Book Antiqua"/>
          <w:color w:val="000000"/>
        </w:rPr>
        <w:t>. Furthermore, TrkAIII promotes centrosome amplification</w:t>
      </w:r>
      <w:r w:rsidRPr="001E763A">
        <w:rPr>
          <w:rFonts w:ascii="Book Antiqua" w:eastAsia="Book Antiqua" w:hAnsi="Book Antiqua" w:cs="Book Antiqua"/>
          <w:strike/>
          <w:color w:val="000000"/>
        </w:rPr>
        <w:t>,</w:t>
      </w:r>
      <w:r w:rsidRPr="001E763A">
        <w:rPr>
          <w:rFonts w:ascii="Book Antiqua" w:eastAsia="Book Antiqua" w:hAnsi="Book Antiqua" w:cs="Book Antiqua"/>
          <w:color w:val="000000"/>
        </w:rPr>
        <w:t xml:space="preserve"> </w:t>
      </w:r>
      <w:r w:rsidR="001F40F8" w:rsidRPr="001E763A">
        <w:rPr>
          <w:rFonts w:ascii="Book Antiqua" w:eastAsia="Book Antiqua" w:hAnsi="Book Antiqua" w:cs="Book Antiqua"/>
          <w:color w:val="000000"/>
        </w:rPr>
        <w:t xml:space="preserve">and </w:t>
      </w:r>
      <w:r w:rsidRPr="001E763A">
        <w:rPr>
          <w:rFonts w:ascii="Book Antiqua" w:eastAsia="Book Antiqua" w:hAnsi="Book Antiqua" w:cs="Book Antiqua"/>
          <w:color w:val="000000"/>
        </w:rPr>
        <w:t>microtubule polymerization resulting in polyploid and aneuploid de-differentiated anaplastic phenotypes</w:t>
      </w:r>
      <w:r w:rsidRPr="001E763A">
        <w:rPr>
          <w:rFonts w:ascii="Book Antiqua" w:eastAsia="Book Antiqua" w:hAnsi="Book Antiqua" w:cs="Book Antiqua"/>
          <w:color w:val="000000"/>
          <w:vertAlign w:val="superscript"/>
        </w:rPr>
        <w:t>[153]</w:t>
      </w:r>
      <w:r w:rsidRPr="001E763A">
        <w:rPr>
          <w:rFonts w:ascii="Book Antiqua" w:eastAsia="Book Antiqua" w:hAnsi="Book Antiqua" w:cs="Book Antiqua"/>
          <w:color w:val="000000"/>
        </w:rPr>
        <w:t>, implicating TrkAIII in selecting and maintaining CSC-like NB subpopulations within stressful pathological and therapeutic tumour microenvironments</w:t>
      </w:r>
      <w:r w:rsidRPr="001E763A">
        <w:rPr>
          <w:rFonts w:ascii="Book Antiqua" w:eastAsia="Book Antiqua" w:hAnsi="Book Antiqua" w:cs="Book Antiqua"/>
          <w:color w:val="000000"/>
          <w:vertAlign w:val="superscript"/>
        </w:rPr>
        <w:t>[72]</w:t>
      </w:r>
      <w:r w:rsidRPr="001E763A">
        <w:rPr>
          <w:rFonts w:ascii="Book Antiqua" w:eastAsia="Book Antiqua" w:hAnsi="Book Antiqua" w:cs="Book Antiqua"/>
          <w:color w:val="000000"/>
        </w:rPr>
        <w:t>.</w:t>
      </w:r>
    </w:p>
    <w:p w14:paraId="2863BE97" w14:textId="7F0F966A"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TrkB has also been implicated in NB pathogenesis, progression and therapeutic resistance</w:t>
      </w:r>
      <w:r w:rsidRPr="001E763A">
        <w:rPr>
          <w:rFonts w:ascii="Book Antiqua" w:eastAsia="Book Antiqua" w:hAnsi="Book Antiqua" w:cs="Book Antiqua"/>
          <w:color w:val="000000"/>
          <w:vertAlign w:val="superscript"/>
        </w:rPr>
        <w:t>[16,154-156]</w:t>
      </w:r>
      <w:r w:rsidRPr="001E763A">
        <w:rPr>
          <w:rFonts w:ascii="Book Antiqua" w:eastAsia="Book Antiqua" w:hAnsi="Book Antiqua" w:cs="Book Antiqua"/>
          <w:color w:val="000000"/>
        </w:rPr>
        <w:t>, exhibits a positive correlation with N-Myc amplification and expression, and is stimulated by activated Erb-B in NB cells. Unfavo</w:t>
      </w:r>
      <w:r w:rsidR="00FA1141" w:rsidRPr="001E763A">
        <w:rPr>
          <w:rFonts w:ascii="Book Antiqua" w:eastAsia="Book Antiqua" w:hAnsi="Book Antiqua" w:cs="Book Antiqua"/>
          <w:color w:val="000000"/>
        </w:rPr>
        <w:t>u</w:t>
      </w:r>
      <w:r w:rsidRPr="001E763A">
        <w:rPr>
          <w:rFonts w:ascii="Book Antiqua" w:eastAsia="Book Antiqua" w:hAnsi="Book Antiqua" w:cs="Book Antiqua"/>
          <w:color w:val="000000"/>
        </w:rPr>
        <w:t>rable NBs express BDNF providing a potential autocrine/paracrine survival mechanism and TrkB is transiently expressed by sympathoblast subpopulations during sympathetic nervous system development, providing a potential origin for TrkB expressing NBs, with BDNF expression acquired at a later stage</w:t>
      </w:r>
      <w:r w:rsidRPr="001E763A">
        <w:rPr>
          <w:rFonts w:ascii="Book Antiqua" w:eastAsia="Book Antiqua" w:hAnsi="Book Antiqua" w:cs="Book Antiqua"/>
          <w:color w:val="000000"/>
          <w:vertAlign w:val="superscript"/>
        </w:rPr>
        <w:t>[157]</w:t>
      </w:r>
      <w:r w:rsidRPr="001E763A">
        <w:rPr>
          <w:rFonts w:ascii="Book Antiqua" w:eastAsia="Book Antiqua" w:hAnsi="Book Antiqua" w:cs="Book Antiqua"/>
          <w:color w:val="000000"/>
        </w:rPr>
        <w:t>. TrkB expression is increased by HIF-1 suggesting that tumour hypoxia may promote TrkB expression in NBs, and BDNF/TrkB interaction increases NB cell survival, chemoresistance, invasive capacity, angiogenesis factor expression, angiogenesis and metastatic behaviour</w:t>
      </w:r>
      <w:r w:rsidRPr="001E763A">
        <w:rPr>
          <w:rFonts w:ascii="Book Antiqua" w:eastAsia="Book Antiqua" w:hAnsi="Book Antiqua" w:cs="Book Antiqua"/>
          <w:color w:val="000000"/>
          <w:vertAlign w:val="superscript"/>
        </w:rPr>
        <w:t>[16,156,157]</w:t>
      </w:r>
      <w:r w:rsidRPr="001E763A">
        <w:rPr>
          <w:rFonts w:ascii="Book Antiqua" w:eastAsia="Book Antiqua" w:hAnsi="Book Antiqua" w:cs="Book Antiqua"/>
          <w:color w:val="000000"/>
        </w:rPr>
        <w:t>. Recently, an engineered TrkB receptor, devoid of Ig-like domains, analogous to TrkAIII, has been shown to be oncogenic</w:t>
      </w:r>
      <w:r w:rsidRPr="001E763A">
        <w:rPr>
          <w:rFonts w:ascii="Book Antiqua" w:eastAsia="Book Antiqua" w:hAnsi="Book Antiqua" w:cs="Book Antiqua"/>
          <w:color w:val="000000"/>
          <w:vertAlign w:val="superscript"/>
        </w:rPr>
        <w:t>[158]</w:t>
      </w:r>
      <w:r w:rsidRPr="001E763A">
        <w:rPr>
          <w:rFonts w:ascii="Book Antiqua" w:eastAsia="Book Antiqua" w:hAnsi="Book Antiqua" w:cs="Book Antiqua"/>
          <w:color w:val="000000"/>
        </w:rPr>
        <w:t>, although a similar endogenous isoform(s) has not yet been described in NB.</w:t>
      </w:r>
    </w:p>
    <w:p w14:paraId="15935EC1" w14:textId="5A7BF64C"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 xml:space="preserve">TrkC expression in NB </w:t>
      </w:r>
      <w:r w:rsidR="00FA1141" w:rsidRPr="001E763A">
        <w:rPr>
          <w:rFonts w:ascii="Book Antiqua" w:eastAsia="Book Antiqua" w:hAnsi="Book Antiqua" w:cs="Book Antiqua"/>
          <w:color w:val="000000"/>
        </w:rPr>
        <w:t xml:space="preserve">is </w:t>
      </w:r>
      <w:r w:rsidRPr="001E763A">
        <w:rPr>
          <w:rFonts w:ascii="Book Antiqua" w:eastAsia="Book Antiqua" w:hAnsi="Book Antiqua" w:cs="Book Antiqua"/>
          <w:color w:val="000000"/>
        </w:rPr>
        <w:t>associate</w:t>
      </w:r>
      <w:r w:rsidR="00FA1141"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with </w:t>
      </w:r>
      <w:r w:rsidR="00FA1141" w:rsidRPr="001E763A">
        <w:rPr>
          <w:rFonts w:ascii="Book Antiqua" w:eastAsia="Book Antiqua" w:hAnsi="Book Antiqua" w:cs="Book Antiqua"/>
          <w:color w:val="000000"/>
        </w:rPr>
        <w:t xml:space="preserve">a </w:t>
      </w:r>
      <w:r w:rsidRPr="001E763A">
        <w:rPr>
          <w:rFonts w:ascii="Book Antiqua" w:eastAsia="Book Antiqua" w:hAnsi="Book Antiqua" w:cs="Book Antiqua"/>
          <w:color w:val="000000"/>
        </w:rPr>
        <w:t>favo</w:t>
      </w:r>
      <w:r w:rsidR="00FA1141" w:rsidRPr="001E763A">
        <w:rPr>
          <w:rFonts w:ascii="Book Antiqua" w:eastAsia="Book Antiqua" w:hAnsi="Book Antiqua" w:cs="Book Antiqua"/>
          <w:color w:val="000000"/>
        </w:rPr>
        <w:t>u</w:t>
      </w:r>
      <w:r w:rsidRPr="001E763A">
        <w:rPr>
          <w:rFonts w:ascii="Book Antiqua" w:eastAsia="Book Antiqua" w:hAnsi="Book Antiqua" w:cs="Book Antiqua"/>
          <w:color w:val="000000"/>
        </w:rPr>
        <w:t>rable outcome. However, high level NT-3 and TrkC co-expression has been identified in a subset of advanced stage IV NBs, providing a potential paracrine/autocrine survival and proliferation mechanism for selection in tissues that do not express NT3, similar to migrating NC-derived sympathoblasts, as a potential cellular origin for this NB subset</w:t>
      </w:r>
      <w:r w:rsidRPr="001E763A">
        <w:rPr>
          <w:rFonts w:ascii="Book Antiqua" w:eastAsia="Book Antiqua" w:hAnsi="Book Antiqua" w:cs="Book Antiqua"/>
          <w:color w:val="000000"/>
          <w:vertAlign w:val="superscript"/>
        </w:rPr>
        <w:t>[16]</w:t>
      </w:r>
      <w:r w:rsidRPr="001E763A">
        <w:rPr>
          <w:rFonts w:ascii="Book Antiqua" w:eastAsia="Book Antiqua" w:hAnsi="Book Antiqua" w:cs="Book Antiqua"/>
          <w:color w:val="000000"/>
        </w:rPr>
        <w:t>. In further support of NT receptor involvement in NB stemness, I-</w:t>
      </w:r>
      <w:r w:rsidRPr="001E763A">
        <w:rPr>
          <w:rFonts w:ascii="Book Antiqua" w:eastAsia="Book Antiqua" w:hAnsi="Book Antiqua" w:cs="Book Antiqua"/>
          <w:color w:val="000000"/>
        </w:rPr>
        <w:lastRenderedPageBreak/>
        <w:t>Type CSC-like NB cells exhibit high-level TrkA, TrkB, TrkC and CD271/p75</w:t>
      </w:r>
      <w:r w:rsidRPr="001E763A">
        <w:rPr>
          <w:rFonts w:ascii="Book Antiqua" w:eastAsia="Book Antiqua" w:hAnsi="Book Antiqua" w:cs="Book Antiqua"/>
          <w:color w:val="000000"/>
          <w:vertAlign w:val="superscript"/>
        </w:rPr>
        <w:t>NTR </w:t>
      </w:r>
      <w:r w:rsidRPr="001E763A">
        <w:rPr>
          <w:rFonts w:ascii="Book Antiqua" w:eastAsia="Book Antiqua" w:hAnsi="Book Antiqua" w:cs="Book Antiqua"/>
          <w:color w:val="000000"/>
        </w:rPr>
        <w:t>expression</w:t>
      </w:r>
      <w:r w:rsidRPr="001E763A">
        <w:rPr>
          <w:rFonts w:ascii="Book Antiqua" w:eastAsia="Book Antiqua" w:hAnsi="Book Antiqua" w:cs="Book Antiqua"/>
          <w:color w:val="000000"/>
          <w:vertAlign w:val="superscript"/>
        </w:rPr>
        <w:t>[92]</w:t>
      </w:r>
      <w:r w:rsidRPr="001E763A">
        <w:rPr>
          <w:rFonts w:ascii="Book Antiqua" w:eastAsia="Book Antiqua" w:hAnsi="Book Antiqua" w:cs="Book Antiqua"/>
          <w:color w:val="000000"/>
        </w:rPr>
        <w:t>.</w:t>
      </w:r>
    </w:p>
    <w:p w14:paraId="51A6D8EB" w14:textId="77777777" w:rsidR="00A77B3E" w:rsidRPr="001E763A" w:rsidRDefault="00A77B3E" w:rsidP="00D568C6">
      <w:pPr>
        <w:snapToGrid w:val="0"/>
        <w:spacing w:line="360" w:lineRule="auto"/>
        <w:ind w:firstLine="240"/>
        <w:jc w:val="both"/>
        <w:rPr>
          <w:rFonts w:ascii="Book Antiqua" w:hAnsi="Book Antiqua"/>
        </w:rPr>
      </w:pPr>
    </w:p>
    <w:p w14:paraId="08DCA22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ROR1:</w:t>
      </w:r>
      <w:r w:rsidRPr="001E763A">
        <w:rPr>
          <w:rFonts w:ascii="Book Antiqua" w:eastAsia="Book Antiqua" w:hAnsi="Book Antiqua" w:cs="Book Antiqua"/>
          <w:color w:val="000000"/>
        </w:rPr>
        <w:t> The receptor tyrosine kinase-like orphan receptor ROR-1 is related to CSC-like phenotypes</w:t>
      </w:r>
      <w:r w:rsidRPr="001E763A">
        <w:rPr>
          <w:rFonts w:ascii="Book Antiqua" w:eastAsia="Book Antiqua" w:hAnsi="Book Antiqua" w:cs="Book Antiqua"/>
          <w:color w:val="000000"/>
          <w:vertAlign w:val="superscript"/>
        </w:rPr>
        <w:t>[159]</w:t>
      </w:r>
      <w:r w:rsidRPr="001E763A">
        <w:rPr>
          <w:rFonts w:ascii="Book Antiqua" w:eastAsia="Book Antiqua" w:hAnsi="Book Antiqua" w:cs="Book Antiqua"/>
          <w:color w:val="000000"/>
        </w:rPr>
        <w:t>, is expressed across all NB stages, correlates with survival and prognosis, and targeted anti-ROR-1 therapy results in additive cytotoxicity to NB cells, identifying ROR1 as a novel regulator of the NB CSC compartment and potential therapeutic target</w:t>
      </w:r>
      <w:r w:rsidRPr="001E763A">
        <w:rPr>
          <w:rFonts w:ascii="Book Antiqua" w:eastAsia="Book Antiqua" w:hAnsi="Book Antiqua" w:cs="Book Antiqua"/>
          <w:color w:val="000000"/>
          <w:vertAlign w:val="superscript"/>
        </w:rPr>
        <w:t>[160]</w:t>
      </w:r>
      <w:r w:rsidRPr="001E763A">
        <w:rPr>
          <w:rFonts w:ascii="Book Antiqua" w:eastAsia="Book Antiqua" w:hAnsi="Book Antiqua" w:cs="Book Antiqua"/>
          <w:color w:val="000000"/>
        </w:rPr>
        <w:t>.</w:t>
      </w:r>
    </w:p>
    <w:p w14:paraId="1345E33A" w14:textId="77777777" w:rsidR="00A77B3E" w:rsidRPr="001E763A" w:rsidRDefault="00A77B3E" w:rsidP="00D568C6">
      <w:pPr>
        <w:snapToGrid w:val="0"/>
        <w:spacing w:line="360" w:lineRule="auto"/>
        <w:jc w:val="both"/>
        <w:rPr>
          <w:rFonts w:ascii="Book Antiqua" w:hAnsi="Book Antiqua"/>
        </w:rPr>
      </w:pPr>
    </w:p>
    <w:p w14:paraId="7B2AE3DC" w14:textId="221CB206"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Apoptosis signal regulating kinase 1: </w:t>
      </w:r>
      <w:r w:rsidRPr="001E763A">
        <w:rPr>
          <w:rFonts w:ascii="Book Antiqua" w:eastAsia="Book Antiqua" w:hAnsi="Book Antiqua" w:cs="Book Antiqua"/>
          <w:color w:val="000000"/>
        </w:rPr>
        <w:t xml:space="preserve">The apoptosis signal-regulating kinase apoptosis signal regulating kinase 1 (ASK1) is a member of the MAPK family and activates JNK and p38MAPK in response to ER-stress, oxidative stress and calcium influx. ASK1 is co-expressed and associates with TLX/NR2E1 in CSC-like NB SP cells, particularly in </w:t>
      </w:r>
      <w:r w:rsidR="001F40F8" w:rsidRPr="001E763A">
        <w:rPr>
          <w:rFonts w:ascii="Book Antiqua" w:eastAsia="Book Antiqua" w:hAnsi="Book Antiqua" w:cs="Book Antiqua"/>
          <w:color w:val="000000"/>
        </w:rPr>
        <w:t xml:space="preserve">hypoxic </w:t>
      </w:r>
      <w:r w:rsidRPr="001E763A">
        <w:rPr>
          <w:rFonts w:ascii="Book Antiqua" w:eastAsia="Book Antiqua" w:hAnsi="Book Antiqua" w:cs="Book Antiqua"/>
          <w:color w:val="000000"/>
        </w:rPr>
        <w:t>conditions within the CSC niche. ASK1 phosphorylation stabilises TLX/NR2E1, resulting in HIF-1</w:t>
      </w:r>
      <w:r w:rsidRPr="001E763A">
        <w:rPr>
          <w:rFonts w:ascii="Symbol" w:eastAsia="Book Antiqua" w:hAnsi="Symbol" w:cs="Book Antiqua"/>
          <w:color w:val="000000"/>
        </w:rPr>
        <w:t></w:t>
      </w:r>
      <w:r w:rsidRPr="001E763A">
        <w:rPr>
          <w:rFonts w:ascii="Book Antiqua" w:eastAsia="Book Antiqua" w:hAnsi="Book Antiqua" w:cs="Book Antiqua"/>
          <w:color w:val="000000"/>
        </w:rPr>
        <w:t> induction and VEGF-A expression, contributing to angiogenesis and NB CSC survival</w:t>
      </w:r>
      <w:r w:rsidRPr="001E763A">
        <w:rPr>
          <w:rFonts w:ascii="Book Antiqua" w:eastAsia="Book Antiqua" w:hAnsi="Book Antiqua" w:cs="Book Antiqua"/>
          <w:color w:val="000000"/>
          <w:vertAlign w:val="superscript"/>
        </w:rPr>
        <w:t>[161]</w:t>
      </w:r>
      <w:r w:rsidRPr="001E763A">
        <w:rPr>
          <w:rFonts w:ascii="Book Antiqua" w:eastAsia="Book Antiqua" w:hAnsi="Book Antiqua" w:cs="Book Antiqua"/>
          <w:color w:val="000000"/>
        </w:rPr>
        <w:t>.</w:t>
      </w:r>
    </w:p>
    <w:p w14:paraId="37746D2D" w14:textId="77777777" w:rsidR="00A77B3E" w:rsidRPr="001E763A" w:rsidRDefault="00A77B3E" w:rsidP="00D568C6">
      <w:pPr>
        <w:snapToGrid w:val="0"/>
        <w:spacing w:line="360" w:lineRule="auto"/>
        <w:jc w:val="both"/>
        <w:rPr>
          <w:rFonts w:ascii="Book Antiqua" w:hAnsi="Book Antiqua"/>
        </w:rPr>
      </w:pPr>
    </w:p>
    <w:p w14:paraId="088D33BD" w14:textId="627C0363"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i/>
          <w:iCs/>
          <w:color w:val="000000"/>
        </w:rPr>
        <w:t>Transcription factors and regulators</w:t>
      </w:r>
    </w:p>
    <w:p w14:paraId="2C068BB7" w14:textId="60A4B0BA"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STAT3 granulocyte colony-stimulating factor receptor and CD114:</w:t>
      </w:r>
      <w:r w:rsidRPr="001E763A">
        <w:rPr>
          <w:rFonts w:ascii="Book Antiqua" w:eastAsia="Book Antiqua" w:hAnsi="Book Antiqua" w:cs="Book Antiqua"/>
          <w:color w:val="000000"/>
        </w:rPr>
        <w:t xml:space="preserve"> STAT3 transcription factor is critical for NC specification and promotes an undifferentiated NC phenotype. Loss of STAT3 expression results in apoptosis and NC marker Sox10 and Snai2 repression</w:t>
      </w:r>
      <w:r w:rsidRPr="001E763A">
        <w:rPr>
          <w:rFonts w:ascii="Book Antiqua" w:eastAsia="Book Antiqua" w:hAnsi="Book Antiqua" w:cs="Book Antiqua"/>
          <w:color w:val="000000"/>
          <w:vertAlign w:val="superscript"/>
        </w:rPr>
        <w:t>[162]</w:t>
      </w:r>
      <w:r w:rsidRPr="001E763A">
        <w:rPr>
          <w:rFonts w:ascii="Book Antiqua" w:eastAsia="Book Antiqua" w:hAnsi="Book Antiqua" w:cs="Book Antiqua"/>
          <w:color w:val="000000"/>
        </w:rPr>
        <w:t xml:space="preserve">. STAT3 maintains CSC populations in bladder, colon, </w:t>
      </w:r>
      <w:r w:rsidR="00FA1141" w:rsidRPr="001E763A">
        <w:rPr>
          <w:rFonts w:ascii="Book Antiqua" w:eastAsia="Book Antiqua" w:hAnsi="Book Antiqua" w:cs="Book Antiqua"/>
          <w:color w:val="000000"/>
        </w:rPr>
        <w:t xml:space="preserve">and </w:t>
      </w:r>
      <w:r w:rsidRPr="001E763A">
        <w:rPr>
          <w:rFonts w:ascii="Book Antiqua" w:eastAsia="Book Antiqua" w:hAnsi="Book Antiqua" w:cs="Book Antiqua"/>
          <w:color w:val="000000"/>
        </w:rPr>
        <w:t>hepatocellular cancers and malignant gliomas</w:t>
      </w:r>
      <w:r w:rsidRPr="001E763A">
        <w:rPr>
          <w:rFonts w:ascii="Book Antiqua" w:eastAsia="Book Antiqua" w:hAnsi="Book Antiqua" w:cs="Book Antiqua"/>
          <w:color w:val="000000"/>
          <w:vertAlign w:val="superscript"/>
        </w:rPr>
        <w:t>[163-166]</w:t>
      </w:r>
      <w:r w:rsidRPr="001E763A">
        <w:rPr>
          <w:rFonts w:ascii="Book Antiqua" w:eastAsia="Book Antiqua" w:hAnsi="Book Antiqua" w:cs="Book Antiqua"/>
          <w:color w:val="000000"/>
        </w:rPr>
        <w:t>. STAT3 activity is induced by granulocyte colony-stimulating factor (G-CSF) receptor activation and G-CSF receptors are expressed by neuronal and NC-derived cell types, in which STAT3 promotes SC survival and expansion. Highly tumo</w:t>
      </w:r>
      <w:r w:rsidR="00FA1141"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multipotent CD114</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xml:space="preserve"> NB cells, that exhibit self-renewal, also exhibit STAT3 activation in response to G-CSF. G-CSF-sensitive cells in primary and relapsed NBs are considered to represent a pre-migratory </w:t>
      </w:r>
      <w:r w:rsidRPr="001E763A">
        <w:rPr>
          <w:rFonts w:ascii="Book Antiqua" w:eastAsia="Book Antiqua" w:hAnsi="Book Antiqua" w:cs="Book Antiqua"/>
          <w:color w:val="000000"/>
        </w:rPr>
        <w:lastRenderedPageBreak/>
        <w:t>NC cell population and express multiple miRNAs with validate</w:t>
      </w:r>
      <w:r w:rsidR="00FA1141"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targets in</w:t>
      </w:r>
      <w:r w:rsidR="001E0C06"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p53, reprogramming</w:t>
      </w:r>
      <w:r w:rsidRPr="001E763A">
        <w:rPr>
          <w:rFonts w:ascii="Book Antiqua" w:eastAsia="Book Antiqua" w:hAnsi="Book Antiqua" w:cs="Book Antiqua"/>
          <w:color w:val="000000"/>
          <w:vertAlign w:val="superscript"/>
        </w:rPr>
        <w:t>[167-169]</w:t>
      </w:r>
      <w:r w:rsidRPr="001E763A">
        <w:rPr>
          <w:rFonts w:ascii="Book Antiqua" w:eastAsia="Book Antiqua" w:hAnsi="Book Antiqua" w:cs="Book Antiqua"/>
          <w:color w:val="000000"/>
        </w:rPr>
        <w:t>, SC cell-cycle regulation and neuronal differentiation pathways</w:t>
      </w:r>
      <w:r w:rsidRPr="001E763A">
        <w:rPr>
          <w:rFonts w:ascii="Book Antiqua" w:eastAsia="Book Antiqua" w:hAnsi="Book Antiqua" w:cs="Book Antiqua"/>
          <w:color w:val="000000"/>
          <w:vertAlign w:val="superscript"/>
        </w:rPr>
        <w:t>[170,171]</w:t>
      </w:r>
      <w:r w:rsidRPr="001E763A">
        <w:rPr>
          <w:rFonts w:ascii="Book Antiqua" w:eastAsia="Book Antiqua" w:hAnsi="Book Antiqua" w:cs="Book Antiqua"/>
          <w:color w:val="000000"/>
        </w:rPr>
        <w:t>, providing a paracrine G-CSF-mediated mechanism for expanding highly tumo</w:t>
      </w:r>
      <w:r w:rsidR="00FA1141"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CD114</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CSC-like NB subpopulations, which is of particular relevance to the therapeutic use of G-SCF in NB</w:t>
      </w:r>
      <w:r w:rsidRPr="001E763A">
        <w:rPr>
          <w:rFonts w:ascii="Book Antiqua" w:eastAsia="Book Antiqua" w:hAnsi="Book Antiqua" w:cs="Book Antiqua"/>
          <w:color w:val="000000"/>
          <w:vertAlign w:val="superscript"/>
        </w:rPr>
        <w:t> [172,173]</w:t>
      </w:r>
      <w:r w:rsidRPr="001E763A">
        <w:rPr>
          <w:rFonts w:ascii="Book Antiqua" w:eastAsia="Book Antiqua" w:hAnsi="Book Antiqua" w:cs="Book Antiqua"/>
          <w:color w:val="000000"/>
        </w:rPr>
        <w:t>.</w:t>
      </w:r>
    </w:p>
    <w:p w14:paraId="122AABD9" w14:textId="77777777" w:rsidR="00A77B3E" w:rsidRPr="001E763A" w:rsidRDefault="00A77B3E" w:rsidP="00D568C6">
      <w:pPr>
        <w:snapToGrid w:val="0"/>
        <w:spacing w:line="360" w:lineRule="auto"/>
        <w:jc w:val="both"/>
        <w:rPr>
          <w:rFonts w:ascii="Book Antiqua" w:hAnsi="Book Antiqua"/>
        </w:rPr>
      </w:pPr>
    </w:p>
    <w:p w14:paraId="0A0F586F" w14:textId="291CB7B9"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FOXD3 and FOXM1:</w:t>
      </w:r>
      <w:r w:rsidRPr="001E763A">
        <w:rPr>
          <w:rFonts w:ascii="Book Antiqua" w:eastAsia="Book Antiqua" w:hAnsi="Book Antiqua" w:cs="Book Antiqua"/>
          <w:b/>
          <w:bCs/>
          <w:i/>
          <w:iCs/>
          <w:color w:val="000000"/>
        </w:rPr>
        <w:t> </w:t>
      </w:r>
      <w:r w:rsidRPr="001E763A">
        <w:rPr>
          <w:rFonts w:ascii="Book Antiqua" w:eastAsia="Book Antiqua" w:hAnsi="Book Antiqua" w:cs="Book Antiqua"/>
          <w:color w:val="000000"/>
        </w:rPr>
        <w:t xml:space="preserve">PDFG, Wnt and BMPs signalling regulate NC induction and specification through transcription factors, including FoxD3 (Teng </w:t>
      </w:r>
      <w:r w:rsidRPr="001E763A">
        <w:rPr>
          <w:rFonts w:ascii="Book Antiqua" w:eastAsia="Book Antiqua" w:hAnsi="Book Antiqua" w:cs="Book Antiqua"/>
          <w:i/>
          <w:iCs/>
          <w:color w:val="000000"/>
        </w:rPr>
        <w:t>et al</w:t>
      </w:r>
      <w:r w:rsidRPr="001E763A">
        <w:rPr>
          <w:rFonts w:ascii="Book Antiqua" w:eastAsia="Book Antiqua" w:hAnsi="Book Antiqua" w:cs="Book Antiqua"/>
          <w:color w:val="000000"/>
          <w:vertAlign w:val="superscript"/>
        </w:rPr>
        <w:t>[174]</w:t>
      </w:r>
      <w:r w:rsidRPr="001E763A">
        <w:rPr>
          <w:rFonts w:ascii="Book Antiqua" w:eastAsia="Book Antiqua" w:hAnsi="Book Antiqua" w:cs="Book Antiqua"/>
          <w:color w:val="000000"/>
        </w:rPr>
        <w:t>, 2008). The forkhead family transcriptional repressor FoxD3, originally characterised in embryonic SCs and multipotent NC cells</w:t>
      </w:r>
      <w:r w:rsidRPr="001E763A">
        <w:rPr>
          <w:rFonts w:ascii="Book Antiqua" w:eastAsia="Book Antiqua" w:hAnsi="Book Antiqua" w:cs="Book Antiqua"/>
          <w:color w:val="000000"/>
          <w:vertAlign w:val="superscript"/>
        </w:rPr>
        <w:t>[175,176]</w:t>
      </w:r>
      <w:r w:rsidRPr="001E763A">
        <w:rPr>
          <w:rFonts w:ascii="Book Antiqua" w:eastAsia="Book Antiqua" w:hAnsi="Book Antiqua" w:cs="Book Antiqua"/>
          <w:color w:val="000000"/>
        </w:rPr>
        <w:t>, is considered to be an early NC lineage marker that specifies fate by upregulating HNK1 and Slug expression, involved in maintaining the undifferentiated state of migrating NC cells and self-renewal potential</w:t>
      </w:r>
      <w:r w:rsidRPr="001E763A">
        <w:rPr>
          <w:rFonts w:ascii="Book Antiqua" w:eastAsia="Book Antiqua" w:hAnsi="Book Antiqua" w:cs="Book Antiqua"/>
          <w:color w:val="000000"/>
          <w:vertAlign w:val="superscript"/>
        </w:rPr>
        <w:t>[174]</w:t>
      </w:r>
      <w:r w:rsidRPr="001E763A">
        <w:rPr>
          <w:rFonts w:ascii="Book Antiqua" w:eastAsia="Book Antiqua" w:hAnsi="Book Antiqua" w:cs="Book Antiqua"/>
          <w:color w:val="000000"/>
        </w:rPr>
        <w:t>. In NB, FoxD3 acts as a tumour suppressor, regulating the expression of N-Myc downstream regulated 1 and downstream genes. FoxD3 repression promotes NB tumo</w:t>
      </w:r>
      <w:r w:rsidR="00FA1141"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invasive, metastatic and angiogenic activity </w:t>
      </w:r>
      <w:r w:rsidRPr="001E763A">
        <w:rPr>
          <w:rFonts w:ascii="Book Antiqua" w:eastAsia="Book Antiqua" w:hAnsi="Book Antiqua" w:cs="Book Antiqua"/>
          <w:i/>
          <w:iCs/>
          <w:color w:val="000000"/>
        </w:rPr>
        <w:t>in vitro</w:t>
      </w:r>
      <w:r w:rsidRPr="001E763A">
        <w:rPr>
          <w:rFonts w:ascii="Book Antiqua" w:eastAsia="Book Antiqua" w:hAnsi="Book Antiqua" w:cs="Book Antiqua"/>
          <w:color w:val="000000"/>
        </w:rPr>
        <w:t> and </w:t>
      </w:r>
      <w:r w:rsidRPr="001E763A">
        <w:rPr>
          <w:rFonts w:ascii="Book Antiqua" w:eastAsia="Book Antiqua" w:hAnsi="Book Antiqua" w:cs="Book Antiqua"/>
          <w:i/>
          <w:iCs/>
          <w:color w:val="000000"/>
        </w:rPr>
        <w:t>in vivo</w:t>
      </w:r>
      <w:r w:rsidRPr="001E763A">
        <w:rPr>
          <w:rFonts w:ascii="Book Antiqua" w:eastAsia="Book Antiqua" w:hAnsi="Book Antiqua" w:cs="Book Antiqua"/>
          <w:color w:val="000000"/>
        </w:rPr>
        <w:t xml:space="preserve">, and </w:t>
      </w:r>
      <w:r w:rsidR="00FA1141" w:rsidRPr="001E763A">
        <w:rPr>
          <w:rFonts w:ascii="Book Antiqua" w:eastAsia="Book Antiqua" w:hAnsi="Book Antiqua" w:cs="Book Antiqua"/>
          <w:color w:val="000000"/>
        </w:rPr>
        <w:t xml:space="preserve">is </w:t>
      </w:r>
      <w:r w:rsidRPr="001E763A">
        <w:rPr>
          <w:rFonts w:ascii="Book Antiqua" w:eastAsia="Book Antiqua" w:hAnsi="Book Antiqua" w:cs="Book Antiqua"/>
          <w:color w:val="000000"/>
        </w:rPr>
        <w:t>associate</w:t>
      </w:r>
      <w:r w:rsidR="00FA1141"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with NB CSC phenotypes</w:t>
      </w:r>
      <w:r w:rsidRPr="001E763A">
        <w:rPr>
          <w:rFonts w:ascii="Book Antiqua" w:eastAsia="Book Antiqua" w:hAnsi="Book Antiqua" w:cs="Book Antiqua"/>
          <w:color w:val="000000"/>
          <w:vertAlign w:val="superscript"/>
        </w:rPr>
        <w:t>[177]</w:t>
      </w:r>
      <w:r w:rsidRPr="001E763A">
        <w:rPr>
          <w:rFonts w:ascii="Book Antiqua" w:eastAsia="Book Antiqua" w:hAnsi="Book Antiqua" w:cs="Book Antiqua"/>
          <w:color w:val="000000"/>
        </w:rPr>
        <w:t>. In contrast, FoxM1</w:t>
      </w:r>
      <w:r w:rsidR="001F40F8"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is a proliferation-specific transcription factor, the knockdown of which induces NB cell differentiation, associated with Sox2 and Bmi1 repression. FoxM1 directly activates Sox2 expression in NB cells and regulates both Sox2 and Bmi1 expression, required for neural stem cell self-renewal and maintenance of an undifferentiated NB CSC-like state</w:t>
      </w:r>
      <w:r w:rsidRPr="001E763A">
        <w:rPr>
          <w:rFonts w:ascii="Book Antiqua" w:eastAsia="Book Antiqua" w:hAnsi="Book Antiqua" w:cs="Book Antiqua"/>
          <w:color w:val="000000"/>
          <w:vertAlign w:val="superscript"/>
        </w:rPr>
        <w:t>[176,178]</w:t>
      </w:r>
      <w:r w:rsidRPr="001E763A">
        <w:rPr>
          <w:rFonts w:ascii="Book Antiqua" w:eastAsia="Book Antiqua" w:hAnsi="Book Antiqua" w:cs="Book Antiqua"/>
          <w:color w:val="000000"/>
        </w:rPr>
        <w:t>.</w:t>
      </w:r>
    </w:p>
    <w:p w14:paraId="09C0616F" w14:textId="77777777" w:rsidR="00A77B3E" w:rsidRPr="001E763A" w:rsidRDefault="00A77B3E" w:rsidP="00D568C6">
      <w:pPr>
        <w:snapToGrid w:val="0"/>
        <w:spacing w:line="360" w:lineRule="auto"/>
        <w:jc w:val="both"/>
        <w:rPr>
          <w:rFonts w:ascii="Book Antiqua" w:hAnsi="Book Antiqua"/>
        </w:rPr>
      </w:pPr>
    </w:p>
    <w:p w14:paraId="3466A143" w14:textId="4DC0FA1D"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Bmi1 and Kif1B</w:t>
      </w:r>
      <w:r w:rsidRPr="001E763A">
        <w:rPr>
          <w:rFonts w:ascii="Symbol" w:eastAsia="Book Antiqua" w:hAnsi="Symbol" w:cs="Book Antiqua"/>
          <w:b/>
          <w:bCs/>
          <w:color w:val="000000"/>
        </w:rPr>
        <w:t></w:t>
      </w:r>
      <w:r w:rsidRPr="001E763A">
        <w:rPr>
          <w:rFonts w:ascii="Book Antiqua" w:eastAsia="Book Antiqua" w:hAnsi="Book Antiqua" w:cs="Book Antiqua"/>
          <w:b/>
          <w:bCs/>
          <w:color w:val="000000"/>
        </w:rPr>
        <w:t>:</w:t>
      </w:r>
      <w:r w:rsidRPr="001E763A">
        <w:rPr>
          <w:rFonts w:ascii="Book Antiqua" w:eastAsia="Book Antiqua" w:hAnsi="Book Antiqua" w:cs="Book Antiqua"/>
          <w:color w:val="000000"/>
        </w:rPr>
        <w:t xml:space="preserve"> The polycomb group transcriptional repressor Bmi1, originally identified in murine lymphomas as an oncogenic partner of c-Myc, forms part of Polycomb repressor complex 1, involved in gene repression through chromatin modification</w:t>
      </w:r>
      <w:r w:rsidRPr="001E763A">
        <w:rPr>
          <w:rFonts w:ascii="Book Antiqua" w:eastAsia="Book Antiqua" w:hAnsi="Book Antiqua" w:cs="Book Antiqua"/>
          <w:color w:val="000000"/>
          <w:vertAlign w:val="superscript"/>
        </w:rPr>
        <w:t>[179,180]</w:t>
      </w:r>
      <w:r w:rsidRPr="001E763A">
        <w:rPr>
          <w:rFonts w:ascii="Book Antiqua" w:eastAsia="Book Antiqua" w:hAnsi="Book Antiqua" w:cs="Book Antiqua"/>
          <w:color w:val="000000"/>
        </w:rPr>
        <w:t>. Bmi1 is required for NCSC self-renewal, CSC self-renewal and tumo</w:t>
      </w:r>
      <w:r w:rsidR="00FA1141"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rigenicity</w:t>
      </w:r>
      <w:r w:rsidRPr="001E763A">
        <w:rPr>
          <w:rFonts w:ascii="Book Antiqua" w:eastAsia="Book Antiqua" w:hAnsi="Book Antiqua" w:cs="Book Antiqua"/>
          <w:color w:val="000000"/>
          <w:vertAlign w:val="superscript"/>
        </w:rPr>
        <w:t>[181,182]</w:t>
      </w:r>
      <w:r w:rsidRPr="001E763A">
        <w:rPr>
          <w:rFonts w:ascii="Book Antiqua" w:eastAsia="Book Antiqua" w:hAnsi="Book Antiqua" w:cs="Book Antiqua"/>
          <w:color w:val="000000"/>
        </w:rPr>
        <w:t> and Bmil</w:t>
      </w:r>
      <w:r w:rsidRPr="001E763A">
        <w:rPr>
          <w:rFonts w:ascii="Book Antiqua" w:eastAsia="Book Antiqua" w:hAnsi="Book Antiqua" w:cs="Book Antiqua"/>
          <w:i/>
          <w:iCs/>
          <w:color w:val="000000"/>
        </w:rPr>
        <w:t xml:space="preserve"> </w:t>
      </w:r>
      <w:r w:rsidRPr="001E763A">
        <w:rPr>
          <w:rFonts w:ascii="Book Antiqua" w:eastAsia="Book Antiqua" w:hAnsi="Book Antiqua" w:cs="Book Antiqua"/>
          <w:color w:val="000000"/>
        </w:rPr>
        <w:t>knockout</w:t>
      </w:r>
      <w:r w:rsidRPr="001E763A">
        <w:rPr>
          <w:rFonts w:ascii="Book Antiqua" w:eastAsia="Book Antiqua" w:hAnsi="Book Antiqua" w:cs="Book Antiqua"/>
          <w:i/>
          <w:iCs/>
          <w:color w:val="000000"/>
        </w:rPr>
        <w:t> </w:t>
      </w:r>
      <w:r w:rsidRPr="001E763A">
        <w:rPr>
          <w:rFonts w:ascii="Book Antiqua" w:eastAsia="Book Antiqua" w:hAnsi="Book Antiqua" w:cs="Book Antiqua"/>
          <w:color w:val="000000"/>
        </w:rPr>
        <w:t>reduces NCSC self-renewal and results in progressive loss of NCSCs in mice</w:t>
      </w:r>
      <w:r w:rsidRPr="001E763A">
        <w:rPr>
          <w:rFonts w:ascii="Book Antiqua" w:eastAsia="Book Antiqua" w:hAnsi="Book Antiqua" w:cs="Book Antiqua"/>
          <w:color w:val="000000"/>
          <w:vertAlign w:val="superscript"/>
        </w:rPr>
        <w:t>[183]</w:t>
      </w:r>
      <w:r w:rsidRPr="001E763A">
        <w:rPr>
          <w:rFonts w:ascii="Book Antiqua" w:eastAsia="Book Antiqua" w:hAnsi="Book Antiqua" w:cs="Book Antiqua"/>
          <w:color w:val="000000"/>
        </w:rPr>
        <w:t xml:space="preserve">. NB CSCs express Bmi1, and the Bmi1 promoter binds and is activated by E2F-1 </w:t>
      </w:r>
      <w:r w:rsidRPr="001E763A">
        <w:rPr>
          <w:rFonts w:ascii="Book Antiqua" w:eastAsia="Book Antiqua" w:hAnsi="Book Antiqua" w:cs="Book Antiqua"/>
          <w:color w:val="000000"/>
        </w:rPr>
        <w:lastRenderedPageBreak/>
        <w:t>transcription factor</w:t>
      </w:r>
      <w:r w:rsidRPr="001E763A">
        <w:rPr>
          <w:rFonts w:ascii="Book Antiqua" w:eastAsia="Book Antiqua" w:hAnsi="Book Antiqua" w:cs="Book Antiqua"/>
          <w:color w:val="000000"/>
          <w:vertAlign w:val="superscript"/>
        </w:rPr>
        <w:t>[184]</w:t>
      </w:r>
      <w:r w:rsidRPr="001E763A">
        <w:rPr>
          <w:rFonts w:ascii="Book Antiqua" w:eastAsia="Book Antiqua" w:hAnsi="Book Antiqua" w:cs="Book Antiqua"/>
          <w:color w:val="000000"/>
        </w:rPr>
        <w:t>. Knockdown</w:t>
      </w:r>
      <w:r w:rsidR="001F40F8" w:rsidRPr="001E763A">
        <w:rPr>
          <w:rFonts w:ascii="Book Antiqua" w:eastAsia="Book Antiqua" w:hAnsi="Book Antiqua" w:cs="Book Antiqua"/>
          <w:color w:val="000000"/>
        </w:rPr>
        <w:t xml:space="preserve"> of</w:t>
      </w:r>
      <w:r w:rsidRPr="001E763A">
        <w:rPr>
          <w:rFonts w:ascii="Book Antiqua" w:eastAsia="Book Antiqua" w:hAnsi="Book Antiqua" w:cs="Book Antiqua"/>
          <w:color w:val="000000"/>
        </w:rPr>
        <w:t xml:space="preserve"> Bmi1 expression in NB cells induces differentiation and growth suppression, and the role of Bmi1 in NB tumo</w:t>
      </w:r>
      <w:r w:rsidR="00541945" w:rsidRPr="001E763A">
        <w:rPr>
          <w:rFonts w:ascii="Book Antiqua" w:eastAsia="Book Antiqua" w:hAnsi="Book Antiqua" w:cs="Book Antiqua"/>
          <w:color w:val="000000"/>
        </w:rPr>
        <w:t>u</w:t>
      </w:r>
      <w:r w:rsidRPr="001E763A">
        <w:rPr>
          <w:rFonts w:ascii="Book Antiqua" w:eastAsia="Book Antiqua" w:hAnsi="Book Antiqua" w:cs="Book Antiqua"/>
          <w:color w:val="000000"/>
        </w:rPr>
        <w:t>rigenesis has been linked to FoxM1, which activates the expression of both Sox2 and Bmi1</w:t>
      </w:r>
      <w:r w:rsidRPr="001E763A">
        <w:rPr>
          <w:rFonts w:ascii="Book Antiqua" w:eastAsia="Book Antiqua" w:hAnsi="Book Antiqua" w:cs="Book Antiqua"/>
          <w:color w:val="000000"/>
          <w:vertAlign w:val="superscript"/>
        </w:rPr>
        <w:t>[178]</w:t>
      </w:r>
      <w:r w:rsidRPr="001E763A">
        <w:rPr>
          <w:rFonts w:ascii="Book Antiqua" w:eastAsia="Book Antiqua" w:hAnsi="Book Antiqua" w:cs="Book Antiqua"/>
          <w:color w:val="000000"/>
        </w:rPr>
        <w:t>. In I-type CSC-like NB cells, Bmi1 is required for self-renewal but also influences lineage commitment. Bmi1 repression promotes S-type differentiation, high Bmi1 expression induces N-type differentiation and Bmi1 over-expression induces neuronal differentiation, implicating fine concentration-dependent Bmi1 control of the delicate balance between NB CSC self-renewal and differentiation</w:t>
      </w:r>
      <w:r w:rsidRPr="001E763A">
        <w:rPr>
          <w:rFonts w:ascii="Book Antiqua" w:eastAsia="Book Antiqua" w:hAnsi="Book Antiqua" w:cs="Book Antiqua"/>
          <w:color w:val="000000"/>
          <w:vertAlign w:val="superscript"/>
        </w:rPr>
        <w:t>[182]</w:t>
      </w:r>
      <w:r w:rsidRPr="001E763A">
        <w:rPr>
          <w:rFonts w:ascii="Book Antiqua" w:eastAsia="Book Antiqua" w:hAnsi="Book Antiqua" w:cs="Book Antiqua"/>
          <w:color w:val="000000"/>
        </w:rPr>
        <w:t>. Bmi1 transiently inhibits the p53 response to N-Myc-induced oncogenic-stress in perinatal NB precursor cells by directly binding and promoting p53 ubiquitination and degradation, in a general mechanism for p53 inactivation in NBSC-like progenitors, susceptible to N-Myc oncogenesis during embryonal development</w:t>
      </w:r>
      <w:r w:rsidRPr="001E763A">
        <w:rPr>
          <w:rFonts w:ascii="Book Antiqua" w:eastAsia="Book Antiqua" w:hAnsi="Book Antiqua" w:cs="Book Antiqua"/>
          <w:color w:val="000000"/>
          <w:vertAlign w:val="superscript"/>
        </w:rPr>
        <w:t>[185]</w:t>
      </w:r>
      <w:r w:rsidRPr="001E763A">
        <w:rPr>
          <w:rFonts w:ascii="Book Antiqua" w:eastAsia="Book Antiqua" w:hAnsi="Book Antiqua" w:cs="Book Antiqua"/>
          <w:color w:val="000000"/>
        </w:rPr>
        <w:t>. Bmi1 is also a N-Myc target-gene involved in repressing expression of the NB tumour suppressors TSCL1 and Kif1B</w:t>
      </w:r>
      <w:r w:rsidRPr="001E763A">
        <w:rPr>
          <w:rFonts w:ascii="Symbol" w:eastAsia="Book Antiqua" w:hAnsi="Symbol" w:cs="Book Antiqua"/>
          <w:color w:val="000000"/>
        </w:rPr>
        <w:t></w:t>
      </w:r>
      <w:r w:rsidRPr="001E763A">
        <w:rPr>
          <w:rFonts w:ascii="Book Antiqua" w:eastAsia="Book Antiqua" w:hAnsi="Book Antiqua" w:cs="Book Antiqua"/>
          <w:color w:val="000000"/>
        </w:rPr>
        <w:t>, with implications for NB pathogenesis</w:t>
      </w:r>
      <w:r w:rsidRPr="001E763A">
        <w:rPr>
          <w:rFonts w:ascii="Book Antiqua" w:eastAsia="Book Antiqua" w:hAnsi="Book Antiqua" w:cs="Book Antiqua"/>
          <w:color w:val="000000"/>
          <w:vertAlign w:val="superscript"/>
        </w:rPr>
        <w:t>[186,187]</w:t>
      </w:r>
      <w:r w:rsidRPr="001E763A">
        <w:rPr>
          <w:rFonts w:ascii="Book Antiqua" w:eastAsia="Book Antiqua" w:hAnsi="Book Antiqua" w:cs="Book Antiqua"/>
          <w:color w:val="000000"/>
        </w:rPr>
        <w:t>, and promotes IkB</w:t>
      </w:r>
      <w:r w:rsidRPr="001E763A">
        <w:rPr>
          <w:rFonts w:ascii="Symbol" w:eastAsia="Book Antiqua" w:hAnsi="Symbol" w:cs="Book Antiqua"/>
          <w:color w:val="000000"/>
        </w:rPr>
        <w:t></w:t>
      </w:r>
      <w:r w:rsidRPr="001E763A">
        <w:rPr>
          <w:rFonts w:ascii="Book Antiqua" w:eastAsia="Book Antiqua" w:hAnsi="Book Antiqua" w:cs="Book Antiqua"/>
          <w:color w:val="000000"/>
        </w:rPr>
        <w:t xml:space="preserve"> degradation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ubiquitination within the context of the SCF complex, inducing CSC survival NF-</w:t>
      </w:r>
      <w:r w:rsidRPr="001E763A">
        <w:rPr>
          <w:rFonts w:ascii="Symbol" w:eastAsia="Book Antiqua" w:hAnsi="Symbol" w:cs="Book Antiqua"/>
          <w:color w:val="000000"/>
        </w:rPr>
        <w:t></w:t>
      </w:r>
      <w:r w:rsidRPr="001E763A">
        <w:rPr>
          <w:rFonts w:ascii="Book Antiqua" w:eastAsia="Book Antiqua" w:hAnsi="Book Antiqua" w:cs="Book Antiqua"/>
          <w:color w:val="000000"/>
        </w:rPr>
        <w:t>B signal</w:t>
      </w:r>
      <w:r w:rsidR="00796FB1" w:rsidRPr="001E763A">
        <w:rPr>
          <w:rFonts w:ascii="Book Antiqua" w:eastAsia="Book Antiqua" w:hAnsi="Book Antiqua" w:cs="Book Antiqua"/>
          <w:color w:val="000000"/>
        </w:rPr>
        <w:t>l</w:t>
      </w:r>
      <w:r w:rsidRPr="001E763A">
        <w:rPr>
          <w:rFonts w:ascii="Book Antiqua" w:eastAsia="Book Antiqua" w:hAnsi="Book Antiqua" w:cs="Book Antiqua"/>
          <w:color w:val="000000"/>
        </w:rPr>
        <w:t>ing, tumo</w:t>
      </w:r>
      <w:r w:rsidR="00541945" w:rsidRPr="001E763A">
        <w:rPr>
          <w:rFonts w:ascii="Book Antiqua" w:eastAsia="Book Antiqua" w:hAnsi="Book Antiqua" w:cs="Book Antiqua"/>
          <w:color w:val="000000"/>
        </w:rPr>
        <w:t>u</w:t>
      </w:r>
      <w:r w:rsidRPr="001E763A">
        <w:rPr>
          <w:rFonts w:ascii="Book Antiqua" w:eastAsia="Book Antiqua" w:hAnsi="Book Antiqua" w:cs="Book Antiqua"/>
          <w:color w:val="000000"/>
        </w:rPr>
        <w:t>r-associated inflammation, proliferation, MMP-9 expression and EMT</w:t>
      </w:r>
      <w:r w:rsidRPr="001E763A">
        <w:rPr>
          <w:rFonts w:ascii="Book Antiqua" w:eastAsia="Book Antiqua" w:hAnsi="Book Antiqua" w:cs="Book Antiqua"/>
          <w:color w:val="000000"/>
          <w:vertAlign w:val="superscript"/>
        </w:rPr>
        <w:t>[188-191]</w:t>
      </w:r>
      <w:r w:rsidRPr="001E763A">
        <w:rPr>
          <w:rFonts w:ascii="Book Antiqua" w:eastAsia="Book Antiqua" w:hAnsi="Book Antiqua" w:cs="Book Antiqua"/>
          <w:color w:val="000000"/>
        </w:rPr>
        <w:t>.</w:t>
      </w:r>
    </w:p>
    <w:p w14:paraId="60455B2F" w14:textId="0B916962"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The kinesin Kif1B</w:t>
      </w:r>
      <w:r w:rsidRPr="001E763A">
        <w:rPr>
          <w:rFonts w:ascii="Symbol" w:eastAsia="Book Antiqua" w:hAnsi="Symbol" w:cs="Book Antiqua"/>
          <w:color w:val="000000"/>
        </w:rPr>
        <w:t></w:t>
      </w:r>
      <w:r w:rsidRPr="001E763A">
        <w:rPr>
          <w:rFonts w:ascii="Book Antiqua" w:eastAsia="Book Antiqua" w:hAnsi="Book Antiqua" w:cs="Book Antiqua"/>
          <w:color w:val="000000"/>
        </w:rPr>
        <w:t> acts downstream of EglN3 to induce neuronal apoptosis and exhibits loss of function mutation or loss associated with Ip36.2 deletion in NBs, resulting in apoptosis evasion</w:t>
      </w:r>
      <w:r w:rsidRPr="001E763A">
        <w:rPr>
          <w:rFonts w:ascii="Book Antiqua" w:eastAsia="Book Antiqua" w:hAnsi="Book Antiqua" w:cs="Book Antiqua"/>
          <w:color w:val="000000"/>
          <w:vertAlign w:val="superscript"/>
        </w:rPr>
        <w:t>[192]</w:t>
      </w:r>
      <w:r w:rsidRPr="001E763A">
        <w:rPr>
          <w:rFonts w:ascii="Book Antiqua" w:eastAsia="Book Antiqua" w:hAnsi="Book Antiqua" w:cs="Book Antiqua"/>
          <w:color w:val="000000"/>
        </w:rPr>
        <w:t>. Kif1B</w:t>
      </w:r>
      <w:r w:rsidRPr="001E763A">
        <w:rPr>
          <w:rFonts w:ascii="Symbol" w:eastAsia="Book Antiqua" w:hAnsi="Symbol" w:cs="Book Antiqua"/>
          <w:color w:val="000000"/>
        </w:rPr>
        <w:t></w:t>
      </w:r>
      <w:r w:rsidR="00363E80" w:rsidRPr="001E763A">
        <w:rPr>
          <w:rFonts w:ascii="Symbol" w:eastAsia="Book Antiqua" w:hAnsi="Symbol" w:cs="Book Antiqua"/>
          <w:color w:val="000000"/>
        </w:rPr>
        <w:t></w:t>
      </w:r>
      <w:r w:rsidRPr="001E763A">
        <w:rPr>
          <w:rFonts w:ascii="Book Antiqua" w:eastAsia="Book Antiqua" w:hAnsi="Book Antiqua" w:cs="Book Antiqua"/>
          <w:color w:val="000000"/>
        </w:rPr>
        <w:t>is also required for neuroblast differentiation and in mouse sympathetic neuroblasts deleted of Kif1B</w:t>
      </w:r>
      <w:r w:rsidRPr="001E763A">
        <w:rPr>
          <w:rFonts w:ascii="Symbol" w:eastAsia="Book Antiqua" w:hAnsi="Symbol" w:cs="Book Antiqua"/>
          <w:color w:val="000000"/>
        </w:rPr>
        <w:t></w:t>
      </w:r>
      <w:r w:rsidRPr="001E763A">
        <w:rPr>
          <w:rFonts w:ascii="Book Antiqua" w:eastAsia="Book Antiqua" w:hAnsi="Book Antiqua" w:cs="Book Antiqua"/>
          <w:color w:val="000000"/>
        </w:rPr>
        <w:t> and human NBs that lack Kif1B</w:t>
      </w:r>
      <w:r w:rsidRPr="001E763A">
        <w:rPr>
          <w:rFonts w:ascii="Symbol" w:eastAsia="Book Antiqua" w:hAnsi="Symbol" w:cs="Book Antiqua"/>
          <w:color w:val="000000"/>
        </w:rPr>
        <w:t></w:t>
      </w:r>
      <w:r w:rsidRPr="001E763A">
        <w:rPr>
          <w:rFonts w:ascii="Book Antiqua" w:eastAsia="Book Antiqua" w:hAnsi="Book Antiqua" w:cs="Book Antiqua"/>
          <w:color w:val="000000"/>
        </w:rPr>
        <w:t>, neural differentiation is ablated. Loss of Kif1B</w:t>
      </w:r>
      <w:r w:rsidRPr="001E763A">
        <w:rPr>
          <w:rFonts w:ascii="Symbol" w:eastAsia="Book Antiqua" w:hAnsi="Symbol" w:cs="Book Antiqua"/>
          <w:color w:val="000000"/>
        </w:rPr>
        <w:t></w:t>
      </w:r>
      <w:r w:rsidRPr="001E763A">
        <w:rPr>
          <w:rFonts w:ascii="Book Antiqua" w:eastAsia="Book Antiqua" w:hAnsi="Book Antiqua" w:cs="Book Antiqua"/>
          <w:color w:val="000000"/>
        </w:rPr>
        <w:t> expression contributes to undifferentiated aggressive NBs, characterised by high-level Sox10 expression, loss of cell surface TrkA expression, and up-regulated expression of ALK ligands and suspected MDK and NHLH2 NB oncogenes</w:t>
      </w:r>
      <w:r w:rsidRPr="001E763A">
        <w:rPr>
          <w:rFonts w:ascii="Book Antiqua" w:eastAsia="Book Antiqua" w:hAnsi="Book Antiqua" w:cs="Book Antiqua"/>
          <w:color w:val="000000"/>
          <w:vertAlign w:val="superscript"/>
        </w:rPr>
        <w:t>[70]</w:t>
      </w:r>
      <w:r w:rsidRPr="001E763A">
        <w:rPr>
          <w:rFonts w:ascii="Book Antiqua" w:eastAsia="Book Antiqua" w:hAnsi="Book Antiqua" w:cs="Book Antiqua"/>
          <w:color w:val="000000"/>
        </w:rPr>
        <w:t>. Furthermore, NB cells that lack cell surface TrkA, due to Kif1B</w:t>
      </w:r>
      <w:r w:rsidRPr="001E763A">
        <w:rPr>
          <w:rFonts w:ascii="Symbol" w:eastAsia="Book Antiqua" w:hAnsi="Symbol" w:cs="Book Antiqua"/>
          <w:color w:val="000000"/>
        </w:rPr>
        <w:t></w:t>
      </w:r>
      <w:r w:rsidR="00363E80"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 xml:space="preserve">deletion or mutation, do not exhibit NGF-mediated differentiation and in the absence of neurotrophins, escape TrkA-induced apoptosis, compounding the </w:t>
      </w:r>
      <w:r w:rsidRPr="001E763A">
        <w:rPr>
          <w:rFonts w:ascii="Book Antiqua" w:eastAsia="Book Antiqua" w:hAnsi="Book Antiqua" w:cs="Book Antiqua"/>
          <w:color w:val="000000"/>
        </w:rPr>
        <w:lastRenderedPageBreak/>
        <w:t>Sox10 expressing de-differentiated NB CSC-like state</w:t>
      </w:r>
      <w:r w:rsidRPr="001E763A">
        <w:rPr>
          <w:rFonts w:ascii="Book Antiqua" w:eastAsia="Book Antiqua" w:hAnsi="Book Antiqua" w:cs="Book Antiqua"/>
          <w:color w:val="000000"/>
          <w:vertAlign w:val="superscript"/>
        </w:rPr>
        <w:t>[70]</w:t>
      </w:r>
      <w:r w:rsidRPr="001E763A">
        <w:rPr>
          <w:rFonts w:ascii="Book Antiqua" w:eastAsia="Book Antiqua" w:hAnsi="Book Antiqua" w:cs="Book Antiqua"/>
          <w:color w:val="000000"/>
        </w:rPr>
        <w:t>. Bmi1/Kif1B</w:t>
      </w:r>
      <w:r w:rsidRPr="001E763A">
        <w:rPr>
          <w:rFonts w:ascii="Symbol" w:eastAsia="Book Antiqua" w:hAnsi="Symbol" w:cs="Book Antiqua"/>
          <w:color w:val="000000"/>
        </w:rPr>
        <w:t></w:t>
      </w:r>
      <w:r w:rsidR="001F40F8"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involvement in NB CSC induction and maintenance has also been associated with a novel alternative extra-short form NF-YAx splice variant subunit of the ubiquitous NF-Y transcription factor. NF-YAx</w:t>
      </w:r>
      <w:r w:rsidRPr="001E763A">
        <w:rPr>
          <w:rFonts w:ascii="Book Antiqua" w:eastAsia="Book Antiqua" w:hAnsi="Book Antiqua" w:cs="Book Antiqua"/>
          <w:i/>
          <w:iCs/>
          <w:color w:val="000000"/>
        </w:rPr>
        <w:t> </w:t>
      </w:r>
      <w:r w:rsidRPr="001E763A">
        <w:rPr>
          <w:rFonts w:ascii="Book Antiqua" w:eastAsia="Book Antiqua" w:hAnsi="Book Antiqua" w:cs="Book Antiqua"/>
          <w:color w:val="000000"/>
        </w:rPr>
        <w:t xml:space="preserve">was originally identified </w:t>
      </w:r>
      <w:r w:rsidR="00541945" w:rsidRPr="001E763A">
        <w:rPr>
          <w:rFonts w:ascii="Book Antiqua" w:eastAsia="Book Antiqua" w:hAnsi="Book Antiqua" w:cs="Book Antiqua"/>
          <w:color w:val="000000"/>
        </w:rPr>
        <w:t xml:space="preserve">in </w:t>
      </w:r>
      <w:r w:rsidRPr="001E763A">
        <w:rPr>
          <w:rFonts w:ascii="Book Antiqua" w:eastAsia="Book Antiqua" w:hAnsi="Book Antiqua" w:cs="Book Antiqua"/>
          <w:color w:val="000000"/>
        </w:rPr>
        <w:t>primary human NBs, is expressed during murine embryonic development at times corresponding to sympathetic neuroblast culling and is induced in NB cells by the genotoxic chemotherapeutic agent doxorubicin. NF-YAx expression in NB cells represses Bmi1 expression and enhances Kif1B</w:t>
      </w:r>
      <w:r w:rsidRPr="001E763A">
        <w:rPr>
          <w:rFonts w:ascii="Symbol" w:eastAsia="Book Antiqua" w:hAnsi="Symbol" w:cs="Book Antiqua"/>
          <w:color w:val="000000"/>
        </w:rPr>
        <w:t></w:t>
      </w:r>
      <w:r w:rsidRPr="001E763A">
        <w:rPr>
          <w:rFonts w:ascii="Book Antiqua" w:eastAsia="Book Antiqua" w:hAnsi="Book Antiqua" w:cs="Book Antiqua"/>
          <w:color w:val="000000"/>
        </w:rPr>
        <w:t> expression, resulting in necroptosis, suggesting a NB tumour suppressor function. However, chronic NF-YAx expression also selects tumo</w:t>
      </w:r>
      <w:r w:rsidR="00541945"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NB cells that are resistant to NF-YAx</w:t>
      </w:r>
      <w:r w:rsidRPr="001E763A">
        <w:rPr>
          <w:rFonts w:ascii="Book Antiqua" w:eastAsia="Book Antiqua" w:hAnsi="Book Antiqua" w:cs="Book Antiqua"/>
          <w:i/>
          <w:iCs/>
          <w:color w:val="000000"/>
        </w:rPr>
        <w:t>-</w:t>
      </w:r>
      <w:r w:rsidRPr="001E763A">
        <w:rPr>
          <w:rFonts w:ascii="Book Antiqua" w:eastAsia="Book Antiqua" w:hAnsi="Book Antiqua" w:cs="Book Antiqua"/>
          <w:color w:val="000000"/>
        </w:rPr>
        <w:t>induced</w:t>
      </w:r>
      <w:r w:rsidRPr="001E763A">
        <w:rPr>
          <w:rFonts w:ascii="Book Antiqua" w:eastAsia="Book Antiqua" w:hAnsi="Book Antiqua" w:cs="Book Antiqua"/>
          <w:i/>
          <w:iCs/>
          <w:color w:val="000000"/>
        </w:rPr>
        <w:t xml:space="preserve"> </w:t>
      </w:r>
      <w:r w:rsidRPr="001E763A">
        <w:rPr>
          <w:rFonts w:ascii="Book Antiqua" w:eastAsia="Book Antiqua" w:hAnsi="Book Antiqua" w:cs="Book Antiqua"/>
          <w:color w:val="000000"/>
        </w:rPr>
        <w:t>cytotoxicity, do not exhibit NF-YAx-induced Bmi1 repression and Kif1B</w:t>
      </w:r>
      <w:r w:rsidRPr="001E763A">
        <w:rPr>
          <w:rFonts w:ascii="Symbol" w:eastAsia="Book Antiqua" w:hAnsi="Symbol" w:cs="Book Antiqua"/>
          <w:color w:val="000000"/>
        </w:rPr>
        <w:t></w:t>
      </w:r>
      <w:r w:rsidRPr="001E763A">
        <w:rPr>
          <w:rFonts w:ascii="Book Antiqua" w:eastAsia="Book Antiqua" w:hAnsi="Book Antiqua" w:cs="Book Antiqua"/>
          <w:color w:val="000000"/>
        </w:rPr>
        <w:t> induction, and exhibit a CSC-like expression signature characterised by enhanced CD117, p75</w:t>
      </w:r>
      <w:r w:rsidRPr="001E763A">
        <w:rPr>
          <w:rFonts w:ascii="Book Antiqua" w:eastAsia="Book Antiqua" w:hAnsi="Book Antiqua" w:cs="Book Antiqua"/>
          <w:color w:val="000000"/>
          <w:vertAlign w:val="superscript"/>
        </w:rPr>
        <w:t>NTR</w:t>
      </w:r>
      <w:r w:rsidRPr="001E763A">
        <w:rPr>
          <w:rFonts w:ascii="Book Antiqua" w:eastAsia="Book Antiqua" w:hAnsi="Book Antiqua" w:cs="Book Antiqua"/>
          <w:color w:val="000000"/>
        </w:rPr>
        <w:t>, Nanog, Nestin, Sox2 and EglNL3 mRNA expression, indicating that NF-YAx selects NB CSC phenotypes by eliminating cells sensitive to NF-YAx-induced necroptosis, in a potential DNA-damage-induced CSC selection mechanism, with implications for NB genotoxic chemotherapy</w:t>
      </w:r>
      <w:r w:rsidRPr="001E763A">
        <w:rPr>
          <w:rFonts w:ascii="Book Antiqua" w:eastAsia="Book Antiqua" w:hAnsi="Book Antiqua" w:cs="Book Antiqua"/>
          <w:color w:val="000000"/>
          <w:vertAlign w:val="superscript"/>
        </w:rPr>
        <w:t>[193]</w:t>
      </w:r>
      <w:r w:rsidRPr="001E763A">
        <w:rPr>
          <w:rFonts w:ascii="Book Antiqua" w:eastAsia="Book Antiqua" w:hAnsi="Book Antiqua" w:cs="Book Antiqua"/>
          <w:color w:val="000000"/>
        </w:rPr>
        <w:t>.</w:t>
      </w:r>
    </w:p>
    <w:p w14:paraId="5FC7FDBA" w14:textId="77777777" w:rsidR="00A77B3E" w:rsidRPr="001E763A" w:rsidRDefault="00A77B3E" w:rsidP="00D568C6">
      <w:pPr>
        <w:snapToGrid w:val="0"/>
        <w:spacing w:line="360" w:lineRule="auto"/>
        <w:jc w:val="both"/>
        <w:rPr>
          <w:rFonts w:ascii="Book Antiqua" w:hAnsi="Book Antiqua"/>
        </w:rPr>
      </w:pPr>
    </w:p>
    <w:p w14:paraId="165DB8BE" w14:textId="4814850B" w:rsidR="00A77B3E" w:rsidRPr="001E763A" w:rsidRDefault="00E93CA7" w:rsidP="00D568C6">
      <w:pPr>
        <w:snapToGrid w:val="0"/>
        <w:spacing w:line="360" w:lineRule="auto"/>
        <w:jc w:val="both"/>
        <w:rPr>
          <w:rFonts w:ascii="Book Antiqua" w:eastAsia="Book Antiqua" w:hAnsi="Book Antiqua" w:cs="Book Antiqua"/>
          <w:color w:val="000000"/>
        </w:rPr>
      </w:pPr>
      <w:r w:rsidRPr="001E763A">
        <w:rPr>
          <w:rFonts w:ascii="Book Antiqua" w:eastAsia="Book Antiqua" w:hAnsi="Book Antiqua" w:cs="Book Antiqua"/>
          <w:b/>
          <w:bCs/>
          <w:color w:val="000000"/>
        </w:rPr>
        <w:t>N-Myc, cMyc and ALK</w:t>
      </w:r>
      <w:r w:rsidRPr="001E763A">
        <w:rPr>
          <w:rFonts w:ascii="Book Antiqua" w:eastAsia="Book Antiqua" w:hAnsi="Book Antiqua" w:cs="Book Antiqua"/>
          <w:b/>
          <w:bCs/>
          <w:iCs/>
          <w:color w:val="000000"/>
        </w:rPr>
        <w:t>:</w:t>
      </w:r>
      <w:r w:rsidRPr="001E763A">
        <w:rPr>
          <w:rFonts w:ascii="Book Antiqua" w:eastAsia="Book Antiqua" w:hAnsi="Book Antiqua" w:cs="Book Antiqua"/>
          <w:i/>
          <w:iCs/>
          <w:color w:val="000000"/>
        </w:rPr>
        <w:t> </w:t>
      </w:r>
      <w:r w:rsidRPr="001E763A">
        <w:rPr>
          <w:rFonts w:ascii="Book Antiqua" w:eastAsia="Book Antiqua" w:hAnsi="Book Antiqua" w:cs="Book Antiqua"/>
          <w:color w:val="000000"/>
        </w:rPr>
        <w:t>Myc/Max complexes inhibit ESC and iPSC differentiation and have been implicated in the epigenetic reprogramming that enhances CSC phenotypes</w:t>
      </w:r>
      <w:r w:rsidRPr="001E763A">
        <w:rPr>
          <w:rFonts w:ascii="Book Antiqua" w:eastAsia="Book Antiqua" w:hAnsi="Book Antiqua" w:cs="Book Antiqua"/>
          <w:color w:val="000000"/>
          <w:vertAlign w:val="superscript"/>
        </w:rPr>
        <w:t>[194]</w:t>
      </w:r>
      <w:r w:rsidRPr="001E763A">
        <w:rPr>
          <w:rFonts w:ascii="Book Antiqua" w:eastAsia="Book Antiqua" w:hAnsi="Book Antiqua" w:cs="Book Antiqua"/>
          <w:color w:val="000000"/>
        </w:rPr>
        <w:t>. Both N-Myc and mutated ALK are important NB oncogenes and collaborate to promote NB progression. In embryonic sympathetic neuroblasts, N-Myc overexpression promotes proliferation but does not sustain survival, and long-term ALK</w:t>
      </w:r>
      <w:r w:rsidRPr="001E763A">
        <w:rPr>
          <w:rFonts w:ascii="Book Antiqua" w:eastAsia="Book Antiqua" w:hAnsi="Book Antiqua" w:cs="Book Antiqua"/>
          <w:color w:val="000000"/>
          <w:vertAlign w:val="superscript"/>
        </w:rPr>
        <w:t>F1174L</w:t>
      </w:r>
      <w:r w:rsidRPr="001E763A">
        <w:rPr>
          <w:rFonts w:ascii="Book Antiqua" w:eastAsia="Book Antiqua" w:hAnsi="Book Antiqua" w:cs="Book Antiqua"/>
          <w:color w:val="000000"/>
        </w:rPr>
        <w:t> activation promotes cell cycle arrest, differentiation and survival of post-mitotic neurons, in association with NEFM, RET and VACHT expression and decreased BMF, BIM, TH, CDC25A and CDK1 expression. N-Myc and ALK</w:t>
      </w:r>
      <w:r w:rsidRPr="001E763A">
        <w:rPr>
          <w:rFonts w:ascii="Book Antiqua" w:eastAsia="Book Antiqua" w:hAnsi="Book Antiqua" w:cs="Book Antiqua"/>
          <w:color w:val="000000"/>
          <w:vertAlign w:val="superscript"/>
        </w:rPr>
        <w:t>F1174L</w:t>
      </w:r>
      <w:r w:rsidRPr="001E763A">
        <w:rPr>
          <w:rFonts w:ascii="Book Antiqua" w:eastAsia="Book Antiqua" w:hAnsi="Book Antiqua" w:cs="Book Antiqua"/>
          <w:color w:val="000000"/>
        </w:rPr>
        <w:t xml:space="preserve"> co-expression maintain neuroblast proliferation and promote a different differentiated phenotype, characterised by SKP2, CCNA2, E2F8 and DKC1 expression. This is consistent with initial steps towards NB development, and is supported by demonstration that N-Myc and </w:t>
      </w:r>
      <w:r w:rsidRPr="001E763A">
        <w:rPr>
          <w:rFonts w:ascii="Book Antiqua" w:eastAsia="Book Antiqua" w:hAnsi="Book Antiqua" w:cs="Book Antiqua"/>
          <w:color w:val="000000"/>
        </w:rPr>
        <w:lastRenderedPageBreak/>
        <w:t>ALK</w:t>
      </w:r>
      <w:r w:rsidRPr="001E763A">
        <w:rPr>
          <w:rFonts w:ascii="Book Antiqua" w:eastAsia="Book Antiqua" w:hAnsi="Book Antiqua" w:cs="Book Antiqua"/>
          <w:color w:val="000000"/>
          <w:vertAlign w:val="superscript"/>
        </w:rPr>
        <w:t>F1174L</w:t>
      </w:r>
      <w:r w:rsidRPr="001E763A">
        <w:rPr>
          <w:rFonts w:ascii="Book Antiqua" w:eastAsia="Book Antiqua" w:hAnsi="Book Antiqua" w:cs="Book Antiqua"/>
          <w:color w:val="000000"/>
        </w:rPr>
        <w:t> are sufficient to drive NB development from NC progenitor cells</w:t>
      </w:r>
      <w:r w:rsidRPr="001E763A">
        <w:rPr>
          <w:rFonts w:ascii="Book Antiqua" w:eastAsia="Book Antiqua" w:hAnsi="Book Antiqua" w:cs="Book Antiqua"/>
          <w:color w:val="000000"/>
          <w:vertAlign w:val="superscript"/>
        </w:rPr>
        <w:t>[73,195,196]</w:t>
      </w:r>
      <w:r w:rsidRPr="001E763A">
        <w:rPr>
          <w:rFonts w:ascii="Book Antiqua" w:eastAsia="Book Antiqua" w:hAnsi="Book Antiqua" w:cs="Book Antiqua"/>
          <w:color w:val="000000"/>
        </w:rPr>
        <w:t>. N-Myc also forms a positive feedback loop with its cis-antisense gene N-Cym, co-amplified with N-Myc, and Oct4 transcription factor</w:t>
      </w:r>
      <w:r w:rsidRPr="001E763A">
        <w:rPr>
          <w:rFonts w:ascii="Book Antiqua" w:eastAsia="Book Antiqua" w:hAnsi="Book Antiqua" w:cs="Book Antiqua"/>
          <w:color w:val="000000"/>
          <w:vertAlign w:val="superscript"/>
        </w:rPr>
        <w:t>[197]</w:t>
      </w:r>
      <w:r w:rsidRPr="001E763A">
        <w:rPr>
          <w:rFonts w:ascii="Book Antiqua" w:eastAsia="Book Antiqua" w:hAnsi="Book Antiqua" w:cs="Book Antiqua"/>
          <w:color w:val="000000"/>
        </w:rPr>
        <w:t>. This contributes to a more CSC-like aggressive phenotype in N-Myc amplified NBs, as N-Cym stabilises N-Myc, resulting in Oct4 and CSC-related Nanog, Sox2 and Lin28 expression</w:t>
      </w:r>
      <w:r w:rsidRPr="001E763A">
        <w:rPr>
          <w:rFonts w:ascii="Book Antiqua" w:eastAsia="Book Antiqua" w:hAnsi="Book Antiqua" w:cs="Book Antiqua"/>
          <w:color w:val="000000"/>
          <w:vertAlign w:val="superscript"/>
        </w:rPr>
        <w:t>[198]</w:t>
      </w:r>
      <w:r w:rsidRPr="001E763A">
        <w:rPr>
          <w:rFonts w:ascii="Book Antiqua" w:eastAsia="Book Antiqua" w:hAnsi="Book Antiqua" w:cs="Book Antiqua"/>
          <w:color w:val="000000"/>
        </w:rPr>
        <w:t>. N-Myc also promotes survival by up-regulating components of the error-prone non-canonical alternative nonhomologous end-joining DNA repair pathway, resulting in increased DNA repair activity to overcome DNA damage-induced death. This behaviour is shared with NCSCs, consistent with a NCSC status of N-Myc amplified NB cells</w:t>
      </w:r>
      <w:r w:rsidRPr="001E763A">
        <w:rPr>
          <w:rFonts w:ascii="Book Antiqua" w:eastAsia="Book Antiqua" w:hAnsi="Book Antiqua" w:cs="Book Antiqua"/>
          <w:color w:val="000000"/>
          <w:vertAlign w:val="superscript"/>
        </w:rPr>
        <w:t>[199]</w:t>
      </w:r>
      <w:r w:rsidRPr="001E763A">
        <w:rPr>
          <w:rFonts w:ascii="Book Antiqua" w:eastAsia="Book Antiqua" w:hAnsi="Book Antiqua" w:cs="Book Antiqua"/>
          <w:color w:val="000000"/>
        </w:rPr>
        <w:t>. N-Myc also promotes lysine 4 histone H3 trimethylation in stem cell-related genes, and in microarray studies, N-Myc amplified NBs exhibit Lif, Klf2, Klf4 and Lin28b ESC-related factor expression, with N-Myc observed to directly bind to the Lif promoter, implicating N-Myc in the regulation of overlapping SC-related gene expression, CSC-like pluripotency and self-renewal in NB</w:t>
      </w:r>
      <w:r w:rsidRPr="001E763A">
        <w:rPr>
          <w:rFonts w:ascii="Book Antiqua" w:eastAsia="Book Antiqua" w:hAnsi="Book Antiqua" w:cs="Book Antiqua"/>
          <w:color w:val="000000"/>
          <w:vertAlign w:val="superscript"/>
        </w:rPr>
        <w:t>[200]</w:t>
      </w:r>
      <w:r w:rsidRPr="001E763A">
        <w:rPr>
          <w:rFonts w:ascii="Book Antiqua" w:eastAsia="Book Antiqua" w:hAnsi="Book Antiqua" w:cs="Book Antiqua"/>
          <w:color w:val="000000"/>
        </w:rPr>
        <w:t xml:space="preserve">. Glutamine is also involved in N-Myc regulation of NB CSCs, as glutamine deprivation leads to N-Myc/c-Myc cooperation, resulting in CD133 expression in N-Myc amplified NB cells, associated with changes in </w:t>
      </w:r>
      <w:r w:rsidR="005253E9" w:rsidRPr="001E763A">
        <w:rPr>
          <w:rFonts w:ascii="Book Antiqua" w:eastAsia="Book Antiqua" w:hAnsi="Book Antiqua" w:cs="Book Antiqua"/>
          <w:color w:val="000000"/>
        </w:rPr>
        <w:t>acetaldehyde dehydrogenase (</w:t>
      </w:r>
      <w:r w:rsidRPr="001E763A">
        <w:rPr>
          <w:rFonts w:ascii="Book Antiqua" w:eastAsia="Book Antiqua" w:hAnsi="Book Antiqua" w:cs="Book Antiqua"/>
          <w:color w:val="000000"/>
        </w:rPr>
        <w:t>ALDH</w:t>
      </w:r>
      <w:r w:rsidR="005253E9"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activity</w:t>
      </w:r>
      <w:r w:rsidRPr="001E763A">
        <w:rPr>
          <w:rFonts w:ascii="Book Antiqua" w:eastAsia="Book Antiqua" w:hAnsi="Book Antiqua" w:cs="Book Antiqua"/>
          <w:color w:val="000000"/>
          <w:vertAlign w:val="superscript"/>
        </w:rPr>
        <w:t>[201]</w:t>
      </w:r>
      <w:r w:rsidRPr="001E763A">
        <w:rPr>
          <w:rFonts w:ascii="Book Antiqua" w:eastAsia="Book Antiqua" w:hAnsi="Book Antiqua" w:cs="Book Antiqua"/>
          <w:color w:val="000000"/>
        </w:rPr>
        <w:t>.</w:t>
      </w:r>
    </w:p>
    <w:p w14:paraId="24850147" w14:textId="77777777" w:rsidR="00A77B3E" w:rsidRPr="001E763A" w:rsidRDefault="00A77B3E" w:rsidP="00D568C6">
      <w:pPr>
        <w:snapToGrid w:val="0"/>
        <w:spacing w:line="360" w:lineRule="auto"/>
        <w:jc w:val="both"/>
        <w:rPr>
          <w:rFonts w:ascii="Book Antiqua" w:hAnsi="Book Antiqua"/>
        </w:rPr>
      </w:pPr>
    </w:p>
    <w:p w14:paraId="1D8ED9BC" w14:textId="4BFAB236"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NF-Y</w:t>
      </w:r>
      <w:r w:rsidRPr="001E763A">
        <w:rPr>
          <w:rFonts w:ascii="Book Antiqua" w:eastAsia="Book Antiqua" w:hAnsi="Book Antiqua" w:cs="Book Antiqua"/>
          <w:b/>
          <w:bCs/>
          <w:i/>
          <w:iCs/>
          <w:color w:val="000000"/>
        </w:rPr>
        <w:t>:</w:t>
      </w:r>
      <w:r w:rsidRPr="001E763A">
        <w:rPr>
          <w:rFonts w:ascii="Book Antiqua" w:eastAsia="Book Antiqua" w:hAnsi="Book Antiqua" w:cs="Book Antiqua"/>
          <w:color w:val="000000"/>
        </w:rPr>
        <w:t xml:space="preserve"> The ubiquitous heterotrimeric transcription factor NF-Y binds inverted CCAAT-boxes in </w:t>
      </w:r>
      <w:r w:rsidR="00400F16" w:rsidRPr="001E763A">
        <w:rPr>
          <w:rFonts w:ascii="Book Antiqua" w:eastAsia="Book Antiqua" w:hAnsi="Book Antiqua" w:cs="Book Antiqua"/>
          <w:color w:val="000000"/>
        </w:rPr>
        <w:t>approximately</w:t>
      </w:r>
      <w:r w:rsidRPr="001E763A">
        <w:rPr>
          <w:rFonts w:ascii="Book Antiqua" w:eastAsia="Book Antiqua" w:hAnsi="Book Antiqua" w:cs="Book Antiqua"/>
          <w:color w:val="000000"/>
        </w:rPr>
        <w:t xml:space="preserve"> 70% of gene promoters and is composed of NF-YA, NF-YB and NF-YC subunits</w:t>
      </w:r>
      <w:r w:rsidRPr="001E763A">
        <w:rPr>
          <w:rFonts w:ascii="Book Antiqua" w:eastAsia="Book Antiqua" w:hAnsi="Book Antiqua" w:cs="Book Antiqua"/>
          <w:color w:val="000000"/>
          <w:vertAlign w:val="superscript"/>
        </w:rPr>
        <w:t>[202-204]</w:t>
      </w:r>
      <w:r w:rsidRPr="001E763A">
        <w:rPr>
          <w:rFonts w:ascii="Book Antiqua" w:eastAsia="Book Antiqua" w:hAnsi="Book Antiqua" w:cs="Book Antiqua"/>
          <w:color w:val="000000"/>
        </w:rPr>
        <w:t>. Alternative splicing of the NF-YA subunit has been implicated in cellular staminality, differentiation</w:t>
      </w:r>
      <w:r w:rsidR="00541945"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apoptosis and transformation, and the short alternatively spliced </w:t>
      </w:r>
      <w:r w:rsidR="006C3692" w:rsidRPr="001E763A">
        <w:rPr>
          <w:rFonts w:ascii="Book Antiqua" w:eastAsia="Book Antiqua" w:hAnsi="Book Antiqua" w:cs="Book Antiqua"/>
          <w:color w:val="000000"/>
        </w:rPr>
        <w:t>NF</w:t>
      </w:r>
      <w:r w:rsidRPr="001E763A">
        <w:rPr>
          <w:rFonts w:ascii="Book Antiqua" w:eastAsia="Book Antiqua" w:hAnsi="Book Antiqua" w:cs="Book Antiqua"/>
          <w:color w:val="000000"/>
        </w:rPr>
        <w:t>-YA</w:t>
      </w:r>
      <w:r w:rsidRPr="001E763A">
        <w:rPr>
          <w:rFonts w:ascii="Book Antiqua" w:eastAsia="Book Antiqua" w:hAnsi="Book Antiqua" w:cs="Book Antiqua"/>
          <w:i/>
          <w:iCs/>
          <w:color w:val="000000"/>
        </w:rPr>
        <w:t>s</w:t>
      </w:r>
      <w:r w:rsidR="006C3692" w:rsidRPr="001E763A">
        <w:rPr>
          <w:rFonts w:ascii="Book Antiqua" w:eastAsia="Book Antiqua" w:hAnsi="Book Antiqua" w:cs="Book Antiqua"/>
          <w:i/>
          <w:iCs/>
          <w:color w:val="000000"/>
        </w:rPr>
        <w:t xml:space="preserve"> </w:t>
      </w:r>
      <w:r w:rsidRPr="001E763A">
        <w:rPr>
          <w:rFonts w:ascii="Book Antiqua" w:eastAsia="Book Antiqua" w:hAnsi="Book Antiqua" w:cs="Book Antiqua"/>
          <w:color w:val="000000"/>
        </w:rPr>
        <w:t>isoform forms part of the SC transcriptional circuitry, predominates in ESCs and is lost upon differentiation, whereas fully-spliced long-form NF-YAl promotes differentiation and NF-YA loss induces senescence or apoptosis</w:t>
      </w:r>
      <w:r w:rsidRPr="001E763A">
        <w:rPr>
          <w:rFonts w:ascii="Book Antiqua" w:eastAsia="Book Antiqua" w:hAnsi="Book Antiqua" w:cs="Book Antiqua"/>
          <w:color w:val="000000"/>
          <w:vertAlign w:val="superscript"/>
        </w:rPr>
        <w:t>[205-207]</w:t>
      </w:r>
      <w:r w:rsidRPr="001E763A">
        <w:rPr>
          <w:rFonts w:ascii="Book Antiqua" w:eastAsia="Book Antiqua" w:hAnsi="Book Antiqua" w:cs="Book Antiqua"/>
          <w:color w:val="000000"/>
        </w:rPr>
        <w:t>. Alternative NF-YA</w:t>
      </w:r>
      <w:r w:rsidRPr="001E763A">
        <w:rPr>
          <w:rFonts w:ascii="Book Antiqua" w:eastAsia="Book Antiqua" w:hAnsi="Book Antiqua" w:cs="Book Antiqua"/>
          <w:i/>
          <w:iCs/>
          <w:color w:val="000000"/>
        </w:rPr>
        <w:t>s</w:t>
      </w:r>
      <w:r w:rsidRPr="001E763A">
        <w:rPr>
          <w:rFonts w:ascii="Book Antiqua" w:eastAsia="Book Antiqua" w:hAnsi="Book Antiqua" w:cs="Book Antiqua"/>
          <w:color w:val="000000"/>
        </w:rPr>
        <w:t xml:space="preserve"> splicing is promoted by oncogenes and converts tumour suppressing, </w:t>
      </w:r>
      <w:r w:rsidRPr="001E763A">
        <w:rPr>
          <w:rFonts w:ascii="Book Antiqua" w:eastAsia="Book Antiqua" w:hAnsi="Book Antiqua" w:cs="Book Antiqua"/>
          <w:color w:val="000000"/>
        </w:rPr>
        <w:lastRenderedPageBreak/>
        <w:t>differentiation promoting NF-Y complexes predominated by NF-YAl into tumo</w:t>
      </w:r>
      <w:r w:rsidR="005E0906" w:rsidRPr="001E763A">
        <w:rPr>
          <w:rFonts w:ascii="Book Antiqua" w:eastAsia="Book Antiqua" w:hAnsi="Book Antiqua" w:cs="Book Antiqua"/>
          <w:color w:val="000000"/>
        </w:rPr>
        <w:t>u</w:t>
      </w:r>
      <w:r w:rsidRPr="001E763A">
        <w:rPr>
          <w:rFonts w:ascii="Book Antiqua" w:eastAsia="Book Antiqua" w:hAnsi="Book Antiqua" w:cs="Book Antiqua"/>
          <w:color w:val="000000"/>
        </w:rPr>
        <w:t>r and CSC promoting complexes predominated by NF-YAs</w:t>
      </w:r>
      <w:r w:rsidRPr="001E763A">
        <w:rPr>
          <w:rFonts w:ascii="Book Antiqua" w:eastAsia="Book Antiqua" w:hAnsi="Book Antiqua" w:cs="Book Antiqua"/>
          <w:color w:val="000000"/>
          <w:vertAlign w:val="superscript"/>
        </w:rPr>
        <w:t>[208,209]</w:t>
      </w:r>
      <w:r w:rsidRPr="001E763A">
        <w:rPr>
          <w:rFonts w:ascii="Book Antiqua" w:eastAsia="Book Antiqua" w:hAnsi="Book Antiqua" w:cs="Book Antiqua"/>
          <w:color w:val="000000"/>
        </w:rPr>
        <w:t>. Recently, a novel developmental and doxorubicin-regulated extra short-form alternative NF-YAx splice variant has been identified in primary stage 2 and stage 3 NBs</w:t>
      </w:r>
      <w:r w:rsidRPr="001E763A">
        <w:rPr>
          <w:rFonts w:ascii="Book Antiqua" w:eastAsia="Book Antiqua" w:hAnsi="Book Antiqua" w:cs="Book Antiqua"/>
          <w:color w:val="000000"/>
          <w:vertAlign w:val="superscript"/>
        </w:rPr>
        <w:t>[</w:t>
      </w:r>
      <w:r w:rsidR="004E0B30" w:rsidRPr="001E763A">
        <w:rPr>
          <w:rFonts w:ascii="Book Antiqua" w:eastAsia="Book Antiqua" w:hAnsi="Book Antiqua" w:cs="Book Antiqua"/>
          <w:color w:val="000000"/>
          <w:vertAlign w:val="superscript"/>
        </w:rPr>
        <w:t>210,</w:t>
      </w:r>
      <w:r w:rsidRPr="001E763A">
        <w:rPr>
          <w:rFonts w:ascii="Book Antiqua" w:eastAsia="Book Antiqua" w:hAnsi="Book Antiqua" w:cs="Book Antiqua"/>
          <w:color w:val="000000"/>
          <w:vertAlign w:val="superscript"/>
        </w:rPr>
        <w:t>211]</w:t>
      </w:r>
      <w:r w:rsidRPr="001E763A">
        <w:rPr>
          <w:rFonts w:ascii="Book Antiqua" w:eastAsia="Book Antiqua" w:hAnsi="Book Antiqua" w:cs="Book Antiqua"/>
          <w:color w:val="000000"/>
        </w:rPr>
        <w:t>. This novel isoform forms functional NF-Y complexes but has lost capacity to bind the ubiquitous cancer-associated transcription factor SP1</w:t>
      </w:r>
      <w:r w:rsidRPr="001E763A">
        <w:rPr>
          <w:rFonts w:ascii="Book Antiqua" w:eastAsia="Book Antiqua" w:hAnsi="Book Antiqua" w:cs="Book Antiqua"/>
          <w:color w:val="000000"/>
          <w:vertAlign w:val="superscript"/>
        </w:rPr>
        <w:t>[211]</w:t>
      </w:r>
      <w:r w:rsidRPr="001E763A">
        <w:rPr>
          <w:rFonts w:ascii="Book Antiqua" w:eastAsia="Book Antiqua" w:hAnsi="Book Antiqua" w:cs="Book Antiqua"/>
          <w:color w:val="000000"/>
        </w:rPr>
        <w:t>, characteri</w:t>
      </w:r>
      <w:r w:rsidR="000E3C9D" w:rsidRPr="001E763A">
        <w:rPr>
          <w:rFonts w:ascii="Book Antiqua" w:eastAsia="Book Antiqua" w:hAnsi="Book Antiqua" w:cs="Book Antiqua"/>
          <w:color w:val="000000"/>
        </w:rPr>
        <w:t>s</w:t>
      </w:r>
      <w:r w:rsidRPr="001E763A">
        <w:rPr>
          <w:rFonts w:ascii="Book Antiqua" w:eastAsia="Book Antiqua" w:hAnsi="Book Antiqua" w:cs="Book Antiqua"/>
          <w:color w:val="000000"/>
        </w:rPr>
        <w:t>ing NF-YAx as a functional NF-Y modifier. NF-YAx expression in NB cells promotes Kif1B</w:t>
      </w:r>
      <w:r w:rsidRPr="001E763A">
        <w:rPr>
          <w:rFonts w:ascii="Symbol" w:eastAsia="Book Antiqua" w:hAnsi="Symbol" w:cs="Book Antiqua"/>
          <w:color w:val="000000"/>
        </w:rPr>
        <w:t></w:t>
      </w:r>
      <w:r w:rsidRPr="001E763A">
        <w:rPr>
          <w:rFonts w:ascii="Book Antiqua" w:eastAsia="Book Antiqua" w:hAnsi="Book Antiqua" w:cs="Book Antiqua"/>
          <w:color w:val="000000"/>
        </w:rPr>
        <w:t>-dependent necroptosis and is expressed during murine embryo development at times corresponding to Kif1B</w:t>
      </w:r>
      <w:r w:rsidRPr="001E763A">
        <w:rPr>
          <w:rFonts w:ascii="Symbol" w:eastAsia="Book Antiqua" w:hAnsi="Symbol" w:cs="Book Antiqua"/>
          <w:color w:val="000000"/>
        </w:rPr>
        <w:t></w:t>
      </w:r>
      <w:r w:rsidRPr="001E763A">
        <w:rPr>
          <w:rFonts w:ascii="Book Antiqua" w:eastAsia="Book Antiqua" w:hAnsi="Book Antiqua" w:cs="Book Antiqua"/>
          <w:color w:val="000000"/>
        </w:rPr>
        <w:t>-dependent sympathetic neuroblast culling, consistent with a potential tumour suppressor function. However, NF-YAx also selects CSC-like subpopulations resistant to NF-YAx-induced death that exhibit enhanced resistance to the genotoxic agent doxorubicin, which also promotes alternative NF-YAx splicing, implicating NF-YAx as a potential protagonist in genotoxic drug-induced selection of NB CSC phenotypes and subsequent post</w:t>
      </w:r>
      <w:r w:rsidR="005E0906" w:rsidRPr="001E763A">
        <w:rPr>
          <w:rFonts w:ascii="Book Antiqua" w:eastAsia="Book Antiqua" w:hAnsi="Book Antiqua" w:cs="Book Antiqua"/>
          <w:color w:val="000000"/>
        </w:rPr>
        <w:t>-</w:t>
      </w:r>
      <w:r w:rsidRPr="001E763A">
        <w:rPr>
          <w:rFonts w:ascii="Book Antiqua" w:eastAsia="Book Antiqua" w:hAnsi="Book Antiqua" w:cs="Book Antiqua"/>
          <w:color w:val="000000"/>
        </w:rPr>
        <w:t>therapeutic relapse</w:t>
      </w:r>
      <w:r w:rsidRPr="001E763A">
        <w:rPr>
          <w:rFonts w:ascii="Book Antiqua" w:eastAsia="Book Antiqua" w:hAnsi="Book Antiqua" w:cs="Book Antiqua"/>
          <w:color w:val="000000"/>
          <w:vertAlign w:val="superscript"/>
        </w:rPr>
        <w:t>[210]</w:t>
      </w:r>
      <w:r w:rsidRPr="001E763A">
        <w:rPr>
          <w:rFonts w:ascii="Book Antiqua" w:eastAsia="Book Antiqua" w:hAnsi="Book Antiqua" w:cs="Book Antiqua"/>
          <w:color w:val="000000"/>
        </w:rPr>
        <w:t>.</w:t>
      </w:r>
    </w:p>
    <w:p w14:paraId="0C43CC14" w14:textId="77777777" w:rsidR="00A77B3E" w:rsidRPr="001E763A" w:rsidRDefault="00A77B3E" w:rsidP="00D568C6">
      <w:pPr>
        <w:snapToGrid w:val="0"/>
        <w:spacing w:line="360" w:lineRule="auto"/>
        <w:jc w:val="both"/>
        <w:rPr>
          <w:rFonts w:ascii="Book Antiqua" w:hAnsi="Book Antiqua"/>
        </w:rPr>
      </w:pPr>
    </w:p>
    <w:p w14:paraId="1FF8D962" w14:textId="6ADF7823"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Paired related homeobox 1 and notch-3:</w:t>
      </w:r>
      <w:r w:rsidRPr="001E763A">
        <w:rPr>
          <w:rFonts w:ascii="Book Antiqua" w:eastAsia="Book Antiqua" w:hAnsi="Book Antiqua" w:cs="Book Antiqua"/>
          <w:color w:val="000000"/>
        </w:rPr>
        <w:t xml:space="preserve"> Cell types identified in NBs include interconverting de-differentiated, mesenchymal, multipotent NC-derived progenitor-like, adrenergic and intermediate cell types that exhibit distinct super enhancer and associated transcription factor networks and divergent gene expression profiles</w:t>
      </w:r>
      <w:r w:rsidRPr="001E763A">
        <w:rPr>
          <w:rFonts w:ascii="Book Antiqua" w:eastAsia="Book Antiqua" w:hAnsi="Book Antiqua" w:cs="Book Antiqua"/>
          <w:color w:val="000000"/>
          <w:vertAlign w:val="superscript"/>
        </w:rPr>
        <w:t>[212,213]</w:t>
      </w:r>
      <w:r w:rsidRPr="001E763A">
        <w:rPr>
          <w:rFonts w:ascii="Book Antiqua" w:eastAsia="Book Antiqua" w:hAnsi="Book Antiqua" w:cs="Book Antiqua"/>
          <w:color w:val="000000"/>
        </w:rPr>
        <w:t>. Expression of the embryonal-restricted transcription factor paired related homeobox 1 (PRRX1) in mesenchymal tissues, reprogram</w:t>
      </w:r>
      <w:r w:rsidR="002C30FC" w:rsidRPr="001E763A">
        <w:rPr>
          <w:rFonts w:ascii="Book Antiqua" w:eastAsia="Book Antiqua" w:hAnsi="Book Antiqua" w:cs="Book Antiqua"/>
          <w:color w:val="000000"/>
        </w:rPr>
        <w:t>me</w:t>
      </w:r>
      <w:r w:rsidRPr="001E763A">
        <w:rPr>
          <w:rFonts w:ascii="Book Antiqua" w:eastAsia="Book Antiqua" w:hAnsi="Book Antiqua" w:cs="Book Antiqua"/>
          <w:color w:val="000000"/>
        </w:rPr>
        <w:t>s adrenergic NB cell super enhancer and mRNA landscapes towards the NC-derived progenitor-like mesenchymal cell type, enhancing chemoresistance, implicating PRRX1 in promoting CSC-like states and helping to explain the enrichment of PRRX1</w:t>
      </w:r>
      <w:r w:rsidRPr="001E763A">
        <w:rPr>
          <w:rFonts w:ascii="Book Antiqua" w:eastAsia="Book Antiqua" w:hAnsi="Book Antiqua" w:cs="Book Antiqua"/>
          <w:b/>
          <w:bCs/>
          <w:color w:val="000000"/>
          <w:vertAlign w:val="superscript"/>
        </w:rPr>
        <w:t>+</w:t>
      </w:r>
      <w:r w:rsidR="006C3692" w:rsidRPr="001E763A">
        <w:rPr>
          <w:rFonts w:ascii="Book Antiqua" w:eastAsia="Book Antiqua" w:hAnsi="Book Antiqua" w:cs="Book Antiqua"/>
          <w:b/>
          <w:bCs/>
          <w:color w:val="000000"/>
          <w:vertAlign w:val="superscript"/>
        </w:rPr>
        <w:t xml:space="preserve"> </w:t>
      </w:r>
      <w:r w:rsidRPr="001E763A">
        <w:rPr>
          <w:rFonts w:ascii="Book Antiqua" w:eastAsia="Book Antiqua" w:hAnsi="Book Antiqua" w:cs="Book Antiqua"/>
          <w:color w:val="000000"/>
        </w:rPr>
        <w:t>cells in post-therapy recurrent NBs</w:t>
      </w:r>
      <w:r w:rsidRPr="001E763A">
        <w:rPr>
          <w:rFonts w:ascii="Book Antiqua" w:eastAsia="Book Antiqua" w:hAnsi="Book Antiqua" w:cs="Book Antiqua"/>
          <w:color w:val="000000"/>
          <w:vertAlign w:val="superscript"/>
        </w:rPr>
        <w:t>[212]</w:t>
      </w:r>
      <w:r w:rsidRPr="001E763A">
        <w:rPr>
          <w:rFonts w:ascii="Book Antiqua" w:eastAsia="Book Antiqua" w:hAnsi="Book Antiqua" w:cs="Book Antiqua"/>
          <w:color w:val="000000"/>
        </w:rPr>
        <w:t xml:space="preserve">. NOTCH-3 also induces adrenergic transcriptional reprogramming to a multipotent, NC-derived progenitor, mesenchymal de-differentiated state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genome-wide remodelling of the H3K27ac landscape, in a NOTCH feed-forward </w:t>
      </w:r>
      <w:r w:rsidRPr="001E763A">
        <w:rPr>
          <w:rFonts w:ascii="Book Antiqua" w:eastAsia="Book Antiqua" w:hAnsi="Book Antiqua" w:cs="Book Antiqua"/>
          <w:color w:val="000000"/>
        </w:rPr>
        <w:lastRenderedPageBreak/>
        <w:t>loop, that also maintains the mesenchymal NB CSC-like state</w:t>
      </w:r>
      <w:r w:rsidRPr="001E763A">
        <w:rPr>
          <w:rFonts w:ascii="Book Antiqua" w:eastAsia="Book Antiqua" w:hAnsi="Book Antiqua" w:cs="Book Antiqua"/>
          <w:color w:val="000000"/>
          <w:vertAlign w:val="superscript"/>
        </w:rPr>
        <w:t>[214]</w:t>
      </w:r>
      <w:r w:rsidRPr="001E763A">
        <w:rPr>
          <w:rFonts w:ascii="Book Antiqua" w:eastAsia="Book Antiqua" w:hAnsi="Book Antiqua" w:cs="Book Antiqua"/>
          <w:color w:val="000000"/>
        </w:rPr>
        <w:t>. Furthermore, hypoxia induces Notch signalling in NB cells with implications for NB cell de-differentiation</w:t>
      </w:r>
      <w:r w:rsidRPr="001E763A">
        <w:rPr>
          <w:rFonts w:ascii="Book Antiqua" w:eastAsia="Book Antiqua" w:hAnsi="Book Antiqua" w:cs="Book Antiqua"/>
          <w:color w:val="000000"/>
          <w:vertAlign w:val="superscript"/>
        </w:rPr>
        <w:t>[215]</w:t>
      </w:r>
      <w:r w:rsidRPr="001E763A">
        <w:rPr>
          <w:rFonts w:ascii="Book Antiqua" w:eastAsia="Book Antiqua" w:hAnsi="Book Antiqua" w:cs="Book Antiqua"/>
          <w:color w:val="000000"/>
        </w:rPr>
        <w:t>.</w:t>
      </w:r>
    </w:p>
    <w:p w14:paraId="28B84E55" w14:textId="77777777" w:rsidR="00A77B3E" w:rsidRPr="001E763A" w:rsidRDefault="00A77B3E" w:rsidP="00D568C6">
      <w:pPr>
        <w:snapToGrid w:val="0"/>
        <w:spacing w:line="360" w:lineRule="auto"/>
        <w:jc w:val="both"/>
        <w:rPr>
          <w:rFonts w:ascii="Book Antiqua" w:hAnsi="Book Antiqua"/>
        </w:rPr>
      </w:pPr>
    </w:p>
    <w:p w14:paraId="41A1E287" w14:textId="6B93AAE4"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Repressor element 1 silencing transcription factor, MUSASHI1 and C-KIT/CD117:</w:t>
      </w:r>
      <w:r w:rsidRPr="001E763A">
        <w:rPr>
          <w:rFonts w:ascii="Book Antiqua" w:eastAsia="Book Antiqua" w:hAnsi="Book Antiqua" w:cs="Book Antiqua"/>
          <w:color w:val="000000"/>
        </w:rPr>
        <w:t> Repressor element 1 silencing transcription factor (REST) zinc finger transcription factor is a master repressor of neuronal program</w:t>
      </w:r>
      <w:r w:rsidR="002C30FC" w:rsidRPr="001E763A">
        <w:rPr>
          <w:rFonts w:ascii="Book Antiqua" w:eastAsia="Book Antiqua" w:hAnsi="Book Antiqua" w:cs="Book Antiqua"/>
          <w:color w:val="000000"/>
        </w:rPr>
        <w:t>me</w:t>
      </w:r>
      <w:r w:rsidRPr="001E763A">
        <w:rPr>
          <w:rFonts w:ascii="Book Antiqua" w:eastAsia="Book Antiqua" w:hAnsi="Book Antiqua" w:cs="Book Antiqua"/>
          <w:color w:val="000000"/>
        </w:rPr>
        <w:t>s, helps to maintain de-differentiated SC and CSC states and promotes genomic instability, contributing to cellular transformation</w:t>
      </w:r>
      <w:r w:rsidRPr="001E763A">
        <w:rPr>
          <w:rFonts w:ascii="Book Antiqua" w:eastAsia="Book Antiqua" w:hAnsi="Book Antiqua" w:cs="Book Antiqua"/>
          <w:color w:val="000000"/>
          <w:vertAlign w:val="superscript"/>
        </w:rPr>
        <w:t>[216,217]</w:t>
      </w:r>
      <w:r w:rsidRPr="001E763A">
        <w:rPr>
          <w:rFonts w:ascii="Book Antiqua" w:eastAsia="Book Antiqua" w:hAnsi="Book Antiqua" w:cs="Book Antiqua"/>
          <w:color w:val="000000"/>
        </w:rPr>
        <w:t xml:space="preserve">. In NBs, REST exhibits oncogenic activity and high REST expression </w:t>
      </w:r>
      <w:r w:rsidR="002C30FC" w:rsidRPr="001E763A">
        <w:rPr>
          <w:rFonts w:ascii="Book Antiqua" w:eastAsia="Book Antiqua" w:hAnsi="Book Antiqua" w:cs="Book Antiqua"/>
          <w:color w:val="000000"/>
        </w:rPr>
        <w:t xml:space="preserve">is </w:t>
      </w:r>
      <w:r w:rsidRPr="001E763A">
        <w:rPr>
          <w:rFonts w:ascii="Book Antiqua" w:eastAsia="Book Antiqua" w:hAnsi="Book Antiqua" w:cs="Book Antiqua"/>
          <w:color w:val="000000"/>
        </w:rPr>
        <w:t>associate</w:t>
      </w:r>
      <w:r w:rsidR="002C30FC"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with poor prognosis, supporting a potential role in promoting NB CSC-like behaviour</w:t>
      </w:r>
      <w:r w:rsidRPr="001E763A">
        <w:rPr>
          <w:rFonts w:ascii="Book Antiqua" w:eastAsia="Book Antiqua" w:hAnsi="Book Antiqua" w:cs="Book Antiqua"/>
          <w:color w:val="000000"/>
          <w:vertAlign w:val="superscript"/>
        </w:rPr>
        <w:t>[218-220]</w:t>
      </w:r>
      <w:r w:rsidRPr="001E763A">
        <w:rPr>
          <w:rFonts w:ascii="Book Antiqua" w:eastAsia="Book Antiqua" w:hAnsi="Book Antiqua" w:cs="Book Antiqua"/>
          <w:color w:val="000000"/>
        </w:rPr>
        <w:t>.</w:t>
      </w:r>
    </w:p>
    <w:p w14:paraId="7A7C321A" w14:textId="1B0FCE8A"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 xml:space="preserve">The mRNA-binding protein Musashi1 is a critical regulator of SC self-renewal and has been implicated in CSC-like self-renewal capacity </w:t>
      </w:r>
      <w:r w:rsidR="001C2419" w:rsidRPr="001E763A">
        <w:rPr>
          <w:rFonts w:ascii="Book Antiqua" w:eastAsia="Book Antiqua" w:hAnsi="Book Antiqua" w:cs="Book Antiqua"/>
          <w:color w:val="000000"/>
        </w:rPr>
        <w:t xml:space="preserve">in </w:t>
      </w:r>
      <w:r w:rsidRPr="001E763A">
        <w:rPr>
          <w:rFonts w:ascii="Book Antiqua" w:eastAsia="Book Antiqua" w:hAnsi="Book Antiqua" w:cs="Book Antiqua"/>
          <w:color w:val="000000"/>
        </w:rPr>
        <w:t>NB by promoting target mRNA translation and stem cell-fate transition</w:t>
      </w:r>
      <w:r w:rsidRPr="001E763A">
        <w:rPr>
          <w:rFonts w:ascii="Book Antiqua" w:eastAsia="Book Antiqua" w:hAnsi="Book Antiqua" w:cs="Book Antiqua"/>
          <w:color w:val="000000"/>
          <w:vertAlign w:val="superscript"/>
        </w:rPr>
        <w:t>[105,221]</w:t>
      </w:r>
      <w:r w:rsidRPr="001E763A">
        <w:rPr>
          <w:rFonts w:ascii="Book Antiqua" w:eastAsia="Book Antiqua" w:hAnsi="Book Antiqua" w:cs="Book Antiqua"/>
          <w:color w:val="000000"/>
        </w:rPr>
        <w:t>. Although the signalling mechanism</w:t>
      </w:r>
      <w:r w:rsidR="006C3692" w:rsidRPr="001E763A">
        <w:rPr>
          <w:rFonts w:ascii="Book Antiqua" w:eastAsia="Book Antiqua" w:hAnsi="Book Antiqua" w:cs="Book Antiqua"/>
          <w:color w:val="000000"/>
        </w:rPr>
        <w:t>s</w:t>
      </w:r>
      <w:r w:rsidRPr="001E763A">
        <w:rPr>
          <w:rFonts w:ascii="Book Antiqua" w:eastAsia="Book Antiqua" w:hAnsi="Book Antiqua" w:cs="Book Antiqua"/>
          <w:color w:val="000000"/>
        </w:rPr>
        <w:t xml:space="preserve"> involved in Musashi1 function in </w:t>
      </w:r>
      <w:r w:rsidR="002C30FC" w:rsidRPr="001E763A">
        <w:rPr>
          <w:rFonts w:ascii="Book Antiqua" w:eastAsia="Book Antiqua" w:hAnsi="Book Antiqua" w:cs="Book Antiqua"/>
          <w:color w:val="000000"/>
        </w:rPr>
        <w:t>s</w:t>
      </w:r>
      <w:r w:rsidRPr="001E763A">
        <w:rPr>
          <w:rFonts w:ascii="Book Antiqua" w:eastAsia="Book Antiqua" w:hAnsi="Book Antiqua" w:cs="Book Antiqua"/>
          <w:color w:val="000000"/>
        </w:rPr>
        <w:t>tem/progenitor cells are unclear, Musashi1 is regulated by phosphorylation and by MAPK signalling in oocytes, and exhibits functional duality by promoting translation and repressing mRNA targets, in a similar way to Musashi2, which represses TGF</w:t>
      </w:r>
      <w:r w:rsidRPr="001E763A">
        <w:rPr>
          <w:rFonts w:ascii="Symbol" w:eastAsia="Book Antiqua" w:hAnsi="Symbol" w:cs="Book Antiqua"/>
          <w:color w:val="000000"/>
        </w:rPr>
        <w:t></w:t>
      </w:r>
      <w:r w:rsidRPr="001E763A">
        <w:rPr>
          <w:rFonts w:ascii="Book Antiqua" w:eastAsia="Book Antiqua" w:hAnsi="Book Antiqua" w:cs="Book Antiqua"/>
          <w:color w:val="000000"/>
        </w:rPr>
        <w:t>R1 mRNA, whilst activating translation of SMAD3 mRNA in proliferating K562 myelogenous leukemia cells</w:t>
      </w:r>
      <w:r w:rsidRPr="001E763A">
        <w:rPr>
          <w:rFonts w:ascii="Book Antiqua" w:eastAsia="Book Antiqua" w:hAnsi="Book Antiqua" w:cs="Book Antiqua"/>
          <w:color w:val="000000"/>
          <w:vertAlign w:val="superscript"/>
        </w:rPr>
        <w:t>[222]</w:t>
      </w:r>
      <w:r w:rsidRPr="001E763A">
        <w:rPr>
          <w:rFonts w:ascii="Book Antiqua" w:eastAsia="Book Antiqua" w:hAnsi="Book Antiqua" w:cs="Book Antiqua"/>
          <w:color w:val="000000"/>
        </w:rPr>
        <w:t>.</w:t>
      </w:r>
    </w:p>
    <w:p w14:paraId="099B0037" w14:textId="48733237"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The c-kit/CD117 stem cell factor receptor tyrosine kinase is a SC and CSC marker</w:t>
      </w:r>
      <w:r w:rsidRPr="001E763A">
        <w:rPr>
          <w:rFonts w:ascii="Book Antiqua" w:eastAsia="Book Antiqua" w:hAnsi="Book Antiqua" w:cs="Book Antiqua"/>
          <w:color w:val="000000"/>
          <w:vertAlign w:val="superscript"/>
        </w:rPr>
        <w:t>[91,223]</w:t>
      </w:r>
      <w:r w:rsidRPr="001E763A">
        <w:rPr>
          <w:rFonts w:ascii="Book Antiqua" w:eastAsia="Book Antiqua" w:hAnsi="Book Antiqua" w:cs="Book Antiqua"/>
          <w:color w:val="000000"/>
        </w:rPr>
        <w:t>, and has been reported to be one of seven genes exhibiting elevated expression exclusively in NB CSCs</w:t>
      </w:r>
      <w:r w:rsidRPr="001E763A">
        <w:rPr>
          <w:rFonts w:ascii="Book Antiqua" w:eastAsia="Book Antiqua" w:hAnsi="Book Antiqua" w:cs="Book Antiqua"/>
          <w:color w:val="000000"/>
          <w:vertAlign w:val="superscript"/>
        </w:rPr>
        <w:t>[92]</w:t>
      </w:r>
      <w:r w:rsidRPr="001E763A">
        <w:rPr>
          <w:rFonts w:ascii="Book Antiqua" w:eastAsia="Book Antiqua" w:hAnsi="Book Antiqua" w:cs="Book Antiqua"/>
          <w:color w:val="000000"/>
        </w:rPr>
        <w:t>.</w:t>
      </w:r>
    </w:p>
    <w:p w14:paraId="1A63FFB2" w14:textId="77777777" w:rsidR="00A77B3E" w:rsidRPr="001E763A" w:rsidRDefault="00A77B3E" w:rsidP="00D568C6">
      <w:pPr>
        <w:snapToGrid w:val="0"/>
        <w:spacing w:line="360" w:lineRule="auto"/>
        <w:ind w:firstLine="240"/>
        <w:jc w:val="both"/>
        <w:rPr>
          <w:rFonts w:ascii="Book Antiqua" w:hAnsi="Book Antiqua"/>
        </w:rPr>
      </w:pPr>
    </w:p>
    <w:p w14:paraId="09550E9C" w14:textId="06A44F3F"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JARID1B:</w:t>
      </w:r>
      <w:r w:rsidRPr="001E763A">
        <w:rPr>
          <w:rFonts w:ascii="Book Antiqua" w:eastAsia="Book Antiqua" w:hAnsi="Book Antiqua" w:cs="Book Antiqua"/>
          <w:color w:val="000000"/>
        </w:rPr>
        <w:t xml:space="preserve"> The H3K4me3 histone demethylase JARID1B is involved in ESC fate and plays important roles in developmental gene expression and neural differentiation. In NB, JARID1B expression enhances CSC-like behaviour, therapeutic resistance and enables transit between distinct CSC-like cell populations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the PI3K pathway</w:t>
      </w:r>
      <w:r w:rsidRPr="001E763A">
        <w:rPr>
          <w:rFonts w:ascii="Book Antiqua" w:eastAsia="Book Antiqua" w:hAnsi="Book Antiqua" w:cs="Book Antiqua"/>
          <w:color w:val="000000"/>
          <w:vertAlign w:val="superscript"/>
        </w:rPr>
        <w:t>[224]</w:t>
      </w:r>
      <w:r w:rsidRPr="001E763A">
        <w:rPr>
          <w:rFonts w:ascii="Book Antiqua" w:eastAsia="Book Antiqua" w:hAnsi="Book Antiqua" w:cs="Book Antiqua"/>
          <w:color w:val="000000"/>
        </w:rPr>
        <w:t xml:space="preserve">. JARID1B knockdown increases NB cell </w:t>
      </w:r>
      <w:r w:rsidRPr="001E763A">
        <w:rPr>
          <w:rFonts w:ascii="Book Antiqua" w:eastAsia="Book Antiqua" w:hAnsi="Book Antiqua" w:cs="Book Antiqua"/>
          <w:color w:val="000000"/>
        </w:rPr>
        <w:lastRenderedPageBreak/>
        <w:t>sensitivity to cisplatin and reduces invasion and tumo</w:t>
      </w:r>
      <w:r w:rsidR="002C30FC"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capacity, in association with down-regulation of Notch/Jagged signalling, consistent with a novel NB CSC modulator and therapeutic target</w:t>
      </w:r>
      <w:r w:rsidRPr="001E763A">
        <w:rPr>
          <w:rFonts w:ascii="Book Antiqua" w:eastAsia="Book Antiqua" w:hAnsi="Book Antiqua" w:cs="Book Antiqua"/>
          <w:color w:val="000000"/>
          <w:vertAlign w:val="superscript"/>
        </w:rPr>
        <w:t>[225]</w:t>
      </w:r>
      <w:r w:rsidRPr="001E763A">
        <w:rPr>
          <w:rFonts w:ascii="Book Antiqua" w:eastAsia="Book Antiqua" w:hAnsi="Book Antiqua" w:cs="Book Antiqua"/>
          <w:color w:val="000000"/>
        </w:rPr>
        <w:t>.</w:t>
      </w:r>
    </w:p>
    <w:p w14:paraId="1F1E19F7" w14:textId="77777777" w:rsidR="00A77B3E" w:rsidRPr="001E763A" w:rsidRDefault="00A77B3E" w:rsidP="00D568C6">
      <w:pPr>
        <w:snapToGrid w:val="0"/>
        <w:spacing w:line="360" w:lineRule="auto"/>
        <w:jc w:val="both"/>
        <w:rPr>
          <w:rFonts w:ascii="Book Antiqua" w:hAnsi="Book Antiqua"/>
        </w:rPr>
      </w:pPr>
    </w:p>
    <w:p w14:paraId="60D6E16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TLX/NR2E1:</w:t>
      </w:r>
      <w:r w:rsidRPr="001E763A">
        <w:rPr>
          <w:rFonts w:ascii="Book Antiqua" w:eastAsia="Book Antiqua" w:hAnsi="Book Antiqua" w:cs="Book Antiqua"/>
          <w:color w:val="000000"/>
        </w:rPr>
        <w:t> The orphan nuclear receptor TLX/NRE2 promotes self-renewal in NB CSC-like cells and correlates with poor patient survival. In NB CSC-like cells, TLX/NRE2 is co-expressed with the neural SC/progenitor markers Nestin, CD133 and Oct 4, the neural SC/progenitor migration markers CD15 and MMP-2, and binds and activates Oct4 and MMP-2 promoters</w:t>
      </w:r>
      <w:r w:rsidRPr="001E763A">
        <w:rPr>
          <w:rFonts w:ascii="Book Antiqua" w:eastAsia="Book Antiqua" w:hAnsi="Book Antiqua" w:cs="Book Antiqua"/>
          <w:color w:val="000000"/>
          <w:vertAlign w:val="superscript"/>
        </w:rPr>
        <w:t>[226]</w:t>
      </w:r>
      <w:r w:rsidRPr="001E763A">
        <w:rPr>
          <w:rFonts w:ascii="Book Antiqua" w:eastAsia="Book Antiqua" w:hAnsi="Book Antiqua" w:cs="Book Antiqua"/>
          <w:color w:val="000000"/>
        </w:rPr>
        <w:t>.</w:t>
      </w:r>
    </w:p>
    <w:p w14:paraId="2E925A54" w14:textId="77777777" w:rsidR="00A77B3E" w:rsidRPr="001E763A" w:rsidRDefault="00A77B3E" w:rsidP="00D568C6">
      <w:pPr>
        <w:snapToGrid w:val="0"/>
        <w:spacing w:line="360" w:lineRule="auto"/>
        <w:jc w:val="both"/>
        <w:rPr>
          <w:rFonts w:ascii="Book Antiqua" w:hAnsi="Book Antiqua"/>
        </w:rPr>
      </w:pPr>
    </w:p>
    <w:p w14:paraId="3FA0128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i/>
          <w:iCs/>
          <w:color w:val="000000"/>
        </w:rPr>
        <w:t>Additional molecular protagonists</w:t>
      </w:r>
    </w:p>
    <w:p w14:paraId="7AF44A04" w14:textId="4DEF9A3B"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MMPs and TIMPS:</w:t>
      </w:r>
      <w:r w:rsidRPr="001E763A">
        <w:rPr>
          <w:rFonts w:ascii="Book Antiqua" w:eastAsia="Book Antiqua" w:hAnsi="Book Antiqua" w:cs="Book Antiqua"/>
          <w:color w:val="000000"/>
        </w:rPr>
        <w:t> MMP-9 is involved in almost all of the hallmarks of cancer, including the metastatic behaviour of CSC-like cells</w:t>
      </w:r>
      <w:r w:rsidRPr="001E763A">
        <w:rPr>
          <w:rFonts w:ascii="Book Antiqua" w:eastAsia="Book Antiqua" w:hAnsi="Book Antiqua" w:cs="Book Antiqua"/>
          <w:color w:val="000000"/>
          <w:vertAlign w:val="superscript"/>
        </w:rPr>
        <w:t>[227]</w:t>
      </w:r>
      <w:r w:rsidRPr="001E763A">
        <w:rPr>
          <w:rFonts w:ascii="Book Antiqua" w:eastAsia="Book Antiqua" w:hAnsi="Book Antiqua" w:cs="Book Antiqua"/>
          <w:color w:val="000000"/>
        </w:rPr>
        <w:t xml:space="preserve">. CSC-like I-type but not S-type NB cells exhibit constitutive MMP-9 expression and spontaneous S-type to I-type NB cell CSC-like EMT </w:t>
      </w:r>
      <w:r w:rsidR="002C30FC" w:rsidRPr="001E763A">
        <w:rPr>
          <w:rFonts w:ascii="Book Antiqua" w:eastAsia="Book Antiqua" w:hAnsi="Book Antiqua" w:cs="Book Antiqua"/>
          <w:color w:val="000000"/>
        </w:rPr>
        <w:t xml:space="preserve">is </w:t>
      </w:r>
      <w:r w:rsidRPr="001E763A">
        <w:rPr>
          <w:rFonts w:ascii="Book Antiqua" w:eastAsia="Book Antiqua" w:hAnsi="Book Antiqua" w:cs="Book Antiqua"/>
          <w:color w:val="000000"/>
        </w:rPr>
        <w:t>associate</w:t>
      </w:r>
      <w:r w:rsidR="002C30FC"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with NF-</w:t>
      </w:r>
      <w:r w:rsidRPr="001E763A">
        <w:rPr>
          <w:rFonts w:ascii="Symbol" w:eastAsia="Book Antiqua" w:hAnsi="Symbol" w:cs="Book Antiqua"/>
          <w:color w:val="000000"/>
        </w:rPr>
        <w:t></w:t>
      </w:r>
      <w:r w:rsidRPr="001E763A">
        <w:rPr>
          <w:rFonts w:ascii="Book Antiqua" w:eastAsia="Book Antiqua" w:hAnsi="Book Antiqua" w:cs="Book Antiqua"/>
          <w:color w:val="000000"/>
        </w:rPr>
        <w:t>B-induced MMP-9 expression and enhanced MMP-9-dependent invasive capacity </w:t>
      </w:r>
      <w:r w:rsidRPr="001E763A">
        <w:rPr>
          <w:rFonts w:ascii="Book Antiqua" w:eastAsia="Book Antiqua" w:hAnsi="Book Antiqua" w:cs="Book Antiqua"/>
          <w:i/>
          <w:iCs/>
          <w:color w:val="000000"/>
        </w:rPr>
        <w:t>in vitro</w:t>
      </w:r>
      <w:r w:rsidRPr="001E763A">
        <w:rPr>
          <w:rFonts w:ascii="Book Antiqua" w:eastAsia="Book Antiqua" w:hAnsi="Book Antiqua" w:cs="Book Antiqua"/>
          <w:color w:val="000000"/>
        </w:rPr>
        <w:t>, implicating MMP-9 in NB CSC metastatic behaviour</w:t>
      </w:r>
      <w:r w:rsidRPr="001E763A">
        <w:rPr>
          <w:rFonts w:ascii="Book Antiqua" w:eastAsia="Book Antiqua" w:hAnsi="Book Antiqua" w:cs="Book Antiqua"/>
          <w:color w:val="000000"/>
          <w:vertAlign w:val="superscript"/>
        </w:rPr>
        <w:t>[93,227]</w:t>
      </w:r>
      <w:r w:rsidRPr="001E763A">
        <w:rPr>
          <w:rFonts w:ascii="Book Antiqua" w:eastAsia="Book Antiqua" w:hAnsi="Book Antiqua" w:cs="Book Antiqua"/>
          <w:color w:val="000000"/>
        </w:rPr>
        <w:t>. NB CSC-like cells also constitutively express the polycomb transcriptional repressor Bmi1</w:t>
      </w:r>
      <w:r w:rsidRPr="001E763A">
        <w:rPr>
          <w:rFonts w:ascii="Book Antiqua" w:eastAsia="Book Antiqua" w:hAnsi="Book Antiqua" w:cs="Book Antiqua"/>
          <w:color w:val="000000"/>
          <w:vertAlign w:val="superscript"/>
        </w:rPr>
        <w:t>[193]</w:t>
      </w:r>
      <w:r w:rsidRPr="001E763A">
        <w:rPr>
          <w:rFonts w:ascii="Book Antiqua" w:eastAsia="Book Antiqua" w:hAnsi="Book Antiqua" w:cs="Book Antiqua"/>
          <w:color w:val="000000"/>
        </w:rPr>
        <w:t>, which promotes IkB</w:t>
      </w:r>
      <w:r w:rsidRPr="001E763A">
        <w:rPr>
          <w:rFonts w:ascii="Book Antiqua" w:eastAsia="Book Antiqua" w:hAnsi="Book Antiqua" w:cs="Book Antiqua"/>
          <w:color w:val="000000"/>
        </w:rPr>
        <w:t></w:t>
      </w:r>
      <w:r w:rsidR="006C3692" w:rsidRPr="001E763A">
        <w:rPr>
          <w:rFonts w:ascii="Book Antiqua" w:eastAsia="Book Antiqua" w:hAnsi="Book Antiqua" w:cs="Book Antiqua"/>
          <w:color w:val="000000"/>
        </w:rPr>
        <w:t></w:t>
      </w:r>
      <w:r w:rsidRPr="001E763A">
        <w:rPr>
          <w:rFonts w:ascii="Book Antiqua" w:eastAsia="Book Antiqua" w:hAnsi="Book Antiqua" w:cs="Book Antiqua"/>
          <w:color w:val="000000"/>
        </w:rPr>
        <w:t>degradation, activates NF-</w:t>
      </w:r>
      <w:r w:rsidRPr="001E763A">
        <w:rPr>
          <w:rFonts w:ascii="Symbol" w:eastAsia="Book Antiqua" w:hAnsi="Symbol" w:cs="Book Antiqua"/>
          <w:color w:val="000000"/>
        </w:rPr>
        <w:t></w:t>
      </w:r>
      <w:r w:rsidRPr="001E763A">
        <w:rPr>
          <w:rFonts w:ascii="Book Antiqua" w:eastAsia="Book Antiqua" w:hAnsi="Book Antiqua" w:cs="Book Antiqua"/>
          <w:color w:val="000000"/>
        </w:rPr>
        <w:t>B</w:t>
      </w:r>
      <w:r w:rsidRPr="001E763A">
        <w:rPr>
          <w:rFonts w:ascii="Book Antiqua" w:eastAsia="Book Antiqua" w:hAnsi="Book Antiqua" w:cs="Book Antiqua"/>
          <w:color w:val="000000"/>
          <w:vertAlign w:val="superscript"/>
        </w:rPr>
        <w:t xml:space="preserve">[191] </w:t>
      </w:r>
      <w:r w:rsidRPr="001E763A">
        <w:rPr>
          <w:rFonts w:ascii="Book Antiqua" w:eastAsia="Book Antiqua" w:hAnsi="Book Antiqua" w:cs="Book Antiqua"/>
          <w:color w:val="000000"/>
        </w:rPr>
        <w:t xml:space="preserve">and increases tumour aggressiveness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the NF-</w:t>
      </w:r>
      <w:r w:rsidRPr="001E763A">
        <w:rPr>
          <w:rFonts w:ascii="Symbol" w:eastAsia="Book Antiqua" w:hAnsi="Symbol" w:cs="Book Antiqua"/>
          <w:color w:val="000000"/>
        </w:rPr>
        <w:t></w:t>
      </w:r>
      <w:r w:rsidRPr="001E763A">
        <w:rPr>
          <w:rFonts w:ascii="Book Antiqua" w:eastAsia="Book Antiqua" w:hAnsi="Book Antiqua" w:cs="Book Antiqua"/>
          <w:color w:val="000000"/>
        </w:rPr>
        <w:t>B/MMP-9 pathway</w:t>
      </w:r>
      <w:r w:rsidRPr="001E763A">
        <w:rPr>
          <w:rFonts w:ascii="Book Antiqua" w:eastAsia="Book Antiqua" w:hAnsi="Book Antiqua" w:cs="Book Antiqua"/>
          <w:color w:val="000000"/>
          <w:vertAlign w:val="superscript"/>
        </w:rPr>
        <w:t>[188,189]</w:t>
      </w:r>
      <w:r w:rsidRPr="001E763A">
        <w:rPr>
          <w:rFonts w:ascii="Book Antiqua" w:eastAsia="Book Antiqua" w:hAnsi="Book Antiqua" w:cs="Book Antiqua"/>
          <w:color w:val="000000"/>
        </w:rPr>
        <w:t>. Bcl2, which also exhibits enhanced expression in NB CSCs, also promotes MMP-9 expression by enhancing NF-</w:t>
      </w:r>
      <w:r w:rsidRPr="001E763A">
        <w:rPr>
          <w:rFonts w:ascii="Symbol" w:eastAsia="Book Antiqua" w:hAnsi="Symbol" w:cs="Book Antiqua"/>
          <w:color w:val="000000"/>
        </w:rPr>
        <w:t></w:t>
      </w:r>
      <w:r w:rsidRPr="001E763A">
        <w:rPr>
          <w:rFonts w:ascii="Book Antiqua" w:eastAsia="Book Antiqua" w:hAnsi="Book Antiqua" w:cs="Book Antiqua"/>
          <w:color w:val="000000"/>
        </w:rPr>
        <w:t>B activity</w:t>
      </w:r>
      <w:r w:rsidRPr="001E763A">
        <w:rPr>
          <w:rFonts w:ascii="Book Antiqua" w:eastAsia="Book Antiqua" w:hAnsi="Book Antiqua" w:cs="Book Antiqua"/>
          <w:color w:val="000000"/>
          <w:vertAlign w:val="superscript"/>
        </w:rPr>
        <w:t>[228]</w:t>
      </w:r>
      <w:r w:rsidRPr="001E763A">
        <w:rPr>
          <w:rFonts w:ascii="Book Antiqua" w:eastAsia="Book Antiqua" w:hAnsi="Book Antiqua" w:cs="Book Antiqua"/>
          <w:color w:val="000000"/>
        </w:rPr>
        <w:t>, NB cells exhibit methylation-dependent repression of the metalloproteinase inhibitor TIMP-2 and secrete redox enzymes that inhibit TIMP activity, adding to an aberrant MMP/TIMP equilibrium in NB CSCs</w:t>
      </w:r>
      <w:r w:rsidRPr="001E763A">
        <w:rPr>
          <w:rFonts w:ascii="Book Antiqua" w:eastAsia="Book Antiqua" w:hAnsi="Book Antiqua" w:cs="Book Antiqua"/>
          <w:color w:val="000000"/>
          <w:vertAlign w:val="superscript"/>
        </w:rPr>
        <w:t>[210]</w:t>
      </w:r>
      <w:r w:rsidRPr="001E763A">
        <w:rPr>
          <w:rFonts w:ascii="Book Antiqua" w:eastAsia="Book Antiqua" w:hAnsi="Book Antiqua" w:cs="Book Antiqua"/>
          <w:color w:val="000000"/>
        </w:rPr>
        <w:t xml:space="preserve">. TLX/NR2E1-induced MMP-2 expression has also been implicated </w:t>
      </w:r>
      <w:r w:rsidR="001F35F6" w:rsidRPr="001E763A">
        <w:rPr>
          <w:rFonts w:ascii="Book Antiqua" w:eastAsia="Book Antiqua" w:hAnsi="Book Antiqua" w:cs="Book Antiqua"/>
          <w:color w:val="000000"/>
        </w:rPr>
        <w:t xml:space="preserve">in </w:t>
      </w:r>
      <w:r w:rsidRPr="001E763A">
        <w:rPr>
          <w:rFonts w:ascii="Book Antiqua" w:eastAsia="Book Antiqua" w:hAnsi="Book Antiqua" w:cs="Book Antiqua"/>
          <w:color w:val="000000"/>
        </w:rPr>
        <w:t>the migratory and invasive behaviour of NB CSC-like cells</w:t>
      </w:r>
      <w:r w:rsidRPr="001E763A">
        <w:rPr>
          <w:rFonts w:ascii="Book Antiqua" w:eastAsia="Book Antiqua" w:hAnsi="Book Antiqua" w:cs="Book Antiqua"/>
          <w:color w:val="000000"/>
          <w:vertAlign w:val="superscript"/>
        </w:rPr>
        <w:t>[226]</w:t>
      </w:r>
      <w:r w:rsidRPr="001E763A">
        <w:rPr>
          <w:rFonts w:ascii="Book Antiqua" w:eastAsia="Book Antiqua" w:hAnsi="Book Antiqua" w:cs="Book Antiqua"/>
          <w:color w:val="000000"/>
        </w:rPr>
        <w:t>.</w:t>
      </w:r>
    </w:p>
    <w:p w14:paraId="08C86E66" w14:textId="77777777" w:rsidR="00A77B3E" w:rsidRPr="001E763A" w:rsidRDefault="00A77B3E" w:rsidP="00D568C6">
      <w:pPr>
        <w:snapToGrid w:val="0"/>
        <w:spacing w:line="360" w:lineRule="auto"/>
        <w:jc w:val="both"/>
        <w:rPr>
          <w:rFonts w:ascii="Book Antiqua" w:hAnsi="Book Antiqua"/>
        </w:rPr>
      </w:pPr>
    </w:p>
    <w:p w14:paraId="0C3FE4BF" w14:textId="7BFCA30B"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 xml:space="preserve">Nestin: </w:t>
      </w:r>
      <w:r w:rsidRPr="001E763A">
        <w:rPr>
          <w:rFonts w:ascii="Book Antiqua" w:eastAsia="Book Antiqua" w:hAnsi="Book Antiqua" w:cs="Book Antiqua"/>
          <w:color w:val="000000"/>
        </w:rPr>
        <w:t xml:space="preserve">The neural stem/progenitor cell marker and intermediate filament protein nestin is considered to be a selective marker of bone marrow-derived </w:t>
      </w:r>
      <w:r w:rsidRPr="001E763A">
        <w:rPr>
          <w:rFonts w:ascii="Book Antiqua" w:eastAsia="Book Antiqua" w:hAnsi="Book Antiqua" w:cs="Book Antiqua"/>
          <w:color w:val="000000"/>
        </w:rPr>
        <w:lastRenderedPageBreak/>
        <w:t>mesenchymal SCs (MSC)</w:t>
      </w:r>
      <w:r w:rsidRPr="001E763A">
        <w:rPr>
          <w:rFonts w:ascii="Book Antiqua" w:eastAsia="Book Antiqua" w:hAnsi="Book Antiqua" w:cs="Book Antiqua"/>
          <w:color w:val="000000"/>
          <w:vertAlign w:val="superscript"/>
        </w:rPr>
        <w:t>[229]</w:t>
      </w:r>
      <w:r w:rsidRPr="001E763A">
        <w:rPr>
          <w:rFonts w:ascii="Book Antiqua" w:eastAsia="Book Antiqua" w:hAnsi="Book Antiqua" w:cs="Book Antiqua"/>
          <w:color w:val="000000"/>
        </w:rPr>
        <w:t> and CSCs</w:t>
      </w:r>
      <w:r w:rsidRPr="001E763A">
        <w:rPr>
          <w:rFonts w:ascii="Book Antiqua" w:eastAsia="Book Antiqua" w:hAnsi="Book Antiqua" w:cs="Book Antiqua"/>
          <w:color w:val="000000"/>
          <w:vertAlign w:val="superscript"/>
        </w:rPr>
        <w:t>[230]</w:t>
      </w:r>
      <w:r w:rsidRPr="001E763A">
        <w:rPr>
          <w:rFonts w:ascii="Book Antiqua" w:eastAsia="Book Antiqua" w:hAnsi="Book Antiqua" w:cs="Book Antiqua"/>
          <w:color w:val="000000"/>
        </w:rPr>
        <w:t xml:space="preserve">. Nestin is expressed in NBs, NB CSC-like subpopulations and </w:t>
      </w:r>
      <w:r w:rsidR="001F35F6" w:rsidRPr="001E763A">
        <w:rPr>
          <w:rFonts w:ascii="Book Antiqua" w:eastAsia="Book Antiqua" w:hAnsi="Book Antiqua" w:cs="Book Antiqua"/>
          <w:color w:val="000000"/>
        </w:rPr>
        <w:t xml:space="preserve">is </w:t>
      </w:r>
      <w:r w:rsidRPr="001E763A">
        <w:rPr>
          <w:rFonts w:ascii="Book Antiqua" w:eastAsia="Book Antiqua" w:hAnsi="Book Antiqua" w:cs="Book Antiqua"/>
          <w:color w:val="000000"/>
        </w:rPr>
        <w:t>associate</w:t>
      </w:r>
      <w:r w:rsidR="001F35F6"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with aggressive NB behaviour</w:t>
      </w:r>
      <w:r w:rsidRPr="001E763A">
        <w:rPr>
          <w:rFonts w:ascii="Book Antiqua" w:eastAsia="Book Antiqua" w:hAnsi="Book Antiqua" w:cs="Book Antiqua"/>
          <w:color w:val="000000"/>
          <w:vertAlign w:val="superscript"/>
        </w:rPr>
        <w:t>[152,231]</w:t>
      </w:r>
      <w:r w:rsidRPr="001E763A">
        <w:rPr>
          <w:rFonts w:ascii="Book Antiqua" w:eastAsia="Book Antiqua" w:hAnsi="Book Antiqua" w:cs="Book Antiqua"/>
          <w:color w:val="000000"/>
        </w:rPr>
        <w:t>. Nestin expression is involved in SC, MSC and CSC self-renewal, angiogenesis and is promoted by Notch signal</w:t>
      </w:r>
      <w:r w:rsidR="001F35F6" w:rsidRPr="001E763A">
        <w:rPr>
          <w:rFonts w:ascii="Book Antiqua" w:eastAsia="Book Antiqua" w:hAnsi="Book Antiqua" w:cs="Book Antiqua"/>
          <w:color w:val="000000"/>
        </w:rPr>
        <w:t>l</w:t>
      </w:r>
      <w:r w:rsidRPr="001E763A">
        <w:rPr>
          <w:rFonts w:ascii="Book Antiqua" w:eastAsia="Book Antiqua" w:hAnsi="Book Antiqua" w:cs="Book Antiqua"/>
          <w:color w:val="000000"/>
        </w:rPr>
        <w:t>ing, TrkAIII and N-Myc, identifying nestin as a NB-associated, oncogene-regulated, stemness gene</w:t>
      </w:r>
      <w:r w:rsidRPr="001E763A">
        <w:rPr>
          <w:rFonts w:ascii="Book Antiqua" w:eastAsia="Book Antiqua" w:hAnsi="Book Antiqua" w:cs="Book Antiqua"/>
          <w:color w:val="000000"/>
          <w:vertAlign w:val="superscript"/>
        </w:rPr>
        <w:t>[152,229,231]</w:t>
      </w:r>
      <w:r w:rsidRPr="001E763A">
        <w:rPr>
          <w:rFonts w:ascii="Book Antiqua" w:eastAsia="Book Antiqua" w:hAnsi="Book Antiqua" w:cs="Book Antiqua"/>
          <w:color w:val="000000"/>
        </w:rPr>
        <w:t>.</w:t>
      </w:r>
    </w:p>
    <w:p w14:paraId="0A3734E1" w14:textId="77777777" w:rsidR="00A77B3E" w:rsidRPr="001E763A" w:rsidRDefault="00A77B3E" w:rsidP="00D568C6">
      <w:pPr>
        <w:snapToGrid w:val="0"/>
        <w:spacing w:line="360" w:lineRule="auto"/>
        <w:jc w:val="both"/>
        <w:rPr>
          <w:rFonts w:ascii="Book Antiqua" w:hAnsi="Book Antiqua"/>
        </w:rPr>
      </w:pPr>
    </w:p>
    <w:p w14:paraId="02F445C7" w14:textId="4249BB4E"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SPDYA/SPY1:</w:t>
      </w:r>
      <w:r w:rsidRPr="001E763A">
        <w:rPr>
          <w:rFonts w:ascii="Book Antiqua" w:eastAsia="Book Antiqua" w:hAnsi="Book Antiqua" w:cs="Book Antiqua"/>
          <w:color w:val="000000"/>
        </w:rPr>
        <w:t> The cell cycle regulatory protein SPDYA/Spy1 controls CDK2 activity at the G1/S transition phase of the cell cycle and is a critical regulator of NB CSC-like behaviour. SPDYA/Spy1 regulates the self-renewal capacity of CD133</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NB CSC-like subpopulations</w:t>
      </w:r>
      <w:r w:rsidRPr="001E763A">
        <w:rPr>
          <w:rFonts w:ascii="Book Antiqua" w:eastAsia="Book Antiqua" w:hAnsi="Book Antiqua" w:cs="Book Antiqua"/>
          <w:color w:val="000000"/>
          <w:vertAlign w:val="superscript"/>
        </w:rPr>
        <w:t>[232]</w:t>
      </w:r>
      <w:r w:rsidRPr="001E763A">
        <w:rPr>
          <w:rFonts w:ascii="Book Antiqua" w:eastAsia="Book Antiqua" w:hAnsi="Book Antiqua" w:cs="Book Antiqua"/>
          <w:color w:val="000000"/>
        </w:rPr>
        <w:t>, upregulates multipotency markers, drives NB tumo</w:t>
      </w:r>
      <w:r w:rsidR="001F35F6"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rigenicity by activating cyclin dependent kinases, and its knockdown decreases c-Myc expression and impairs retinoic acid-induced differentiation of NB CSCs</w:t>
      </w:r>
      <w:r w:rsidRPr="001E763A">
        <w:rPr>
          <w:rFonts w:ascii="Book Antiqua" w:eastAsia="Book Antiqua" w:hAnsi="Book Antiqua" w:cs="Book Antiqua"/>
          <w:color w:val="000000"/>
          <w:vertAlign w:val="superscript"/>
        </w:rPr>
        <w:t>[233]</w:t>
      </w:r>
      <w:r w:rsidRPr="001E763A">
        <w:rPr>
          <w:rFonts w:ascii="Book Antiqua" w:eastAsia="Book Antiqua" w:hAnsi="Book Antiqua" w:cs="Book Antiqua"/>
          <w:color w:val="000000"/>
        </w:rPr>
        <w:t>.</w:t>
      </w:r>
    </w:p>
    <w:p w14:paraId="702592F2" w14:textId="77777777" w:rsidR="00A77B3E" w:rsidRPr="001E763A" w:rsidRDefault="00A77B3E" w:rsidP="00D568C6">
      <w:pPr>
        <w:snapToGrid w:val="0"/>
        <w:spacing w:line="360" w:lineRule="auto"/>
        <w:jc w:val="both"/>
        <w:rPr>
          <w:rFonts w:ascii="Book Antiqua" w:hAnsi="Book Antiqua"/>
        </w:rPr>
      </w:pPr>
    </w:p>
    <w:p w14:paraId="6C833BD5" w14:textId="0E6767F3"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ALDH1 Isoenzymes: </w:t>
      </w:r>
      <w:r w:rsidRPr="001E763A">
        <w:rPr>
          <w:rFonts w:ascii="Book Antiqua" w:eastAsia="Book Antiqua" w:hAnsi="Book Antiqua" w:cs="Book Antiqua"/>
          <w:color w:val="000000"/>
        </w:rPr>
        <w:t>ALDHs are NAD(P)</w:t>
      </w:r>
      <w:r w:rsidRPr="001E763A">
        <w:rPr>
          <w:rFonts w:ascii="Book Antiqua" w:eastAsia="Book Antiqua" w:hAnsi="Book Antiqua" w:cs="Book Antiqua"/>
          <w:b/>
          <w:bCs/>
          <w:color w:val="000000"/>
          <w:vertAlign w:val="superscript"/>
        </w:rPr>
        <w:t> +</w:t>
      </w:r>
      <w:r w:rsidRPr="001E763A">
        <w:rPr>
          <w:rFonts w:ascii="Book Antiqua" w:eastAsia="Book Antiqua" w:hAnsi="Book Antiqua" w:cs="Book Antiqua"/>
          <w:color w:val="000000"/>
        </w:rPr>
        <w:t>-dependent enzymes that catalyze aldehyde oxidation to carboxylic acids, and are expressed by and active in h</w:t>
      </w:r>
      <w:r w:rsidR="001F35F6" w:rsidRPr="001E763A">
        <w:rPr>
          <w:rFonts w:ascii="Book Antiqua" w:eastAsia="Book Antiqua" w:hAnsi="Book Antiqua" w:cs="Book Antiqua"/>
          <w:color w:val="000000"/>
        </w:rPr>
        <w:t>a</w:t>
      </w:r>
      <w:r w:rsidRPr="001E763A">
        <w:rPr>
          <w:rFonts w:ascii="Book Antiqua" w:eastAsia="Book Antiqua" w:hAnsi="Book Antiqua" w:cs="Book Antiqua"/>
          <w:color w:val="000000"/>
        </w:rPr>
        <w:t>ematopoietic SCs and NB CSCs</w:t>
      </w:r>
      <w:r w:rsidRPr="001E763A">
        <w:rPr>
          <w:rFonts w:ascii="Book Antiqua" w:eastAsia="Book Antiqua" w:hAnsi="Book Antiqua" w:cs="Book Antiqua"/>
          <w:color w:val="000000"/>
          <w:vertAlign w:val="superscript"/>
        </w:rPr>
        <w:t>[234]</w:t>
      </w:r>
      <w:r w:rsidRPr="001E763A">
        <w:rPr>
          <w:rFonts w:ascii="Book Antiqua" w:eastAsia="Book Antiqua" w:hAnsi="Book Antiqua" w:cs="Book Antiqua"/>
          <w:color w:val="000000"/>
        </w:rPr>
        <w:t>. NB cells express all 19 ALDH isoforms and ALDH1A2 and ALDG1A3 isoforms are potential markers of NB CSCs involved in promoting self-renewal, tumo</w:t>
      </w:r>
      <w:r w:rsidR="001F35F6" w:rsidRPr="001E763A">
        <w:rPr>
          <w:rFonts w:ascii="Book Antiqua" w:eastAsia="Book Antiqua" w:hAnsi="Book Antiqua" w:cs="Book Antiqua"/>
          <w:color w:val="000000"/>
        </w:rPr>
        <w:t>u</w:t>
      </w:r>
      <w:r w:rsidRPr="001E763A">
        <w:rPr>
          <w:rFonts w:ascii="Book Antiqua" w:eastAsia="Book Antiqua" w:hAnsi="Book Antiqua" w:cs="Book Antiqua"/>
          <w:color w:val="000000"/>
        </w:rPr>
        <w:t>r sphere growth, colony formation, NB xenografts tumo</w:t>
      </w:r>
      <w:r w:rsidR="001F35F6"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rigenicity and resistance to 13-cis-RA-induced differentiation</w:t>
      </w:r>
      <w:r w:rsidRPr="001E763A">
        <w:rPr>
          <w:rFonts w:ascii="Book Antiqua" w:eastAsia="Book Antiqua" w:hAnsi="Book Antiqua" w:cs="Book Antiqua"/>
          <w:color w:val="000000"/>
          <w:vertAlign w:val="superscript"/>
        </w:rPr>
        <w:t>[235,236]</w:t>
      </w:r>
      <w:r w:rsidRPr="001E763A">
        <w:rPr>
          <w:rFonts w:ascii="Book Antiqua" w:eastAsia="Book Antiqua" w:hAnsi="Book Antiqua" w:cs="Book Antiqua"/>
          <w:color w:val="000000"/>
        </w:rPr>
        <w:t>.</w:t>
      </w:r>
    </w:p>
    <w:p w14:paraId="019B5D22" w14:textId="77777777" w:rsidR="00A77B3E" w:rsidRPr="001E763A" w:rsidRDefault="00A77B3E" w:rsidP="00D568C6">
      <w:pPr>
        <w:snapToGrid w:val="0"/>
        <w:spacing w:line="360" w:lineRule="auto"/>
        <w:jc w:val="both"/>
        <w:rPr>
          <w:rFonts w:ascii="Book Antiqua" w:hAnsi="Book Antiqua"/>
        </w:rPr>
      </w:pPr>
    </w:p>
    <w:p w14:paraId="4050937B" w14:textId="300B8A54"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LIN28B:</w:t>
      </w:r>
      <w:r w:rsidRPr="001E763A">
        <w:rPr>
          <w:rFonts w:ascii="Book Antiqua" w:eastAsia="Book Antiqua" w:hAnsi="Book Antiqua" w:cs="Book Antiqua"/>
          <w:b/>
          <w:bCs/>
          <w:i/>
          <w:iCs/>
          <w:color w:val="000000"/>
        </w:rPr>
        <w:t> </w:t>
      </w:r>
      <w:r w:rsidRPr="001E763A">
        <w:rPr>
          <w:rFonts w:ascii="Book Antiqua" w:eastAsia="Book Antiqua" w:hAnsi="Book Antiqua" w:cs="Book Antiqua"/>
          <w:color w:val="000000"/>
        </w:rPr>
        <w:t>The RNA binding protein LIN28B is also considered an NB oncogene. Lin28B represses the biogenesis of miRNAs let-7, miR-107, miR-143 and miR-200c by preventing miRNA maturation</w:t>
      </w:r>
      <w:r w:rsidRPr="001E763A">
        <w:rPr>
          <w:rFonts w:ascii="Book Antiqua" w:eastAsia="Book Antiqua" w:hAnsi="Book Antiqua" w:cs="Book Antiqua"/>
          <w:color w:val="000000"/>
          <w:vertAlign w:val="superscript"/>
        </w:rPr>
        <w:t>[237]</w:t>
      </w:r>
      <w:r w:rsidRPr="001E763A">
        <w:rPr>
          <w:rFonts w:ascii="Book Antiqua" w:eastAsia="Book Antiqua" w:hAnsi="Book Antiqua" w:cs="Book Antiqua"/>
          <w:color w:val="000000"/>
        </w:rPr>
        <w:t xml:space="preserve">, and is regulated by N-Myc in NB cells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an N-Myc/miR-26a-5p/LIN28B regulatory axis, and direct binding and activation of the LIN28B promoter</w:t>
      </w:r>
      <w:r w:rsidRPr="001E763A">
        <w:rPr>
          <w:rFonts w:ascii="Book Antiqua" w:eastAsia="Book Antiqua" w:hAnsi="Book Antiqua" w:cs="Book Antiqua"/>
          <w:color w:val="000000"/>
          <w:vertAlign w:val="superscript"/>
        </w:rPr>
        <w:t>[238]</w:t>
      </w:r>
      <w:r w:rsidRPr="001E763A">
        <w:rPr>
          <w:rFonts w:ascii="Book Antiqua" w:eastAsia="Book Antiqua" w:hAnsi="Book Antiqua" w:cs="Book Antiqua"/>
          <w:color w:val="000000"/>
        </w:rPr>
        <w:t>. LIN28B binds and activ</w:t>
      </w:r>
      <w:r w:rsidR="001F35F6" w:rsidRPr="001E763A">
        <w:rPr>
          <w:rFonts w:ascii="Book Antiqua" w:eastAsia="Book Antiqua" w:hAnsi="Book Antiqua" w:cs="Book Antiqua"/>
          <w:color w:val="000000"/>
        </w:rPr>
        <w:t>at</w:t>
      </w:r>
      <w:r w:rsidRPr="001E763A">
        <w:rPr>
          <w:rFonts w:ascii="Book Antiqua" w:eastAsia="Book Antiqua" w:hAnsi="Book Antiqua" w:cs="Book Antiqua"/>
          <w:color w:val="000000"/>
        </w:rPr>
        <w:t xml:space="preserve">es gene promoters by interacting with the zinc finger transcription factor ZNF143, activating downstream targets that regulate the core regulatory circuitry that </w:t>
      </w:r>
      <w:r w:rsidRPr="001E763A">
        <w:rPr>
          <w:rFonts w:ascii="Book Antiqua" w:eastAsia="Book Antiqua" w:hAnsi="Book Antiqua" w:cs="Book Antiqua"/>
          <w:color w:val="000000"/>
        </w:rPr>
        <w:lastRenderedPageBreak/>
        <w:t>controls the malignant state of NB cells, in addition to regulating GSK3</w:t>
      </w:r>
      <w:r w:rsidRPr="001E763A">
        <w:rPr>
          <w:rFonts w:ascii="Symbol" w:eastAsia="Book Antiqua" w:hAnsi="Symbol" w:cs="Book Antiqua"/>
          <w:color w:val="000000"/>
        </w:rPr>
        <w:t></w:t>
      </w:r>
      <w:r w:rsidRPr="001E763A">
        <w:rPr>
          <w:rFonts w:ascii="Book Antiqua" w:eastAsia="Book Antiqua" w:hAnsi="Book Antiqua" w:cs="Book Antiqua"/>
          <w:color w:val="000000"/>
        </w:rPr>
        <w:t> and L1-CAM expression, involved in cell adhesion and migration</w:t>
      </w:r>
      <w:r w:rsidRPr="001E763A">
        <w:rPr>
          <w:rFonts w:ascii="Book Antiqua" w:eastAsia="Book Antiqua" w:hAnsi="Book Antiqua" w:cs="Book Antiqua"/>
          <w:color w:val="000000"/>
          <w:vertAlign w:val="superscript"/>
        </w:rPr>
        <w:t>[239]</w:t>
      </w:r>
      <w:r w:rsidRPr="001E763A">
        <w:rPr>
          <w:rFonts w:ascii="Book Antiqua" w:eastAsia="Book Antiqua" w:hAnsi="Book Antiqua" w:cs="Book Antiqua"/>
          <w:color w:val="000000"/>
        </w:rPr>
        <w:t>.</w:t>
      </w:r>
    </w:p>
    <w:p w14:paraId="6E369D04" w14:textId="77777777" w:rsidR="00A77B3E" w:rsidRPr="001E763A" w:rsidRDefault="00A77B3E" w:rsidP="00D568C6">
      <w:pPr>
        <w:snapToGrid w:val="0"/>
        <w:spacing w:line="360" w:lineRule="auto"/>
        <w:jc w:val="both"/>
        <w:rPr>
          <w:rFonts w:ascii="Book Antiqua" w:hAnsi="Book Antiqua"/>
        </w:rPr>
      </w:pPr>
    </w:p>
    <w:p w14:paraId="403284C2" w14:textId="519343A1"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miRNAs, long non-coding RNAs and endogenous retroviruses:</w:t>
      </w:r>
      <w:r w:rsidRPr="001E763A">
        <w:rPr>
          <w:rFonts w:ascii="Book Antiqua" w:eastAsia="Book Antiqua" w:hAnsi="Book Antiqua" w:cs="Book Antiqua"/>
          <w:color w:val="000000"/>
        </w:rPr>
        <w:t> Let-7 was the first suppressor miRNA reported to down-regulate tumo</w:t>
      </w:r>
      <w:r w:rsidR="001F35F6" w:rsidRPr="001E763A">
        <w:rPr>
          <w:rFonts w:ascii="Book Antiqua" w:eastAsia="Book Antiqua" w:hAnsi="Book Antiqua" w:cs="Book Antiqua"/>
          <w:color w:val="000000"/>
        </w:rPr>
        <w:t>u</w:t>
      </w:r>
      <w:r w:rsidRPr="001E763A">
        <w:rPr>
          <w:rFonts w:ascii="Book Antiqua" w:eastAsia="Book Antiqua" w:hAnsi="Book Antiqua" w:cs="Book Antiqua"/>
          <w:color w:val="000000"/>
        </w:rPr>
        <w:t>r formation and metastasis</w:t>
      </w:r>
      <w:r w:rsidRPr="001E763A">
        <w:rPr>
          <w:rFonts w:ascii="Book Antiqua" w:eastAsia="Book Antiqua" w:hAnsi="Book Antiqua" w:cs="Book Antiqua"/>
          <w:color w:val="000000"/>
          <w:vertAlign w:val="superscript"/>
        </w:rPr>
        <w:t>[240]</w:t>
      </w:r>
      <w:r w:rsidRPr="001E763A">
        <w:rPr>
          <w:rFonts w:ascii="Book Antiqua" w:eastAsia="Book Antiqua" w:hAnsi="Book Antiqua" w:cs="Book Antiqua"/>
          <w:color w:val="000000"/>
        </w:rPr>
        <w:t xml:space="preserve">, is involved in trunk NC cell migration, is regulated by LIN28B and is involved in LIN28B-mediated trunk sympathoadrenal precursor transformation, supporting roles </w:t>
      </w:r>
      <w:r w:rsidR="008B7CEF" w:rsidRPr="001E763A">
        <w:rPr>
          <w:rFonts w:ascii="Book Antiqua" w:eastAsia="Book Antiqua" w:hAnsi="Book Antiqua" w:cs="Book Antiqua"/>
          <w:color w:val="000000"/>
        </w:rPr>
        <w:t xml:space="preserve">for </w:t>
      </w:r>
      <w:r w:rsidRPr="001E763A">
        <w:rPr>
          <w:rFonts w:ascii="Book Antiqua" w:eastAsia="Book Antiqua" w:hAnsi="Book Antiqua" w:cs="Book Antiqua"/>
          <w:color w:val="000000"/>
        </w:rPr>
        <w:t>let-7 in NB initiation and metastatic potential</w:t>
      </w:r>
      <w:r w:rsidRPr="001E763A">
        <w:rPr>
          <w:rFonts w:ascii="Book Antiqua" w:eastAsia="Book Antiqua" w:hAnsi="Book Antiqua" w:cs="Book Antiqua"/>
          <w:color w:val="000000"/>
          <w:vertAlign w:val="superscript"/>
        </w:rPr>
        <w:t>[241]</w:t>
      </w:r>
      <w:r w:rsidRPr="001E763A">
        <w:rPr>
          <w:rFonts w:ascii="Book Antiqua" w:eastAsia="Book Antiqua" w:hAnsi="Book Antiqua" w:cs="Book Antiqua"/>
          <w:color w:val="000000"/>
        </w:rPr>
        <w:t>. Other miRNAs that are altered in NB, include the up-regulated miRNAs: mir-17-92 that targets DKK3, CDKN1A, BIM, MEF2D and ESR1; miR-21 that targets PTEN; miR128 that targets truncated TrkC and up-regulates Bcl-2 expression; miR-380-5p that targets p53; miR-558 that targets HPSE and miR-375 that targets ELAVL4. Down-regulated miRNAs, other than let-7, that are associated with NB include: miR-9 that targets MMP-14; miR-15 that targets Bcl2; miR-103 and miR-107 that target CDK5R1; miR-124 that targets Sox9 and PTPB1; miR-29a that targets cdk6 and CDC6; miR-152 that targets DNMT1; miR-125b that targets TrkC; miR-204 that targets Bcl2 and TrkB; miR-363 that targets ADAM15 and MYO1B and miR-335 that targets Sox4 and TNC. Embryonic SC-associated miR-380-5p cooperates with Ras in primary cell transformation and tumo</w:t>
      </w:r>
      <w:r w:rsidR="001F35F6" w:rsidRPr="001E763A">
        <w:rPr>
          <w:rFonts w:ascii="Book Antiqua" w:eastAsia="Book Antiqua" w:hAnsi="Book Antiqua" w:cs="Book Antiqua"/>
          <w:color w:val="000000"/>
        </w:rPr>
        <w:t>u</w:t>
      </w:r>
      <w:r w:rsidRPr="001E763A">
        <w:rPr>
          <w:rFonts w:ascii="Book Antiqua" w:eastAsia="Book Antiqua" w:hAnsi="Book Antiqua" w:cs="Book Antiqua"/>
          <w:color w:val="000000"/>
        </w:rPr>
        <w:t>rigenesis, blocks cellular senescence in mice, correlates with N-Myc amplification and poor outcome in NBs and miR-380-5p inhibition promotes p53-dependent NB cell apoptosis and reduces tumo</w:t>
      </w:r>
      <w:r w:rsidR="001F35F6" w:rsidRPr="001E763A">
        <w:rPr>
          <w:rFonts w:ascii="Book Antiqua" w:eastAsia="Book Antiqua" w:hAnsi="Book Antiqua" w:cs="Book Antiqua"/>
          <w:color w:val="000000"/>
        </w:rPr>
        <w:t>u</w:t>
      </w:r>
      <w:r w:rsidRPr="001E763A">
        <w:rPr>
          <w:rFonts w:ascii="Book Antiqua" w:eastAsia="Book Antiqua" w:hAnsi="Book Antiqua" w:cs="Book Antiqua"/>
          <w:color w:val="000000"/>
        </w:rPr>
        <w:t>rigenesis in an orthotopic mouse NB model</w:t>
      </w:r>
      <w:r w:rsidRPr="001E763A">
        <w:rPr>
          <w:rFonts w:ascii="Book Antiqua" w:eastAsia="Book Antiqua" w:hAnsi="Book Antiqua" w:cs="Book Antiqua"/>
          <w:color w:val="000000"/>
          <w:vertAlign w:val="superscript"/>
        </w:rPr>
        <w:t>[242-245]</w:t>
      </w:r>
      <w:r w:rsidRPr="001E763A">
        <w:rPr>
          <w:rFonts w:ascii="Book Antiqua" w:eastAsia="Book Antiqua" w:hAnsi="Book Antiqua" w:cs="Book Antiqua"/>
          <w:color w:val="000000"/>
        </w:rPr>
        <w:t>. A NB CSC suppressor role has been proposed for miR-128, not expressed in primary NBs, which represses the expression of Bmi1 and E2F3a pro-growth transcription factor, and reduces NB cell motility and invasiveness</w:t>
      </w:r>
      <w:r w:rsidRPr="001E763A">
        <w:rPr>
          <w:rFonts w:ascii="Book Antiqua" w:eastAsia="Book Antiqua" w:hAnsi="Book Antiqua" w:cs="Book Antiqua"/>
          <w:color w:val="000000"/>
          <w:vertAlign w:val="superscript"/>
        </w:rPr>
        <w:t>[246-249]</w:t>
      </w:r>
      <w:r w:rsidRPr="001E763A">
        <w:rPr>
          <w:rFonts w:ascii="Book Antiqua" w:eastAsia="Book Antiqua" w:hAnsi="Book Antiqua" w:cs="Book Antiqua"/>
          <w:color w:val="000000"/>
        </w:rPr>
        <w:t>.</w:t>
      </w:r>
    </w:p>
    <w:p w14:paraId="6D1BEC4D" w14:textId="756AA8A1"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L</w:t>
      </w:r>
      <w:r w:rsidR="001F35F6" w:rsidRPr="001E763A">
        <w:rPr>
          <w:rFonts w:ascii="Book Antiqua" w:eastAsia="Book Antiqua" w:hAnsi="Book Antiqua" w:cs="Book Antiqua"/>
          <w:color w:val="000000"/>
        </w:rPr>
        <w:t>ong non-coding (l</w:t>
      </w:r>
      <w:r w:rsidRPr="001E763A">
        <w:rPr>
          <w:rFonts w:ascii="Book Antiqua" w:eastAsia="Book Antiqua" w:hAnsi="Book Antiqua" w:cs="Book Antiqua"/>
          <w:color w:val="000000"/>
        </w:rPr>
        <w:t>nc</w:t>
      </w:r>
      <w:r w:rsidR="001F35F6"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RNAs have also been shown to promote and maintain CSCs, and regulate CSC behaviour</w:t>
      </w:r>
      <w:r w:rsidRPr="001E763A">
        <w:rPr>
          <w:rFonts w:ascii="Book Antiqua" w:eastAsia="Book Antiqua" w:hAnsi="Book Antiqua" w:cs="Book Antiqua"/>
          <w:color w:val="000000"/>
          <w:vertAlign w:val="superscript"/>
        </w:rPr>
        <w:t>[250]</w:t>
      </w:r>
      <w:r w:rsidRPr="001E763A">
        <w:rPr>
          <w:rFonts w:ascii="Book Antiqua" w:eastAsia="Book Antiqua" w:hAnsi="Book Antiqua" w:cs="Book Antiqua"/>
          <w:color w:val="000000"/>
        </w:rPr>
        <w:t>. LncRNAs implicated in NB CSCs</w:t>
      </w:r>
      <w:r w:rsidRPr="001E763A">
        <w:rPr>
          <w:rFonts w:ascii="Book Antiqua" w:eastAsia="Book Antiqua" w:hAnsi="Book Antiqua" w:cs="Book Antiqua"/>
          <w:color w:val="000000"/>
          <w:vertAlign w:val="superscript"/>
        </w:rPr>
        <w:t>[251-253]</w:t>
      </w:r>
      <w:r w:rsidRPr="001E763A">
        <w:rPr>
          <w:rFonts w:ascii="Book Antiqua" w:eastAsia="Book Antiqua" w:hAnsi="Book Antiqua" w:cs="Book Antiqua"/>
          <w:color w:val="000000"/>
        </w:rPr>
        <w:t xml:space="preserve">, include the hypoxia-regulated lncRNA HOTAIR, up-regulated in NBs, which </w:t>
      </w:r>
      <w:r w:rsidR="001F35F6" w:rsidRPr="001E763A">
        <w:rPr>
          <w:rFonts w:ascii="Book Antiqua" w:eastAsia="Book Antiqua" w:hAnsi="Book Antiqua" w:cs="Book Antiqua"/>
          <w:color w:val="000000"/>
        </w:rPr>
        <w:t xml:space="preserve">is </w:t>
      </w:r>
      <w:r w:rsidRPr="001E763A">
        <w:rPr>
          <w:rFonts w:ascii="Book Antiqua" w:eastAsia="Book Antiqua" w:hAnsi="Book Antiqua" w:cs="Book Antiqua"/>
          <w:color w:val="000000"/>
        </w:rPr>
        <w:lastRenderedPageBreak/>
        <w:t>associate</w:t>
      </w:r>
      <w:r w:rsidR="001F35F6"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with poor prognosis and CSC self-renewal, differentiation inhibition and high-level PRAF2, which promotes NB CSC proliferation and migration</w:t>
      </w:r>
      <w:r w:rsidRPr="001E763A">
        <w:rPr>
          <w:rFonts w:ascii="Book Antiqua" w:eastAsia="Book Antiqua" w:hAnsi="Book Antiqua" w:cs="Book Antiqua"/>
          <w:color w:val="000000"/>
          <w:vertAlign w:val="superscript"/>
        </w:rPr>
        <w:t>[254]</w:t>
      </w:r>
      <w:r w:rsidRPr="001E763A">
        <w:rPr>
          <w:rFonts w:ascii="Book Antiqua" w:eastAsia="Book Antiqua" w:hAnsi="Book Antiqua" w:cs="Book Antiqua"/>
          <w:color w:val="000000"/>
        </w:rPr>
        <w:t>. The hypoxia and N-Myc-regulated lncRNA MALAT-1 also contributes to CSC maintenance</w:t>
      </w:r>
      <w:r w:rsidRPr="001E763A">
        <w:rPr>
          <w:rFonts w:ascii="Book Antiqua" w:eastAsia="Book Antiqua" w:hAnsi="Book Antiqua" w:cs="Book Antiqua"/>
          <w:color w:val="000000"/>
          <w:vertAlign w:val="superscript"/>
        </w:rPr>
        <w:t>[255]</w:t>
      </w:r>
      <w:r w:rsidRPr="001E763A">
        <w:rPr>
          <w:rFonts w:ascii="Book Antiqua" w:eastAsia="Book Antiqua" w:hAnsi="Book Antiqua" w:cs="Book Antiqua"/>
          <w:color w:val="000000"/>
        </w:rPr>
        <w:t>, promotes NB cell migration, invasive and angiogenic behaviour, and is induced by the N-Myc-regulated histone demethylase</w:t>
      </w:r>
      <w:r w:rsidR="008B7CEF" w:rsidRPr="001E763A">
        <w:rPr>
          <w:rFonts w:ascii="Book Antiqua" w:eastAsia="Book Antiqua" w:hAnsi="Book Antiqua" w:cs="Book Antiqua"/>
          <w:color w:val="000000"/>
        </w:rPr>
        <w:t xml:space="preserve"> JMJD1A</w:t>
      </w:r>
      <w:r w:rsidRPr="001E763A">
        <w:rPr>
          <w:rFonts w:ascii="Book Antiqua" w:eastAsia="Book Antiqua" w:hAnsi="Book Antiqua" w:cs="Book Antiqua"/>
          <w:color w:val="000000"/>
        </w:rPr>
        <w:t>, which is also a hypoxia-inducible epigenetic regulator of SC behaviour, providing a lncRNA-mediated mechanism through which N-Myc can promote invasive, angiogenic and metastatic behaviour of NB CSCs</w:t>
      </w:r>
      <w:r w:rsidRPr="001E763A">
        <w:rPr>
          <w:rFonts w:ascii="Book Antiqua" w:eastAsia="Book Antiqua" w:hAnsi="Book Antiqua" w:cs="Book Antiqua"/>
          <w:color w:val="000000"/>
          <w:vertAlign w:val="superscript"/>
        </w:rPr>
        <w:t>[252,256,257]</w:t>
      </w:r>
      <w:r w:rsidRPr="001E763A">
        <w:rPr>
          <w:rFonts w:ascii="Book Antiqua" w:eastAsia="Book Antiqua" w:hAnsi="Book Antiqua" w:cs="Book Antiqua"/>
          <w:color w:val="000000"/>
        </w:rPr>
        <w:t xml:space="preserve">. Repression or polymorphisms in the epigenetic regulator H19 </w:t>
      </w:r>
      <w:r w:rsidR="00265DBE" w:rsidRPr="001E763A">
        <w:rPr>
          <w:rFonts w:ascii="Book Antiqua" w:eastAsia="Book Antiqua" w:hAnsi="Book Antiqua" w:cs="Book Antiqua"/>
          <w:color w:val="000000"/>
        </w:rPr>
        <w:t>l</w:t>
      </w:r>
      <w:r w:rsidRPr="001E763A">
        <w:rPr>
          <w:rFonts w:ascii="Book Antiqua" w:eastAsia="Book Antiqua" w:hAnsi="Book Antiqua" w:cs="Book Antiqua"/>
          <w:color w:val="000000"/>
        </w:rPr>
        <w:t xml:space="preserve">ncRNA </w:t>
      </w:r>
      <w:r w:rsidR="008B7CEF" w:rsidRPr="001E763A">
        <w:rPr>
          <w:rFonts w:ascii="Book Antiqua" w:eastAsia="Book Antiqua" w:hAnsi="Book Antiqua" w:cs="Book Antiqua"/>
          <w:color w:val="000000"/>
        </w:rPr>
        <w:t xml:space="preserve">have </w:t>
      </w:r>
      <w:r w:rsidRPr="001E763A">
        <w:rPr>
          <w:rFonts w:ascii="Book Antiqua" w:eastAsia="Book Antiqua" w:hAnsi="Book Antiqua" w:cs="Book Antiqua"/>
          <w:color w:val="000000"/>
        </w:rPr>
        <w:t>also been implicated in NB CSCs</w:t>
      </w:r>
      <w:r w:rsidRPr="001E763A">
        <w:rPr>
          <w:rFonts w:ascii="Book Antiqua" w:eastAsia="Book Antiqua" w:hAnsi="Book Antiqua" w:cs="Book Antiqua"/>
          <w:color w:val="000000"/>
          <w:vertAlign w:val="superscript"/>
        </w:rPr>
        <w:t>[251]</w:t>
      </w:r>
      <w:r w:rsidRPr="001E763A">
        <w:rPr>
          <w:rFonts w:ascii="Book Antiqua" w:eastAsia="Book Antiqua" w:hAnsi="Book Antiqua" w:cs="Book Antiqua"/>
          <w:color w:val="000000"/>
        </w:rPr>
        <w:t>, and depletion of lncRNA NBAT1, implicated in retinoic acid-induced NB cell neuronal differentiation, prevents differentiation, and is repressed in undifferentiated CSCs in high-risk N-Myc amplified and non-amplified NB</w:t>
      </w:r>
      <w:r w:rsidRPr="001E763A">
        <w:rPr>
          <w:rFonts w:ascii="Book Antiqua" w:eastAsia="Book Antiqua" w:hAnsi="Book Antiqua" w:cs="Book Antiqua"/>
          <w:color w:val="000000"/>
          <w:vertAlign w:val="superscript"/>
        </w:rPr>
        <w:t>[252,258]</w:t>
      </w:r>
      <w:r w:rsidRPr="001E763A">
        <w:rPr>
          <w:rFonts w:ascii="Book Antiqua" w:eastAsia="Book Antiqua" w:hAnsi="Book Antiqua" w:cs="Book Antiqua"/>
          <w:color w:val="000000"/>
        </w:rPr>
        <w:t>. Human endogenous retroviruses (HERVs) have also been implicated in aggressive metastatic behaviour in a variety of tumours. HERV-K activation expands and maintains CD133</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CSC-like populations in NC-derived melanoma</w:t>
      </w:r>
      <w:r w:rsidRPr="001E763A">
        <w:rPr>
          <w:rFonts w:ascii="Book Antiqua" w:eastAsia="Book Antiqua" w:hAnsi="Book Antiqua" w:cs="Book Antiqua"/>
          <w:color w:val="000000"/>
          <w:vertAlign w:val="superscript"/>
        </w:rPr>
        <w:t>[</w:t>
      </w:r>
      <w:r w:rsidR="004E0B30" w:rsidRPr="001E763A">
        <w:rPr>
          <w:rFonts w:ascii="Book Antiqua" w:eastAsia="Book Antiqua" w:hAnsi="Book Antiqua" w:cs="Book Antiqua"/>
          <w:color w:val="000000"/>
          <w:vertAlign w:val="superscript"/>
        </w:rPr>
        <w:t>259,</w:t>
      </w:r>
      <w:r w:rsidRPr="001E763A">
        <w:rPr>
          <w:rFonts w:ascii="Book Antiqua" w:eastAsia="Book Antiqua" w:hAnsi="Book Antiqua" w:cs="Book Antiqua"/>
          <w:color w:val="000000"/>
          <w:vertAlign w:val="superscript"/>
        </w:rPr>
        <w:t>260]</w:t>
      </w:r>
      <w:r w:rsidRPr="001E763A">
        <w:rPr>
          <w:rFonts w:ascii="Book Antiqua" w:eastAsia="Book Antiqua" w:hAnsi="Book Antiqua" w:cs="Book Antiqua"/>
          <w:color w:val="000000"/>
        </w:rPr>
        <w:t>, HERV-H lncRNA is a specific marker of pluripotency in human SCs, that interacts with Oct4 to maintain embryonic SC gene expression</w:t>
      </w:r>
      <w:r w:rsidRPr="001E763A">
        <w:rPr>
          <w:rFonts w:ascii="Book Antiqua" w:eastAsia="Book Antiqua" w:hAnsi="Book Antiqua" w:cs="Book Antiqua"/>
          <w:color w:val="000000"/>
          <w:vertAlign w:val="superscript"/>
        </w:rPr>
        <w:t>[259,260]</w:t>
      </w:r>
      <w:r w:rsidRPr="001E763A">
        <w:rPr>
          <w:rFonts w:ascii="Book Antiqua" w:eastAsia="Book Antiqua" w:hAnsi="Book Antiqua" w:cs="Book Antiqua"/>
          <w:color w:val="000000"/>
        </w:rPr>
        <w:t> and HERV expression is up-regulated in NB cells by hypoxia and hypoxia mimics</w:t>
      </w:r>
      <w:r w:rsidRPr="001E763A">
        <w:rPr>
          <w:rFonts w:ascii="Book Antiqua" w:eastAsia="Book Antiqua" w:hAnsi="Book Antiqua" w:cs="Book Antiqua"/>
          <w:color w:val="000000"/>
          <w:vertAlign w:val="superscript"/>
        </w:rPr>
        <w:t>[261,262]</w:t>
      </w:r>
      <w:r w:rsidRPr="001E763A">
        <w:rPr>
          <w:rFonts w:ascii="Book Antiqua" w:eastAsia="Book Antiqua" w:hAnsi="Book Antiqua" w:cs="Book Antiqua"/>
          <w:color w:val="000000"/>
        </w:rPr>
        <w:t>. Although, no reports link HERV-K or HER-V to NB, it is likely that HERVs also play important roles in promoting and maintaining NB CSCs. Dysregulated HERV-W expression has, however, been reported in NB cells that express the HERV-W trace protein syncitin-1</w:t>
      </w:r>
      <w:r w:rsidR="008B7CEF" w:rsidRPr="001E763A">
        <w:rPr>
          <w:rFonts w:ascii="Book Antiqua" w:eastAsia="Book Antiqua" w:hAnsi="Book Antiqua" w:cs="Book Antiqua"/>
          <w:color w:val="000000"/>
        </w:rPr>
        <w:t xml:space="preserve">, which </w:t>
      </w:r>
      <w:r w:rsidRPr="001E763A">
        <w:rPr>
          <w:rFonts w:ascii="Book Antiqua" w:eastAsia="Book Antiqua" w:hAnsi="Book Antiqua" w:cs="Book Antiqua"/>
          <w:color w:val="000000"/>
        </w:rPr>
        <w:t>exhibits anti-apoptotic activity, promotes immune suppression, and induces EMT, invasion and metastasis, consistent with CSC promoting function</w:t>
      </w:r>
      <w:r w:rsidR="008B7CEF" w:rsidRPr="001E763A">
        <w:rPr>
          <w:rFonts w:ascii="Book Antiqua" w:eastAsia="Book Antiqua" w:hAnsi="Book Antiqua" w:cs="Book Antiqua"/>
          <w:color w:val="000000"/>
        </w:rPr>
        <w:t xml:space="preserve">. </w:t>
      </w:r>
      <w:r w:rsidR="00265DBE" w:rsidRPr="001E763A">
        <w:rPr>
          <w:rFonts w:ascii="Book Antiqua" w:eastAsia="Book Antiqua" w:hAnsi="Book Antiqua" w:cs="Book Antiqua"/>
          <w:color w:val="000000"/>
        </w:rPr>
        <w:t>F</w:t>
      </w:r>
      <w:r w:rsidR="008B7CEF" w:rsidRPr="001E763A">
        <w:rPr>
          <w:rFonts w:ascii="Book Antiqua" w:eastAsia="Book Antiqua" w:hAnsi="Book Antiqua" w:cs="Book Antiqua"/>
          <w:color w:val="000000"/>
        </w:rPr>
        <w:t xml:space="preserve">urthermore, </w:t>
      </w:r>
      <w:r w:rsidR="00265DBE" w:rsidRPr="001E763A">
        <w:rPr>
          <w:rFonts w:ascii="Book Antiqua" w:eastAsia="Book Antiqua" w:hAnsi="Book Antiqua" w:cs="Book Antiqua"/>
          <w:color w:val="000000"/>
        </w:rPr>
        <w:t xml:space="preserve">HERV-W </w:t>
      </w:r>
      <w:r w:rsidR="0001099C" w:rsidRPr="001E763A">
        <w:rPr>
          <w:rFonts w:ascii="Book Antiqua" w:eastAsia="Book Antiqua" w:hAnsi="Book Antiqua" w:cs="Book Antiqua"/>
          <w:color w:val="000000"/>
        </w:rPr>
        <w:t>induces</w:t>
      </w:r>
      <w:r w:rsidR="008B7CEF" w:rsidRPr="001E763A">
        <w:rPr>
          <w:rFonts w:ascii="Book Antiqua" w:eastAsia="Book Antiqua" w:hAnsi="Book Antiqua" w:cs="Book Antiqua"/>
          <w:color w:val="000000"/>
        </w:rPr>
        <w:t xml:space="preserve"> c-AMP signal</w:t>
      </w:r>
      <w:r w:rsidR="00265DBE" w:rsidRPr="001E763A">
        <w:rPr>
          <w:rFonts w:ascii="Book Antiqua" w:eastAsia="Book Antiqua" w:hAnsi="Book Antiqua" w:cs="Book Antiqua"/>
          <w:color w:val="000000"/>
        </w:rPr>
        <w:t>l</w:t>
      </w:r>
      <w:r w:rsidR="008B7CEF" w:rsidRPr="001E763A">
        <w:rPr>
          <w:rFonts w:ascii="Book Antiqua" w:eastAsia="Book Antiqua" w:hAnsi="Book Antiqua" w:cs="Book Antiqua"/>
          <w:color w:val="000000"/>
        </w:rPr>
        <w:t xml:space="preserve">ing </w:t>
      </w:r>
      <w:r w:rsidRPr="001E763A">
        <w:rPr>
          <w:rFonts w:ascii="Book Antiqua" w:eastAsia="Book Antiqua" w:hAnsi="Book Antiqua" w:cs="Book Antiqua"/>
          <w:color w:val="000000"/>
        </w:rPr>
        <w:t xml:space="preserve">in NB cells, </w:t>
      </w:r>
      <w:r w:rsidR="0001099C" w:rsidRPr="001E763A">
        <w:rPr>
          <w:rFonts w:ascii="Book Antiqua" w:eastAsia="Book Antiqua" w:hAnsi="Book Antiqua" w:cs="Book Antiqua"/>
          <w:color w:val="000000"/>
        </w:rPr>
        <w:t xml:space="preserve">resulting in activation of the syncitin-1 transcription factor </w:t>
      </w:r>
      <w:r w:rsidR="008B7CEF" w:rsidRPr="001E763A">
        <w:rPr>
          <w:rFonts w:ascii="Book Antiqua" w:eastAsia="Book Antiqua" w:hAnsi="Book Antiqua" w:cs="Book Antiqua"/>
          <w:color w:val="000000"/>
        </w:rPr>
        <w:t>CREB</w:t>
      </w:r>
      <w:r w:rsidRPr="001E763A">
        <w:rPr>
          <w:rFonts w:ascii="Book Antiqua" w:eastAsia="Book Antiqua" w:hAnsi="Book Antiqua" w:cs="Book Antiqua"/>
          <w:color w:val="000000"/>
          <w:vertAlign w:val="superscript"/>
        </w:rPr>
        <w:t>[263]</w:t>
      </w:r>
      <w:r w:rsidRPr="001E763A">
        <w:rPr>
          <w:rFonts w:ascii="Book Antiqua" w:eastAsia="Book Antiqua" w:hAnsi="Book Antiqua" w:cs="Book Antiqua"/>
          <w:color w:val="000000"/>
        </w:rPr>
        <w:t>.</w:t>
      </w:r>
    </w:p>
    <w:p w14:paraId="63454067" w14:textId="77777777" w:rsidR="00A77B3E" w:rsidRPr="001E763A" w:rsidRDefault="00A77B3E" w:rsidP="00D568C6">
      <w:pPr>
        <w:snapToGrid w:val="0"/>
        <w:spacing w:line="360" w:lineRule="auto"/>
        <w:ind w:firstLine="240"/>
        <w:jc w:val="both"/>
        <w:rPr>
          <w:rFonts w:ascii="Book Antiqua" w:hAnsi="Book Antiqua"/>
        </w:rPr>
      </w:pPr>
    </w:p>
    <w:p w14:paraId="72C4A820" w14:textId="034923F9"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Metabolism, nuclear factor-erythroid 2-related factor 2 and redox regulators:</w:t>
      </w:r>
      <w:r w:rsidRPr="001E763A">
        <w:rPr>
          <w:rFonts w:ascii="Book Antiqua" w:eastAsia="Book Antiqua" w:hAnsi="Book Antiqua" w:cs="Book Antiqua"/>
          <w:color w:val="000000"/>
        </w:rPr>
        <w:t xml:space="preserve"> CSCs exhibit unusual metabolism in order to maintain stemness and </w:t>
      </w:r>
      <w:r w:rsidRPr="001E763A">
        <w:rPr>
          <w:rFonts w:ascii="Book Antiqua" w:eastAsia="Book Antiqua" w:hAnsi="Book Antiqua" w:cs="Book Antiqua"/>
          <w:color w:val="000000"/>
        </w:rPr>
        <w:lastRenderedPageBreak/>
        <w:t>exhibit anabolic and catabolic metabolic flexibility, associated with alterations in signal</w:t>
      </w:r>
      <w:r w:rsidR="00265DBE" w:rsidRPr="001E763A">
        <w:rPr>
          <w:rFonts w:ascii="Book Antiqua" w:eastAsia="Book Antiqua" w:hAnsi="Book Antiqua" w:cs="Book Antiqua"/>
          <w:color w:val="000000"/>
        </w:rPr>
        <w:t>l</w:t>
      </w:r>
      <w:r w:rsidRPr="001E763A">
        <w:rPr>
          <w:rFonts w:ascii="Book Antiqua" w:eastAsia="Book Antiqua" w:hAnsi="Book Antiqua" w:cs="Book Antiqua"/>
          <w:color w:val="000000"/>
        </w:rPr>
        <w:t>ing and redox activity, in response to changes within the tumour microenvironment. Normal SCs and CSCs exhibit enhanced glycolytic metabolism that promotes and maintains CSC traits through enhanced expression of glycolysis-related GLUTs, monocarboxylate transporters, hexokinases and pyruvate dehydrogenase kinase 1, the functional inhibition of which reduces tumo</w:t>
      </w:r>
      <w:r w:rsidR="00265DBE"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rigenicity </w:t>
      </w:r>
      <w:r w:rsidRPr="001E763A">
        <w:rPr>
          <w:rFonts w:ascii="Book Antiqua" w:eastAsia="Book Antiqua" w:hAnsi="Book Antiqua" w:cs="Book Antiqua"/>
          <w:i/>
          <w:iCs/>
          <w:color w:val="000000"/>
        </w:rPr>
        <w:t>in vivo</w:t>
      </w:r>
      <w:r w:rsidRPr="001E763A">
        <w:rPr>
          <w:rFonts w:ascii="Book Antiqua" w:eastAsia="Book Antiqua" w:hAnsi="Book Antiqua" w:cs="Book Antiqua"/>
          <w:color w:val="000000"/>
        </w:rPr>
        <w:t>. Many of these genes are HIF-regulated, helping to explain CSC association with hypoxic tumour niches and pseudo-hypoxic states</w:t>
      </w:r>
      <w:r w:rsidRPr="001E763A">
        <w:rPr>
          <w:rFonts w:ascii="Book Antiqua" w:eastAsia="Book Antiqua" w:hAnsi="Book Antiqua" w:cs="Book Antiqua"/>
          <w:color w:val="000000"/>
          <w:vertAlign w:val="superscript"/>
        </w:rPr>
        <w:t>[264,265]</w:t>
      </w:r>
      <w:r w:rsidRPr="001E763A">
        <w:rPr>
          <w:rFonts w:ascii="Book Antiqua" w:eastAsia="Book Antiqua" w:hAnsi="Book Antiqua" w:cs="Book Antiqua"/>
          <w:color w:val="000000"/>
        </w:rPr>
        <w:t>. Glycolytic reprogramming in CSCs promotes metastatic progression, enhances therapeutic resistance and involves Snai1 suppression of phosphofructokinase, which switches metabolism from oxidative phosphorylation to glycolysis and promotes EMT. Oxidative phosphorylation is also activated in CSCs, in association with increased mitochondrial numbers and size. This metabolic flexibility is regulated by activated oncogenes, oncosuppressor inactivation, tumour cellular and chemical microenvironments, and result in co-existence of different CSC metabo-types, some fixed and others that exhibit reversible plasticity and can switch back and forth from glycolysis to oxidative phosphorylation, optimizing exploitation of changing tumour micro-environments</w:t>
      </w:r>
      <w:r w:rsidRPr="001E763A">
        <w:rPr>
          <w:rFonts w:ascii="Book Antiqua" w:eastAsia="Book Antiqua" w:hAnsi="Book Antiqua" w:cs="Book Antiqua"/>
          <w:color w:val="000000"/>
          <w:vertAlign w:val="superscript"/>
        </w:rPr>
        <w:t>[264,265]</w:t>
      </w:r>
      <w:r w:rsidRPr="001E763A">
        <w:rPr>
          <w:rFonts w:ascii="Book Antiqua" w:eastAsia="Book Antiqua" w:hAnsi="Book Antiqua" w:cs="Book Antiqua"/>
          <w:color w:val="000000"/>
        </w:rPr>
        <w:t>. TrkAIII expression in NB cells promotes metabolic flexibility within a CSC-like state, and in inactive-form localizes to outer mitochondrial membranes in un-stressed NB cells. Under conditions of ER-stress, inactive mitochondrial-associated TrkAIII exhibits Ca</w:t>
      </w:r>
      <w:r w:rsidRPr="001E763A">
        <w:rPr>
          <w:rFonts w:ascii="Book Antiqua" w:eastAsia="Book Antiqua" w:hAnsi="Book Antiqua" w:cs="Book Antiqua"/>
          <w:color w:val="000000"/>
          <w:vertAlign w:val="superscript"/>
        </w:rPr>
        <w:t>2+</w:t>
      </w:r>
      <w:r w:rsidRPr="001E763A">
        <w:rPr>
          <w:rFonts w:ascii="Book Antiqua" w:eastAsia="Book Antiqua" w:hAnsi="Book Antiqua" w:cs="Book Antiqua"/>
          <w:color w:val="000000"/>
        </w:rPr>
        <w:t>-dependent translocation to inner mitochondrial membranes, where it undergoes cleavage-dependent activation, resulting in tyrosine phosphorylation of mitochondrial pyruvate dehydrogenase kinase and a metabolic shift to aerobic glycolysis, implicating mitochondrial TrkAIII in an ER-stress-regulated mechanism for metabolic flexibility, within a CSC context and survival-adapted ER-stress response</w:t>
      </w:r>
      <w:r w:rsidRPr="001E763A">
        <w:rPr>
          <w:rFonts w:ascii="Book Antiqua" w:eastAsia="Book Antiqua" w:hAnsi="Book Antiqua" w:cs="Book Antiqua"/>
          <w:color w:val="000000"/>
          <w:vertAlign w:val="superscript"/>
        </w:rPr>
        <w:t>[72,150]</w:t>
      </w:r>
      <w:r w:rsidRPr="001E763A">
        <w:rPr>
          <w:rFonts w:ascii="Book Antiqua" w:eastAsia="Book Antiqua" w:hAnsi="Book Antiqua" w:cs="Book Antiqua"/>
          <w:color w:val="000000"/>
        </w:rPr>
        <w:t>.</w:t>
      </w:r>
    </w:p>
    <w:p w14:paraId="7D72C55D" w14:textId="17D40C5F"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 xml:space="preserve">In order to survive the cytotoxic effects of increased ROS production from metabolic and therapeutic sources, CSCs also possess potent antioxidant systems </w:t>
      </w:r>
      <w:r w:rsidRPr="001E763A">
        <w:rPr>
          <w:rFonts w:ascii="Book Antiqua" w:eastAsia="Book Antiqua" w:hAnsi="Book Antiqua" w:cs="Book Antiqua"/>
          <w:color w:val="000000"/>
        </w:rPr>
        <w:lastRenderedPageBreak/>
        <w:t>that scavenge and regulate ROS production, ROS-dependent signal</w:t>
      </w:r>
      <w:r w:rsidR="00265DBE" w:rsidRPr="001E763A">
        <w:rPr>
          <w:rFonts w:ascii="Book Antiqua" w:eastAsia="Book Antiqua" w:hAnsi="Book Antiqua" w:cs="Book Antiqua"/>
          <w:color w:val="000000"/>
        </w:rPr>
        <w:t>l</w:t>
      </w:r>
      <w:r w:rsidRPr="001E763A">
        <w:rPr>
          <w:rFonts w:ascii="Book Antiqua" w:eastAsia="Book Antiqua" w:hAnsi="Book Antiqua" w:cs="Book Antiqua"/>
          <w:color w:val="000000"/>
        </w:rPr>
        <w:t>ing pathways, ROS-regulated transcription factors and defend against ROS-induced cytotoxicity</w:t>
      </w:r>
      <w:r w:rsidRPr="001E763A">
        <w:rPr>
          <w:rFonts w:ascii="Book Antiqua" w:eastAsia="Book Antiqua" w:hAnsi="Book Antiqua" w:cs="Book Antiqua"/>
          <w:color w:val="000000"/>
          <w:vertAlign w:val="superscript"/>
        </w:rPr>
        <w:t>[266]</w:t>
      </w:r>
      <w:r w:rsidRPr="001E763A">
        <w:rPr>
          <w:rFonts w:ascii="Book Antiqua" w:eastAsia="Book Antiqua" w:hAnsi="Book Antiqua" w:cs="Book Antiqua"/>
          <w:color w:val="000000"/>
        </w:rPr>
        <w:t>. The nuclear factor-erythroid 2-related factor 2 (NRF2) transcription factor is a master regulator of cellular redox and metabolic homeostasis in normal SCs and CSCs, and is important for regulating CSC quiescent-pseudo-senescent-dormant states, survival, self-renewal, proliferation and differentiation</w:t>
      </w:r>
      <w:r w:rsidRPr="001E763A">
        <w:rPr>
          <w:rFonts w:ascii="Book Antiqua" w:eastAsia="Book Antiqua" w:hAnsi="Book Antiqua" w:cs="Book Antiqua"/>
          <w:color w:val="000000"/>
          <w:vertAlign w:val="superscript"/>
        </w:rPr>
        <w:t>[265,267]</w:t>
      </w:r>
      <w:r w:rsidRPr="001E763A">
        <w:rPr>
          <w:rFonts w:ascii="Book Antiqua" w:eastAsia="Book Antiqua" w:hAnsi="Book Antiqua" w:cs="Book Antiqua"/>
          <w:color w:val="000000"/>
        </w:rPr>
        <w:t>. ROS inactivate repressive Keap1/NRF2 interactions, activating the NRF2-dependent antioxidant system, which up-regulates the expression of the anti-oxidants superoxide dismutase, thioredoxin, thioredoxin reductase, glutathione peroxidase, glutathione reductase, ferritin, nicotinamide adenine dinucleotide phosphate, quinone oxi-reductase, glutamate-cysteine ligase catalytic subunit, glutamate-cysteine ligase modifier subunit and increases expression of the drug-metabolism and efflux genes ALDH and ABC transporters</w:t>
      </w:r>
      <w:r w:rsidRPr="001E763A">
        <w:rPr>
          <w:rFonts w:ascii="Book Antiqua" w:eastAsia="Book Antiqua" w:hAnsi="Book Antiqua" w:cs="Book Antiqua"/>
          <w:color w:val="000000"/>
          <w:vertAlign w:val="superscript"/>
        </w:rPr>
        <w:t>[265,267-269]</w:t>
      </w:r>
      <w:r w:rsidRPr="001E763A">
        <w:rPr>
          <w:rFonts w:ascii="Book Antiqua" w:eastAsia="Book Antiqua" w:hAnsi="Book Antiqua" w:cs="Book Antiqua"/>
          <w:color w:val="000000"/>
        </w:rPr>
        <w:t>. In tumours, NRF2 weakens oxidative phosphorylation and induces antioxidant gene expression, reducing ROS to levels optimal for CSCs stemness, self-renewal, proliferation, survival, metastatic progression and therapeutic resistance. NRF2 activity in CSCs is modulated by CD44 through p62</w:t>
      </w:r>
      <w:r w:rsidRPr="001E763A">
        <w:rPr>
          <w:rFonts w:ascii="Book Antiqua" w:eastAsia="Book Antiqua" w:hAnsi="Book Antiqua" w:cs="Book Antiqua"/>
          <w:color w:val="000000"/>
          <w:vertAlign w:val="superscript"/>
        </w:rPr>
        <w:t>[270]</w:t>
      </w:r>
      <w:r w:rsidRPr="001E763A">
        <w:rPr>
          <w:rFonts w:ascii="Book Antiqua" w:eastAsia="Book Antiqua" w:hAnsi="Book Antiqua" w:cs="Book Antiqua"/>
          <w:color w:val="000000"/>
        </w:rPr>
        <w:t>, regulates Nestin, Bmi1, and Sox 2 expression and in NB cells promotes proliferation and inhibits neuronal differentiation</w:t>
      </w:r>
      <w:r w:rsidRPr="001E763A">
        <w:rPr>
          <w:rFonts w:ascii="Book Antiqua" w:eastAsia="Book Antiqua" w:hAnsi="Book Antiqua" w:cs="Book Antiqua"/>
          <w:color w:val="000000"/>
          <w:vertAlign w:val="superscript"/>
        </w:rPr>
        <w:t>[271,272]</w:t>
      </w:r>
      <w:r w:rsidRPr="001E763A">
        <w:rPr>
          <w:rFonts w:ascii="Book Antiqua" w:eastAsia="Book Antiqua" w:hAnsi="Book Antiqua" w:cs="Book Antiqua"/>
          <w:color w:val="000000"/>
        </w:rPr>
        <w:t>, implicating NRF2 in fine tuning the metabolic/antioxidant system to ensure appropriate ROS levels for NB CSC maintenance. TrkAIII also regulates free-radical ROS levels in CSC-like NB cells by augmenting SOD2 expression, in a TrkAIII/SOD2 axis that increases resistance to mitochondrial free-radical ROS-induced cell death, within the context of a CSC-like phenotype. In this mechanism, increased mitochondrial SOD2 activity attenuates free-radical ROS production and increases H</w:t>
      </w:r>
      <w:r w:rsidRPr="001E763A">
        <w:rPr>
          <w:rFonts w:ascii="Book Antiqua" w:eastAsia="Book Antiqua" w:hAnsi="Book Antiqua" w:cs="Book Antiqua"/>
          <w:color w:val="000000"/>
          <w:vertAlign w:val="subscript"/>
        </w:rPr>
        <w:t>2</w:t>
      </w:r>
      <w:r w:rsidRPr="001E763A">
        <w:rPr>
          <w:rFonts w:ascii="Book Antiqua" w:eastAsia="Book Antiqua" w:hAnsi="Book Antiqua" w:cs="Book Antiqua"/>
          <w:color w:val="000000"/>
        </w:rPr>
        <w:t>O</w:t>
      </w:r>
      <w:r w:rsidRPr="001E763A">
        <w:rPr>
          <w:rFonts w:ascii="Book Antiqua" w:eastAsia="Book Antiqua" w:hAnsi="Book Antiqua" w:cs="Book Antiqua"/>
          <w:color w:val="000000"/>
          <w:vertAlign w:val="subscript"/>
        </w:rPr>
        <w:t>2 </w:t>
      </w:r>
      <w:r w:rsidRPr="001E763A">
        <w:rPr>
          <w:rFonts w:ascii="Book Antiqua" w:eastAsia="Book Antiqua" w:hAnsi="Book Antiqua" w:cs="Book Antiqua"/>
          <w:color w:val="000000"/>
        </w:rPr>
        <w:t>levels, protecting cells against agents that induce free-radical ROS-induced death. Increased mitochondrial H</w:t>
      </w:r>
      <w:r w:rsidRPr="001E763A">
        <w:rPr>
          <w:rFonts w:ascii="Book Antiqua" w:eastAsia="Book Antiqua" w:hAnsi="Book Antiqua" w:cs="Book Antiqua"/>
          <w:color w:val="000000"/>
          <w:vertAlign w:val="subscript"/>
        </w:rPr>
        <w:t>2</w:t>
      </w:r>
      <w:r w:rsidRPr="001E763A">
        <w:rPr>
          <w:rFonts w:ascii="Book Antiqua" w:eastAsia="Book Antiqua" w:hAnsi="Book Antiqua" w:cs="Book Antiqua"/>
          <w:color w:val="000000"/>
        </w:rPr>
        <w:t>O</w:t>
      </w:r>
      <w:r w:rsidRPr="001E763A">
        <w:rPr>
          <w:rFonts w:ascii="Book Antiqua" w:eastAsia="Book Antiqua" w:hAnsi="Book Antiqua" w:cs="Book Antiqua"/>
          <w:color w:val="000000"/>
          <w:vertAlign w:val="subscript"/>
        </w:rPr>
        <w:t>2</w:t>
      </w:r>
      <w:r w:rsidRPr="001E763A">
        <w:rPr>
          <w:rFonts w:ascii="Book Antiqua" w:eastAsia="Book Antiqua" w:hAnsi="Book Antiqua" w:cs="Book Antiqua"/>
          <w:color w:val="000000"/>
        </w:rPr>
        <w:t xml:space="preserve"> levels promote malignant progression, genetic instability, sister chromatid exchanges, chromosomal translocation, MMP-expression, MMP-dependent invasion and metastatic dissemination, all of which </w:t>
      </w:r>
      <w:r w:rsidRPr="001E763A">
        <w:rPr>
          <w:rFonts w:ascii="Book Antiqua" w:eastAsia="Book Antiqua" w:hAnsi="Book Antiqua" w:cs="Book Antiqua"/>
          <w:color w:val="000000"/>
        </w:rPr>
        <w:lastRenderedPageBreak/>
        <w:t>are enhanced by TrkAIII expression in NB cells, identifying the TrkAIII/SOD2 axis as a novel potential CSC therapeutic target</w:t>
      </w:r>
      <w:r w:rsidRPr="001E763A">
        <w:rPr>
          <w:rFonts w:ascii="Book Antiqua" w:eastAsia="Book Antiqua" w:hAnsi="Book Antiqua" w:cs="Book Antiqua"/>
          <w:color w:val="000000"/>
          <w:vertAlign w:val="superscript"/>
        </w:rPr>
        <w:t>[72,152]</w:t>
      </w:r>
      <w:r w:rsidRPr="001E763A">
        <w:rPr>
          <w:rFonts w:ascii="Book Antiqua" w:eastAsia="Book Antiqua" w:hAnsi="Book Antiqua" w:cs="Book Antiqua"/>
          <w:color w:val="000000"/>
        </w:rPr>
        <w:t>. NB cells also secrete components of the thioredoxin/thioredoxin reductase redox system, which is enhanced in CSC states. In the extracellular compartment, thioredoxin and thioredoxin reductase promote NB cell invasive behaviour by inhibiting TIMPs and altering the MMP/TIMP equilibrium</w:t>
      </w:r>
      <w:r w:rsidRPr="001E763A">
        <w:rPr>
          <w:rFonts w:ascii="Book Antiqua" w:eastAsia="Book Antiqua" w:hAnsi="Book Antiqua" w:cs="Book Antiqua"/>
          <w:color w:val="000000"/>
          <w:vertAlign w:val="superscript"/>
        </w:rPr>
        <w:t>[273]</w:t>
      </w:r>
      <w:r w:rsidRPr="001E763A">
        <w:rPr>
          <w:rFonts w:ascii="Book Antiqua" w:eastAsia="Book Antiqua" w:hAnsi="Book Antiqua" w:cs="Book Antiqua"/>
          <w:color w:val="000000"/>
        </w:rPr>
        <w:t>, and disrupt basement membrane integrity, de-regulating endothelial cell tube formation, and potentially promoting EMT</w:t>
      </w:r>
      <w:r w:rsidRPr="001E763A">
        <w:rPr>
          <w:rFonts w:ascii="Book Antiqua" w:eastAsia="Book Antiqua" w:hAnsi="Book Antiqua" w:cs="Book Antiqua"/>
          <w:color w:val="000000"/>
          <w:vertAlign w:val="superscript"/>
        </w:rPr>
        <w:t>[274]</w:t>
      </w:r>
      <w:r w:rsidRPr="001E763A">
        <w:rPr>
          <w:rFonts w:ascii="Book Antiqua" w:eastAsia="Book Antiqua" w:hAnsi="Book Antiqua" w:cs="Book Antiqua"/>
          <w:color w:val="000000"/>
        </w:rPr>
        <w:t>.</w:t>
      </w:r>
    </w:p>
    <w:p w14:paraId="370A76CC" w14:textId="77777777" w:rsidR="00A77B3E" w:rsidRPr="001E763A" w:rsidRDefault="00A77B3E" w:rsidP="00D568C6">
      <w:pPr>
        <w:snapToGrid w:val="0"/>
        <w:spacing w:line="360" w:lineRule="auto"/>
        <w:ind w:firstLine="240"/>
        <w:jc w:val="both"/>
        <w:rPr>
          <w:rFonts w:ascii="Book Antiqua" w:hAnsi="Book Antiqua"/>
        </w:rPr>
      </w:pPr>
    </w:p>
    <w:p w14:paraId="277C4D3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i/>
          <w:iCs/>
          <w:color w:val="000000"/>
        </w:rPr>
        <w:t>Additional mechanisms involved in NB CSC formation</w:t>
      </w:r>
    </w:p>
    <w:p w14:paraId="66AC3B42" w14:textId="72974C4D"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 xml:space="preserve">Cellular polyploidy: </w:t>
      </w:r>
      <w:r w:rsidRPr="001E763A">
        <w:rPr>
          <w:rFonts w:ascii="Book Antiqua" w:eastAsia="Book Antiqua" w:hAnsi="Book Antiqua" w:cs="Book Antiqua"/>
          <w:color w:val="000000"/>
        </w:rPr>
        <w:t>The tumour microenvironment, oncogene activation and oncosuppressor inactivation integrate to promote genomic instability and the formation of polyploid giant cancer cells</w:t>
      </w:r>
      <w:r w:rsidRPr="001E763A">
        <w:rPr>
          <w:rFonts w:ascii="Book Antiqua" w:eastAsia="Book Antiqua" w:hAnsi="Book Antiqua" w:cs="Book Antiqua"/>
          <w:color w:val="000000"/>
          <w:vertAlign w:val="superscript"/>
        </w:rPr>
        <w:t>[275]</w:t>
      </w:r>
      <w:r w:rsidRPr="001E763A">
        <w:rPr>
          <w:rFonts w:ascii="Book Antiqua" w:eastAsia="Book Antiqua" w:hAnsi="Book Antiqua" w:cs="Book Antiqua"/>
          <w:color w:val="000000"/>
        </w:rPr>
        <w:t>, now considered to be an important source of aneuploid CSCs in tumours, including NBs.</w:t>
      </w:r>
      <w:r w:rsidRPr="001E763A">
        <w:rPr>
          <w:rFonts w:ascii="Book Antiqua" w:eastAsia="Book Antiqua" w:hAnsi="Book Antiqua" w:cs="Book Antiqua"/>
          <w:b/>
          <w:bCs/>
          <w:color w:val="000000"/>
        </w:rPr>
        <w:t> </w:t>
      </w:r>
      <w:r w:rsidRPr="001E763A">
        <w:rPr>
          <w:rFonts w:ascii="Book Antiqua" w:eastAsia="Book Antiqua" w:hAnsi="Book Antiqua" w:cs="Book Antiqua"/>
          <w:color w:val="000000"/>
        </w:rPr>
        <w:t>Theodor Boveri was the first to hypothesize chromosomal polyploidy and subsequent aneuploidy as a mechanism for malignant tumour formation, describing the origin of tumours from a single primordial cell with “abnormal chromosome constitution”, generated by abnormal stimuli that “might induce simultaneous multiple divisions of the centrosomes”, resulting in “tetraploid cells driven to divide by continuous proliferation“, which “opens the door for the production of sarcomatous or carcinomatous progenitor cells”</w:t>
      </w:r>
      <w:r w:rsidRPr="001E763A">
        <w:rPr>
          <w:rFonts w:ascii="Book Antiqua" w:eastAsia="Book Antiqua" w:hAnsi="Book Antiqua" w:cs="Book Antiqua"/>
          <w:color w:val="000000"/>
          <w:vertAlign w:val="superscript"/>
        </w:rPr>
        <w:t>[276]</w:t>
      </w:r>
      <w:r w:rsidRPr="001E763A">
        <w:rPr>
          <w:rFonts w:ascii="Book Antiqua" w:eastAsia="Book Antiqua" w:hAnsi="Book Antiqua" w:cs="Book Antiqua"/>
          <w:color w:val="000000"/>
        </w:rPr>
        <w:t>. Today, cellular polyploidy is no longer considered an exclusively pathological process but also a physiological mechanism for tissue homeostasis, that is conserved and subverted in tumo</w:t>
      </w:r>
      <w:r w:rsidR="00717937" w:rsidRPr="001E763A">
        <w:rPr>
          <w:rFonts w:ascii="Book Antiqua" w:eastAsia="Book Antiqua" w:hAnsi="Book Antiqua" w:cs="Book Antiqua"/>
          <w:color w:val="000000"/>
        </w:rPr>
        <w:t>u</w:t>
      </w:r>
      <w:r w:rsidRPr="001E763A">
        <w:rPr>
          <w:rFonts w:ascii="Book Antiqua" w:eastAsia="Book Antiqua" w:hAnsi="Book Antiqua" w:cs="Book Antiqua"/>
          <w:color w:val="000000"/>
        </w:rPr>
        <w:t>r pathogenesis and progression</w:t>
      </w:r>
      <w:r w:rsidRPr="001E763A">
        <w:rPr>
          <w:rFonts w:ascii="Book Antiqua" w:eastAsia="Book Antiqua" w:hAnsi="Book Antiqua" w:cs="Book Antiqua"/>
          <w:color w:val="000000"/>
          <w:vertAlign w:val="superscript"/>
        </w:rPr>
        <w:t>[277]</w:t>
      </w:r>
      <w:r w:rsidRPr="001E763A">
        <w:rPr>
          <w:rFonts w:ascii="Book Antiqua" w:eastAsia="Book Antiqua" w:hAnsi="Book Antiqua" w:cs="Book Antiqua"/>
          <w:color w:val="000000"/>
        </w:rPr>
        <w:t>. Between 0.1%-20% of solid tumour volumes consist of polyploid cancer cells that increase in percentage with malignancy, contributing to tumour initiation, heterogeneity, EMT, invasion, metastasis, therapeutic resistance and the generation of CSC-like cells</w:t>
      </w:r>
      <w:r w:rsidRPr="001E763A">
        <w:rPr>
          <w:rFonts w:ascii="Book Antiqua" w:eastAsia="Book Antiqua" w:hAnsi="Book Antiqua" w:cs="Book Antiqua"/>
          <w:color w:val="000000"/>
          <w:vertAlign w:val="superscript"/>
        </w:rPr>
        <w:t>[278-281]</w:t>
      </w:r>
      <w:r w:rsidRPr="001E763A">
        <w:rPr>
          <w:rFonts w:ascii="Book Antiqua" w:eastAsia="Book Antiqua" w:hAnsi="Book Antiqua" w:cs="Book Antiqua"/>
          <w:color w:val="000000"/>
        </w:rPr>
        <w:t xml:space="preserve">. Previously, polyploid cancer cells were presumed to be non-dividing but recent observations confirm that these cells express genes involved in cell cycle regulation, in </w:t>
      </w:r>
      <w:r w:rsidRPr="001E763A">
        <w:rPr>
          <w:rFonts w:ascii="Book Antiqua" w:eastAsia="Book Antiqua" w:hAnsi="Book Antiqua" w:cs="Book Antiqua"/>
          <w:color w:val="000000"/>
        </w:rPr>
        <w:lastRenderedPageBreak/>
        <w:t>addition to expressing hypoxia-inducible, stem cell-regulating, chromatin remodel</w:t>
      </w:r>
      <w:r w:rsidR="00717937" w:rsidRPr="001E763A">
        <w:rPr>
          <w:rFonts w:ascii="Book Antiqua" w:eastAsia="Book Antiqua" w:hAnsi="Book Antiqua" w:cs="Book Antiqua"/>
          <w:color w:val="000000"/>
        </w:rPr>
        <w:t>l</w:t>
      </w:r>
      <w:r w:rsidRPr="001E763A">
        <w:rPr>
          <w:rFonts w:ascii="Book Antiqua" w:eastAsia="Book Antiqua" w:hAnsi="Book Antiqua" w:cs="Book Antiqua"/>
          <w:color w:val="000000"/>
        </w:rPr>
        <w:t>ing, and invasion and metastasis promoting genes</w:t>
      </w:r>
      <w:r w:rsidRPr="001E763A">
        <w:rPr>
          <w:rFonts w:ascii="Book Antiqua" w:eastAsia="Book Antiqua" w:hAnsi="Book Antiqua" w:cs="Book Antiqua"/>
          <w:color w:val="000000"/>
          <w:vertAlign w:val="superscript"/>
        </w:rPr>
        <w:t>[278,280-282]</w:t>
      </w:r>
      <w:r w:rsidRPr="001E763A">
        <w:rPr>
          <w:rFonts w:ascii="Book Antiqua" w:eastAsia="Book Antiqua" w:hAnsi="Book Antiqua" w:cs="Book Antiqua"/>
          <w:color w:val="000000"/>
        </w:rPr>
        <w:t>. Cellular polyploidy can be achieved by cell fusion, an endocycle in which DNA synthesis and G-phases occur without M-phase or cytokinesis to generate single polyploid cells with giant nuclei that exhibit no mitotic features or by endomitosis caused by abortive mitosis that does not result in chromatid separation or cell division and is followed by reentry into S phase, generating multinucleated cells</w:t>
      </w:r>
      <w:r w:rsidRPr="001E763A">
        <w:rPr>
          <w:rFonts w:ascii="Book Antiqua" w:eastAsia="Book Antiqua" w:hAnsi="Book Antiqua" w:cs="Book Antiqua"/>
          <w:color w:val="000000"/>
          <w:vertAlign w:val="superscript"/>
        </w:rPr>
        <w:t>[282]</w:t>
      </w:r>
      <w:r w:rsidRPr="001E763A">
        <w:rPr>
          <w:rFonts w:ascii="Book Antiqua" w:eastAsia="Book Antiqua" w:hAnsi="Book Antiqua" w:cs="Book Antiqua"/>
          <w:color w:val="000000"/>
        </w:rPr>
        <w:t xml:space="preserve">. Most polyploid cells die but others survive initially in a quiescent G0 pseudo-senescent state but then escape this state to undergo asymmetrical division by blebbing and/or bursting to yield aneuploid progeny that go on </w:t>
      </w:r>
      <w:r w:rsidR="00717937" w:rsidRPr="001E763A">
        <w:rPr>
          <w:rFonts w:ascii="Book Antiqua" w:eastAsia="Book Antiqua" w:hAnsi="Book Antiqua" w:cs="Book Antiqua"/>
          <w:color w:val="000000"/>
        </w:rPr>
        <w:t xml:space="preserve">to </w:t>
      </w:r>
      <w:r w:rsidRPr="001E763A">
        <w:rPr>
          <w:rFonts w:ascii="Book Antiqua" w:eastAsia="Book Antiqua" w:hAnsi="Book Antiqua" w:cs="Book Antiqua"/>
          <w:color w:val="000000"/>
        </w:rPr>
        <w:t>generate novel tumo</w:t>
      </w:r>
      <w:r w:rsidR="00717937"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and therapy-resistant CSC-like cells by mitosis</w:t>
      </w:r>
      <w:r w:rsidRPr="001E763A">
        <w:rPr>
          <w:rFonts w:ascii="Book Antiqua" w:eastAsia="Book Antiqua" w:hAnsi="Book Antiqua" w:cs="Book Antiqua"/>
          <w:color w:val="000000"/>
          <w:vertAlign w:val="superscript"/>
        </w:rPr>
        <w:t>[283]</w:t>
      </w:r>
      <w:r w:rsidRPr="001E763A">
        <w:rPr>
          <w:rFonts w:ascii="Book Antiqua" w:eastAsia="Book Antiqua" w:hAnsi="Book Antiqua" w:cs="Book Antiqua"/>
          <w:color w:val="000000"/>
        </w:rPr>
        <w:t>. Polyploid tumour cells are generated by tumour microenvironmental stress, within a context of survival adapted cellular ER-stress responses and immunosuppression</w:t>
      </w:r>
      <w:r w:rsidRPr="001E763A">
        <w:rPr>
          <w:rFonts w:ascii="Book Antiqua" w:eastAsia="Book Antiqua" w:hAnsi="Book Antiqua" w:cs="Book Antiqua"/>
          <w:color w:val="000000"/>
          <w:vertAlign w:val="superscript"/>
        </w:rPr>
        <w:t>[279,280,284,285]</w:t>
      </w:r>
      <w:r w:rsidRPr="001E763A">
        <w:rPr>
          <w:rFonts w:ascii="Book Antiqua" w:eastAsia="Book Antiqua" w:hAnsi="Book Antiqua" w:cs="Book Antiqua"/>
          <w:color w:val="000000"/>
        </w:rPr>
        <w:t>, and are induced by: gene overexpression and oncogene expression that increase centrosome numbers</w:t>
      </w:r>
      <w:r w:rsidRPr="001E763A">
        <w:rPr>
          <w:rFonts w:ascii="Book Antiqua" w:eastAsia="Book Antiqua" w:hAnsi="Book Antiqua" w:cs="Book Antiqua"/>
          <w:color w:val="000000"/>
          <w:vertAlign w:val="superscript"/>
        </w:rPr>
        <w:t>[149,279,280]</w:t>
      </w:r>
      <w:r w:rsidRPr="001E763A">
        <w:rPr>
          <w:rFonts w:ascii="Book Antiqua" w:eastAsia="Book Antiqua" w:hAnsi="Book Antiqua" w:cs="Book Antiqua"/>
          <w:color w:val="000000"/>
        </w:rPr>
        <w:t>; replication stress; genotoxic chemotherapeutic agents that induce abortive cell cycles</w:t>
      </w:r>
      <w:r w:rsidRPr="001E763A">
        <w:rPr>
          <w:rFonts w:ascii="Book Antiqua" w:eastAsia="Book Antiqua" w:hAnsi="Book Antiqua" w:cs="Book Antiqua"/>
          <w:color w:val="000000"/>
          <w:vertAlign w:val="superscript"/>
        </w:rPr>
        <w:t>[286-288]</w:t>
      </w:r>
      <w:r w:rsidRPr="001E763A">
        <w:rPr>
          <w:rFonts w:ascii="Book Antiqua" w:eastAsia="Book Antiqua" w:hAnsi="Book Antiqua" w:cs="Book Antiqua"/>
          <w:color w:val="000000"/>
        </w:rPr>
        <w:t>, and by loss of tumo</w:t>
      </w:r>
      <w:r w:rsidR="00717937" w:rsidRPr="001E763A">
        <w:rPr>
          <w:rFonts w:ascii="Book Antiqua" w:eastAsia="Book Antiqua" w:hAnsi="Book Antiqua" w:cs="Book Antiqua"/>
          <w:color w:val="000000"/>
        </w:rPr>
        <w:t>u</w:t>
      </w:r>
      <w:r w:rsidRPr="001E763A">
        <w:rPr>
          <w:rFonts w:ascii="Book Antiqua" w:eastAsia="Book Antiqua" w:hAnsi="Book Antiqua" w:cs="Book Antiqua"/>
          <w:color w:val="000000"/>
        </w:rPr>
        <w:t>r suppressor function</w:t>
      </w:r>
      <w:r w:rsidRPr="001E763A">
        <w:rPr>
          <w:rFonts w:ascii="Book Antiqua" w:eastAsia="Book Antiqua" w:hAnsi="Book Antiqua" w:cs="Book Antiqua"/>
          <w:color w:val="000000"/>
          <w:vertAlign w:val="superscript"/>
        </w:rPr>
        <w:t>[279,281,289,290]</w:t>
      </w:r>
      <w:r w:rsidRPr="001E763A">
        <w:rPr>
          <w:rFonts w:ascii="Book Antiqua" w:eastAsia="Book Antiqua" w:hAnsi="Book Antiqua" w:cs="Book Antiqua"/>
          <w:color w:val="000000"/>
        </w:rPr>
        <w:t xml:space="preserve">. Tumour cell polyploidy induced by hypoxia </w:t>
      </w:r>
      <w:r w:rsidR="00717937" w:rsidRPr="001E763A">
        <w:rPr>
          <w:rFonts w:ascii="Book Antiqua" w:eastAsia="Book Antiqua" w:hAnsi="Book Antiqua" w:cs="Book Antiqua"/>
          <w:color w:val="000000"/>
        </w:rPr>
        <w:t xml:space="preserve">is </w:t>
      </w:r>
      <w:r w:rsidRPr="001E763A">
        <w:rPr>
          <w:rFonts w:ascii="Book Antiqua" w:eastAsia="Book Antiqua" w:hAnsi="Book Antiqua" w:cs="Book Antiqua"/>
          <w:color w:val="000000"/>
        </w:rPr>
        <w:t>associate</w:t>
      </w:r>
      <w:r w:rsidR="00717937"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with CSC and EMT gene expression patterns, resulting in a more adaptable, less disruptive phenotype within stressful and hypoxic microenvironments, with multiple gene copies lessening the need for chromosome segregation, promoting survival and facilitating tumour evolution and therapeutic resistance. Polyploid giant cancer cells evolve complex karyotypes and exhibit enhanced tumo</w:t>
      </w:r>
      <w:r w:rsidR="00717937"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activity </w:t>
      </w:r>
      <w:r w:rsidRPr="001E763A">
        <w:rPr>
          <w:rFonts w:ascii="Book Antiqua" w:eastAsia="Book Antiqua" w:hAnsi="Book Antiqua" w:cs="Book Antiqua"/>
          <w:i/>
          <w:iCs/>
          <w:color w:val="000000"/>
        </w:rPr>
        <w:t>in vitro</w:t>
      </w:r>
      <w:r w:rsidRPr="001E763A">
        <w:rPr>
          <w:rFonts w:ascii="Book Antiqua" w:eastAsia="Book Antiqua" w:hAnsi="Book Antiqua" w:cs="Book Antiqua"/>
          <w:color w:val="000000"/>
        </w:rPr>
        <w:t> and </w:t>
      </w:r>
      <w:r w:rsidRPr="001E763A">
        <w:rPr>
          <w:rFonts w:ascii="Book Antiqua" w:eastAsia="Book Antiqua" w:hAnsi="Book Antiqua" w:cs="Book Antiqua"/>
          <w:i/>
          <w:iCs/>
          <w:color w:val="000000"/>
        </w:rPr>
        <w:t>in vivo</w:t>
      </w:r>
      <w:r w:rsidRPr="001E763A">
        <w:rPr>
          <w:rFonts w:ascii="Book Antiqua" w:eastAsia="Book Antiqua" w:hAnsi="Book Antiqua" w:cs="Book Antiqua"/>
          <w:color w:val="000000"/>
        </w:rPr>
        <w:t> implicating tumour cell polyploidy as a basis of aneuploidy</w:t>
      </w:r>
      <w:r w:rsidRPr="001E763A">
        <w:rPr>
          <w:rFonts w:ascii="Book Antiqua" w:eastAsia="Book Antiqua" w:hAnsi="Book Antiqua" w:cs="Book Antiqua"/>
          <w:color w:val="000000"/>
          <w:vertAlign w:val="superscript"/>
        </w:rPr>
        <w:t>[279,281]</w:t>
      </w:r>
      <w:r w:rsidRPr="001E763A">
        <w:rPr>
          <w:rFonts w:ascii="Book Antiqua" w:eastAsia="Book Antiqua" w:hAnsi="Book Antiqua" w:cs="Book Antiqua"/>
          <w:color w:val="000000"/>
        </w:rPr>
        <w:t>. Within the somatic context, long term passage of induced polyploid somatic cells eventually leads to transformation and tumo</w:t>
      </w:r>
      <w:r w:rsidR="00717937" w:rsidRPr="001E763A">
        <w:rPr>
          <w:rFonts w:ascii="Book Antiqua" w:eastAsia="Book Antiqua" w:hAnsi="Book Antiqua" w:cs="Book Antiqua"/>
          <w:color w:val="000000"/>
        </w:rPr>
        <w:t>u</w:t>
      </w:r>
      <w:r w:rsidRPr="001E763A">
        <w:rPr>
          <w:rFonts w:ascii="Book Antiqua" w:eastAsia="Book Antiqua" w:hAnsi="Book Antiqua" w:cs="Book Antiqua"/>
          <w:color w:val="000000"/>
        </w:rPr>
        <w:t>rigenesis, in a cellular transformation process characteri</w:t>
      </w:r>
      <w:r w:rsidR="000E3C9D" w:rsidRPr="001E763A">
        <w:rPr>
          <w:rFonts w:ascii="Book Antiqua" w:eastAsia="Book Antiqua" w:hAnsi="Book Antiqua" w:cs="Book Antiqua"/>
          <w:color w:val="000000"/>
        </w:rPr>
        <w:t>s</w:t>
      </w:r>
      <w:r w:rsidRPr="001E763A">
        <w:rPr>
          <w:rFonts w:ascii="Book Antiqua" w:eastAsia="Book Antiqua" w:hAnsi="Book Antiqua" w:cs="Book Antiqua"/>
          <w:color w:val="000000"/>
        </w:rPr>
        <w:t xml:space="preserve">ed by transition from diploid to aneuploid states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tetraploidy. Polyploid cancer cell survival depends upon repression of p53 function and surviving polyploid cells overcome oncogene-induced </w:t>
      </w:r>
      <w:r w:rsidRPr="001E763A">
        <w:rPr>
          <w:rFonts w:ascii="Book Antiqua" w:eastAsia="Book Antiqua" w:hAnsi="Book Antiqua" w:cs="Book Antiqua"/>
          <w:color w:val="000000"/>
        </w:rPr>
        <w:lastRenderedPageBreak/>
        <w:t>senescence by repressing p53 and overexpressing DNA repair genes, to form progeny with oncogenic karyotypes and phenotypes</w:t>
      </w:r>
      <w:r w:rsidR="00717937"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and progressive chromosomal instability, explaining hyper-diploid karyotypes in many malignant tumours</w:t>
      </w:r>
      <w:r w:rsidRPr="001E763A">
        <w:rPr>
          <w:rFonts w:ascii="Book Antiqua" w:eastAsia="Book Antiqua" w:hAnsi="Book Antiqua" w:cs="Book Antiqua"/>
          <w:color w:val="000000"/>
          <w:vertAlign w:val="superscript"/>
        </w:rPr>
        <w:t>[279-282]</w:t>
      </w:r>
      <w:r w:rsidRPr="001E763A">
        <w:rPr>
          <w:rFonts w:ascii="Book Antiqua" w:eastAsia="Book Antiqua" w:hAnsi="Book Antiqua" w:cs="Book Antiqua"/>
          <w:color w:val="000000"/>
        </w:rPr>
        <w:t>, including NBs</w:t>
      </w:r>
      <w:r w:rsidRPr="001E763A">
        <w:rPr>
          <w:rFonts w:ascii="Book Antiqua" w:eastAsia="Book Antiqua" w:hAnsi="Book Antiqua" w:cs="Book Antiqua"/>
          <w:color w:val="000000"/>
          <w:vertAlign w:val="superscript"/>
        </w:rPr>
        <w:t>[278,291]</w:t>
      </w:r>
      <w:r w:rsidRPr="001E763A">
        <w:rPr>
          <w:rFonts w:ascii="Book Antiqua" w:eastAsia="Book Antiqua" w:hAnsi="Book Antiqua" w:cs="Book Antiqua"/>
          <w:color w:val="000000"/>
        </w:rPr>
        <w:t>. Polyploid giant cancer cells exhibit chemo- and radiotherapeutic resistance that results from quiescent or pseudo-senescent states, infrequent slow cell cycles, increased expression of apoptosis inhibitors, p53 functional repression and enhanced DNA repair mechanisms. Resistant polyploid giant cancer cells follow a defined path of chromosome re-organisation and restructuring into polyploid nuclear states that can separate into secondary nuclei that form secondary progeny in a transformation process</w:t>
      </w:r>
      <w:r w:rsidRPr="001E763A">
        <w:rPr>
          <w:rFonts w:ascii="Book Antiqua" w:eastAsia="Book Antiqua" w:hAnsi="Book Antiqua" w:cs="Book Antiqua"/>
          <w:color w:val="000000"/>
          <w:vertAlign w:val="superscript"/>
        </w:rPr>
        <w:t>[279,281,282]</w:t>
      </w:r>
      <w:r w:rsidRPr="001E763A">
        <w:rPr>
          <w:rFonts w:ascii="Book Antiqua" w:eastAsia="Book Antiqua" w:hAnsi="Book Antiqua" w:cs="Book Antiqua"/>
          <w:color w:val="000000"/>
        </w:rPr>
        <w:t>. Secondary daughter cells exhibit anchorage-independent growth, undergo reductive mitotic division and produce smaller near-diploid aneuploid cells that proliferate and are tumo</w:t>
      </w:r>
      <w:r w:rsidR="00717937"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in a process likened to spores in lower organisms that permit survival in harsh conditions and rapid repopulation later. CSCs formed from polyploid cancer cells express CSC markers and exhibit embryonic-like stemness equivalent to a blastomere stage, form different tumour types, illustrating multipotent plasticity greater than marker-purified CSCs, and express fundamental genetic, cellular and developmental program</w:t>
      </w:r>
      <w:r w:rsidR="00717937" w:rsidRPr="001E763A">
        <w:rPr>
          <w:rFonts w:ascii="Book Antiqua" w:eastAsia="Book Antiqua" w:hAnsi="Book Antiqua" w:cs="Book Antiqua"/>
          <w:color w:val="000000"/>
        </w:rPr>
        <w:t>me</w:t>
      </w:r>
      <w:r w:rsidRPr="001E763A">
        <w:rPr>
          <w:rFonts w:ascii="Book Antiqua" w:eastAsia="Book Antiqua" w:hAnsi="Book Antiqua" w:cs="Book Antiqua"/>
          <w:color w:val="000000"/>
        </w:rPr>
        <w:t>s for tumour initiation and progression that integrate with “normal” tumour cellular components</w:t>
      </w:r>
      <w:r w:rsidRPr="001E763A">
        <w:rPr>
          <w:rFonts w:ascii="Book Antiqua" w:eastAsia="Book Antiqua" w:hAnsi="Book Antiqua" w:cs="Book Antiqua"/>
          <w:color w:val="000000"/>
          <w:vertAlign w:val="superscript"/>
        </w:rPr>
        <w:t>[292]</w:t>
      </w:r>
      <w:r w:rsidRPr="001E763A">
        <w:rPr>
          <w:rFonts w:ascii="Book Antiqua" w:eastAsia="Book Antiqua" w:hAnsi="Book Antiqua" w:cs="Book Antiqua"/>
          <w:color w:val="000000"/>
        </w:rPr>
        <w:t>. CSC-like cells generated from hypoxia-induced CSC marker positive polyploid giant cancer cells, divide asymmetrically and cycle slowly to form aggressive mesenchymal treatment-resistant tumours</w:t>
      </w:r>
      <w:r w:rsidRPr="001E763A">
        <w:rPr>
          <w:rFonts w:ascii="Book Antiqua" w:eastAsia="Book Antiqua" w:hAnsi="Book Antiqua" w:cs="Book Antiqua"/>
          <w:color w:val="000000"/>
          <w:vertAlign w:val="superscript"/>
        </w:rPr>
        <w:t>[279,280,284]</w:t>
      </w:r>
      <w:r w:rsidRPr="001E763A">
        <w:rPr>
          <w:rFonts w:ascii="Book Antiqua" w:eastAsia="Book Antiqua" w:hAnsi="Book Antiqua" w:cs="Book Antiqua"/>
          <w:color w:val="000000"/>
        </w:rPr>
        <w:t>.</w:t>
      </w:r>
    </w:p>
    <w:p w14:paraId="786A36DA" w14:textId="77777777" w:rsidR="00A77B3E" w:rsidRPr="001E763A" w:rsidRDefault="00A77B3E" w:rsidP="00D568C6">
      <w:pPr>
        <w:snapToGrid w:val="0"/>
        <w:spacing w:line="360" w:lineRule="auto"/>
        <w:jc w:val="both"/>
        <w:rPr>
          <w:rFonts w:ascii="Book Antiqua" w:hAnsi="Book Antiqua"/>
        </w:rPr>
      </w:pPr>
    </w:p>
    <w:p w14:paraId="1DC74E45" w14:textId="46BB8F03"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Centrosome amplification: </w:t>
      </w:r>
      <w:r w:rsidRPr="001E763A">
        <w:rPr>
          <w:rFonts w:ascii="Book Antiqua" w:eastAsia="Book Antiqua" w:hAnsi="Book Antiqua" w:cs="Book Antiqua"/>
          <w:color w:val="000000"/>
        </w:rPr>
        <w:t>Theodore Boveri also considered that aberrant centrosome numbers were the driving force behind cellular tetraploidy, aneuploidy and malignant tumour formation</w:t>
      </w:r>
      <w:r w:rsidRPr="001E763A">
        <w:rPr>
          <w:rFonts w:ascii="Book Antiqua" w:eastAsia="Book Antiqua" w:hAnsi="Book Antiqua" w:cs="Book Antiqua"/>
          <w:color w:val="000000"/>
          <w:vertAlign w:val="superscript"/>
        </w:rPr>
        <w:t>[276]</w:t>
      </w:r>
      <w:r w:rsidRPr="001E763A">
        <w:rPr>
          <w:rFonts w:ascii="Book Antiqua" w:eastAsia="Book Antiqua" w:hAnsi="Book Antiqua" w:cs="Book Antiqua"/>
          <w:color w:val="000000"/>
        </w:rPr>
        <w:t>. Today, it is well recognized that aberrant centrosome numbers characteri</w:t>
      </w:r>
      <w:r w:rsidR="000E3C9D" w:rsidRPr="001E763A">
        <w:rPr>
          <w:rFonts w:ascii="Book Antiqua" w:eastAsia="Book Antiqua" w:hAnsi="Book Antiqua" w:cs="Book Antiqua"/>
          <w:color w:val="000000"/>
        </w:rPr>
        <w:t>s</w:t>
      </w:r>
      <w:r w:rsidRPr="001E763A">
        <w:rPr>
          <w:rFonts w:ascii="Book Antiqua" w:eastAsia="Book Antiqua" w:hAnsi="Book Antiqua" w:cs="Book Antiqua"/>
          <w:color w:val="000000"/>
        </w:rPr>
        <w:t xml:space="preserve">e polyploid and aneuploid CSCs in solid tumours, implicating mechanisms that promote centrosome amplification </w:t>
      </w:r>
      <w:r w:rsidRPr="001E763A">
        <w:rPr>
          <w:rFonts w:ascii="Book Antiqua" w:eastAsia="Book Antiqua" w:hAnsi="Book Antiqua" w:cs="Book Antiqua"/>
          <w:color w:val="000000"/>
        </w:rPr>
        <w:lastRenderedPageBreak/>
        <w:t>in CSCs formation by way of polypoid and aneuploid states. Centrosome amplification in tumour cells has been attributed to Aurora-A kinase overexpression</w:t>
      </w:r>
      <w:r w:rsidRPr="001E763A">
        <w:rPr>
          <w:rFonts w:ascii="Book Antiqua" w:eastAsia="Book Antiqua" w:hAnsi="Book Antiqua" w:cs="Book Antiqua"/>
          <w:color w:val="000000"/>
          <w:vertAlign w:val="superscript"/>
        </w:rPr>
        <w:t>[286]</w:t>
      </w:r>
      <w:r w:rsidRPr="001E763A">
        <w:rPr>
          <w:rFonts w:ascii="Book Antiqua" w:eastAsia="Book Antiqua" w:hAnsi="Book Antiqua" w:cs="Book Antiqua"/>
          <w:color w:val="000000"/>
        </w:rPr>
        <w:t>; drug-induced DNA damage-dependent activation of checkpoint kinases Chk1 and Chk-2</w:t>
      </w:r>
      <w:r w:rsidR="00400F16" w:rsidRPr="001E763A">
        <w:rPr>
          <w:rFonts w:ascii="Book Antiqua" w:eastAsia="Book Antiqua" w:hAnsi="Book Antiqua" w:cs="Book Antiqua"/>
          <w:color w:val="000000"/>
          <w:vertAlign w:val="superscript"/>
        </w:rPr>
        <w:t>[287,</w:t>
      </w:r>
      <w:r w:rsidRPr="001E763A">
        <w:rPr>
          <w:rFonts w:ascii="Book Antiqua" w:eastAsia="Book Antiqua" w:hAnsi="Book Antiqua" w:cs="Book Antiqua"/>
          <w:color w:val="000000"/>
          <w:vertAlign w:val="superscript"/>
        </w:rPr>
        <w:t>288]</w:t>
      </w:r>
      <w:r w:rsidRPr="001E763A">
        <w:rPr>
          <w:rFonts w:ascii="Book Antiqua" w:eastAsia="Book Antiqua" w:hAnsi="Book Antiqua" w:cs="Book Antiqua"/>
          <w:color w:val="000000"/>
        </w:rPr>
        <w:t>; enhanced polo kinase 4</w:t>
      </w:r>
      <w:r w:rsidR="00FF508F"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expression and activity</w:t>
      </w:r>
      <w:r w:rsidRPr="001E763A">
        <w:rPr>
          <w:rFonts w:ascii="Book Antiqua" w:eastAsia="Book Antiqua" w:hAnsi="Book Antiqua" w:cs="Book Antiqua"/>
          <w:color w:val="000000"/>
          <w:vertAlign w:val="superscript"/>
        </w:rPr>
        <w:t>[289]</w:t>
      </w:r>
      <w:r w:rsidRPr="001E763A">
        <w:rPr>
          <w:rFonts w:ascii="Book Antiqua" w:eastAsia="Book Antiqua" w:hAnsi="Book Antiqua" w:cs="Book Antiqua"/>
          <w:color w:val="000000"/>
        </w:rPr>
        <w:t>; loss of BRCA1, APC and p53 function</w:t>
      </w:r>
      <w:r w:rsidRPr="001E763A">
        <w:rPr>
          <w:rFonts w:ascii="Book Antiqua" w:eastAsia="Book Antiqua" w:hAnsi="Book Antiqua" w:cs="Book Antiqua"/>
          <w:color w:val="000000"/>
          <w:vertAlign w:val="superscript"/>
        </w:rPr>
        <w:t>[290-292]</w:t>
      </w:r>
      <w:r w:rsidRPr="001E763A">
        <w:rPr>
          <w:rFonts w:ascii="Book Antiqua" w:eastAsia="Book Antiqua" w:hAnsi="Book Antiqua" w:cs="Book Antiqua"/>
          <w:color w:val="000000"/>
        </w:rPr>
        <w:t>, and oncogenic alternative TrkAIII splicing</w:t>
      </w:r>
      <w:r w:rsidRPr="001E763A">
        <w:rPr>
          <w:rFonts w:ascii="Book Antiqua" w:eastAsia="Book Antiqua" w:hAnsi="Book Antiqua" w:cs="Book Antiqua"/>
          <w:color w:val="000000"/>
          <w:vertAlign w:val="superscript"/>
        </w:rPr>
        <w:t>[149]</w:t>
      </w:r>
      <w:r w:rsidRPr="001E763A">
        <w:rPr>
          <w:rFonts w:ascii="Book Antiqua" w:eastAsia="Book Antiqua" w:hAnsi="Book Antiqua" w:cs="Book Antiqua"/>
          <w:color w:val="000000"/>
        </w:rPr>
        <w:t>. In NB cells, spontaneously activated TrkAIII exhibits MT-dependent retrograde transport to the centrosome, where it phosphorylates Plk4, promoting centrosome amplification, augmenting microtubule polymerization, and increasing polyploid giant and aneuploid NB cell formation, chromosomal instability and sister chromatid exchanges</w:t>
      </w:r>
      <w:r w:rsidRPr="001E763A">
        <w:rPr>
          <w:rFonts w:ascii="Book Antiqua" w:eastAsia="Book Antiqua" w:hAnsi="Book Antiqua" w:cs="Book Antiqua"/>
          <w:color w:val="000000"/>
          <w:vertAlign w:val="superscript"/>
        </w:rPr>
        <w:t>[149,153]</w:t>
      </w:r>
      <w:r w:rsidRPr="001E763A">
        <w:rPr>
          <w:rFonts w:ascii="Book Antiqua" w:eastAsia="Book Antiqua" w:hAnsi="Book Antiqua" w:cs="Book Antiqua"/>
          <w:color w:val="000000"/>
        </w:rPr>
        <w:t xml:space="preserve">, implicating hypoxia/stress-induced alternative TrkAIII splicing in promoting NB CSCs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polyploid giant cancer cell formation. This is supported by TrkAIII expression in neural SCs and CSC-like NB cells, associated with enhanced expression of Nanog, Nestin, Sox2, CD133 and CD117 mRNA, and by TrkAIII prevention of NB cell differentiation, promotion of NB xenograft tumo</w:t>
      </w:r>
      <w:r w:rsidR="00A12283"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and metastatic capacity, and therapeutic resistance</w:t>
      </w:r>
      <w:r w:rsidRPr="001E763A">
        <w:rPr>
          <w:rFonts w:ascii="Book Antiqua" w:eastAsia="Book Antiqua" w:hAnsi="Book Antiqua" w:cs="Book Antiqua"/>
          <w:color w:val="000000"/>
          <w:vertAlign w:val="superscript"/>
        </w:rPr>
        <w:t>[72]</w:t>
      </w:r>
      <w:r w:rsidRPr="001E763A">
        <w:rPr>
          <w:rFonts w:ascii="Book Antiqua" w:eastAsia="Book Antiqua" w:hAnsi="Book Antiqua" w:cs="Book Antiqua"/>
          <w:color w:val="000000"/>
        </w:rPr>
        <w:t>, contrasting with fully spliced TrkA promotion of genomic stability in NB cells</w:t>
      </w:r>
      <w:r w:rsidRPr="001E763A">
        <w:rPr>
          <w:rFonts w:ascii="Book Antiqua" w:eastAsia="Book Antiqua" w:hAnsi="Book Antiqua" w:cs="Book Antiqua"/>
          <w:color w:val="000000"/>
          <w:vertAlign w:val="superscript"/>
        </w:rPr>
        <w:t>[293]</w:t>
      </w:r>
      <w:r w:rsidRPr="001E763A">
        <w:rPr>
          <w:rFonts w:ascii="Book Antiqua" w:eastAsia="Book Antiqua" w:hAnsi="Book Antiqua" w:cs="Book Antiqua"/>
          <w:color w:val="000000"/>
        </w:rPr>
        <w:t>. Therapy-resistant polyploid giant cancer cells express enhanced levels of Oct4, Nanog and Sox2, involved in self-renewal and apoptosis evasion, and re-proliferate upon pseudo bi-polar centrosome coalescence, resulting in CSC-like progeny that correlates with oncogene amplification, poor prognosis, post-therapeutic relapse, EMT, invasion, metastasis and therapeutic-resistance</w:t>
      </w:r>
      <w:r w:rsidRPr="001E763A">
        <w:rPr>
          <w:rFonts w:ascii="Book Antiqua" w:eastAsia="Book Antiqua" w:hAnsi="Book Antiqua" w:cs="Book Antiqua"/>
          <w:color w:val="000000"/>
          <w:vertAlign w:val="superscript"/>
        </w:rPr>
        <w:t>[280,281]</w:t>
      </w:r>
      <w:r w:rsidRPr="001E763A">
        <w:rPr>
          <w:rFonts w:ascii="Book Antiqua" w:eastAsia="Book Antiqua" w:hAnsi="Book Antiqua" w:cs="Book Antiqua"/>
          <w:color w:val="000000"/>
        </w:rPr>
        <w:t xml:space="preserve">. </w:t>
      </w:r>
      <w:r w:rsidR="00A12283" w:rsidRPr="001E763A">
        <w:rPr>
          <w:rFonts w:ascii="Book Antiqua" w:eastAsia="Book Antiqua" w:hAnsi="Book Antiqua" w:cs="Book Antiqua"/>
          <w:color w:val="000000"/>
        </w:rPr>
        <w:t>The formation of p</w:t>
      </w:r>
      <w:r w:rsidRPr="001E763A">
        <w:rPr>
          <w:rFonts w:ascii="Book Antiqua" w:eastAsia="Book Antiqua" w:hAnsi="Book Antiqua" w:cs="Book Antiqua"/>
          <w:color w:val="000000"/>
        </w:rPr>
        <w:t xml:space="preserve">olyploid giant cancer cells </w:t>
      </w:r>
      <w:r w:rsidR="00A12283" w:rsidRPr="001E763A">
        <w:rPr>
          <w:rFonts w:ascii="Book Antiqua" w:eastAsia="Book Antiqua" w:hAnsi="Book Antiqua" w:cs="Book Antiqua"/>
          <w:color w:val="000000"/>
        </w:rPr>
        <w:t>is</w:t>
      </w:r>
      <w:r w:rsidRPr="001E763A">
        <w:rPr>
          <w:rFonts w:ascii="Book Antiqua" w:eastAsia="Book Antiqua" w:hAnsi="Book Antiqua" w:cs="Book Antiqua"/>
          <w:color w:val="000000"/>
        </w:rPr>
        <w:t xml:space="preserve"> </w:t>
      </w:r>
      <w:r w:rsidR="000E3C9D" w:rsidRPr="001E763A">
        <w:rPr>
          <w:rFonts w:ascii="Book Antiqua" w:eastAsia="Book Antiqua" w:hAnsi="Book Antiqua" w:cs="Book Antiqua"/>
          <w:color w:val="000000"/>
        </w:rPr>
        <w:t>the</w:t>
      </w:r>
      <w:r w:rsidRPr="001E763A">
        <w:rPr>
          <w:rFonts w:ascii="Book Antiqua" w:eastAsia="Book Antiqua" w:hAnsi="Book Antiqua" w:cs="Book Antiqua"/>
          <w:color w:val="000000"/>
        </w:rPr>
        <w:t xml:space="preserve"> result of centrosome amplification, therefore, represents a critical source of invasive, metastatic and therapy-resistant NB CSC-like phenotypes (Figure 4).</w:t>
      </w:r>
    </w:p>
    <w:p w14:paraId="02127753" w14:textId="77777777" w:rsidR="00A77B3E" w:rsidRPr="001E763A" w:rsidRDefault="00A77B3E" w:rsidP="00D568C6">
      <w:pPr>
        <w:snapToGrid w:val="0"/>
        <w:spacing w:line="360" w:lineRule="auto"/>
        <w:jc w:val="both"/>
        <w:rPr>
          <w:rFonts w:ascii="Book Antiqua" w:hAnsi="Book Antiqua"/>
        </w:rPr>
      </w:pPr>
    </w:p>
    <w:p w14:paraId="19785EDB" w14:textId="06868C2B"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 xml:space="preserve">Nonsense mediated </w:t>
      </w:r>
      <w:r w:rsidR="006C3692" w:rsidRPr="001E763A">
        <w:rPr>
          <w:rFonts w:ascii="Book Antiqua" w:eastAsia="Book Antiqua" w:hAnsi="Book Antiqua" w:cs="Book Antiqua"/>
          <w:b/>
          <w:bCs/>
          <w:color w:val="000000"/>
        </w:rPr>
        <w:t>RN</w:t>
      </w:r>
      <w:r w:rsidR="00124964" w:rsidRPr="001E763A">
        <w:rPr>
          <w:rFonts w:ascii="Book Antiqua" w:eastAsia="Book Antiqua" w:hAnsi="Book Antiqua" w:cs="Book Antiqua"/>
          <w:b/>
          <w:bCs/>
          <w:color w:val="000000"/>
        </w:rPr>
        <w:t>A</w:t>
      </w:r>
      <w:r w:rsidR="006C3692" w:rsidRPr="001E763A">
        <w:rPr>
          <w:rFonts w:ascii="Book Antiqua" w:eastAsia="Book Antiqua" w:hAnsi="Book Antiqua" w:cs="Book Antiqua"/>
          <w:b/>
          <w:bCs/>
          <w:color w:val="000000"/>
        </w:rPr>
        <w:t xml:space="preserve"> </w:t>
      </w:r>
      <w:r w:rsidRPr="001E763A">
        <w:rPr>
          <w:rFonts w:ascii="Book Antiqua" w:eastAsia="Book Antiqua" w:hAnsi="Book Antiqua" w:cs="Book Antiqua"/>
          <w:b/>
          <w:bCs/>
          <w:color w:val="000000"/>
        </w:rPr>
        <w:t>decay:</w:t>
      </w:r>
      <w:r w:rsidRPr="001E763A">
        <w:rPr>
          <w:rFonts w:ascii="Book Antiqua" w:eastAsia="Book Antiqua" w:hAnsi="Book Antiqua" w:cs="Book Antiqua"/>
          <w:color w:val="000000"/>
        </w:rPr>
        <w:t xml:space="preserve"> The multistep nonsense mediated </w:t>
      </w:r>
      <w:r w:rsidR="006C3692" w:rsidRPr="001E763A">
        <w:rPr>
          <w:rFonts w:ascii="Book Antiqua" w:eastAsia="Book Antiqua" w:hAnsi="Book Antiqua" w:cs="Book Antiqua"/>
          <w:color w:val="000000"/>
        </w:rPr>
        <w:t xml:space="preserve">RNA </w:t>
      </w:r>
      <w:r w:rsidRPr="001E763A">
        <w:rPr>
          <w:rFonts w:ascii="Book Antiqua" w:eastAsia="Book Antiqua" w:hAnsi="Book Antiqua" w:cs="Book Antiqua"/>
          <w:color w:val="000000"/>
        </w:rPr>
        <w:t>decay (NMD) pathway targets and rapidly destroys both mutated and non-mutated mRNAs, and has been implicated in preventing embryonic SC differentiation</w:t>
      </w:r>
      <w:r w:rsidRPr="001E763A">
        <w:rPr>
          <w:rFonts w:ascii="Book Antiqua" w:eastAsia="Book Antiqua" w:hAnsi="Book Antiqua" w:cs="Book Antiqua"/>
          <w:color w:val="000000"/>
          <w:vertAlign w:val="superscript"/>
        </w:rPr>
        <w:t>[294]</w:t>
      </w:r>
      <w:r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lastRenderedPageBreak/>
        <w:t>NMD is inhibited by hypoxia in an eIF2a-dependent manner. Stress-induced eIF2a phosphorylation activates stress-response gene expression, resulting in the stabilization of several NMD target mRNAs, stabilized by NMD repression, implicating hypoxia-induced NMD repression in promoting the cellular hypoxic stress-response. Hypoxic repression of NMD involves component re-localization to cytoplasmic stress granules and dynamically alters hypoxic gene expression, consistent with a potential role for NMD repression in hypoxic promotion of NB CSCs</w:t>
      </w:r>
      <w:r w:rsidRPr="001E763A">
        <w:rPr>
          <w:rFonts w:ascii="Book Antiqua" w:eastAsia="Book Antiqua" w:hAnsi="Book Antiqua" w:cs="Book Antiqua"/>
          <w:color w:val="000000"/>
          <w:vertAlign w:val="superscript"/>
        </w:rPr>
        <w:t>[295]</w:t>
      </w:r>
      <w:r w:rsidRPr="001E763A">
        <w:rPr>
          <w:rFonts w:ascii="Book Antiqua" w:eastAsia="Book Antiqua" w:hAnsi="Book Antiqua" w:cs="Book Antiqua"/>
          <w:color w:val="000000"/>
        </w:rPr>
        <w:t>. NMD is also repressed by c-Myc, stabilizing Myc target gene expression</w:t>
      </w:r>
      <w:r w:rsidRPr="001E763A">
        <w:rPr>
          <w:rFonts w:ascii="Book Antiqua" w:eastAsia="Book Antiqua" w:hAnsi="Book Antiqua" w:cs="Book Antiqua"/>
          <w:color w:val="000000"/>
          <w:vertAlign w:val="superscript"/>
        </w:rPr>
        <w:t>[296]</w:t>
      </w:r>
      <w:r w:rsidRPr="001E763A">
        <w:rPr>
          <w:rFonts w:ascii="Book Antiqua" w:eastAsia="Book Antiqua" w:hAnsi="Book Antiqua" w:cs="Book Antiqua"/>
          <w:color w:val="000000"/>
        </w:rPr>
        <w:t>, implicating NMD repression in N-Myc/c-Myc cooperation, which regulates NB CSC phenotypes</w:t>
      </w:r>
      <w:r w:rsidRPr="001E763A">
        <w:rPr>
          <w:rFonts w:ascii="Book Antiqua" w:eastAsia="Book Antiqua" w:hAnsi="Book Antiqua" w:cs="Book Antiqua"/>
          <w:color w:val="000000"/>
          <w:vertAlign w:val="superscript"/>
        </w:rPr>
        <w:t>[201]</w:t>
      </w:r>
      <w:r w:rsidRPr="001E763A">
        <w:rPr>
          <w:rFonts w:ascii="Book Antiqua" w:eastAsia="Book Antiqua" w:hAnsi="Book Antiqua" w:cs="Book Antiqua"/>
          <w:color w:val="000000"/>
        </w:rPr>
        <w:t>. An NMD/miRNA-128 regulatory circuit has also been identified in which miR-128 represses NMD by targeting UPF1 and MLN51 NMD factors, and in NBs miR-128 exerts a tumour and CSC repressing role, inhibiting expression of the CSC self-renewal factor Bmi1 and the growth promoting transcription factor E2F3a, reducing NB cell motility and invasiveness</w:t>
      </w:r>
      <w:r w:rsidRPr="001E763A">
        <w:rPr>
          <w:rFonts w:ascii="Book Antiqua" w:eastAsia="Book Antiqua" w:hAnsi="Book Antiqua" w:cs="Book Antiqua"/>
          <w:color w:val="000000"/>
          <w:vertAlign w:val="superscript"/>
        </w:rPr>
        <w:t>[246-249]</w:t>
      </w:r>
      <w:r w:rsidRPr="001E763A">
        <w:rPr>
          <w:rFonts w:ascii="Book Antiqua" w:eastAsia="Book Antiqua" w:hAnsi="Book Antiqua" w:cs="Book Antiqua"/>
          <w:color w:val="000000"/>
        </w:rPr>
        <w:t>.</w:t>
      </w:r>
    </w:p>
    <w:p w14:paraId="39DBB7C6" w14:textId="77777777" w:rsidR="00A77B3E" w:rsidRPr="001E763A" w:rsidRDefault="00A77B3E" w:rsidP="00D568C6">
      <w:pPr>
        <w:snapToGrid w:val="0"/>
        <w:spacing w:line="360" w:lineRule="auto"/>
        <w:jc w:val="both"/>
        <w:rPr>
          <w:rFonts w:ascii="Book Antiqua" w:hAnsi="Book Antiqua"/>
        </w:rPr>
      </w:pPr>
    </w:p>
    <w:p w14:paraId="3D260AF6" w14:textId="636FE323"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The stressful hypoxic tumour microenvironment:</w:t>
      </w:r>
      <w:r w:rsidRPr="001E763A">
        <w:rPr>
          <w:rFonts w:ascii="Book Antiqua" w:eastAsia="Book Antiqua" w:hAnsi="Book Antiqua" w:cs="Book Antiqua"/>
          <w:b/>
          <w:bCs/>
          <w:i/>
          <w:iCs/>
          <w:color w:val="000000"/>
        </w:rPr>
        <w:t> </w:t>
      </w:r>
      <w:r w:rsidRPr="001E763A">
        <w:rPr>
          <w:rFonts w:ascii="Book Antiqua" w:eastAsia="Book Antiqua" w:hAnsi="Book Antiqua" w:cs="Book Antiqua"/>
          <w:color w:val="000000"/>
        </w:rPr>
        <w:t>Hypoxia is involved in NB initiation and progression and promotes NB CSC-like phenotypes</w:t>
      </w:r>
      <w:r w:rsidRPr="001E763A">
        <w:rPr>
          <w:rFonts w:ascii="Book Antiqua" w:eastAsia="Book Antiqua" w:hAnsi="Book Antiqua" w:cs="Book Antiqua"/>
          <w:color w:val="000000"/>
          <w:vertAlign w:val="superscript"/>
        </w:rPr>
        <w:t>[297]</w:t>
      </w:r>
      <w:r w:rsidRPr="001E763A">
        <w:rPr>
          <w:rFonts w:ascii="Book Antiqua" w:eastAsia="Book Antiqua" w:hAnsi="Book Antiqua" w:cs="Book Antiqua"/>
          <w:color w:val="000000"/>
        </w:rPr>
        <w:t>. The stressful tumour microenvironment continually selects survival-adapted tumour and tumour-associated “normal” cell populations, resulting in heterogeneous niches within highly aberrant vasculatures that promote episodes of hypoxic, nutrient, metabolic and redox stress. O</w:t>
      </w:r>
      <w:r w:rsidR="00A12283" w:rsidRPr="001E763A">
        <w:rPr>
          <w:rFonts w:ascii="Book Antiqua" w:eastAsia="Book Antiqua" w:hAnsi="Book Antiqua" w:cs="Book Antiqua"/>
          <w:color w:val="000000"/>
        </w:rPr>
        <w:t>xygen</w:t>
      </w:r>
      <w:r w:rsidR="00A12283" w:rsidRPr="001E763A">
        <w:rPr>
          <w:rFonts w:ascii="Book Antiqua" w:eastAsia="Book Antiqua" w:hAnsi="Book Antiqua" w:cs="Book Antiqua"/>
          <w:color w:val="000000"/>
          <w:vertAlign w:val="subscript"/>
        </w:rPr>
        <w:t xml:space="preserve"> </w:t>
      </w:r>
      <w:r w:rsidRPr="001E763A">
        <w:rPr>
          <w:rFonts w:ascii="Book Antiqua" w:eastAsia="Book Antiqua" w:hAnsi="Book Antiqua" w:cs="Book Antiqua"/>
          <w:color w:val="000000"/>
          <w:vertAlign w:val="subscript"/>
        </w:rPr>
        <w:t> </w:t>
      </w:r>
      <w:r w:rsidRPr="001E763A">
        <w:rPr>
          <w:rFonts w:ascii="Book Antiqua" w:eastAsia="Book Antiqua" w:hAnsi="Book Antiqua" w:cs="Book Antiqua"/>
          <w:color w:val="000000"/>
        </w:rPr>
        <w:t>pressure is lower in solid tumours than in normal tissues, hypoxic tumours are more aggressive than oxygenated tumours and tumour hypoxia is a common feature of solid tumours, including NB, and represents an independent prognostic marker for disease progression and poor clinical outcome</w:t>
      </w:r>
      <w:r w:rsidRPr="001E763A">
        <w:rPr>
          <w:rFonts w:ascii="Book Antiqua" w:eastAsia="Book Antiqua" w:hAnsi="Book Antiqua" w:cs="Book Antiqua"/>
          <w:color w:val="000000"/>
          <w:vertAlign w:val="superscript"/>
        </w:rPr>
        <w:t>[298-301]</w:t>
      </w:r>
      <w:r w:rsidRPr="001E763A">
        <w:rPr>
          <w:rFonts w:ascii="Book Antiqua" w:eastAsia="Book Antiqua" w:hAnsi="Book Antiqua" w:cs="Book Antiqua"/>
          <w:color w:val="000000"/>
        </w:rPr>
        <w:t>. Tumo</w:t>
      </w:r>
      <w:r w:rsidR="00A12283" w:rsidRPr="001E763A">
        <w:rPr>
          <w:rFonts w:ascii="Book Antiqua" w:eastAsia="Book Antiqua" w:hAnsi="Book Antiqua" w:cs="Book Antiqua"/>
          <w:color w:val="000000"/>
        </w:rPr>
        <w:t>u</w:t>
      </w:r>
      <w:r w:rsidRPr="001E763A">
        <w:rPr>
          <w:rFonts w:ascii="Book Antiqua" w:eastAsia="Book Antiqua" w:hAnsi="Book Antiqua" w:cs="Book Antiqua"/>
          <w:color w:val="000000"/>
        </w:rPr>
        <w:t xml:space="preserve">r hypoxia, oncogene activation and oncosuppressor inactivation integrate to promote tumour glycolytic metabolic adaptation, resulting in a reducing acidic tumour microenvironment that promotes further adaptation, EMT and progressive de-differentiation to CSC-like </w:t>
      </w:r>
      <w:r w:rsidRPr="001E763A">
        <w:rPr>
          <w:rFonts w:ascii="Book Antiqua" w:eastAsia="Book Antiqua" w:hAnsi="Book Antiqua" w:cs="Book Antiqua"/>
          <w:color w:val="000000"/>
        </w:rPr>
        <w:lastRenderedPageBreak/>
        <w:t>states with enhanced migratory, invasive, metastatic capacity, increased therapeutic resistance and augmented genomic instability</w:t>
      </w:r>
      <w:r w:rsidRPr="001E763A">
        <w:rPr>
          <w:rFonts w:ascii="Book Antiqua" w:eastAsia="Book Antiqua" w:hAnsi="Book Antiqua" w:cs="Book Antiqua"/>
          <w:color w:val="000000"/>
          <w:vertAlign w:val="superscript"/>
        </w:rPr>
        <w:t>[302-305]</w:t>
      </w:r>
      <w:r w:rsidRPr="001E763A">
        <w:rPr>
          <w:rFonts w:ascii="Book Antiqua" w:eastAsia="Book Antiqua" w:hAnsi="Book Antiqua" w:cs="Book Antiqua"/>
          <w:color w:val="000000"/>
        </w:rPr>
        <w:t xml:space="preserve">. In NB, hypoxia promotes more aggressive behaviour that </w:t>
      </w:r>
      <w:r w:rsidR="00A12283" w:rsidRPr="001E763A">
        <w:rPr>
          <w:rFonts w:ascii="Book Antiqua" w:eastAsia="Book Antiqua" w:hAnsi="Book Antiqua" w:cs="Book Antiqua"/>
          <w:color w:val="000000"/>
        </w:rPr>
        <w:t xml:space="preserve">is </w:t>
      </w:r>
      <w:r w:rsidRPr="001E763A">
        <w:rPr>
          <w:rFonts w:ascii="Book Antiqua" w:eastAsia="Book Antiqua" w:hAnsi="Book Antiqua" w:cs="Book Antiqua"/>
          <w:color w:val="000000"/>
        </w:rPr>
        <w:t>associate</w:t>
      </w:r>
      <w:r w:rsidR="00A12283"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with CSC-like subpopulations that localize to hypoxic necrotic areas</w:t>
      </w:r>
      <w:r w:rsidRPr="001E763A">
        <w:rPr>
          <w:rFonts w:ascii="Book Antiqua" w:eastAsia="Book Antiqua" w:hAnsi="Book Antiqua" w:cs="Book Antiqua"/>
          <w:color w:val="000000"/>
          <w:vertAlign w:val="superscript"/>
        </w:rPr>
        <w:t>[306-308]</w:t>
      </w:r>
      <w:r w:rsidRPr="001E763A">
        <w:rPr>
          <w:rFonts w:ascii="Book Antiqua" w:eastAsia="Book Antiqua" w:hAnsi="Book Antiqua" w:cs="Book Antiqua"/>
          <w:color w:val="000000"/>
        </w:rPr>
        <w:t>. NB CSC-like cells exhibiting a pseudo-hypoxic phenotype also localize to oxygenated tumour perivascular niches</w:t>
      </w:r>
      <w:r w:rsidRPr="001E763A">
        <w:rPr>
          <w:rFonts w:ascii="Book Antiqua" w:eastAsia="Book Antiqua" w:hAnsi="Book Antiqua" w:cs="Book Antiqua"/>
          <w:color w:val="000000"/>
          <w:vertAlign w:val="superscript"/>
        </w:rPr>
        <w:t>[301,309]</w:t>
      </w:r>
      <w:r w:rsidRPr="001E763A">
        <w:rPr>
          <w:rFonts w:ascii="Book Antiqua" w:eastAsia="Book Antiqua" w:hAnsi="Book Antiqua" w:cs="Book Antiqua"/>
          <w:color w:val="000000"/>
        </w:rPr>
        <w:t>. Hypoxia inducible HIF-1</w:t>
      </w:r>
      <w:r w:rsidRPr="001E763A">
        <w:rPr>
          <w:rFonts w:ascii="Symbol" w:eastAsia="Book Antiqua" w:hAnsi="Symbol" w:cs="Book Antiqua"/>
          <w:color w:val="000000"/>
        </w:rPr>
        <w:t></w:t>
      </w:r>
      <w:r w:rsidRPr="001E763A">
        <w:rPr>
          <w:rFonts w:ascii="Book Antiqua" w:eastAsia="Book Antiqua" w:hAnsi="Book Antiqua" w:cs="Book Antiqua"/>
          <w:color w:val="000000"/>
        </w:rPr>
        <w:t> and H</w:t>
      </w:r>
      <w:r w:rsidR="00400F16" w:rsidRPr="001E763A">
        <w:rPr>
          <w:rFonts w:ascii="Book Antiqua" w:eastAsia="Book Antiqua" w:hAnsi="Book Antiqua" w:cs="Book Antiqua"/>
          <w:color w:val="000000"/>
        </w:rPr>
        <w:t>IF</w:t>
      </w:r>
      <w:r w:rsidRPr="001E763A">
        <w:rPr>
          <w:rFonts w:ascii="Book Antiqua" w:eastAsia="Book Antiqua" w:hAnsi="Book Antiqua" w:cs="Book Antiqua"/>
          <w:color w:val="000000"/>
        </w:rPr>
        <w:t>-2</w:t>
      </w:r>
      <w:r w:rsidRPr="001E763A">
        <w:rPr>
          <w:rFonts w:ascii="Symbol" w:eastAsia="Book Antiqua" w:hAnsi="Symbol" w:cs="Book Antiqua"/>
          <w:color w:val="000000"/>
        </w:rPr>
        <w:t></w:t>
      </w:r>
      <w:r w:rsidRPr="001E763A">
        <w:rPr>
          <w:rFonts w:ascii="Book Antiqua" w:eastAsia="Book Antiqua" w:hAnsi="Book Antiqua" w:cs="Book Antiqua"/>
          <w:color w:val="000000"/>
        </w:rPr>
        <w:t> transcription factors promote metastatic CSC-like phenotypes</w:t>
      </w:r>
      <w:r w:rsidRPr="001E763A">
        <w:rPr>
          <w:rFonts w:ascii="Book Antiqua" w:eastAsia="Book Antiqua" w:hAnsi="Book Antiqua" w:cs="Book Antiqua"/>
          <w:color w:val="000000"/>
          <w:vertAlign w:val="superscript"/>
        </w:rPr>
        <w:t>[310,311]</w:t>
      </w:r>
      <w:r w:rsidRPr="001E763A">
        <w:rPr>
          <w:rFonts w:ascii="Book Antiqua" w:eastAsia="Book Antiqua" w:hAnsi="Book Antiqua" w:cs="Book Antiqua"/>
          <w:color w:val="000000"/>
        </w:rPr>
        <w:t>, share target genes but also exhibit target specificity and differences in regulation. HIF-1</w:t>
      </w:r>
      <w:r w:rsidRPr="001E763A">
        <w:rPr>
          <w:rFonts w:ascii="Symbol" w:eastAsia="Book Antiqua" w:hAnsi="Symbol" w:cs="Book Antiqua"/>
          <w:color w:val="000000"/>
        </w:rPr>
        <w:t></w:t>
      </w:r>
      <w:r w:rsidRPr="001E763A">
        <w:rPr>
          <w:rFonts w:ascii="Book Antiqua" w:eastAsia="Book Antiqua" w:hAnsi="Book Antiqua" w:cs="Book Antiqua"/>
          <w:color w:val="000000"/>
        </w:rPr>
        <w:t> proteins are stabilized by hypoxia but HIF-1</w:t>
      </w:r>
      <w:r w:rsidRPr="001E763A">
        <w:rPr>
          <w:rFonts w:ascii="Symbol" w:eastAsia="Book Antiqua" w:hAnsi="Symbol" w:cs="Book Antiqua"/>
          <w:color w:val="000000"/>
        </w:rPr>
        <w:t></w:t>
      </w:r>
      <w:r w:rsidR="00400F16"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transcription is not induced by hypoxia, whereas hypoxia induces HIF-2</w:t>
      </w:r>
      <w:r w:rsidRPr="001E763A">
        <w:rPr>
          <w:rFonts w:ascii="Symbol" w:eastAsia="Book Antiqua" w:hAnsi="Symbol" w:cs="Book Antiqua"/>
          <w:color w:val="000000"/>
        </w:rPr>
        <w:t></w:t>
      </w:r>
      <w:r w:rsidRPr="001E763A">
        <w:rPr>
          <w:rFonts w:ascii="Book Antiqua" w:eastAsia="Book Antiqua" w:hAnsi="Book Antiqua" w:cs="Book Antiqua"/>
          <w:color w:val="000000"/>
        </w:rPr>
        <w:t> transcription. HIF-1</w:t>
      </w:r>
      <w:r w:rsidRPr="001E763A">
        <w:rPr>
          <w:rFonts w:ascii="Symbol" w:eastAsia="Book Antiqua" w:hAnsi="Symbol" w:cs="Book Antiqua"/>
          <w:color w:val="000000"/>
        </w:rPr>
        <w:t></w:t>
      </w:r>
      <w:r w:rsidRPr="001E763A">
        <w:rPr>
          <w:rFonts w:ascii="Book Antiqua" w:eastAsia="Book Antiqua" w:hAnsi="Book Antiqua" w:cs="Book Antiqua"/>
          <w:color w:val="000000"/>
        </w:rPr>
        <w:t> is involved in acute hypoxic responses and subsequently decreases, whereas HIF-2</w:t>
      </w:r>
      <w:r w:rsidRPr="001E763A">
        <w:rPr>
          <w:rFonts w:ascii="Symbol" w:eastAsia="Book Antiqua" w:hAnsi="Symbol" w:cs="Book Antiqua"/>
          <w:color w:val="000000"/>
        </w:rPr>
        <w:t></w:t>
      </w:r>
      <w:r w:rsidRPr="001E763A">
        <w:rPr>
          <w:rFonts w:ascii="Book Antiqua" w:eastAsia="Book Antiqua" w:hAnsi="Book Antiqua" w:cs="Book Antiqua"/>
          <w:color w:val="000000"/>
        </w:rPr>
        <w:t> function is maintained during prolonged hypoxia. Hypoxia-independent HIF expression is promoted by growth factor signal</w:t>
      </w:r>
      <w:r w:rsidR="00A34324" w:rsidRPr="001E763A">
        <w:rPr>
          <w:rFonts w:ascii="Book Antiqua" w:eastAsia="Book Antiqua" w:hAnsi="Book Antiqua" w:cs="Book Antiqua"/>
          <w:color w:val="000000"/>
        </w:rPr>
        <w:t>l</w:t>
      </w:r>
      <w:r w:rsidRPr="001E763A">
        <w:rPr>
          <w:rFonts w:ascii="Book Antiqua" w:eastAsia="Book Antiqua" w:hAnsi="Book Antiqua" w:cs="Book Antiqua"/>
          <w:color w:val="000000"/>
        </w:rPr>
        <w:t>ing, including IGF, VEGF and EGF signal</w:t>
      </w:r>
      <w:r w:rsidR="00A34324" w:rsidRPr="001E763A">
        <w:rPr>
          <w:rFonts w:ascii="Book Antiqua" w:eastAsia="Book Antiqua" w:hAnsi="Book Antiqua" w:cs="Book Antiqua"/>
          <w:color w:val="000000"/>
        </w:rPr>
        <w:t>l</w:t>
      </w:r>
      <w:r w:rsidRPr="001E763A">
        <w:rPr>
          <w:rFonts w:ascii="Book Antiqua" w:eastAsia="Book Antiqua" w:hAnsi="Book Antiqua" w:cs="Book Antiqua"/>
          <w:color w:val="000000"/>
        </w:rPr>
        <w:t xml:space="preserve">ing through </w:t>
      </w:r>
      <w:r w:rsidR="00A34324" w:rsidRPr="001E763A">
        <w:rPr>
          <w:rFonts w:ascii="Book Antiqua" w:eastAsia="Book Antiqua" w:hAnsi="Book Antiqua" w:cs="Book Antiqua"/>
          <w:color w:val="000000"/>
        </w:rPr>
        <w:t xml:space="preserve">the </w:t>
      </w:r>
      <w:r w:rsidRPr="001E763A">
        <w:rPr>
          <w:rFonts w:ascii="Book Antiqua" w:eastAsia="Book Antiqua" w:hAnsi="Book Antiqua" w:cs="Book Antiqua"/>
          <w:color w:val="000000"/>
        </w:rPr>
        <w:t>PI3K and Ras/MAPK pathways. In NBs, HIF-2</w:t>
      </w:r>
      <w:r w:rsidRPr="001E763A">
        <w:rPr>
          <w:rFonts w:ascii="Symbol" w:eastAsia="Book Antiqua" w:hAnsi="Symbol" w:cs="Book Antiqua"/>
          <w:color w:val="000000"/>
        </w:rPr>
        <w:t></w:t>
      </w:r>
      <w:r w:rsidRPr="001E763A">
        <w:rPr>
          <w:rFonts w:ascii="Book Antiqua" w:eastAsia="Book Antiqua" w:hAnsi="Book Antiqua" w:cs="Book Antiqua"/>
          <w:color w:val="000000"/>
        </w:rPr>
        <w:t> expression correlates with aggressive disease, HIF-2</w:t>
      </w:r>
      <w:r w:rsidRPr="001E763A">
        <w:rPr>
          <w:rFonts w:ascii="Symbol" w:eastAsia="Book Antiqua" w:hAnsi="Symbol" w:cs="Book Antiqua"/>
          <w:color w:val="000000"/>
        </w:rPr>
        <w:t></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/HIF-1</w:t>
      </w:r>
      <w:r w:rsidRPr="001E763A">
        <w:rPr>
          <w:rFonts w:ascii="Symbol" w:eastAsia="Book Antiqua" w:hAnsi="Symbol" w:cs="Book Antiqua"/>
          <w:color w:val="000000"/>
        </w:rPr>
        <w:t></w:t>
      </w:r>
      <w:r w:rsidRPr="001E763A">
        <w:rPr>
          <w:rFonts w:ascii="Book Antiqua" w:eastAsia="Book Antiqua" w:hAnsi="Book Antiqua" w:cs="Book Antiqua"/>
          <w:color w:val="000000"/>
          <w:vertAlign w:val="superscript"/>
        </w:rPr>
        <w:t>-</w:t>
      </w:r>
      <w:r w:rsidRPr="001E763A">
        <w:rPr>
          <w:rFonts w:ascii="Book Antiqua" w:eastAsia="Book Antiqua" w:hAnsi="Book Antiqua" w:cs="Book Antiqua"/>
          <w:color w:val="000000"/>
        </w:rPr>
        <w:t> mesenchymal CSC-like NB cells populate perivascular NB regions and NB cells cultured at 5% O</w:t>
      </w:r>
      <w:r w:rsidRPr="001E763A">
        <w:rPr>
          <w:rFonts w:ascii="Book Antiqua" w:eastAsia="Book Antiqua" w:hAnsi="Book Antiqua" w:cs="Book Antiqua"/>
          <w:color w:val="000000"/>
          <w:vertAlign w:val="subscript"/>
        </w:rPr>
        <w:t>2</w:t>
      </w:r>
      <w:r w:rsidRPr="001E763A">
        <w:rPr>
          <w:rFonts w:ascii="Book Antiqua" w:eastAsia="Book Antiqua" w:hAnsi="Book Antiqua" w:cs="Book Antiqua"/>
          <w:color w:val="000000"/>
        </w:rPr>
        <w:t> to mimic end capillary O</w:t>
      </w:r>
      <w:r w:rsidRPr="001E763A">
        <w:rPr>
          <w:rFonts w:ascii="Book Antiqua" w:eastAsia="Book Antiqua" w:hAnsi="Book Antiqua" w:cs="Book Antiqua"/>
          <w:color w:val="000000"/>
          <w:vertAlign w:val="subscript"/>
        </w:rPr>
        <w:t>2</w:t>
      </w:r>
      <w:r w:rsidRPr="001E763A">
        <w:rPr>
          <w:rFonts w:ascii="Book Antiqua" w:eastAsia="Book Antiqua" w:hAnsi="Book Antiqua" w:cs="Book Antiqua"/>
          <w:color w:val="000000"/>
        </w:rPr>
        <w:t> diffusion levels, express HIF-2</w:t>
      </w:r>
      <w:r w:rsidRPr="001E763A">
        <w:rPr>
          <w:rFonts w:ascii="Symbol" w:eastAsia="Book Antiqua" w:hAnsi="Symbol" w:cs="Book Antiqua"/>
          <w:color w:val="000000"/>
        </w:rPr>
        <w:t></w:t>
      </w:r>
      <w:r w:rsidRPr="001E763A">
        <w:rPr>
          <w:rFonts w:ascii="Book Antiqua" w:eastAsia="Book Antiqua" w:hAnsi="Book Antiqua" w:cs="Book Antiqua"/>
          <w:color w:val="000000"/>
        </w:rPr>
        <w:t> but not HIF-1</w:t>
      </w:r>
      <w:r w:rsidRPr="001E763A">
        <w:rPr>
          <w:rFonts w:ascii="Symbol" w:eastAsia="Book Antiqua" w:hAnsi="Symbol" w:cs="Book Antiqua"/>
          <w:color w:val="000000"/>
        </w:rPr>
        <w:t></w:t>
      </w:r>
      <w:r w:rsidRPr="001E763A">
        <w:rPr>
          <w:rFonts w:ascii="Book Antiqua" w:eastAsia="Book Antiqua" w:hAnsi="Book Antiqua" w:cs="Book Antiqua"/>
          <w:color w:val="000000"/>
        </w:rPr>
        <w:t>, implicating HIF-2</w:t>
      </w:r>
      <w:r w:rsidRPr="001E763A">
        <w:rPr>
          <w:rFonts w:ascii="Symbol" w:eastAsia="Book Antiqua" w:hAnsi="Symbol" w:cs="Book Antiqua"/>
          <w:color w:val="000000"/>
        </w:rPr>
        <w:t></w:t>
      </w:r>
      <w:r w:rsidRPr="001E763A">
        <w:rPr>
          <w:rFonts w:ascii="Book Antiqua" w:eastAsia="Book Antiqua" w:hAnsi="Book Antiqua" w:cs="Book Antiqua"/>
          <w:color w:val="000000"/>
        </w:rPr>
        <w:t> in pseudo-hypoxic NB CSC-like phenotypes within peri-vascular NB areas, potentially driven by autocrine GF/GFR or oncogene-dependent signal</w:t>
      </w:r>
      <w:r w:rsidR="00A34324" w:rsidRPr="001E763A">
        <w:rPr>
          <w:rFonts w:ascii="Book Antiqua" w:eastAsia="Book Antiqua" w:hAnsi="Book Antiqua" w:cs="Book Antiqua"/>
          <w:color w:val="000000"/>
        </w:rPr>
        <w:t>l</w:t>
      </w:r>
      <w:r w:rsidRPr="001E763A">
        <w:rPr>
          <w:rFonts w:ascii="Book Antiqua" w:eastAsia="Book Antiqua" w:hAnsi="Book Antiqua" w:cs="Book Antiqua"/>
          <w:color w:val="000000"/>
        </w:rPr>
        <w:t>ing</w:t>
      </w:r>
      <w:r w:rsidRPr="001E763A">
        <w:rPr>
          <w:rFonts w:ascii="Book Antiqua" w:eastAsia="Book Antiqua" w:hAnsi="Book Antiqua" w:cs="Book Antiqua"/>
          <w:color w:val="000000"/>
          <w:vertAlign w:val="superscript"/>
        </w:rPr>
        <w:t>[301,309,312]</w:t>
      </w:r>
      <w:r w:rsidRPr="001E763A">
        <w:rPr>
          <w:rFonts w:ascii="Book Antiqua" w:eastAsia="Book Antiqua" w:hAnsi="Book Antiqua" w:cs="Book Antiqua"/>
          <w:color w:val="000000"/>
        </w:rPr>
        <w:t>. HIF-2</w:t>
      </w:r>
      <w:r w:rsidRPr="001E763A">
        <w:rPr>
          <w:rFonts w:ascii="Symbol" w:eastAsia="Book Antiqua" w:hAnsi="Symbol" w:cs="Book Antiqua"/>
          <w:color w:val="000000"/>
        </w:rPr>
        <w:t></w:t>
      </w:r>
      <w:r w:rsidRPr="001E763A">
        <w:rPr>
          <w:rFonts w:ascii="Book Antiqua" w:eastAsia="Book Antiqua" w:hAnsi="Book Antiqua" w:cs="Book Antiqua"/>
          <w:color w:val="000000"/>
        </w:rPr>
        <w:t xml:space="preserve"> is also implicated in </w:t>
      </w:r>
      <w:r w:rsidR="00FF508F" w:rsidRPr="001E763A">
        <w:rPr>
          <w:rFonts w:ascii="Book Antiqua" w:eastAsia="Book Antiqua" w:hAnsi="Book Antiqua" w:cs="Book Antiqua"/>
          <w:color w:val="000000"/>
        </w:rPr>
        <w:t xml:space="preserve">delta like noncanonical notch ligand 1 </w:t>
      </w:r>
      <w:r w:rsidRPr="001E763A">
        <w:rPr>
          <w:rFonts w:ascii="Book Antiqua" w:eastAsia="Book Antiqua" w:hAnsi="Book Antiqua" w:cs="Book Antiqua"/>
          <w:color w:val="000000"/>
        </w:rPr>
        <w:t>(DLK1) promotion of NB CSC-like phenotypes. DLK1 is regulated by HIF-1</w:t>
      </w:r>
      <w:r w:rsidRPr="001E763A">
        <w:rPr>
          <w:rFonts w:ascii="Symbol" w:eastAsia="Book Antiqua" w:hAnsi="Symbol" w:cs="Book Antiqua"/>
          <w:color w:val="000000"/>
        </w:rPr>
        <w:t></w:t>
      </w:r>
      <w:r w:rsidRPr="001E763A">
        <w:rPr>
          <w:rFonts w:ascii="Book Antiqua" w:eastAsia="Book Antiqua" w:hAnsi="Book Antiqua" w:cs="Book Antiqua"/>
          <w:color w:val="000000"/>
        </w:rPr>
        <w:t> and HIF-2</w:t>
      </w:r>
      <w:r w:rsidRPr="001E763A">
        <w:rPr>
          <w:rFonts w:ascii="Symbol" w:eastAsia="Book Antiqua" w:hAnsi="Symbol" w:cs="Book Antiqua"/>
          <w:color w:val="000000"/>
        </w:rPr>
        <w:t></w:t>
      </w:r>
      <w:r w:rsidRPr="001E763A">
        <w:rPr>
          <w:rFonts w:ascii="Book Antiqua" w:eastAsia="Book Antiqua" w:hAnsi="Book Antiqua" w:cs="Book Antiqua"/>
          <w:color w:val="000000"/>
        </w:rPr>
        <w:t>, induced by hypoxia, is a bona fide neural SC marker required for self-renewal</w:t>
      </w:r>
      <w:r w:rsidRPr="001E763A">
        <w:rPr>
          <w:rFonts w:ascii="Book Antiqua" w:eastAsia="Book Antiqua" w:hAnsi="Book Antiqua" w:cs="Book Antiqua"/>
          <w:color w:val="000000"/>
          <w:vertAlign w:val="superscript"/>
        </w:rPr>
        <w:t>[117,181]</w:t>
      </w:r>
      <w:r w:rsidRPr="001E763A">
        <w:rPr>
          <w:rFonts w:ascii="Book Antiqua" w:eastAsia="Book Antiqua" w:hAnsi="Book Antiqua" w:cs="Book Antiqua"/>
          <w:color w:val="000000"/>
        </w:rPr>
        <w:t> and is robustly expressed by undifferentiated tumour cells. In NB xenografts, DLK1</w:t>
      </w:r>
      <w:r w:rsidRPr="001E763A">
        <w:rPr>
          <w:rFonts w:ascii="Book Antiqua" w:eastAsia="Book Antiqua" w:hAnsi="Book Antiqua" w:cs="Book Antiqua"/>
          <w:b/>
          <w:bCs/>
          <w:color w:val="000000"/>
          <w:vertAlign w:val="superscript"/>
        </w:rPr>
        <w:t xml:space="preserve">+ </w:t>
      </w:r>
      <w:r w:rsidRPr="001E763A">
        <w:rPr>
          <w:rFonts w:ascii="Book Antiqua" w:eastAsia="Book Antiqua" w:hAnsi="Book Antiqua" w:cs="Book Antiqua"/>
          <w:color w:val="000000"/>
        </w:rPr>
        <w:t>cells preferentially localize to hypoxic areas</w:t>
      </w:r>
      <w:r w:rsidRPr="001E763A">
        <w:rPr>
          <w:rFonts w:ascii="Book Antiqua" w:eastAsia="Book Antiqua" w:hAnsi="Book Antiqua" w:cs="Book Antiqua"/>
          <w:color w:val="000000"/>
          <w:vertAlign w:val="superscript"/>
        </w:rPr>
        <w:t>[116,117]</w:t>
      </w:r>
      <w:r w:rsidRPr="001E763A">
        <w:rPr>
          <w:rFonts w:ascii="Book Antiqua" w:eastAsia="Book Antiqua" w:hAnsi="Book Antiqua" w:cs="Book Antiqua"/>
          <w:color w:val="000000"/>
        </w:rPr>
        <w:t>, and together with HIF-2</w:t>
      </w:r>
      <w:r w:rsidRPr="001E763A">
        <w:rPr>
          <w:rFonts w:ascii="Symbol" w:eastAsia="Book Antiqua" w:hAnsi="Symbol" w:cs="Book Antiqua"/>
          <w:color w:val="000000"/>
        </w:rPr>
        <w:t></w:t>
      </w:r>
      <w:r w:rsidRPr="001E763A">
        <w:rPr>
          <w:rFonts w:ascii="Book Antiqua" w:eastAsia="Book Antiqua" w:hAnsi="Book Antiqua" w:cs="Book Antiqua"/>
          <w:color w:val="000000"/>
        </w:rPr>
        <w:t> promote aggressive tumour behaviour and undifferentiated CSC-like states</w:t>
      </w:r>
      <w:r w:rsidRPr="001E763A">
        <w:rPr>
          <w:rFonts w:ascii="Book Antiqua" w:eastAsia="Book Antiqua" w:hAnsi="Book Antiqua" w:cs="Book Antiqua"/>
          <w:color w:val="000000"/>
          <w:vertAlign w:val="superscript"/>
        </w:rPr>
        <w:t>[301,309,312]</w:t>
      </w:r>
      <w:r w:rsidRPr="001E763A">
        <w:rPr>
          <w:rFonts w:ascii="Book Antiqua" w:eastAsia="Book Antiqua" w:hAnsi="Book Antiqua" w:cs="Book Antiqua"/>
          <w:color w:val="000000"/>
        </w:rPr>
        <w:t>. HIF-1</w:t>
      </w:r>
      <w:r w:rsidRPr="001E763A">
        <w:rPr>
          <w:rFonts w:ascii="Symbol" w:eastAsia="Book Antiqua" w:hAnsi="Symbol" w:cs="Book Antiqua"/>
          <w:color w:val="000000"/>
        </w:rPr>
        <w:t></w:t>
      </w:r>
      <w:r w:rsidRPr="001E763A">
        <w:rPr>
          <w:rFonts w:ascii="Book Antiqua" w:eastAsia="Book Antiqua" w:hAnsi="Book Antiqua" w:cs="Book Antiqua"/>
          <w:color w:val="000000"/>
        </w:rPr>
        <w:t> also promotes NB CSC-like phenotypes within the context of an aberrant unfolded protein response, characteri</w:t>
      </w:r>
      <w:r w:rsidR="000E3C9D" w:rsidRPr="001E763A">
        <w:rPr>
          <w:rFonts w:ascii="Book Antiqua" w:eastAsia="Book Antiqua" w:hAnsi="Book Antiqua" w:cs="Book Antiqua"/>
          <w:color w:val="000000"/>
        </w:rPr>
        <w:t>s</w:t>
      </w:r>
      <w:r w:rsidRPr="001E763A">
        <w:rPr>
          <w:rFonts w:ascii="Book Antiqua" w:eastAsia="Book Antiqua" w:hAnsi="Book Antiqua" w:cs="Book Antiqua"/>
          <w:color w:val="000000"/>
        </w:rPr>
        <w:t>ed by reduced ATF3 expression. In this mechanism, HIF-1</w:t>
      </w:r>
      <w:r w:rsidRPr="001E763A">
        <w:rPr>
          <w:rFonts w:ascii="Symbol" w:eastAsia="Book Antiqua" w:hAnsi="Symbol" w:cs="Book Antiqua"/>
          <w:color w:val="000000"/>
        </w:rPr>
        <w:t></w:t>
      </w:r>
      <w:r w:rsidRPr="001E763A">
        <w:rPr>
          <w:rFonts w:ascii="Book Antiqua" w:eastAsia="Book Antiqua" w:hAnsi="Book Antiqua" w:cs="Book Antiqua"/>
          <w:color w:val="000000"/>
        </w:rPr>
        <w:t xml:space="preserve"> induces </w:t>
      </w:r>
      <w:r w:rsidRPr="001E763A">
        <w:rPr>
          <w:rFonts w:ascii="Book Antiqua" w:eastAsia="Book Antiqua" w:hAnsi="Book Antiqua" w:cs="Book Antiqua"/>
          <w:color w:val="000000"/>
        </w:rPr>
        <w:lastRenderedPageBreak/>
        <w:t>Id1 expression in NB cells that do not express ATF3, which down-regulates Id1 expression in most cell types</w:t>
      </w:r>
      <w:r w:rsidRPr="001E763A">
        <w:rPr>
          <w:rFonts w:ascii="Book Antiqua" w:eastAsia="Book Antiqua" w:hAnsi="Book Antiqua" w:cs="Book Antiqua"/>
          <w:color w:val="000000"/>
          <w:vertAlign w:val="superscript"/>
        </w:rPr>
        <w:t>[295]</w:t>
      </w:r>
      <w:r w:rsidRPr="001E763A">
        <w:rPr>
          <w:rFonts w:ascii="Book Antiqua" w:eastAsia="Book Antiqua" w:hAnsi="Book Antiqua" w:cs="Book Antiqua"/>
          <w:color w:val="000000"/>
        </w:rPr>
        <w:t>. Intermittent hypoxia also promotes NB CSC-like phenotypes involving HIF-1</w:t>
      </w:r>
      <w:r w:rsidRPr="001E763A">
        <w:rPr>
          <w:rFonts w:ascii="Symbol" w:eastAsia="Book Antiqua" w:hAnsi="Symbol" w:cs="Book Antiqua"/>
          <w:color w:val="000000"/>
        </w:rPr>
        <w:t></w:t>
      </w:r>
      <w:r w:rsidRPr="001E763A">
        <w:rPr>
          <w:rFonts w:ascii="Book Antiqua" w:eastAsia="Book Antiqua" w:hAnsi="Book Antiqua" w:cs="Book Antiqua"/>
          <w:color w:val="000000"/>
        </w:rPr>
        <w:t> and HIF-2</w:t>
      </w:r>
      <w:r w:rsidRPr="001E763A">
        <w:rPr>
          <w:rFonts w:ascii="Symbol" w:eastAsia="Book Antiqua" w:hAnsi="Symbol" w:cs="Book Antiqua"/>
          <w:color w:val="000000"/>
        </w:rPr>
        <w:t></w:t>
      </w:r>
      <w:r w:rsidR="00E16581" w:rsidRPr="001E763A">
        <w:rPr>
          <w:rFonts w:ascii="Symbol" w:eastAsia="Book Antiqua" w:hAnsi="Symbol" w:cs="Book Antiqua"/>
          <w:color w:val="000000"/>
        </w:rPr>
        <w:t></w:t>
      </w:r>
      <w:r w:rsidRPr="001E763A">
        <w:rPr>
          <w:rFonts w:ascii="Book Antiqua" w:eastAsia="Book Antiqua" w:hAnsi="Book Antiqua" w:cs="Book Antiqua"/>
          <w:color w:val="000000"/>
        </w:rPr>
        <w:t>expression, resulting in enhanced survival and clonogenic activity, increased Oct4, CD133, Id2, Hes1, c-kit and Notch-1 expression, reduced expression of SNS differentiation markers NPY, Hash1 and dHand, and HIF-1</w:t>
      </w:r>
      <w:r w:rsidRPr="001E763A">
        <w:rPr>
          <w:rFonts w:ascii="Symbol" w:eastAsia="Book Antiqua" w:hAnsi="Symbol" w:cs="Book Antiqua"/>
          <w:color w:val="000000"/>
        </w:rPr>
        <w:t></w:t>
      </w:r>
      <w:r w:rsidRPr="001E763A">
        <w:rPr>
          <w:rFonts w:ascii="Book Antiqua" w:eastAsia="Book Antiqua" w:hAnsi="Book Antiqua" w:cs="Book Antiqua"/>
          <w:color w:val="000000"/>
        </w:rPr>
        <w:t xml:space="preserve"> knockdown </w:t>
      </w:r>
      <w:r w:rsidR="006C3692" w:rsidRPr="001E763A">
        <w:rPr>
          <w:rFonts w:ascii="Book Antiqua" w:eastAsia="Book Antiqua" w:hAnsi="Book Antiqua" w:cs="Book Antiqua"/>
          <w:color w:val="000000"/>
        </w:rPr>
        <w:t xml:space="preserve">promotes </w:t>
      </w:r>
      <w:r w:rsidRPr="001E763A">
        <w:rPr>
          <w:rFonts w:ascii="Book Antiqua" w:eastAsia="Book Antiqua" w:hAnsi="Book Antiqua" w:cs="Book Antiqua"/>
          <w:color w:val="000000"/>
        </w:rPr>
        <w:t>neuronal differentiation-associated NeuN and NF-M expression</w:t>
      </w:r>
      <w:r w:rsidRPr="001E763A">
        <w:rPr>
          <w:rFonts w:ascii="Book Antiqua" w:eastAsia="Book Antiqua" w:hAnsi="Book Antiqua" w:cs="Book Antiqua"/>
          <w:color w:val="000000"/>
          <w:vertAlign w:val="superscript"/>
        </w:rPr>
        <w:t>[313]</w:t>
      </w:r>
      <w:r w:rsidRPr="001E763A">
        <w:rPr>
          <w:rFonts w:ascii="Book Antiqua" w:eastAsia="Book Antiqua" w:hAnsi="Book Antiqua" w:cs="Book Antiqua"/>
          <w:color w:val="000000"/>
        </w:rPr>
        <w:t>. Hypoxia-induced alternative splicing also promotes CSC-like phenotypes and EMT by promoting HIF-1</w:t>
      </w:r>
      <w:r w:rsidRPr="001E763A">
        <w:rPr>
          <w:rFonts w:ascii="Symbol" w:eastAsia="Book Antiqua" w:hAnsi="Symbol" w:cs="Book Antiqua"/>
          <w:color w:val="000000"/>
        </w:rPr>
        <w:t></w:t>
      </w:r>
      <w:r w:rsidRPr="001E763A">
        <w:rPr>
          <w:rFonts w:ascii="Book Antiqua" w:eastAsia="Book Antiqua" w:hAnsi="Book Antiqua" w:cs="Book Antiqua"/>
          <w:color w:val="000000"/>
        </w:rPr>
        <w:t> interaction with Zeb1 and a soluble sCD44 splice variant, induces DCLK1 alternative splicing to promote CSC self-renewal and chemoresistance</w:t>
      </w:r>
      <w:r w:rsidR="00A34324"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and promotes alternative TrkAIII splicing in NB cells, enhancing angiogenic, tumo</w:t>
      </w:r>
      <w:r w:rsidR="00A34324"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and metastatic behaviour associated with the context of a more CSC-like phenotype</w:t>
      </w:r>
      <w:r w:rsidRPr="001E763A">
        <w:rPr>
          <w:rFonts w:ascii="Book Antiqua" w:eastAsia="Book Antiqua" w:hAnsi="Book Antiqua" w:cs="Book Antiqua"/>
          <w:color w:val="000000"/>
          <w:vertAlign w:val="superscript"/>
        </w:rPr>
        <w:t>[314]</w:t>
      </w:r>
      <w:r w:rsidRPr="001E763A">
        <w:rPr>
          <w:rFonts w:ascii="Book Antiqua" w:eastAsia="Book Antiqua" w:hAnsi="Book Antiqua" w:cs="Book Antiqua"/>
          <w:color w:val="000000"/>
        </w:rPr>
        <w:t>.</w:t>
      </w:r>
    </w:p>
    <w:p w14:paraId="777F45A6" w14:textId="77777777" w:rsidR="00A77B3E" w:rsidRPr="001E763A" w:rsidRDefault="00A77B3E" w:rsidP="00D568C6">
      <w:pPr>
        <w:snapToGrid w:val="0"/>
        <w:spacing w:line="360" w:lineRule="auto"/>
        <w:jc w:val="both"/>
        <w:rPr>
          <w:rFonts w:ascii="Book Antiqua" w:hAnsi="Book Antiqua"/>
        </w:rPr>
      </w:pPr>
    </w:p>
    <w:p w14:paraId="689FD9AD" w14:textId="73BE7A92"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Mesenchymal stem cells:</w:t>
      </w:r>
      <w:r w:rsidRPr="001E763A">
        <w:rPr>
          <w:rFonts w:ascii="Book Antiqua" w:eastAsia="Book Antiqua" w:hAnsi="Book Antiqua" w:cs="Book Antiqua"/>
          <w:i/>
          <w:iCs/>
          <w:color w:val="000000"/>
        </w:rPr>
        <w:t> </w:t>
      </w:r>
      <w:r w:rsidRPr="001E763A">
        <w:rPr>
          <w:rFonts w:ascii="Book Antiqua" w:eastAsia="Book Antiqua" w:hAnsi="Book Antiqua" w:cs="Book Antiqua"/>
          <w:color w:val="000000"/>
        </w:rPr>
        <w:t>MSCS invade NB tumo</w:t>
      </w:r>
      <w:r w:rsidR="00A34324" w:rsidRPr="001E763A">
        <w:rPr>
          <w:rFonts w:ascii="Book Antiqua" w:eastAsia="Book Antiqua" w:hAnsi="Book Antiqua" w:cs="Book Antiqua"/>
          <w:color w:val="000000"/>
        </w:rPr>
        <w:t>u</w:t>
      </w:r>
      <w:r w:rsidRPr="001E763A">
        <w:rPr>
          <w:rFonts w:ascii="Book Antiqua" w:eastAsia="Book Antiqua" w:hAnsi="Book Antiqua" w:cs="Book Antiqua"/>
          <w:color w:val="000000"/>
        </w:rPr>
        <w:t>r tissues</w:t>
      </w:r>
      <w:r w:rsidRPr="001E763A">
        <w:rPr>
          <w:rFonts w:ascii="Book Antiqua" w:eastAsia="Book Antiqua" w:hAnsi="Book Antiqua" w:cs="Book Antiqua"/>
          <w:color w:val="000000"/>
          <w:vertAlign w:val="superscript"/>
        </w:rPr>
        <w:t>[315]</w:t>
      </w:r>
      <w:r w:rsidRPr="001E763A">
        <w:rPr>
          <w:rFonts w:ascii="Book Antiqua" w:eastAsia="Book Antiqua" w:hAnsi="Book Antiqua" w:cs="Book Antiqua"/>
          <w:color w:val="000000"/>
        </w:rPr>
        <w:t> and NB cells that express CXCR4 and CXCR7 chemokine receptors migrate towards MSCs that express SDF-1 in the bone marrow</w:t>
      </w:r>
      <w:r w:rsidRPr="001E763A">
        <w:rPr>
          <w:rFonts w:ascii="Book Antiqua" w:eastAsia="Book Antiqua" w:hAnsi="Book Antiqua" w:cs="Book Antiqua"/>
          <w:color w:val="000000"/>
          <w:vertAlign w:val="superscript"/>
        </w:rPr>
        <w:t>[316]</w:t>
      </w:r>
      <w:r w:rsidRPr="001E763A">
        <w:rPr>
          <w:rFonts w:ascii="Book Antiqua" w:eastAsia="Book Antiqua" w:hAnsi="Book Antiqua" w:cs="Book Antiqua"/>
          <w:color w:val="000000"/>
        </w:rPr>
        <w:t>. MSCs isolated from NBs promote tumo</w:t>
      </w:r>
      <w:r w:rsidR="00A34324" w:rsidRPr="001E763A">
        <w:rPr>
          <w:rFonts w:ascii="Book Antiqua" w:eastAsia="Book Antiqua" w:hAnsi="Book Antiqua" w:cs="Book Antiqua"/>
          <w:color w:val="000000"/>
        </w:rPr>
        <w:t>u</w:t>
      </w:r>
      <w:r w:rsidRPr="001E763A">
        <w:rPr>
          <w:rFonts w:ascii="Book Antiqua" w:eastAsia="Book Antiqua" w:hAnsi="Book Antiqua" w:cs="Book Antiqua"/>
          <w:color w:val="000000"/>
        </w:rPr>
        <w:t>rigenesis by interacting with NB and stromal cells, and are more frequently arrested in G0/G1 phases of the cell cycle, facilitating therapeutic-resistance</w:t>
      </w:r>
      <w:r w:rsidRPr="001E763A">
        <w:rPr>
          <w:rFonts w:ascii="Book Antiqua" w:eastAsia="Book Antiqua" w:hAnsi="Book Antiqua" w:cs="Book Antiqua"/>
          <w:color w:val="000000"/>
          <w:vertAlign w:val="superscript"/>
        </w:rPr>
        <w:t>[317]</w:t>
      </w:r>
      <w:r w:rsidRPr="001E763A">
        <w:rPr>
          <w:rFonts w:ascii="Book Antiqua" w:eastAsia="Book Antiqua" w:hAnsi="Book Antiqua" w:cs="Book Antiqua"/>
          <w:color w:val="000000"/>
        </w:rPr>
        <w:t>. Normal MSCs therefore are NB stromal components that regulate NB CSC tumo</w:t>
      </w:r>
      <w:r w:rsidR="00A34324"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and metastatic behaviour.</w:t>
      </w:r>
    </w:p>
    <w:p w14:paraId="576EC319" w14:textId="77777777" w:rsidR="00A77B3E" w:rsidRPr="001E763A" w:rsidRDefault="00A77B3E" w:rsidP="00D568C6">
      <w:pPr>
        <w:snapToGrid w:val="0"/>
        <w:spacing w:line="360" w:lineRule="auto"/>
        <w:jc w:val="both"/>
        <w:rPr>
          <w:rFonts w:ascii="Book Antiqua" w:hAnsi="Book Antiqua"/>
        </w:rPr>
      </w:pPr>
    </w:p>
    <w:p w14:paraId="4F3F7C9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aps/>
          <w:color w:val="000000"/>
          <w:u w:val="single"/>
        </w:rPr>
        <w:t>THERAPEUTIC PROSPECTS FOR TARGETING AND ELIMINATING NB CSC-LIKE POPULATIONS</w:t>
      </w:r>
    </w:p>
    <w:p w14:paraId="519B4C8D" w14:textId="4B9C39F0"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Considering the young age of NB patients, the aggressive nature of </w:t>
      </w:r>
      <w:r w:rsidR="00A61900" w:rsidRPr="001E763A">
        <w:rPr>
          <w:rFonts w:ascii="Book Antiqua" w:eastAsia="Book Antiqua" w:hAnsi="Book Antiqua" w:cs="Book Antiqua"/>
          <w:color w:val="000000"/>
        </w:rPr>
        <w:t xml:space="preserve">the </w:t>
      </w:r>
      <w:r w:rsidRPr="001E763A">
        <w:rPr>
          <w:rFonts w:ascii="Book Antiqua" w:eastAsia="Book Antiqua" w:hAnsi="Book Antiqua" w:cs="Book Antiqua"/>
          <w:color w:val="000000"/>
        </w:rPr>
        <w:t xml:space="preserve">disease and the concept that post-therapeutic disease-relapse, metastatic progression and eventual mortality result primarily from the selection of therapy-resistant CSC-like cells, it is of paramount importance to develop novel therapeutic strategies </w:t>
      </w:r>
      <w:r w:rsidRPr="001E763A">
        <w:rPr>
          <w:rFonts w:ascii="Book Antiqua" w:eastAsia="Book Antiqua" w:hAnsi="Book Antiqua" w:cs="Book Antiqua"/>
          <w:color w:val="000000"/>
        </w:rPr>
        <w:lastRenderedPageBreak/>
        <w:t>that target and eliminate NB CSC subpopulations in order to improve therapeutic response-duration and survival.</w:t>
      </w:r>
    </w:p>
    <w:p w14:paraId="4DD490B1" w14:textId="2C757816"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CSC-like NB subpopulations reflect not only the primitive embryonic origins of this tumour but also evolutionary processes promoted by accumulating genetic changes within a continuously evolving tumour microenvironment, also altered by conventional therapeutic strategies, which together select survival-adapted CSC-like phenotypes. CSC therapeutic resistance depends upon numerous mechanisms, including an intermittent slow cell cycle, enhanced expression of drug efflux ABC transporter and P-glycoprotein, enhanced expression of apoptosis inhibitors and repression of p53 function, a flexible pro-glycolytic metabo-type associated with high-level anti-oxidant expression, enhanced DNA repair mechanisms, survival-adapted ER-stress responses, formation of polyploid giant cancer cells, CSC localization to hypoxic niches, the present physical tumour barriers to therapy, and phenotypic plasticity, permitting CSC regeneration from non-CSC tumour cells</w:t>
      </w:r>
      <w:r w:rsidRPr="001E763A">
        <w:rPr>
          <w:rFonts w:ascii="Book Antiqua" w:eastAsia="Book Antiqua" w:hAnsi="Book Antiqua" w:cs="Book Antiqua"/>
          <w:color w:val="000000"/>
          <w:vertAlign w:val="superscript"/>
        </w:rPr>
        <w:t>[280,318-320]</w:t>
      </w:r>
      <w:r w:rsidRPr="001E763A">
        <w:rPr>
          <w:rFonts w:ascii="Book Antiqua" w:eastAsia="Book Antiqua" w:hAnsi="Book Antiqua" w:cs="Book Antiqua"/>
          <w:color w:val="000000"/>
        </w:rPr>
        <w:t>. These factors combined with CSC similarities to normal SCs, make specific therapeutic targeting and elimination of NB CSC populations a daunting problem.</w:t>
      </w:r>
    </w:p>
    <w:p w14:paraId="6EBFBD79" w14:textId="77777777"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In this next section, we review novel potential therapeutic strategies, currently aimed at targeting and eliminating NB CSC populations or that could be adapted for use in NB.</w:t>
      </w:r>
    </w:p>
    <w:p w14:paraId="4CD4CFBB" w14:textId="77777777" w:rsidR="00A77B3E" w:rsidRPr="001E763A" w:rsidRDefault="00A77B3E" w:rsidP="00D568C6">
      <w:pPr>
        <w:snapToGrid w:val="0"/>
        <w:spacing w:line="360" w:lineRule="auto"/>
        <w:jc w:val="both"/>
        <w:rPr>
          <w:rFonts w:ascii="Book Antiqua" w:hAnsi="Book Antiqua"/>
        </w:rPr>
      </w:pPr>
    </w:p>
    <w:p w14:paraId="1B320DA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i/>
          <w:iCs/>
          <w:color w:val="000000"/>
        </w:rPr>
        <w:t>Targeting cell surface and membrane-associated molecular protagonists</w:t>
      </w:r>
    </w:p>
    <w:p w14:paraId="6A439065" w14:textId="318CA050"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CSC cell surface marker targeting with antibodies and CAR cell strategies:</w:t>
      </w:r>
      <w:r w:rsidRPr="001E763A">
        <w:rPr>
          <w:rFonts w:ascii="Book Antiqua" w:eastAsia="Book Antiqua" w:hAnsi="Book Antiqua" w:cs="Book Antiqua"/>
          <w:color w:val="000000"/>
        </w:rPr>
        <w:t xml:space="preserve"> CD44 was the first CSC marker to be targeted with monoclonal antibodies in acute myeloid leukemia, with successful disease eradication</w:t>
      </w:r>
      <w:r w:rsidRPr="001E763A">
        <w:rPr>
          <w:rFonts w:ascii="Book Antiqua" w:eastAsia="Book Antiqua" w:hAnsi="Book Antiqua" w:cs="Book Antiqua"/>
          <w:color w:val="000000"/>
          <w:vertAlign w:val="superscript"/>
        </w:rPr>
        <w:t>[321]</w:t>
      </w:r>
      <w:r w:rsidRPr="001E763A">
        <w:rPr>
          <w:rFonts w:ascii="Book Antiqua" w:eastAsia="Book Antiqua" w:hAnsi="Book Antiqua" w:cs="Book Antiqua"/>
          <w:color w:val="000000"/>
        </w:rPr>
        <w:t xml:space="preserve">, suggesting that CD44 in </w:t>
      </w:r>
      <w:r w:rsidR="00A61900" w:rsidRPr="001E763A">
        <w:rPr>
          <w:rFonts w:ascii="Book Antiqua" w:eastAsia="Book Antiqua" w:hAnsi="Book Antiqua" w:cs="Book Antiqua"/>
          <w:color w:val="000000"/>
        </w:rPr>
        <w:t xml:space="preserve">an </w:t>
      </w:r>
      <w:r w:rsidRPr="001E763A">
        <w:rPr>
          <w:rFonts w:ascii="Book Antiqua" w:eastAsia="Book Antiqua" w:hAnsi="Book Antiqua" w:cs="Book Antiqua"/>
          <w:color w:val="000000"/>
        </w:rPr>
        <w:t>aggressive NB CSC-like subpopulation could also be targeted</w:t>
      </w:r>
      <w:r w:rsidRPr="001E763A">
        <w:rPr>
          <w:rFonts w:ascii="Book Antiqua" w:eastAsia="Book Antiqua" w:hAnsi="Book Antiqua" w:cs="Book Antiqua"/>
          <w:color w:val="000000"/>
          <w:vertAlign w:val="superscript"/>
        </w:rPr>
        <w:t>[112]</w:t>
      </w:r>
      <w:r w:rsidRPr="001E763A">
        <w:rPr>
          <w:rFonts w:ascii="Book Antiqua" w:eastAsia="Book Antiqua" w:hAnsi="Book Antiqua" w:cs="Book Antiqua"/>
          <w:color w:val="000000"/>
        </w:rPr>
        <w:t>. Targeting CD133, expressed by NB CSC-like cells</w:t>
      </w:r>
      <w:r w:rsidRPr="001E763A">
        <w:rPr>
          <w:rFonts w:ascii="Book Antiqua" w:eastAsia="Book Antiqua" w:hAnsi="Book Antiqua" w:cs="Book Antiqua"/>
          <w:color w:val="000000"/>
          <w:vertAlign w:val="superscript"/>
        </w:rPr>
        <w:t>[92]</w:t>
      </w:r>
      <w:r w:rsidRPr="001E763A">
        <w:rPr>
          <w:rFonts w:ascii="Book Antiqua" w:eastAsia="Book Antiqua" w:hAnsi="Book Antiqua" w:cs="Book Antiqua"/>
          <w:color w:val="000000"/>
        </w:rPr>
        <w:t>, with antibodies conjugated to the cytotoxic agent monomethyl-auristatin has been reported to be internalized and to kill CD133</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liver cancer CSCs</w:t>
      </w:r>
      <w:r w:rsidRPr="001E763A">
        <w:rPr>
          <w:rFonts w:ascii="Book Antiqua" w:eastAsia="Book Antiqua" w:hAnsi="Book Antiqua" w:cs="Book Antiqua"/>
          <w:color w:val="000000"/>
          <w:vertAlign w:val="superscript"/>
        </w:rPr>
        <w:t>[322]</w:t>
      </w:r>
      <w:r w:rsidRPr="001E763A">
        <w:rPr>
          <w:rFonts w:ascii="Book Antiqua" w:eastAsia="Book Antiqua" w:hAnsi="Book Antiqua" w:cs="Book Antiqua"/>
          <w:color w:val="000000"/>
        </w:rPr>
        <w:t xml:space="preserve">, and targeting CD144 with </w:t>
      </w:r>
      <w:r w:rsidRPr="001E763A">
        <w:rPr>
          <w:rFonts w:ascii="Book Antiqua" w:eastAsia="Book Antiqua" w:hAnsi="Book Antiqua" w:cs="Book Antiqua"/>
          <w:color w:val="000000"/>
        </w:rPr>
        <w:lastRenderedPageBreak/>
        <w:t>antibodies, or targeting STAT3, in CD114</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NB CSCs that exhibit self-renewal and high tumo</w:t>
      </w:r>
      <w:r w:rsidR="00A61900"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activity, depletes the NB CSC subpopulations</w:t>
      </w:r>
      <w:r w:rsidR="00A61900"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decreases tumo</w:t>
      </w:r>
      <w:r w:rsidR="00A61900"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rigenicity, reduces metastatic capacity and increases chemotherapeutic sensitivity</w:t>
      </w:r>
      <w:r w:rsidRPr="001E763A">
        <w:rPr>
          <w:rFonts w:ascii="Book Antiqua" w:eastAsia="Book Antiqua" w:hAnsi="Book Antiqua" w:cs="Book Antiqua"/>
          <w:color w:val="000000"/>
          <w:vertAlign w:val="superscript"/>
        </w:rPr>
        <w:t>[323]</w:t>
      </w:r>
      <w:r w:rsidRPr="001E763A">
        <w:rPr>
          <w:rFonts w:ascii="Book Antiqua" w:eastAsia="Book Antiqua" w:hAnsi="Book Antiqua" w:cs="Book Antiqua"/>
          <w:color w:val="000000"/>
        </w:rPr>
        <w:t>.</w:t>
      </w:r>
    </w:p>
    <w:p w14:paraId="3D0757C5" w14:textId="1E336515"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CAR-T strategies eradicate tumour cells by recognizing cell surface antigens and, unlike natural T-cell receptor positive T cells, recognize antigens by an MHC-independent mechanism. CARs are comprised of an extracellular single chain variable tumour antigen-specific fragment linked to extracellular spacer, transmembrane and intracellular signal</w:t>
      </w:r>
      <w:r w:rsidR="00796FB1" w:rsidRPr="001E763A">
        <w:rPr>
          <w:rFonts w:ascii="Book Antiqua" w:eastAsia="Book Antiqua" w:hAnsi="Book Antiqua" w:cs="Book Antiqua"/>
          <w:color w:val="000000"/>
        </w:rPr>
        <w:t>l</w:t>
      </w:r>
      <w:r w:rsidRPr="001E763A">
        <w:rPr>
          <w:rFonts w:ascii="Book Antiqua" w:eastAsia="Book Antiqua" w:hAnsi="Book Antiqua" w:cs="Book Antiqua"/>
          <w:color w:val="000000"/>
        </w:rPr>
        <w:t>ing domains. Latest generation CAR T-cells express inflammatory cytokines and can effectively and specifically eliminate CSCs. Pre-requisites for CSC CAR</w:t>
      </w:r>
      <w:r w:rsidR="00A61900" w:rsidRPr="001E763A">
        <w:rPr>
          <w:rFonts w:ascii="Book Antiqua" w:eastAsia="Book Antiqua" w:hAnsi="Book Antiqua" w:cs="Book Antiqua"/>
          <w:color w:val="000000"/>
        </w:rPr>
        <w:t>-</w:t>
      </w:r>
      <w:r w:rsidRPr="001E763A">
        <w:rPr>
          <w:rFonts w:ascii="Book Antiqua" w:eastAsia="Book Antiqua" w:hAnsi="Book Antiqua" w:cs="Book Antiqua"/>
          <w:color w:val="000000"/>
        </w:rPr>
        <w:t>T therapy include cell surface expression of CSC-specific, preferably functional, tumour antigens. CAR T-cells that specifically recognize CSC markers GD2, LGR5, IGFR-1, CD44, CD47, EpCAM, Dll4, FZD and CD123 have been generated, do not promote CSC enrichment and do not exhibit substantial tissue cytotoxicity, and CAR T-cells that recognize CD133, CD166, CD20, CD38, CLL-1, EpCAM, CD123, CD171, ROR1, CD44, CD47, CD117 and c-Met are presently being evaluated in clinical studies</w:t>
      </w:r>
      <w:r w:rsidRPr="001E763A">
        <w:rPr>
          <w:rFonts w:ascii="Book Antiqua" w:eastAsia="Book Antiqua" w:hAnsi="Book Antiqua" w:cs="Book Antiqua"/>
          <w:color w:val="000000"/>
          <w:vertAlign w:val="superscript"/>
        </w:rPr>
        <w:t>[159]</w:t>
      </w:r>
      <w:r w:rsidRPr="001E763A">
        <w:rPr>
          <w:rFonts w:ascii="Book Antiqua" w:eastAsia="Book Antiqua" w:hAnsi="Book Antiqua" w:cs="Book Antiqua"/>
          <w:color w:val="000000"/>
        </w:rPr>
        <w:t>. For NB therapy, targeting L1-CAM (CD171), which drives NB CSC invasive and migratory capacity, with L1-CAM CE7 epitope CAR</w:t>
      </w:r>
      <w:r w:rsidR="00A61900"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T-cells developed for NB immunotherapy, is safe and efficacious in refractory recurrent NB, and</w:t>
      </w:r>
      <w:r w:rsidRPr="001E763A">
        <w:rPr>
          <w:rFonts w:ascii="Book Antiqua" w:eastAsia="Book Antiqua" w:hAnsi="Book Antiqua" w:cs="Book Antiqua"/>
          <w:color w:val="000000"/>
          <w:vertAlign w:val="superscript"/>
        </w:rPr>
        <w:t> </w:t>
      </w:r>
      <w:r w:rsidRPr="001E763A">
        <w:rPr>
          <w:rFonts w:ascii="Book Antiqua" w:eastAsia="Book Antiqua" w:hAnsi="Book Antiqua" w:cs="Book Antiqua"/>
          <w:color w:val="000000"/>
        </w:rPr>
        <w:t>CAR</w:t>
      </w:r>
      <w:r w:rsidR="00A61900"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T</w:t>
      </w:r>
      <w:r w:rsidR="00A61900" w:rsidRPr="001E763A">
        <w:rPr>
          <w:rFonts w:ascii="Book Antiqua" w:eastAsia="Book Antiqua" w:hAnsi="Book Antiqua" w:cs="Book Antiqua"/>
          <w:color w:val="000000"/>
        </w:rPr>
        <w:t>-</w:t>
      </w:r>
      <w:r w:rsidRPr="001E763A">
        <w:rPr>
          <w:rFonts w:ascii="Book Antiqua" w:eastAsia="Book Antiqua" w:hAnsi="Book Antiqua" w:cs="Book Antiqua"/>
          <w:color w:val="000000"/>
        </w:rPr>
        <w:t>cells that target the CE7 epitope of CD171 (CE7-CAR-T cells), generated from NB patients with recurrent/refractory disease, has also been shown to be safe and efficacious</w:t>
      </w:r>
      <w:r w:rsidRPr="001E763A">
        <w:rPr>
          <w:rFonts w:ascii="Book Antiqua" w:eastAsia="Book Antiqua" w:hAnsi="Book Antiqua" w:cs="Book Antiqua"/>
          <w:color w:val="000000"/>
          <w:vertAlign w:val="superscript"/>
        </w:rPr>
        <w:t>[324]</w:t>
      </w:r>
      <w:r w:rsidRPr="001E763A">
        <w:rPr>
          <w:rFonts w:ascii="Book Antiqua" w:eastAsia="Book Antiqua" w:hAnsi="Book Antiqua" w:cs="Book Antiqua"/>
          <w:color w:val="000000"/>
        </w:rPr>
        <w:t>.</w:t>
      </w:r>
    </w:p>
    <w:p w14:paraId="5DBEFBAD" w14:textId="100FACB6" w:rsidR="00A77B3E" w:rsidRPr="001E763A" w:rsidRDefault="00E93CA7" w:rsidP="00D568C6">
      <w:pPr>
        <w:snapToGrid w:val="0"/>
        <w:spacing w:line="360" w:lineRule="auto"/>
        <w:ind w:firstLine="240"/>
        <w:jc w:val="both"/>
        <w:rPr>
          <w:rFonts w:ascii="Book Antiqua" w:eastAsia="Book Antiqua" w:hAnsi="Book Antiqua" w:cs="Book Antiqua"/>
          <w:color w:val="000000"/>
        </w:rPr>
      </w:pPr>
      <w:r w:rsidRPr="001E763A">
        <w:rPr>
          <w:rFonts w:ascii="Book Antiqua" w:eastAsia="Book Antiqua" w:hAnsi="Book Antiqua" w:cs="Book Antiqua"/>
          <w:color w:val="000000"/>
        </w:rPr>
        <w:t>Potential problems with CAR-T therapy include off-target toxicity due to low-level antigen expression in normal tissues. This can be overcome using CAR</w:t>
      </w:r>
      <w:r w:rsidR="001F5348"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T</w:t>
      </w:r>
      <w:r w:rsidR="001F5348" w:rsidRPr="001E763A">
        <w:rPr>
          <w:rFonts w:ascii="Book Antiqua" w:eastAsia="Book Antiqua" w:hAnsi="Book Antiqua" w:cs="Book Antiqua"/>
          <w:color w:val="000000"/>
        </w:rPr>
        <w:t>-</w:t>
      </w:r>
      <w:r w:rsidRPr="001E763A">
        <w:rPr>
          <w:rFonts w:ascii="Book Antiqua" w:eastAsia="Book Antiqua" w:hAnsi="Book Antiqua" w:cs="Book Antiqua"/>
          <w:color w:val="000000"/>
        </w:rPr>
        <w:t>cells that recognize two or more antigens, enhancing tumour specificity, or CAR</w:t>
      </w:r>
      <w:r w:rsidR="001F5348"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T</w:t>
      </w:r>
      <w:r w:rsidR="001F5348"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cells that express an inhibitory receptor against normal antigens in addition to recognizing a tumour specific antigen. Alternatively, considering </w:t>
      </w:r>
      <w:r w:rsidR="00A61900" w:rsidRPr="001E763A">
        <w:rPr>
          <w:rFonts w:ascii="Book Antiqua" w:eastAsia="Book Antiqua" w:hAnsi="Book Antiqua" w:cs="Book Antiqua"/>
          <w:color w:val="000000"/>
        </w:rPr>
        <w:t xml:space="preserve">that </w:t>
      </w:r>
      <w:r w:rsidRPr="001E763A">
        <w:rPr>
          <w:rFonts w:ascii="Book Antiqua" w:eastAsia="Book Antiqua" w:hAnsi="Book Antiqua" w:cs="Book Antiqua"/>
          <w:color w:val="000000"/>
        </w:rPr>
        <w:t>CAR antigen affinity is key to activating cytotoxicity, CAR</w:t>
      </w:r>
      <w:r w:rsidR="001F5348"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 xml:space="preserve">T-cells with low affinity </w:t>
      </w:r>
      <w:r w:rsidRPr="001E763A">
        <w:rPr>
          <w:rFonts w:ascii="Book Antiqua" w:eastAsia="Book Antiqua" w:hAnsi="Book Antiqua" w:cs="Book Antiqua"/>
          <w:color w:val="000000"/>
        </w:rPr>
        <w:lastRenderedPageBreak/>
        <w:t>CARs that are only cytotoxic when they bind high density antigens may minimize off-target side effects, and CAR T-cells armed with caspase-9, sensitive to AP1903-induced activation, can ensure CAR T-cell elimination under conditions of aberrant cytotoxicity</w:t>
      </w:r>
      <w:r w:rsidRPr="001E763A">
        <w:rPr>
          <w:rFonts w:ascii="Book Antiqua" w:eastAsia="Book Antiqua" w:hAnsi="Book Antiqua" w:cs="Book Antiqua"/>
          <w:color w:val="000000"/>
          <w:vertAlign w:val="superscript"/>
        </w:rPr>
        <w:t>[325]</w:t>
      </w:r>
      <w:r w:rsidRPr="001E763A">
        <w:rPr>
          <w:rFonts w:ascii="Book Antiqua" w:eastAsia="Book Antiqua" w:hAnsi="Book Antiqua" w:cs="Book Antiqua"/>
          <w:color w:val="000000"/>
        </w:rPr>
        <w:t>. CAR T-cells engineered to contain a lenalidomide-inducible dimerization system that serves as an ON- and OFF-switch, characteri</w:t>
      </w:r>
      <w:r w:rsidR="000E3C9D" w:rsidRPr="001E763A">
        <w:rPr>
          <w:rFonts w:ascii="Book Antiqua" w:eastAsia="Book Antiqua" w:hAnsi="Book Antiqua" w:cs="Book Antiqua"/>
          <w:color w:val="000000"/>
        </w:rPr>
        <w:t>s</w:t>
      </w:r>
      <w:r w:rsidRPr="001E763A">
        <w:rPr>
          <w:rFonts w:ascii="Book Antiqua" w:eastAsia="Book Antiqua" w:hAnsi="Book Antiqua" w:cs="Book Antiqua"/>
          <w:color w:val="000000"/>
        </w:rPr>
        <w:t>ed by lenalidomide-dependent anti-tumo</w:t>
      </w:r>
      <w:r w:rsidR="001F5348" w:rsidRPr="001E763A">
        <w:rPr>
          <w:rFonts w:ascii="Book Antiqua" w:eastAsia="Book Antiqua" w:hAnsi="Book Antiqua" w:cs="Book Antiqua"/>
          <w:color w:val="000000"/>
        </w:rPr>
        <w:t>u</w:t>
      </w:r>
      <w:r w:rsidRPr="001E763A">
        <w:rPr>
          <w:rFonts w:ascii="Book Antiqua" w:eastAsia="Book Antiqua" w:hAnsi="Book Antiqua" w:cs="Book Antiqua"/>
          <w:color w:val="000000"/>
        </w:rPr>
        <w:t>r activity in the presence of tumo</w:t>
      </w:r>
      <w:r w:rsidR="001F5348" w:rsidRPr="001E763A">
        <w:rPr>
          <w:rFonts w:ascii="Book Antiqua" w:eastAsia="Book Antiqua" w:hAnsi="Book Antiqua" w:cs="Book Antiqua"/>
          <w:color w:val="000000"/>
        </w:rPr>
        <w:t>u</w:t>
      </w:r>
      <w:r w:rsidRPr="001E763A">
        <w:rPr>
          <w:rFonts w:ascii="Book Antiqua" w:eastAsia="Book Antiqua" w:hAnsi="Book Antiqua" w:cs="Book Antiqua"/>
          <w:color w:val="000000"/>
        </w:rPr>
        <w:t>r antigen and lenalidomide-induced degradation in the absence, may further minimize potential off-target side effects</w:t>
      </w:r>
      <w:r w:rsidRPr="001E763A">
        <w:rPr>
          <w:rFonts w:ascii="Book Antiqua" w:eastAsia="Book Antiqua" w:hAnsi="Book Antiqua" w:cs="Book Antiqua"/>
          <w:color w:val="000000"/>
          <w:vertAlign w:val="superscript"/>
        </w:rPr>
        <w:t>[326]</w:t>
      </w:r>
      <w:r w:rsidRPr="001E763A">
        <w:rPr>
          <w:rFonts w:ascii="Book Antiqua" w:eastAsia="Book Antiqua" w:hAnsi="Book Antiqua" w:cs="Book Antiqua"/>
          <w:color w:val="000000"/>
        </w:rPr>
        <w:t>. Other problems associated with CSC-targeted therapy, include phenotypic plasticity, illustrated by reversible bidirectional conversion between CSC and non-CSC states induced by changes in the tumour microenvironment and therapeutic agents, which may render target-therapies, including CAR T-cells only transiently efficacious, until novel CSC-like subpopulations regenerate. In this case, efficacy could be maximized by combining CAR T</w:t>
      </w:r>
      <w:r w:rsidR="001F5348" w:rsidRPr="001E763A">
        <w:rPr>
          <w:rFonts w:ascii="Book Antiqua" w:eastAsia="Book Antiqua" w:hAnsi="Book Antiqua" w:cs="Book Antiqua"/>
          <w:color w:val="000000"/>
        </w:rPr>
        <w:t>-</w:t>
      </w:r>
      <w:r w:rsidRPr="001E763A">
        <w:rPr>
          <w:rFonts w:ascii="Book Antiqua" w:eastAsia="Book Antiqua" w:hAnsi="Book Antiqua" w:cs="Book Antiqua"/>
          <w:color w:val="000000"/>
        </w:rPr>
        <w:t>cell therapy with conventional chemo and/or radiotherapy therapy to kill both CSC and non-CSC tumour cells, supported by a report of synergistic efficacy in a rat glioma model, when NKG2D CAR-T therapy is combined with conventional radiotherapy</w:t>
      </w:r>
      <w:r w:rsidRPr="001E763A">
        <w:rPr>
          <w:rFonts w:ascii="Book Antiqua" w:eastAsia="Book Antiqua" w:hAnsi="Book Antiqua" w:cs="Book Antiqua"/>
          <w:color w:val="000000"/>
          <w:vertAlign w:val="superscript"/>
        </w:rPr>
        <w:t>[327]</w:t>
      </w:r>
      <w:r w:rsidRPr="001E763A">
        <w:rPr>
          <w:rFonts w:ascii="Book Antiqua" w:eastAsia="Book Antiqua" w:hAnsi="Book Antiqua" w:cs="Book Antiqua"/>
          <w:color w:val="000000"/>
        </w:rPr>
        <w:t>, and when EpCAM CAR-NK92 CAR-T therapy is combined with regofi</w:t>
      </w:r>
      <w:r w:rsidR="00AD11C9" w:rsidRPr="001E763A">
        <w:rPr>
          <w:rFonts w:ascii="Book Antiqua" w:eastAsia="Book Antiqua" w:hAnsi="Book Antiqua" w:cs="Book Antiqua"/>
          <w:color w:val="000000"/>
        </w:rPr>
        <w:t>ni</w:t>
      </w:r>
      <w:r w:rsidRPr="001E763A">
        <w:rPr>
          <w:rFonts w:ascii="Book Antiqua" w:eastAsia="Book Antiqua" w:hAnsi="Book Antiqua" w:cs="Book Antiqua"/>
          <w:color w:val="000000"/>
        </w:rPr>
        <w:t>b plus sa</w:t>
      </w:r>
      <w:r w:rsidR="001F5348" w:rsidRPr="001E763A">
        <w:rPr>
          <w:rFonts w:ascii="Book Antiqua" w:eastAsia="Book Antiqua" w:hAnsi="Book Antiqua" w:cs="Book Antiqua"/>
          <w:color w:val="000000"/>
        </w:rPr>
        <w:t>l</w:t>
      </w:r>
      <w:r w:rsidRPr="001E763A">
        <w:rPr>
          <w:rFonts w:ascii="Book Antiqua" w:eastAsia="Book Antiqua" w:hAnsi="Book Antiqua" w:cs="Book Antiqua"/>
          <w:color w:val="000000"/>
        </w:rPr>
        <w:t>inomycin, me</w:t>
      </w:r>
      <w:r w:rsidR="001F5348" w:rsidRPr="001E763A">
        <w:rPr>
          <w:rFonts w:ascii="Book Antiqua" w:eastAsia="Book Antiqua" w:hAnsi="Book Antiqua" w:cs="Book Antiqua"/>
          <w:color w:val="000000"/>
        </w:rPr>
        <w:t>t</w:t>
      </w:r>
      <w:r w:rsidRPr="001E763A">
        <w:rPr>
          <w:rFonts w:ascii="Book Antiqua" w:eastAsia="Book Antiqua" w:hAnsi="Book Antiqua" w:cs="Book Antiqua"/>
          <w:color w:val="000000"/>
        </w:rPr>
        <w:t>formin and S-phase kinase associated protein 2 inhibitors and low dose conventional chemotherapy</w:t>
      </w:r>
      <w:r w:rsidRPr="001E763A">
        <w:rPr>
          <w:rFonts w:ascii="Book Antiqua" w:eastAsia="Book Antiqua" w:hAnsi="Book Antiqua" w:cs="Book Antiqua"/>
          <w:color w:val="000000"/>
          <w:vertAlign w:val="superscript"/>
        </w:rPr>
        <w:t>[328,329]</w:t>
      </w:r>
      <w:r w:rsidRPr="001E763A">
        <w:rPr>
          <w:rFonts w:ascii="Book Antiqua" w:eastAsia="Book Antiqua" w:hAnsi="Book Antiqua" w:cs="Book Antiqua"/>
          <w:color w:val="000000"/>
        </w:rPr>
        <w:t>. Heterogeneity of CSC tumour antigen expression can also be mitigated using bi- or poly-specific CAR</w:t>
      </w:r>
      <w:r w:rsidR="001F5348"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T</w:t>
      </w:r>
      <w:r w:rsidR="001F5348" w:rsidRPr="001E763A">
        <w:rPr>
          <w:rFonts w:ascii="Book Antiqua" w:eastAsia="Book Antiqua" w:hAnsi="Book Antiqua" w:cs="Book Antiqua"/>
          <w:color w:val="000000"/>
        </w:rPr>
        <w:t>-</w:t>
      </w:r>
      <w:r w:rsidRPr="001E763A">
        <w:rPr>
          <w:rFonts w:ascii="Book Antiqua" w:eastAsia="Book Antiqua" w:hAnsi="Book Antiqua" w:cs="Book Antiqua"/>
          <w:color w:val="000000"/>
        </w:rPr>
        <w:t>cells that target multiple tumour antigens, and CSC tumour antigen expression could be promoted to facilitate CAR T-cell recognition, exemplified by retinoic acid up-regulation of CD38 expression that sensitizes acute myeloid leukemia cells to CD38 CAR T-cells</w:t>
      </w:r>
      <w:r w:rsidRPr="001E763A">
        <w:rPr>
          <w:rFonts w:ascii="Book Antiqua" w:eastAsia="Book Antiqua" w:hAnsi="Book Antiqua" w:cs="Book Antiqua"/>
          <w:color w:val="000000"/>
          <w:vertAlign w:val="superscript"/>
        </w:rPr>
        <w:t>[330]</w:t>
      </w:r>
      <w:r w:rsidRPr="001E763A">
        <w:rPr>
          <w:rFonts w:ascii="Book Antiqua" w:eastAsia="Book Antiqua" w:hAnsi="Book Antiqua" w:cs="Book Antiqua"/>
          <w:color w:val="000000"/>
        </w:rPr>
        <w:t>. CAR T-cell exhaustion and senescence can be overcome using 4-IBB and ICOS co-stimulatory domains, CAR T-cell tumo</w:t>
      </w:r>
      <w:r w:rsidR="001F5348" w:rsidRPr="001E763A">
        <w:rPr>
          <w:rFonts w:ascii="Book Antiqua" w:eastAsia="Book Antiqua" w:hAnsi="Book Antiqua" w:cs="Book Antiqua"/>
          <w:color w:val="000000"/>
        </w:rPr>
        <w:t>u</w:t>
      </w:r>
      <w:r w:rsidRPr="001E763A">
        <w:rPr>
          <w:rFonts w:ascii="Book Antiqua" w:eastAsia="Book Antiqua" w:hAnsi="Book Antiqua" w:cs="Book Antiqua"/>
          <w:color w:val="000000"/>
        </w:rPr>
        <w:t xml:space="preserve">r infiltration and durability can be enhanced, and exhaustion and senescence reduced, combined with immune checkpoint PD-1, CTLA4, TIM-3, LAG-3 and adenosine 2A receptor inhibitors. CAR T-cells that express anti-apoptotic factors can reduce </w:t>
      </w:r>
      <w:r w:rsidRPr="001E763A">
        <w:rPr>
          <w:rFonts w:ascii="Book Antiqua" w:eastAsia="Book Antiqua" w:hAnsi="Book Antiqua" w:cs="Book Antiqua"/>
          <w:color w:val="000000"/>
        </w:rPr>
        <w:lastRenderedPageBreak/>
        <w:t xml:space="preserve">tumour-induced CAR T-cell apoptosis, CAR T-cells that express </w:t>
      </w:r>
      <w:r w:rsidR="00ED2B41" w:rsidRPr="001E763A">
        <w:rPr>
          <w:rFonts w:ascii="Book Antiqua" w:eastAsia="Book Antiqua" w:hAnsi="Book Antiqua" w:cs="Book Antiqua"/>
          <w:color w:val="000000"/>
        </w:rPr>
        <w:t>interleukin (</w:t>
      </w:r>
      <w:r w:rsidRPr="001E763A">
        <w:rPr>
          <w:rFonts w:ascii="Book Antiqua" w:eastAsia="Book Antiqua" w:hAnsi="Book Antiqua" w:cs="Book Antiqua"/>
          <w:color w:val="000000"/>
        </w:rPr>
        <w:t>IL</w:t>
      </w:r>
      <w:r w:rsidR="00ED2B41" w:rsidRPr="001E763A">
        <w:rPr>
          <w:rFonts w:ascii="Book Antiqua" w:eastAsia="Book Antiqua" w:hAnsi="Book Antiqua" w:cs="Book Antiqua"/>
          <w:color w:val="000000"/>
        </w:rPr>
        <w:t>)</w:t>
      </w:r>
      <w:r w:rsidRPr="001E763A">
        <w:rPr>
          <w:rFonts w:ascii="Book Antiqua" w:eastAsia="Book Antiqua" w:hAnsi="Book Antiqua" w:cs="Book Antiqua"/>
          <w:color w:val="000000"/>
        </w:rPr>
        <w:t>-7 and IL-15 can improve persistence, and CAR T-cells that express chemokine receptors improve tumour infiltration and homing to CSC niches, as does local or intra-tumo</w:t>
      </w:r>
      <w:r w:rsidR="001F5348" w:rsidRPr="001E763A">
        <w:rPr>
          <w:rFonts w:ascii="Book Antiqua" w:eastAsia="Book Antiqua" w:hAnsi="Book Antiqua" w:cs="Book Antiqua"/>
          <w:color w:val="000000"/>
        </w:rPr>
        <w:t>u</w:t>
      </w:r>
      <w:r w:rsidRPr="001E763A">
        <w:rPr>
          <w:rFonts w:ascii="Book Antiqua" w:eastAsia="Book Antiqua" w:hAnsi="Book Antiqua" w:cs="Book Antiqua"/>
          <w:color w:val="000000"/>
        </w:rPr>
        <w:t>r CAR T-cell delivery</w:t>
      </w:r>
      <w:r w:rsidRPr="001E763A">
        <w:rPr>
          <w:rFonts w:ascii="Book Antiqua" w:eastAsia="Book Antiqua" w:hAnsi="Book Antiqua" w:cs="Book Antiqua"/>
          <w:color w:val="000000"/>
          <w:vertAlign w:val="superscript"/>
        </w:rPr>
        <w:t>[159]</w:t>
      </w:r>
      <w:r w:rsidRPr="001E763A">
        <w:rPr>
          <w:rFonts w:ascii="Book Antiqua" w:eastAsia="Book Antiqua" w:hAnsi="Book Antiqua" w:cs="Book Antiqua"/>
          <w:color w:val="000000"/>
        </w:rPr>
        <w:t>. Physical tumour stromal barriers can be disrupted by CAR</w:t>
      </w:r>
      <w:r w:rsidR="001F5348"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T</w:t>
      </w:r>
      <w:r w:rsidR="001F5348" w:rsidRPr="001E763A">
        <w:rPr>
          <w:rFonts w:ascii="Book Antiqua" w:eastAsia="Book Antiqua" w:hAnsi="Book Antiqua" w:cs="Book Antiqua"/>
          <w:color w:val="000000"/>
        </w:rPr>
        <w:t>-</w:t>
      </w:r>
      <w:r w:rsidRPr="001E763A">
        <w:rPr>
          <w:rFonts w:ascii="Book Antiqua" w:eastAsia="Book Antiqua" w:hAnsi="Book Antiqua" w:cs="Book Antiqua"/>
          <w:color w:val="000000"/>
        </w:rPr>
        <w:t>cell expressing extracellular matrix degrading enzymes targeted to tumo</w:t>
      </w:r>
      <w:r w:rsidR="001F5348" w:rsidRPr="001E763A">
        <w:rPr>
          <w:rFonts w:ascii="Book Antiqua" w:eastAsia="Book Antiqua" w:hAnsi="Book Antiqua" w:cs="Book Antiqua"/>
          <w:color w:val="000000"/>
        </w:rPr>
        <w:t>u</w:t>
      </w:r>
      <w:r w:rsidRPr="001E763A">
        <w:rPr>
          <w:rFonts w:ascii="Book Antiqua" w:eastAsia="Book Antiqua" w:hAnsi="Book Antiqua" w:cs="Book Antiqua"/>
          <w:color w:val="000000"/>
        </w:rPr>
        <w:t>r stromal FAP</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fibroblasts</w:t>
      </w:r>
      <w:r w:rsidRPr="001E763A">
        <w:rPr>
          <w:rFonts w:ascii="Book Antiqua" w:eastAsia="Book Antiqua" w:hAnsi="Book Antiqua" w:cs="Book Antiqua"/>
          <w:color w:val="000000"/>
          <w:vertAlign w:val="superscript"/>
        </w:rPr>
        <w:t>[331]</w:t>
      </w:r>
      <w:r w:rsidRPr="001E763A">
        <w:rPr>
          <w:rFonts w:ascii="Book Antiqua" w:eastAsia="Book Antiqua" w:hAnsi="Book Antiqua" w:cs="Book Antiqua"/>
          <w:color w:val="000000"/>
        </w:rPr>
        <w:t>, and tumour oxygen supplementation can enhance infiltration and reduce immunosuppression</w:t>
      </w:r>
      <w:r w:rsidRPr="001E763A">
        <w:rPr>
          <w:rFonts w:ascii="Book Antiqua" w:eastAsia="Book Antiqua" w:hAnsi="Book Antiqua" w:cs="Book Antiqua"/>
          <w:color w:val="000000"/>
          <w:vertAlign w:val="superscript"/>
        </w:rPr>
        <w:t>[332]</w:t>
      </w:r>
      <w:r w:rsidRPr="001E763A">
        <w:rPr>
          <w:rFonts w:ascii="Book Antiqua" w:eastAsia="Book Antiqua" w:hAnsi="Book Antiqua" w:cs="Book Antiqua"/>
          <w:color w:val="000000"/>
        </w:rPr>
        <w:t xml:space="preserve">. Repression of CAR-T function by tumour-associated T-regulators, macrophages, neutrophils, </w:t>
      </w:r>
      <w:r w:rsidR="00315C3D" w:rsidRPr="001E763A">
        <w:rPr>
          <w:rFonts w:ascii="Book Antiqua" w:eastAsia="Book Antiqua" w:hAnsi="Book Antiqua" w:cs="Book Antiqua"/>
          <w:color w:val="000000"/>
        </w:rPr>
        <w:t>myeloid-derived suppressor cell</w:t>
      </w:r>
      <w:r w:rsidRPr="001E763A">
        <w:rPr>
          <w:rFonts w:ascii="Book Antiqua" w:eastAsia="Book Antiqua" w:hAnsi="Book Antiqua" w:cs="Book Antiqua"/>
          <w:color w:val="000000"/>
        </w:rPr>
        <w:t>s and inhibitory IL10, TGF</w:t>
      </w:r>
      <w:r w:rsidRPr="001E763A">
        <w:rPr>
          <w:rFonts w:ascii="Symbol" w:eastAsia="Book Antiqua" w:hAnsi="Symbol" w:cs="Book Antiqua"/>
          <w:color w:val="000000"/>
        </w:rPr>
        <w:t></w:t>
      </w:r>
      <w:r w:rsidRPr="001E763A">
        <w:rPr>
          <w:rFonts w:ascii="Book Antiqua" w:eastAsia="Book Antiqua" w:hAnsi="Book Antiqua" w:cs="Book Antiqua"/>
          <w:color w:val="000000"/>
        </w:rPr>
        <w:t>, PGE2, arginase, cyclooxygenase-1, galectin-9 and idoleamine 2, 3 dioxygenase molecules, can be reduced using specific inhibitors</w:t>
      </w:r>
      <w:r w:rsidRPr="001E763A">
        <w:rPr>
          <w:rFonts w:ascii="Book Antiqua" w:eastAsia="Book Antiqua" w:hAnsi="Book Antiqua" w:cs="Book Antiqua"/>
          <w:color w:val="000000"/>
          <w:vertAlign w:val="superscript"/>
        </w:rPr>
        <w:t>[159]</w:t>
      </w:r>
      <w:r w:rsidRPr="001E763A">
        <w:rPr>
          <w:rFonts w:ascii="Book Antiqua" w:eastAsia="Book Antiqua" w:hAnsi="Book Antiqua" w:cs="Book Antiqua"/>
          <w:color w:val="000000"/>
        </w:rPr>
        <w:t>. Other modifications that may improve efficacy include adjuvant tumour de-bulking prior to CAR</w:t>
      </w:r>
      <w:r w:rsidR="001F5348"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T</w:t>
      </w:r>
      <w:r w:rsidR="001F5348" w:rsidRPr="001E763A">
        <w:rPr>
          <w:rFonts w:ascii="Book Antiqua" w:eastAsia="Book Antiqua" w:hAnsi="Book Antiqua" w:cs="Book Antiqua"/>
          <w:color w:val="000000"/>
        </w:rPr>
        <w:t>-cell</w:t>
      </w:r>
      <w:r w:rsidRPr="001E763A">
        <w:rPr>
          <w:rFonts w:ascii="Book Antiqua" w:eastAsia="Book Antiqua" w:hAnsi="Book Antiqua" w:cs="Book Antiqua"/>
          <w:color w:val="000000"/>
        </w:rPr>
        <w:t xml:space="preserve"> therapy to reduce toxicity due to cytokines and adjuvant chemotherapy with agents that induce T cell chemokine expression can pre-condition tumours for CAR</w:t>
      </w:r>
      <w:r w:rsidR="001F5348"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T</w:t>
      </w:r>
      <w:r w:rsidR="001F5348" w:rsidRPr="001E763A">
        <w:rPr>
          <w:rFonts w:ascii="Book Antiqua" w:eastAsia="Book Antiqua" w:hAnsi="Book Antiqua" w:cs="Book Antiqua"/>
          <w:color w:val="000000"/>
        </w:rPr>
        <w:t>-cell</w:t>
      </w:r>
      <w:r w:rsidRPr="001E763A">
        <w:rPr>
          <w:rFonts w:ascii="Book Antiqua" w:eastAsia="Book Antiqua" w:hAnsi="Book Antiqua" w:cs="Book Antiqua"/>
          <w:color w:val="000000"/>
        </w:rPr>
        <w:t xml:space="preserve"> therapy. Further characteri</w:t>
      </w:r>
      <w:r w:rsidR="000E3C9D" w:rsidRPr="001E763A">
        <w:rPr>
          <w:rFonts w:ascii="Book Antiqua" w:eastAsia="Book Antiqua" w:hAnsi="Book Antiqua" w:cs="Book Antiqua"/>
          <w:color w:val="000000"/>
        </w:rPr>
        <w:t>s</w:t>
      </w:r>
      <w:r w:rsidRPr="001E763A">
        <w:rPr>
          <w:rFonts w:ascii="Book Antiqua" w:eastAsia="Book Antiqua" w:hAnsi="Book Antiqua" w:cs="Book Antiqua"/>
          <w:color w:val="000000"/>
        </w:rPr>
        <w:t>ation of CSC-specific targets can reduce the risk of autoimmunity and improved understanding of how specific CSC antigens alter during disease progression will help fine-tune individualized CAR</w:t>
      </w:r>
      <w:r w:rsidR="001F5348"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T</w:t>
      </w:r>
      <w:r w:rsidR="001F5348" w:rsidRPr="001E763A">
        <w:rPr>
          <w:rFonts w:ascii="Book Antiqua" w:eastAsia="Book Antiqua" w:hAnsi="Book Antiqua" w:cs="Book Antiqua"/>
          <w:color w:val="000000"/>
        </w:rPr>
        <w:t>-cell</w:t>
      </w:r>
      <w:r w:rsidRPr="001E763A">
        <w:rPr>
          <w:rFonts w:ascii="Book Antiqua" w:eastAsia="Book Antiqua" w:hAnsi="Book Antiqua" w:cs="Book Antiqua"/>
          <w:color w:val="000000"/>
        </w:rPr>
        <w:t xml:space="preserve"> therapeutic approaches, which combined with targeting monoclonal antibodies, conventional chemotherapy and radiotherapy, unveil an important therapeutic future for CAR</w:t>
      </w:r>
      <w:r w:rsidR="001F5348"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T-cell based immunotherapies in the eradication of NB CSCs.</w:t>
      </w:r>
    </w:p>
    <w:p w14:paraId="02CA1742" w14:textId="10F3B64D"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Invariant natural killer T cells (INKTs) or natural killer cells (NKs) represent an alternative to CAR</w:t>
      </w:r>
      <w:r w:rsidR="001F5348"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T-cell therapy, with advantages including potential clearing of tumo</w:t>
      </w:r>
      <w:r w:rsidR="001F5348" w:rsidRPr="001E763A">
        <w:rPr>
          <w:rFonts w:ascii="Book Antiqua" w:eastAsia="Book Antiqua" w:hAnsi="Book Antiqua" w:cs="Book Antiqua"/>
          <w:color w:val="000000"/>
        </w:rPr>
        <w:t>u</w:t>
      </w:r>
      <w:r w:rsidRPr="001E763A">
        <w:rPr>
          <w:rFonts w:ascii="Book Antiqua" w:eastAsia="Book Antiqua" w:hAnsi="Book Antiqua" w:cs="Book Antiqua"/>
          <w:color w:val="000000"/>
        </w:rPr>
        <w:t>r associated macrophages and better penetration. INKTs alter the behaviour of tumo</w:t>
      </w:r>
      <w:r w:rsidR="001F5348" w:rsidRPr="001E763A">
        <w:rPr>
          <w:rFonts w:ascii="Book Antiqua" w:eastAsia="Book Antiqua" w:hAnsi="Book Antiqua" w:cs="Book Antiqua"/>
          <w:color w:val="000000"/>
        </w:rPr>
        <w:t>u</w:t>
      </w:r>
      <w:r w:rsidRPr="001E763A">
        <w:rPr>
          <w:rFonts w:ascii="Book Antiqua" w:eastAsia="Book Antiqua" w:hAnsi="Book Antiqua" w:cs="Book Antiqua"/>
          <w:color w:val="000000"/>
        </w:rPr>
        <w:t>r-associated macrophages and myeloid derived suppressor cells, secrete cytokines that recruit immune effectors and kill neuroblasts and CSCs</w:t>
      </w:r>
      <w:r w:rsidRPr="001E763A">
        <w:rPr>
          <w:rFonts w:ascii="Book Antiqua" w:eastAsia="Book Antiqua" w:hAnsi="Book Antiqua" w:cs="Book Antiqua"/>
          <w:color w:val="000000"/>
          <w:vertAlign w:val="superscript"/>
        </w:rPr>
        <w:t>[333]</w:t>
      </w:r>
      <w:r w:rsidRPr="001E763A">
        <w:rPr>
          <w:rFonts w:ascii="Book Antiqua" w:eastAsia="Book Antiqua" w:hAnsi="Book Antiqua" w:cs="Book Antiqua"/>
          <w:color w:val="000000"/>
        </w:rPr>
        <w:t xml:space="preserve">. INKTs stimulated with a-galactosylceramide (GAg), adoptive iNKT transfer and CAR-iNKTs could all be utilized to target NB CSCs. GAg-stimulated iNKTs enhance NK-mediated NB cell killing, reinvigorate exhausted CD8+ T </w:t>
      </w:r>
      <w:r w:rsidRPr="001E763A">
        <w:rPr>
          <w:rFonts w:ascii="Book Antiqua" w:eastAsia="Book Antiqua" w:hAnsi="Book Antiqua" w:cs="Book Antiqua"/>
          <w:color w:val="000000"/>
        </w:rPr>
        <w:lastRenderedPageBreak/>
        <w:t>cells</w:t>
      </w:r>
      <w:r w:rsidRPr="001E763A">
        <w:rPr>
          <w:rFonts w:ascii="Book Antiqua" w:eastAsia="Book Antiqua" w:hAnsi="Book Antiqua" w:cs="Book Antiqua"/>
          <w:color w:val="000000"/>
          <w:vertAlign w:val="superscript"/>
        </w:rPr>
        <w:t>[334,335]</w:t>
      </w:r>
      <w:r w:rsidRPr="001E763A">
        <w:rPr>
          <w:rFonts w:ascii="Book Antiqua" w:eastAsia="Book Antiqua" w:hAnsi="Book Antiqua" w:cs="Book Antiqua"/>
          <w:color w:val="000000"/>
        </w:rPr>
        <w:t> and show good tumo</w:t>
      </w:r>
      <w:r w:rsidR="00811484" w:rsidRPr="001E763A">
        <w:rPr>
          <w:rFonts w:ascii="Book Antiqua" w:eastAsia="Book Antiqua" w:hAnsi="Book Antiqua" w:cs="Book Antiqua"/>
          <w:color w:val="000000"/>
        </w:rPr>
        <w:t>u</w:t>
      </w:r>
      <w:r w:rsidRPr="001E763A">
        <w:rPr>
          <w:rFonts w:ascii="Book Antiqua" w:eastAsia="Book Antiqua" w:hAnsi="Book Antiqua" w:cs="Book Antiqua"/>
          <w:color w:val="000000"/>
        </w:rPr>
        <w:t>r infiltration when combined with immune checkpoint inhibitors. Adoptive iNKT transfer in humanized mice reprogram</w:t>
      </w:r>
      <w:r w:rsidR="00811484" w:rsidRPr="001E763A">
        <w:rPr>
          <w:rFonts w:ascii="Book Antiqua" w:eastAsia="Book Antiqua" w:hAnsi="Book Antiqua" w:cs="Book Antiqua"/>
          <w:color w:val="000000"/>
        </w:rPr>
        <w:t>me</w:t>
      </w:r>
      <w:r w:rsidRPr="001E763A">
        <w:rPr>
          <w:rFonts w:ascii="Book Antiqua" w:eastAsia="Book Antiqua" w:hAnsi="Book Antiqua" w:cs="Book Antiqua"/>
          <w:color w:val="000000"/>
        </w:rPr>
        <w:t>s NB xenograft-associated macrophages from the M2 to the anti-tumo</w:t>
      </w:r>
      <w:r w:rsidR="00796FB1" w:rsidRPr="001E763A">
        <w:rPr>
          <w:rFonts w:ascii="Book Antiqua" w:eastAsia="Book Antiqua" w:hAnsi="Book Antiqua" w:cs="Book Antiqua"/>
          <w:color w:val="000000"/>
        </w:rPr>
        <w:t>u</w:t>
      </w:r>
      <w:r w:rsidRPr="001E763A">
        <w:rPr>
          <w:rFonts w:ascii="Book Antiqua" w:eastAsia="Book Antiqua" w:hAnsi="Book Antiqua" w:cs="Book Antiqua"/>
          <w:color w:val="000000"/>
        </w:rPr>
        <w:t>r M1 phenotype</w:t>
      </w:r>
      <w:r w:rsidRPr="001E763A">
        <w:rPr>
          <w:rFonts w:ascii="Book Antiqua" w:eastAsia="Book Antiqua" w:hAnsi="Book Antiqua" w:cs="Book Antiqua"/>
          <w:color w:val="000000"/>
          <w:vertAlign w:val="superscript"/>
        </w:rPr>
        <w:t>[336]</w:t>
      </w:r>
      <w:r w:rsidRPr="001E763A">
        <w:rPr>
          <w:rFonts w:ascii="Book Antiqua" w:eastAsia="Book Antiqua" w:hAnsi="Book Antiqua" w:cs="Book Antiqua"/>
          <w:color w:val="000000"/>
        </w:rPr>
        <w:t>, GD-2 specific CAR-iNKTs reduce NB xenograft growth in mice and prolong survival, and CAR</w:t>
      </w:r>
      <w:r w:rsidR="00811484" w:rsidRPr="001E763A">
        <w:rPr>
          <w:rFonts w:ascii="Book Antiqua" w:eastAsia="Book Antiqua" w:hAnsi="Book Antiqua" w:cs="Book Antiqua"/>
          <w:color w:val="000000"/>
        </w:rPr>
        <w:t>-</w:t>
      </w:r>
      <w:r w:rsidRPr="001E763A">
        <w:rPr>
          <w:rFonts w:ascii="Book Antiqua" w:eastAsia="Book Antiqua" w:hAnsi="Book Antiqua" w:cs="Book Antiqua"/>
          <w:color w:val="000000"/>
        </w:rPr>
        <w:t>iNKTs are being evaluated in phase I clinical trials in relapsed or refractory NB</w:t>
      </w:r>
      <w:r w:rsidRPr="001E763A">
        <w:rPr>
          <w:rFonts w:ascii="Book Antiqua" w:eastAsia="Book Antiqua" w:hAnsi="Book Antiqua" w:cs="Book Antiqua"/>
          <w:color w:val="000000"/>
          <w:vertAlign w:val="superscript"/>
        </w:rPr>
        <w:t>[333]</w:t>
      </w:r>
      <w:r w:rsidRPr="001E763A">
        <w:rPr>
          <w:rFonts w:ascii="Book Antiqua" w:eastAsia="Book Antiqua" w:hAnsi="Book Antiqua" w:cs="Book Antiqua"/>
          <w:color w:val="000000"/>
        </w:rPr>
        <w:t xml:space="preserve">. With respect to NKs, Dinutuximab </w:t>
      </w:r>
      <w:r w:rsidR="00811484" w:rsidRPr="001E763A">
        <w:rPr>
          <w:rFonts w:ascii="Book Antiqua" w:eastAsia="Book Antiqua" w:hAnsi="Book Antiqua" w:cs="Book Antiqua"/>
          <w:color w:val="000000"/>
        </w:rPr>
        <w:t xml:space="preserve">an </w:t>
      </w:r>
      <w:r w:rsidRPr="001E763A">
        <w:rPr>
          <w:rFonts w:ascii="Book Antiqua" w:eastAsia="Book Antiqua" w:hAnsi="Book Antiqua" w:cs="Book Antiqua"/>
          <w:color w:val="000000"/>
        </w:rPr>
        <w:t>anti-GD2 antibody was the first immunotherapy used for NB, and exerts its effects also by stimulating NK activity, implicating a potential use for NK activators, including novel bi- and tri-specific killer cell engagers that enhance NK cytotoxicity, in NB therapy. Alternatively, autologous adoptive transfer of activated NK cells combined with anti-GD2 antibodies could be used, which have been reported to increase survival in a mouse NB xenograft model</w:t>
      </w:r>
      <w:r w:rsidRPr="001E763A">
        <w:rPr>
          <w:rFonts w:ascii="Book Antiqua" w:eastAsia="Book Antiqua" w:hAnsi="Book Antiqua" w:cs="Book Antiqua"/>
          <w:color w:val="000000"/>
          <w:vertAlign w:val="superscript"/>
        </w:rPr>
        <w:t>[337]</w:t>
      </w:r>
      <w:r w:rsidRPr="001E763A">
        <w:rPr>
          <w:rFonts w:ascii="Book Antiqua" w:eastAsia="Book Antiqua" w:hAnsi="Book Antiqua" w:cs="Book Antiqua"/>
          <w:color w:val="000000"/>
        </w:rPr>
        <w:t>. Along the same theme, allogenic NK transfer combined with humanized anti-3F8 antibody and IL-2 is currently in clinical trial for NB</w:t>
      </w:r>
      <w:r w:rsidRPr="001E763A">
        <w:rPr>
          <w:rFonts w:ascii="Book Antiqua" w:eastAsia="Book Antiqua" w:hAnsi="Book Antiqua" w:cs="Book Antiqua"/>
          <w:color w:val="000000"/>
          <w:vertAlign w:val="superscript"/>
        </w:rPr>
        <w:t>[338]</w:t>
      </w:r>
      <w:r w:rsidRPr="001E763A">
        <w:rPr>
          <w:rFonts w:ascii="Book Antiqua" w:eastAsia="Book Antiqua" w:hAnsi="Book Antiqua" w:cs="Book Antiqua"/>
          <w:color w:val="000000"/>
        </w:rPr>
        <w:t> (</w:t>
      </w:r>
      <w:hyperlink r:id="rId10" w:history="1">
        <w:r w:rsidRPr="001E763A">
          <w:rPr>
            <w:rFonts w:ascii="Book Antiqua" w:eastAsia="Book Antiqua" w:hAnsi="Book Antiqua" w:cs="Book Antiqua"/>
            <w:color w:val="000000"/>
          </w:rPr>
          <w:t>NCT 02650648</w:t>
        </w:r>
      </w:hyperlink>
      <w:r w:rsidRPr="001E763A">
        <w:rPr>
          <w:rFonts w:ascii="Book Antiqua" w:eastAsia="Book Antiqua" w:hAnsi="Book Antiqua" w:cs="Book Antiqua"/>
          <w:color w:val="000000"/>
          <w:shd w:val="clear" w:color="auto" w:fill="FFFFFF"/>
        </w:rPr>
        <w:t>) and </w:t>
      </w:r>
      <w:r w:rsidRPr="001E763A">
        <w:rPr>
          <w:rFonts w:ascii="Book Antiqua" w:eastAsia="Book Antiqua" w:hAnsi="Book Antiqua" w:cs="Book Antiqua"/>
          <w:color w:val="000000"/>
        </w:rPr>
        <w:t>CAR-NKs evaluated in NB include GD2-CAR</w:t>
      </w:r>
      <w:r w:rsidR="00811484" w:rsidRPr="001E763A">
        <w:rPr>
          <w:rFonts w:ascii="Book Antiqua" w:eastAsia="Book Antiqua" w:hAnsi="Book Antiqua" w:cs="Book Antiqua"/>
          <w:color w:val="000000"/>
        </w:rPr>
        <w:t>-</w:t>
      </w:r>
      <w:r w:rsidRPr="001E763A">
        <w:rPr>
          <w:rFonts w:ascii="Book Antiqua" w:eastAsia="Book Antiqua" w:hAnsi="Book Antiqua" w:cs="Book Antiqua"/>
          <w:color w:val="000000"/>
        </w:rPr>
        <w:t>NKs that exhibit specific robust GD2</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NB cell killing and NKG2D CAR-NKs that kill NB-associated myeloid derived suppressors</w:t>
      </w:r>
      <w:r w:rsidRPr="001E763A">
        <w:rPr>
          <w:rFonts w:ascii="Book Antiqua" w:eastAsia="Book Antiqua" w:hAnsi="Book Antiqua" w:cs="Book Antiqua"/>
          <w:color w:val="000000"/>
          <w:vertAlign w:val="superscript"/>
        </w:rPr>
        <w:t>[333]</w:t>
      </w:r>
      <w:r w:rsidRPr="001E763A">
        <w:rPr>
          <w:rFonts w:ascii="Book Antiqua" w:eastAsia="Book Antiqua" w:hAnsi="Book Antiqua" w:cs="Book Antiqua"/>
          <w:color w:val="000000"/>
        </w:rPr>
        <w:t>.</w:t>
      </w:r>
    </w:p>
    <w:p w14:paraId="1DEAF8AC" w14:textId="70A560B1"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Inhibition of immune checkpoint protagonists PD-1, CTLA4, TIM-3, LAG-3 and adenosine 2A receptor, and in particular PD-1/PD-L1 and CTLA4, also represents an important approach for restoring anti-tumo</w:t>
      </w:r>
      <w:r w:rsidR="00811484" w:rsidRPr="001E763A">
        <w:rPr>
          <w:rFonts w:ascii="Book Antiqua" w:eastAsia="Book Antiqua" w:hAnsi="Book Antiqua" w:cs="Book Antiqua"/>
          <w:color w:val="000000"/>
        </w:rPr>
        <w:t>u</w:t>
      </w:r>
      <w:r w:rsidRPr="001E763A">
        <w:rPr>
          <w:rFonts w:ascii="Book Antiqua" w:eastAsia="Book Antiqua" w:hAnsi="Book Antiqua" w:cs="Book Antiqua"/>
          <w:color w:val="000000"/>
        </w:rPr>
        <w:t>r immunity and improving CAR T-cell, CAR</w:t>
      </w:r>
      <w:r w:rsidR="00811484" w:rsidRPr="001E763A">
        <w:rPr>
          <w:rFonts w:ascii="Book Antiqua" w:eastAsia="Book Antiqua" w:hAnsi="Book Antiqua" w:cs="Book Antiqua"/>
          <w:color w:val="000000"/>
        </w:rPr>
        <w:t>-</w:t>
      </w:r>
      <w:r w:rsidRPr="001E763A">
        <w:rPr>
          <w:rFonts w:ascii="Book Antiqua" w:eastAsia="Book Antiqua" w:hAnsi="Book Antiqua" w:cs="Book Antiqua"/>
          <w:color w:val="000000"/>
        </w:rPr>
        <w:t>iNKT, CAR-NK, iNKT and NK immunotherapeutic approaches</w:t>
      </w:r>
      <w:r w:rsidRPr="001E763A">
        <w:rPr>
          <w:rFonts w:ascii="Book Antiqua" w:eastAsia="Book Antiqua" w:hAnsi="Book Antiqua" w:cs="Book Antiqua"/>
          <w:color w:val="000000"/>
          <w:vertAlign w:val="superscript"/>
        </w:rPr>
        <w:t>[339]</w:t>
      </w:r>
      <w:r w:rsidRPr="001E763A">
        <w:rPr>
          <w:rFonts w:ascii="Book Antiqua" w:eastAsia="Book Antiqua" w:hAnsi="Book Antiqua" w:cs="Book Antiqua"/>
          <w:color w:val="000000"/>
        </w:rPr>
        <w:t xml:space="preserve">. N-Myc amplified NBs exhibit high-level PD-L1 expression, which correlates </w:t>
      </w:r>
      <w:r w:rsidR="00D61459" w:rsidRPr="001E763A">
        <w:rPr>
          <w:rFonts w:ascii="Book Antiqua" w:eastAsia="Book Antiqua" w:hAnsi="Book Antiqua" w:cs="Book Antiqua"/>
          <w:color w:val="000000"/>
        </w:rPr>
        <w:t xml:space="preserve">with </w:t>
      </w:r>
      <w:r w:rsidRPr="001E763A">
        <w:rPr>
          <w:rFonts w:ascii="Book Antiqua" w:eastAsia="Book Antiqua" w:hAnsi="Book Antiqua" w:cs="Book Antiqua"/>
          <w:color w:val="000000"/>
        </w:rPr>
        <w:t>reduced tumo</w:t>
      </w:r>
      <w:r w:rsidR="00811484" w:rsidRPr="001E763A">
        <w:rPr>
          <w:rFonts w:ascii="Book Antiqua" w:eastAsia="Book Antiqua" w:hAnsi="Book Antiqua" w:cs="Book Antiqua"/>
          <w:color w:val="000000"/>
        </w:rPr>
        <w:t>u</w:t>
      </w:r>
      <w:r w:rsidRPr="001E763A">
        <w:rPr>
          <w:rFonts w:ascii="Book Antiqua" w:eastAsia="Book Antiqua" w:hAnsi="Book Antiqua" w:cs="Book Antiqua"/>
          <w:color w:val="000000"/>
        </w:rPr>
        <w:t>r infiltrating T-cells and unfavo</w:t>
      </w:r>
      <w:r w:rsidR="00811484" w:rsidRPr="001E763A">
        <w:rPr>
          <w:rFonts w:ascii="Book Antiqua" w:eastAsia="Book Antiqua" w:hAnsi="Book Antiqua" w:cs="Book Antiqua"/>
          <w:color w:val="000000"/>
        </w:rPr>
        <w:t>u</w:t>
      </w:r>
      <w:r w:rsidRPr="001E763A">
        <w:rPr>
          <w:rFonts w:ascii="Book Antiqua" w:eastAsia="Book Antiqua" w:hAnsi="Book Antiqua" w:cs="Book Antiqua"/>
          <w:color w:val="000000"/>
        </w:rPr>
        <w:t>rable prognosis, and can be reduced by shRNA-mediated functional N-Myc inhibition or the BET bromodomain inhibitor JQ1</w:t>
      </w:r>
      <w:r w:rsidRPr="001E763A">
        <w:rPr>
          <w:rFonts w:ascii="Book Antiqua" w:eastAsia="Book Antiqua" w:hAnsi="Book Antiqua" w:cs="Book Antiqua"/>
          <w:color w:val="000000"/>
          <w:vertAlign w:val="superscript"/>
        </w:rPr>
        <w:t>[340]</w:t>
      </w:r>
      <w:r w:rsidRPr="001E763A">
        <w:rPr>
          <w:rFonts w:ascii="Book Antiqua" w:eastAsia="Book Antiqua" w:hAnsi="Book Antiqua" w:cs="Book Antiqua"/>
          <w:color w:val="000000"/>
        </w:rPr>
        <w:t>.</w:t>
      </w:r>
    </w:p>
    <w:p w14:paraId="5A52B314" w14:textId="77777777" w:rsidR="00A77B3E" w:rsidRPr="001E763A" w:rsidRDefault="00A77B3E" w:rsidP="00D568C6">
      <w:pPr>
        <w:snapToGrid w:val="0"/>
        <w:spacing w:line="360" w:lineRule="auto"/>
        <w:jc w:val="both"/>
        <w:rPr>
          <w:rFonts w:ascii="Book Antiqua" w:hAnsi="Book Antiqua"/>
        </w:rPr>
      </w:pPr>
    </w:p>
    <w:p w14:paraId="31ACF9E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ABC and P-glycoprotein transporter inhibitors: </w:t>
      </w:r>
      <w:r w:rsidRPr="001E763A">
        <w:rPr>
          <w:rFonts w:ascii="Book Antiqua" w:eastAsia="Book Antiqua" w:hAnsi="Book Antiqua" w:cs="Book Antiqua"/>
          <w:color w:val="000000"/>
        </w:rPr>
        <w:t>ABC transporter inhibitors in general lack specificity and elicit important toxic side effects</w:t>
      </w:r>
      <w:r w:rsidRPr="001E763A">
        <w:rPr>
          <w:rFonts w:ascii="Book Antiqua" w:eastAsia="Book Antiqua" w:hAnsi="Book Antiqua" w:cs="Book Antiqua"/>
          <w:color w:val="000000"/>
          <w:vertAlign w:val="superscript"/>
        </w:rPr>
        <w:t>[123]</w:t>
      </w:r>
      <w:r w:rsidRPr="001E763A">
        <w:rPr>
          <w:rFonts w:ascii="Book Antiqua" w:eastAsia="Book Antiqua" w:hAnsi="Book Antiqua" w:cs="Book Antiqua"/>
          <w:color w:val="000000"/>
        </w:rPr>
        <w:t xml:space="preserve">. However, the ABC inhibitor probenecid sensitizes NB CSCs to cisplatin, increasing apoptosis </w:t>
      </w:r>
      <w:r w:rsidRPr="001E763A">
        <w:rPr>
          <w:rFonts w:ascii="Book Antiqua" w:eastAsia="Book Antiqua" w:hAnsi="Book Antiqua" w:cs="Book Antiqua"/>
          <w:color w:val="000000"/>
        </w:rPr>
        <w:lastRenderedPageBreak/>
        <w:t>and decreasing proliferation associated with caspase 3 expression, reduced ABC transporters MDR1, MDR2 and BCRP expression and reduced expression of CD133 and vimentin and snai1 EMT markers, forcing CSCs into a non-CSC state, associated with therapeutic re-sensitization</w:t>
      </w:r>
      <w:r w:rsidRPr="001E763A">
        <w:rPr>
          <w:rFonts w:ascii="Book Antiqua" w:eastAsia="Book Antiqua" w:hAnsi="Book Antiqua" w:cs="Book Antiqua"/>
          <w:color w:val="000000"/>
          <w:vertAlign w:val="superscript"/>
        </w:rPr>
        <w:t>[341]</w:t>
      </w:r>
      <w:r w:rsidRPr="001E763A">
        <w:rPr>
          <w:rFonts w:ascii="Book Antiqua" w:eastAsia="Book Antiqua" w:hAnsi="Book Antiqua" w:cs="Book Antiqua"/>
          <w:color w:val="000000"/>
        </w:rPr>
        <w:t>. The prophylactic antianginal agent Perhexiline induces non-coding Alu RNA neuroblastoma differentiation marker 29 expression in NB cells, represses ABC transporter expression, increases sensitivity to cisplatin, depletes CSCs through differentiation, reduces NB nodular formation and enhances survival in a mouse NB xenograft model</w:t>
      </w:r>
      <w:r w:rsidRPr="001E763A">
        <w:rPr>
          <w:rFonts w:ascii="Book Antiqua" w:eastAsia="Book Antiqua" w:hAnsi="Book Antiqua" w:cs="Book Antiqua"/>
          <w:color w:val="000000"/>
          <w:vertAlign w:val="superscript"/>
        </w:rPr>
        <w:t>[342]</w:t>
      </w:r>
      <w:r w:rsidRPr="001E763A">
        <w:rPr>
          <w:rFonts w:ascii="Book Antiqua" w:eastAsia="Book Antiqua" w:hAnsi="Book Antiqua" w:cs="Book Antiqua"/>
          <w:color w:val="000000"/>
        </w:rPr>
        <w:t>. The P-glycoprotein inhibitor vardenafil inhibits P-glycoprotein-mediated drug-efflux and increases the cytotoxicity of paclitaxel and vincristine in enriched CSCs</w:t>
      </w:r>
      <w:r w:rsidRPr="001E763A">
        <w:rPr>
          <w:rFonts w:ascii="Book Antiqua" w:eastAsia="Book Antiqua" w:hAnsi="Book Antiqua" w:cs="Book Antiqua"/>
          <w:color w:val="000000"/>
          <w:vertAlign w:val="superscript"/>
        </w:rPr>
        <w:t>[343]</w:t>
      </w:r>
      <w:r w:rsidRPr="001E763A">
        <w:rPr>
          <w:rFonts w:ascii="Book Antiqua" w:eastAsia="Book Antiqua" w:hAnsi="Book Antiqua" w:cs="Book Antiqua"/>
          <w:color w:val="000000"/>
        </w:rPr>
        <w:t>.</w:t>
      </w:r>
    </w:p>
    <w:p w14:paraId="53FB10FE" w14:textId="77777777" w:rsidR="00A77B3E" w:rsidRPr="001E763A" w:rsidRDefault="00A77B3E" w:rsidP="00D568C6">
      <w:pPr>
        <w:snapToGrid w:val="0"/>
        <w:spacing w:line="360" w:lineRule="auto"/>
        <w:jc w:val="both"/>
        <w:rPr>
          <w:rFonts w:ascii="Book Antiqua" w:hAnsi="Book Antiqua"/>
        </w:rPr>
      </w:pPr>
    </w:p>
    <w:p w14:paraId="61C7BB76" w14:textId="201A8553"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i/>
          <w:iCs/>
          <w:color w:val="000000"/>
        </w:rPr>
        <w:t>Inhibiting oncogenes and signal</w:t>
      </w:r>
      <w:r w:rsidR="00916EBD" w:rsidRPr="001E763A">
        <w:rPr>
          <w:rFonts w:ascii="Book Antiqua" w:eastAsia="Book Antiqua" w:hAnsi="Book Antiqua" w:cs="Book Antiqua"/>
          <w:b/>
          <w:bCs/>
          <w:i/>
          <w:iCs/>
          <w:color w:val="000000"/>
        </w:rPr>
        <w:t>l</w:t>
      </w:r>
      <w:r w:rsidRPr="001E763A">
        <w:rPr>
          <w:rFonts w:ascii="Book Antiqua" w:eastAsia="Book Antiqua" w:hAnsi="Book Antiqua" w:cs="Book Antiqua"/>
          <w:b/>
          <w:bCs/>
          <w:i/>
          <w:iCs/>
          <w:color w:val="000000"/>
        </w:rPr>
        <w:t>ing pathways</w:t>
      </w:r>
    </w:p>
    <w:p w14:paraId="466F79E1" w14:textId="5EFA206A"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NB CSC-associated oncogenes:</w:t>
      </w:r>
      <w:r w:rsidRPr="001E763A">
        <w:rPr>
          <w:rFonts w:ascii="Book Antiqua" w:eastAsia="Book Antiqua" w:hAnsi="Book Antiqua" w:cs="Book Antiqua"/>
          <w:b/>
          <w:bCs/>
          <w:i/>
          <w:iCs/>
          <w:color w:val="000000"/>
        </w:rPr>
        <w:t> </w:t>
      </w:r>
      <w:r w:rsidRPr="001E763A">
        <w:rPr>
          <w:rFonts w:ascii="Book Antiqua" w:eastAsia="Book Antiqua" w:hAnsi="Book Antiqua" w:cs="Book Antiqua"/>
          <w:color w:val="000000"/>
        </w:rPr>
        <w:t>Small RNA inhibitors that target E6 mRNA in CSC-enriched cervical cancers</w:t>
      </w:r>
      <w:r w:rsidRPr="001E763A">
        <w:rPr>
          <w:rFonts w:ascii="Book Antiqua" w:eastAsia="Book Antiqua" w:hAnsi="Book Antiqua" w:cs="Book Antiqua"/>
          <w:color w:val="000000"/>
          <w:vertAlign w:val="superscript"/>
        </w:rPr>
        <w:t xml:space="preserve">[344] </w:t>
      </w:r>
      <w:r w:rsidRPr="001E763A">
        <w:rPr>
          <w:rFonts w:ascii="Book Antiqua" w:eastAsia="Book Antiqua" w:hAnsi="Book Antiqua" w:cs="Book Antiqua"/>
          <w:color w:val="000000"/>
        </w:rPr>
        <w:t>and HMGA1 in glioblastoma CSCs</w:t>
      </w:r>
      <w:r w:rsidRPr="001E763A">
        <w:rPr>
          <w:rFonts w:ascii="Book Antiqua" w:eastAsia="Book Antiqua" w:hAnsi="Book Antiqua" w:cs="Book Antiqua"/>
          <w:color w:val="000000"/>
          <w:vertAlign w:val="superscript"/>
        </w:rPr>
        <w:t>[345]</w:t>
      </w:r>
      <w:r w:rsidRPr="001E763A">
        <w:rPr>
          <w:rFonts w:ascii="Book Antiqua" w:eastAsia="Book Antiqua" w:hAnsi="Book Antiqua" w:cs="Book Antiqua"/>
          <w:color w:val="000000"/>
        </w:rPr>
        <w:t> are proof of concept the NB CSC-associated oncogenes could be silenced. However, delivery of high enough concentrations of oncogene-specific small RNA inhibitors (antisense oligonucleotides, RNA interference, ribozymes)</w:t>
      </w:r>
      <w:r w:rsidRPr="001E763A">
        <w:rPr>
          <w:rFonts w:ascii="Book Antiqua" w:eastAsia="Book Antiqua" w:hAnsi="Book Antiqua" w:cs="Book Antiqua"/>
          <w:color w:val="000000"/>
          <w:vertAlign w:val="superscript"/>
        </w:rPr>
        <w:t> </w:t>
      </w:r>
      <w:r w:rsidRPr="001E763A">
        <w:rPr>
          <w:rFonts w:ascii="Book Antiqua" w:eastAsia="Book Antiqua" w:hAnsi="Book Antiqua" w:cs="Book Antiqua"/>
          <w:color w:val="000000"/>
        </w:rPr>
        <w:t>to tumours is a significant clinical problem, which may be overcome using nanoparticles, liposomes and PEG</w:t>
      </w:r>
      <w:r w:rsidR="00916EBD" w:rsidRPr="001E763A">
        <w:rPr>
          <w:rFonts w:ascii="Book Antiqua" w:eastAsia="Book Antiqua" w:hAnsi="Book Antiqua" w:cs="Book Antiqua"/>
          <w:color w:val="000000"/>
        </w:rPr>
        <w:t>y</w:t>
      </w:r>
      <w:r w:rsidRPr="001E763A">
        <w:rPr>
          <w:rFonts w:ascii="Book Antiqua" w:eastAsia="Book Antiqua" w:hAnsi="Book Antiqua" w:cs="Book Antiqua"/>
          <w:color w:val="000000"/>
        </w:rPr>
        <w:t>lated aptamers (see below) targeted to cell surface CSC markers (see above)</w:t>
      </w:r>
      <w:r w:rsidRPr="001E763A">
        <w:rPr>
          <w:rFonts w:ascii="Book Antiqua" w:eastAsia="Book Antiqua" w:hAnsi="Book Antiqua" w:cs="Book Antiqua"/>
          <w:color w:val="000000"/>
          <w:vertAlign w:val="superscript"/>
        </w:rPr>
        <w:t>[346]</w:t>
      </w:r>
      <w:r w:rsidRPr="001E763A">
        <w:rPr>
          <w:rFonts w:ascii="Book Antiqua" w:eastAsia="Book Antiqua" w:hAnsi="Book Antiqua" w:cs="Book Antiqua"/>
          <w:color w:val="000000"/>
        </w:rPr>
        <w:t>. NB CSC-associated Alk, TrkB and TrkAIII oncogenes could be inhibited by the Food and Drug Administration (FDA)-approved small molecule ALK inhibitors Crizotinib, Ceritinib, Alectinib, Brigatinib, Entrectinib and Lor</w:t>
      </w:r>
      <w:r w:rsidR="00916EBD" w:rsidRPr="001E763A">
        <w:rPr>
          <w:rFonts w:ascii="Book Antiqua" w:eastAsia="Book Antiqua" w:hAnsi="Book Antiqua" w:cs="Book Antiqua"/>
          <w:color w:val="000000"/>
        </w:rPr>
        <w:t>l</w:t>
      </w:r>
      <w:r w:rsidRPr="001E763A">
        <w:rPr>
          <w:rFonts w:ascii="Book Antiqua" w:eastAsia="Book Antiqua" w:hAnsi="Book Antiqua" w:cs="Book Antiqua"/>
          <w:color w:val="000000"/>
        </w:rPr>
        <w:t>atinib</w:t>
      </w:r>
      <w:r w:rsidRPr="001E763A">
        <w:rPr>
          <w:rFonts w:ascii="Book Antiqua" w:eastAsia="Book Antiqua" w:hAnsi="Book Antiqua" w:cs="Book Antiqua"/>
          <w:color w:val="000000"/>
          <w:vertAlign w:val="superscript"/>
        </w:rPr>
        <w:t>[347]</w:t>
      </w:r>
      <w:r w:rsidRPr="001E763A">
        <w:rPr>
          <w:rFonts w:ascii="Book Antiqua" w:eastAsia="Book Antiqua" w:hAnsi="Book Antiqua" w:cs="Book Antiqua"/>
          <w:color w:val="000000"/>
        </w:rPr>
        <w:t> or by the FDA-approved small molecule Trk kinase inhibitors Entrectinib, Larotrectinib, Lestaur</w:t>
      </w:r>
      <w:r w:rsidR="00916EBD" w:rsidRPr="001E763A">
        <w:rPr>
          <w:rFonts w:ascii="Book Antiqua" w:eastAsia="Book Antiqua" w:hAnsi="Book Antiqua" w:cs="Book Antiqua"/>
          <w:color w:val="000000"/>
        </w:rPr>
        <w:t>t</w:t>
      </w:r>
      <w:r w:rsidRPr="001E763A">
        <w:rPr>
          <w:rFonts w:ascii="Book Antiqua" w:eastAsia="Book Antiqua" w:hAnsi="Book Antiqua" w:cs="Book Antiqua"/>
          <w:color w:val="000000"/>
        </w:rPr>
        <w:t>inib, GNF-4256 or GNF-5837 either alone or in combination with conventional chemotherapy</w:t>
      </w:r>
      <w:r w:rsidRPr="001E763A">
        <w:rPr>
          <w:rFonts w:ascii="Book Antiqua" w:eastAsia="Book Antiqua" w:hAnsi="Book Antiqua" w:cs="Book Antiqua"/>
          <w:color w:val="000000"/>
          <w:vertAlign w:val="superscript"/>
        </w:rPr>
        <w:t>[72,348-350]</w:t>
      </w:r>
      <w:r w:rsidRPr="001E763A">
        <w:rPr>
          <w:rFonts w:ascii="Book Antiqua" w:eastAsia="Book Antiqua" w:hAnsi="Book Antiqua" w:cs="Book Antiqua"/>
          <w:color w:val="000000"/>
        </w:rPr>
        <w:t xml:space="preserve">, with the drug-resistance evolution counteracted by parallel development of modified drugs specific for known and expected kinase-domain mutations, and efficacy enhanced when combined with conventional chemotherapy and/or radiotherapy. Alk, TrkB and </w:t>
      </w:r>
      <w:r w:rsidRPr="001E763A">
        <w:rPr>
          <w:rFonts w:ascii="Book Antiqua" w:eastAsia="Book Antiqua" w:hAnsi="Book Antiqua" w:cs="Book Antiqua"/>
          <w:color w:val="000000"/>
        </w:rPr>
        <w:lastRenderedPageBreak/>
        <w:t xml:space="preserve">TrkAIII oncoproteins could also be reduced using appropriately CSC-targeted delivery of gene-specific </w:t>
      </w:r>
      <w:r w:rsidR="00FD539E" w:rsidRPr="001E763A">
        <w:rPr>
          <w:rFonts w:ascii="Book Antiqua" w:eastAsia="Book Antiqua" w:hAnsi="Book Antiqua" w:cs="Book Antiqua"/>
          <w:color w:val="000000"/>
        </w:rPr>
        <w:t xml:space="preserve">peptide nucleic acids </w:t>
      </w:r>
      <w:r w:rsidRPr="001E763A">
        <w:rPr>
          <w:rFonts w:ascii="Book Antiqua" w:eastAsia="Book Antiqua" w:hAnsi="Book Antiqua" w:cs="Book Antiqua"/>
          <w:color w:val="000000"/>
        </w:rPr>
        <w:t>or siRNAs</w:t>
      </w:r>
      <w:r w:rsidRPr="001E763A">
        <w:rPr>
          <w:rFonts w:ascii="Book Antiqua" w:eastAsia="Book Antiqua" w:hAnsi="Book Antiqua" w:cs="Book Antiqua"/>
          <w:color w:val="000000"/>
          <w:vertAlign w:val="superscript"/>
        </w:rPr>
        <w:t>[72]</w:t>
      </w:r>
      <w:r w:rsidRPr="001E763A">
        <w:rPr>
          <w:rFonts w:ascii="Book Antiqua" w:eastAsia="Book Antiqua" w:hAnsi="Book Antiqua" w:cs="Book Antiqua"/>
          <w:color w:val="000000"/>
        </w:rPr>
        <w:t>. Oncogenic alternative TrkAIII splicing could be reversed using new generation lentiviral vectors that express TrkAIII inhibitory siRNAs and full length fully-spliced TrkA complementary DNA, mutated to prevent inhibition </w:t>
      </w:r>
      <w:r w:rsidR="00916EBD" w:rsidRPr="001E763A">
        <w:rPr>
          <w:rFonts w:ascii="Book Antiqua" w:eastAsia="Book Antiqua" w:hAnsi="Book Antiqua" w:cs="Book Antiqua"/>
          <w:color w:val="000000"/>
        </w:rPr>
        <w:t xml:space="preserve">of </w:t>
      </w:r>
      <w:r w:rsidRPr="001E763A">
        <w:rPr>
          <w:rFonts w:ascii="Book Antiqua" w:eastAsia="Book Antiqua" w:hAnsi="Book Antiqua" w:cs="Book Antiqua"/>
          <w:color w:val="000000"/>
        </w:rPr>
        <w:t>expression without altering the amino acid sequence, in order to block TrkAIII oncogenic activity and reinstate TrkA tumour-suppressing activity</w:t>
      </w:r>
      <w:r w:rsidRPr="001E763A">
        <w:rPr>
          <w:rFonts w:ascii="Book Antiqua" w:eastAsia="Book Antiqua" w:hAnsi="Book Antiqua" w:cs="Book Antiqua"/>
          <w:color w:val="000000"/>
          <w:vertAlign w:val="superscript"/>
        </w:rPr>
        <w:t>[72]</w:t>
      </w:r>
      <w:r w:rsidRPr="001E763A">
        <w:rPr>
          <w:rFonts w:ascii="Book Antiqua" w:eastAsia="Book Antiqua" w:hAnsi="Book Antiqua" w:cs="Book Antiqua"/>
          <w:color w:val="000000"/>
        </w:rPr>
        <w:t xml:space="preserve">. Ibrutinib and acalabrutinib inhibitors of Bruton’s Tyrosine kinase, which is highly expressed in N-Myc amplified NBs and </w:t>
      </w:r>
      <w:r w:rsidR="00D32911" w:rsidRPr="001E763A">
        <w:rPr>
          <w:rFonts w:ascii="Book Antiqua" w:eastAsia="Book Antiqua" w:hAnsi="Book Antiqua" w:cs="Book Antiqua"/>
          <w:color w:val="000000"/>
        </w:rPr>
        <w:t xml:space="preserve">is </w:t>
      </w:r>
      <w:r w:rsidRPr="001E763A">
        <w:rPr>
          <w:rFonts w:ascii="Book Antiqua" w:eastAsia="Book Antiqua" w:hAnsi="Book Antiqua" w:cs="Book Antiqua"/>
          <w:color w:val="000000"/>
        </w:rPr>
        <w:t>associate</w:t>
      </w:r>
      <w:r w:rsidR="00D32911"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with poor prognosis, have been shown to inhibit the migratory, invasive and tumo</w:t>
      </w:r>
      <w:r w:rsidR="00D32911" w:rsidRPr="001E763A">
        <w:rPr>
          <w:rFonts w:ascii="Book Antiqua" w:eastAsia="Book Antiqua" w:hAnsi="Book Antiqua" w:cs="Book Antiqua"/>
          <w:color w:val="000000"/>
        </w:rPr>
        <w:t>u</w:t>
      </w:r>
      <w:r w:rsidRPr="001E763A">
        <w:rPr>
          <w:rFonts w:ascii="Book Antiqua" w:eastAsia="Book Antiqua" w:hAnsi="Book Antiqua" w:cs="Book Antiqua"/>
          <w:color w:val="000000"/>
        </w:rPr>
        <w:t>r sphere forming capacity of NB cell lines, and to synergize with cisplatin, identifying Bruton’s Tyrosine kinase as a potential druggable NB driver oncogene, of relevance to NB CSCs</w:t>
      </w:r>
      <w:r w:rsidRPr="001E763A">
        <w:rPr>
          <w:rFonts w:ascii="Book Antiqua" w:eastAsia="Book Antiqua" w:hAnsi="Book Antiqua" w:cs="Book Antiqua"/>
          <w:color w:val="000000"/>
          <w:vertAlign w:val="superscript"/>
        </w:rPr>
        <w:t>[351]</w:t>
      </w:r>
      <w:r w:rsidRPr="001E763A">
        <w:rPr>
          <w:rFonts w:ascii="Book Antiqua" w:eastAsia="Book Antiqua" w:hAnsi="Book Antiqua" w:cs="Book Antiqua"/>
          <w:color w:val="000000"/>
        </w:rPr>
        <w:t xml:space="preserve">. Survivin, an oncogenic inhibitor of apoptotic and autophagic cell-death, is also differentially expressed in CSCs, </w:t>
      </w:r>
      <w:r w:rsidR="00D32911" w:rsidRPr="001E763A">
        <w:rPr>
          <w:rFonts w:ascii="Book Antiqua" w:eastAsia="Book Antiqua" w:hAnsi="Book Antiqua" w:cs="Book Antiqua"/>
          <w:color w:val="000000"/>
        </w:rPr>
        <w:t xml:space="preserve">is </w:t>
      </w:r>
      <w:r w:rsidRPr="001E763A">
        <w:rPr>
          <w:rFonts w:ascii="Book Antiqua" w:eastAsia="Book Antiqua" w:hAnsi="Book Antiqua" w:cs="Book Antiqua"/>
          <w:color w:val="000000"/>
        </w:rPr>
        <w:t>associate</w:t>
      </w:r>
      <w:r w:rsidR="00D32911" w:rsidRPr="001E763A">
        <w:rPr>
          <w:rFonts w:ascii="Book Antiqua" w:eastAsia="Book Antiqua" w:hAnsi="Book Antiqua" w:cs="Book Antiqua"/>
          <w:color w:val="000000"/>
        </w:rPr>
        <w:t>d</w:t>
      </w:r>
      <w:r w:rsidRPr="001E763A">
        <w:rPr>
          <w:rFonts w:ascii="Book Antiqua" w:eastAsia="Book Antiqua" w:hAnsi="Book Antiqua" w:cs="Book Antiqua"/>
          <w:color w:val="000000"/>
        </w:rPr>
        <w:t xml:space="preserve"> with chromosome 17q gain and adverse outcome</w:t>
      </w:r>
      <w:r w:rsidRPr="001E763A">
        <w:rPr>
          <w:rFonts w:ascii="Book Antiqua" w:eastAsia="Book Antiqua" w:hAnsi="Book Antiqua" w:cs="Book Antiqua"/>
          <w:color w:val="000000"/>
          <w:vertAlign w:val="superscript"/>
        </w:rPr>
        <w:t>[352]</w:t>
      </w:r>
      <w:r w:rsidRPr="001E763A">
        <w:rPr>
          <w:rFonts w:ascii="Book Antiqua" w:eastAsia="Book Antiqua" w:hAnsi="Book Antiqua" w:cs="Book Antiqua"/>
          <w:color w:val="000000"/>
        </w:rPr>
        <w:t>, and can be inhibited by a significant number of small molecule and mRNA inhibitors (antisense oligonucleotides, RNA interference, ribozymes)</w:t>
      </w:r>
      <w:r w:rsidRPr="001E763A">
        <w:rPr>
          <w:rFonts w:ascii="Book Antiqua" w:eastAsia="Book Antiqua" w:hAnsi="Book Antiqua" w:cs="Book Antiqua"/>
          <w:color w:val="000000"/>
          <w:vertAlign w:val="superscript"/>
        </w:rPr>
        <w:t>[353]</w:t>
      </w:r>
      <w:r w:rsidRPr="001E763A">
        <w:rPr>
          <w:rFonts w:ascii="Book Antiqua" w:eastAsia="Book Antiqua" w:hAnsi="Book Antiqua" w:cs="Book Antiqua"/>
          <w:color w:val="000000"/>
        </w:rPr>
        <w:t>.</w:t>
      </w:r>
    </w:p>
    <w:p w14:paraId="3DA388AD" w14:textId="77777777" w:rsidR="00A77B3E" w:rsidRPr="001E763A" w:rsidRDefault="00A77B3E" w:rsidP="00D568C6">
      <w:pPr>
        <w:snapToGrid w:val="0"/>
        <w:spacing w:line="360" w:lineRule="auto"/>
        <w:jc w:val="both"/>
        <w:rPr>
          <w:rFonts w:ascii="Book Antiqua" w:hAnsi="Book Antiqua"/>
        </w:rPr>
      </w:pPr>
    </w:p>
    <w:p w14:paraId="45BF29D1" w14:textId="54B1F149"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CSC-associated signal</w:t>
      </w:r>
      <w:r w:rsidR="00D32911" w:rsidRPr="001E763A">
        <w:rPr>
          <w:rFonts w:ascii="Book Antiqua" w:eastAsia="Book Antiqua" w:hAnsi="Book Antiqua" w:cs="Book Antiqua"/>
          <w:b/>
          <w:bCs/>
          <w:color w:val="000000"/>
        </w:rPr>
        <w:t>l</w:t>
      </w:r>
      <w:r w:rsidRPr="001E763A">
        <w:rPr>
          <w:rFonts w:ascii="Book Antiqua" w:eastAsia="Book Antiqua" w:hAnsi="Book Antiqua" w:cs="Book Antiqua"/>
          <w:b/>
          <w:bCs/>
          <w:color w:val="000000"/>
        </w:rPr>
        <w:t>ing pathways:</w:t>
      </w:r>
      <w:r w:rsidRPr="001E763A">
        <w:rPr>
          <w:rFonts w:ascii="Book Antiqua" w:eastAsia="Book Antiqua" w:hAnsi="Book Antiqua" w:cs="Book Antiqua"/>
          <w:color w:val="000000"/>
        </w:rPr>
        <w:t> CSC signal</w:t>
      </w:r>
      <w:r w:rsidR="00D32911" w:rsidRPr="001E763A">
        <w:rPr>
          <w:rFonts w:ascii="Book Antiqua" w:eastAsia="Book Antiqua" w:hAnsi="Book Antiqua" w:cs="Book Antiqua"/>
          <w:color w:val="000000"/>
        </w:rPr>
        <w:t>l</w:t>
      </w:r>
      <w:r w:rsidRPr="001E763A">
        <w:rPr>
          <w:rFonts w:ascii="Book Antiqua" w:eastAsia="Book Antiqua" w:hAnsi="Book Antiqua" w:cs="Book Antiqua"/>
          <w:color w:val="000000"/>
        </w:rPr>
        <w:t>ing pathway inhibitors could also be adapted for use in NB, including the Notch pathway inhibitor Psoralidin, which reduces tumo</w:t>
      </w:r>
      <w:r w:rsidR="00D32911" w:rsidRPr="001E763A">
        <w:rPr>
          <w:rFonts w:ascii="Book Antiqua" w:eastAsia="Book Antiqua" w:hAnsi="Book Antiqua" w:cs="Book Antiqua"/>
          <w:color w:val="000000"/>
        </w:rPr>
        <w:t>u</w:t>
      </w:r>
      <w:r w:rsidRPr="001E763A">
        <w:rPr>
          <w:rFonts w:ascii="Book Antiqua" w:eastAsia="Book Antiqua" w:hAnsi="Book Antiqua" w:cs="Book Antiqua"/>
          <w:color w:val="000000"/>
        </w:rPr>
        <w:t>r-sphere formation, induces apoptosis, inhibits proliferation and increases doxorubicin and docetaxel sensitivity in breast cancer CSCs</w:t>
      </w:r>
      <w:r w:rsidRPr="001E763A">
        <w:rPr>
          <w:rFonts w:ascii="Book Antiqua" w:eastAsia="Book Antiqua" w:hAnsi="Book Antiqua" w:cs="Book Antiqua"/>
          <w:color w:val="000000"/>
          <w:vertAlign w:val="superscript"/>
        </w:rPr>
        <w:t>[354]</w:t>
      </w:r>
      <w:r w:rsidRPr="001E763A">
        <w:rPr>
          <w:rFonts w:ascii="Book Antiqua" w:eastAsia="Book Antiqua" w:hAnsi="Book Antiqua" w:cs="Book Antiqua"/>
          <w:color w:val="000000"/>
        </w:rPr>
        <w:t>. Shh signal</w:t>
      </w:r>
      <w:r w:rsidR="00D32911" w:rsidRPr="001E763A">
        <w:rPr>
          <w:rFonts w:ascii="Book Antiqua" w:eastAsia="Book Antiqua" w:hAnsi="Book Antiqua" w:cs="Book Antiqua"/>
          <w:color w:val="000000"/>
        </w:rPr>
        <w:t>l</w:t>
      </w:r>
      <w:r w:rsidRPr="001E763A">
        <w:rPr>
          <w:rFonts w:ascii="Book Antiqua" w:eastAsia="Book Antiqua" w:hAnsi="Book Antiqua" w:cs="Book Antiqua"/>
          <w:color w:val="000000"/>
        </w:rPr>
        <w:t>ing is also essential for NB cell proliferation and tumo</w:t>
      </w:r>
      <w:r w:rsidR="00D32911"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rigenicity</w:t>
      </w:r>
      <w:r w:rsidRPr="001E763A">
        <w:rPr>
          <w:rFonts w:ascii="Book Antiqua" w:eastAsia="Book Antiqua" w:hAnsi="Book Antiqua" w:cs="Book Antiqua"/>
          <w:color w:val="000000"/>
          <w:vertAlign w:val="superscript"/>
        </w:rPr>
        <w:t>[355]</w:t>
      </w:r>
      <w:r w:rsidRPr="001E763A">
        <w:rPr>
          <w:rFonts w:ascii="Book Antiqua" w:eastAsia="Book Antiqua" w:hAnsi="Book Antiqua" w:cs="Book Antiqua"/>
          <w:color w:val="000000"/>
        </w:rPr>
        <w:t>. The Shh signal</w:t>
      </w:r>
      <w:r w:rsidR="00D32911" w:rsidRPr="001E763A">
        <w:rPr>
          <w:rFonts w:ascii="Book Antiqua" w:eastAsia="Book Antiqua" w:hAnsi="Book Antiqua" w:cs="Book Antiqua"/>
          <w:color w:val="000000"/>
        </w:rPr>
        <w:t>l</w:t>
      </w:r>
      <w:r w:rsidRPr="001E763A">
        <w:rPr>
          <w:rFonts w:ascii="Book Antiqua" w:eastAsia="Book Antiqua" w:hAnsi="Book Antiqua" w:cs="Book Antiqua"/>
          <w:color w:val="000000"/>
        </w:rPr>
        <w:t>ing antagonists cyclopamine, IPI-926 and GANT61 promote tumour regression and deplete CSC in cancers, including NB</w:t>
      </w:r>
      <w:r w:rsidRPr="001E763A">
        <w:rPr>
          <w:rFonts w:ascii="Book Antiqua" w:eastAsia="Book Antiqua" w:hAnsi="Book Antiqua" w:cs="Book Antiqua"/>
          <w:color w:val="000000"/>
          <w:vertAlign w:val="superscript"/>
        </w:rPr>
        <w:t>[356-359]</w:t>
      </w:r>
      <w:r w:rsidRPr="001E763A">
        <w:rPr>
          <w:rFonts w:ascii="Book Antiqua" w:eastAsia="Book Antiqua" w:hAnsi="Book Antiqua" w:cs="Book Antiqua"/>
          <w:color w:val="000000"/>
        </w:rPr>
        <w:t>, decrease CD133 and CD15 double positive NB CSC-like cells and reduce NB tumo</w:t>
      </w:r>
      <w:r w:rsidR="00D32911"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activity </w:t>
      </w:r>
      <w:r w:rsidRPr="001E763A">
        <w:rPr>
          <w:rFonts w:ascii="Book Antiqua" w:eastAsia="Book Antiqua" w:hAnsi="Book Antiqua" w:cs="Book Antiqua"/>
          <w:i/>
          <w:iCs/>
          <w:color w:val="000000"/>
        </w:rPr>
        <w:t>in vitro</w:t>
      </w:r>
      <w:r w:rsidRPr="001E763A">
        <w:rPr>
          <w:rFonts w:ascii="Book Antiqua" w:eastAsia="Book Antiqua" w:hAnsi="Book Antiqua" w:cs="Book Antiqua"/>
          <w:color w:val="000000"/>
          <w:vertAlign w:val="superscript"/>
        </w:rPr>
        <w:t>[360]</w:t>
      </w:r>
      <w:r w:rsidRPr="001E763A">
        <w:rPr>
          <w:rFonts w:ascii="Book Antiqua" w:eastAsia="Book Antiqua" w:hAnsi="Book Antiqua" w:cs="Book Antiqua"/>
          <w:color w:val="000000"/>
        </w:rPr>
        <w:t>. Small molecule Wnt and CD44 signal</w:t>
      </w:r>
      <w:r w:rsidR="00D32911" w:rsidRPr="001E763A">
        <w:rPr>
          <w:rFonts w:ascii="Book Antiqua" w:eastAsia="Book Antiqua" w:hAnsi="Book Antiqua" w:cs="Book Antiqua"/>
          <w:color w:val="000000"/>
        </w:rPr>
        <w:t>l</w:t>
      </w:r>
      <w:r w:rsidRPr="001E763A">
        <w:rPr>
          <w:rFonts w:ascii="Book Antiqua" w:eastAsia="Book Antiqua" w:hAnsi="Book Antiqua" w:cs="Book Antiqua"/>
          <w:color w:val="000000"/>
        </w:rPr>
        <w:t>ing inhibitors that reduce breast cancer CSC self-renewal</w:t>
      </w:r>
      <w:r w:rsidRPr="001E763A">
        <w:rPr>
          <w:rFonts w:ascii="Book Antiqua" w:eastAsia="Book Antiqua" w:hAnsi="Book Antiqua" w:cs="Book Antiqua"/>
          <w:color w:val="000000"/>
          <w:vertAlign w:val="superscript"/>
        </w:rPr>
        <w:t>[361,362]</w:t>
      </w:r>
      <w:r w:rsidRPr="001E763A">
        <w:rPr>
          <w:rFonts w:ascii="Book Antiqua" w:eastAsia="Book Antiqua" w:hAnsi="Book Antiqua" w:cs="Book Antiqua"/>
          <w:color w:val="000000"/>
        </w:rPr>
        <w:t xml:space="preserve"> and the cyclin dependent kinase inhibitor Roniciclib (BAY 1000394) that also targets </w:t>
      </w:r>
      <w:r w:rsidRPr="001E763A">
        <w:rPr>
          <w:rFonts w:ascii="Book Antiqua" w:eastAsia="Book Antiqua" w:hAnsi="Book Antiqua" w:cs="Book Antiqua"/>
          <w:color w:val="000000"/>
        </w:rPr>
        <w:lastRenderedPageBreak/>
        <w:t>CSCs, exhibit potent therapeutic effects in high-risk NB, by inhibiting Wnt/</w:t>
      </w:r>
      <w:r w:rsidRPr="001E763A">
        <w:rPr>
          <w:rFonts w:ascii="Symbol" w:eastAsia="Book Antiqua" w:hAnsi="Symbol" w:cs="Book Antiqua"/>
          <w:color w:val="000000"/>
        </w:rPr>
        <w:t></w:t>
      </w:r>
      <w:r w:rsidRPr="001E763A">
        <w:rPr>
          <w:rFonts w:ascii="Book Antiqua" w:eastAsia="Book Antiqua" w:hAnsi="Book Antiqua" w:cs="Book Antiqua"/>
          <w:color w:val="000000"/>
        </w:rPr>
        <w:t>-catenin signal</w:t>
      </w:r>
      <w:r w:rsidR="00D32911" w:rsidRPr="001E763A">
        <w:rPr>
          <w:rFonts w:ascii="Book Antiqua" w:eastAsia="Book Antiqua" w:hAnsi="Book Antiqua" w:cs="Book Antiqua"/>
          <w:color w:val="000000"/>
        </w:rPr>
        <w:t>l</w:t>
      </w:r>
      <w:r w:rsidRPr="001E763A">
        <w:rPr>
          <w:rFonts w:ascii="Book Antiqua" w:eastAsia="Book Antiqua" w:hAnsi="Book Antiqua" w:cs="Book Antiqua"/>
          <w:color w:val="000000"/>
        </w:rPr>
        <w:t>ing, inducing nucleolar-stress, down-regulating CSCs and inhibiting proliferation</w:t>
      </w:r>
      <w:r w:rsidRPr="001E763A">
        <w:rPr>
          <w:rFonts w:ascii="Book Antiqua" w:eastAsia="Book Antiqua" w:hAnsi="Book Antiqua" w:cs="Book Antiqua"/>
          <w:color w:val="000000"/>
          <w:vertAlign w:val="superscript"/>
        </w:rPr>
        <w:t>[363,364]</w:t>
      </w:r>
      <w:r w:rsidRPr="001E763A">
        <w:rPr>
          <w:rFonts w:ascii="Book Antiqua" w:eastAsia="Book Antiqua" w:hAnsi="Book Antiqua" w:cs="Book Antiqua"/>
          <w:color w:val="000000"/>
        </w:rPr>
        <w:t>. The Wnt/</w:t>
      </w:r>
      <w:r w:rsidRPr="001E763A">
        <w:rPr>
          <w:rFonts w:ascii="Symbol" w:eastAsia="Book Antiqua" w:hAnsi="Symbol" w:cs="Book Antiqua"/>
          <w:color w:val="000000"/>
        </w:rPr>
        <w:t></w:t>
      </w:r>
      <w:r w:rsidRPr="001E763A">
        <w:rPr>
          <w:rFonts w:ascii="Book Antiqua" w:eastAsia="Book Antiqua" w:hAnsi="Book Antiqua" w:cs="Book Antiqua"/>
          <w:color w:val="000000"/>
        </w:rPr>
        <w:t>-catenin signal</w:t>
      </w:r>
      <w:r w:rsidR="00D32911" w:rsidRPr="001E763A">
        <w:rPr>
          <w:rFonts w:ascii="Book Antiqua" w:eastAsia="Book Antiqua" w:hAnsi="Book Antiqua" w:cs="Book Antiqua"/>
          <w:color w:val="000000"/>
        </w:rPr>
        <w:t>l</w:t>
      </w:r>
      <w:r w:rsidRPr="001E763A">
        <w:rPr>
          <w:rFonts w:ascii="Book Antiqua" w:eastAsia="Book Antiqua" w:hAnsi="Book Antiqua" w:cs="Book Antiqua"/>
          <w:color w:val="000000"/>
        </w:rPr>
        <w:t>ing inhibitor Pimozide also blocks CSC EMT, inhibits CSC-associated STAT-3 and represses differentiation inhibiting gene expression</w:t>
      </w:r>
      <w:r w:rsidRPr="001E763A">
        <w:rPr>
          <w:rFonts w:ascii="Book Antiqua" w:eastAsia="Book Antiqua" w:hAnsi="Book Antiqua" w:cs="Book Antiqua"/>
          <w:color w:val="000000"/>
          <w:vertAlign w:val="superscript"/>
        </w:rPr>
        <w:t>[365]</w:t>
      </w:r>
      <w:r w:rsidRPr="001E763A">
        <w:rPr>
          <w:rFonts w:ascii="Book Antiqua" w:eastAsia="Book Antiqua" w:hAnsi="Book Antiqua" w:cs="Book Antiqua"/>
          <w:color w:val="000000"/>
        </w:rPr>
        <w:t>. Other inhibitors include, the irreversible Glycogen synthase kinase-3</w:t>
      </w:r>
      <w:r w:rsidRPr="001E763A">
        <w:rPr>
          <w:rFonts w:ascii="Symbol" w:eastAsia="Book Antiqua" w:hAnsi="Symbol" w:cs="Book Antiqua"/>
          <w:color w:val="000000"/>
        </w:rPr>
        <w:t></w:t>
      </w:r>
      <w:r w:rsidRPr="001E763A">
        <w:rPr>
          <w:rFonts w:ascii="Book Antiqua" w:eastAsia="Book Antiqua" w:hAnsi="Book Antiqua" w:cs="Book Antiqua"/>
          <w:color w:val="000000"/>
        </w:rPr>
        <w:t xml:space="preserve"> serine/threonine kinase inhibitor Tideglusib, which reduces NB cell proliferation, migration and viability by eradicating the self-renewal capacity of highly resistant NB CSCs, reducing tumo</w:t>
      </w:r>
      <w:r w:rsidR="00D32911" w:rsidRPr="001E763A">
        <w:rPr>
          <w:rFonts w:ascii="Book Antiqua" w:eastAsia="Book Antiqua" w:hAnsi="Book Antiqua" w:cs="Book Antiqua"/>
          <w:color w:val="000000"/>
        </w:rPr>
        <w:t>u</w:t>
      </w:r>
      <w:r w:rsidRPr="001E763A">
        <w:rPr>
          <w:rFonts w:ascii="Book Antiqua" w:eastAsia="Book Antiqua" w:hAnsi="Book Antiqua" w:cs="Book Antiqua"/>
          <w:color w:val="000000"/>
        </w:rPr>
        <w:t>r sphere forming capacity and CD133 expression</w:t>
      </w:r>
      <w:r w:rsidRPr="001E763A">
        <w:rPr>
          <w:rFonts w:ascii="Book Antiqua" w:eastAsia="Book Antiqua" w:hAnsi="Book Antiqua" w:cs="Book Antiqua"/>
          <w:color w:val="000000"/>
          <w:vertAlign w:val="superscript"/>
        </w:rPr>
        <w:t>[366]</w:t>
      </w:r>
      <w:r w:rsidRPr="001E763A">
        <w:rPr>
          <w:rFonts w:ascii="Book Antiqua" w:eastAsia="Book Antiqua" w:hAnsi="Book Antiqua" w:cs="Book Antiqua"/>
          <w:color w:val="000000"/>
        </w:rPr>
        <w:t>. The AKT/</w:t>
      </w:r>
      <w:r w:rsidR="005E3C53" w:rsidRPr="001E763A">
        <w:rPr>
          <w:rFonts w:ascii="Book Antiqua" w:eastAsia="Book Antiqua" w:hAnsi="Book Antiqua" w:cs="Book Antiqua"/>
          <w:color w:val="000000"/>
        </w:rPr>
        <w:t>mammalian target of rapamycin (</w:t>
      </w:r>
      <w:r w:rsidRPr="001E763A">
        <w:rPr>
          <w:rFonts w:ascii="Book Antiqua" w:eastAsia="Book Antiqua" w:hAnsi="Book Antiqua" w:cs="Book Antiqua"/>
          <w:color w:val="000000"/>
        </w:rPr>
        <w:t>mTOR</w:t>
      </w:r>
      <w:r w:rsidR="005E3C53"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signal</w:t>
      </w:r>
      <w:r w:rsidR="00D32911" w:rsidRPr="001E763A">
        <w:rPr>
          <w:rFonts w:ascii="Book Antiqua" w:eastAsia="Book Antiqua" w:hAnsi="Book Antiqua" w:cs="Book Antiqua"/>
          <w:color w:val="000000"/>
        </w:rPr>
        <w:t>l</w:t>
      </w:r>
      <w:r w:rsidRPr="001E763A">
        <w:rPr>
          <w:rFonts w:ascii="Book Antiqua" w:eastAsia="Book Antiqua" w:hAnsi="Book Antiqua" w:cs="Book Antiqua"/>
          <w:color w:val="000000"/>
        </w:rPr>
        <w:t>ing inhibitors triciribine and rapamycin target NB CSCs, decreasing survival and tumo</w:t>
      </w:r>
      <w:r w:rsidR="00D32911" w:rsidRPr="001E763A">
        <w:rPr>
          <w:rFonts w:ascii="Book Antiqua" w:eastAsia="Book Antiqua" w:hAnsi="Book Antiqua" w:cs="Book Antiqua"/>
          <w:color w:val="000000"/>
        </w:rPr>
        <w:t>u</w:t>
      </w:r>
      <w:r w:rsidRPr="001E763A">
        <w:rPr>
          <w:rFonts w:ascii="Book Antiqua" w:eastAsia="Book Antiqua" w:hAnsi="Book Antiqua" w:cs="Book Antiqua"/>
          <w:color w:val="000000"/>
        </w:rPr>
        <w:t>r sphere-forming capacity</w:t>
      </w:r>
      <w:r w:rsidRPr="001E763A">
        <w:rPr>
          <w:rFonts w:ascii="Book Antiqua" w:eastAsia="Book Antiqua" w:hAnsi="Book Antiqua" w:cs="Book Antiqua"/>
          <w:color w:val="000000"/>
          <w:vertAlign w:val="superscript"/>
        </w:rPr>
        <w:t>[367]</w:t>
      </w:r>
      <w:r w:rsidRPr="001E763A">
        <w:rPr>
          <w:rFonts w:ascii="Book Antiqua" w:eastAsia="Book Antiqua" w:hAnsi="Book Antiqua" w:cs="Book Antiqua"/>
          <w:color w:val="000000"/>
        </w:rPr>
        <w:t>, and the mTOR inhibitor temsirolimus, which combined with the P53 activating MDM inhibitors Nutlin 3a or RG7388, inhibits proliferation and induces apoptosis in </w:t>
      </w:r>
      <w:r w:rsidRPr="001E763A">
        <w:rPr>
          <w:rFonts w:ascii="Book Antiqua" w:eastAsia="Book Antiqua" w:hAnsi="Book Antiqua" w:cs="Book Antiqua"/>
          <w:i/>
          <w:iCs/>
          <w:color w:val="000000"/>
        </w:rPr>
        <w:t>in vivo</w:t>
      </w:r>
      <w:r w:rsidRPr="001E763A">
        <w:rPr>
          <w:rFonts w:ascii="Book Antiqua" w:eastAsia="Book Antiqua" w:hAnsi="Book Antiqua" w:cs="Book Antiqua"/>
          <w:color w:val="000000"/>
        </w:rPr>
        <w:t> NB models</w:t>
      </w:r>
      <w:r w:rsidRPr="001E763A">
        <w:rPr>
          <w:rFonts w:ascii="Book Antiqua" w:eastAsia="Book Antiqua" w:hAnsi="Book Antiqua" w:cs="Book Antiqua"/>
          <w:color w:val="000000"/>
          <w:vertAlign w:val="superscript"/>
        </w:rPr>
        <w:t>[368]</w:t>
      </w:r>
      <w:r w:rsidRPr="001E763A">
        <w:rPr>
          <w:rFonts w:ascii="Book Antiqua" w:eastAsia="Book Antiqua" w:hAnsi="Book Antiqua" w:cs="Book Antiqua"/>
          <w:color w:val="000000"/>
        </w:rPr>
        <w:t>. Dual inhibition of the AKT2/mTOR and MAPK pathways with specific CCT128930 AKT2 inhibitor and PD98059 MAPK inhibitor decreases NB CSC proliferation, migration, tumo</w:t>
      </w:r>
      <w:r w:rsidR="00D32911" w:rsidRPr="001E763A">
        <w:rPr>
          <w:rFonts w:ascii="Book Antiqua" w:eastAsia="Book Antiqua" w:hAnsi="Book Antiqua" w:cs="Book Antiqua"/>
          <w:color w:val="000000"/>
        </w:rPr>
        <w:t>u</w:t>
      </w:r>
      <w:r w:rsidRPr="001E763A">
        <w:rPr>
          <w:rFonts w:ascii="Book Antiqua" w:eastAsia="Book Antiqua" w:hAnsi="Book Antiqua" w:cs="Book Antiqua"/>
          <w:color w:val="000000"/>
        </w:rPr>
        <w:t>r sphere-forming and angiogenic capacity</w:t>
      </w:r>
      <w:r w:rsidRPr="001E763A">
        <w:rPr>
          <w:rFonts w:ascii="Book Antiqua" w:eastAsia="Book Antiqua" w:hAnsi="Book Antiqua" w:cs="Book Antiqua"/>
          <w:color w:val="000000"/>
          <w:vertAlign w:val="superscript"/>
        </w:rPr>
        <w:t>[369]</w:t>
      </w:r>
      <w:r w:rsidRPr="001E763A">
        <w:rPr>
          <w:rFonts w:ascii="Book Antiqua" w:eastAsia="Book Antiqua" w:hAnsi="Book Antiqua" w:cs="Book Antiqua"/>
          <w:color w:val="000000"/>
        </w:rPr>
        <w:t>. Retinoic acid combined with Dlk1 knockdown disrupts CSCs by reducing DLK1 interactions with PHB1 and PHB2 prohibitins, required for self-renewal and clonogenic capacity</w:t>
      </w:r>
      <w:r w:rsidRPr="001E763A">
        <w:rPr>
          <w:rFonts w:ascii="Book Antiqua" w:eastAsia="Book Antiqua" w:hAnsi="Book Antiqua" w:cs="Book Antiqua"/>
          <w:color w:val="000000"/>
          <w:vertAlign w:val="superscript"/>
        </w:rPr>
        <w:t>[118,370]</w:t>
      </w:r>
      <w:r w:rsidRPr="001E763A">
        <w:rPr>
          <w:rFonts w:ascii="Book Antiqua" w:eastAsia="Book Antiqua" w:hAnsi="Book Antiqua" w:cs="Book Antiqua"/>
          <w:color w:val="000000"/>
        </w:rPr>
        <w:t>. Targeting STAT3/JAK signal</w:t>
      </w:r>
      <w:r w:rsidR="00D32911" w:rsidRPr="001E763A">
        <w:rPr>
          <w:rFonts w:ascii="Book Antiqua" w:eastAsia="Book Antiqua" w:hAnsi="Book Antiqua" w:cs="Book Antiqua"/>
          <w:color w:val="000000"/>
        </w:rPr>
        <w:t>l</w:t>
      </w:r>
      <w:r w:rsidRPr="001E763A">
        <w:rPr>
          <w:rFonts w:ascii="Book Antiqua" w:eastAsia="Book Antiqua" w:hAnsi="Book Antiqua" w:cs="Book Antiqua"/>
          <w:color w:val="000000"/>
        </w:rPr>
        <w:t>ing with the natural polyphenol curcumin enhances NB chemosensitivity</w:t>
      </w:r>
      <w:r w:rsidRPr="001E763A">
        <w:rPr>
          <w:rFonts w:ascii="Book Antiqua" w:eastAsia="Book Antiqua" w:hAnsi="Book Antiqua" w:cs="Book Antiqua"/>
          <w:color w:val="000000"/>
          <w:vertAlign w:val="superscript"/>
        </w:rPr>
        <w:t>[371]</w:t>
      </w:r>
      <w:r w:rsidRPr="001E763A">
        <w:rPr>
          <w:rFonts w:ascii="Book Antiqua" w:eastAsia="Book Antiqua" w:hAnsi="Book Antiqua" w:cs="Book Antiqua"/>
          <w:color w:val="000000"/>
        </w:rPr>
        <w:t>. The highly oxidized plant steroid cucurbitacin-I either alone or in combination with the bi-phenol Honokiol inhibits NB tumo</w:t>
      </w:r>
      <w:r w:rsidR="00D32911"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rigenicity</w:t>
      </w:r>
      <w:r w:rsidRPr="001E763A">
        <w:rPr>
          <w:rFonts w:ascii="Book Antiqua" w:eastAsia="Book Antiqua" w:hAnsi="Book Antiqua" w:cs="Book Antiqua"/>
          <w:color w:val="000000"/>
          <w:vertAlign w:val="superscript"/>
        </w:rPr>
        <w:t>[372,373]</w:t>
      </w:r>
      <w:r w:rsidRPr="001E763A">
        <w:rPr>
          <w:rFonts w:ascii="Book Antiqua" w:eastAsia="Book Antiqua" w:hAnsi="Book Antiqua" w:cs="Book Antiqua"/>
          <w:color w:val="000000"/>
        </w:rPr>
        <w:t>. The selective Aurora B kinase inhibitor AZD1152 reduces NB cell proliferation and is selectively cytotoxic to tumo</w:t>
      </w:r>
      <w:r w:rsidR="00D32911" w:rsidRPr="001E763A">
        <w:rPr>
          <w:rFonts w:ascii="Book Antiqua" w:eastAsia="Book Antiqua" w:hAnsi="Book Antiqua" w:cs="Book Antiqua"/>
          <w:color w:val="000000"/>
        </w:rPr>
        <w:t>u</w:t>
      </w:r>
      <w:r w:rsidRPr="001E763A">
        <w:rPr>
          <w:rFonts w:ascii="Book Antiqua" w:eastAsia="Book Antiqua" w:hAnsi="Book Antiqua" w:cs="Book Antiqua"/>
          <w:color w:val="000000"/>
        </w:rPr>
        <w:t>r inducing NB CSC-like cells</w:t>
      </w:r>
      <w:r w:rsidRPr="001E763A">
        <w:rPr>
          <w:rFonts w:ascii="Book Antiqua" w:eastAsia="Book Antiqua" w:hAnsi="Book Antiqua" w:cs="Book Antiqua"/>
          <w:color w:val="000000"/>
          <w:vertAlign w:val="superscript"/>
        </w:rPr>
        <w:t>[374]</w:t>
      </w:r>
      <w:r w:rsidRPr="001E763A">
        <w:rPr>
          <w:rFonts w:ascii="Book Antiqua" w:eastAsia="Book Antiqua" w:hAnsi="Book Antiqua" w:cs="Book Antiqua"/>
          <w:color w:val="000000"/>
        </w:rPr>
        <w:t>. Inhibition of adenosine monophosphate activated protein kinase (AMPK) signal</w:t>
      </w:r>
      <w:r w:rsidR="003F29A9" w:rsidRPr="001E763A">
        <w:rPr>
          <w:rFonts w:ascii="Book Antiqua" w:eastAsia="Book Antiqua" w:hAnsi="Book Antiqua" w:cs="Book Antiqua"/>
          <w:color w:val="000000"/>
        </w:rPr>
        <w:t>l</w:t>
      </w:r>
      <w:r w:rsidRPr="001E763A">
        <w:rPr>
          <w:rFonts w:ascii="Book Antiqua" w:eastAsia="Book Antiqua" w:hAnsi="Book Antiqua" w:cs="Book Antiqua"/>
          <w:color w:val="000000"/>
        </w:rPr>
        <w:t>ing also targets CSCs, the AMPK activator Metformin and AMPK pathway inhibitor </w:t>
      </w:r>
      <w:r w:rsidRPr="001E763A">
        <w:rPr>
          <w:rFonts w:ascii="Book Antiqua" w:eastAsia="Book Antiqua" w:hAnsi="Book Antiqua" w:cs="Book Antiqua"/>
          <w:color w:val="000000"/>
          <w:shd w:val="clear" w:color="auto" w:fill="FFFFFF"/>
        </w:rPr>
        <w:t>vidarabine or 9-β-D-arabinofuranosyladenine</w:t>
      </w:r>
      <w:r w:rsidR="00D61459" w:rsidRPr="001E763A">
        <w:rPr>
          <w:rFonts w:ascii="Book Antiqua" w:eastAsia="Book Antiqua" w:hAnsi="Book Antiqua" w:cs="Book Antiqua"/>
          <w:color w:val="000000"/>
          <w:shd w:val="clear" w:color="auto" w:fill="FFFFFF"/>
        </w:rPr>
        <w:t xml:space="preserve"> </w:t>
      </w:r>
      <w:r w:rsidRPr="001E763A">
        <w:rPr>
          <w:rFonts w:ascii="Book Antiqua" w:eastAsia="Book Antiqua" w:hAnsi="Book Antiqua" w:cs="Book Antiqua"/>
          <w:color w:val="000000"/>
        </w:rPr>
        <w:t xml:space="preserve">reduce 2-D and 3-D NB CSC proliferation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Metformin inhibition of mTOR and Akt, and energy deprivation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Ara-a-mediated AMPK inhibition</w:t>
      </w:r>
      <w:r w:rsidRPr="001E763A">
        <w:rPr>
          <w:rFonts w:ascii="Book Antiqua" w:eastAsia="Book Antiqua" w:hAnsi="Book Antiqua" w:cs="Book Antiqua"/>
          <w:color w:val="000000"/>
          <w:vertAlign w:val="superscript"/>
        </w:rPr>
        <w:t>[375]</w:t>
      </w:r>
      <w:r w:rsidRPr="001E763A">
        <w:rPr>
          <w:rFonts w:ascii="Book Antiqua" w:eastAsia="Book Antiqua" w:hAnsi="Book Antiqua" w:cs="Book Antiqua"/>
          <w:color w:val="000000"/>
        </w:rPr>
        <w:t xml:space="preserve">. The PI3K/mTOR </w:t>
      </w:r>
      <w:r w:rsidRPr="001E763A">
        <w:rPr>
          <w:rFonts w:ascii="Book Antiqua" w:eastAsia="Book Antiqua" w:hAnsi="Book Antiqua" w:cs="Book Antiqua"/>
          <w:color w:val="000000"/>
        </w:rPr>
        <w:lastRenderedPageBreak/>
        <w:t xml:space="preserve">inhibitor NVP-BEZ235 decreases angiogenesis and increases survival in N-Myc-amplified orthotopic NB </w:t>
      </w:r>
      <w:r w:rsidR="003F29A9" w:rsidRPr="001E763A">
        <w:rPr>
          <w:rFonts w:ascii="Book Antiqua" w:eastAsia="Book Antiqua" w:hAnsi="Book Antiqua" w:cs="Book Antiqua"/>
          <w:color w:val="000000"/>
        </w:rPr>
        <w:t>x</w:t>
      </w:r>
      <w:r w:rsidRPr="001E763A">
        <w:rPr>
          <w:rFonts w:ascii="Book Antiqua" w:eastAsia="Book Antiqua" w:hAnsi="Book Antiqua" w:cs="Book Antiqua"/>
          <w:color w:val="000000"/>
        </w:rPr>
        <w:t>enograft and transgenic N-Myc driven mouse NB models by reducing CSC-like activity</w:t>
      </w:r>
      <w:r w:rsidRPr="001E763A">
        <w:rPr>
          <w:rFonts w:ascii="Book Antiqua" w:eastAsia="Book Antiqua" w:hAnsi="Book Antiqua" w:cs="Book Antiqua"/>
          <w:color w:val="000000"/>
          <w:vertAlign w:val="superscript"/>
        </w:rPr>
        <w:t>[376]</w:t>
      </w:r>
      <w:r w:rsidRPr="001E763A">
        <w:rPr>
          <w:rFonts w:ascii="Book Antiqua" w:eastAsia="Book Antiqua" w:hAnsi="Book Antiqua" w:cs="Book Antiqua"/>
          <w:color w:val="000000"/>
        </w:rPr>
        <w:t>.</w:t>
      </w:r>
    </w:p>
    <w:p w14:paraId="51B41004" w14:textId="77777777" w:rsidR="00A77B3E" w:rsidRPr="001E763A" w:rsidRDefault="00A77B3E" w:rsidP="00D568C6">
      <w:pPr>
        <w:snapToGrid w:val="0"/>
        <w:spacing w:line="360" w:lineRule="auto"/>
        <w:jc w:val="both"/>
        <w:rPr>
          <w:rFonts w:ascii="Book Antiqua" w:hAnsi="Book Antiqua"/>
        </w:rPr>
      </w:pPr>
    </w:p>
    <w:p w14:paraId="03D7422C" w14:textId="42601682"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i/>
          <w:iCs/>
          <w:color w:val="000000"/>
        </w:rPr>
        <w:t>Inhibition of transcription factors and regulators</w:t>
      </w:r>
    </w:p>
    <w:p w14:paraId="741247DB" w14:textId="49827375"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N-Myc</w:t>
      </w:r>
      <w:r w:rsidRPr="001E763A">
        <w:rPr>
          <w:rFonts w:ascii="Book Antiqua" w:eastAsia="Book Antiqua" w:hAnsi="Book Antiqua" w:cs="Book Antiqua"/>
          <w:color w:val="000000"/>
        </w:rPr>
        <w:t>: NB CSC-associated N-Myc oncogene expression is stabilized and potentiated by interaction with ubiquitin-specific protease 7, and could be inhibited by the ubiquitin-specific protease 7 inhibitor P2207</w:t>
      </w:r>
      <w:r w:rsidRPr="001E763A">
        <w:rPr>
          <w:rFonts w:ascii="Book Antiqua" w:eastAsia="Book Antiqua" w:hAnsi="Book Antiqua" w:cs="Book Antiqua"/>
          <w:color w:val="000000"/>
          <w:vertAlign w:val="superscript"/>
        </w:rPr>
        <w:t>[377]</w:t>
      </w:r>
      <w:r w:rsidRPr="001E763A">
        <w:rPr>
          <w:rFonts w:ascii="Book Antiqua" w:eastAsia="Book Antiqua" w:hAnsi="Book Antiqua" w:cs="Book Antiqua"/>
          <w:color w:val="000000"/>
        </w:rPr>
        <w:t>. N-Myc expression in NB cells can also be reduced by small molecule BET bromodomain inhibitors JQ1 and I-BET151, which combined with HDAC inhibitor Panobinostat act synergistically to reduce N-Myc and LIN28B CSC-promoting oncogene expression in NB cells, resulting in apoptosis, reduced tumour growth and progression in NB-bearing mice</w:t>
      </w:r>
      <w:r w:rsidRPr="001E763A">
        <w:rPr>
          <w:rFonts w:ascii="Book Antiqua" w:eastAsia="Book Antiqua" w:hAnsi="Book Antiqua" w:cs="Book Antiqua"/>
          <w:color w:val="000000"/>
          <w:vertAlign w:val="superscript"/>
        </w:rPr>
        <w:t>[378]</w:t>
      </w:r>
      <w:r w:rsidRPr="001E763A">
        <w:rPr>
          <w:rFonts w:ascii="Book Antiqua" w:eastAsia="Book Antiqua" w:hAnsi="Book Antiqua" w:cs="Book Antiqua"/>
          <w:color w:val="000000"/>
        </w:rPr>
        <w:t xml:space="preserve">. Inhibitors of N-Myc expression would also reduce N-Myc regulated MALAT1 </w:t>
      </w:r>
      <w:r w:rsidR="003F29A9" w:rsidRPr="001E763A">
        <w:rPr>
          <w:rFonts w:ascii="Book Antiqua" w:eastAsia="Book Antiqua" w:hAnsi="Book Antiqua" w:cs="Book Antiqua"/>
          <w:color w:val="000000"/>
        </w:rPr>
        <w:t>l</w:t>
      </w:r>
      <w:r w:rsidRPr="001E763A">
        <w:rPr>
          <w:rFonts w:ascii="Book Antiqua" w:eastAsia="Book Antiqua" w:hAnsi="Book Antiqua" w:cs="Book Antiqua"/>
          <w:color w:val="000000"/>
        </w:rPr>
        <w:t>ncRNA which contributes to CSC induction and maintenance</w:t>
      </w:r>
      <w:r w:rsidRPr="001E763A">
        <w:rPr>
          <w:rFonts w:ascii="Book Antiqua" w:eastAsia="Book Antiqua" w:hAnsi="Book Antiqua" w:cs="Book Antiqua"/>
          <w:color w:val="000000"/>
          <w:vertAlign w:val="superscript"/>
        </w:rPr>
        <w:t>[255] </w:t>
      </w:r>
      <w:r w:rsidRPr="001E763A">
        <w:rPr>
          <w:rFonts w:ascii="Book Antiqua" w:eastAsia="Book Antiqua" w:hAnsi="Book Antiqua" w:cs="Book Antiqua"/>
          <w:color w:val="000000"/>
        </w:rPr>
        <w:t>and reduce</w:t>
      </w:r>
      <w:r w:rsidR="003F29A9" w:rsidRPr="001E763A">
        <w:rPr>
          <w:rFonts w:ascii="Book Antiqua" w:eastAsia="Book Antiqua" w:hAnsi="Book Antiqua" w:cs="Book Antiqua"/>
          <w:color w:val="000000"/>
        </w:rPr>
        <w:t>s</w:t>
      </w:r>
      <w:r w:rsidRPr="001E763A">
        <w:rPr>
          <w:rFonts w:ascii="Book Antiqua" w:eastAsia="Book Antiqua" w:hAnsi="Book Antiqua" w:cs="Book Antiqua"/>
          <w:color w:val="000000"/>
        </w:rPr>
        <w:t xml:space="preserve"> the expression of N-Myc-regulated histone demethylase JMJD1A, a regulator of SC behaviour and CSC-associated MALAT1 expression in N-Myc amplified NB</w:t>
      </w:r>
      <w:r w:rsidRPr="001E763A">
        <w:rPr>
          <w:rFonts w:ascii="Book Antiqua" w:eastAsia="Book Antiqua" w:hAnsi="Book Antiqua" w:cs="Book Antiqua"/>
          <w:color w:val="000000"/>
          <w:vertAlign w:val="superscript"/>
        </w:rPr>
        <w:t>[251,256,257]</w:t>
      </w:r>
      <w:r w:rsidRPr="001E763A">
        <w:rPr>
          <w:rFonts w:ascii="Book Antiqua" w:eastAsia="Book Antiqua" w:hAnsi="Book Antiqua" w:cs="Book Antiqua"/>
          <w:color w:val="000000"/>
        </w:rPr>
        <w:t>.</w:t>
      </w:r>
    </w:p>
    <w:p w14:paraId="7C5B8D66" w14:textId="77777777" w:rsidR="00A77B3E" w:rsidRPr="001E763A" w:rsidRDefault="00A77B3E" w:rsidP="00D568C6">
      <w:pPr>
        <w:snapToGrid w:val="0"/>
        <w:spacing w:line="360" w:lineRule="auto"/>
        <w:jc w:val="both"/>
        <w:rPr>
          <w:rFonts w:ascii="Book Antiqua" w:hAnsi="Book Antiqua"/>
        </w:rPr>
      </w:pPr>
    </w:p>
    <w:p w14:paraId="5F4C712C" w14:textId="03FF202F"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HIFs:</w:t>
      </w:r>
      <w:r w:rsidRPr="001E763A">
        <w:rPr>
          <w:rFonts w:ascii="Book Antiqua" w:eastAsia="Book Antiqua" w:hAnsi="Book Antiqua" w:cs="Book Antiqua"/>
          <w:color w:val="000000"/>
        </w:rPr>
        <w:t> Tumour hypoxia and pseudo-hypoxic phenotypes drive NB CSC phenotypes by activating HIF-1 and HIF-2 transcription factors, identifying HIFs are potential therapeutic targets in reducing NB CSC subpopulations. HIF inhibitors include inhibitors of HIF mRNA and protein expression, HIF dimerization, DNA-binding and transcriptional function and promoters of HIF-a degradation. HIF-1 mRNA and protein expression inhibitors include: lncRNA PIN1-v2</w:t>
      </w:r>
      <w:r w:rsidRPr="001E763A">
        <w:rPr>
          <w:rFonts w:ascii="Book Antiqua" w:eastAsia="Book Antiqua" w:hAnsi="Book Antiqua" w:cs="Book Antiqua"/>
          <w:color w:val="000000"/>
          <w:vertAlign w:val="superscript"/>
        </w:rPr>
        <w:t>[379]</w:t>
      </w:r>
      <w:r w:rsidRPr="001E763A">
        <w:rPr>
          <w:rFonts w:ascii="Book Antiqua" w:eastAsia="Book Antiqua" w:hAnsi="Book Antiqua" w:cs="Book Antiqua"/>
          <w:color w:val="000000"/>
        </w:rPr>
        <w:t>; S-TRPM2 calcium-permeable ion channel short variant</w:t>
      </w:r>
      <w:r w:rsidRPr="001E763A">
        <w:rPr>
          <w:rFonts w:ascii="Book Antiqua" w:eastAsia="Book Antiqua" w:hAnsi="Book Antiqua" w:cs="Book Antiqua"/>
          <w:color w:val="000000"/>
          <w:vertAlign w:val="superscript"/>
        </w:rPr>
        <w:t>[380]</w:t>
      </w:r>
      <w:r w:rsidRPr="001E763A">
        <w:rPr>
          <w:rFonts w:ascii="Book Antiqua" w:eastAsia="Book Antiqua" w:hAnsi="Book Antiqua" w:cs="Book Antiqua"/>
          <w:color w:val="000000"/>
        </w:rPr>
        <w:t> and EZN-2698 and EZN-2208 HIF-1</w:t>
      </w:r>
      <w:r w:rsidR="00D61459" w:rsidRPr="001E763A">
        <w:rPr>
          <w:rFonts w:ascii="Symbol" w:eastAsia="Book Antiqua" w:hAnsi="Symbol" w:cs="Book Antiqua"/>
          <w:color w:val="000000"/>
        </w:rPr>
        <w:t></w:t>
      </w:r>
      <w:r w:rsidRPr="001E763A">
        <w:rPr>
          <w:rFonts w:ascii="Book Antiqua" w:eastAsia="Book Antiqua" w:hAnsi="Book Antiqua" w:cs="Book Antiqua"/>
          <w:color w:val="000000"/>
        </w:rPr>
        <w:t xml:space="preserve"> antisense oligonucleotides</w:t>
      </w:r>
      <w:r w:rsidRPr="001E763A">
        <w:rPr>
          <w:rFonts w:ascii="Book Antiqua" w:eastAsia="Book Antiqua" w:hAnsi="Book Antiqua" w:cs="Book Antiqua"/>
          <w:color w:val="000000"/>
          <w:vertAlign w:val="superscript"/>
        </w:rPr>
        <w:t>[381,382]</w:t>
      </w:r>
      <w:r w:rsidRPr="001E763A">
        <w:rPr>
          <w:rFonts w:ascii="Book Antiqua" w:eastAsia="Book Antiqua" w:hAnsi="Book Antiqua" w:cs="Book Antiqua"/>
          <w:color w:val="000000"/>
        </w:rPr>
        <w:t xml:space="preserve">. The topoisomerase inhibitor topecan inhibits </w:t>
      </w:r>
      <w:r w:rsidR="000C516B" w:rsidRPr="001E763A">
        <w:rPr>
          <w:rFonts w:ascii="Book Antiqua" w:eastAsia="Book Antiqua" w:hAnsi="Book Antiqua" w:cs="Book Antiqua"/>
          <w:color w:val="000000"/>
        </w:rPr>
        <w:t>HIF</w:t>
      </w:r>
      <w:r w:rsidRPr="001E763A">
        <w:rPr>
          <w:rFonts w:ascii="Book Antiqua" w:eastAsia="Book Antiqua" w:hAnsi="Book Antiqua" w:cs="Book Antiqua"/>
          <w:color w:val="000000"/>
        </w:rPr>
        <w:t>-</w:t>
      </w:r>
      <w:r w:rsidRPr="001E763A">
        <w:rPr>
          <w:rFonts w:ascii="Symbol" w:eastAsia="Book Antiqua" w:hAnsi="Symbol" w:cs="Book Antiqua"/>
          <w:color w:val="000000"/>
        </w:rPr>
        <w:t></w:t>
      </w:r>
      <w:r w:rsidR="003E018E" w:rsidRPr="001E763A">
        <w:rPr>
          <w:rFonts w:ascii="Symbol" w:eastAsia="Book Antiqua" w:hAnsi="Symbol" w:cs="Book Antiqua"/>
          <w:color w:val="000000"/>
        </w:rPr>
        <w:t></w:t>
      </w:r>
      <w:r w:rsidRPr="001E763A">
        <w:rPr>
          <w:rFonts w:ascii="Book Antiqua" w:eastAsia="Book Antiqua" w:hAnsi="Book Antiqua" w:cs="Book Antiqua"/>
          <w:color w:val="000000"/>
        </w:rPr>
        <w:t xml:space="preserve"> protein translation and function</w:t>
      </w:r>
      <w:r w:rsidRPr="001E763A">
        <w:rPr>
          <w:rFonts w:ascii="Book Antiqua" w:eastAsia="Book Antiqua" w:hAnsi="Book Antiqua" w:cs="Book Antiqua"/>
          <w:color w:val="000000"/>
          <w:vertAlign w:val="superscript"/>
        </w:rPr>
        <w:t>[383]</w:t>
      </w:r>
      <w:r w:rsidRPr="001E763A">
        <w:rPr>
          <w:rFonts w:ascii="Book Antiqua" w:eastAsia="Book Antiqua" w:hAnsi="Book Antiqua" w:cs="Book Antiqua"/>
          <w:color w:val="000000"/>
        </w:rPr>
        <w:t>, the natural flavonoid chrysin, soybean glyceollin phytoalexins and KC7F2 small molecule inhibit HIFα protein expression</w:t>
      </w:r>
      <w:r w:rsidRPr="001E763A">
        <w:rPr>
          <w:rFonts w:ascii="Book Antiqua" w:eastAsia="Book Antiqua" w:hAnsi="Book Antiqua" w:cs="Book Antiqua"/>
          <w:color w:val="000000"/>
          <w:vertAlign w:val="superscript"/>
        </w:rPr>
        <w:t>[384-386]</w:t>
      </w:r>
      <w:r w:rsidRPr="001E763A">
        <w:rPr>
          <w:rFonts w:ascii="Book Antiqua" w:eastAsia="Book Antiqua" w:hAnsi="Book Antiqua" w:cs="Book Antiqua"/>
          <w:color w:val="000000"/>
        </w:rPr>
        <w:t>, and the estrogen metabolite 2-methoxy-</w:t>
      </w:r>
      <w:r w:rsidRPr="001E763A">
        <w:rPr>
          <w:rFonts w:ascii="Book Antiqua" w:eastAsia="Book Antiqua" w:hAnsi="Book Antiqua" w:cs="Book Antiqua"/>
          <w:color w:val="000000"/>
        </w:rPr>
        <w:lastRenderedPageBreak/>
        <w:t>estr</w:t>
      </w:r>
      <w:r w:rsidR="003F29A9" w:rsidRPr="001E763A">
        <w:rPr>
          <w:rFonts w:ascii="Book Antiqua" w:eastAsia="Book Antiqua" w:hAnsi="Book Antiqua" w:cs="Book Antiqua"/>
          <w:color w:val="000000"/>
        </w:rPr>
        <w:t>a</w:t>
      </w:r>
      <w:r w:rsidRPr="001E763A">
        <w:rPr>
          <w:rFonts w:ascii="Book Antiqua" w:eastAsia="Book Antiqua" w:hAnsi="Book Antiqua" w:cs="Book Antiqua"/>
          <w:color w:val="000000"/>
        </w:rPr>
        <w:t>diol inhibits</w:t>
      </w:r>
      <w:r w:rsidR="000C516B" w:rsidRPr="001E763A">
        <w:rPr>
          <w:rFonts w:ascii="Book Antiqua" w:eastAsia="Book Antiqua" w:hAnsi="Book Antiqua" w:cs="Book Antiqua"/>
          <w:color w:val="000000"/>
        </w:rPr>
        <w:t xml:space="preserve"> HIF</w:t>
      </w:r>
      <w:r w:rsidRPr="001E763A">
        <w:rPr>
          <w:rFonts w:ascii="Book Antiqua" w:eastAsia="Book Antiqua" w:hAnsi="Book Antiqua" w:cs="Book Antiqua"/>
          <w:color w:val="000000"/>
        </w:rPr>
        <w:t>-</w:t>
      </w:r>
      <w:r w:rsidRPr="001E763A">
        <w:rPr>
          <w:rFonts w:ascii="Symbol" w:eastAsia="Book Antiqua" w:hAnsi="Symbol" w:cs="Book Antiqua"/>
          <w:color w:val="000000"/>
        </w:rPr>
        <w:t></w:t>
      </w:r>
      <w:r w:rsidR="00D61459" w:rsidRPr="001E763A">
        <w:rPr>
          <w:rFonts w:ascii="Symbol" w:eastAsia="Book Antiqua" w:hAnsi="Symbol" w:cs="Book Antiqua"/>
          <w:color w:val="000000"/>
        </w:rPr>
        <w:t></w:t>
      </w:r>
      <w:r w:rsidRPr="001E763A">
        <w:rPr>
          <w:rFonts w:ascii="Book Antiqua" w:eastAsia="Book Antiqua" w:hAnsi="Book Antiqua" w:cs="Book Antiqua"/>
          <w:color w:val="000000"/>
        </w:rPr>
        <w:t xml:space="preserve"> and </w:t>
      </w:r>
      <w:r w:rsidR="000C516B" w:rsidRPr="001E763A">
        <w:rPr>
          <w:rFonts w:ascii="Book Antiqua" w:eastAsia="Book Antiqua" w:hAnsi="Book Antiqua" w:cs="Book Antiqua"/>
          <w:color w:val="000000"/>
        </w:rPr>
        <w:t>HIF</w:t>
      </w:r>
      <w:r w:rsidRPr="001E763A">
        <w:rPr>
          <w:rFonts w:ascii="Book Antiqua" w:eastAsia="Book Antiqua" w:hAnsi="Book Antiqua" w:cs="Book Antiqua"/>
          <w:color w:val="000000"/>
        </w:rPr>
        <w:t>-</w:t>
      </w:r>
      <w:r w:rsidRPr="001E763A">
        <w:rPr>
          <w:rFonts w:ascii="Symbol" w:eastAsia="Book Antiqua" w:hAnsi="Symbol" w:cs="Book Antiqua"/>
          <w:color w:val="000000"/>
        </w:rPr>
        <w:t></w:t>
      </w:r>
      <w:r w:rsidR="00D61459" w:rsidRPr="001E763A">
        <w:rPr>
          <w:rFonts w:ascii="Symbol" w:eastAsia="Book Antiqua" w:hAnsi="Symbol" w:cs="Book Antiqua"/>
          <w:color w:val="000000"/>
        </w:rPr>
        <w:t></w:t>
      </w:r>
      <w:r w:rsidRPr="001E763A">
        <w:rPr>
          <w:rFonts w:ascii="Book Antiqua" w:eastAsia="Book Antiqua" w:hAnsi="Book Antiqua" w:cs="Book Antiqua"/>
          <w:color w:val="000000"/>
        </w:rPr>
        <w:t xml:space="preserve"> protein synthesis, nuclear translocation and transcriptional activity</w:t>
      </w:r>
      <w:r w:rsidRPr="001E763A">
        <w:rPr>
          <w:rFonts w:ascii="Book Antiqua" w:eastAsia="Book Antiqua" w:hAnsi="Book Antiqua" w:cs="Book Antiqua"/>
          <w:color w:val="000000"/>
          <w:vertAlign w:val="superscript"/>
        </w:rPr>
        <w:t>[387]</w:t>
      </w:r>
      <w:r w:rsidRPr="001E763A">
        <w:rPr>
          <w:rFonts w:ascii="Book Antiqua" w:eastAsia="Book Antiqua" w:hAnsi="Book Antiqua" w:cs="Book Antiqua"/>
          <w:color w:val="000000"/>
        </w:rPr>
        <w:t>. Hsp90 inhibitors GA, 17-AAG, 17DMAG and EC154, the HDAC inhibitor v</w:t>
      </w:r>
      <w:r w:rsidR="003F29A9" w:rsidRPr="001E763A">
        <w:rPr>
          <w:rFonts w:ascii="Book Antiqua" w:eastAsia="Book Antiqua" w:hAnsi="Book Antiqua" w:cs="Book Antiqua"/>
          <w:color w:val="000000"/>
        </w:rPr>
        <w:t>o</w:t>
      </w:r>
      <w:r w:rsidRPr="001E763A">
        <w:rPr>
          <w:rFonts w:ascii="Book Antiqua" w:eastAsia="Book Antiqua" w:hAnsi="Book Antiqua" w:cs="Book Antiqua"/>
          <w:color w:val="000000"/>
        </w:rPr>
        <w:t>rinostat and LW6t small molecule promote VHL-dependent HIF</w:t>
      </w:r>
      <w:r w:rsidR="00D61459" w:rsidRPr="001E763A">
        <w:rPr>
          <w:rFonts w:ascii="Book Antiqua" w:eastAsia="Book Antiqua" w:hAnsi="Book Antiqua" w:cs="Book Antiqua"/>
          <w:color w:val="000000"/>
        </w:rPr>
        <w:t>-</w:t>
      </w:r>
      <w:r w:rsidR="00D61459" w:rsidRPr="001E763A">
        <w:rPr>
          <w:rFonts w:ascii="Symbol" w:eastAsia="Book Antiqua" w:hAnsi="Symbol" w:cs="Book Antiqua"/>
          <w:color w:val="000000"/>
        </w:rPr>
        <w:t></w:t>
      </w:r>
      <w:r w:rsidRPr="001E763A">
        <w:rPr>
          <w:rFonts w:ascii="Book Antiqua" w:eastAsia="Book Antiqua" w:hAnsi="Book Antiqua" w:cs="Book Antiqua"/>
          <w:color w:val="000000"/>
        </w:rPr>
        <w:t xml:space="preserve"> degradation, preventing accumulation and inhibiting transcriptional activity</w:t>
      </w:r>
      <w:r w:rsidRPr="001E763A">
        <w:rPr>
          <w:rFonts w:ascii="Book Antiqua" w:eastAsia="Book Antiqua" w:hAnsi="Book Antiqua" w:cs="Book Antiqua"/>
          <w:color w:val="000000"/>
          <w:vertAlign w:val="superscript"/>
        </w:rPr>
        <w:t>[388-391]</w:t>
      </w:r>
      <w:r w:rsidRPr="001E763A">
        <w:rPr>
          <w:rFonts w:ascii="Book Antiqua" w:eastAsia="Book Antiqua" w:hAnsi="Book Antiqua" w:cs="Book Antiqua"/>
          <w:color w:val="000000"/>
        </w:rPr>
        <w:t>. The small molecule PX12 inhibits H</w:t>
      </w:r>
      <w:r w:rsidR="000C516B" w:rsidRPr="001E763A">
        <w:rPr>
          <w:rFonts w:ascii="Book Antiqua" w:eastAsia="Book Antiqua" w:hAnsi="Book Antiqua" w:cs="Book Antiqua"/>
          <w:color w:val="000000"/>
        </w:rPr>
        <w:t>IF</w:t>
      </w:r>
      <w:r w:rsidRPr="001E763A">
        <w:rPr>
          <w:rFonts w:ascii="Book Antiqua" w:eastAsia="Book Antiqua" w:hAnsi="Book Antiqua" w:cs="Book Antiqua"/>
          <w:color w:val="000000"/>
        </w:rPr>
        <w:t>-1α accumulation by targeting thioredoxin-1</w:t>
      </w:r>
      <w:r w:rsidRPr="001E763A">
        <w:rPr>
          <w:rFonts w:ascii="Book Antiqua" w:eastAsia="Book Antiqua" w:hAnsi="Book Antiqua" w:cs="Book Antiqua"/>
          <w:color w:val="000000"/>
          <w:vertAlign w:val="superscript"/>
        </w:rPr>
        <w:t>[392,393]</w:t>
      </w:r>
      <w:r w:rsidRPr="001E763A">
        <w:rPr>
          <w:rFonts w:ascii="Book Antiqua" w:eastAsia="Book Antiqua" w:hAnsi="Book Antiqua" w:cs="Book Antiqua"/>
          <w:color w:val="000000"/>
        </w:rPr>
        <w:t>, and BAY87–2243 suppresses HIF-</w:t>
      </w:r>
      <w:r w:rsidRPr="001E763A">
        <w:rPr>
          <w:rFonts w:ascii="Symbol" w:eastAsia="Book Antiqua" w:hAnsi="Symbol" w:cs="Book Antiqua"/>
          <w:color w:val="000000"/>
        </w:rPr>
        <w:t></w:t>
      </w:r>
      <w:r w:rsidR="00D61459" w:rsidRPr="001E763A">
        <w:rPr>
          <w:rFonts w:ascii="Symbol" w:eastAsia="Book Antiqua" w:hAnsi="Symbol" w:cs="Book Antiqua"/>
          <w:color w:val="000000"/>
        </w:rPr>
        <w:t></w:t>
      </w:r>
      <w:r w:rsidRPr="001E763A">
        <w:rPr>
          <w:rFonts w:ascii="Book Antiqua" w:eastAsia="Book Antiqua" w:hAnsi="Book Antiqua" w:cs="Book Antiqua"/>
          <w:color w:val="000000"/>
        </w:rPr>
        <w:t xml:space="preserve"> and </w:t>
      </w:r>
      <w:r w:rsidR="000C516B" w:rsidRPr="001E763A">
        <w:rPr>
          <w:rFonts w:ascii="Book Antiqua" w:eastAsia="Book Antiqua" w:hAnsi="Book Antiqua" w:cs="Book Antiqua"/>
          <w:color w:val="000000"/>
        </w:rPr>
        <w:t>HIF</w:t>
      </w:r>
      <w:r w:rsidRPr="001E763A">
        <w:rPr>
          <w:rFonts w:ascii="Book Antiqua" w:eastAsia="Book Antiqua" w:hAnsi="Book Antiqua" w:cs="Book Antiqua"/>
          <w:color w:val="000000"/>
        </w:rPr>
        <w:t>-</w:t>
      </w:r>
      <w:r w:rsidRPr="001E763A">
        <w:rPr>
          <w:rFonts w:ascii="Symbol" w:eastAsia="Book Antiqua" w:hAnsi="Symbol" w:cs="Book Antiqua"/>
          <w:color w:val="000000"/>
        </w:rPr>
        <w:t></w:t>
      </w:r>
      <w:r w:rsidR="00D61459" w:rsidRPr="001E763A">
        <w:rPr>
          <w:rFonts w:ascii="Symbol" w:eastAsia="Book Antiqua" w:hAnsi="Symbol" w:cs="Book Antiqua"/>
          <w:color w:val="000000"/>
        </w:rPr>
        <w:t></w:t>
      </w:r>
      <w:r w:rsidRPr="001E763A">
        <w:rPr>
          <w:rFonts w:ascii="Book Antiqua" w:eastAsia="Book Antiqua" w:hAnsi="Book Antiqua" w:cs="Book Antiqua"/>
          <w:color w:val="000000"/>
        </w:rPr>
        <w:t xml:space="preserve"> protein accumulation by inhibiting mitochondrial complex-1 (stopped in phase 1 trials)</w:t>
      </w:r>
      <w:r w:rsidRPr="001E763A">
        <w:rPr>
          <w:rFonts w:ascii="Book Antiqua" w:eastAsia="Book Antiqua" w:hAnsi="Book Antiqua" w:cs="Book Antiqua"/>
          <w:color w:val="000000"/>
          <w:vertAlign w:val="superscript"/>
        </w:rPr>
        <w:t>[394,395]</w:t>
      </w:r>
      <w:r w:rsidRPr="001E763A">
        <w:rPr>
          <w:rFonts w:ascii="Book Antiqua" w:eastAsia="Book Antiqua" w:hAnsi="Book Antiqua" w:cs="Book Antiqua"/>
          <w:color w:val="000000"/>
        </w:rPr>
        <w:t>. Inhibitors of HIF dimerization, include: cyclic CLLFVY that binds the HIF-</w:t>
      </w:r>
      <w:r w:rsidRPr="001E763A">
        <w:rPr>
          <w:rFonts w:ascii="Symbol" w:eastAsia="Book Antiqua" w:hAnsi="Symbol" w:cs="Book Antiqua"/>
          <w:color w:val="000000"/>
        </w:rPr>
        <w:t></w:t>
      </w:r>
      <w:r w:rsidR="00D61459" w:rsidRPr="001E763A">
        <w:rPr>
          <w:rFonts w:ascii="Symbol" w:eastAsia="Book Antiqua" w:hAnsi="Symbol" w:cs="Book Antiqua"/>
          <w:color w:val="000000"/>
        </w:rPr>
        <w:t></w:t>
      </w:r>
      <w:r w:rsidRPr="001E763A">
        <w:rPr>
          <w:rFonts w:ascii="Book Antiqua" w:eastAsia="Book Antiqua" w:hAnsi="Book Antiqua" w:cs="Book Antiqua"/>
          <w:color w:val="000000"/>
        </w:rPr>
        <w:t xml:space="preserve"> PAS-B domain disrupting dimerization, transcriptional function and tumo</w:t>
      </w:r>
      <w:r w:rsidR="00E76CB4" w:rsidRPr="001E763A">
        <w:rPr>
          <w:rFonts w:ascii="Book Antiqua" w:eastAsia="Book Antiqua" w:hAnsi="Book Antiqua" w:cs="Book Antiqua"/>
          <w:color w:val="000000"/>
        </w:rPr>
        <w:t>u</w:t>
      </w:r>
      <w:r w:rsidRPr="001E763A">
        <w:rPr>
          <w:rFonts w:ascii="Book Antiqua" w:eastAsia="Book Antiqua" w:hAnsi="Book Antiqua" w:cs="Book Antiqua"/>
          <w:color w:val="000000"/>
        </w:rPr>
        <w:t>r cell hypoxic responses</w:t>
      </w:r>
      <w:r w:rsidRPr="001E763A">
        <w:rPr>
          <w:rFonts w:ascii="Book Antiqua" w:eastAsia="Book Antiqua" w:hAnsi="Book Antiqua" w:cs="Book Antiqua"/>
          <w:color w:val="000000"/>
          <w:vertAlign w:val="superscript"/>
        </w:rPr>
        <w:t>[396]</w:t>
      </w:r>
      <w:r w:rsidRPr="001E763A">
        <w:rPr>
          <w:rFonts w:ascii="Book Antiqua" w:eastAsia="Book Antiqua" w:hAnsi="Book Antiqua" w:cs="Book Antiqua"/>
          <w:color w:val="000000"/>
        </w:rPr>
        <w:t>; TC-S7009, a nanomolar HIF-2 but not HIF-1 inhibitor that impairs DNA-binding and HIF-2-dependent hypoxic responses</w:t>
      </w:r>
      <w:r w:rsidRPr="001E763A">
        <w:rPr>
          <w:rFonts w:ascii="Book Antiqua" w:eastAsia="Book Antiqua" w:hAnsi="Book Antiqua" w:cs="Book Antiqua"/>
          <w:color w:val="000000"/>
          <w:vertAlign w:val="superscript"/>
        </w:rPr>
        <w:t>[397]</w:t>
      </w:r>
      <w:r w:rsidRPr="001E763A">
        <w:rPr>
          <w:rFonts w:ascii="Book Antiqua" w:eastAsia="Book Antiqua" w:hAnsi="Book Antiqua" w:cs="Book Antiqua"/>
          <w:color w:val="000000"/>
        </w:rPr>
        <w:t>, and acriflavine that inhibits HIF-1 and HIF-2, and prevents HIF dimerization</w:t>
      </w:r>
      <w:r w:rsidRPr="001E763A">
        <w:rPr>
          <w:rFonts w:ascii="Book Antiqua" w:eastAsia="Book Antiqua" w:hAnsi="Book Antiqua" w:cs="Book Antiqua"/>
          <w:color w:val="000000"/>
          <w:vertAlign w:val="superscript"/>
        </w:rPr>
        <w:t>[398]</w:t>
      </w:r>
      <w:r w:rsidRPr="001E763A">
        <w:rPr>
          <w:rFonts w:ascii="Book Antiqua" w:eastAsia="Book Antiqua" w:hAnsi="Book Antiqua" w:cs="Book Antiqua"/>
          <w:color w:val="000000"/>
        </w:rPr>
        <w:t>. Doxorubicin and daurubicin inhibit HIF binding to HREs in gene promoters</w:t>
      </w:r>
      <w:r w:rsidRPr="001E763A">
        <w:rPr>
          <w:rFonts w:ascii="Book Antiqua" w:eastAsia="Book Antiqua" w:hAnsi="Book Antiqua" w:cs="Book Antiqua"/>
          <w:color w:val="000000"/>
          <w:vertAlign w:val="superscript"/>
        </w:rPr>
        <w:t>[399]</w:t>
      </w:r>
      <w:r w:rsidRPr="001E763A">
        <w:rPr>
          <w:rFonts w:ascii="Book Antiqua" w:eastAsia="Book Antiqua" w:hAnsi="Book Antiqua" w:cs="Book Antiqua"/>
          <w:color w:val="000000"/>
        </w:rPr>
        <w:t> and echinomycin (NSC-13502) prevents HIF-1 binding to core 5′-CGTG-3′ HRE sequences in the VEGF promoter</w:t>
      </w:r>
      <w:r w:rsidRPr="001E763A">
        <w:rPr>
          <w:rFonts w:ascii="Book Antiqua" w:eastAsia="Book Antiqua" w:hAnsi="Book Antiqua" w:cs="Book Antiqua"/>
          <w:color w:val="000000"/>
          <w:vertAlign w:val="superscript"/>
        </w:rPr>
        <w:t>[400]</w:t>
      </w:r>
      <w:r w:rsidRPr="001E763A">
        <w:rPr>
          <w:rFonts w:ascii="Book Antiqua" w:eastAsia="Book Antiqua" w:hAnsi="Book Antiqua" w:cs="Book Antiqua"/>
          <w:color w:val="000000"/>
        </w:rPr>
        <w:t xml:space="preserve">. HIF transcriptional </w:t>
      </w:r>
      <w:r w:rsidR="00E76CB4" w:rsidRPr="001E763A">
        <w:rPr>
          <w:rFonts w:ascii="Book Antiqua" w:eastAsia="Book Antiqua" w:hAnsi="Book Antiqua" w:cs="Book Antiqua"/>
          <w:color w:val="000000"/>
        </w:rPr>
        <w:t>i</w:t>
      </w:r>
      <w:r w:rsidRPr="001E763A">
        <w:rPr>
          <w:rFonts w:ascii="Book Antiqua" w:eastAsia="Book Antiqua" w:hAnsi="Book Antiqua" w:cs="Book Antiqua"/>
          <w:color w:val="000000"/>
        </w:rPr>
        <w:t>nhibitors, include: chetomin dithio-diketopiperizine that impedes HIF-</w:t>
      </w:r>
      <w:r w:rsidRPr="001E763A">
        <w:rPr>
          <w:rFonts w:ascii="Symbol" w:eastAsia="Book Antiqua" w:hAnsi="Symbol" w:cs="Book Antiqua"/>
          <w:color w:val="000000"/>
        </w:rPr>
        <w:t></w:t>
      </w:r>
      <w:r w:rsidR="00D61459" w:rsidRPr="001E763A">
        <w:rPr>
          <w:rFonts w:ascii="Symbol" w:eastAsia="Book Antiqua" w:hAnsi="Symbol" w:cs="Book Antiqua"/>
          <w:color w:val="000000"/>
        </w:rPr>
        <w:t></w:t>
      </w:r>
      <w:r w:rsidRPr="001E763A">
        <w:rPr>
          <w:rFonts w:ascii="Book Antiqua" w:eastAsia="Book Antiqua" w:hAnsi="Book Antiqua" w:cs="Book Antiqua"/>
          <w:color w:val="000000"/>
        </w:rPr>
        <w:t xml:space="preserve"> interaction with its transcriptional activating histone acetyltransferase p300 co-factor and increases radiosensitivity</w:t>
      </w:r>
      <w:r w:rsidRPr="001E763A">
        <w:rPr>
          <w:rFonts w:ascii="Book Antiqua" w:eastAsia="Book Antiqua" w:hAnsi="Book Antiqua" w:cs="Book Antiqua"/>
          <w:color w:val="000000"/>
          <w:vertAlign w:val="superscript"/>
        </w:rPr>
        <w:t>[401]</w:t>
      </w:r>
      <w:r w:rsidRPr="001E763A">
        <w:rPr>
          <w:rFonts w:ascii="Book Antiqua" w:eastAsia="Book Antiqua" w:hAnsi="Book Antiqua" w:cs="Book Antiqua"/>
          <w:color w:val="000000"/>
        </w:rPr>
        <w:t>; idenopyrasole 21 that inhibits HIF-1 transcriptional activity</w:t>
      </w:r>
      <w:r w:rsidRPr="001E763A">
        <w:rPr>
          <w:rFonts w:ascii="Book Antiqua" w:eastAsia="Book Antiqua" w:hAnsi="Book Antiqua" w:cs="Book Antiqua"/>
          <w:color w:val="000000"/>
          <w:vertAlign w:val="superscript"/>
        </w:rPr>
        <w:t>[402]</w:t>
      </w:r>
      <w:r w:rsidRPr="001E763A">
        <w:rPr>
          <w:rFonts w:ascii="Book Antiqua" w:eastAsia="Book Antiqua" w:hAnsi="Book Antiqua" w:cs="Book Antiqua"/>
          <w:color w:val="000000"/>
        </w:rPr>
        <w:t>; the platelet aggregation inhibitor YC-1 that disassociates HIF-1</w:t>
      </w:r>
      <w:r w:rsidR="00D61459" w:rsidRPr="001E763A">
        <w:rPr>
          <w:rFonts w:ascii="Symbol" w:eastAsia="Book Antiqua" w:hAnsi="Symbol" w:cs="Book Antiqua"/>
          <w:color w:val="000000"/>
        </w:rPr>
        <w:t></w:t>
      </w:r>
      <w:r w:rsidRPr="001E763A">
        <w:rPr>
          <w:rFonts w:ascii="Book Antiqua" w:eastAsia="Book Antiqua" w:hAnsi="Book Antiqua" w:cs="Book Antiqua"/>
          <w:color w:val="000000"/>
        </w:rPr>
        <w:t>/p300 complexes, represses HIF transcriptional activity and reduces HIF-</w:t>
      </w:r>
      <w:r w:rsidRPr="001E763A">
        <w:rPr>
          <w:rFonts w:ascii="Symbol" w:eastAsia="Book Antiqua" w:hAnsi="Symbol" w:cs="Book Antiqua"/>
          <w:color w:val="000000"/>
        </w:rPr>
        <w:t></w:t>
      </w:r>
      <w:r w:rsidR="00D61459" w:rsidRPr="001E763A">
        <w:rPr>
          <w:rFonts w:ascii="Symbol" w:eastAsia="Book Antiqua" w:hAnsi="Symbol" w:cs="Book Antiqua"/>
          <w:color w:val="000000"/>
        </w:rPr>
        <w:t></w:t>
      </w:r>
      <w:r w:rsidRPr="001E763A">
        <w:rPr>
          <w:rFonts w:ascii="Book Antiqua" w:eastAsia="Book Antiqua" w:hAnsi="Book Antiqua" w:cs="Book Antiqua"/>
          <w:color w:val="000000"/>
        </w:rPr>
        <w:t xml:space="preserve"> protein accumulation</w:t>
      </w:r>
      <w:r w:rsidRPr="001E763A">
        <w:rPr>
          <w:rFonts w:ascii="Book Antiqua" w:eastAsia="Book Antiqua" w:hAnsi="Book Antiqua" w:cs="Book Antiqua"/>
          <w:color w:val="000000"/>
          <w:vertAlign w:val="superscript"/>
        </w:rPr>
        <w:t>[403]</w:t>
      </w:r>
      <w:r w:rsidRPr="001E763A">
        <w:rPr>
          <w:rFonts w:ascii="Book Antiqua" w:eastAsia="Book Antiqua" w:hAnsi="Book Antiqua" w:cs="Book Antiqua"/>
          <w:color w:val="000000"/>
        </w:rPr>
        <w:t>; FM19G11 that inhibits HIF transcriptional activation by inhibiting interaction with p300</w:t>
      </w:r>
      <w:r w:rsidRPr="001E763A">
        <w:rPr>
          <w:rFonts w:ascii="Book Antiqua" w:eastAsia="Book Antiqua" w:hAnsi="Book Antiqua" w:cs="Book Antiqua"/>
          <w:color w:val="000000"/>
          <w:vertAlign w:val="superscript"/>
        </w:rPr>
        <w:t>[404]</w:t>
      </w:r>
      <w:r w:rsidRPr="001E763A">
        <w:rPr>
          <w:rFonts w:ascii="Book Antiqua" w:eastAsia="Book Antiqua" w:hAnsi="Book Antiqua" w:cs="Book Antiqua"/>
          <w:color w:val="000000"/>
        </w:rPr>
        <w:t>; NSC-607097 small molecule that inhibits HIF-1 transcriptional activity</w:t>
      </w:r>
      <w:r w:rsidRPr="001E763A">
        <w:rPr>
          <w:rFonts w:ascii="Book Antiqua" w:eastAsia="Book Antiqua" w:hAnsi="Book Antiqua" w:cs="Book Antiqua"/>
          <w:color w:val="000000"/>
          <w:vertAlign w:val="superscript"/>
        </w:rPr>
        <w:t>[405]</w:t>
      </w:r>
      <w:r w:rsidRPr="001E763A">
        <w:rPr>
          <w:rFonts w:ascii="Book Antiqua" w:eastAsia="Book Antiqua" w:hAnsi="Book Antiqua" w:cs="Book Antiqua"/>
          <w:color w:val="000000"/>
        </w:rPr>
        <w:t> and IDF-11774 that prevents HIF-1α accumulation, regulates cancer metabolism and suppresses tumour growth </w:t>
      </w:r>
      <w:r w:rsidRPr="001E763A">
        <w:rPr>
          <w:rFonts w:ascii="Book Antiqua" w:eastAsia="Book Antiqua" w:hAnsi="Book Antiqua" w:cs="Book Antiqua"/>
          <w:i/>
          <w:iCs/>
          <w:color w:val="000000"/>
        </w:rPr>
        <w:t>in vitro</w:t>
      </w:r>
      <w:r w:rsidRPr="001E763A">
        <w:rPr>
          <w:rFonts w:ascii="Book Antiqua" w:eastAsia="Book Antiqua" w:hAnsi="Book Antiqua" w:cs="Book Antiqua"/>
          <w:color w:val="000000"/>
        </w:rPr>
        <w:t> and </w:t>
      </w:r>
      <w:r w:rsidRPr="001E763A">
        <w:rPr>
          <w:rFonts w:ascii="Book Antiqua" w:eastAsia="Book Antiqua" w:hAnsi="Book Antiqua" w:cs="Book Antiqua"/>
          <w:i/>
          <w:iCs/>
          <w:color w:val="000000"/>
        </w:rPr>
        <w:t>in vivo</w:t>
      </w:r>
      <w:r w:rsidRPr="001E763A">
        <w:rPr>
          <w:rFonts w:ascii="Book Antiqua" w:eastAsia="Book Antiqua" w:hAnsi="Book Antiqua" w:cs="Book Antiqua"/>
          <w:color w:val="000000"/>
          <w:vertAlign w:val="superscript"/>
        </w:rPr>
        <w:t>[406]</w:t>
      </w:r>
      <w:r w:rsidRPr="001E763A">
        <w:rPr>
          <w:rFonts w:ascii="Book Antiqua" w:eastAsia="Book Antiqua" w:hAnsi="Book Antiqua" w:cs="Book Antiqua"/>
          <w:color w:val="000000"/>
        </w:rPr>
        <w:t>. Chaetocin, a de-regulator of HIF-</w:t>
      </w:r>
      <w:r w:rsidRPr="001E763A">
        <w:rPr>
          <w:rFonts w:ascii="Symbol" w:eastAsia="Book Antiqua" w:hAnsi="Symbol" w:cs="Book Antiqua"/>
          <w:color w:val="000000"/>
        </w:rPr>
        <w:t></w:t>
      </w:r>
      <w:r w:rsidR="00D61459" w:rsidRPr="001E763A">
        <w:rPr>
          <w:rFonts w:ascii="Symbol" w:eastAsia="Book Antiqua" w:hAnsi="Symbol" w:cs="Book Antiqua"/>
          <w:color w:val="000000"/>
        </w:rPr>
        <w:t></w:t>
      </w:r>
      <w:r w:rsidRPr="001E763A">
        <w:rPr>
          <w:rFonts w:ascii="Book Antiqua" w:eastAsia="Book Antiqua" w:hAnsi="Book Antiqua" w:cs="Book Antiqua"/>
          <w:color w:val="000000"/>
        </w:rPr>
        <w:t xml:space="preserve"> pre-mRNA splicing, also inhibits angiogenesis and growth in cancer models</w:t>
      </w:r>
      <w:r w:rsidRPr="001E763A">
        <w:rPr>
          <w:rFonts w:ascii="Book Antiqua" w:eastAsia="Book Antiqua" w:hAnsi="Book Antiqua" w:cs="Book Antiqua"/>
          <w:color w:val="000000"/>
          <w:vertAlign w:val="superscript"/>
        </w:rPr>
        <w:t>[407,408]</w:t>
      </w:r>
      <w:r w:rsidRPr="001E763A">
        <w:rPr>
          <w:rFonts w:ascii="Book Antiqua" w:eastAsia="Book Antiqua" w:hAnsi="Book Antiqua" w:cs="Book Antiqua"/>
          <w:color w:val="000000"/>
        </w:rPr>
        <w:t xml:space="preserve">. HIF inhibitors would also block hypoxia-induced CSC-associated lncRNA expression by inhibiting HIF-induced histone demethylase JMJD1A </w:t>
      </w:r>
      <w:r w:rsidRPr="001E763A">
        <w:rPr>
          <w:rFonts w:ascii="Book Antiqua" w:eastAsia="Book Antiqua" w:hAnsi="Book Antiqua" w:cs="Book Antiqua"/>
          <w:color w:val="000000"/>
        </w:rPr>
        <w:lastRenderedPageBreak/>
        <w:t>expression, a regulator of SC behaviour and CSC-associated lncRNA MALAT1 expression in NB</w:t>
      </w:r>
      <w:r w:rsidRPr="001E763A">
        <w:rPr>
          <w:rFonts w:ascii="Book Antiqua" w:eastAsia="Book Antiqua" w:hAnsi="Book Antiqua" w:cs="Book Antiqua"/>
          <w:color w:val="000000"/>
          <w:vertAlign w:val="superscript"/>
        </w:rPr>
        <w:t>[251,256,257]</w:t>
      </w:r>
      <w:r w:rsidRPr="001E763A">
        <w:rPr>
          <w:rFonts w:ascii="Book Antiqua" w:eastAsia="Book Antiqua" w:hAnsi="Book Antiqua" w:cs="Book Antiqua"/>
          <w:color w:val="000000"/>
        </w:rPr>
        <w:t>.</w:t>
      </w:r>
    </w:p>
    <w:p w14:paraId="129E8D36" w14:textId="6D826717"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HIF-1</w:t>
      </w:r>
      <w:r w:rsidRPr="001E763A">
        <w:rPr>
          <w:rFonts w:ascii="Symbol" w:eastAsia="Book Antiqua" w:hAnsi="Symbol" w:cs="Book Antiqua"/>
          <w:color w:val="000000"/>
        </w:rPr>
        <w:t></w:t>
      </w:r>
      <w:r w:rsidRPr="001E763A">
        <w:rPr>
          <w:rFonts w:ascii="Book Antiqua" w:eastAsia="Book Antiqua" w:hAnsi="Book Antiqua" w:cs="Book Antiqua"/>
          <w:color w:val="000000"/>
        </w:rPr>
        <w:t> silencing, when combined with retinoic acid formulations such as Al trans retinoic acid, used in the clinic to induce differentiation in high-risk NB following induction and consolidation chemotherapy</w:t>
      </w:r>
      <w:r w:rsidRPr="001E763A">
        <w:rPr>
          <w:rFonts w:ascii="Book Antiqua" w:eastAsia="Book Antiqua" w:hAnsi="Book Antiqua" w:cs="Book Antiqua"/>
          <w:color w:val="000000"/>
          <w:vertAlign w:val="superscript"/>
        </w:rPr>
        <w:t>[409,410]</w:t>
      </w:r>
      <w:r w:rsidRPr="001E763A">
        <w:rPr>
          <w:rFonts w:ascii="Book Antiqua" w:eastAsia="Book Antiqua" w:hAnsi="Book Antiqua" w:cs="Book Antiqua"/>
          <w:color w:val="000000"/>
        </w:rPr>
        <w:t>, augment NB cell differentiation, senescence and chemosensitivity</w:t>
      </w:r>
      <w:r w:rsidRPr="001E763A">
        <w:rPr>
          <w:rFonts w:ascii="Book Antiqua" w:eastAsia="Book Antiqua" w:hAnsi="Book Antiqua" w:cs="Book Antiqua"/>
          <w:color w:val="000000"/>
          <w:vertAlign w:val="superscript"/>
        </w:rPr>
        <w:t>[411]</w:t>
      </w:r>
      <w:r w:rsidRPr="001E763A">
        <w:rPr>
          <w:rFonts w:ascii="Book Antiqua" w:eastAsia="Book Antiqua" w:hAnsi="Book Antiqua" w:cs="Book Antiqua"/>
          <w:color w:val="000000"/>
        </w:rPr>
        <w:t>, and when combined with the proteasome inhibitor MG132 reduce NB CSC tumo</w:t>
      </w:r>
      <w:r w:rsidR="00E76CB4" w:rsidRPr="001E763A">
        <w:rPr>
          <w:rFonts w:ascii="Book Antiqua" w:eastAsia="Book Antiqua" w:hAnsi="Book Antiqua" w:cs="Book Antiqua"/>
          <w:color w:val="000000"/>
        </w:rPr>
        <w:t>u</w:t>
      </w:r>
      <w:r w:rsidRPr="001E763A">
        <w:rPr>
          <w:rFonts w:ascii="Book Antiqua" w:eastAsia="Book Antiqua" w:hAnsi="Book Antiqua" w:cs="Book Antiqua"/>
          <w:color w:val="000000"/>
        </w:rPr>
        <w:t>r sphere forming capacity, Nestin, Sox2 and Oct4 expression</w:t>
      </w:r>
      <w:r w:rsidRPr="001E763A">
        <w:rPr>
          <w:rFonts w:ascii="Book Antiqua" w:eastAsia="Book Antiqua" w:hAnsi="Book Antiqua" w:cs="Book Antiqua"/>
          <w:color w:val="000000"/>
          <w:vertAlign w:val="superscript"/>
        </w:rPr>
        <w:t>[412]</w:t>
      </w:r>
      <w:r w:rsidRPr="001E763A">
        <w:rPr>
          <w:rFonts w:ascii="Book Antiqua" w:eastAsia="Book Antiqua" w:hAnsi="Book Antiqua" w:cs="Book Antiqua"/>
          <w:color w:val="000000"/>
        </w:rPr>
        <w:t>, highlighting the importance of combining HIF inhibitors with differentiation inducers to target malignant NB CSC subpopulations.</w:t>
      </w:r>
    </w:p>
    <w:p w14:paraId="679C1D7E" w14:textId="77777777" w:rsidR="00A77B3E" w:rsidRPr="001E763A" w:rsidRDefault="00A77B3E" w:rsidP="00D568C6">
      <w:pPr>
        <w:snapToGrid w:val="0"/>
        <w:spacing w:line="360" w:lineRule="auto"/>
        <w:jc w:val="both"/>
        <w:rPr>
          <w:rFonts w:ascii="Book Antiqua" w:hAnsi="Book Antiqua"/>
        </w:rPr>
      </w:pPr>
    </w:p>
    <w:p w14:paraId="6B24528C" w14:textId="46B6DE0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Targeting epigenetic transcription regulators:</w:t>
      </w:r>
      <w:r w:rsidRPr="001E763A">
        <w:rPr>
          <w:rFonts w:ascii="Book Antiqua" w:eastAsia="Book Antiqua" w:hAnsi="Book Antiqua" w:cs="Book Antiqua"/>
          <w:b/>
          <w:bCs/>
          <w:i/>
          <w:iCs/>
          <w:color w:val="000000"/>
        </w:rPr>
        <w:t> </w:t>
      </w:r>
      <w:r w:rsidRPr="001E763A">
        <w:rPr>
          <w:rFonts w:ascii="Book Antiqua" w:eastAsia="Book Antiqua" w:hAnsi="Book Antiqua" w:cs="Book Antiqua"/>
          <w:color w:val="000000"/>
        </w:rPr>
        <w:t>Targeting DNA methylation machineries with DNA methylase inhibitors has also been proposed as a potential therapeutic strategy for eliminating CSCs and their progenitor cells</w:t>
      </w:r>
      <w:r w:rsidRPr="001E763A">
        <w:rPr>
          <w:rFonts w:ascii="Book Antiqua" w:eastAsia="Book Antiqua" w:hAnsi="Book Antiqua" w:cs="Book Antiqua"/>
          <w:color w:val="000000"/>
          <w:vertAlign w:val="superscript"/>
        </w:rPr>
        <w:t>[413]</w:t>
      </w:r>
      <w:r w:rsidRPr="001E763A">
        <w:rPr>
          <w:rFonts w:ascii="Book Antiqua" w:eastAsia="Book Antiqua" w:hAnsi="Book Antiqua" w:cs="Book Antiqua"/>
          <w:color w:val="000000"/>
        </w:rPr>
        <w:t>. The histone deacetylase inhibitor vorinostat enhances NB cell chemosensitivity, inhibits NB CSC tumo</w:t>
      </w:r>
      <w:r w:rsidR="00E76CB4" w:rsidRPr="001E763A">
        <w:rPr>
          <w:rFonts w:ascii="Book Antiqua" w:eastAsia="Book Antiqua" w:hAnsi="Book Antiqua" w:cs="Book Antiqua"/>
          <w:color w:val="000000"/>
        </w:rPr>
        <w:t>u</w:t>
      </w:r>
      <w:r w:rsidRPr="001E763A">
        <w:rPr>
          <w:rFonts w:ascii="Book Antiqua" w:eastAsia="Book Antiqua" w:hAnsi="Book Antiqua" w:cs="Book Antiqua"/>
          <w:color w:val="000000"/>
        </w:rPr>
        <w:t>r sphere formation, deplete</w:t>
      </w:r>
      <w:r w:rsidR="00E76CB4" w:rsidRPr="001E763A">
        <w:rPr>
          <w:rFonts w:ascii="Book Antiqua" w:eastAsia="Book Antiqua" w:hAnsi="Book Antiqua" w:cs="Book Antiqua"/>
          <w:color w:val="000000"/>
        </w:rPr>
        <w:t>s</w:t>
      </w:r>
      <w:r w:rsidRPr="001E763A">
        <w:rPr>
          <w:rFonts w:ascii="Book Antiqua" w:eastAsia="Book Antiqua" w:hAnsi="Book Antiqua" w:cs="Book Antiqua"/>
          <w:color w:val="000000"/>
        </w:rPr>
        <w:t xml:space="preserve"> SP CSC-like NB cells and reduce</w:t>
      </w:r>
      <w:r w:rsidR="00E76CB4" w:rsidRPr="001E763A">
        <w:rPr>
          <w:rFonts w:ascii="Book Antiqua" w:eastAsia="Book Antiqua" w:hAnsi="Book Antiqua" w:cs="Book Antiqua"/>
          <w:color w:val="000000"/>
        </w:rPr>
        <w:t>s</w:t>
      </w:r>
      <w:r w:rsidRPr="001E763A">
        <w:rPr>
          <w:rFonts w:ascii="Book Antiqua" w:eastAsia="Book Antiqua" w:hAnsi="Book Antiqua" w:cs="Book Antiqua"/>
          <w:color w:val="000000"/>
        </w:rPr>
        <w:t xml:space="preserve"> invasion, in association with altered expression of the CSC markers </w:t>
      </w:r>
      <w:r w:rsidRPr="001E763A">
        <w:rPr>
          <w:rFonts w:ascii="Book Antiqua" w:eastAsia="Book Antiqua" w:hAnsi="Book Antiqua" w:cs="Book Antiqua"/>
          <w:color w:val="000000"/>
          <w:shd w:val="clear" w:color="auto" w:fill="FFFFFF"/>
        </w:rPr>
        <w:t>ABCB1, ABCC4, LMO2, SOX2, ERCC5, S100A10, IGFBP3, TCF3, and VIM </w:t>
      </w:r>
      <w:r w:rsidRPr="001E763A">
        <w:rPr>
          <w:rFonts w:ascii="Book Antiqua" w:eastAsia="Book Antiqua" w:hAnsi="Book Antiqua" w:cs="Book Antiqua"/>
          <w:color w:val="000000"/>
        </w:rPr>
        <w:t>and drug-resistance genes</w:t>
      </w:r>
      <w:r w:rsidRPr="001E763A">
        <w:rPr>
          <w:rFonts w:ascii="Book Antiqua" w:eastAsia="Book Antiqua" w:hAnsi="Book Antiqua" w:cs="Book Antiqua"/>
          <w:color w:val="000000"/>
          <w:vertAlign w:val="superscript"/>
        </w:rPr>
        <w:t>[414]</w:t>
      </w:r>
      <w:r w:rsidRPr="001E763A">
        <w:rPr>
          <w:rFonts w:ascii="Book Antiqua" w:eastAsia="Book Antiqua" w:hAnsi="Book Antiqua" w:cs="Book Antiqua"/>
          <w:color w:val="000000"/>
        </w:rPr>
        <w:t>. The HDAC inhibitor CBHA, combined with retinoic acid, exerts a synergistic anti-tumour effect in a human xenograft NB model</w:t>
      </w:r>
      <w:r w:rsidR="00E76CB4" w:rsidRPr="001E763A">
        <w:rPr>
          <w:rFonts w:ascii="Book Antiqua" w:eastAsia="Book Antiqua" w:hAnsi="Book Antiqua" w:cs="Book Antiqua"/>
          <w:color w:val="000000"/>
        </w:rPr>
        <w:t>s</w:t>
      </w:r>
      <w:r w:rsidRPr="001E763A">
        <w:rPr>
          <w:rFonts w:ascii="Book Antiqua" w:eastAsia="Book Antiqua" w:hAnsi="Book Antiqua" w:cs="Book Antiqua"/>
          <w:color w:val="000000"/>
        </w:rPr>
        <w:t xml:space="preserve"> by inhibiting survivin expression and AKT signal</w:t>
      </w:r>
      <w:r w:rsidR="00E76CB4" w:rsidRPr="001E763A">
        <w:rPr>
          <w:rFonts w:ascii="Book Antiqua" w:eastAsia="Book Antiqua" w:hAnsi="Book Antiqua" w:cs="Book Antiqua"/>
          <w:color w:val="000000"/>
        </w:rPr>
        <w:t>l</w:t>
      </w:r>
      <w:r w:rsidRPr="001E763A">
        <w:rPr>
          <w:rFonts w:ascii="Book Antiqua" w:eastAsia="Book Antiqua" w:hAnsi="Book Antiqua" w:cs="Book Antiqua"/>
          <w:color w:val="000000"/>
        </w:rPr>
        <w:t>ing</w:t>
      </w:r>
      <w:r w:rsidRPr="001E763A">
        <w:rPr>
          <w:rFonts w:ascii="Book Antiqua" w:eastAsia="Book Antiqua" w:hAnsi="Book Antiqua" w:cs="Book Antiqua"/>
          <w:color w:val="000000"/>
          <w:vertAlign w:val="superscript"/>
        </w:rPr>
        <w:t>[415,416]</w:t>
      </w:r>
      <w:r w:rsidRPr="001E763A">
        <w:rPr>
          <w:rFonts w:ascii="Book Antiqua" w:eastAsia="Book Antiqua" w:hAnsi="Book Antiqua" w:cs="Book Antiqua"/>
          <w:color w:val="000000"/>
        </w:rPr>
        <w:t>. HDAC inhibitors combined with Al trans retinoic acid reduce NB cell proliferation</w:t>
      </w:r>
      <w:r w:rsidRPr="001E763A">
        <w:rPr>
          <w:rFonts w:ascii="Book Antiqua" w:eastAsia="Book Antiqua" w:hAnsi="Book Antiqua" w:cs="Book Antiqua"/>
          <w:color w:val="000000"/>
          <w:vertAlign w:val="superscript"/>
        </w:rPr>
        <w:t>[417]</w:t>
      </w:r>
      <w:r w:rsidRPr="001E763A">
        <w:rPr>
          <w:rFonts w:ascii="Book Antiqua" w:eastAsia="Book Antiqua" w:hAnsi="Book Antiqua" w:cs="Book Antiqua"/>
          <w:color w:val="000000"/>
        </w:rPr>
        <w:t>. SiRNA inhibition of the polycomb repressor complex component Bmi1 restores NB cell expression of Kif1B</w:t>
      </w:r>
      <w:r w:rsidRPr="001E763A">
        <w:rPr>
          <w:rFonts w:ascii="Symbol" w:eastAsia="Book Antiqua" w:hAnsi="Symbol" w:cs="Book Antiqua"/>
          <w:color w:val="000000"/>
        </w:rPr>
        <w:t></w:t>
      </w:r>
      <w:r w:rsidRPr="001E763A">
        <w:rPr>
          <w:rFonts w:ascii="Book Antiqua" w:eastAsia="Book Antiqua" w:hAnsi="Book Antiqua" w:cs="Book Antiqua"/>
          <w:color w:val="000000"/>
        </w:rPr>
        <w:t> tumour suppressor, inducing apoptosis and promoting NGF/TrkA-dependent NB cell differentiation</w:t>
      </w:r>
      <w:r w:rsidRPr="001E763A">
        <w:rPr>
          <w:rFonts w:ascii="Book Antiqua" w:eastAsia="Book Antiqua" w:hAnsi="Book Antiqua" w:cs="Book Antiqua"/>
          <w:color w:val="000000"/>
          <w:vertAlign w:val="superscript"/>
        </w:rPr>
        <w:t>[70,192]</w:t>
      </w:r>
      <w:r w:rsidRPr="001E763A">
        <w:rPr>
          <w:rFonts w:ascii="Book Antiqua" w:eastAsia="Book Antiqua" w:hAnsi="Book Antiqua" w:cs="Book Antiqua"/>
          <w:color w:val="000000"/>
        </w:rPr>
        <w:t>. The HDAC inhibitor Panobinostat, combined with BET bromodomain inhibitors, reduces N-Myc and Lin28B oncogene expression in NB cells, inducing apoptosis</w:t>
      </w:r>
      <w:r w:rsidR="00C5411B"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reducing proliferation and blocking tumo</w:t>
      </w:r>
      <w:r w:rsidR="00C5411B"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rigenicity in a mouse NB model</w:t>
      </w:r>
      <w:r w:rsidRPr="001E763A">
        <w:rPr>
          <w:rFonts w:ascii="Book Antiqua" w:eastAsia="Book Antiqua" w:hAnsi="Book Antiqua" w:cs="Book Antiqua"/>
          <w:color w:val="000000"/>
          <w:vertAlign w:val="superscript"/>
        </w:rPr>
        <w:t>[378]</w:t>
      </w:r>
      <w:r w:rsidRPr="001E763A">
        <w:rPr>
          <w:rFonts w:ascii="Book Antiqua" w:eastAsia="Book Antiqua" w:hAnsi="Book Antiqua" w:cs="Book Antiqua"/>
          <w:color w:val="000000"/>
        </w:rPr>
        <w:t xml:space="preserve">. Methylation silencing of TIMP-2 in NB cells is reversed by methyltransferase </w:t>
      </w:r>
      <w:r w:rsidRPr="001E763A">
        <w:rPr>
          <w:rFonts w:ascii="Book Antiqua" w:eastAsia="Book Antiqua" w:hAnsi="Book Antiqua" w:cs="Book Antiqua"/>
          <w:color w:val="000000"/>
        </w:rPr>
        <w:lastRenderedPageBreak/>
        <w:t>inhibitors</w:t>
      </w:r>
      <w:r w:rsidRPr="001E763A">
        <w:rPr>
          <w:rFonts w:ascii="Book Antiqua" w:eastAsia="Book Antiqua" w:hAnsi="Book Antiqua" w:cs="Book Antiqua"/>
          <w:color w:val="000000"/>
          <w:vertAlign w:val="superscript"/>
        </w:rPr>
        <w:t>[210]</w:t>
      </w:r>
      <w:r w:rsidRPr="001E763A">
        <w:rPr>
          <w:rFonts w:ascii="Book Antiqua" w:eastAsia="Book Antiqua" w:hAnsi="Book Antiqua" w:cs="Book Antiqua"/>
          <w:color w:val="000000"/>
        </w:rPr>
        <w:t>, methylation silencing of caspase-8</w:t>
      </w:r>
      <w:r w:rsidRPr="001E763A">
        <w:rPr>
          <w:rFonts w:ascii="Book Antiqua" w:eastAsia="Book Antiqua" w:hAnsi="Book Antiqua" w:cs="Book Antiqua"/>
          <w:color w:val="000000"/>
          <w:vertAlign w:val="superscript"/>
        </w:rPr>
        <w:t>[418]</w:t>
      </w:r>
      <w:r w:rsidRPr="001E763A">
        <w:rPr>
          <w:rFonts w:ascii="Book Antiqua" w:eastAsia="Book Antiqua" w:hAnsi="Book Antiqua" w:cs="Book Antiqua"/>
          <w:color w:val="000000"/>
        </w:rPr>
        <w:t> can be reversed by methyltransferase inhibitors, and combined with cisplatin or etoposide promotes apoptosis</w:t>
      </w:r>
      <w:r w:rsidRPr="001E763A">
        <w:rPr>
          <w:rFonts w:ascii="Book Antiqua" w:eastAsia="Book Antiqua" w:hAnsi="Book Antiqua" w:cs="Book Antiqua"/>
          <w:color w:val="000000"/>
          <w:vertAlign w:val="superscript"/>
        </w:rPr>
        <w:t>[419]</w:t>
      </w:r>
      <w:r w:rsidRPr="001E763A">
        <w:rPr>
          <w:rFonts w:ascii="Book Antiqua" w:eastAsia="Book Antiqua" w:hAnsi="Book Antiqua" w:cs="Book Antiqua"/>
          <w:color w:val="000000"/>
        </w:rPr>
        <w:t>, and with INF</w:t>
      </w:r>
      <w:r w:rsidRPr="001E763A">
        <w:rPr>
          <w:rFonts w:ascii="Book Antiqua" w:eastAsia="Book Antiqua" w:hAnsi="Book Antiqua" w:cs="Book Antiqua"/>
          <w:color w:val="000000"/>
        </w:rPr>
        <w:t> facilitates TRAIL-induced apoptosis</w:t>
      </w:r>
      <w:r w:rsidRPr="001E763A">
        <w:rPr>
          <w:rFonts w:ascii="Book Antiqua" w:eastAsia="Book Antiqua" w:hAnsi="Book Antiqua" w:cs="Book Antiqua"/>
          <w:color w:val="000000"/>
          <w:vertAlign w:val="superscript"/>
        </w:rPr>
        <w:t>[420]</w:t>
      </w:r>
      <w:r w:rsidRPr="001E763A">
        <w:rPr>
          <w:rFonts w:ascii="Book Antiqua" w:eastAsia="Book Antiqua" w:hAnsi="Book Antiqua" w:cs="Book Antiqua"/>
          <w:color w:val="000000"/>
        </w:rPr>
        <w:t>. DNA methylation inhibitors, however, also promote NB CSC gene expression and phenotypes, and within the context of NB promote completely undifferentiated large cell NBs, the most aggressive and deadly form of NB</w:t>
      </w:r>
      <w:r w:rsidRPr="001E763A">
        <w:rPr>
          <w:rFonts w:ascii="Book Antiqua" w:eastAsia="Book Antiqua" w:hAnsi="Book Antiqua" w:cs="Book Antiqua"/>
          <w:color w:val="000000"/>
          <w:vertAlign w:val="superscript"/>
        </w:rPr>
        <w:t>[421]</w:t>
      </w:r>
      <w:r w:rsidRPr="001E763A">
        <w:rPr>
          <w:rFonts w:ascii="Book Antiqua" w:eastAsia="Book Antiqua" w:hAnsi="Book Antiqua" w:cs="Book Antiqua"/>
          <w:color w:val="000000"/>
        </w:rPr>
        <w:t>. The histone demethylase JMJD1A inhibitor DMOG has been reported to reduce CSC-associated lncRNA MALAT1 expression in N-Myc amplified NB</w:t>
      </w:r>
      <w:r w:rsidRPr="001E763A">
        <w:rPr>
          <w:rFonts w:ascii="Book Antiqua" w:eastAsia="Book Antiqua" w:hAnsi="Book Antiqua" w:cs="Book Antiqua"/>
          <w:color w:val="000000"/>
          <w:vertAlign w:val="superscript"/>
        </w:rPr>
        <w:t>[256]</w:t>
      </w:r>
      <w:r w:rsidRPr="001E763A">
        <w:rPr>
          <w:rFonts w:ascii="Book Antiqua" w:eastAsia="Book Antiqua" w:hAnsi="Book Antiqua" w:cs="Book Antiqua"/>
          <w:color w:val="000000"/>
        </w:rPr>
        <w:t>.</w:t>
      </w:r>
    </w:p>
    <w:p w14:paraId="6B7FB4A6" w14:textId="77777777" w:rsidR="00A77B3E" w:rsidRPr="001E763A" w:rsidRDefault="00A77B3E" w:rsidP="00D568C6">
      <w:pPr>
        <w:snapToGrid w:val="0"/>
        <w:spacing w:line="360" w:lineRule="auto"/>
        <w:jc w:val="both"/>
        <w:rPr>
          <w:rFonts w:ascii="Book Antiqua" w:hAnsi="Book Antiqua"/>
        </w:rPr>
      </w:pPr>
    </w:p>
    <w:p w14:paraId="1D4244C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i/>
          <w:iCs/>
          <w:color w:val="000000"/>
        </w:rPr>
        <w:t>Inhibiting redox enzymes</w:t>
      </w:r>
    </w:p>
    <w:p w14:paraId="12568076" w14:textId="571449D8"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Consistent with enhanced anti-oxidant activity in CSCs and potential extracellular roles for Trx and TrxR in alter</w:t>
      </w:r>
      <w:r w:rsidR="00C5411B" w:rsidRPr="001E763A">
        <w:rPr>
          <w:rFonts w:ascii="Book Antiqua" w:eastAsia="Book Antiqua" w:hAnsi="Book Antiqua" w:cs="Book Antiqua"/>
          <w:color w:val="000000"/>
        </w:rPr>
        <w:t>ing</w:t>
      </w:r>
      <w:r w:rsidRPr="001E763A">
        <w:rPr>
          <w:rFonts w:ascii="Book Antiqua" w:eastAsia="Book Antiqua" w:hAnsi="Book Antiqua" w:cs="Book Antiqua"/>
          <w:color w:val="000000"/>
        </w:rPr>
        <w:t xml:space="preserve"> the MMP/TIMP balance, disrupting extracellular matrices, promoting invasion and altering the angiogenic behaviour of endothelial cells</w:t>
      </w:r>
      <w:r w:rsidRPr="001E763A">
        <w:rPr>
          <w:rFonts w:ascii="Book Antiqua" w:eastAsia="Book Antiqua" w:hAnsi="Book Antiqua" w:cs="Book Antiqua"/>
          <w:color w:val="000000"/>
          <w:vertAlign w:val="superscript"/>
        </w:rPr>
        <w:t>[273,274]</w:t>
      </w:r>
      <w:r w:rsidRPr="001E763A">
        <w:rPr>
          <w:rFonts w:ascii="Book Antiqua" w:eastAsia="Book Antiqua" w:hAnsi="Book Antiqua" w:cs="Book Antiqua"/>
          <w:color w:val="000000"/>
        </w:rPr>
        <w:t xml:space="preserve">, novel TrxR1 inhibitors have been reported to induce CSC death, suppress multidrug resistance by inhibiting </w:t>
      </w:r>
      <w:r w:rsidR="00C5411B" w:rsidRPr="001E763A">
        <w:rPr>
          <w:rFonts w:ascii="Book Antiqua" w:eastAsia="Book Antiqua" w:hAnsi="Book Antiqua" w:cs="Book Antiqua"/>
          <w:color w:val="000000"/>
        </w:rPr>
        <w:t xml:space="preserve">the </w:t>
      </w:r>
      <w:r w:rsidRPr="001E763A">
        <w:rPr>
          <w:rFonts w:ascii="Book Antiqua" w:eastAsia="Book Antiqua" w:hAnsi="Book Antiqua" w:cs="Book Antiqua"/>
          <w:color w:val="000000"/>
        </w:rPr>
        <w:t>P-glycoprotein extrusion pump, to inhibit antioxidant defense, suppress invasion and migration and enhance sensitivity to chemotherapy</w:t>
      </w:r>
      <w:r w:rsidRPr="001E763A">
        <w:rPr>
          <w:rFonts w:ascii="Book Antiqua" w:eastAsia="Book Antiqua" w:hAnsi="Book Antiqua" w:cs="Book Antiqua"/>
          <w:color w:val="000000"/>
          <w:vertAlign w:val="superscript"/>
        </w:rPr>
        <w:t>[421]</w:t>
      </w:r>
      <w:r w:rsidRPr="001E763A">
        <w:rPr>
          <w:rFonts w:ascii="Book Antiqua" w:eastAsia="Book Antiqua" w:hAnsi="Book Antiqua" w:cs="Book Antiqua"/>
          <w:color w:val="000000"/>
        </w:rPr>
        <w:t>. Increased mitochondrial SOD2 expression and activity in NB CSC</w:t>
      </w:r>
      <w:r w:rsidR="00D61459" w:rsidRPr="001E763A">
        <w:rPr>
          <w:rFonts w:ascii="Book Antiqua" w:eastAsia="Book Antiqua" w:hAnsi="Book Antiqua" w:cs="Book Antiqua"/>
          <w:color w:val="000000"/>
        </w:rPr>
        <w:t>s</w:t>
      </w:r>
      <w:r w:rsidRPr="001E763A">
        <w:rPr>
          <w:rFonts w:ascii="Book Antiqua" w:eastAsia="Book Antiqua" w:hAnsi="Book Antiqua" w:cs="Book Antiqua"/>
          <w:color w:val="000000"/>
        </w:rPr>
        <w:t>, promoted by oncogenes, including TrkAIII, also enhances NB cell resistance to ROS-induced cytotoxicity</w:t>
      </w:r>
      <w:r w:rsidRPr="001E763A">
        <w:rPr>
          <w:rFonts w:ascii="Book Antiqua" w:eastAsia="Book Antiqua" w:hAnsi="Book Antiqua" w:cs="Book Antiqua"/>
          <w:color w:val="000000"/>
          <w:vertAlign w:val="superscript"/>
        </w:rPr>
        <w:t>[152]</w:t>
      </w:r>
      <w:r w:rsidRPr="001E763A">
        <w:rPr>
          <w:rFonts w:ascii="Book Antiqua" w:eastAsia="Book Antiqua" w:hAnsi="Book Antiqua" w:cs="Book Antiqua"/>
          <w:color w:val="000000"/>
        </w:rPr>
        <w:t>, and could be targeted to enhance chemosensitivity. In this regard, the nonsteroidal anti-inflammatory drug Diclofenac has been shown to inhibit mitochondrial SOD2 expression and activity, and to promote NB cell apoptosis through the intrinsic mitochondrial pathway</w:t>
      </w:r>
      <w:r w:rsidRPr="001E763A">
        <w:rPr>
          <w:rFonts w:ascii="Book Antiqua" w:eastAsia="Book Antiqua" w:hAnsi="Book Antiqua" w:cs="Book Antiqua"/>
          <w:color w:val="000000"/>
          <w:vertAlign w:val="superscript"/>
        </w:rPr>
        <w:t>[422]</w:t>
      </w:r>
      <w:r w:rsidRPr="001E763A">
        <w:rPr>
          <w:rFonts w:ascii="Book Antiqua" w:eastAsia="Book Antiqua" w:hAnsi="Book Antiqua" w:cs="Book Antiqua"/>
          <w:color w:val="000000"/>
        </w:rPr>
        <w:t>.</w:t>
      </w:r>
    </w:p>
    <w:p w14:paraId="1B8AD861" w14:textId="77777777" w:rsidR="00A77B3E" w:rsidRPr="001E763A" w:rsidRDefault="00A77B3E" w:rsidP="00D568C6">
      <w:pPr>
        <w:snapToGrid w:val="0"/>
        <w:spacing w:line="360" w:lineRule="auto"/>
        <w:jc w:val="both"/>
        <w:rPr>
          <w:rFonts w:ascii="Book Antiqua" w:hAnsi="Book Antiqua"/>
        </w:rPr>
      </w:pPr>
    </w:p>
    <w:p w14:paraId="389BCCD7" w14:textId="65F1B86A"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i/>
          <w:iCs/>
          <w:color w:val="000000"/>
        </w:rPr>
        <w:t>Altern</w:t>
      </w:r>
      <w:r w:rsidR="00D61459" w:rsidRPr="001E763A">
        <w:rPr>
          <w:rFonts w:ascii="Book Antiqua" w:eastAsia="Book Antiqua" w:hAnsi="Book Antiqua" w:cs="Book Antiqua"/>
          <w:b/>
          <w:bCs/>
          <w:i/>
          <w:iCs/>
          <w:color w:val="000000"/>
        </w:rPr>
        <w:t>a</w:t>
      </w:r>
      <w:r w:rsidRPr="001E763A">
        <w:rPr>
          <w:rFonts w:ascii="Book Antiqua" w:eastAsia="Book Antiqua" w:hAnsi="Book Antiqua" w:cs="Book Antiqua"/>
          <w:b/>
          <w:bCs/>
          <w:i/>
          <w:iCs/>
          <w:color w:val="000000"/>
        </w:rPr>
        <w:t>tive CSC inhibitors </w:t>
      </w:r>
    </w:p>
    <w:p w14:paraId="4C0E3882" w14:textId="3EB9CA2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Other agents reported to target CSCs, include the plant alkaloid Berberine, which attenuates CD133, </w:t>
      </w:r>
      <w:r w:rsidRPr="001E763A">
        <w:rPr>
          <w:rFonts w:ascii="Symbol" w:eastAsia="Book Antiqua" w:hAnsi="Symbol" w:cs="Book Antiqua"/>
          <w:color w:val="000000"/>
        </w:rPr>
        <w:t></w:t>
      </w:r>
      <w:r w:rsidRPr="001E763A">
        <w:rPr>
          <w:rFonts w:ascii="Book Antiqua" w:eastAsia="Book Antiqua" w:hAnsi="Book Antiqua" w:cs="Book Antiqua"/>
          <w:color w:val="000000"/>
        </w:rPr>
        <w:t>-catenin, N-Myc, Sox2, Notch-2 and Nestin expression in Neuro2A NB cells impairing cancer stemness; down regulates PI3K/Akt and Ras/MAPK/Erk signal</w:t>
      </w:r>
      <w:r w:rsidR="00C5411B" w:rsidRPr="001E763A">
        <w:rPr>
          <w:rFonts w:ascii="Book Antiqua" w:eastAsia="Book Antiqua" w:hAnsi="Book Antiqua" w:cs="Book Antiqua"/>
          <w:color w:val="000000"/>
        </w:rPr>
        <w:t>l</w:t>
      </w:r>
      <w:r w:rsidRPr="001E763A">
        <w:rPr>
          <w:rFonts w:ascii="Book Antiqua" w:eastAsia="Book Antiqua" w:hAnsi="Book Antiqua" w:cs="Book Antiqua"/>
          <w:color w:val="000000"/>
        </w:rPr>
        <w:t>ing reversing EMT in association with restored E-</w:t>
      </w:r>
      <w:r w:rsidRPr="001E763A">
        <w:rPr>
          <w:rFonts w:ascii="Book Antiqua" w:eastAsia="Book Antiqua" w:hAnsi="Book Antiqua" w:cs="Book Antiqua"/>
          <w:color w:val="000000"/>
        </w:rPr>
        <w:lastRenderedPageBreak/>
        <w:t>cadherin expression and reduced vimentin and fibronectin expression; represses cyclin and cyclin-dependent kinase expression potentiating G0/G1 cell cycle arrest and inhibiting proliferation, and modulates TGF</w:t>
      </w:r>
      <w:r w:rsidRPr="001E763A">
        <w:rPr>
          <w:rFonts w:ascii="Symbol" w:eastAsia="Book Antiqua" w:hAnsi="Symbol" w:cs="Book Antiqua"/>
          <w:color w:val="000000"/>
        </w:rPr>
        <w:t></w:t>
      </w:r>
      <w:r w:rsidRPr="001E763A">
        <w:rPr>
          <w:rFonts w:ascii="Book Antiqua" w:eastAsia="Book Antiqua" w:hAnsi="Book Antiqua" w:cs="Book Antiqua"/>
          <w:color w:val="000000"/>
        </w:rPr>
        <w:t>RI and RII receptors, promoting neuronal differentiation</w:t>
      </w:r>
      <w:r w:rsidRPr="001E763A">
        <w:rPr>
          <w:rFonts w:ascii="Book Antiqua" w:eastAsia="Book Antiqua" w:hAnsi="Book Antiqua" w:cs="Book Antiqua"/>
          <w:color w:val="000000"/>
          <w:vertAlign w:val="superscript"/>
        </w:rPr>
        <w:t>[423]</w:t>
      </w:r>
      <w:r w:rsidRPr="001E763A">
        <w:rPr>
          <w:rFonts w:ascii="Book Antiqua" w:eastAsia="Book Antiqua" w:hAnsi="Book Antiqua" w:cs="Book Antiqua"/>
          <w:color w:val="000000"/>
        </w:rPr>
        <w:t>. The polo-like kinase-1 inhibitor imidazotriazine GSK461346 (in clinical development), inhibits clonal expansion, promotes cell death and reduces tumo</w:t>
      </w:r>
      <w:r w:rsidR="00C5411B"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 activity in tumo</w:t>
      </w:r>
      <w:r w:rsidR="00C5411B" w:rsidRPr="001E763A">
        <w:rPr>
          <w:rFonts w:ascii="Book Antiqua" w:eastAsia="Book Antiqua" w:hAnsi="Book Antiqua" w:cs="Book Antiqua"/>
          <w:color w:val="000000"/>
        </w:rPr>
        <w:t>u</w:t>
      </w:r>
      <w:r w:rsidRPr="001E763A">
        <w:rPr>
          <w:rFonts w:ascii="Book Antiqua" w:eastAsia="Book Antiqua" w:hAnsi="Book Antiqua" w:cs="Book Antiqua"/>
          <w:color w:val="000000"/>
        </w:rPr>
        <w:t>r initiating NB CSC models</w:t>
      </w:r>
      <w:r w:rsidRPr="001E763A">
        <w:rPr>
          <w:rFonts w:ascii="Book Antiqua" w:eastAsia="Book Antiqua" w:hAnsi="Book Antiqua" w:cs="Book Antiqua"/>
          <w:color w:val="000000"/>
          <w:vertAlign w:val="superscript"/>
        </w:rPr>
        <w:t>[424]</w:t>
      </w:r>
      <w:r w:rsidRPr="001E763A">
        <w:rPr>
          <w:rFonts w:ascii="Book Antiqua" w:eastAsia="Book Antiqua" w:hAnsi="Book Antiqua" w:cs="Book Antiqua"/>
          <w:color w:val="000000"/>
        </w:rPr>
        <w:t>. The small molecule tankyrase inhibitor XAV939 reverses NB CSC stemness and reduces migration capacity</w:t>
      </w:r>
      <w:r w:rsidRPr="001E763A">
        <w:rPr>
          <w:rFonts w:ascii="Book Antiqua" w:eastAsia="Book Antiqua" w:hAnsi="Book Antiqua" w:cs="Book Antiqua"/>
          <w:color w:val="000000"/>
          <w:vertAlign w:val="superscript"/>
        </w:rPr>
        <w:t>[425]</w:t>
      </w:r>
      <w:r w:rsidRPr="001E763A">
        <w:rPr>
          <w:rFonts w:ascii="Book Antiqua" w:eastAsia="Book Antiqua" w:hAnsi="Book Antiqua" w:cs="Book Antiqua"/>
          <w:color w:val="000000"/>
        </w:rPr>
        <w:t>. TRAIL induces apoptosis in TrkAIII expressing CSC-like NB cells through SHP/Src-mediated crosstalk with the TRAIL-receptor signal</w:t>
      </w:r>
      <w:r w:rsidR="00C5411B" w:rsidRPr="001E763A">
        <w:rPr>
          <w:rFonts w:ascii="Book Antiqua" w:eastAsia="Book Antiqua" w:hAnsi="Book Antiqua" w:cs="Book Antiqua"/>
          <w:color w:val="000000"/>
        </w:rPr>
        <w:t>l</w:t>
      </w:r>
      <w:r w:rsidRPr="001E763A">
        <w:rPr>
          <w:rFonts w:ascii="Book Antiqua" w:eastAsia="Book Antiqua" w:hAnsi="Book Antiqua" w:cs="Book Antiqua"/>
          <w:color w:val="000000"/>
        </w:rPr>
        <w:t>ing pathway, suggesting that improved TRAIL formulation may also have a place in eradicating CSC populations, under certain circumstances</w:t>
      </w:r>
      <w:r w:rsidRPr="001E763A">
        <w:rPr>
          <w:rFonts w:ascii="Book Antiqua" w:eastAsia="Book Antiqua" w:hAnsi="Book Antiqua" w:cs="Book Antiqua"/>
          <w:color w:val="000000"/>
          <w:vertAlign w:val="superscript"/>
        </w:rPr>
        <w:t>[426]</w:t>
      </w:r>
      <w:r w:rsidRPr="001E763A">
        <w:rPr>
          <w:rFonts w:ascii="Book Antiqua" w:eastAsia="Book Antiqua" w:hAnsi="Book Antiqua" w:cs="Book Antiqua"/>
          <w:color w:val="000000"/>
        </w:rPr>
        <w:t xml:space="preserve">. The mitochondrial carnitine palmitoyl-transferase-1 inhibitor perhexiline promotes NB cell differentiation by inducing non-coding RNA </w:t>
      </w:r>
      <w:r w:rsidR="00C5411B" w:rsidRPr="001E763A">
        <w:rPr>
          <w:rFonts w:ascii="Book Antiqua" w:eastAsia="Book Antiqua" w:hAnsi="Book Antiqua" w:cs="Book Antiqua"/>
          <w:color w:val="000000"/>
        </w:rPr>
        <w:t>NB</w:t>
      </w:r>
      <w:r w:rsidRPr="001E763A">
        <w:rPr>
          <w:rFonts w:ascii="Book Antiqua" w:eastAsia="Book Antiqua" w:hAnsi="Book Antiqua" w:cs="Book Antiqua"/>
          <w:color w:val="000000"/>
        </w:rPr>
        <w:t xml:space="preserve"> differentiation marker 29 expression, resulting in reduced stemness, anchorage-dependent growth, reduced tumo</w:t>
      </w:r>
      <w:r w:rsidR="00C5411B" w:rsidRPr="001E763A">
        <w:rPr>
          <w:rFonts w:ascii="Book Antiqua" w:eastAsia="Book Antiqua" w:hAnsi="Book Antiqua" w:cs="Book Antiqua"/>
          <w:color w:val="000000"/>
        </w:rPr>
        <w:t>u</w:t>
      </w:r>
      <w:r w:rsidRPr="001E763A">
        <w:rPr>
          <w:rFonts w:ascii="Book Antiqua" w:eastAsia="Book Antiqua" w:hAnsi="Book Antiqua" w:cs="Book Antiqua"/>
          <w:color w:val="000000"/>
        </w:rPr>
        <w:t xml:space="preserve">rigenic capacity and enhanced chemosensitivity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reduced ABC transporter expression and, combined with cisplatin, reduces nodule formation and increases survival in a mouse xenograft NB model, consistent with CSC depletion</w:t>
      </w:r>
      <w:r w:rsidRPr="001E763A">
        <w:rPr>
          <w:rFonts w:ascii="Book Antiqua" w:eastAsia="Book Antiqua" w:hAnsi="Book Antiqua" w:cs="Book Antiqua"/>
          <w:color w:val="000000"/>
          <w:vertAlign w:val="superscript"/>
        </w:rPr>
        <w:t>[342,427]</w:t>
      </w:r>
      <w:r w:rsidRPr="001E763A">
        <w:rPr>
          <w:rFonts w:ascii="Book Antiqua" w:eastAsia="Book Antiqua" w:hAnsi="Book Antiqua" w:cs="Book Antiqua"/>
          <w:color w:val="000000"/>
        </w:rPr>
        <w:t>.</w:t>
      </w:r>
      <w:r w:rsidRPr="001E763A">
        <w:rPr>
          <w:rFonts w:ascii="Book Antiqua" w:eastAsia="Book Antiqua" w:hAnsi="Book Antiqua" w:cs="Book Antiqua"/>
          <w:b/>
          <w:bCs/>
          <w:i/>
          <w:iCs/>
          <w:color w:val="000000"/>
        </w:rPr>
        <w:t> </w:t>
      </w:r>
      <w:r w:rsidRPr="001E763A">
        <w:rPr>
          <w:rFonts w:ascii="Book Antiqua" w:eastAsia="Book Antiqua" w:hAnsi="Book Antiqua" w:cs="Book Antiqua"/>
          <w:color w:val="000000"/>
        </w:rPr>
        <w:t>Stem cell-based small molecule screens have identified Dequalinium analogue C14 Linker, an analogue of the antibacterial mouthwash component Deca 10, as a nanomolar cytotoxic agent that kills tumour initiating CSC-like NB cells, reduces tumo</w:t>
      </w:r>
      <w:r w:rsidR="00C5411B" w:rsidRPr="001E763A">
        <w:rPr>
          <w:rFonts w:ascii="Book Antiqua" w:eastAsia="Book Antiqua" w:hAnsi="Book Antiqua" w:cs="Book Antiqua"/>
          <w:color w:val="000000"/>
        </w:rPr>
        <w:t>u</w:t>
      </w:r>
      <w:r w:rsidRPr="001E763A">
        <w:rPr>
          <w:rFonts w:ascii="Book Antiqua" w:eastAsia="Book Antiqua" w:hAnsi="Book Antiqua" w:cs="Book Antiqua"/>
          <w:color w:val="000000"/>
        </w:rPr>
        <w:t>r sphere formation and targets NB CSCs </w:t>
      </w:r>
      <w:r w:rsidRPr="001E763A">
        <w:rPr>
          <w:rFonts w:ascii="Book Antiqua" w:eastAsia="Book Antiqua" w:hAnsi="Book Antiqua" w:cs="Book Antiqua"/>
          <w:i/>
          <w:iCs/>
          <w:color w:val="000000"/>
        </w:rPr>
        <w:t>in vivo</w:t>
      </w:r>
      <w:r w:rsidRPr="001E763A">
        <w:rPr>
          <w:rFonts w:ascii="Book Antiqua" w:eastAsia="Book Antiqua" w:hAnsi="Book Antiqua" w:cs="Book Antiqua"/>
          <w:color w:val="000000"/>
        </w:rPr>
        <w:t> by impairing mitochondrial function and inducing apoptosis</w:t>
      </w:r>
      <w:r w:rsidRPr="001E763A">
        <w:rPr>
          <w:rFonts w:ascii="Book Antiqua" w:eastAsia="Book Antiqua" w:hAnsi="Book Antiqua" w:cs="Book Antiqua"/>
          <w:color w:val="000000"/>
          <w:vertAlign w:val="superscript"/>
        </w:rPr>
        <w:t>[428]</w:t>
      </w:r>
      <w:r w:rsidRPr="001E763A">
        <w:rPr>
          <w:rFonts w:ascii="Book Antiqua" w:eastAsia="Book Antiqua" w:hAnsi="Book Antiqua" w:cs="Book Antiqua"/>
          <w:color w:val="000000"/>
        </w:rPr>
        <w:t>. Rapamycin has also been identified as an inhibitor of NB tumour initiating CSC-like survival and proliferation at nanomolar concentrations, and when combined with vinblastine inhibits NB xenograft tumour growth</w:t>
      </w:r>
      <w:r w:rsidRPr="001E763A">
        <w:rPr>
          <w:rFonts w:ascii="Book Antiqua" w:eastAsia="Book Antiqua" w:hAnsi="Book Antiqua" w:cs="Book Antiqua"/>
          <w:color w:val="000000"/>
          <w:vertAlign w:val="superscript"/>
        </w:rPr>
        <w:t>[428]</w:t>
      </w:r>
      <w:r w:rsidRPr="001E763A">
        <w:rPr>
          <w:rFonts w:ascii="Book Antiqua" w:eastAsia="Book Antiqua" w:hAnsi="Book Antiqua" w:cs="Book Antiqua"/>
          <w:color w:val="000000"/>
        </w:rPr>
        <w:t>. Additional compounds that exhibit selective activity against tumour initiating NB CSC-like cells include teniposide and vinblastine</w:t>
      </w:r>
      <w:r w:rsidRPr="001E763A">
        <w:rPr>
          <w:rFonts w:ascii="Book Antiqua" w:eastAsia="Book Antiqua" w:hAnsi="Book Antiqua" w:cs="Book Antiqua"/>
          <w:color w:val="000000"/>
          <w:vertAlign w:val="superscript"/>
        </w:rPr>
        <w:t>[428]</w:t>
      </w:r>
      <w:r w:rsidRPr="001E763A">
        <w:rPr>
          <w:rFonts w:ascii="Book Antiqua" w:eastAsia="Book Antiqua" w:hAnsi="Book Antiqua" w:cs="Book Antiqua"/>
          <w:color w:val="000000"/>
        </w:rPr>
        <w:t>. A drug library screen has also identified carbenoxol</w:t>
      </w:r>
      <w:r w:rsidR="00D61459" w:rsidRPr="001E763A">
        <w:rPr>
          <w:rFonts w:ascii="Book Antiqua" w:eastAsia="Book Antiqua" w:hAnsi="Book Antiqua" w:cs="Book Antiqua"/>
          <w:color w:val="000000"/>
        </w:rPr>
        <w:t>o</w:t>
      </w:r>
      <w:r w:rsidRPr="001E763A">
        <w:rPr>
          <w:rFonts w:ascii="Book Antiqua" w:eastAsia="Book Antiqua" w:hAnsi="Book Antiqua" w:cs="Book Antiqua"/>
          <w:color w:val="000000"/>
        </w:rPr>
        <w:t xml:space="preserve">ne as an inhibitor of FOXO-3-dependent therapeutic-resistance in high-stage NB cells, reducing survival and increasing </w:t>
      </w:r>
      <w:r w:rsidRPr="001E763A">
        <w:rPr>
          <w:rFonts w:ascii="Book Antiqua" w:eastAsia="Book Antiqua" w:hAnsi="Book Antiqua" w:cs="Book Antiqua"/>
          <w:color w:val="000000"/>
        </w:rPr>
        <w:lastRenderedPageBreak/>
        <w:t>sensitivity to chemotherapeutic agents in 2D and 3D models</w:t>
      </w:r>
      <w:r w:rsidRPr="001E763A">
        <w:rPr>
          <w:rFonts w:ascii="Book Antiqua" w:eastAsia="Book Antiqua" w:hAnsi="Book Antiqua" w:cs="Book Antiqua"/>
          <w:color w:val="000000"/>
          <w:vertAlign w:val="superscript"/>
        </w:rPr>
        <w:t>[429]</w:t>
      </w:r>
      <w:r w:rsidRPr="001E763A">
        <w:rPr>
          <w:rFonts w:ascii="Book Antiqua" w:eastAsia="Book Antiqua" w:hAnsi="Book Antiqua" w:cs="Book Antiqua"/>
          <w:color w:val="000000"/>
        </w:rPr>
        <w:t xml:space="preserve">. </w:t>
      </w:r>
      <w:r w:rsidR="00D61459" w:rsidRPr="001E763A">
        <w:rPr>
          <w:rFonts w:ascii="Book Antiqua" w:eastAsia="Book Antiqua" w:hAnsi="Book Antiqua" w:cs="Book Antiqua"/>
          <w:color w:val="000000"/>
        </w:rPr>
        <w:t></w:t>
      </w:r>
      <w:r w:rsidRPr="001E763A">
        <w:rPr>
          <w:rFonts w:ascii="Book Antiqua" w:eastAsia="Book Antiqua" w:hAnsi="Book Antiqua" w:cs="Book Antiqua"/>
          <w:color w:val="000000"/>
        </w:rPr>
        <w:t>-carotene also inhibits NB CSC self-renewal capacity and reduces CSC marker expression and resensitizes NB CSCs to cisplatin cytotoxicity, suggesting a potential use in NB chemotherapy</w:t>
      </w:r>
      <w:r w:rsidRPr="001E763A">
        <w:rPr>
          <w:rFonts w:ascii="Book Antiqua" w:eastAsia="Book Antiqua" w:hAnsi="Book Antiqua" w:cs="Book Antiqua"/>
          <w:color w:val="000000"/>
          <w:vertAlign w:val="superscript"/>
        </w:rPr>
        <w:t>[430]</w:t>
      </w:r>
      <w:r w:rsidRPr="001E763A">
        <w:rPr>
          <w:rFonts w:ascii="Book Antiqua" w:eastAsia="Book Antiqua" w:hAnsi="Book Antiqua" w:cs="Book Antiqua"/>
          <w:color w:val="000000"/>
        </w:rPr>
        <w:t>. Considering that neural-related tumour initiating CSC-like cells exhibit distinct telomer</w:t>
      </w:r>
      <w:r w:rsidR="00496130" w:rsidRPr="001E763A">
        <w:rPr>
          <w:rFonts w:ascii="Book Antiqua" w:eastAsia="Book Antiqua" w:hAnsi="Book Antiqua" w:cs="Book Antiqua"/>
          <w:color w:val="000000"/>
        </w:rPr>
        <w:t>e</w:t>
      </w:r>
      <w:r w:rsidRPr="001E763A">
        <w:rPr>
          <w:rFonts w:ascii="Book Antiqua" w:eastAsia="Book Antiqua" w:hAnsi="Book Antiqua" w:cs="Book Antiqua"/>
          <w:color w:val="000000"/>
        </w:rPr>
        <w:t xml:space="preserve"> maintenance, NB CSC-like cells may also represent good targets for telomerase inhibitors</w:t>
      </w:r>
      <w:r w:rsidRPr="001E763A">
        <w:rPr>
          <w:rFonts w:ascii="Book Antiqua" w:eastAsia="Book Antiqua" w:hAnsi="Book Antiqua" w:cs="Book Antiqua"/>
          <w:color w:val="000000"/>
          <w:vertAlign w:val="superscript"/>
        </w:rPr>
        <w:t>[431]</w:t>
      </w:r>
      <w:r w:rsidRPr="001E763A">
        <w:rPr>
          <w:rFonts w:ascii="Book Antiqua" w:eastAsia="Book Antiqua" w:hAnsi="Book Antiqua" w:cs="Book Antiqua"/>
          <w:color w:val="000000"/>
        </w:rPr>
        <w:t>.</w:t>
      </w:r>
    </w:p>
    <w:p w14:paraId="589ABC5A" w14:textId="77777777" w:rsidR="00A77B3E" w:rsidRPr="001E763A" w:rsidRDefault="00A77B3E" w:rsidP="00D568C6">
      <w:pPr>
        <w:snapToGrid w:val="0"/>
        <w:spacing w:line="360" w:lineRule="auto"/>
        <w:jc w:val="both"/>
        <w:rPr>
          <w:rFonts w:ascii="Book Antiqua" w:hAnsi="Book Antiqua"/>
        </w:rPr>
      </w:pPr>
    </w:p>
    <w:p w14:paraId="43389C7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i/>
          <w:iCs/>
          <w:color w:val="000000"/>
        </w:rPr>
        <w:t>Targetting polyploid giant cancer cells and centrosome amplification</w:t>
      </w:r>
    </w:p>
    <w:p w14:paraId="6DD75DEA" w14:textId="788D0A1D"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Polyploid giant cells are therapy-induced, therapy-resistant tumour subpopulations capable of orchestrating post-therapeutic recurrence and disease progression through the generation of CSCs</w:t>
      </w:r>
      <w:r w:rsidRPr="001E763A">
        <w:rPr>
          <w:rFonts w:ascii="Book Antiqua" w:eastAsia="Book Antiqua" w:hAnsi="Book Antiqua" w:cs="Book Antiqua"/>
          <w:color w:val="000000"/>
          <w:vertAlign w:val="superscript"/>
        </w:rPr>
        <w:t>[280,281,283,432]</w:t>
      </w:r>
      <w:r w:rsidRPr="001E763A">
        <w:rPr>
          <w:rFonts w:ascii="Book Antiqua" w:eastAsia="Book Antiqua" w:hAnsi="Book Antiqua" w:cs="Book Antiqua"/>
          <w:color w:val="000000"/>
        </w:rPr>
        <w:t>. CSC Polyploidy is considered a druggable phenotype but mitosis targeting strategies may also promote polyploidy in surviving cells. Novel therapeutic strategies include targeting the higher energetic needs of polyploid giant cells</w:t>
      </w:r>
      <w:r w:rsidRPr="001E763A">
        <w:rPr>
          <w:rFonts w:ascii="Book Antiqua" w:eastAsia="Book Antiqua" w:hAnsi="Book Antiqua" w:cs="Book Antiqua"/>
          <w:color w:val="000000"/>
          <w:vertAlign w:val="superscript"/>
        </w:rPr>
        <w:t>[433]</w:t>
      </w:r>
      <w:r w:rsidRPr="001E763A">
        <w:rPr>
          <w:rFonts w:ascii="Book Antiqua" w:eastAsia="Book Antiqua" w:hAnsi="Book Antiqua" w:cs="Book Antiqua"/>
          <w:color w:val="000000"/>
        </w:rPr>
        <w:t>. In this regard, brain and acute myeloid leukemia polyploid giant cells are preferentially killed by the glycolysis inhibitor 2-deoxy-D-glucose</w:t>
      </w:r>
      <w:r w:rsidRPr="001E763A">
        <w:rPr>
          <w:rFonts w:ascii="Book Antiqua" w:eastAsia="Book Antiqua" w:hAnsi="Book Antiqua" w:cs="Book Antiqua"/>
          <w:color w:val="000000"/>
          <w:vertAlign w:val="superscript"/>
        </w:rPr>
        <w:t>[434,435]</w:t>
      </w:r>
      <w:r w:rsidRPr="001E763A">
        <w:rPr>
          <w:rFonts w:ascii="Book Antiqua" w:eastAsia="Book Antiqua" w:hAnsi="Book Antiqua" w:cs="Book Antiqua"/>
          <w:color w:val="000000"/>
        </w:rPr>
        <w:t>. Specific mTOR inhibitors induce NB cell osteogenic differentiation</w:t>
      </w:r>
      <w:r w:rsidRPr="001E763A">
        <w:rPr>
          <w:rFonts w:ascii="Book Antiqua" w:eastAsia="Book Antiqua" w:hAnsi="Book Antiqua" w:cs="Book Antiqua"/>
          <w:color w:val="000000"/>
          <w:vertAlign w:val="superscript"/>
        </w:rPr>
        <w:t>[436]</w:t>
      </w:r>
      <w:r w:rsidRPr="001E763A">
        <w:rPr>
          <w:rFonts w:ascii="Book Antiqua" w:eastAsia="Book Antiqua" w:hAnsi="Book Antiqua" w:cs="Book Antiqua"/>
          <w:color w:val="000000"/>
        </w:rPr>
        <w:t> and enhance the effect of Aurora kinase inhibitors in promoting apoptosis of polyploid giant cancer cells</w:t>
      </w:r>
      <w:r w:rsidRPr="001E763A">
        <w:rPr>
          <w:rFonts w:ascii="Book Antiqua" w:eastAsia="Book Antiqua" w:hAnsi="Book Antiqua" w:cs="Book Antiqua"/>
          <w:color w:val="000000"/>
          <w:vertAlign w:val="superscript"/>
        </w:rPr>
        <w:t>[433]</w:t>
      </w:r>
      <w:r w:rsidRPr="001E763A">
        <w:rPr>
          <w:rFonts w:ascii="Book Antiqua" w:eastAsia="Book Antiqua" w:hAnsi="Book Antiqua" w:cs="Book Antiqua"/>
          <w:color w:val="000000"/>
        </w:rPr>
        <w:t>. The inhibition of mTOR signal</w:t>
      </w:r>
      <w:r w:rsidR="00496130" w:rsidRPr="001E763A">
        <w:rPr>
          <w:rFonts w:ascii="Book Antiqua" w:eastAsia="Book Antiqua" w:hAnsi="Book Antiqua" w:cs="Book Antiqua"/>
          <w:color w:val="000000"/>
        </w:rPr>
        <w:t>l</w:t>
      </w:r>
      <w:r w:rsidRPr="001E763A">
        <w:rPr>
          <w:rFonts w:ascii="Book Antiqua" w:eastAsia="Book Antiqua" w:hAnsi="Book Antiqua" w:cs="Book Antiqua"/>
          <w:color w:val="000000"/>
        </w:rPr>
        <w:t>ing prevents therapy-induced polyploid giant cell formation</w:t>
      </w:r>
      <w:r w:rsidRPr="001E763A">
        <w:rPr>
          <w:rFonts w:ascii="Book Antiqua" w:eastAsia="Book Antiqua" w:hAnsi="Book Antiqua" w:cs="Book Antiqua"/>
          <w:color w:val="000000"/>
          <w:vertAlign w:val="superscript"/>
        </w:rPr>
        <w:t>[437]</w:t>
      </w:r>
      <w:r w:rsidRPr="001E763A">
        <w:rPr>
          <w:rFonts w:ascii="Book Antiqua" w:eastAsia="Book Antiqua" w:hAnsi="Book Antiqua" w:cs="Book Antiqua"/>
          <w:color w:val="000000"/>
        </w:rPr>
        <w:t> and the mTOR inhibitor AZD8055 prevents therapy-induced formation of pancreatic cancer polyploid giant cancer cells</w:t>
      </w:r>
      <w:r w:rsidRPr="001E763A">
        <w:rPr>
          <w:rFonts w:ascii="Book Antiqua" w:eastAsia="Book Antiqua" w:hAnsi="Book Antiqua" w:cs="Book Antiqua"/>
          <w:color w:val="000000"/>
          <w:vertAlign w:val="superscript"/>
        </w:rPr>
        <w:t>[438]</w:t>
      </w:r>
      <w:r w:rsidRPr="001E763A">
        <w:rPr>
          <w:rFonts w:ascii="Book Antiqua" w:eastAsia="Book Antiqua" w:hAnsi="Book Antiqua" w:cs="Book Antiqua"/>
          <w:color w:val="000000"/>
        </w:rPr>
        <w:t>, illustrating th</w:t>
      </w:r>
      <w:r w:rsidR="00D61459" w:rsidRPr="001E763A">
        <w:rPr>
          <w:rFonts w:ascii="Book Antiqua" w:eastAsia="Book Antiqua" w:hAnsi="Book Antiqua" w:cs="Book Antiqua"/>
          <w:color w:val="000000"/>
        </w:rPr>
        <w:t>at</w:t>
      </w:r>
      <w:r w:rsidRPr="001E763A">
        <w:rPr>
          <w:rFonts w:ascii="Book Antiqua" w:eastAsia="Book Antiqua" w:hAnsi="Book Antiqua" w:cs="Book Antiqua"/>
          <w:color w:val="000000"/>
        </w:rPr>
        <w:t xml:space="preserve"> metabolic inhibition in polyploid giant cells may not only reduce CSC generation but also enhance therapeutic sensitivity in tumours containing polyploid giant cells. The anti-fungal anti-oxidant resveratrol selectively reduces the fitness of polyploid giant cancer cells by slowing down the cell cycle and promoting apoptosis, an effect that is augmented when combined with AMPK stimulators. In this regard, resveratrol combined with aspirin reduces </w:t>
      </w:r>
      <w:r w:rsidR="00496130" w:rsidRPr="001E763A">
        <w:rPr>
          <w:rFonts w:ascii="Book Antiqua" w:eastAsia="Book Antiqua" w:hAnsi="Book Antiqua" w:cs="Book Antiqua"/>
          <w:color w:val="000000"/>
        </w:rPr>
        <w:t xml:space="preserve">the </w:t>
      </w:r>
      <w:r w:rsidRPr="001E763A">
        <w:rPr>
          <w:rFonts w:ascii="Book Antiqua" w:eastAsia="Book Antiqua" w:hAnsi="Book Antiqua" w:cs="Book Antiqua"/>
          <w:color w:val="000000"/>
        </w:rPr>
        <w:t>formation of polyploid colon cancer cells that lack p53 function and in APC</w:t>
      </w:r>
      <w:r w:rsidRPr="001E763A">
        <w:rPr>
          <w:rFonts w:ascii="Book Antiqua" w:eastAsia="Book Antiqua" w:hAnsi="Book Antiqua" w:cs="Book Antiqua"/>
          <w:b/>
          <w:bCs/>
          <w:color w:val="000000"/>
          <w:vertAlign w:val="superscript"/>
        </w:rPr>
        <w:t>Min/+</w:t>
      </w:r>
      <w:r w:rsidRPr="001E763A">
        <w:rPr>
          <w:rFonts w:ascii="Book Antiqua" w:eastAsia="Book Antiqua" w:hAnsi="Book Antiqua" w:cs="Book Antiqua"/>
          <w:b/>
          <w:bCs/>
          <w:color w:val="000000"/>
        </w:rPr>
        <w:t> </w:t>
      </w:r>
      <w:r w:rsidRPr="001E763A">
        <w:rPr>
          <w:rFonts w:ascii="Book Antiqua" w:eastAsia="Book Antiqua" w:hAnsi="Book Antiqua" w:cs="Book Antiqua"/>
          <w:color w:val="000000"/>
        </w:rPr>
        <w:t>mice, prevent</w:t>
      </w:r>
      <w:r w:rsidR="00496130" w:rsidRPr="001E763A">
        <w:rPr>
          <w:rFonts w:ascii="Book Antiqua" w:eastAsia="Book Antiqua" w:hAnsi="Book Antiqua" w:cs="Book Antiqua"/>
          <w:color w:val="000000"/>
        </w:rPr>
        <w:t>s</w:t>
      </w:r>
      <w:r w:rsidRPr="001E763A">
        <w:rPr>
          <w:rFonts w:ascii="Book Antiqua" w:eastAsia="Book Antiqua" w:hAnsi="Book Antiqua" w:cs="Book Antiqua"/>
          <w:color w:val="000000"/>
        </w:rPr>
        <w:t xml:space="preserve"> polyploidy in intestinal cells and subsequent tumo</w:t>
      </w:r>
      <w:r w:rsidR="00496130" w:rsidRPr="001E763A">
        <w:rPr>
          <w:rFonts w:ascii="Book Antiqua" w:eastAsia="Book Antiqua" w:hAnsi="Book Antiqua" w:cs="Book Antiqua"/>
          <w:color w:val="000000"/>
        </w:rPr>
        <w:t>u</w:t>
      </w:r>
      <w:r w:rsidRPr="001E763A">
        <w:rPr>
          <w:rFonts w:ascii="Book Antiqua" w:eastAsia="Book Antiqua" w:hAnsi="Book Antiqua" w:cs="Book Antiqua"/>
          <w:color w:val="000000"/>
        </w:rPr>
        <w:t>r formation</w:t>
      </w:r>
      <w:r w:rsidRPr="001E763A">
        <w:rPr>
          <w:rFonts w:ascii="Book Antiqua" w:eastAsia="Book Antiqua" w:hAnsi="Book Antiqua" w:cs="Book Antiqua"/>
          <w:color w:val="000000"/>
          <w:vertAlign w:val="superscript"/>
        </w:rPr>
        <w:t>[439,440]</w:t>
      </w:r>
      <w:r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lastRenderedPageBreak/>
        <w:t>Conversely, maintenance of polyploid cancer cells senescence may also be efficacious, illustrated by the small molecule inhibitor R1530, which promotes tubulin polymerization and mitotic checkpoint kinase BubR1 function, inducing senescent polyploid cancer cell formation and reducing tumour growth in a human H460 non-small-cell lung cancer xenograft model, suggesting that continual promotion of mitotic catastrophe in polyploid cancer cells may block NB CSC formation</w:t>
      </w:r>
      <w:r w:rsidRPr="001E763A">
        <w:rPr>
          <w:rFonts w:ascii="Book Antiqua" w:eastAsia="Book Antiqua" w:hAnsi="Book Antiqua" w:cs="Book Antiqua"/>
          <w:color w:val="000000"/>
          <w:vertAlign w:val="superscript"/>
        </w:rPr>
        <w:t>[441]</w:t>
      </w:r>
      <w:r w:rsidRPr="001E763A">
        <w:rPr>
          <w:rFonts w:ascii="Book Antiqua" w:eastAsia="Book Antiqua" w:hAnsi="Book Antiqua" w:cs="Book Antiqua"/>
          <w:color w:val="000000"/>
        </w:rPr>
        <w:t>. Along this theme, microtubule polymerizing taxanes and microtubule de-polymerizing vinca alkaloids promote mitotic catastrophe and death in cancer cells but lack specificity and induce severe side-effects; investigational Monastrol AZD4877, Ispinesib, and ARRY-520 (Phase 1 and II trials completed) Kinesin-5 motor protein inhibitors promote mitotic arrest, tumour cell death and are well tolerated; FDA-approved GSK923295 centrosome-associated protein-CENP-E inhibitor induces defective mitosis and inhibits proliferation; FDA-approved UCN-01/staurosporine and AZD7762 check-point kinase inhibitors induce death in p53-deficient tumours; WEE1 kinase and HDAC inhibitors combined with DNA damaging agents induce mitotic catastrophe; APC-Cdc20 targeting prevents cyclin B degradation and promotes mitotic exit; small molecule dynamin GTPase inhibitors induce cytokinesis failure and cell death, and c-myc repression promotes cancer cell mitotic catastrophe and death</w:t>
      </w:r>
      <w:r w:rsidRPr="001E763A">
        <w:rPr>
          <w:rFonts w:ascii="Book Antiqua" w:eastAsia="Book Antiqua" w:hAnsi="Book Antiqua" w:cs="Book Antiqua"/>
          <w:color w:val="000000"/>
          <w:vertAlign w:val="superscript"/>
        </w:rPr>
        <w:t>[442]</w:t>
      </w:r>
      <w:r w:rsidRPr="001E763A">
        <w:rPr>
          <w:rFonts w:ascii="Book Antiqua" w:eastAsia="Book Antiqua" w:hAnsi="Book Antiqua" w:cs="Book Antiqua"/>
          <w:color w:val="000000"/>
        </w:rPr>
        <w:t>.</w:t>
      </w:r>
    </w:p>
    <w:p w14:paraId="7A3ACE4B" w14:textId="3F8E22E1"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The central role of aberrant centrosome numbers and behaviour in polyploid giant cancer cell formation, continuous chromosomal instability, generation of aneuploid CSC-like</w:t>
      </w:r>
      <w:r w:rsidR="00496130" w:rsidRPr="001E763A">
        <w:rPr>
          <w:rFonts w:ascii="Book Antiqua" w:eastAsia="Book Antiqua" w:hAnsi="Book Antiqua" w:cs="Book Antiqua"/>
          <w:color w:val="000000"/>
        </w:rPr>
        <w:t xml:space="preserve"> cell</w:t>
      </w:r>
      <w:r w:rsidRPr="001E763A">
        <w:rPr>
          <w:rFonts w:ascii="Book Antiqua" w:eastAsia="Book Antiqua" w:hAnsi="Book Antiqua" w:cs="Book Antiqua"/>
          <w:color w:val="000000"/>
        </w:rPr>
        <w:t>s, de-regulated microtubule organisation and irregular cell cycles, also makes the centrosome a promising therapeutic target for reducing tumour CSC populations</w:t>
      </w:r>
      <w:r w:rsidRPr="001E763A">
        <w:rPr>
          <w:rFonts w:ascii="Book Antiqua" w:eastAsia="Book Antiqua" w:hAnsi="Book Antiqua" w:cs="Book Antiqua"/>
          <w:color w:val="000000"/>
          <w:vertAlign w:val="superscript"/>
        </w:rPr>
        <w:t>[443,444]</w:t>
      </w:r>
      <w:r w:rsidRPr="001E763A">
        <w:rPr>
          <w:rFonts w:ascii="Book Antiqua" w:eastAsia="Book Antiqua" w:hAnsi="Book Antiqua" w:cs="Book Antiqua"/>
          <w:color w:val="000000"/>
        </w:rPr>
        <w:t>. Centrosomes and their pericentriolar matrices contain important pro</w:t>
      </w:r>
      <w:r w:rsidR="00D61459" w:rsidRPr="001E763A">
        <w:rPr>
          <w:rFonts w:ascii="Book Antiqua" w:eastAsia="Book Antiqua" w:hAnsi="Book Antiqua" w:cs="Book Antiqua"/>
          <w:color w:val="000000"/>
        </w:rPr>
        <w:t>to</w:t>
      </w:r>
      <w:r w:rsidRPr="001E763A">
        <w:rPr>
          <w:rFonts w:ascii="Book Antiqua" w:eastAsia="Book Antiqua" w:hAnsi="Book Antiqua" w:cs="Book Antiqua"/>
          <w:color w:val="000000"/>
        </w:rPr>
        <w:t xml:space="preserve">-oncogenes and tumour suppressors that, when altered, drive centrosome amplification and subsequent chromosomal aberrations, the therapeutic inhibition of which can blunt centrosome involvement in tumour progression. Targeting centrosome Plk1 with BI2536 or </w:t>
      </w:r>
      <w:r w:rsidRPr="001E763A">
        <w:rPr>
          <w:rFonts w:ascii="Book Antiqua" w:eastAsia="Book Antiqua" w:hAnsi="Book Antiqua" w:cs="Book Antiqua"/>
          <w:color w:val="000000"/>
        </w:rPr>
        <w:lastRenderedPageBreak/>
        <w:t>BI6727 inhibitors has shown efficacy in acute myeloid leukemia</w:t>
      </w:r>
      <w:r w:rsidRPr="001E763A">
        <w:rPr>
          <w:rFonts w:ascii="Book Antiqua" w:eastAsia="Book Antiqua" w:hAnsi="Book Antiqua" w:cs="Book Antiqua"/>
          <w:color w:val="000000"/>
          <w:vertAlign w:val="superscript"/>
        </w:rPr>
        <w:t>[445]</w:t>
      </w:r>
      <w:r w:rsidRPr="001E763A">
        <w:rPr>
          <w:rFonts w:ascii="Book Antiqua" w:eastAsia="Book Antiqua" w:hAnsi="Book Antiqua" w:cs="Book Antiqua"/>
          <w:color w:val="000000"/>
        </w:rPr>
        <w:t>. Small molecular cyclin-dependent kinase inhibitors that de-regulate the centrosome cycle are in development</w:t>
      </w:r>
      <w:r w:rsidRPr="001E763A">
        <w:rPr>
          <w:rFonts w:ascii="Book Antiqua" w:eastAsia="Book Antiqua" w:hAnsi="Book Antiqua" w:cs="Book Antiqua"/>
          <w:color w:val="000000"/>
          <w:vertAlign w:val="superscript"/>
        </w:rPr>
        <w:t>[446]</w:t>
      </w:r>
      <w:r w:rsidRPr="001E763A">
        <w:rPr>
          <w:rFonts w:ascii="Book Antiqua" w:eastAsia="Book Antiqua" w:hAnsi="Book Antiqua" w:cs="Book Antiqua"/>
          <w:color w:val="000000"/>
        </w:rPr>
        <w:t>, FDA-approved PD0332991 (Palbociclib), LEE011 (ribociclib) and LY2835219 (abemaciclib) cdk4/6 inhibitors are amongst the most recent</w:t>
      </w:r>
      <w:r w:rsidRPr="001E763A">
        <w:rPr>
          <w:rFonts w:ascii="Book Antiqua" w:eastAsia="Book Antiqua" w:hAnsi="Book Antiqua" w:cs="Book Antiqua"/>
          <w:color w:val="000000"/>
          <w:vertAlign w:val="superscript"/>
        </w:rPr>
        <w:t>[444] </w:t>
      </w:r>
      <w:r w:rsidRPr="001E763A">
        <w:rPr>
          <w:rFonts w:ascii="Book Antiqua" w:eastAsia="Book Antiqua" w:hAnsi="Book Antiqua" w:cs="Book Antiqua"/>
          <w:color w:val="000000"/>
        </w:rPr>
        <w:t>but may cause rare severe lung inflammation (</w:t>
      </w:r>
      <w:hyperlink r:id="rId11" w:history="1">
        <w:r w:rsidRPr="001E763A">
          <w:rPr>
            <w:rFonts w:ascii="Book Antiqua" w:eastAsia="Book Antiqua" w:hAnsi="Book Antiqua" w:cs="Book Antiqua"/>
            <w:color w:val="000000"/>
          </w:rPr>
          <w:t>https://www.fda.gov/drugs/drug-safety-and-availability/fda-warns-about-rare-severe-lung-inflammation-ibrance-kisqali-and-verzenio-breast-cancer</w:t>
        </w:r>
      </w:hyperlink>
      <w:r w:rsidRPr="001E763A">
        <w:rPr>
          <w:rFonts w:ascii="Book Antiqua" w:eastAsia="Book Antiqua" w:hAnsi="Book Antiqua" w:cs="Book Antiqua"/>
          <w:color w:val="000000"/>
        </w:rPr>
        <w:t>). A number of Aurora kinase inhibitors are also in clinical trials aimed at reducing chromosomal instability caused by aberrant centrosome behaviour, and exhibit incremental efficacy when combined with conventional chemotherapeutic agents, restoring therapeutic sensitivity and reducing tumo</w:t>
      </w:r>
      <w:r w:rsidR="005B4FAF" w:rsidRPr="001E763A">
        <w:rPr>
          <w:rFonts w:ascii="Book Antiqua" w:eastAsia="Book Antiqua" w:hAnsi="Book Antiqua" w:cs="Book Antiqua"/>
          <w:color w:val="000000"/>
        </w:rPr>
        <w:t>u</w:t>
      </w:r>
      <w:r w:rsidRPr="001E763A">
        <w:rPr>
          <w:rFonts w:ascii="Book Antiqua" w:eastAsia="Book Antiqua" w:hAnsi="Book Antiqua" w:cs="Book Antiqua"/>
          <w:color w:val="000000"/>
        </w:rPr>
        <w:t>r progression</w:t>
      </w:r>
      <w:r w:rsidRPr="001E763A">
        <w:rPr>
          <w:rFonts w:ascii="Book Antiqua" w:eastAsia="Book Antiqua" w:hAnsi="Book Antiqua" w:cs="Book Antiqua"/>
          <w:color w:val="000000"/>
          <w:vertAlign w:val="superscript"/>
        </w:rPr>
        <w:t>[287,443]</w:t>
      </w:r>
      <w:r w:rsidRPr="001E763A">
        <w:rPr>
          <w:rFonts w:ascii="Book Antiqua" w:eastAsia="Book Antiqua" w:hAnsi="Book Antiqua" w:cs="Book Antiqua"/>
          <w:color w:val="000000"/>
        </w:rPr>
        <w:t>. The FDA-approved Plk4 inhibitor CFI-400945 promotes defective centrosome duplication, cell death and inhibits tumour xenograft growth</w:t>
      </w:r>
      <w:r w:rsidRPr="001E763A">
        <w:rPr>
          <w:rFonts w:ascii="Book Antiqua" w:eastAsia="Book Antiqua" w:hAnsi="Book Antiqua" w:cs="Book Antiqua"/>
          <w:color w:val="000000"/>
          <w:vertAlign w:val="superscript"/>
        </w:rPr>
        <w:t>[447]</w:t>
      </w:r>
      <w:r w:rsidRPr="001E763A">
        <w:rPr>
          <w:rFonts w:ascii="Book Antiqua" w:eastAsia="Book Antiqua" w:hAnsi="Book Antiqua" w:cs="Book Antiqua"/>
          <w:color w:val="000000"/>
        </w:rPr>
        <w:t> and the FDA-approved Mps1/TTK inhibitor BAY1161909 (Empesertib) blocks spindle assembly, chromosome attachment and exhibits marked tumo</w:t>
      </w:r>
      <w:r w:rsidR="00796FB1" w:rsidRPr="001E763A">
        <w:rPr>
          <w:rFonts w:ascii="Book Antiqua" w:eastAsia="Book Antiqua" w:hAnsi="Book Antiqua" w:cs="Book Antiqua"/>
          <w:color w:val="000000"/>
        </w:rPr>
        <w:t>u</w:t>
      </w:r>
      <w:r w:rsidRPr="001E763A">
        <w:rPr>
          <w:rFonts w:ascii="Book Antiqua" w:eastAsia="Book Antiqua" w:hAnsi="Book Antiqua" w:cs="Book Antiqua"/>
          <w:color w:val="000000"/>
        </w:rPr>
        <w:t>r suppressing activity when combined with paclitaxel</w:t>
      </w:r>
      <w:r w:rsidRPr="001E763A">
        <w:rPr>
          <w:rFonts w:ascii="Book Antiqua" w:eastAsia="Book Antiqua" w:hAnsi="Book Antiqua" w:cs="Book Antiqua"/>
          <w:color w:val="000000"/>
          <w:vertAlign w:val="superscript"/>
        </w:rPr>
        <w:t>[448]</w:t>
      </w:r>
      <w:r w:rsidRPr="001E763A">
        <w:rPr>
          <w:rFonts w:ascii="Book Antiqua" w:eastAsia="Book Antiqua" w:hAnsi="Book Antiqua" w:cs="Book Antiqua"/>
          <w:color w:val="000000"/>
        </w:rPr>
        <w:t>. FDA-approved Nutlins restores P53 function by inhibiting interaction with MDM2 and PRIMA-1, which targets Y220C mutant p53, restores wild</w:t>
      </w:r>
      <w:r w:rsidR="005B4FAF" w:rsidRPr="001E763A">
        <w:rPr>
          <w:rFonts w:ascii="Book Antiqua" w:eastAsia="Book Antiqua" w:hAnsi="Book Antiqua" w:cs="Book Antiqua"/>
          <w:color w:val="000000"/>
        </w:rPr>
        <w:t>-</w:t>
      </w:r>
      <w:r w:rsidRPr="001E763A">
        <w:rPr>
          <w:rFonts w:ascii="Book Antiqua" w:eastAsia="Book Antiqua" w:hAnsi="Book Antiqua" w:cs="Book Antiqua"/>
          <w:color w:val="000000"/>
        </w:rPr>
        <w:t>type p53 function reducing centrosome amplification</w:t>
      </w:r>
      <w:r w:rsidRPr="001E763A">
        <w:rPr>
          <w:rFonts w:ascii="Book Antiqua" w:eastAsia="Book Antiqua" w:hAnsi="Book Antiqua" w:cs="Book Antiqua"/>
          <w:color w:val="000000"/>
          <w:vertAlign w:val="superscript"/>
        </w:rPr>
        <w:t>[449,450]</w:t>
      </w:r>
      <w:r w:rsidRPr="001E763A">
        <w:rPr>
          <w:rFonts w:ascii="Book Antiqua" w:eastAsia="Book Antiqua" w:hAnsi="Book Antiqua" w:cs="Book Antiqua"/>
          <w:color w:val="000000"/>
        </w:rPr>
        <w:t>. Centrosome clustering, required for pseudo-bipolar spindle formation, lead</w:t>
      </w:r>
      <w:r w:rsidR="00D61459" w:rsidRPr="001E763A">
        <w:rPr>
          <w:rFonts w:ascii="Book Antiqua" w:eastAsia="Book Antiqua" w:hAnsi="Book Antiqua" w:cs="Book Antiqua"/>
          <w:color w:val="000000"/>
        </w:rPr>
        <w:t xml:space="preserve">s </w:t>
      </w:r>
      <w:r w:rsidRPr="001E763A">
        <w:rPr>
          <w:rFonts w:ascii="Book Antiqua" w:eastAsia="Book Antiqua" w:hAnsi="Book Antiqua" w:cs="Book Antiqua"/>
          <w:color w:val="000000"/>
        </w:rPr>
        <w:t>to mitosis and aneuploid CSCs formation in centrosome-amplified polyploid giant cancer cells. This can be prevented by the FDA-approved small molecule PARP-6 inhibitor AZ0108, which promotes multipolar spindle formation and apoptosis in centrosome-amplified cells and exhibits anti-tumo</w:t>
      </w:r>
      <w:r w:rsidR="005B4FAF" w:rsidRPr="001E763A">
        <w:rPr>
          <w:rFonts w:ascii="Book Antiqua" w:eastAsia="Book Antiqua" w:hAnsi="Book Antiqua" w:cs="Book Antiqua"/>
          <w:color w:val="000000"/>
        </w:rPr>
        <w:t>u</w:t>
      </w:r>
      <w:r w:rsidRPr="001E763A">
        <w:rPr>
          <w:rFonts w:ascii="Book Antiqua" w:eastAsia="Book Antiqua" w:hAnsi="Book Antiqua" w:cs="Book Antiqua"/>
          <w:color w:val="000000"/>
        </w:rPr>
        <w:t>r effects in cancer models</w:t>
      </w:r>
      <w:r w:rsidRPr="001E763A">
        <w:rPr>
          <w:rFonts w:ascii="Book Antiqua" w:eastAsia="Book Antiqua" w:hAnsi="Book Antiqua" w:cs="Book Antiqua"/>
          <w:color w:val="000000"/>
          <w:vertAlign w:val="superscript"/>
        </w:rPr>
        <w:t>[451,452]</w:t>
      </w:r>
      <w:r w:rsidRPr="001E763A">
        <w:rPr>
          <w:rFonts w:ascii="Book Antiqua" w:eastAsia="Book Antiqua" w:hAnsi="Book Antiqua" w:cs="Book Antiqua"/>
          <w:color w:val="000000"/>
        </w:rPr>
        <w:t>. Centrosome clustering can also be disrupted by the investigational small molecule CCB02, which disrupts the interaction between centrosomal-P4.1-associated protein and </w:t>
      </w:r>
      <w:r w:rsidRPr="001E763A">
        <w:rPr>
          <w:rFonts w:ascii="Symbol" w:eastAsia="Book Antiqua" w:hAnsi="Symbol" w:cs="Book Antiqua"/>
          <w:color w:val="000000"/>
        </w:rPr>
        <w:t></w:t>
      </w:r>
      <w:r w:rsidRPr="001E763A">
        <w:rPr>
          <w:rFonts w:ascii="Book Antiqua" w:eastAsia="Book Antiqua" w:hAnsi="Book Antiqua" w:cs="Book Antiqua"/>
          <w:color w:val="000000"/>
        </w:rPr>
        <w:t>-tubulin, resulting in prolonged multipolar mitosis and death of centrosome-amplified cancer cells</w:t>
      </w:r>
      <w:r w:rsidRPr="001E763A">
        <w:rPr>
          <w:rFonts w:ascii="Book Antiqua" w:eastAsia="Book Antiqua" w:hAnsi="Book Antiqua" w:cs="Book Antiqua"/>
          <w:color w:val="000000"/>
          <w:vertAlign w:val="superscript"/>
        </w:rPr>
        <w:t>[453]</w:t>
      </w:r>
      <w:r w:rsidRPr="001E763A">
        <w:rPr>
          <w:rFonts w:ascii="Book Antiqua" w:eastAsia="Book Antiqua" w:hAnsi="Book Antiqua" w:cs="Book Antiqua"/>
          <w:color w:val="000000"/>
        </w:rPr>
        <w:t>.</w:t>
      </w:r>
    </w:p>
    <w:p w14:paraId="3D090FDA" w14:textId="77777777" w:rsidR="00A77B3E" w:rsidRPr="001E763A" w:rsidRDefault="00A77B3E" w:rsidP="00D568C6">
      <w:pPr>
        <w:snapToGrid w:val="0"/>
        <w:spacing w:line="360" w:lineRule="auto"/>
        <w:jc w:val="both"/>
        <w:rPr>
          <w:rFonts w:ascii="Book Antiqua" w:hAnsi="Book Antiqua"/>
        </w:rPr>
      </w:pPr>
    </w:p>
    <w:p w14:paraId="1FB1FAB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i/>
          <w:iCs/>
          <w:color w:val="000000"/>
        </w:rPr>
        <w:lastRenderedPageBreak/>
        <w:t>Alternative approaches</w:t>
      </w:r>
    </w:p>
    <w:p w14:paraId="09ECBE4A" w14:textId="14DF65A0"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Targeting the tumour microenvironment:</w:t>
      </w:r>
      <w:r w:rsidRPr="001E763A">
        <w:rPr>
          <w:rFonts w:ascii="Book Antiqua" w:eastAsia="Book Antiqua" w:hAnsi="Book Antiqua" w:cs="Book Antiqua"/>
          <w:color w:val="000000"/>
        </w:rPr>
        <w:t xml:space="preserve"> Reprogramming of the hypoxic tumour niche improves the efficacy of chemotherapy, fractionated radiotherapy and CAR T-cell immunotherapy</w:t>
      </w:r>
      <w:r w:rsidRPr="001E763A">
        <w:rPr>
          <w:rFonts w:ascii="Book Antiqua" w:eastAsia="Book Antiqua" w:hAnsi="Book Antiqua" w:cs="Book Antiqua"/>
          <w:color w:val="000000"/>
          <w:vertAlign w:val="superscript"/>
        </w:rPr>
        <w:t>[159,454]</w:t>
      </w:r>
      <w:r w:rsidRPr="001E763A">
        <w:rPr>
          <w:rFonts w:ascii="Book Antiqua" w:eastAsia="Book Antiqua" w:hAnsi="Book Antiqua" w:cs="Book Antiqua"/>
          <w:color w:val="000000"/>
        </w:rPr>
        <w:t>, and represses hypoxia-induced CSCs phenotypes. Tumo</w:t>
      </w:r>
      <w:r w:rsidR="005B4FAF" w:rsidRPr="001E763A">
        <w:rPr>
          <w:rFonts w:ascii="Book Antiqua" w:eastAsia="Book Antiqua" w:hAnsi="Book Antiqua" w:cs="Book Antiqua"/>
          <w:color w:val="000000"/>
        </w:rPr>
        <w:t>u</w:t>
      </w:r>
      <w:r w:rsidRPr="001E763A">
        <w:rPr>
          <w:rFonts w:ascii="Book Antiqua" w:eastAsia="Book Antiqua" w:hAnsi="Book Antiqua" w:cs="Book Antiqua"/>
          <w:color w:val="000000"/>
        </w:rPr>
        <w:t>r oxygenation can be improved by hyperbaric oxygenation, intra-tumo</w:t>
      </w:r>
      <w:r w:rsidR="005B4FAF" w:rsidRPr="001E763A">
        <w:rPr>
          <w:rFonts w:ascii="Book Antiqua" w:eastAsia="Book Antiqua" w:hAnsi="Book Antiqua" w:cs="Book Antiqua"/>
          <w:color w:val="000000"/>
        </w:rPr>
        <w:t>u</w:t>
      </w:r>
      <w:r w:rsidRPr="001E763A">
        <w:rPr>
          <w:rFonts w:ascii="Book Antiqua" w:eastAsia="Book Antiqua" w:hAnsi="Book Antiqua" w:cs="Book Antiqua"/>
          <w:color w:val="000000"/>
        </w:rPr>
        <w:t>ral lipid-stabilized oxygen microbubble injection</w:t>
      </w:r>
      <w:r w:rsidRPr="001E763A">
        <w:rPr>
          <w:rFonts w:ascii="Book Antiqua" w:eastAsia="Book Antiqua" w:hAnsi="Book Antiqua" w:cs="Book Antiqua"/>
          <w:color w:val="000000"/>
          <w:vertAlign w:val="superscript"/>
        </w:rPr>
        <w:t>[455,456]</w:t>
      </w:r>
      <w:r w:rsidRPr="001E763A">
        <w:rPr>
          <w:rFonts w:ascii="Book Antiqua" w:eastAsia="Book Antiqua" w:hAnsi="Book Antiqua" w:cs="Book Antiqua"/>
          <w:color w:val="000000"/>
        </w:rPr>
        <w:t>, nanoparticle-mediated reoxygenation, oxygen-generating methods</w:t>
      </w:r>
      <w:r w:rsidRPr="001E763A">
        <w:rPr>
          <w:rFonts w:ascii="Book Antiqua" w:eastAsia="Book Antiqua" w:hAnsi="Book Antiqua" w:cs="Book Antiqua"/>
          <w:color w:val="000000"/>
          <w:vertAlign w:val="superscript"/>
        </w:rPr>
        <w:t>[457]</w:t>
      </w:r>
      <w:r w:rsidRPr="001E763A">
        <w:rPr>
          <w:rFonts w:ascii="Book Antiqua" w:eastAsia="Book Antiqua" w:hAnsi="Book Antiqua" w:cs="Book Antiqua"/>
          <w:color w:val="000000"/>
        </w:rPr>
        <w:t> or artificial red cells</w:t>
      </w:r>
      <w:r w:rsidRPr="001E763A">
        <w:rPr>
          <w:rFonts w:ascii="Book Antiqua" w:eastAsia="Book Antiqua" w:hAnsi="Book Antiqua" w:cs="Book Antiqua"/>
          <w:color w:val="000000"/>
          <w:vertAlign w:val="superscript"/>
        </w:rPr>
        <w:t>[458]</w:t>
      </w:r>
      <w:r w:rsidRPr="001E763A">
        <w:rPr>
          <w:rFonts w:ascii="Book Antiqua" w:eastAsia="Book Antiqua" w:hAnsi="Book Antiqua" w:cs="Book Antiqua"/>
          <w:color w:val="000000"/>
        </w:rPr>
        <w:t>. The “normalization” of aberrant tumour vasculatures may also improve tumour oxygenation, reduce tumour progression and enhance therapeutic efficacy, stemming from observations that vascular destruction promotes tumour hypoxia, reduces therapeutic efficacy and facilitates metastatic progression. Tumour vessels are immature, permeable, tortuous, have aberrant basement membranes and lack cellular and matrix components required for maturation and function. This results in increased interstitial hypertension that promotes rapid drug-efflux and generates hypoxic niches, which promote and select polyploid giant cancer cell and CSC-like phenotypes. Vascular “</w:t>
      </w:r>
      <w:r w:rsidR="005B4FAF" w:rsidRPr="001E763A">
        <w:rPr>
          <w:rFonts w:ascii="Book Antiqua" w:eastAsia="Book Antiqua" w:hAnsi="Book Antiqua" w:cs="Book Antiqua"/>
          <w:color w:val="000000"/>
        </w:rPr>
        <w:t>n</w:t>
      </w:r>
      <w:r w:rsidRPr="001E763A">
        <w:rPr>
          <w:rFonts w:ascii="Book Antiqua" w:eastAsia="Book Antiqua" w:hAnsi="Book Antiqua" w:cs="Book Antiqua"/>
          <w:color w:val="000000"/>
        </w:rPr>
        <w:t>ormalization” requires delicate rebalancing of angiogenic factor/inhibitor equilibria by careful selection and dosage of antiangiogenic agents. Inhibition of VEGFA, VEGFRs or PHD2 proline hydroxylase inhibitors can prune immature permeable vessels, reduce permeability, improve vessel maturity, blood flow and oxygenation, decrease interstitial pressure to improve drug penetration and chemosensitivity, reduce metastatic progression and potentially reduce hypoxic niche-associated CSC subpopulations</w:t>
      </w:r>
      <w:r w:rsidRPr="001E763A">
        <w:rPr>
          <w:rFonts w:ascii="Book Antiqua" w:eastAsia="Book Antiqua" w:hAnsi="Book Antiqua" w:cs="Book Antiqua"/>
          <w:color w:val="000000"/>
          <w:vertAlign w:val="superscript"/>
        </w:rPr>
        <w:t>[459,460]</w:t>
      </w:r>
      <w:r w:rsidRPr="001E763A">
        <w:rPr>
          <w:rFonts w:ascii="Book Antiqua" w:eastAsia="Book Antiqua" w:hAnsi="Book Antiqua" w:cs="Book Antiqua"/>
          <w:color w:val="000000"/>
        </w:rPr>
        <w:t>. Finally, tumour associated stromal and extracellular matrix barriers to CSC-targeted therapies delivered by nanoparticles or by engineered immune cells could be overcome using FAP</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tumour fibroblasts targeted CAR T-cells, or other CAR cell types, engineered to express matrix degrading enzymes to disrupt tumour stroma and improve therapeutic access</w:t>
      </w:r>
      <w:r w:rsidRPr="001E763A">
        <w:rPr>
          <w:rFonts w:ascii="Book Antiqua" w:eastAsia="Book Antiqua" w:hAnsi="Book Antiqua" w:cs="Book Antiqua"/>
          <w:color w:val="000000"/>
          <w:vertAlign w:val="superscript"/>
        </w:rPr>
        <w:t>[159]</w:t>
      </w:r>
      <w:r w:rsidRPr="001E763A">
        <w:rPr>
          <w:rFonts w:ascii="Book Antiqua" w:eastAsia="Book Antiqua" w:hAnsi="Book Antiqua" w:cs="Book Antiqua"/>
          <w:color w:val="000000"/>
        </w:rPr>
        <w:t>.</w:t>
      </w:r>
    </w:p>
    <w:p w14:paraId="5A4CD501" w14:textId="77777777" w:rsidR="00A77B3E" w:rsidRPr="001E763A" w:rsidRDefault="00A77B3E" w:rsidP="00D568C6">
      <w:pPr>
        <w:snapToGrid w:val="0"/>
        <w:spacing w:line="360" w:lineRule="auto"/>
        <w:jc w:val="both"/>
        <w:rPr>
          <w:rFonts w:ascii="Book Antiqua" w:hAnsi="Book Antiqua"/>
        </w:rPr>
      </w:pPr>
    </w:p>
    <w:p w14:paraId="50946313" w14:textId="1832880E"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lastRenderedPageBreak/>
        <w:t>Engineered MSCs:</w:t>
      </w:r>
      <w:r w:rsidRPr="001E763A">
        <w:rPr>
          <w:rFonts w:ascii="Book Antiqua" w:eastAsia="Book Antiqua" w:hAnsi="Book Antiqua" w:cs="Book Antiqua"/>
          <w:color w:val="000000"/>
        </w:rPr>
        <w:t xml:space="preserve"> The close relationship between MSCs and NB CSCs in tumo</w:t>
      </w:r>
      <w:r w:rsidR="005B4FAF" w:rsidRPr="001E763A">
        <w:rPr>
          <w:rFonts w:ascii="Book Antiqua" w:eastAsia="Book Antiqua" w:hAnsi="Book Antiqua" w:cs="Book Antiqua"/>
          <w:color w:val="000000"/>
        </w:rPr>
        <w:t>u</w:t>
      </w:r>
      <w:r w:rsidRPr="001E763A">
        <w:rPr>
          <w:rFonts w:ascii="Book Antiqua" w:eastAsia="Book Antiqua" w:hAnsi="Book Antiqua" w:cs="Book Antiqua"/>
          <w:color w:val="000000"/>
        </w:rPr>
        <w:t>rigenesis and metastatic progression</w:t>
      </w:r>
      <w:r w:rsidRPr="001E763A">
        <w:rPr>
          <w:rFonts w:ascii="Book Antiqua" w:eastAsia="Book Antiqua" w:hAnsi="Book Antiqua" w:cs="Book Antiqua"/>
          <w:color w:val="000000"/>
          <w:vertAlign w:val="superscript"/>
        </w:rPr>
        <w:t>[319-321]</w:t>
      </w:r>
      <w:r w:rsidRPr="001E763A">
        <w:rPr>
          <w:rFonts w:ascii="Book Antiqua" w:eastAsia="Book Antiqua" w:hAnsi="Book Antiqua" w:cs="Book Antiqua"/>
          <w:color w:val="000000"/>
        </w:rPr>
        <w:t xml:space="preserve"> has also led to novel strategies that utilize MSCs to deliver anti-NB therapeutic agents. In the mouse TH-N-Myc NB model, IFN</w:t>
      </w:r>
      <w:r w:rsidRPr="001E763A">
        <w:rPr>
          <w:rFonts w:ascii="Symbol" w:eastAsia="Book Antiqua" w:hAnsi="Symbol" w:cs="Book Antiqua"/>
          <w:color w:val="000000"/>
        </w:rPr>
        <w:t></w:t>
      </w:r>
      <w:r w:rsidRPr="001E763A">
        <w:rPr>
          <w:rFonts w:ascii="Book Antiqua" w:eastAsia="Book Antiqua" w:hAnsi="Book Antiqua" w:cs="Book Antiqua"/>
          <w:color w:val="000000"/>
        </w:rPr>
        <w:t>-transduced mouse MSCs home to NBs, remain in tumours for up to 2 wk and augment tumour IFN</w:t>
      </w:r>
      <w:r w:rsidRPr="001E763A">
        <w:rPr>
          <w:rFonts w:ascii="Symbol" w:eastAsia="Book Antiqua" w:hAnsi="Symbol" w:cs="Book Antiqua"/>
          <w:color w:val="000000"/>
        </w:rPr>
        <w:t></w:t>
      </w:r>
      <w:r w:rsidR="00D61459" w:rsidRPr="001E763A">
        <w:rPr>
          <w:rFonts w:ascii="Symbol" w:eastAsia="Book Antiqua" w:hAnsi="Symbol" w:cs="Book Antiqua"/>
          <w:color w:val="000000"/>
        </w:rPr>
        <w:t></w:t>
      </w:r>
      <w:r w:rsidRPr="001E763A">
        <w:rPr>
          <w:rFonts w:ascii="Book Antiqua" w:eastAsia="Book Antiqua" w:hAnsi="Book Antiqua" w:cs="Book Antiqua"/>
          <w:color w:val="000000"/>
        </w:rPr>
        <w:t>levels</w:t>
      </w:r>
      <w:r w:rsidRPr="001E763A">
        <w:rPr>
          <w:rFonts w:ascii="Book Antiqua" w:eastAsia="Book Antiqua" w:hAnsi="Book Antiqua" w:cs="Book Antiqua"/>
          <w:color w:val="000000"/>
          <w:vertAlign w:val="superscript"/>
        </w:rPr>
        <w:t>[461]</w:t>
      </w:r>
      <w:r w:rsidRPr="001E763A">
        <w:rPr>
          <w:rFonts w:ascii="Book Antiqua" w:eastAsia="Book Antiqua" w:hAnsi="Book Antiqua" w:cs="Book Antiqua"/>
          <w:color w:val="000000"/>
        </w:rPr>
        <w:t>. Purified human adipose MSCs transfected with miR-124 and co-cultured with human M17 NB cells transfer miR-124 mimetic to NB cells by exosome delivery, resulting in miR-124-dependent reduced proliferation, increased apoptosis and neuronal differentiation, demonstrating that human adipose MSCs can be used effectively to deliver mimetic miRNAs to NB cells, supporting future therapeutic use of autonomous patient-derived MSCs as therapeutic vectors in NB</w:t>
      </w:r>
      <w:r w:rsidRPr="001E763A">
        <w:rPr>
          <w:rFonts w:ascii="Book Antiqua" w:eastAsia="Book Antiqua" w:hAnsi="Book Antiqua" w:cs="Book Antiqua"/>
          <w:color w:val="000000"/>
          <w:vertAlign w:val="superscript"/>
        </w:rPr>
        <w:t>[462]</w:t>
      </w:r>
      <w:r w:rsidRPr="001E763A">
        <w:rPr>
          <w:rFonts w:ascii="Book Antiqua" w:eastAsia="Book Antiqua" w:hAnsi="Book Antiqua" w:cs="Book Antiqua"/>
          <w:color w:val="000000"/>
        </w:rPr>
        <w:t>. Primary human MSCs engineered to express full length membrane-associated TRAIL</w:t>
      </w:r>
      <w:r w:rsidRPr="001E763A">
        <w:rPr>
          <w:rFonts w:ascii="Book Antiqua" w:eastAsia="Book Antiqua" w:hAnsi="Book Antiqua" w:cs="Book Antiqua"/>
          <w:color w:val="000000"/>
          <w:vertAlign w:val="superscript"/>
        </w:rPr>
        <w:t>[463]</w:t>
      </w:r>
      <w:r w:rsidRPr="001E763A">
        <w:rPr>
          <w:rFonts w:ascii="Book Antiqua" w:eastAsia="Book Antiqua" w:hAnsi="Book Antiqua" w:cs="Book Antiqua"/>
          <w:color w:val="000000"/>
        </w:rPr>
        <w:t>, kill TRAIL receptor positive classic and primary NB cell lines, migrate to NB sites following intraperitoneal injection, and reduce NB xenograft growth </w:t>
      </w:r>
      <w:r w:rsidRPr="001E763A">
        <w:rPr>
          <w:rFonts w:ascii="Book Antiqua" w:eastAsia="Book Antiqua" w:hAnsi="Book Antiqua" w:cs="Book Antiqua"/>
          <w:i/>
          <w:iCs/>
          <w:color w:val="000000"/>
        </w:rPr>
        <w:t>in vivo</w:t>
      </w:r>
      <w:r w:rsidRPr="001E763A">
        <w:rPr>
          <w:rFonts w:ascii="Book Antiqua" w:eastAsia="Book Antiqua" w:hAnsi="Book Antiqua" w:cs="Book Antiqua"/>
          <w:color w:val="000000"/>
        </w:rPr>
        <w:t>, confirming drug delivery potential in NB</w:t>
      </w:r>
      <w:r w:rsidRPr="001E763A">
        <w:rPr>
          <w:rFonts w:ascii="Book Antiqua" w:eastAsia="Book Antiqua" w:hAnsi="Book Antiqua" w:cs="Book Antiqua"/>
          <w:color w:val="000000"/>
          <w:vertAlign w:val="superscript"/>
        </w:rPr>
        <w:t>[464]</w:t>
      </w:r>
      <w:r w:rsidRPr="001E763A">
        <w:rPr>
          <w:rFonts w:ascii="Book Antiqua" w:eastAsia="Book Antiqua" w:hAnsi="Book Antiqua" w:cs="Book Antiqua"/>
          <w:color w:val="000000"/>
        </w:rPr>
        <w:t xml:space="preserve">. However, the potential use of </w:t>
      </w:r>
      <w:r w:rsidR="005B4FAF" w:rsidRPr="001E763A">
        <w:rPr>
          <w:rFonts w:ascii="Book Antiqua" w:eastAsia="Book Antiqua" w:hAnsi="Book Antiqua" w:cs="Book Antiqua"/>
          <w:color w:val="000000"/>
        </w:rPr>
        <w:t>MSC</w:t>
      </w:r>
      <w:r w:rsidRPr="001E763A">
        <w:rPr>
          <w:rFonts w:ascii="Book Antiqua" w:eastAsia="Book Antiqua" w:hAnsi="Book Antiqua" w:cs="Book Antiqua"/>
          <w:color w:val="000000"/>
        </w:rPr>
        <w:t xml:space="preserve">s for drug delivery must take into account reports that </w:t>
      </w:r>
      <w:r w:rsidR="005B4FAF" w:rsidRPr="001E763A">
        <w:rPr>
          <w:rFonts w:ascii="Book Antiqua" w:eastAsia="Book Antiqua" w:hAnsi="Book Antiqua" w:cs="Book Antiqua"/>
          <w:color w:val="000000"/>
        </w:rPr>
        <w:t>MSC</w:t>
      </w:r>
      <w:r w:rsidRPr="001E763A">
        <w:rPr>
          <w:rFonts w:ascii="Book Antiqua" w:eastAsia="Book Antiqua" w:hAnsi="Book Antiqua" w:cs="Book Antiqua"/>
          <w:color w:val="000000"/>
        </w:rPr>
        <w:t>s also promote tumour growth and metastasis</w:t>
      </w:r>
      <w:r w:rsidRPr="001E763A">
        <w:rPr>
          <w:rFonts w:ascii="Book Antiqua" w:eastAsia="Book Antiqua" w:hAnsi="Book Antiqua" w:cs="Book Antiqua"/>
          <w:color w:val="000000"/>
          <w:vertAlign w:val="superscript"/>
        </w:rPr>
        <w:t>[465,466]</w:t>
      </w:r>
      <w:r w:rsidRPr="001E763A">
        <w:rPr>
          <w:rFonts w:ascii="Book Antiqua" w:eastAsia="Book Antiqua" w:hAnsi="Book Antiqua" w:cs="Book Antiqua"/>
          <w:color w:val="000000"/>
        </w:rPr>
        <w:t>.</w:t>
      </w:r>
    </w:p>
    <w:p w14:paraId="67A9B654" w14:textId="77777777" w:rsidR="00A77B3E" w:rsidRPr="001E763A" w:rsidRDefault="00A77B3E" w:rsidP="00D568C6">
      <w:pPr>
        <w:snapToGrid w:val="0"/>
        <w:spacing w:line="360" w:lineRule="auto"/>
        <w:jc w:val="both"/>
        <w:rPr>
          <w:rFonts w:ascii="Book Antiqua" w:hAnsi="Book Antiqua"/>
        </w:rPr>
      </w:pPr>
    </w:p>
    <w:p w14:paraId="74C499F7" w14:textId="513480D8" w:rsidR="00A77B3E" w:rsidRPr="001E763A" w:rsidRDefault="00E93CA7" w:rsidP="00D568C6">
      <w:pPr>
        <w:snapToGrid w:val="0"/>
        <w:spacing w:line="360" w:lineRule="auto"/>
        <w:jc w:val="both"/>
        <w:rPr>
          <w:rFonts w:ascii="Book Antiqua" w:eastAsia="Book Antiqua" w:hAnsi="Book Antiqua" w:cs="Book Antiqua"/>
          <w:color w:val="000000"/>
        </w:rPr>
      </w:pPr>
      <w:r w:rsidRPr="001E763A">
        <w:rPr>
          <w:rFonts w:ascii="Book Antiqua" w:eastAsia="Book Antiqua" w:hAnsi="Book Antiqua" w:cs="Book Antiqua"/>
          <w:b/>
          <w:bCs/>
          <w:color w:val="000000"/>
        </w:rPr>
        <w:t>Oncolytic viruses:</w:t>
      </w:r>
      <w:r w:rsidRPr="001E763A">
        <w:rPr>
          <w:rFonts w:ascii="Book Antiqua" w:eastAsia="Book Antiqua" w:hAnsi="Book Antiqua" w:cs="Book Antiqua"/>
          <w:color w:val="000000"/>
        </w:rPr>
        <w:t> Genetically modified oncolytic virotherapy holds great promise as a novel anti-cancer therapy for eliminating CSCs</w:t>
      </w:r>
      <w:r w:rsidRPr="001E763A">
        <w:rPr>
          <w:rFonts w:ascii="Book Antiqua" w:eastAsia="Book Antiqua" w:hAnsi="Book Antiqua" w:cs="Book Antiqua"/>
          <w:color w:val="000000"/>
          <w:vertAlign w:val="superscript"/>
        </w:rPr>
        <w:t>[467]</w:t>
      </w:r>
      <w:r w:rsidRPr="001E763A">
        <w:rPr>
          <w:rFonts w:ascii="Book Antiqua" w:eastAsia="Book Antiqua" w:hAnsi="Book Antiqua" w:cs="Book Antiqua"/>
          <w:color w:val="000000"/>
        </w:rPr>
        <w:t>. The engineered oncolytic virus Nestin-targeted oHSV (rQNestin34.5) has been shown to kill doxorubicin-resistant CD133</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SP CSC-like NB cells and to eradicate both bulk and tumo</w:t>
      </w:r>
      <w:r w:rsidR="005B4FAF" w:rsidRPr="001E763A">
        <w:rPr>
          <w:rFonts w:ascii="Book Antiqua" w:eastAsia="Book Antiqua" w:hAnsi="Book Antiqua" w:cs="Book Antiqua"/>
          <w:color w:val="000000"/>
        </w:rPr>
        <w:t>u</w:t>
      </w:r>
      <w:r w:rsidRPr="001E763A">
        <w:rPr>
          <w:rFonts w:ascii="Book Antiqua" w:eastAsia="Book Antiqua" w:hAnsi="Book Antiqua" w:cs="Book Antiqua"/>
          <w:color w:val="000000"/>
        </w:rPr>
        <w:t>r initiating tumo</w:t>
      </w:r>
      <w:r w:rsidR="005B4FAF" w:rsidRPr="001E763A">
        <w:rPr>
          <w:rFonts w:ascii="Book Antiqua" w:eastAsia="Book Antiqua" w:hAnsi="Book Antiqua" w:cs="Book Antiqua"/>
          <w:color w:val="000000"/>
        </w:rPr>
        <w:t>u</w:t>
      </w:r>
      <w:r w:rsidRPr="001E763A">
        <w:rPr>
          <w:rFonts w:ascii="Book Antiqua" w:eastAsia="Book Antiqua" w:hAnsi="Book Antiqua" w:cs="Book Antiqua"/>
          <w:color w:val="000000"/>
        </w:rPr>
        <w:t>r spheres, significantly delaying tumo</w:t>
      </w:r>
      <w:r w:rsidR="005B4FAF" w:rsidRPr="001E763A">
        <w:rPr>
          <w:rFonts w:ascii="Book Antiqua" w:eastAsia="Book Antiqua" w:hAnsi="Book Antiqua" w:cs="Book Antiqua"/>
          <w:color w:val="000000"/>
        </w:rPr>
        <w:t>u</w:t>
      </w:r>
      <w:r w:rsidRPr="001E763A">
        <w:rPr>
          <w:rFonts w:ascii="Book Antiqua" w:eastAsia="Book Antiqua" w:hAnsi="Book Antiqua" w:cs="Book Antiqua"/>
          <w:color w:val="000000"/>
        </w:rPr>
        <w:t>r formation</w:t>
      </w:r>
      <w:r w:rsidR="005B4FAF" w:rsidRPr="001E763A">
        <w:rPr>
          <w:rFonts w:ascii="Book Antiqua" w:eastAsia="Book Antiqua" w:hAnsi="Book Antiqua" w:cs="Book Antiqua"/>
          <w:color w:val="000000"/>
        </w:rPr>
        <w:t xml:space="preserve"> in</w:t>
      </w:r>
      <w:r w:rsidRPr="001E763A">
        <w:rPr>
          <w:rFonts w:ascii="Book Antiqua" w:eastAsia="Book Antiqua" w:hAnsi="Book Antiqua" w:cs="Book Antiqua"/>
          <w:color w:val="000000"/>
        </w:rPr>
        <w:t> </w:t>
      </w:r>
      <w:r w:rsidRPr="001E763A">
        <w:rPr>
          <w:rFonts w:ascii="Book Antiqua" w:eastAsia="Book Antiqua" w:hAnsi="Book Antiqua" w:cs="Book Antiqua"/>
          <w:i/>
          <w:iCs/>
          <w:color w:val="000000"/>
        </w:rPr>
        <w:t>in vivo</w:t>
      </w:r>
      <w:r w:rsidRPr="001E763A">
        <w:rPr>
          <w:rFonts w:ascii="Book Antiqua" w:eastAsia="Book Antiqua" w:hAnsi="Book Antiqua" w:cs="Book Antiqua"/>
          <w:color w:val="000000"/>
        </w:rPr>
        <w:t> models</w:t>
      </w:r>
      <w:r w:rsidRPr="001E763A">
        <w:rPr>
          <w:rFonts w:ascii="Book Antiqua" w:eastAsia="Book Antiqua" w:hAnsi="Book Antiqua" w:cs="Book Antiqua"/>
          <w:color w:val="000000"/>
          <w:vertAlign w:val="superscript"/>
        </w:rPr>
        <w:t>[468]</w:t>
      </w:r>
      <w:r w:rsidRPr="001E763A">
        <w:rPr>
          <w:rFonts w:ascii="Book Antiqua" w:eastAsia="Book Antiqua" w:hAnsi="Book Antiqua" w:cs="Book Antiqua"/>
          <w:color w:val="000000"/>
        </w:rPr>
        <w:t>. The first report of oncolytic virotherapy in NB was the direct intratumo</w:t>
      </w:r>
      <w:r w:rsidR="00BE39FF" w:rsidRPr="001E763A">
        <w:rPr>
          <w:rFonts w:ascii="Book Antiqua" w:eastAsia="Book Antiqua" w:hAnsi="Book Antiqua" w:cs="Book Antiqua"/>
          <w:color w:val="000000"/>
        </w:rPr>
        <w:t>u</w:t>
      </w:r>
      <w:r w:rsidRPr="001E763A">
        <w:rPr>
          <w:rFonts w:ascii="Book Antiqua" w:eastAsia="Book Antiqua" w:hAnsi="Book Antiqua" w:cs="Book Antiqua"/>
          <w:color w:val="000000"/>
        </w:rPr>
        <w:t xml:space="preserve">r injection of the Ad5/3-Cox2 oncolytic adenovirus, which induced a clinical response in a 6 year old </w:t>
      </w:r>
      <w:r w:rsidR="00BE39FF" w:rsidRPr="001E763A">
        <w:rPr>
          <w:rFonts w:ascii="Book Antiqua" w:eastAsia="Book Antiqua" w:hAnsi="Book Antiqua" w:cs="Book Antiqua"/>
          <w:color w:val="000000"/>
        </w:rPr>
        <w:t>s</w:t>
      </w:r>
      <w:r w:rsidRPr="001E763A">
        <w:rPr>
          <w:rFonts w:ascii="Book Antiqua" w:eastAsia="Book Antiqua" w:hAnsi="Book Antiqua" w:cs="Book Antiqua"/>
          <w:color w:val="000000"/>
        </w:rPr>
        <w:t>tage IV NB patient</w:t>
      </w:r>
      <w:r w:rsidRPr="001E763A">
        <w:rPr>
          <w:rFonts w:ascii="Book Antiqua" w:eastAsia="Book Antiqua" w:hAnsi="Book Antiqua" w:cs="Book Antiqua"/>
          <w:color w:val="000000"/>
          <w:vertAlign w:val="superscript"/>
        </w:rPr>
        <w:t>[469]</w:t>
      </w:r>
      <w:r w:rsidRPr="001E763A">
        <w:rPr>
          <w:rFonts w:ascii="Book Antiqua" w:eastAsia="Book Antiqua" w:hAnsi="Book Antiqua" w:cs="Book Antiqua"/>
          <w:color w:val="000000"/>
        </w:rPr>
        <w:t xml:space="preserve">. The oncolytic adenovirus ICOVIR, that exhibits enhanced tumour selectivity by exploiting aberrant E2F expression, has been used to treat several children with stage IV refractory NB by intravenous injection of irradiation-inactivated ICOVIR infected </w:t>
      </w:r>
      <w:r w:rsidRPr="001E763A">
        <w:rPr>
          <w:rFonts w:ascii="Book Antiqua" w:eastAsia="Book Antiqua" w:hAnsi="Book Antiqua" w:cs="Book Antiqua"/>
          <w:color w:val="000000"/>
        </w:rPr>
        <w:lastRenderedPageBreak/>
        <w:t xml:space="preserve">autologous </w:t>
      </w:r>
      <w:r w:rsidR="00BE39FF" w:rsidRPr="001E763A">
        <w:rPr>
          <w:rFonts w:ascii="Book Antiqua" w:eastAsia="Book Antiqua" w:hAnsi="Book Antiqua" w:cs="Book Antiqua"/>
          <w:color w:val="000000"/>
        </w:rPr>
        <w:t>MSC</w:t>
      </w:r>
      <w:r w:rsidRPr="001E763A">
        <w:rPr>
          <w:rFonts w:ascii="Book Antiqua" w:eastAsia="Book Antiqua" w:hAnsi="Book Antiqua" w:cs="Book Antiqua"/>
          <w:color w:val="000000"/>
        </w:rPr>
        <w:t>s, with complete 5 year remission in the only patient to exhibit a response</w:t>
      </w:r>
      <w:r w:rsidRPr="001E763A">
        <w:rPr>
          <w:rFonts w:ascii="Book Antiqua" w:eastAsia="Book Antiqua" w:hAnsi="Book Antiqua" w:cs="Book Antiqua"/>
          <w:color w:val="000000"/>
          <w:vertAlign w:val="superscript"/>
        </w:rPr>
        <w:t>[470]</w:t>
      </w:r>
      <w:r w:rsidRPr="001E763A">
        <w:rPr>
          <w:rFonts w:ascii="Book Antiqua" w:eastAsia="Book Antiqua" w:hAnsi="Book Antiqua" w:cs="Book Antiqua"/>
          <w:color w:val="000000"/>
        </w:rPr>
        <w:t xml:space="preserve">. In a recent first in-human and in-child trial study of autologous Icovir-5 infected </w:t>
      </w:r>
      <w:r w:rsidR="00BE39FF" w:rsidRPr="001E763A">
        <w:rPr>
          <w:rFonts w:ascii="Book Antiqua" w:eastAsia="Book Antiqua" w:hAnsi="Book Antiqua" w:cs="Book Antiqua"/>
          <w:color w:val="000000"/>
        </w:rPr>
        <w:t>MSC</w:t>
      </w:r>
      <w:r w:rsidRPr="001E763A">
        <w:rPr>
          <w:rFonts w:ascii="Book Antiqua" w:eastAsia="Book Antiqua" w:hAnsi="Book Antiqua" w:cs="Book Antiqua"/>
          <w:color w:val="000000"/>
        </w:rPr>
        <w:t xml:space="preserve"> treatment of NB, two patients exhibited disease stabilization associated with low toxicity</w:t>
      </w:r>
      <w:r w:rsidRPr="001E763A">
        <w:rPr>
          <w:rFonts w:ascii="Book Antiqua" w:eastAsia="Book Antiqua" w:hAnsi="Book Antiqua" w:cs="Book Antiqua"/>
          <w:color w:val="000000"/>
          <w:vertAlign w:val="superscript"/>
        </w:rPr>
        <w:t>[471]</w:t>
      </w:r>
      <w:r w:rsidRPr="001E763A">
        <w:rPr>
          <w:rFonts w:ascii="Book Antiqua" w:eastAsia="Book Antiqua" w:hAnsi="Book Antiqua" w:cs="Book Antiqua"/>
          <w:color w:val="000000"/>
        </w:rPr>
        <w:t>. The engineered measles virus Edmonston strain has also been shown to have significant cytopathic effects on human primary and classical NB cell lines and xenograft models, inducing apoptotic cell death</w:t>
      </w:r>
      <w:r w:rsidRPr="001E763A">
        <w:rPr>
          <w:rFonts w:ascii="Book Antiqua" w:eastAsia="Book Antiqua" w:hAnsi="Book Antiqua" w:cs="Book Antiqua"/>
          <w:color w:val="000000"/>
          <w:vertAlign w:val="superscript"/>
        </w:rPr>
        <w:t>[472]</w:t>
      </w:r>
      <w:r w:rsidRPr="001E763A">
        <w:rPr>
          <w:rFonts w:ascii="Book Antiqua" w:eastAsia="Book Antiqua" w:hAnsi="Book Antiqua" w:cs="Book Antiqua"/>
          <w:color w:val="000000"/>
        </w:rPr>
        <w:t>.</w:t>
      </w:r>
    </w:p>
    <w:p w14:paraId="0F6AB879" w14:textId="77777777" w:rsidR="00975EF3" w:rsidRPr="001E763A" w:rsidRDefault="00975EF3" w:rsidP="00D568C6">
      <w:pPr>
        <w:snapToGrid w:val="0"/>
        <w:spacing w:line="360" w:lineRule="auto"/>
        <w:jc w:val="both"/>
        <w:rPr>
          <w:rFonts w:ascii="Book Antiqua" w:hAnsi="Book Antiqua"/>
        </w:rPr>
      </w:pPr>
    </w:p>
    <w:p w14:paraId="355396B0" w14:textId="663FCFC2"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 xml:space="preserve">Nanoparticles for improving delivery and efficacy: </w:t>
      </w:r>
      <w:r w:rsidRPr="001E763A">
        <w:rPr>
          <w:rFonts w:ascii="Book Antiqua" w:eastAsia="Book Antiqua" w:hAnsi="Book Antiqua" w:cs="Book Antiqua"/>
          <w:color w:val="000000"/>
        </w:rPr>
        <w:t>Nanoparticle drug delivery facilitates better control of drug-release kinetics, improves bio-distribution and prolongs systemic and localized drug longevity. Mesoporous silica nanoparticles loaded with Notch signal</w:t>
      </w:r>
      <w:r w:rsidR="00BE39FF" w:rsidRPr="001E763A">
        <w:rPr>
          <w:rFonts w:ascii="Book Antiqua" w:eastAsia="Book Antiqua" w:hAnsi="Book Antiqua" w:cs="Book Antiqua"/>
          <w:color w:val="000000"/>
        </w:rPr>
        <w:t>l</w:t>
      </w:r>
      <w:r w:rsidRPr="001E763A">
        <w:rPr>
          <w:rFonts w:ascii="Book Antiqua" w:eastAsia="Book Antiqua" w:hAnsi="Book Antiqua" w:cs="Book Antiqua"/>
          <w:color w:val="000000"/>
        </w:rPr>
        <w:t>ing inhibitors or carrying </w:t>
      </w:r>
      <w:r w:rsidRPr="001E763A">
        <w:rPr>
          <w:rFonts w:ascii="Symbol" w:eastAsia="Book Antiqua" w:hAnsi="Symbol" w:cs="Book Antiqua"/>
          <w:color w:val="000000"/>
        </w:rPr>
        <w:t></w:t>
      </w:r>
      <w:r w:rsidRPr="001E763A">
        <w:rPr>
          <w:rFonts w:ascii="Book Antiqua" w:eastAsia="Book Antiqua" w:hAnsi="Book Antiqua" w:cs="Book Antiqua"/>
          <w:color w:val="000000"/>
        </w:rPr>
        <w:t>-secretase inhibitors efficiently target tumour CSCs</w:t>
      </w:r>
      <w:r w:rsidRPr="001E763A">
        <w:rPr>
          <w:rFonts w:ascii="Book Antiqua" w:eastAsia="Book Antiqua" w:hAnsi="Book Antiqua" w:cs="Book Antiqua"/>
          <w:color w:val="000000"/>
          <w:vertAlign w:val="superscript"/>
        </w:rPr>
        <w:t>[473,474]</w:t>
      </w:r>
      <w:r w:rsidRPr="001E763A">
        <w:rPr>
          <w:rFonts w:ascii="Book Antiqua" w:eastAsia="Book Antiqua" w:hAnsi="Book Antiqua" w:cs="Book Antiqua"/>
          <w:color w:val="000000"/>
        </w:rPr>
        <w:t>. Salinomycin conjugated to a hyaluronic acid-based nanogel targets drug-resistant CD44</w:t>
      </w:r>
      <w:r w:rsidRPr="001E763A">
        <w:rPr>
          <w:rFonts w:ascii="Book Antiqua" w:eastAsia="Book Antiqua" w:hAnsi="Book Antiqua" w:cs="Book Antiqua"/>
          <w:b/>
          <w:bCs/>
          <w:color w:val="000000"/>
          <w:vertAlign w:val="superscript"/>
        </w:rPr>
        <w:t>+</w:t>
      </w:r>
      <w:r w:rsidRPr="001E763A">
        <w:rPr>
          <w:rFonts w:ascii="Book Antiqua" w:eastAsia="Book Antiqua" w:hAnsi="Book Antiqua" w:cs="Book Antiqua"/>
          <w:color w:val="000000"/>
        </w:rPr>
        <w:t> cells and enhances therapeutic efficacy</w:t>
      </w:r>
      <w:r w:rsidRPr="001E763A">
        <w:rPr>
          <w:rFonts w:ascii="Book Antiqua" w:eastAsia="Book Antiqua" w:hAnsi="Book Antiqua" w:cs="Book Antiqua"/>
          <w:color w:val="000000"/>
          <w:vertAlign w:val="superscript"/>
        </w:rPr>
        <w:t>[475]</w:t>
      </w:r>
      <w:r w:rsidRPr="001E763A">
        <w:rPr>
          <w:rFonts w:ascii="Book Antiqua" w:eastAsia="Book Antiqua" w:hAnsi="Book Antiqua" w:cs="Book Antiqua"/>
          <w:color w:val="000000"/>
        </w:rPr>
        <w:t>. Nanoparticles coated with antibodies to CSC markers improve targeting, polymeric (D, L lactide-co-glycolide) nanoparticles coated with an anti-CD133 antibody and loaded with paclitaxel reduce tumo</w:t>
      </w:r>
      <w:r w:rsidR="00BE39FF"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rigenicity in mouse xenograft models</w:t>
      </w:r>
      <w:r w:rsidRPr="001E763A">
        <w:rPr>
          <w:rFonts w:ascii="Book Antiqua" w:eastAsia="Book Antiqua" w:hAnsi="Book Antiqua" w:cs="Book Antiqua"/>
          <w:color w:val="000000"/>
          <w:vertAlign w:val="superscript"/>
        </w:rPr>
        <w:t>[476]</w:t>
      </w:r>
      <w:r w:rsidRPr="001E763A">
        <w:rPr>
          <w:rFonts w:ascii="Book Antiqua" w:eastAsia="Book Antiqua" w:hAnsi="Book Antiqua" w:cs="Book Antiqua"/>
          <w:color w:val="000000"/>
        </w:rPr>
        <w:t>, and Fe</w:t>
      </w:r>
      <w:r w:rsidRPr="001E763A">
        <w:rPr>
          <w:rFonts w:ascii="Book Antiqua" w:eastAsia="Book Antiqua" w:hAnsi="Book Antiqua" w:cs="Book Antiqua"/>
          <w:color w:val="000000"/>
          <w:vertAlign w:val="subscript"/>
        </w:rPr>
        <w:t>2</w:t>
      </w:r>
      <w:r w:rsidRPr="001E763A">
        <w:rPr>
          <w:rFonts w:ascii="Book Antiqua" w:eastAsia="Book Antiqua" w:hAnsi="Book Antiqua" w:cs="Book Antiqua"/>
          <w:color w:val="000000"/>
        </w:rPr>
        <w:t>O</w:t>
      </w:r>
      <w:r w:rsidRPr="001E763A">
        <w:rPr>
          <w:rFonts w:ascii="Book Antiqua" w:eastAsia="Book Antiqua" w:hAnsi="Book Antiqua" w:cs="Book Antiqua"/>
          <w:color w:val="000000"/>
          <w:vertAlign w:val="subscript"/>
        </w:rPr>
        <w:t>3</w:t>
      </w:r>
      <w:r w:rsidRPr="001E763A">
        <w:rPr>
          <w:rFonts w:ascii="Book Antiqua" w:eastAsia="Book Antiqua" w:hAnsi="Book Antiqua" w:cs="Book Antiqua"/>
          <w:color w:val="000000"/>
        </w:rPr>
        <w:t> nanoparticles coated with antibodies to ABCG2 transporter and loaded with paclitaxel target and kill myeloma cells</w:t>
      </w:r>
      <w:r w:rsidRPr="001E763A">
        <w:rPr>
          <w:rFonts w:ascii="Book Antiqua" w:eastAsia="Book Antiqua" w:hAnsi="Book Antiqua" w:cs="Book Antiqua"/>
          <w:color w:val="000000"/>
          <w:vertAlign w:val="superscript"/>
        </w:rPr>
        <w:t>[477]</w:t>
      </w:r>
      <w:r w:rsidRPr="001E763A">
        <w:rPr>
          <w:rFonts w:ascii="Book Antiqua" w:eastAsia="Book Antiqua" w:hAnsi="Book Antiqua" w:cs="Book Antiqua"/>
          <w:color w:val="000000"/>
        </w:rPr>
        <w:t>. With regard to NB, synthetic HDL nanoconjugates that target the SR-B1 receptor are taken up by validated NB CSCs, and reduce CSC viability, self-renewal, invasion and migration </w:t>
      </w:r>
      <w:r w:rsidRPr="001E763A">
        <w:rPr>
          <w:rFonts w:ascii="Book Antiqua" w:eastAsia="Book Antiqua" w:hAnsi="Book Antiqua" w:cs="Book Antiqua"/>
          <w:i/>
          <w:iCs/>
          <w:color w:val="000000"/>
        </w:rPr>
        <w:t>in vitro,</w:t>
      </w:r>
      <w:r w:rsidRPr="001E763A">
        <w:rPr>
          <w:rFonts w:ascii="Book Antiqua" w:eastAsia="Book Antiqua" w:hAnsi="Book Antiqua" w:cs="Book Antiqua"/>
          <w:color w:val="000000"/>
        </w:rPr>
        <w:t> and </w:t>
      </w:r>
      <w:r w:rsidRPr="001E763A">
        <w:rPr>
          <w:rFonts w:ascii="Book Antiqua" w:eastAsia="Book Antiqua" w:hAnsi="Book Antiqua" w:cs="Book Antiqua"/>
          <w:i/>
          <w:iCs/>
          <w:color w:val="000000"/>
        </w:rPr>
        <w:t xml:space="preserve">in vivo </w:t>
      </w:r>
      <w:r w:rsidRPr="001E763A">
        <w:rPr>
          <w:rFonts w:ascii="Book Antiqua" w:eastAsia="Book Antiqua" w:hAnsi="Book Antiqua" w:cs="Book Antiqua"/>
          <w:color w:val="000000"/>
        </w:rPr>
        <w:t>exhibit tumour-uptake and reduce tumour growth</w:t>
      </w:r>
      <w:r w:rsidRPr="001E763A">
        <w:rPr>
          <w:rFonts w:ascii="Book Antiqua" w:eastAsia="Book Antiqua" w:hAnsi="Book Antiqua" w:cs="Book Antiqua"/>
          <w:i/>
          <w:iCs/>
          <w:color w:val="000000"/>
        </w:rPr>
        <w:t>, </w:t>
      </w:r>
      <w:r w:rsidRPr="001E763A">
        <w:rPr>
          <w:rFonts w:ascii="Book Antiqua" w:eastAsia="Book Antiqua" w:hAnsi="Book Antiqua" w:cs="Book Antiqua"/>
          <w:color w:val="000000"/>
        </w:rPr>
        <w:t>supporting further evaluation as a therapeutic NB CSCs inhibitor</w:t>
      </w:r>
      <w:r w:rsidRPr="001E763A">
        <w:rPr>
          <w:rFonts w:ascii="Book Antiqua" w:eastAsia="Book Antiqua" w:hAnsi="Book Antiqua" w:cs="Book Antiqua"/>
          <w:color w:val="000000"/>
          <w:vertAlign w:val="superscript"/>
        </w:rPr>
        <w:t>[478]</w:t>
      </w:r>
      <w:r w:rsidRPr="001E763A">
        <w:rPr>
          <w:rFonts w:ascii="Book Antiqua" w:eastAsia="Book Antiqua" w:hAnsi="Book Antiqua" w:cs="Book Antiqua"/>
          <w:color w:val="000000"/>
        </w:rPr>
        <w:t>. Mitochondrial-targeted silver nanoparticle cytotoxicity could be enhanced in NB cells by inhibitors of humanin expression, reported to protect NB cells against silver nanoparticle-induced toxicity</w:t>
      </w:r>
      <w:r w:rsidRPr="001E763A">
        <w:rPr>
          <w:rFonts w:ascii="Book Antiqua" w:eastAsia="Book Antiqua" w:hAnsi="Book Antiqua" w:cs="Book Antiqua"/>
          <w:color w:val="000000"/>
          <w:vertAlign w:val="superscript"/>
        </w:rPr>
        <w:t>[479]</w:t>
      </w:r>
      <w:r w:rsidRPr="001E763A">
        <w:rPr>
          <w:rFonts w:ascii="Book Antiqua" w:eastAsia="Book Antiqua" w:hAnsi="Book Antiqua" w:cs="Book Antiqua"/>
          <w:color w:val="000000"/>
        </w:rPr>
        <w:t xml:space="preserve">. Low nanoparticle penetration, due to low-level extravasation, has also been intelligently addressed, based upon greater understanding </w:t>
      </w:r>
      <w:r w:rsidR="00BE39FF" w:rsidRPr="001E763A">
        <w:rPr>
          <w:rFonts w:ascii="Book Antiqua" w:eastAsia="Book Antiqua" w:hAnsi="Book Antiqua" w:cs="Book Antiqua"/>
          <w:color w:val="000000"/>
        </w:rPr>
        <w:t xml:space="preserve">of </w:t>
      </w:r>
      <w:r w:rsidRPr="001E763A">
        <w:rPr>
          <w:rFonts w:ascii="Book Antiqua" w:eastAsia="Book Antiqua" w:hAnsi="Book Antiqua" w:cs="Book Antiqua"/>
          <w:color w:val="000000"/>
        </w:rPr>
        <w:t xml:space="preserve">the permeable and immature nature of tumour micro-vasculatures, with the development of gold nanoshell nanoparticles that seed </w:t>
      </w:r>
      <w:r w:rsidRPr="001E763A">
        <w:rPr>
          <w:rFonts w:ascii="Book Antiqua" w:eastAsia="Book Antiqua" w:hAnsi="Book Antiqua" w:cs="Book Antiqua"/>
          <w:color w:val="000000"/>
        </w:rPr>
        <w:lastRenderedPageBreak/>
        <w:t>tumour vasculatures for photothermal tumour ablation. This approach has demonstrated remarkable efficacy in mouse xenograft tumo</w:t>
      </w:r>
      <w:r w:rsidR="00BE39FF" w:rsidRPr="001E763A">
        <w:rPr>
          <w:rFonts w:ascii="Book Antiqua" w:eastAsia="Book Antiqua" w:hAnsi="Book Antiqua" w:cs="Book Antiqua"/>
          <w:color w:val="000000"/>
        </w:rPr>
        <w:t>u</w:t>
      </w:r>
      <w:r w:rsidRPr="001E763A">
        <w:rPr>
          <w:rFonts w:ascii="Book Antiqua" w:eastAsia="Book Antiqua" w:hAnsi="Book Antiqua" w:cs="Book Antiqua"/>
          <w:color w:val="000000"/>
        </w:rPr>
        <w:t>r models and in a clinical pilot study of low and intermediate risk prostate cancer, extolling a 94% success rate in tumour ablation</w:t>
      </w:r>
      <w:r w:rsidRPr="001E763A">
        <w:rPr>
          <w:rFonts w:ascii="Book Antiqua" w:eastAsia="Book Antiqua" w:hAnsi="Book Antiqua" w:cs="Book Antiqua"/>
          <w:color w:val="000000"/>
          <w:vertAlign w:val="superscript"/>
        </w:rPr>
        <w:t>[480]</w:t>
      </w:r>
      <w:r w:rsidRPr="001E763A">
        <w:rPr>
          <w:rFonts w:ascii="Book Antiqua" w:eastAsia="Book Antiqua" w:hAnsi="Book Antiqua" w:cs="Book Antiqua"/>
          <w:color w:val="000000"/>
        </w:rPr>
        <w:t>.</w:t>
      </w:r>
    </w:p>
    <w:p w14:paraId="62C89E73" w14:textId="77777777" w:rsidR="00A77B3E" w:rsidRPr="001E763A" w:rsidRDefault="00A77B3E" w:rsidP="00D568C6">
      <w:pPr>
        <w:snapToGrid w:val="0"/>
        <w:spacing w:line="360" w:lineRule="auto"/>
        <w:jc w:val="both"/>
        <w:rPr>
          <w:rFonts w:ascii="Book Antiqua" w:hAnsi="Book Antiqua"/>
        </w:rPr>
      </w:pPr>
    </w:p>
    <w:p w14:paraId="45738AA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caps/>
          <w:color w:val="000000"/>
          <w:u w:val="single"/>
        </w:rPr>
        <w:t>CONCLUSION</w:t>
      </w:r>
    </w:p>
    <w:p w14:paraId="7C9BF413" w14:textId="7188E2B0"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The embryonic origin of NBs from NC stem/progenitor cells and their stemness gene expression patterns, indicate that NBs contain significant CSC-like subpopulations from the outset, which combined with properties of self-renewal, tumo</w:t>
      </w:r>
      <w:r w:rsidR="00BE39FF" w:rsidRPr="001E763A">
        <w:rPr>
          <w:rFonts w:ascii="Book Antiqua" w:eastAsia="Book Antiqua" w:hAnsi="Book Antiqua" w:cs="Book Antiqua"/>
          <w:color w:val="000000"/>
        </w:rPr>
        <w:t>u</w:t>
      </w:r>
      <w:r w:rsidRPr="001E763A">
        <w:rPr>
          <w:rFonts w:ascii="Book Antiqua" w:eastAsia="Book Antiqua" w:hAnsi="Book Antiqua" w:cs="Book Antiqua"/>
          <w:color w:val="000000"/>
        </w:rPr>
        <w:t>rigenicity, multipotency, therapy-resistance and reversibl</w:t>
      </w:r>
      <w:r w:rsidR="00BE39FF" w:rsidRPr="001E763A">
        <w:rPr>
          <w:rFonts w:ascii="Book Antiqua" w:eastAsia="Book Antiqua" w:hAnsi="Book Antiqua" w:cs="Book Antiqua"/>
          <w:color w:val="000000"/>
        </w:rPr>
        <w:t>e</w:t>
      </w:r>
      <w:r w:rsidRPr="001E763A">
        <w:rPr>
          <w:rFonts w:ascii="Book Antiqua" w:eastAsia="Book Antiqua" w:hAnsi="Book Antiqua" w:cs="Book Antiqua"/>
          <w:color w:val="000000"/>
        </w:rPr>
        <w:t xml:space="preserve"> plasticity play central roles in NB heterogeneity, therapeutic-resistance, post-therapeutic-relapse, metastatic progression and unfavo</w:t>
      </w:r>
      <w:r w:rsidR="00BE39FF" w:rsidRPr="001E763A">
        <w:rPr>
          <w:rFonts w:ascii="Book Antiqua" w:eastAsia="Book Antiqua" w:hAnsi="Book Antiqua" w:cs="Book Antiqua"/>
          <w:color w:val="000000"/>
        </w:rPr>
        <w:t>u</w:t>
      </w:r>
      <w:r w:rsidRPr="001E763A">
        <w:rPr>
          <w:rFonts w:ascii="Book Antiqua" w:eastAsia="Book Antiqua" w:hAnsi="Book Antiqua" w:cs="Book Antiqua"/>
          <w:color w:val="000000"/>
        </w:rPr>
        <w:t xml:space="preserve">rable outcome. Conventional induction, consolidation and post-consolidation therapeutic strategies for high risk unfavourable NBs, induce initial clinical remission to states of no evidence or minimal residual disease, but also select and promote the formation of </w:t>
      </w:r>
      <w:bookmarkStart w:id="12" w:name="OLE_LINK24"/>
      <w:bookmarkStart w:id="13" w:name="OLE_LINK25"/>
      <w:r w:rsidRPr="001E763A">
        <w:rPr>
          <w:rFonts w:ascii="Book Antiqua" w:eastAsia="Book Antiqua" w:hAnsi="Book Antiqua" w:cs="Book Antiqua"/>
          <w:color w:val="000000"/>
        </w:rPr>
        <w:t xml:space="preserve">therapy-resistant </w:t>
      </w:r>
      <w:r w:rsidR="008D5027" w:rsidRPr="001E763A">
        <w:rPr>
          <w:rFonts w:ascii="Book Antiqua" w:eastAsia="Book Antiqua" w:hAnsi="Book Antiqua" w:cs="Book Antiqua"/>
          <w:color w:val="000000"/>
        </w:rPr>
        <w:t>polyploid giant cancer cells (</w:t>
      </w:r>
      <w:r w:rsidRPr="001E763A">
        <w:rPr>
          <w:rFonts w:ascii="Book Antiqua" w:eastAsia="Book Antiqua" w:hAnsi="Book Antiqua" w:cs="Book Antiqua"/>
          <w:color w:val="000000"/>
        </w:rPr>
        <w:t>PGCCs</w:t>
      </w:r>
      <w:bookmarkEnd w:id="12"/>
      <w:bookmarkEnd w:id="13"/>
      <w:r w:rsidR="008D5027"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and CSC subpopulations, adding to the probability of post-therapeutic relapse and metastatic progression. It is, therefore, of paramount importance that novel therapeutic strategies are developed to specifically target and eliminate PGCCs and CSC subpopulations in order to improve the current ≈ 8% 5</w:t>
      </w:r>
      <w:r w:rsidR="00BE39FF" w:rsidRPr="001E763A">
        <w:rPr>
          <w:rFonts w:ascii="Book Antiqua" w:eastAsia="Book Antiqua" w:hAnsi="Book Antiqua" w:cs="Book Antiqua"/>
          <w:color w:val="000000"/>
        </w:rPr>
        <w:t>-</w:t>
      </w:r>
      <w:r w:rsidRPr="001E763A">
        <w:rPr>
          <w:rFonts w:ascii="Book Antiqua" w:eastAsia="Book Antiqua" w:hAnsi="Book Antiqua" w:cs="Book Antiqua"/>
          <w:color w:val="000000"/>
        </w:rPr>
        <w:t>year overall survival rate in high risk NB</w:t>
      </w:r>
      <w:r w:rsidRPr="001E763A">
        <w:rPr>
          <w:rFonts w:ascii="Book Antiqua" w:eastAsia="Book Antiqua" w:hAnsi="Book Antiqua" w:cs="Book Antiqua"/>
          <w:color w:val="000000"/>
          <w:vertAlign w:val="superscript"/>
        </w:rPr>
        <w:t>[481]</w:t>
      </w:r>
      <w:r w:rsidRPr="001E763A">
        <w:rPr>
          <w:rFonts w:ascii="Book Antiqua" w:eastAsia="Book Antiqua" w:hAnsi="Book Antiqua" w:cs="Book Antiqua"/>
          <w:color w:val="000000"/>
        </w:rPr>
        <w:t>.</w:t>
      </w:r>
    </w:p>
    <w:p w14:paraId="05EF65F5" w14:textId="2B6D67DC" w:rsidR="00A77B3E" w:rsidRPr="001E763A" w:rsidRDefault="00E93CA7" w:rsidP="00D568C6">
      <w:pPr>
        <w:snapToGrid w:val="0"/>
        <w:spacing w:line="360" w:lineRule="auto"/>
        <w:ind w:firstLine="240"/>
        <w:jc w:val="both"/>
        <w:rPr>
          <w:rFonts w:ascii="Book Antiqua" w:hAnsi="Book Antiqua"/>
        </w:rPr>
      </w:pPr>
      <w:r w:rsidRPr="001E763A">
        <w:rPr>
          <w:rFonts w:ascii="Book Antiqua" w:eastAsia="Book Antiqua" w:hAnsi="Book Antiqua" w:cs="Book Antiqua"/>
          <w:color w:val="000000"/>
        </w:rPr>
        <w:t>As illustrated in this review, major advances in understanding the molecular protagonists, signal</w:t>
      </w:r>
      <w:r w:rsidR="00BE39FF" w:rsidRPr="001E763A">
        <w:rPr>
          <w:rFonts w:ascii="Book Antiqua" w:eastAsia="Book Antiqua" w:hAnsi="Book Antiqua" w:cs="Book Antiqua"/>
          <w:color w:val="000000"/>
        </w:rPr>
        <w:t>l</w:t>
      </w:r>
      <w:r w:rsidRPr="001E763A">
        <w:rPr>
          <w:rFonts w:ascii="Book Antiqua" w:eastAsia="Book Antiqua" w:hAnsi="Book Antiqua" w:cs="Book Antiqua"/>
          <w:color w:val="000000"/>
        </w:rPr>
        <w:t>ing pathways and mechanisms responsible for the induction, selection, maintenance and behaviour of NB PGCCs and CSCs have been made, and novel therapeutic strategies are currently being developed to target these populations. From our own perspective, observations that NF-kB-induced MMP-9 expression and MMP-9-dependent invasion associate with spontaneous S to I (CSC) phenotype conversion in NB cells</w:t>
      </w:r>
      <w:r w:rsidRPr="001E763A">
        <w:rPr>
          <w:rFonts w:ascii="Book Antiqua" w:eastAsia="Book Antiqua" w:hAnsi="Book Antiqua" w:cs="Book Antiqua"/>
          <w:color w:val="000000"/>
          <w:vertAlign w:val="superscript"/>
        </w:rPr>
        <w:t>[93,175]</w:t>
      </w:r>
      <w:r w:rsidRPr="001E763A">
        <w:rPr>
          <w:rFonts w:ascii="Book Antiqua" w:eastAsia="Book Antiqua" w:hAnsi="Book Antiqua" w:cs="Book Antiqua"/>
          <w:color w:val="000000"/>
        </w:rPr>
        <w:t xml:space="preserve">, and </w:t>
      </w:r>
      <w:r w:rsidR="00BE39FF" w:rsidRPr="001E763A">
        <w:rPr>
          <w:rFonts w:ascii="Book Antiqua" w:eastAsia="Book Antiqua" w:hAnsi="Book Antiqua" w:cs="Book Antiqua"/>
          <w:color w:val="000000"/>
        </w:rPr>
        <w:t xml:space="preserve">the </w:t>
      </w:r>
      <w:r w:rsidRPr="001E763A">
        <w:rPr>
          <w:rFonts w:ascii="Book Antiqua" w:eastAsia="Book Antiqua" w:hAnsi="Book Antiqua" w:cs="Book Antiqua"/>
          <w:color w:val="000000"/>
        </w:rPr>
        <w:t xml:space="preserve">NB-associated oncogenic alternative TrkAIII splice variant promotes NB cell MMP-9 expression within a CSC context, links MMP-9 and stress-regulated alternative TrkAIII splicing to </w:t>
      </w:r>
      <w:r w:rsidRPr="001E763A">
        <w:rPr>
          <w:rFonts w:ascii="Book Antiqua" w:eastAsia="Book Antiqua" w:hAnsi="Book Antiqua" w:cs="Book Antiqua"/>
          <w:color w:val="000000"/>
        </w:rPr>
        <w:lastRenderedPageBreak/>
        <w:t>more aggressive NB CSC behaviour and identifies MMP-9 and TrkAIII as potential therapeutic NB CSC targets</w:t>
      </w:r>
      <w:r w:rsidRPr="001E763A">
        <w:rPr>
          <w:rFonts w:ascii="Book Antiqua" w:eastAsia="Book Antiqua" w:hAnsi="Book Antiqua" w:cs="Book Antiqua"/>
          <w:color w:val="000000"/>
          <w:vertAlign w:val="superscript"/>
        </w:rPr>
        <w:t>[72,73]</w:t>
      </w:r>
      <w:r w:rsidRPr="001E763A">
        <w:rPr>
          <w:rFonts w:ascii="Book Antiqua" w:eastAsia="Book Antiqua" w:hAnsi="Book Antiqua" w:cs="Book Antiqua"/>
          <w:color w:val="000000"/>
        </w:rPr>
        <w:t>. TrkAIII promotion of PI3K/Akt/NF-</w:t>
      </w:r>
      <w:r w:rsidRPr="001E763A">
        <w:rPr>
          <w:rFonts w:ascii="Symbol" w:eastAsia="Book Antiqua" w:hAnsi="Symbol" w:cs="Book Antiqua"/>
          <w:color w:val="000000"/>
        </w:rPr>
        <w:t></w:t>
      </w:r>
      <w:r w:rsidRPr="001E763A">
        <w:rPr>
          <w:rFonts w:ascii="Book Antiqua" w:eastAsia="Book Antiqua" w:hAnsi="Book Antiqua" w:cs="Book Antiqua"/>
          <w:color w:val="000000"/>
        </w:rPr>
        <w:t>B survival signal</w:t>
      </w:r>
      <w:r w:rsidR="00BE39FF" w:rsidRPr="001E763A">
        <w:rPr>
          <w:rFonts w:ascii="Book Antiqua" w:eastAsia="Book Antiqua" w:hAnsi="Book Antiqua" w:cs="Book Antiqua"/>
          <w:color w:val="000000"/>
        </w:rPr>
        <w:t>l</w:t>
      </w:r>
      <w:r w:rsidRPr="001E763A">
        <w:rPr>
          <w:rFonts w:ascii="Book Antiqua" w:eastAsia="Book Antiqua" w:hAnsi="Book Antiqua" w:cs="Book Antiqua"/>
          <w:color w:val="000000"/>
        </w:rPr>
        <w:t>ing, Bcl2 family expression</w:t>
      </w:r>
      <w:r w:rsidRPr="001E763A">
        <w:rPr>
          <w:rFonts w:ascii="Book Antiqua" w:eastAsia="Book Antiqua" w:hAnsi="Book Antiqua" w:cs="Book Antiqua"/>
          <w:color w:val="000000"/>
          <w:vertAlign w:val="superscript"/>
        </w:rPr>
        <w:t>[480]</w:t>
      </w:r>
      <w:r w:rsidRPr="001E763A">
        <w:rPr>
          <w:rFonts w:ascii="Book Antiqua" w:eastAsia="Book Antiqua" w:hAnsi="Book Antiqua" w:cs="Book Antiqua"/>
          <w:color w:val="000000"/>
        </w:rPr>
        <w:t>, a survival-adapted ER-stress response</w:t>
      </w:r>
      <w:r w:rsidRPr="001E763A">
        <w:rPr>
          <w:rFonts w:ascii="Book Antiqua" w:eastAsia="Book Antiqua" w:hAnsi="Book Antiqua" w:cs="Book Antiqua"/>
          <w:color w:val="000000"/>
          <w:vertAlign w:val="superscript"/>
        </w:rPr>
        <w:t>[219]</w:t>
      </w:r>
      <w:r w:rsidRPr="001E763A">
        <w:rPr>
          <w:rFonts w:ascii="Book Antiqua" w:eastAsia="Book Antiqua" w:hAnsi="Book Antiqua" w:cs="Book Antiqua"/>
          <w:color w:val="000000"/>
        </w:rPr>
        <w:t>, mitochondrial SOD2 expression</w:t>
      </w:r>
      <w:r w:rsidRPr="001E763A">
        <w:rPr>
          <w:rFonts w:ascii="Book Antiqua" w:eastAsia="Book Antiqua" w:hAnsi="Book Antiqua" w:cs="Book Antiqua"/>
          <w:color w:val="000000"/>
          <w:vertAlign w:val="superscript"/>
        </w:rPr>
        <w:t>[198]</w:t>
      </w:r>
      <w:r w:rsidRPr="001E763A">
        <w:rPr>
          <w:rFonts w:ascii="Book Antiqua" w:eastAsia="Book Antiqua" w:hAnsi="Book Antiqua" w:cs="Book Antiqua"/>
          <w:color w:val="000000"/>
        </w:rPr>
        <w:t> and pro-angiogenic MMP-9/VEGF/TSP-1 equilibrium, within a NB CSC context, furthermore, provide important insights into oncogene-regulated apoptosis evasion, survival within stressful tumour microenvironments, protection against mitochondrial ROS-induced death and angiogenesis, likely to extend to other splice-activated, mutated and fusion Trk oncogenes. Stress-regulated TrkAIII-dependent metabolic plasticity, unveils a mechanism for NB CSC metabolic adaption to changing conditions within tumour microenvironments</w:t>
      </w:r>
      <w:r w:rsidRPr="001E763A">
        <w:rPr>
          <w:rFonts w:ascii="Book Antiqua" w:eastAsia="Book Antiqua" w:hAnsi="Book Antiqua" w:cs="Book Antiqua"/>
          <w:color w:val="000000"/>
          <w:vertAlign w:val="superscript"/>
        </w:rPr>
        <w:t>[218]</w:t>
      </w:r>
      <w:r w:rsidRPr="001E763A">
        <w:rPr>
          <w:rFonts w:ascii="Book Antiqua" w:eastAsia="Book Antiqua" w:hAnsi="Book Antiqua" w:cs="Book Antiqua"/>
          <w:color w:val="000000"/>
        </w:rPr>
        <w:t>, and TrkAIII promotion of centrosome amplification, unveils a mechanism for enhancing therapeutic resistance and promoting dormancy through NB PGCC formation</w:t>
      </w:r>
      <w:r w:rsidRPr="001E763A">
        <w:rPr>
          <w:rFonts w:ascii="Book Antiqua" w:eastAsia="Book Antiqua" w:hAnsi="Book Antiqua" w:cs="Book Antiqua"/>
          <w:color w:val="000000"/>
          <w:vertAlign w:val="superscript"/>
        </w:rPr>
        <w:t>[217]</w:t>
      </w:r>
      <w:r w:rsidRPr="001E763A">
        <w:rPr>
          <w:rFonts w:ascii="Book Antiqua" w:eastAsia="Book Antiqua" w:hAnsi="Book Antiqua" w:cs="Book Antiqua"/>
          <w:color w:val="000000"/>
        </w:rPr>
        <w:t>, which upon escape from dormancy can generate blastomere-like CSCs with highly aggressive metastatic karyotypes. Furthermore, our recent discovery of </w:t>
      </w:r>
      <w:r w:rsidR="00BE39FF" w:rsidRPr="001E763A">
        <w:rPr>
          <w:rFonts w:ascii="Book Antiqua" w:eastAsia="Book Antiqua" w:hAnsi="Book Antiqua" w:cs="Book Antiqua"/>
          <w:color w:val="000000"/>
        </w:rPr>
        <w:t xml:space="preserve">a </w:t>
      </w:r>
      <w:r w:rsidRPr="001E763A">
        <w:rPr>
          <w:rFonts w:ascii="Book Antiqua" w:eastAsia="Book Antiqua" w:hAnsi="Book Antiqua" w:cs="Book Antiqua"/>
          <w:color w:val="000000"/>
        </w:rPr>
        <w:t>novel NF-YAx splice variant, expressed by NBs and induced by doxorubicin, that selects NB CSC-like cells through differential cytotoxicity, unveils a potential mechanism for genotoxic drug-induced NB CSC selection and post</w:t>
      </w:r>
      <w:r w:rsidR="00BE39FF" w:rsidRPr="001E763A">
        <w:rPr>
          <w:rFonts w:ascii="Book Antiqua" w:eastAsia="Book Antiqua" w:hAnsi="Book Antiqua" w:cs="Book Antiqua"/>
          <w:color w:val="000000"/>
        </w:rPr>
        <w:t>-</w:t>
      </w:r>
      <w:r w:rsidRPr="001E763A">
        <w:rPr>
          <w:rFonts w:ascii="Book Antiqua" w:eastAsia="Book Antiqua" w:hAnsi="Book Antiqua" w:cs="Book Antiqua"/>
          <w:color w:val="000000"/>
        </w:rPr>
        <w:t>therapeutic relapse, which will be fully investigated in due course</w:t>
      </w:r>
      <w:r w:rsidRPr="001E763A">
        <w:rPr>
          <w:rFonts w:ascii="Book Antiqua" w:eastAsia="Book Antiqua" w:hAnsi="Book Antiqua" w:cs="Book Antiqua"/>
          <w:color w:val="000000"/>
          <w:vertAlign w:val="superscript"/>
        </w:rPr>
        <w:t>[136]</w:t>
      </w:r>
      <w:r w:rsidRPr="001E763A">
        <w:rPr>
          <w:rFonts w:ascii="Book Antiqua" w:eastAsia="Book Antiqua" w:hAnsi="Book Antiqua" w:cs="Book Antiqua"/>
          <w:color w:val="000000"/>
        </w:rPr>
        <w:t>. It is also our opinion that PGCCs formation and regulation of PGCC dormancy and escape from dormancy to generate potentially highly metastatic blastomere-stage CSCs, represent underestimated and understudied areas and should form the basis of novel pre-clinical models to study post-therapeutic NB relapse from PGCCs, with the aim of identifying single functional surface markers or marker-sets that uniformly and privately identify dormant NB PGCCs, counterparts that have escaped dormancy and their secondary CSC progeny, for better detection and therapeutic targeting and experimental therapeutics. Furthermore, current therapeutic strategies, which suffer from problems of delivery, uptake and efficacy due to aberrant tumo</w:t>
      </w:r>
      <w:r w:rsidR="003951DB" w:rsidRPr="001E763A">
        <w:rPr>
          <w:rFonts w:ascii="Book Antiqua" w:eastAsia="Book Antiqua" w:hAnsi="Book Antiqua" w:cs="Book Antiqua"/>
          <w:color w:val="000000"/>
        </w:rPr>
        <w:t>u</w:t>
      </w:r>
      <w:r w:rsidRPr="001E763A">
        <w:rPr>
          <w:rFonts w:ascii="Book Antiqua" w:eastAsia="Book Antiqua" w:hAnsi="Book Antiqua" w:cs="Book Antiqua"/>
          <w:color w:val="000000"/>
        </w:rPr>
        <w:t xml:space="preserve">r micro-vasculatures, physical barriers and acidic </w:t>
      </w:r>
      <w:r w:rsidRPr="001E763A">
        <w:rPr>
          <w:rFonts w:ascii="Book Antiqua" w:eastAsia="Book Antiqua" w:hAnsi="Book Antiqua" w:cs="Book Antiqua"/>
          <w:color w:val="000000"/>
        </w:rPr>
        <w:lastRenderedPageBreak/>
        <w:t xml:space="preserve">hypoxic microenvironmental conditions that promote drug-efflux, must also be </w:t>
      </w:r>
      <w:r w:rsidR="002D5F5D" w:rsidRPr="001E763A">
        <w:rPr>
          <w:rFonts w:ascii="Book Antiqua" w:eastAsia="Book Antiqua" w:hAnsi="Book Antiqua" w:cs="Book Antiqua"/>
          <w:color w:val="000000"/>
        </w:rPr>
        <w:t xml:space="preserve">improved </w:t>
      </w:r>
      <w:r w:rsidRPr="001E763A">
        <w:rPr>
          <w:rFonts w:ascii="Book Antiqua" w:eastAsia="Book Antiqua" w:hAnsi="Book Antiqua" w:cs="Book Antiqua"/>
          <w:color w:val="000000"/>
        </w:rPr>
        <w:t>to overcome these problems. I</w:t>
      </w:r>
      <w:r w:rsidR="002D5F5D" w:rsidRPr="001E763A">
        <w:rPr>
          <w:rFonts w:ascii="Book Antiqua" w:eastAsia="Book Antiqua" w:hAnsi="Book Antiqua" w:cs="Book Antiqua"/>
          <w:color w:val="000000"/>
        </w:rPr>
        <w:t>n</w:t>
      </w:r>
      <w:r w:rsidRPr="001E763A">
        <w:rPr>
          <w:rFonts w:ascii="Book Antiqua" w:eastAsia="Book Antiqua" w:hAnsi="Book Antiqua" w:cs="Book Antiqua"/>
          <w:color w:val="000000"/>
        </w:rPr>
        <w:t xml:space="preserve"> this review and within this context, we highlight the use of nanoparticles for improving drug kinetics or to facilitate thermal ablation; novel improved CSC-targeting CAR T</w:t>
      </w:r>
      <w:r w:rsidR="002D5F5D" w:rsidRPr="001E763A">
        <w:rPr>
          <w:rFonts w:ascii="Book Antiqua" w:eastAsia="Book Antiqua" w:hAnsi="Book Antiqua" w:cs="Book Antiqua"/>
          <w:color w:val="000000"/>
        </w:rPr>
        <w:t>-</w:t>
      </w:r>
      <w:r w:rsidRPr="001E763A">
        <w:rPr>
          <w:rFonts w:ascii="Book Antiqua" w:eastAsia="Book Antiqua" w:hAnsi="Book Antiqua" w:cs="Book Antiqua"/>
          <w:color w:val="000000"/>
        </w:rPr>
        <w:t>cells that modify inflammatory environments, modify tumour matrices and that can be switched off or eliminated to minimize side effects, with immune checkpoint inhibitors to improve infiltration; novel CAR NK, iNKT cells and engineered MSCs to target CSC niches; tumour oxygenation to reduce hypoxic CSC niches and enhance drug-sensitivity; centrosome dispersal and microtubule disrupting agents to perpetuate dormancy, and novel oncolytic viruses that exhibit improved CSC targeting and lytic activity (Figure 5)</w:t>
      </w:r>
      <w:r w:rsidR="00CC2E60" w:rsidRPr="001E763A">
        <w:rPr>
          <w:rFonts w:ascii="Book Antiqua" w:eastAsia="Book Antiqua" w:hAnsi="Book Antiqua" w:cs="Book Antiqua"/>
          <w:color w:val="000000"/>
        </w:rPr>
        <w:t xml:space="preserve">. </w:t>
      </w:r>
      <w:r w:rsidR="002D5F5D" w:rsidRPr="001E763A">
        <w:rPr>
          <w:rFonts w:ascii="Book Antiqua" w:eastAsia="Book Antiqua" w:hAnsi="Book Antiqua" w:cs="Book Antiqua"/>
          <w:color w:val="000000"/>
        </w:rPr>
        <w:t>C</w:t>
      </w:r>
      <w:r w:rsidRPr="001E763A">
        <w:rPr>
          <w:rFonts w:ascii="Book Antiqua" w:eastAsia="Book Antiqua" w:hAnsi="Book Antiqua" w:cs="Book Antiqua"/>
          <w:color w:val="000000"/>
        </w:rPr>
        <w:t xml:space="preserve">ontinued research and development </w:t>
      </w:r>
      <w:r w:rsidR="002D5F5D" w:rsidRPr="001E763A">
        <w:rPr>
          <w:rFonts w:ascii="Book Antiqua" w:eastAsia="Book Antiqua" w:hAnsi="Book Antiqua" w:cs="Book Antiqua"/>
          <w:color w:val="000000"/>
        </w:rPr>
        <w:t>in these areas</w:t>
      </w:r>
      <w:r w:rsidRPr="001E763A">
        <w:rPr>
          <w:rFonts w:ascii="Book Antiqua" w:eastAsia="Book Antiqua" w:hAnsi="Book Antiqua" w:cs="Book Antiqua"/>
          <w:color w:val="000000"/>
        </w:rPr>
        <w:t xml:space="preserve"> will hopefully lead to much needed improvements in event-free and overall survival in high risk unfavourable NBs.</w:t>
      </w:r>
    </w:p>
    <w:p w14:paraId="4C270E97" w14:textId="77777777" w:rsidR="00A77B3E" w:rsidRPr="001E763A" w:rsidRDefault="00A77B3E" w:rsidP="00D568C6">
      <w:pPr>
        <w:snapToGrid w:val="0"/>
        <w:spacing w:line="360" w:lineRule="auto"/>
        <w:jc w:val="both"/>
        <w:rPr>
          <w:rFonts w:ascii="Book Antiqua" w:hAnsi="Book Antiqua"/>
        </w:rPr>
      </w:pPr>
    </w:p>
    <w:p w14:paraId="1167A59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color w:val="000000"/>
        </w:rPr>
        <w:t>REFERENCES</w:t>
      </w:r>
    </w:p>
    <w:p w14:paraId="5048CA41" w14:textId="77F219DE" w:rsidR="00A77B3E" w:rsidRPr="001E763A" w:rsidRDefault="00E93CA7" w:rsidP="00D568C6">
      <w:pPr>
        <w:snapToGrid w:val="0"/>
        <w:spacing w:line="360" w:lineRule="auto"/>
        <w:jc w:val="both"/>
        <w:rPr>
          <w:rFonts w:ascii="Book Antiqua" w:hAnsi="Book Antiqua"/>
        </w:rPr>
      </w:pPr>
      <w:bookmarkStart w:id="14" w:name="OLE_LINK7"/>
      <w:bookmarkStart w:id="15" w:name="OLE_LINK8"/>
      <w:bookmarkStart w:id="16" w:name="OLE_LINK1"/>
      <w:r w:rsidRPr="001E763A">
        <w:rPr>
          <w:rFonts w:ascii="Book Antiqua" w:eastAsia="Book Antiqua" w:hAnsi="Book Antiqua" w:cs="Book Antiqua"/>
          <w:color w:val="000000"/>
        </w:rPr>
        <w:t xml:space="preserve">1 </w:t>
      </w:r>
      <w:r w:rsidRPr="001E763A">
        <w:rPr>
          <w:rFonts w:ascii="Book Antiqua" w:eastAsia="Book Antiqua" w:hAnsi="Book Antiqua" w:cs="Book Antiqua"/>
          <w:b/>
          <w:bCs/>
          <w:color w:val="000000"/>
        </w:rPr>
        <w:t xml:space="preserve">Horstadius S. </w:t>
      </w:r>
      <w:r w:rsidRPr="001E763A">
        <w:rPr>
          <w:rFonts w:ascii="Book Antiqua" w:eastAsia="Book Antiqua" w:hAnsi="Book Antiqua" w:cs="Book Antiqua"/>
          <w:color w:val="000000"/>
        </w:rPr>
        <w:t xml:space="preserve">The neural crest. Its properties and derivatives in light of experimental research. </w:t>
      </w:r>
      <w:r w:rsidRPr="001E763A">
        <w:rPr>
          <w:rFonts w:ascii="Book Antiqua" w:eastAsia="Book Antiqua" w:hAnsi="Book Antiqua" w:cs="Book Antiqua"/>
          <w:i/>
          <w:iCs/>
          <w:color w:val="000000"/>
        </w:rPr>
        <w:t>Geoffrey Cumberledge Oxford University press</w:t>
      </w:r>
      <w:r w:rsidRPr="001E763A">
        <w:rPr>
          <w:rFonts w:ascii="Book Antiqua" w:eastAsia="Book Antiqua" w:hAnsi="Book Antiqua" w:cs="Book Antiqua"/>
          <w:color w:val="000000"/>
        </w:rPr>
        <w:t xml:space="preserve"> 1950 [DOI:10.1001/archneurpsyc.1951.02320060135017]</w:t>
      </w:r>
    </w:p>
    <w:p w14:paraId="1383FA2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 </w:t>
      </w:r>
      <w:r w:rsidRPr="001E763A">
        <w:rPr>
          <w:rFonts w:ascii="Book Antiqua" w:eastAsia="Book Antiqua" w:hAnsi="Book Antiqua" w:cs="Book Antiqua"/>
          <w:b/>
          <w:bCs/>
          <w:color w:val="000000"/>
        </w:rPr>
        <w:t>O'Rahilly R</w:t>
      </w:r>
      <w:r w:rsidRPr="001E763A">
        <w:rPr>
          <w:rFonts w:ascii="Book Antiqua" w:eastAsia="Book Antiqua" w:hAnsi="Book Antiqua" w:cs="Book Antiqua"/>
          <w:color w:val="000000"/>
        </w:rPr>
        <w:t xml:space="preserve">, Müller F. The development of the neural crest in the human. </w:t>
      </w:r>
      <w:r w:rsidRPr="001E763A">
        <w:rPr>
          <w:rFonts w:ascii="Book Antiqua" w:eastAsia="Book Antiqua" w:hAnsi="Book Antiqua" w:cs="Book Antiqua"/>
          <w:i/>
          <w:iCs/>
          <w:color w:val="000000"/>
        </w:rPr>
        <w:t>J Anat</w:t>
      </w:r>
      <w:r w:rsidRPr="001E763A">
        <w:rPr>
          <w:rFonts w:ascii="Book Antiqua" w:eastAsia="Book Antiqua" w:hAnsi="Book Antiqua" w:cs="Book Antiqua"/>
          <w:color w:val="000000"/>
        </w:rPr>
        <w:t xml:space="preserve"> 2007; </w:t>
      </w:r>
      <w:r w:rsidRPr="001E763A">
        <w:rPr>
          <w:rFonts w:ascii="Book Antiqua" w:eastAsia="Book Antiqua" w:hAnsi="Book Antiqua" w:cs="Book Antiqua"/>
          <w:b/>
          <w:bCs/>
          <w:color w:val="000000"/>
        </w:rPr>
        <w:t>211</w:t>
      </w:r>
      <w:r w:rsidRPr="001E763A">
        <w:rPr>
          <w:rFonts w:ascii="Book Antiqua" w:eastAsia="Book Antiqua" w:hAnsi="Book Antiqua" w:cs="Book Antiqua"/>
          <w:color w:val="000000"/>
        </w:rPr>
        <w:t>: 335-351 [PMID: 17848161 DOI: 10.1111/j.1469-7580.2007.00773.x]</w:t>
      </w:r>
    </w:p>
    <w:p w14:paraId="491F87A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 </w:t>
      </w:r>
      <w:r w:rsidRPr="001E763A">
        <w:rPr>
          <w:rFonts w:ascii="Book Antiqua" w:eastAsia="Book Antiqua" w:hAnsi="Book Antiqua" w:cs="Book Antiqua"/>
          <w:b/>
          <w:bCs/>
          <w:color w:val="000000"/>
        </w:rPr>
        <w:t>Le Douarin NM</w:t>
      </w:r>
      <w:r w:rsidRPr="001E763A">
        <w:rPr>
          <w:rFonts w:ascii="Book Antiqua" w:eastAsia="Book Antiqua" w:hAnsi="Book Antiqua" w:cs="Book Antiqua"/>
          <w:color w:val="000000"/>
        </w:rPr>
        <w:t xml:space="preserve">, Dupin E. The "beginnings" of the neural crest. </w:t>
      </w:r>
      <w:r w:rsidRPr="001E763A">
        <w:rPr>
          <w:rFonts w:ascii="Book Antiqua" w:eastAsia="Book Antiqua" w:hAnsi="Book Antiqua" w:cs="Book Antiqua"/>
          <w:i/>
          <w:iCs/>
          <w:color w:val="000000"/>
        </w:rPr>
        <w:t>Dev Biol</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444 Suppl 1</w:t>
      </w:r>
      <w:r w:rsidRPr="001E763A">
        <w:rPr>
          <w:rFonts w:ascii="Book Antiqua" w:eastAsia="Book Antiqua" w:hAnsi="Book Antiqua" w:cs="Book Antiqua"/>
          <w:color w:val="000000"/>
        </w:rPr>
        <w:t>: S3-S13 [PMID: 30048640 DOI: 10.1016/j.ydbio.2018.07.019]</w:t>
      </w:r>
    </w:p>
    <w:p w14:paraId="59A3C5F7" w14:textId="378A3483"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 </w:t>
      </w:r>
      <w:bookmarkStart w:id="17" w:name="OLE_LINK3"/>
      <w:bookmarkStart w:id="18" w:name="OLE_LINK4"/>
      <w:r w:rsidRPr="001E763A">
        <w:rPr>
          <w:rFonts w:ascii="Book Antiqua" w:eastAsia="Book Antiqua" w:hAnsi="Book Antiqua" w:cs="Book Antiqua"/>
          <w:b/>
          <w:bCs/>
          <w:color w:val="000000"/>
        </w:rPr>
        <w:t>Alkobtawi M,</w:t>
      </w:r>
      <w:r w:rsidRPr="001E763A">
        <w:rPr>
          <w:rFonts w:ascii="Book Antiqua" w:eastAsia="Book Antiqua" w:hAnsi="Book Antiqua" w:cs="Book Antiqua"/>
          <w:color w:val="000000"/>
        </w:rPr>
        <w:t xml:space="preserve"> Monsoro-Burq AH. </w:t>
      </w:r>
      <w:bookmarkStart w:id="19" w:name="OLE_LINK5"/>
      <w:bookmarkStart w:id="20" w:name="OLE_LINK6"/>
      <w:r w:rsidRPr="001E763A">
        <w:rPr>
          <w:rFonts w:ascii="Book Antiqua" w:eastAsia="Book Antiqua" w:hAnsi="Book Antiqua" w:cs="Book Antiqua"/>
          <w:color w:val="000000"/>
        </w:rPr>
        <w:t xml:space="preserve">The neural crest, a vertebrate invention. In: </w:t>
      </w:r>
      <w:r w:rsidR="00700A32" w:rsidRPr="001E763A">
        <w:rPr>
          <w:rFonts w:ascii="Book Antiqua" w:eastAsia="Book Antiqua" w:hAnsi="Book Antiqua" w:cs="Book Antiqua"/>
          <w:color w:val="000000"/>
        </w:rPr>
        <w:t xml:space="preserve">Eames BF, Medeiros DM, Adamenko I. </w:t>
      </w:r>
      <w:r w:rsidRPr="001E763A">
        <w:rPr>
          <w:rFonts w:ascii="Book Antiqua" w:eastAsia="Book Antiqua" w:hAnsi="Book Antiqua" w:cs="Book Antiqua"/>
          <w:color w:val="000000"/>
        </w:rPr>
        <w:t>Evolving Neural Crest Cells</w:t>
      </w:r>
      <w:bookmarkEnd w:id="17"/>
      <w:bookmarkEnd w:id="18"/>
      <w:r w:rsidR="00700A32"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w:t>
      </w:r>
      <w:bookmarkEnd w:id="19"/>
      <w:bookmarkEnd w:id="20"/>
      <w:r w:rsidR="00700A32" w:rsidRPr="001E763A">
        <w:rPr>
          <w:rFonts w:ascii="Book Antiqua" w:eastAsia="Book Antiqua" w:hAnsi="Book Antiqua" w:cs="Book Antiqua"/>
          <w:color w:val="000000"/>
        </w:rPr>
        <w:t xml:space="preserve">FL USA: CRC Press, </w:t>
      </w:r>
      <w:r w:rsidR="001645FC" w:rsidRPr="001E763A">
        <w:rPr>
          <w:rFonts w:ascii="Book Antiqua" w:eastAsia="Book Antiqua" w:hAnsi="Book Antiqua" w:cs="Book Antiqua"/>
          <w:color w:val="000000"/>
        </w:rPr>
        <w:t xml:space="preserve">2020: </w:t>
      </w:r>
      <w:r w:rsidRPr="001E763A">
        <w:rPr>
          <w:rFonts w:ascii="Book Antiqua" w:eastAsia="Book Antiqua" w:hAnsi="Book Antiqua" w:cs="Book Antiqua"/>
          <w:color w:val="000000"/>
        </w:rPr>
        <w:t>5-66</w:t>
      </w:r>
    </w:p>
    <w:p w14:paraId="7AEE8CB0" w14:textId="520E662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5 </w:t>
      </w:r>
      <w:r w:rsidR="00700A32" w:rsidRPr="001E763A">
        <w:rPr>
          <w:rFonts w:ascii="Book Antiqua" w:eastAsia="Book Antiqua" w:hAnsi="Book Antiqua" w:cs="Book Antiqua"/>
          <w:b/>
          <w:bCs/>
          <w:color w:val="000000"/>
        </w:rPr>
        <w:t>Yu J</w:t>
      </w:r>
      <w:r w:rsidRPr="001E763A">
        <w:rPr>
          <w:rFonts w:ascii="Book Antiqua" w:eastAsia="Book Antiqua" w:hAnsi="Book Antiqua" w:cs="Book Antiqua"/>
          <w:b/>
          <w:bCs/>
          <w:color w:val="000000"/>
        </w:rPr>
        <w:t>K,</w:t>
      </w:r>
      <w:r w:rsidR="00700A32" w:rsidRPr="001E763A">
        <w:rPr>
          <w:rFonts w:ascii="Book Antiqua" w:eastAsia="Book Antiqua" w:hAnsi="Book Antiqua" w:cs="Book Antiqua"/>
          <w:color w:val="000000"/>
        </w:rPr>
        <w:t xml:space="preserve"> Su Y</w:t>
      </w:r>
      <w:r w:rsidRPr="001E763A">
        <w:rPr>
          <w:rFonts w:ascii="Book Antiqua" w:eastAsia="Book Antiqua" w:hAnsi="Book Antiqua" w:cs="Book Antiqua"/>
          <w:color w:val="000000"/>
        </w:rPr>
        <w:t xml:space="preserve">H. The evolution of the neural border and peripheral nervous system-insights from invertebrate deuterostome animals. In: </w:t>
      </w:r>
      <w:r w:rsidR="00700A32" w:rsidRPr="001E763A">
        <w:rPr>
          <w:rFonts w:ascii="Book Antiqua" w:eastAsia="Book Antiqua" w:hAnsi="Book Antiqua" w:cs="Book Antiqua"/>
          <w:color w:val="000000"/>
        </w:rPr>
        <w:t>Eames BF, Medeiros DM, Adamenko I. Evolving Neural Crest Cells.</w:t>
      </w:r>
      <w:r w:rsidR="001645FC" w:rsidRPr="001E763A">
        <w:rPr>
          <w:rFonts w:ascii="Book Antiqua" w:eastAsia="Book Antiqua" w:hAnsi="Book Antiqua" w:cs="Book Antiqua"/>
          <w:color w:val="000000"/>
        </w:rPr>
        <w:t xml:space="preserve"> </w:t>
      </w:r>
      <w:r w:rsidR="00700A32" w:rsidRPr="001E763A">
        <w:rPr>
          <w:rFonts w:ascii="Book Antiqua" w:eastAsia="Book Antiqua" w:hAnsi="Book Antiqua" w:cs="Book Antiqua"/>
          <w:color w:val="000000"/>
        </w:rPr>
        <w:t xml:space="preserve">FL USA: </w:t>
      </w:r>
      <w:r w:rsidR="001645FC" w:rsidRPr="001E763A">
        <w:rPr>
          <w:rFonts w:ascii="Book Antiqua" w:eastAsia="Book Antiqua" w:hAnsi="Book Antiqua" w:cs="Book Antiqua"/>
          <w:color w:val="000000"/>
        </w:rPr>
        <w:t>CRC Press</w:t>
      </w:r>
      <w:r w:rsidR="00700A32" w:rsidRPr="001E763A">
        <w:rPr>
          <w:rFonts w:ascii="Book Antiqua" w:eastAsia="Book Antiqua" w:hAnsi="Book Antiqua" w:cs="Book Antiqua"/>
          <w:color w:val="000000"/>
        </w:rPr>
        <w:t>,</w:t>
      </w:r>
      <w:r w:rsidR="001645FC" w:rsidRPr="001E763A">
        <w:rPr>
          <w:rFonts w:ascii="Book Antiqua" w:eastAsia="Book Antiqua" w:hAnsi="Book Antiqua" w:cs="Book Antiqua"/>
          <w:color w:val="000000"/>
        </w:rPr>
        <w:t xml:space="preserve"> 2020: </w:t>
      </w:r>
      <w:r w:rsidRPr="001E763A">
        <w:rPr>
          <w:rFonts w:ascii="Book Antiqua" w:eastAsia="Book Antiqua" w:hAnsi="Book Antiqua" w:cs="Book Antiqua"/>
          <w:color w:val="000000"/>
        </w:rPr>
        <w:t>103-136</w:t>
      </w:r>
    </w:p>
    <w:p w14:paraId="2C9834B9" w14:textId="6D645C9D"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6 </w:t>
      </w:r>
      <w:r w:rsidRPr="001E763A">
        <w:rPr>
          <w:rFonts w:ascii="Book Antiqua" w:eastAsia="Book Antiqua" w:hAnsi="Book Antiqua" w:cs="Book Antiqua"/>
          <w:b/>
          <w:bCs/>
          <w:color w:val="000000"/>
        </w:rPr>
        <w:t>York JR,</w:t>
      </w:r>
      <w:r w:rsidRPr="001E763A">
        <w:rPr>
          <w:rFonts w:ascii="Book Antiqua" w:eastAsia="Book Antiqua" w:hAnsi="Book Antiqua" w:cs="Book Antiqua"/>
          <w:color w:val="000000"/>
        </w:rPr>
        <w:t xml:space="preserve"> Zehnder K, McCauley DW. The evolution of cellular EMT and migration. In:</w:t>
      </w:r>
      <w:r w:rsidR="00700A32" w:rsidRPr="001E763A">
        <w:rPr>
          <w:rFonts w:ascii="Book Antiqua" w:eastAsia="Book Antiqua" w:hAnsi="Book Antiqua" w:cs="Book Antiqua"/>
          <w:color w:val="000000"/>
        </w:rPr>
        <w:t xml:space="preserve"> Eames BF, Medeiros DM, Adamenko I.</w:t>
      </w:r>
      <w:r w:rsidRPr="001E763A">
        <w:rPr>
          <w:rFonts w:ascii="Book Antiqua" w:eastAsia="Book Antiqua" w:hAnsi="Book Antiqua" w:cs="Book Antiqua"/>
          <w:color w:val="000000"/>
        </w:rPr>
        <w:t xml:space="preserve"> Evolving Neural Crest Cells</w:t>
      </w:r>
      <w:r w:rsidR="00700A32"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w:t>
      </w:r>
      <w:r w:rsidR="00700A32" w:rsidRPr="001E763A">
        <w:rPr>
          <w:rFonts w:ascii="Book Antiqua" w:eastAsia="Book Antiqua" w:hAnsi="Book Antiqua" w:cs="Book Antiqua"/>
          <w:color w:val="000000"/>
        </w:rPr>
        <w:t xml:space="preserve">FL USA: </w:t>
      </w:r>
      <w:r w:rsidR="001645FC" w:rsidRPr="001E763A">
        <w:rPr>
          <w:rFonts w:ascii="Book Antiqua" w:eastAsia="Book Antiqua" w:hAnsi="Book Antiqua" w:cs="Book Antiqua"/>
          <w:color w:val="000000"/>
        </w:rPr>
        <w:t>CRC Press</w:t>
      </w:r>
      <w:r w:rsidR="00700A32" w:rsidRPr="001E763A">
        <w:rPr>
          <w:rFonts w:ascii="Book Antiqua" w:eastAsia="Book Antiqua" w:hAnsi="Book Antiqua" w:cs="Book Antiqua"/>
          <w:color w:val="000000"/>
        </w:rPr>
        <w:t>,</w:t>
      </w:r>
      <w:r w:rsidR="001645FC" w:rsidRPr="001E763A">
        <w:rPr>
          <w:rFonts w:ascii="Book Antiqua" w:eastAsia="Book Antiqua" w:hAnsi="Book Antiqua" w:cs="Book Antiqua"/>
          <w:color w:val="000000"/>
        </w:rPr>
        <w:t xml:space="preserve"> 2020: </w:t>
      </w:r>
      <w:r w:rsidRPr="001E763A">
        <w:rPr>
          <w:rFonts w:ascii="Book Antiqua" w:eastAsia="Book Antiqua" w:hAnsi="Book Antiqua" w:cs="Book Antiqua"/>
          <w:color w:val="000000"/>
        </w:rPr>
        <w:t>67-102</w:t>
      </w:r>
    </w:p>
    <w:p w14:paraId="662B6F8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7 </w:t>
      </w:r>
      <w:r w:rsidRPr="001E763A">
        <w:rPr>
          <w:rFonts w:ascii="Book Antiqua" w:eastAsia="Book Antiqua" w:hAnsi="Book Antiqua" w:cs="Book Antiqua"/>
          <w:b/>
          <w:bCs/>
          <w:color w:val="000000"/>
        </w:rPr>
        <w:t>Woodhoo A</w:t>
      </w:r>
      <w:r w:rsidRPr="001E763A">
        <w:rPr>
          <w:rFonts w:ascii="Book Antiqua" w:eastAsia="Book Antiqua" w:hAnsi="Book Antiqua" w:cs="Book Antiqua"/>
          <w:color w:val="000000"/>
        </w:rPr>
        <w:t xml:space="preserve">, Sommer L. Development of the Schwann cell lineage: from the neural crest to the myelinated nerve. </w:t>
      </w:r>
      <w:r w:rsidRPr="001E763A">
        <w:rPr>
          <w:rFonts w:ascii="Book Antiqua" w:eastAsia="Book Antiqua" w:hAnsi="Book Antiqua" w:cs="Book Antiqua"/>
          <w:i/>
          <w:iCs/>
          <w:color w:val="000000"/>
        </w:rPr>
        <w:t>Glia</w:t>
      </w:r>
      <w:r w:rsidRPr="001E763A">
        <w:rPr>
          <w:rFonts w:ascii="Book Antiqua" w:eastAsia="Book Antiqua" w:hAnsi="Book Antiqua" w:cs="Book Antiqua"/>
          <w:color w:val="000000"/>
        </w:rPr>
        <w:t xml:space="preserve"> 2008; </w:t>
      </w:r>
      <w:r w:rsidRPr="001E763A">
        <w:rPr>
          <w:rFonts w:ascii="Book Antiqua" w:eastAsia="Book Antiqua" w:hAnsi="Book Antiqua" w:cs="Book Antiqua"/>
          <w:b/>
          <w:bCs/>
          <w:color w:val="000000"/>
        </w:rPr>
        <w:t>56</w:t>
      </w:r>
      <w:r w:rsidRPr="001E763A">
        <w:rPr>
          <w:rFonts w:ascii="Book Antiqua" w:eastAsia="Book Antiqua" w:hAnsi="Book Antiqua" w:cs="Book Antiqua"/>
          <w:color w:val="000000"/>
        </w:rPr>
        <w:t>: 1481-1490 [PMID: 18803317 DOI: 10.1002/glia.20723]</w:t>
      </w:r>
    </w:p>
    <w:p w14:paraId="2B6365F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8 </w:t>
      </w:r>
      <w:r w:rsidRPr="001E763A">
        <w:rPr>
          <w:rFonts w:ascii="Book Antiqua" w:eastAsia="Book Antiqua" w:hAnsi="Book Antiqua" w:cs="Book Antiqua"/>
          <w:b/>
          <w:bCs/>
          <w:color w:val="000000"/>
        </w:rPr>
        <w:t>Monk KR</w:t>
      </w:r>
      <w:r w:rsidRPr="001E763A">
        <w:rPr>
          <w:rFonts w:ascii="Book Antiqua" w:eastAsia="Book Antiqua" w:hAnsi="Book Antiqua" w:cs="Book Antiqua"/>
          <w:color w:val="000000"/>
        </w:rPr>
        <w:t xml:space="preserve">, Feltri ML, Taveggia C. New insights on Schwann cell development. </w:t>
      </w:r>
      <w:r w:rsidRPr="001E763A">
        <w:rPr>
          <w:rFonts w:ascii="Book Antiqua" w:eastAsia="Book Antiqua" w:hAnsi="Book Antiqua" w:cs="Book Antiqua"/>
          <w:i/>
          <w:iCs/>
          <w:color w:val="000000"/>
        </w:rPr>
        <w:t>Glia</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63</w:t>
      </w:r>
      <w:r w:rsidRPr="001E763A">
        <w:rPr>
          <w:rFonts w:ascii="Book Antiqua" w:eastAsia="Book Antiqua" w:hAnsi="Book Antiqua" w:cs="Book Antiqua"/>
          <w:color w:val="000000"/>
        </w:rPr>
        <w:t>: 1376-1393 [PMID: 25921593 DOI: 10.1002/glia.22852]</w:t>
      </w:r>
    </w:p>
    <w:p w14:paraId="1F4B843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9 </w:t>
      </w:r>
      <w:r w:rsidRPr="001E763A">
        <w:rPr>
          <w:rFonts w:ascii="Book Antiqua" w:eastAsia="Book Antiqua" w:hAnsi="Book Antiqua" w:cs="Book Antiqua"/>
          <w:b/>
          <w:bCs/>
          <w:color w:val="000000"/>
        </w:rPr>
        <w:t>Furlan A</w:t>
      </w:r>
      <w:r w:rsidRPr="001E763A">
        <w:rPr>
          <w:rFonts w:ascii="Book Antiqua" w:eastAsia="Book Antiqua" w:hAnsi="Book Antiqua" w:cs="Book Antiqua"/>
          <w:color w:val="000000"/>
        </w:rPr>
        <w:t xml:space="preserve">, Adameyko I. Schwann cell precursor: a neural crest cell in disguise? </w:t>
      </w:r>
      <w:r w:rsidRPr="001E763A">
        <w:rPr>
          <w:rFonts w:ascii="Book Antiqua" w:eastAsia="Book Antiqua" w:hAnsi="Book Antiqua" w:cs="Book Antiqua"/>
          <w:i/>
          <w:iCs/>
          <w:color w:val="000000"/>
        </w:rPr>
        <w:t>Dev Biol</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444 Suppl 1</w:t>
      </w:r>
      <w:r w:rsidRPr="001E763A">
        <w:rPr>
          <w:rFonts w:ascii="Book Antiqua" w:eastAsia="Book Antiqua" w:hAnsi="Book Antiqua" w:cs="Book Antiqua"/>
          <w:color w:val="000000"/>
        </w:rPr>
        <w:t>: S25-S35 [PMID: 29454705 DOI: 10.1016/j.ydbio.2018.02.008]</w:t>
      </w:r>
    </w:p>
    <w:p w14:paraId="2F1C9A8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10 </w:t>
      </w:r>
      <w:r w:rsidRPr="001E763A">
        <w:rPr>
          <w:rFonts w:ascii="Book Antiqua" w:eastAsia="Book Antiqua" w:hAnsi="Book Antiqua" w:cs="Book Antiqua"/>
          <w:b/>
          <w:bCs/>
          <w:color w:val="000000"/>
          <w:lang w:val="it-IT"/>
        </w:rPr>
        <w:t>Pla P</w:t>
      </w:r>
      <w:r w:rsidRPr="001E763A">
        <w:rPr>
          <w:rFonts w:ascii="Book Antiqua" w:eastAsia="Book Antiqua" w:hAnsi="Book Antiqua" w:cs="Book Antiqua"/>
          <w:color w:val="000000"/>
          <w:lang w:val="it-IT"/>
        </w:rPr>
        <w:t xml:space="preserve">, Monsoro-Burq AH. </w:t>
      </w:r>
      <w:r w:rsidRPr="001E763A">
        <w:rPr>
          <w:rFonts w:ascii="Book Antiqua" w:eastAsia="Book Antiqua" w:hAnsi="Book Antiqua" w:cs="Book Antiqua"/>
          <w:color w:val="000000"/>
        </w:rPr>
        <w:t xml:space="preserve">The neural border: Induction, specification and maturation of the territory that generates neural crest cells. </w:t>
      </w:r>
      <w:r w:rsidRPr="001E763A">
        <w:rPr>
          <w:rFonts w:ascii="Book Antiqua" w:eastAsia="Book Antiqua" w:hAnsi="Book Antiqua" w:cs="Book Antiqua"/>
          <w:i/>
          <w:iCs/>
          <w:color w:val="000000"/>
        </w:rPr>
        <w:t>Dev Biol</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444 Suppl 1</w:t>
      </w:r>
      <w:r w:rsidRPr="001E763A">
        <w:rPr>
          <w:rFonts w:ascii="Book Antiqua" w:eastAsia="Book Antiqua" w:hAnsi="Book Antiqua" w:cs="Book Antiqua"/>
          <w:color w:val="000000"/>
        </w:rPr>
        <w:t>: S36-S46 [PMID: 29852131 DOI: 10.1016/j.ydbio.2018.05.018]</w:t>
      </w:r>
    </w:p>
    <w:p w14:paraId="7762329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11 </w:t>
      </w:r>
      <w:r w:rsidRPr="001E763A">
        <w:rPr>
          <w:rFonts w:ascii="Book Antiqua" w:eastAsia="Book Antiqua" w:hAnsi="Book Antiqua" w:cs="Book Antiqua"/>
          <w:b/>
          <w:bCs/>
          <w:color w:val="000000"/>
        </w:rPr>
        <w:t>Kobayashi GS</w:t>
      </w:r>
      <w:r w:rsidRPr="001E763A">
        <w:rPr>
          <w:rFonts w:ascii="Book Antiqua" w:eastAsia="Book Antiqua" w:hAnsi="Book Antiqua" w:cs="Book Antiqua"/>
          <w:color w:val="000000"/>
        </w:rPr>
        <w:t xml:space="preserve">, Musso CM, Moreira DP, Pontillo-Guimarães G, Hsia GSP, Caires-Júnior LC, Goulart E, Passos-Bueno MR. Recapitulation of Neural Crest Specification and EMT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Induction from Neural Plate Border-like Cells. </w:t>
      </w:r>
      <w:r w:rsidRPr="001E763A">
        <w:rPr>
          <w:rFonts w:ascii="Book Antiqua" w:eastAsia="Book Antiqua" w:hAnsi="Book Antiqua" w:cs="Book Antiqua"/>
          <w:i/>
          <w:iCs/>
          <w:color w:val="000000"/>
        </w:rPr>
        <w:t>Stem Cell Reports</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15</w:t>
      </w:r>
      <w:r w:rsidRPr="001E763A">
        <w:rPr>
          <w:rFonts w:ascii="Book Antiqua" w:eastAsia="Book Antiqua" w:hAnsi="Book Antiqua" w:cs="Book Antiqua"/>
          <w:color w:val="000000"/>
        </w:rPr>
        <w:t>: 776-788 [PMID: 32857981 DOI: 10.1016/j.stemcr.2020.07.023]</w:t>
      </w:r>
    </w:p>
    <w:p w14:paraId="0D3BD87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12 </w:t>
      </w:r>
      <w:r w:rsidRPr="001E763A">
        <w:rPr>
          <w:rFonts w:ascii="Book Antiqua" w:eastAsia="Book Antiqua" w:hAnsi="Book Antiqua" w:cs="Book Antiqua"/>
          <w:b/>
          <w:bCs/>
          <w:color w:val="000000"/>
        </w:rPr>
        <w:t>Sieber-Blum M,</w:t>
      </w:r>
      <w:r w:rsidRPr="001E763A">
        <w:rPr>
          <w:rFonts w:ascii="Book Antiqua" w:eastAsia="Book Antiqua" w:hAnsi="Book Antiqua" w:cs="Book Antiqua"/>
          <w:color w:val="000000"/>
        </w:rPr>
        <w:t xml:space="preserve"> Zhang J-M. The neural crest and neural crest defects. Biomedical Reviews 2002; </w:t>
      </w:r>
      <w:r w:rsidRPr="001E763A">
        <w:rPr>
          <w:rFonts w:ascii="Book Antiqua" w:eastAsia="Book Antiqua" w:hAnsi="Book Antiqua" w:cs="Book Antiqua"/>
          <w:b/>
          <w:bCs/>
          <w:color w:val="000000"/>
        </w:rPr>
        <w:t>13</w:t>
      </w:r>
      <w:r w:rsidRPr="001E763A">
        <w:rPr>
          <w:rFonts w:ascii="Book Antiqua" w:eastAsia="Book Antiqua" w:hAnsi="Book Antiqua" w:cs="Book Antiqua"/>
          <w:color w:val="000000"/>
        </w:rPr>
        <w:t>:29-37 [DOI: 10.14748/bmr.v13.115]</w:t>
      </w:r>
    </w:p>
    <w:p w14:paraId="4BEC591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13 </w:t>
      </w:r>
      <w:r w:rsidRPr="001E763A">
        <w:rPr>
          <w:rFonts w:ascii="Book Antiqua" w:eastAsia="Book Antiqua" w:hAnsi="Book Antiqua" w:cs="Book Antiqua"/>
          <w:b/>
          <w:bCs/>
          <w:color w:val="000000"/>
        </w:rPr>
        <w:t>Huang X</w:t>
      </w:r>
      <w:r w:rsidRPr="001E763A">
        <w:rPr>
          <w:rFonts w:ascii="Book Antiqua" w:eastAsia="Book Antiqua" w:hAnsi="Book Antiqua" w:cs="Book Antiqua"/>
          <w:color w:val="000000"/>
        </w:rPr>
        <w:t xml:space="preserve">, Saint-Jeannet JP. Induction of the neural crest and the opportunities of life on the edge. </w:t>
      </w:r>
      <w:r w:rsidRPr="001E763A">
        <w:rPr>
          <w:rFonts w:ascii="Book Antiqua" w:eastAsia="Book Antiqua" w:hAnsi="Book Antiqua" w:cs="Book Antiqua"/>
          <w:i/>
          <w:iCs/>
          <w:color w:val="000000"/>
        </w:rPr>
        <w:t>Dev Biol</w:t>
      </w:r>
      <w:r w:rsidRPr="001E763A">
        <w:rPr>
          <w:rFonts w:ascii="Book Antiqua" w:eastAsia="Book Antiqua" w:hAnsi="Book Antiqua" w:cs="Book Antiqua"/>
          <w:color w:val="000000"/>
        </w:rPr>
        <w:t xml:space="preserve"> 2004; </w:t>
      </w:r>
      <w:r w:rsidRPr="001E763A">
        <w:rPr>
          <w:rFonts w:ascii="Book Antiqua" w:eastAsia="Book Antiqua" w:hAnsi="Book Antiqua" w:cs="Book Antiqua"/>
          <w:b/>
          <w:bCs/>
          <w:color w:val="000000"/>
        </w:rPr>
        <w:t>275</w:t>
      </w:r>
      <w:r w:rsidRPr="001E763A">
        <w:rPr>
          <w:rFonts w:ascii="Book Antiqua" w:eastAsia="Book Antiqua" w:hAnsi="Book Antiqua" w:cs="Book Antiqua"/>
          <w:color w:val="000000"/>
        </w:rPr>
        <w:t>: 1-11 [PMID: 15464568 DOI: 10.1016/j.ydbio.2004.07.033]</w:t>
      </w:r>
    </w:p>
    <w:p w14:paraId="4523D8D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14 </w:t>
      </w:r>
      <w:r w:rsidRPr="001E763A">
        <w:rPr>
          <w:rFonts w:ascii="Book Antiqua" w:eastAsia="Book Antiqua" w:hAnsi="Book Antiqua" w:cs="Book Antiqua"/>
          <w:b/>
          <w:bCs/>
          <w:color w:val="000000"/>
        </w:rPr>
        <w:t>Hackland JOS</w:t>
      </w:r>
      <w:r w:rsidRPr="001E763A">
        <w:rPr>
          <w:rFonts w:ascii="Book Antiqua" w:eastAsia="Book Antiqua" w:hAnsi="Book Antiqua" w:cs="Book Antiqua"/>
          <w:color w:val="000000"/>
        </w:rPr>
        <w:t xml:space="preserve">, Frith TJR, Thompson O, Marin Navarro A, Garcia-Castro MI, Unger C, Andrews PW. Top-Down Inhibition of BMP Signaling Enables Robust Induction of hPSCs Into Neural Crest in Fully Defined, Xeno-free Conditions. </w:t>
      </w:r>
      <w:r w:rsidRPr="001E763A">
        <w:rPr>
          <w:rFonts w:ascii="Book Antiqua" w:eastAsia="Book Antiqua" w:hAnsi="Book Antiqua" w:cs="Book Antiqua"/>
          <w:i/>
          <w:iCs/>
          <w:color w:val="000000"/>
        </w:rPr>
        <w:t>Stem Cell Reports</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9</w:t>
      </w:r>
      <w:r w:rsidRPr="001E763A">
        <w:rPr>
          <w:rFonts w:ascii="Book Antiqua" w:eastAsia="Book Antiqua" w:hAnsi="Book Antiqua" w:cs="Book Antiqua"/>
          <w:color w:val="000000"/>
        </w:rPr>
        <w:t>: 1043-1052 [PMID: 28919261 DOI: 10.1016/j.stemcr.2017.08.008]</w:t>
      </w:r>
    </w:p>
    <w:p w14:paraId="0B41D2F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15 </w:t>
      </w:r>
      <w:r w:rsidRPr="001E763A">
        <w:rPr>
          <w:rFonts w:ascii="Book Antiqua" w:eastAsia="Book Antiqua" w:hAnsi="Book Antiqua" w:cs="Book Antiqua"/>
          <w:b/>
          <w:bCs/>
          <w:color w:val="000000"/>
        </w:rPr>
        <w:t>Shakhova O</w:t>
      </w:r>
      <w:r w:rsidRPr="001E763A">
        <w:rPr>
          <w:rFonts w:ascii="Book Antiqua" w:eastAsia="Book Antiqua" w:hAnsi="Book Antiqua" w:cs="Book Antiqua"/>
          <w:color w:val="000000"/>
        </w:rPr>
        <w:t>, Sommer L. Neural crest-derived stem cells 2008 [PMID: 20614636 DOI: 10.3824/stembook.1.51.1]</w:t>
      </w:r>
    </w:p>
    <w:p w14:paraId="7747566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16 </w:t>
      </w:r>
      <w:r w:rsidRPr="001E763A">
        <w:rPr>
          <w:rFonts w:ascii="Book Antiqua" w:eastAsia="Book Antiqua" w:hAnsi="Book Antiqua" w:cs="Book Antiqua"/>
          <w:b/>
          <w:bCs/>
          <w:color w:val="000000"/>
          <w:lang w:val="it-IT"/>
        </w:rPr>
        <w:t>Ruggeri P,</w:t>
      </w:r>
      <w:r w:rsidRPr="001E763A">
        <w:rPr>
          <w:rFonts w:ascii="Book Antiqua" w:eastAsia="Book Antiqua" w:hAnsi="Book Antiqua" w:cs="Book Antiqua"/>
          <w:color w:val="000000"/>
          <w:lang w:val="it-IT"/>
        </w:rPr>
        <w:t xml:space="preserve"> Farina AR, Cappabianca L, Di Ianni N, Ragone M, Merolle S, Gulino A, Mackay AR. </w:t>
      </w:r>
      <w:r w:rsidRPr="001E763A">
        <w:rPr>
          <w:rFonts w:ascii="Book Antiqua" w:eastAsia="Book Antiqua" w:hAnsi="Book Antiqua" w:cs="Book Antiqua"/>
          <w:color w:val="000000"/>
        </w:rPr>
        <w:t>Neurotrophin and neurotrophin receptor involvement in human neuroblastoma. (May 29th 2013) [DOI: 10.5772/55536]</w:t>
      </w:r>
    </w:p>
    <w:p w14:paraId="06CA6CE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17 </w:t>
      </w:r>
      <w:r w:rsidRPr="001E763A">
        <w:rPr>
          <w:rFonts w:ascii="Book Antiqua" w:eastAsia="Book Antiqua" w:hAnsi="Book Antiqua" w:cs="Book Antiqua"/>
          <w:b/>
          <w:bCs/>
          <w:color w:val="000000"/>
          <w:lang w:val="it-IT"/>
        </w:rPr>
        <w:t>Vega-Lopez GA</w:t>
      </w:r>
      <w:r w:rsidRPr="001E763A">
        <w:rPr>
          <w:rFonts w:ascii="Book Antiqua" w:eastAsia="Book Antiqua" w:hAnsi="Book Antiqua" w:cs="Book Antiqua"/>
          <w:color w:val="000000"/>
          <w:lang w:val="it-IT"/>
        </w:rPr>
        <w:t xml:space="preserve">, Cerrizuela S, Aybar MJ. </w:t>
      </w:r>
      <w:r w:rsidRPr="001E763A">
        <w:rPr>
          <w:rFonts w:ascii="Book Antiqua" w:eastAsia="Book Antiqua" w:hAnsi="Book Antiqua" w:cs="Book Antiqua"/>
          <w:color w:val="000000"/>
        </w:rPr>
        <w:t xml:space="preserve">Trunk neural crest cells: formation, migration and beyond. </w:t>
      </w:r>
      <w:r w:rsidRPr="001E763A">
        <w:rPr>
          <w:rFonts w:ascii="Book Antiqua" w:eastAsia="Book Antiqua" w:hAnsi="Book Antiqua" w:cs="Book Antiqua"/>
          <w:i/>
          <w:iCs/>
          <w:color w:val="000000"/>
        </w:rPr>
        <w:t>Int J Dev Biol</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61</w:t>
      </w:r>
      <w:r w:rsidRPr="001E763A">
        <w:rPr>
          <w:rFonts w:ascii="Book Antiqua" w:eastAsia="Book Antiqua" w:hAnsi="Book Antiqua" w:cs="Book Antiqua"/>
          <w:color w:val="000000"/>
        </w:rPr>
        <w:t>: 5-15 [PMID: 28287247 DOI: 10.1387/ijdb.160408gv]</w:t>
      </w:r>
    </w:p>
    <w:p w14:paraId="1EBFEE4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18 </w:t>
      </w:r>
      <w:r w:rsidRPr="001E763A">
        <w:rPr>
          <w:rFonts w:ascii="Book Antiqua" w:eastAsia="Book Antiqua" w:hAnsi="Book Antiqua" w:cs="Book Antiqua"/>
          <w:b/>
          <w:bCs/>
          <w:color w:val="000000"/>
        </w:rPr>
        <w:t>Scarpa E</w:t>
      </w:r>
      <w:r w:rsidRPr="001E763A">
        <w:rPr>
          <w:rFonts w:ascii="Book Antiqua" w:eastAsia="Book Antiqua" w:hAnsi="Book Antiqua" w:cs="Book Antiqua"/>
          <w:color w:val="000000"/>
        </w:rPr>
        <w:t xml:space="preserve">, Szabó A, Bibonne A, Theveneau E, Parsons M, Mayor R. Cadherin Switch during EMT in Neural Crest Cells Leads to Contact Inhibition of Locomotion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Repolarization of Forces. </w:t>
      </w:r>
      <w:r w:rsidRPr="001E763A">
        <w:rPr>
          <w:rFonts w:ascii="Book Antiqua" w:eastAsia="Book Antiqua" w:hAnsi="Book Antiqua" w:cs="Book Antiqua"/>
          <w:i/>
          <w:iCs/>
          <w:color w:val="000000"/>
        </w:rPr>
        <w:t>Dev Cell</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34</w:t>
      </w:r>
      <w:r w:rsidRPr="001E763A">
        <w:rPr>
          <w:rFonts w:ascii="Book Antiqua" w:eastAsia="Book Antiqua" w:hAnsi="Book Antiqua" w:cs="Book Antiqua"/>
          <w:color w:val="000000"/>
        </w:rPr>
        <w:t>: 421-434 [PMID: 26235046 DOI: 10.1016/j.devcel.2015.06.012]</w:t>
      </w:r>
    </w:p>
    <w:p w14:paraId="4423C00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19 </w:t>
      </w:r>
      <w:r w:rsidRPr="001E763A">
        <w:rPr>
          <w:rFonts w:ascii="Book Antiqua" w:eastAsia="Book Antiqua" w:hAnsi="Book Antiqua" w:cs="Book Antiqua"/>
          <w:b/>
          <w:bCs/>
          <w:color w:val="000000"/>
        </w:rPr>
        <w:t>Taneyhill LA</w:t>
      </w:r>
      <w:r w:rsidRPr="001E763A">
        <w:rPr>
          <w:rFonts w:ascii="Book Antiqua" w:eastAsia="Book Antiqua" w:hAnsi="Book Antiqua" w:cs="Book Antiqua"/>
          <w:color w:val="000000"/>
        </w:rPr>
        <w:t xml:space="preserve">, Schiffmacher AT. Should I stay or should I go? Cadherin function and regulation in the neural crest. </w:t>
      </w:r>
      <w:r w:rsidRPr="001E763A">
        <w:rPr>
          <w:rFonts w:ascii="Book Antiqua" w:eastAsia="Book Antiqua" w:hAnsi="Book Antiqua" w:cs="Book Antiqua"/>
          <w:i/>
          <w:iCs/>
          <w:color w:val="000000"/>
        </w:rPr>
        <w:t>Genesis</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55</w:t>
      </w:r>
      <w:r w:rsidRPr="001E763A">
        <w:rPr>
          <w:rFonts w:ascii="Book Antiqua" w:eastAsia="Book Antiqua" w:hAnsi="Book Antiqua" w:cs="Book Antiqua"/>
          <w:color w:val="000000"/>
        </w:rPr>
        <w:t xml:space="preserve"> [PMID: 28253541 DOI: 10.1002/dvg.23028]</w:t>
      </w:r>
    </w:p>
    <w:p w14:paraId="2A8B926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20 </w:t>
      </w:r>
      <w:r w:rsidRPr="001E763A">
        <w:rPr>
          <w:rFonts w:ascii="Book Antiqua" w:eastAsia="Book Antiqua" w:hAnsi="Book Antiqua" w:cs="Book Antiqua"/>
          <w:b/>
          <w:bCs/>
          <w:color w:val="000000"/>
        </w:rPr>
        <w:t>Kotini M,</w:t>
      </w:r>
      <w:r w:rsidRPr="001E763A">
        <w:rPr>
          <w:rFonts w:ascii="Book Antiqua" w:eastAsia="Book Antiqua" w:hAnsi="Book Antiqua" w:cs="Book Antiqua"/>
          <w:color w:val="000000"/>
        </w:rPr>
        <w:t xml:space="preserve"> Barriga EH, Leslie J, Gentzel M, Schambony A, Mayor R. Connexin43 controls N-cadherin transcription during collective cell migration. BioRxiv 2017 [DOI: 10.1101/114371]</w:t>
      </w:r>
    </w:p>
    <w:p w14:paraId="477C77E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21 </w:t>
      </w:r>
      <w:r w:rsidRPr="001E763A">
        <w:rPr>
          <w:rFonts w:ascii="Book Antiqua" w:eastAsia="Book Antiqua" w:hAnsi="Book Antiqua" w:cs="Book Antiqua"/>
          <w:b/>
          <w:bCs/>
          <w:color w:val="000000"/>
        </w:rPr>
        <w:t>Padmanabhan R</w:t>
      </w:r>
      <w:r w:rsidRPr="001E763A">
        <w:rPr>
          <w:rFonts w:ascii="Book Antiqua" w:eastAsia="Book Antiqua" w:hAnsi="Book Antiqua" w:cs="Book Antiqua"/>
          <w:color w:val="000000"/>
        </w:rPr>
        <w:t xml:space="preserve">, Taneyhill LA. Cadherin-6B undergoes macropinocytosis and clathrin-mediated endocytosis during cranial neural crest cell EMT. </w:t>
      </w:r>
      <w:r w:rsidRPr="001E763A">
        <w:rPr>
          <w:rFonts w:ascii="Book Antiqua" w:eastAsia="Book Antiqua" w:hAnsi="Book Antiqua" w:cs="Book Antiqua"/>
          <w:i/>
          <w:iCs/>
          <w:color w:val="000000"/>
        </w:rPr>
        <w:t>J Cell Sci</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128</w:t>
      </w:r>
      <w:r w:rsidRPr="001E763A">
        <w:rPr>
          <w:rFonts w:ascii="Book Antiqua" w:eastAsia="Book Antiqua" w:hAnsi="Book Antiqua" w:cs="Book Antiqua"/>
          <w:color w:val="000000"/>
        </w:rPr>
        <w:t>: 1773-1786 [PMID: 25795298 DOI: 10.1242/jcs.164426]</w:t>
      </w:r>
    </w:p>
    <w:p w14:paraId="0D107D6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22 </w:t>
      </w:r>
      <w:r w:rsidRPr="001E763A">
        <w:rPr>
          <w:rFonts w:ascii="Book Antiqua" w:eastAsia="Book Antiqua" w:hAnsi="Book Antiqua" w:cs="Book Antiqua"/>
          <w:b/>
          <w:bCs/>
          <w:color w:val="000000"/>
        </w:rPr>
        <w:t>Schiffmacher AT</w:t>
      </w:r>
      <w:r w:rsidRPr="001E763A">
        <w:rPr>
          <w:rFonts w:ascii="Book Antiqua" w:eastAsia="Book Antiqua" w:hAnsi="Book Antiqua" w:cs="Book Antiqua"/>
          <w:color w:val="000000"/>
        </w:rPr>
        <w:t xml:space="preserve">, Xie V, Taneyhill LA. Cadherin-6B proteolysis promotes the neural crest cell epithelial-to-mesenchymal transition through transcriptional regulation. </w:t>
      </w:r>
      <w:r w:rsidRPr="001E763A">
        <w:rPr>
          <w:rFonts w:ascii="Book Antiqua" w:eastAsia="Book Antiqua" w:hAnsi="Book Antiqua" w:cs="Book Antiqua"/>
          <w:i/>
          <w:iCs/>
          <w:color w:val="000000"/>
        </w:rPr>
        <w:t>J Cell Biol</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215</w:t>
      </w:r>
      <w:r w:rsidRPr="001E763A">
        <w:rPr>
          <w:rFonts w:ascii="Book Antiqua" w:eastAsia="Book Antiqua" w:hAnsi="Book Antiqua" w:cs="Book Antiqua"/>
          <w:color w:val="000000"/>
        </w:rPr>
        <w:t>: 735-747 [PMID: 27856599 DOI: 10.1083/jcb.201604006]</w:t>
      </w:r>
    </w:p>
    <w:p w14:paraId="4CA7EA3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23 </w:t>
      </w:r>
      <w:r w:rsidRPr="001E763A">
        <w:rPr>
          <w:rFonts w:ascii="Book Antiqua" w:eastAsia="Book Antiqua" w:hAnsi="Book Antiqua" w:cs="Book Antiqua"/>
          <w:b/>
          <w:bCs/>
          <w:color w:val="000000"/>
        </w:rPr>
        <w:t>Schiffmacher AT</w:t>
      </w:r>
      <w:r w:rsidRPr="001E763A">
        <w:rPr>
          <w:rFonts w:ascii="Book Antiqua" w:eastAsia="Book Antiqua" w:hAnsi="Book Antiqua" w:cs="Book Antiqua"/>
          <w:color w:val="000000"/>
        </w:rPr>
        <w:t xml:space="preserve">, Adomako-Ankomah A, Xie V, Taneyhill LA. Cadherin-6B proteolytic N-terminal fragments promote chick cranial neural crest cell delamination by regulating extracellular matrix degradation. </w:t>
      </w:r>
      <w:r w:rsidRPr="001E763A">
        <w:rPr>
          <w:rFonts w:ascii="Book Antiqua" w:eastAsia="Book Antiqua" w:hAnsi="Book Antiqua" w:cs="Book Antiqua"/>
          <w:i/>
          <w:iCs/>
          <w:color w:val="000000"/>
        </w:rPr>
        <w:t>Dev Biol</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444 Suppl 1</w:t>
      </w:r>
      <w:r w:rsidRPr="001E763A">
        <w:rPr>
          <w:rFonts w:ascii="Book Antiqua" w:eastAsia="Book Antiqua" w:hAnsi="Book Antiqua" w:cs="Book Antiqua"/>
          <w:color w:val="000000"/>
        </w:rPr>
        <w:t>: S237-S251 [PMID: 29958899 DOI: 10.1016/j.ydbio.2018.06.018]</w:t>
      </w:r>
    </w:p>
    <w:p w14:paraId="60D19F0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24 </w:t>
      </w:r>
      <w:r w:rsidRPr="001E763A">
        <w:rPr>
          <w:rFonts w:ascii="Book Antiqua" w:eastAsia="Book Antiqua" w:hAnsi="Book Antiqua" w:cs="Book Antiqua"/>
          <w:b/>
          <w:bCs/>
          <w:color w:val="000000"/>
        </w:rPr>
        <w:t>Barriga EH</w:t>
      </w:r>
      <w:r w:rsidRPr="001E763A">
        <w:rPr>
          <w:rFonts w:ascii="Book Antiqua" w:eastAsia="Book Antiqua" w:hAnsi="Book Antiqua" w:cs="Book Antiqua"/>
          <w:color w:val="000000"/>
        </w:rPr>
        <w:t xml:space="preserve">, Maxwell PH, Reyes AE, Mayor R. The hypoxia factor Hif-1α controls neural crest chemotaxis and epithelial to mesenchymal transition. </w:t>
      </w:r>
      <w:r w:rsidRPr="001E763A">
        <w:rPr>
          <w:rFonts w:ascii="Book Antiqua" w:eastAsia="Book Antiqua" w:hAnsi="Book Antiqua" w:cs="Book Antiqua"/>
          <w:i/>
          <w:iCs/>
          <w:color w:val="000000"/>
        </w:rPr>
        <w:t>J Cell Biol</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201</w:t>
      </w:r>
      <w:r w:rsidRPr="001E763A">
        <w:rPr>
          <w:rFonts w:ascii="Book Antiqua" w:eastAsia="Book Antiqua" w:hAnsi="Book Antiqua" w:cs="Book Antiqua"/>
          <w:color w:val="000000"/>
        </w:rPr>
        <w:t>: 759-776 [PMID: 23712262 DOI: 10.1083/jcb.201212100]</w:t>
      </w:r>
    </w:p>
    <w:p w14:paraId="64CF390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25 </w:t>
      </w:r>
      <w:r w:rsidRPr="001E763A">
        <w:rPr>
          <w:rFonts w:ascii="Book Antiqua" w:eastAsia="Book Antiqua" w:hAnsi="Book Antiqua" w:cs="Book Antiqua"/>
          <w:b/>
          <w:bCs/>
          <w:color w:val="000000"/>
        </w:rPr>
        <w:t>Niklasson CU</w:t>
      </w:r>
      <w:r w:rsidRPr="001E763A">
        <w:rPr>
          <w:rFonts w:ascii="Book Antiqua" w:eastAsia="Book Antiqua" w:hAnsi="Book Antiqua" w:cs="Book Antiqua"/>
          <w:color w:val="000000"/>
        </w:rPr>
        <w:t xml:space="preserve">, Fredlund E, Monni E, Lindvall JM, Kokaia Z, Hammarlund EU, Bronner ME, Mohlin S. Hypoxia inducible factor-2α importance for migration, proliferation, and self-renewal of trunk neural crest cells. </w:t>
      </w:r>
      <w:r w:rsidRPr="001E763A">
        <w:rPr>
          <w:rFonts w:ascii="Book Antiqua" w:eastAsia="Book Antiqua" w:hAnsi="Book Antiqua" w:cs="Book Antiqua"/>
          <w:i/>
          <w:iCs/>
          <w:color w:val="000000"/>
        </w:rPr>
        <w:t>Dev Dyn</w:t>
      </w:r>
      <w:r w:rsidRPr="001E763A">
        <w:rPr>
          <w:rFonts w:ascii="Book Antiqua" w:eastAsia="Book Antiqua" w:hAnsi="Book Antiqua" w:cs="Book Antiqua"/>
          <w:color w:val="000000"/>
        </w:rPr>
        <w:t xml:space="preserve"> 2021; </w:t>
      </w:r>
      <w:r w:rsidRPr="001E763A">
        <w:rPr>
          <w:rFonts w:ascii="Book Antiqua" w:eastAsia="Book Antiqua" w:hAnsi="Book Antiqua" w:cs="Book Antiqua"/>
          <w:b/>
          <w:bCs/>
          <w:color w:val="000000"/>
        </w:rPr>
        <w:t>250</w:t>
      </w:r>
      <w:r w:rsidRPr="001E763A">
        <w:rPr>
          <w:rFonts w:ascii="Book Antiqua" w:eastAsia="Book Antiqua" w:hAnsi="Book Antiqua" w:cs="Book Antiqua"/>
          <w:color w:val="000000"/>
        </w:rPr>
        <w:t>: 191-236 [PMID: 32940375 DOI: 10.1002/dvdy.253]</w:t>
      </w:r>
    </w:p>
    <w:p w14:paraId="7CCB4E5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26 </w:t>
      </w:r>
      <w:r w:rsidRPr="001E763A">
        <w:rPr>
          <w:rFonts w:ascii="Book Antiqua" w:eastAsia="Book Antiqua" w:hAnsi="Book Antiqua" w:cs="Book Antiqua"/>
          <w:b/>
          <w:bCs/>
          <w:color w:val="000000"/>
        </w:rPr>
        <w:t>Espina JA</w:t>
      </w:r>
      <w:r w:rsidRPr="001E763A">
        <w:rPr>
          <w:rFonts w:ascii="Book Antiqua" w:eastAsia="Book Antiqua" w:hAnsi="Book Antiqua" w:cs="Book Antiqua"/>
          <w:color w:val="000000"/>
        </w:rPr>
        <w:t xml:space="preserve">, Marchant CL, De Ferrari GV, Reyes AE. Pdgf1aa regulates zebrafish neural crest cells migration through Hif-1 in an oxygen-independent manner. </w:t>
      </w:r>
      <w:r w:rsidRPr="001E763A">
        <w:rPr>
          <w:rFonts w:ascii="Book Antiqua" w:eastAsia="Book Antiqua" w:hAnsi="Book Antiqua" w:cs="Book Antiqua"/>
          <w:i/>
          <w:iCs/>
          <w:color w:val="000000"/>
        </w:rPr>
        <w:t>Mech Dev</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154</w:t>
      </w:r>
      <w:r w:rsidRPr="001E763A">
        <w:rPr>
          <w:rFonts w:ascii="Book Antiqua" w:eastAsia="Book Antiqua" w:hAnsi="Book Antiqua" w:cs="Book Antiqua"/>
          <w:color w:val="000000"/>
        </w:rPr>
        <w:t>: 203-207 [PMID: 30031069 DOI: 10.1016/j.mod.2018.07.007]</w:t>
      </w:r>
    </w:p>
    <w:p w14:paraId="1E89D53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27 </w:t>
      </w:r>
      <w:r w:rsidRPr="001E763A">
        <w:rPr>
          <w:rFonts w:ascii="Book Antiqua" w:eastAsia="Book Antiqua" w:hAnsi="Book Antiqua" w:cs="Book Antiqua"/>
          <w:b/>
          <w:bCs/>
          <w:color w:val="000000"/>
        </w:rPr>
        <w:t>Kulesa PM</w:t>
      </w:r>
      <w:r w:rsidRPr="001E763A">
        <w:rPr>
          <w:rFonts w:ascii="Book Antiqua" w:eastAsia="Book Antiqua" w:hAnsi="Book Antiqua" w:cs="Book Antiqua"/>
          <w:color w:val="000000"/>
        </w:rPr>
        <w:t xml:space="preserve">, Bailey CM, Kasemeier-Kulesa JC, McLennan R. Cranial neural crest migration: new rules for an old road. </w:t>
      </w:r>
      <w:r w:rsidRPr="001E763A">
        <w:rPr>
          <w:rFonts w:ascii="Book Antiqua" w:eastAsia="Book Antiqua" w:hAnsi="Book Antiqua" w:cs="Book Antiqua"/>
          <w:i/>
          <w:iCs/>
          <w:color w:val="000000"/>
        </w:rPr>
        <w:t>Dev Biol</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344</w:t>
      </w:r>
      <w:r w:rsidRPr="001E763A">
        <w:rPr>
          <w:rFonts w:ascii="Book Antiqua" w:eastAsia="Book Antiqua" w:hAnsi="Book Antiqua" w:cs="Book Antiqua"/>
          <w:color w:val="000000"/>
        </w:rPr>
        <w:t>: 543-554 [PMID: 20399765 DOI: 10.1016/j.ydbio.2010.04.010]</w:t>
      </w:r>
    </w:p>
    <w:p w14:paraId="28C5AF5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28 </w:t>
      </w:r>
      <w:r w:rsidRPr="001E763A">
        <w:rPr>
          <w:rFonts w:ascii="Book Antiqua" w:eastAsia="Book Antiqua" w:hAnsi="Book Antiqua" w:cs="Book Antiqua"/>
          <w:b/>
          <w:bCs/>
          <w:color w:val="000000"/>
        </w:rPr>
        <w:t>Bronner ME</w:t>
      </w:r>
      <w:r w:rsidRPr="001E763A">
        <w:rPr>
          <w:rFonts w:ascii="Book Antiqua" w:eastAsia="Book Antiqua" w:hAnsi="Book Antiqua" w:cs="Book Antiqua"/>
          <w:color w:val="000000"/>
        </w:rPr>
        <w:t xml:space="preserve">, Simões-Costa M. The Neural Crest Migrating into the Twenty-First Century. </w:t>
      </w:r>
      <w:r w:rsidRPr="001E763A">
        <w:rPr>
          <w:rFonts w:ascii="Book Antiqua" w:eastAsia="Book Antiqua" w:hAnsi="Book Antiqua" w:cs="Book Antiqua"/>
          <w:i/>
          <w:iCs/>
          <w:color w:val="000000"/>
        </w:rPr>
        <w:t>Curr Top Dev Biol</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116</w:t>
      </w:r>
      <w:r w:rsidRPr="001E763A">
        <w:rPr>
          <w:rFonts w:ascii="Book Antiqua" w:eastAsia="Book Antiqua" w:hAnsi="Book Antiqua" w:cs="Book Antiqua"/>
          <w:color w:val="000000"/>
        </w:rPr>
        <w:t>: 115-134 [PMID: 26970616 DOI: 10.1016/bs.ctdb.2015.12.003]</w:t>
      </w:r>
    </w:p>
    <w:p w14:paraId="42E583D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29 </w:t>
      </w:r>
      <w:r w:rsidRPr="001E763A">
        <w:rPr>
          <w:rFonts w:ascii="Book Antiqua" w:eastAsia="Book Antiqua" w:hAnsi="Book Antiqua" w:cs="Book Antiqua"/>
          <w:b/>
          <w:bCs/>
          <w:color w:val="000000"/>
        </w:rPr>
        <w:t>Li Y</w:t>
      </w:r>
      <w:r w:rsidRPr="001E763A">
        <w:rPr>
          <w:rFonts w:ascii="Book Antiqua" w:eastAsia="Book Antiqua" w:hAnsi="Book Antiqua" w:cs="Book Antiqua"/>
          <w:color w:val="000000"/>
        </w:rPr>
        <w:t xml:space="preserve">, Vieceli FM, Gonzalez WG, Li A, Tang W, Lois C, Bronner ME. In Vivo Quantitative Imaging Provides Insights into Trunk Neural Crest Migration. </w:t>
      </w:r>
      <w:r w:rsidRPr="001E763A">
        <w:rPr>
          <w:rFonts w:ascii="Book Antiqua" w:eastAsia="Book Antiqua" w:hAnsi="Book Antiqua" w:cs="Book Antiqua"/>
          <w:i/>
          <w:iCs/>
          <w:color w:val="000000"/>
        </w:rPr>
        <w:t>Cell Rep</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26</w:t>
      </w:r>
      <w:r w:rsidRPr="001E763A">
        <w:rPr>
          <w:rFonts w:ascii="Book Antiqua" w:eastAsia="Book Antiqua" w:hAnsi="Book Antiqua" w:cs="Book Antiqua"/>
          <w:color w:val="000000"/>
        </w:rPr>
        <w:t>: 1489-1500.e3 [PMID: 30726733 DOI: 10.1016/j.celrep.2019.01.039]</w:t>
      </w:r>
    </w:p>
    <w:p w14:paraId="79FE942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30 </w:t>
      </w:r>
      <w:r w:rsidRPr="001E763A">
        <w:rPr>
          <w:rFonts w:ascii="Book Antiqua" w:eastAsia="Book Antiqua" w:hAnsi="Book Antiqua" w:cs="Book Antiqua"/>
          <w:b/>
          <w:bCs/>
          <w:color w:val="000000"/>
        </w:rPr>
        <w:t>Szabó A</w:t>
      </w:r>
      <w:r w:rsidRPr="001E763A">
        <w:rPr>
          <w:rFonts w:ascii="Book Antiqua" w:eastAsia="Book Antiqua" w:hAnsi="Book Antiqua" w:cs="Book Antiqua"/>
          <w:color w:val="000000"/>
        </w:rPr>
        <w:t xml:space="preserve">, Melchionda M, Nastasi G, Woods ML, Campo S, Perris R, Mayor R. In vivo confinement promotes collective migration of neural crest cells. </w:t>
      </w:r>
      <w:r w:rsidRPr="001E763A">
        <w:rPr>
          <w:rFonts w:ascii="Book Antiqua" w:eastAsia="Book Antiqua" w:hAnsi="Book Antiqua" w:cs="Book Antiqua"/>
          <w:i/>
          <w:iCs/>
          <w:color w:val="000000"/>
        </w:rPr>
        <w:t>J Cell Biol</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213</w:t>
      </w:r>
      <w:r w:rsidRPr="001E763A">
        <w:rPr>
          <w:rFonts w:ascii="Book Antiqua" w:eastAsia="Book Antiqua" w:hAnsi="Book Antiqua" w:cs="Book Antiqua"/>
          <w:color w:val="000000"/>
        </w:rPr>
        <w:t>: 543-555 [PMID: 27241911 DOI: 10.1083/jcb.201602083]</w:t>
      </w:r>
    </w:p>
    <w:p w14:paraId="3686BB5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31 </w:t>
      </w:r>
      <w:r w:rsidRPr="001E763A">
        <w:rPr>
          <w:rFonts w:ascii="Book Antiqua" w:eastAsia="Book Antiqua" w:hAnsi="Book Antiqua" w:cs="Book Antiqua"/>
          <w:b/>
          <w:bCs/>
          <w:color w:val="000000"/>
        </w:rPr>
        <w:t>Lee VM</w:t>
      </w:r>
      <w:r w:rsidRPr="001E763A">
        <w:rPr>
          <w:rFonts w:ascii="Book Antiqua" w:eastAsia="Book Antiqua" w:hAnsi="Book Antiqua" w:cs="Book Antiqua"/>
          <w:color w:val="000000"/>
        </w:rPr>
        <w:t xml:space="preserve">, Hernandez S, Giang B, Chabot C, Hernandez J, de Bellard ME. Molecular Events Controlling Cessation of Trunk Neural Crest Migration and Onset of Differentiation. </w:t>
      </w:r>
      <w:r w:rsidRPr="001E763A">
        <w:rPr>
          <w:rFonts w:ascii="Book Antiqua" w:eastAsia="Book Antiqua" w:hAnsi="Book Antiqua" w:cs="Book Antiqua"/>
          <w:i/>
          <w:iCs/>
          <w:color w:val="000000"/>
        </w:rPr>
        <w:t>Front Cell Dev Biol</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8</w:t>
      </w:r>
      <w:r w:rsidRPr="001E763A">
        <w:rPr>
          <w:rFonts w:ascii="Book Antiqua" w:eastAsia="Book Antiqua" w:hAnsi="Book Antiqua" w:cs="Book Antiqua"/>
          <w:color w:val="000000"/>
        </w:rPr>
        <w:t>: 199 [PMID: 32318567 DOI: 10.3389/fcell.2020.00199]</w:t>
      </w:r>
    </w:p>
    <w:p w14:paraId="69CCE4C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32 </w:t>
      </w:r>
      <w:r w:rsidRPr="001E763A">
        <w:rPr>
          <w:rFonts w:ascii="Book Antiqua" w:eastAsia="Book Antiqua" w:hAnsi="Book Antiqua" w:cs="Book Antiqua"/>
          <w:b/>
          <w:bCs/>
          <w:color w:val="000000"/>
        </w:rPr>
        <w:t>Stemple DL</w:t>
      </w:r>
      <w:r w:rsidRPr="001E763A">
        <w:rPr>
          <w:rFonts w:ascii="Book Antiqua" w:eastAsia="Book Antiqua" w:hAnsi="Book Antiqua" w:cs="Book Antiqua"/>
          <w:color w:val="000000"/>
        </w:rPr>
        <w:t xml:space="preserve">, Anderson DJ. Isolation of a stem cell for neurons and glia from the mammalian neural crest. </w:t>
      </w:r>
      <w:r w:rsidRPr="001E763A">
        <w:rPr>
          <w:rFonts w:ascii="Book Antiqua" w:eastAsia="Book Antiqua" w:hAnsi="Book Antiqua" w:cs="Book Antiqua"/>
          <w:i/>
          <w:iCs/>
          <w:color w:val="000000"/>
        </w:rPr>
        <w:t>Cell</w:t>
      </w:r>
      <w:r w:rsidRPr="001E763A">
        <w:rPr>
          <w:rFonts w:ascii="Book Antiqua" w:eastAsia="Book Antiqua" w:hAnsi="Book Antiqua" w:cs="Book Antiqua"/>
          <w:color w:val="000000"/>
        </w:rPr>
        <w:t xml:space="preserve"> 1992; </w:t>
      </w:r>
      <w:r w:rsidRPr="001E763A">
        <w:rPr>
          <w:rFonts w:ascii="Book Antiqua" w:eastAsia="Book Antiqua" w:hAnsi="Book Antiqua" w:cs="Book Antiqua"/>
          <w:b/>
          <w:bCs/>
          <w:color w:val="000000"/>
        </w:rPr>
        <w:t>71</w:t>
      </w:r>
      <w:r w:rsidRPr="001E763A">
        <w:rPr>
          <w:rFonts w:ascii="Book Antiqua" w:eastAsia="Book Antiqua" w:hAnsi="Book Antiqua" w:cs="Book Antiqua"/>
          <w:color w:val="000000"/>
        </w:rPr>
        <w:t>: 973-985 [PMID: 1458542 DOI: 10.1016/0092-8674(92)90393-q]</w:t>
      </w:r>
    </w:p>
    <w:p w14:paraId="74714B4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33 </w:t>
      </w:r>
      <w:r w:rsidRPr="001E763A">
        <w:rPr>
          <w:rFonts w:ascii="Book Antiqua" w:eastAsia="Book Antiqua" w:hAnsi="Book Antiqua" w:cs="Book Antiqua"/>
          <w:b/>
          <w:bCs/>
          <w:color w:val="000000"/>
        </w:rPr>
        <w:t>Delfino-Machín M</w:t>
      </w:r>
      <w:r w:rsidRPr="001E763A">
        <w:rPr>
          <w:rFonts w:ascii="Book Antiqua" w:eastAsia="Book Antiqua" w:hAnsi="Book Antiqua" w:cs="Book Antiqua"/>
          <w:color w:val="000000"/>
        </w:rPr>
        <w:t xml:space="preserve">, Chipperfield TR, Rodrigues FS, Kelsh RN. The proliferating field of neural crest stem cells. </w:t>
      </w:r>
      <w:r w:rsidRPr="001E763A">
        <w:rPr>
          <w:rFonts w:ascii="Book Antiqua" w:eastAsia="Book Antiqua" w:hAnsi="Book Antiqua" w:cs="Book Antiqua"/>
          <w:i/>
          <w:iCs/>
          <w:color w:val="000000"/>
        </w:rPr>
        <w:t>Dev Dyn</w:t>
      </w:r>
      <w:r w:rsidRPr="001E763A">
        <w:rPr>
          <w:rFonts w:ascii="Book Antiqua" w:eastAsia="Book Antiqua" w:hAnsi="Book Antiqua" w:cs="Book Antiqua"/>
          <w:color w:val="000000"/>
        </w:rPr>
        <w:t xml:space="preserve"> 2007; </w:t>
      </w:r>
      <w:r w:rsidRPr="001E763A">
        <w:rPr>
          <w:rFonts w:ascii="Book Antiqua" w:eastAsia="Book Antiqua" w:hAnsi="Book Antiqua" w:cs="Book Antiqua"/>
          <w:b/>
          <w:bCs/>
          <w:color w:val="000000"/>
        </w:rPr>
        <w:t>236</w:t>
      </w:r>
      <w:r w:rsidRPr="001E763A">
        <w:rPr>
          <w:rFonts w:ascii="Book Antiqua" w:eastAsia="Book Antiqua" w:hAnsi="Book Antiqua" w:cs="Book Antiqua"/>
          <w:color w:val="000000"/>
        </w:rPr>
        <w:t>: 3242-3254 [PMID: 17823935 DOI: 10.1002/dvdy.21314]</w:t>
      </w:r>
    </w:p>
    <w:p w14:paraId="3962E53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34 </w:t>
      </w:r>
      <w:r w:rsidRPr="001E763A">
        <w:rPr>
          <w:rFonts w:ascii="Book Antiqua" w:eastAsia="Book Antiqua" w:hAnsi="Book Antiqua" w:cs="Book Antiqua"/>
          <w:b/>
          <w:bCs/>
          <w:color w:val="000000"/>
        </w:rPr>
        <w:t>Vandamme N</w:t>
      </w:r>
      <w:r w:rsidRPr="001E763A">
        <w:rPr>
          <w:rFonts w:ascii="Book Antiqua" w:eastAsia="Book Antiqua" w:hAnsi="Book Antiqua" w:cs="Book Antiqua"/>
          <w:color w:val="000000"/>
        </w:rPr>
        <w:t xml:space="preserve">, Berx G. From neural crest cells to melanocytes: cellular plasticity during development and beyond. </w:t>
      </w:r>
      <w:r w:rsidRPr="001E763A">
        <w:rPr>
          <w:rFonts w:ascii="Book Antiqua" w:eastAsia="Book Antiqua" w:hAnsi="Book Antiqua" w:cs="Book Antiqua"/>
          <w:i/>
          <w:iCs/>
          <w:color w:val="000000"/>
        </w:rPr>
        <w:t>Cell Mol Life Sci</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76</w:t>
      </w:r>
      <w:r w:rsidRPr="001E763A">
        <w:rPr>
          <w:rFonts w:ascii="Book Antiqua" w:eastAsia="Book Antiqua" w:hAnsi="Book Antiqua" w:cs="Book Antiqua"/>
          <w:color w:val="000000"/>
        </w:rPr>
        <w:t>: 1919-1934 [PMID: 30830237 DOI: 10.1007/s00018-019-03049-w]</w:t>
      </w:r>
    </w:p>
    <w:p w14:paraId="21FFA4B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35 </w:t>
      </w:r>
      <w:r w:rsidRPr="001E763A">
        <w:rPr>
          <w:rFonts w:ascii="Book Antiqua" w:eastAsia="Book Antiqua" w:hAnsi="Book Antiqua" w:cs="Book Antiqua"/>
          <w:b/>
          <w:bCs/>
          <w:color w:val="000000"/>
        </w:rPr>
        <w:t>Kruger GM</w:t>
      </w:r>
      <w:r w:rsidRPr="001E763A">
        <w:rPr>
          <w:rFonts w:ascii="Book Antiqua" w:eastAsia="Book Antiqua" w:hAnsi="Book Antiqua" w:cs="Book Antiqua"/>
          <w:color w:val="000000"/>
        </w:rPr>
        <w:t xml:space="preserve">, Mosher JT, Bixby S, Joseph N, Iwashita T, Morrison SJ. Neural crest stem cells persist in the adult gut but undergo changes in self-renewal, neuronal subtype potential, and factor responsiveness. </w:t>
      </w:r>
      <w:r w:rsidRPr="001E763A">
        <w:rPr>
          <w:rFonts w:ascii="Book Antiqua" w:eastAsia="Book Antiqua" w:hAnsi="Book Antiqua" w:cs="Book Antiqua"/>
          <w:i/>
          <w:iCs/>
          <w:color w:val="000000"/>
        </w:rPr>
        <w:t>Neuron</w:t>
      </w:r>
      <w:r w:rsidRPr="001E763A">
        <w:rPr>
          <w:rFonts w:ascii="Book Antiqua" w:eastAsia="Book Antiqua" w:hAnsi="Book Antiqua" w:cs="Book Antiqua"/>
          <w:color w:val="000000"/>
        </w:rPr>
        <w:t xml:space="preserve"> 2002; </w:t>
      </w:r>
      <w:r w:rsidRPr="001E763A">
        <w:rPr>
          <w:rFonts w:ascii="Book Antiqua" w:eastAsia="Book Antiqua" w:hAnsi="Book Antiqua" w:cs="Book Antiqua"/>
          <w:b/>
          <w:bCs/>
          <w:color w:val="000000"/>
        </w:rPr>
        <w:t>35</w:t>
      </w:r>
      <w:r w:rsidRPr="001E763A">
        <w:rPr>
          <w:rFonts w:ascii="Book Antiqua" w:eastAsia="Book Antiqua" w:hAnsi="Book Antiqua" w:cs="Book Antiqua"/>
          <w:color w:val="000000"/>
        </w:rPr>
        <w:t>: 657-669 [PMID: 12194866 DOI: 10.1016/s0896-6273(02)00827-9]</w:t>
      </w:r>
    </w:p>
    <w:p w14:paraId="675F4D2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36 </w:t>
      </w:r>
      <w:r w:rsidRPr="001E763A">
        <w:rPr>
          <w:rFonts w:ascii="Book Antiqua" w:eastAsia="Book Antiqua" w:hAnsi="Book Antiqua" w:cs="Book Antiqua"/>
          <w:b/>
          <w:bCs/>
          <w:color w:val="000000"/>
        </w:rPr>
        <w:t>Bixby S</w:t>
      </w:r>
      <w:r w:rsidRPr="001E763A">
        <w:rPr>
          <w:rFonts w:ascii="Book Antiqua" w:eastAsia="Book Antiqua" w:hAnsi="Book Antiqua" w:cs="Book Antiqua"/>
          <w:color w:val="000000"/>
        </w:rPr>
        <w:t xml:space="preserve">, Kruger GM, Mosher JT, Joseph NM, Morrison SJ. Cell-intrinsic differences between stem cells from different regions of the peripheral nervous system regulate the generation of neural diversity. </w:t>
      </w:r>
      <w:r w:rsidRPr="001E763A">
        <w:rPr>
          <w:rFonts w:ascii="Book Antiqua" w:eastAsia="Book Antiqua" w:hAnsi="Book Antiqua" w:cs="Book Antiqua"/>
          <w:i/>
          <w:iCs/>
          <w:color w:val="000000"/>
        </w:rPr>
        <w:t>Neuron</w:t>
      </w:r>
      <w:r w:rsidRPr="001E763A">
        <w:rPr>
          <w:rFonts w:ascii="Book Antiqua" w:eastAsia="Book Antiqua" w:hAnsi="Book Antiqua" w:cs="Book Antiqua"/>
          <w:color w:val="000000"/>
        </w:rPr>
        <w:t xml:space="preserve"> 2002; </w:t>
      </w:r>
      <w:r w:rsidRPr="001E763A">
        <w:rPr>
          <w:rFonts w:ascii="Book Antiqua" w:eastAsia="Book Antiqua" w:hAnsi="Book Antiqua" w:cs="Book Antiqua"/>
          <w:b/>
          <w:bCs/>
          <w:color w:val="000000"/>
        </w:rPr>
        <w:t>35</w:t>
      </w:r>
      <w:r w:rsidRPr="001E763A">
        <w:rPr>
          <w:rFonts w:ascii="Book Antiqua" w:eastAsia="Book Antiqua" w:hAnsi="Book Antiqua" w:cs="Book Antiqua"/>
          <w:color w:val="000000"/>
        </w:rPr>
        <w:t>: 643-656 [PMID: 12194865 DOI: 10.1016/s0896-6273(02)00825-5]</w:t>
      </w:r>
    </w:p>
    <w:p w14:paraId="4E20E73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37 </w:t>
      </w:r>
      <w:r w:rsidRPr="001E763A">
        <w:rPr>
          <w:rFonts w:ascii="Book Antiqua" w:eastAsia="Book Antiqua" w:hAnsi="Book Antiqua" w:cs="Book Antiqua"/>
          <w:b/>
          <w:bCs/>
          <w:color w:val="000000"/>
        </w:rPr>
        <w:t>Wong CE</w:t>
      </w:r>
      <w:r w:rsidRPr="001E763A">
        <w:rPr>
          <w:rFonts w:ascii="Book Antiqua" w:eastAsia="Book Antiqua" w:hAnsi="Book Antiqua" w:cs="Book Antiqua"/>
          <w:color w:val="000000"/>
        </w:rPr>
        <w:t xml:space="preserve">, Paratore C, Dours-Zimmermann MT, Rochat A, Pietri T, Suter U, Zimmermann DR, Dufour S, Thiery JP, Meijer D, Beermann F, Barrandon Y, Sommer L. Neural crest-derived cells with stem cell features can be traced back to multiple lineages in the adult skin. </w:t>
      </w:r>
      <w:r w:rsidRPr="001E763A">
        <w:rPr>
          <w:rFonts w:ascii="Book Antiqua" w:eastAsia="Book Antiqua" w:hAnsi="Book Antiqua" w:cs="Book Antiqua"/>
          <w:i/>
          <w:iCs/>
          <w:color w:val="000000"/>
        </w:rPr>
        <w:t>J Cell Biol</w:t>
      </w:r>
      <w:r w:rsidRPr="001E763A">
        <w:rPr>
          <w:rFonts w:ascii="Book Antiqua" w:eastAsia="Book Antiqua" w:hAnsi="Book Antiqua" w:cs="Book Antiqua"/>
          <w:color w:val="000000"/>
        </w:rPr>
        <w:t xml:space="preserve"> 2006; </w:t>
      </w:r>
      <w:r w:rsidRPr="001E763A">
        <w:rPr>
          <w:rFonts w:ascii="Book Antiqua" w:eastAsia="Book Antiqua" w:hAnsi="Book Antiqua" w:cs="Book Antiqua"/>
          <w:b/>
          <w:bCs/>
          <w:color w:val="000000"/>
        </w:rPr>
        <w:t>175</w:t>
      </w:r>
      <w:r w:rsidRPr="001E763A">
        <w:rPr>
          <w:rFonts w:ascii="Book Antiqua" w:eastAsia="Book Antiqua" w:hAnsi="Book Antiqua" w:cs="Book Antiqua"/>
          <w:color w:val="000000"/>
        </w:rPr>
        <w:t>: 1005-1015 [PMID: 17158956 DOI: 10.1083/jcb.200606062]</w:t>
      </w:r>
    </w:p>
    <w:p w14:paraId="5F529BA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38 </w:t>
      </w:r>
      <w:r w:rsidRPr="001E763A">
        <w:rPr>
          <w:rFonts w:ascii="Book Antiqua" w:eastAsia="Book Antiqua" w:hAnsi="Book Antiqua" w:cs="Book Antiqua"/>
          <w:b/>
          <w:bCs/>
          <w:color w:val="000000"/>
        </w:rPr>
        <w:t>White PM</w:t>
      </w:r>
      <w:r w:rsidRPr="001E763A">
        <w:rPr>
          <w:rFonts w:ascii="Book Antiqua" w:eastAsia="Book Antiqua" w:hAnsi="Book Antiqua" w:cs="Book Antiqua"/>
          <w:color w:val="000000"/>
        </w:rPr>
        <w:t xml:space="preserve">, Morrison SJ, Orimoto K, Kubu CJ, Verdi JM, Anderson DJ. Neural crest stem cells undergo cell-intrinsic developmental changes in sensitivity to instructive differentiation signals. </w:t>
      </w:r>
      <w:r w:rsidRPr="001E763A">
        <w:rPr>
          <w:rFonts w:ascii="Book Antiqua" w:eastAsia="Book Antiqua" w:hAnsi="Book Antiqua" w:cs="Book Antiqua"/>
          <w:i/>
          <w:iCs/>
          <w:color w:val="000000"/>
        </w:rPr>
        <w:t>Neuron</w:t>
      </w:r>
      <w:r w:rsidRPr="001E763A">
        <w:rPr>
          <w:rFonts w:ascii="Book Antiqua" w:eastAsia="Book Antiqua" w:hAnsi="Book Antiqua" w:cs="Book Antiqua"/>
          <w:color w:val="000000"/>
        </w:rPr>
        <w:t xml:space="preserve"> 2001; </w:t>
      </w:r>
      <w:r w:rsidRPr="001E763A">
        <w:rPr>
          <w:rFonts w:ascii="Book Antiqua" w:eastAsia="Book Antiqua" w:hAnsi="Book Antiqua" w:cs="Book Antiqua"/>
          <w:b/>
          <w:bCs/>
          <w:color w:val="000000"/>
        </w:rPr>
        <w:t>29</w:t>
      </w:r>
      <w:r w:rsidRPr="001E763A">
        <w:rPr>
          <w:rFonts w:ascii="Book Antiqua" w:eastAsia="Book Antiqua" w:hAnsi="Book Antiqua" w:cs="Book Antiqua"/>
          <w:color w:val="000000"/>
        </w:rPr>
        <w:t>: 57-71 [PMID: 11182081 DOI: 10.1016/s0896-6273(01)00180-5]</w:t>
      </w:r>
    </w:p>
    <w:p w14:paraId="7F29D60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39 </w:t>
      </w:r>
      <w:r w:rsidRPr="001E763A">
        <w:rPr>
          <w:rFonts w:ascii="Book Antiqua" w:eastAsia="Book Antiqua" w:hAnsi="Book Antiqua" w:cs="Book Antiqua"/>
          <w:b/>
          <w:bCs/>
          <w:color w:val="000000"/>
        </w:rPr>
        <w:t>Kléber M</w:t>
      </w:r>
      <w:r w:rsidRPr="001E763A">
        <w:rPr>
          <w:rFonts w:ascii="Book Antiqua" w:eastAsia="Book Antiqua" w:hAnsi="Book Antiqua" w:cs="Book Antiqua"/>
          <w:color w:val="000000"/>
        </w:rPr>
        <w:t xml:space="preserve">, Lee HY, Wurdak H, Buchstaller J, Riccomagno MM, Ittner LM, Suter U, Epstein DJ, Sommer L. Neural crest stem cell maintenance by </w:t>
      </w:r>
      <w:r w:rsidRPr="001E763A">
        <w:rPr>
          <w:rFonts w:ascii="Book Antiqua" w:eastAsia="Book Antiqua" w:hAnsi="Book Antiqua" w:cs="Book Antiqua"/>
          <w:color w:val="000000"/>
        </w:rPr>
        <w:lastRenderedPageBreak/>
        <w:t xml:space="preserve">combinatorial Wnt and BMP signaling. </w:t>
      </w:r>
      <w:r w:rsidRPr="001E763A">
        <w:rPr>
          <w:rFonts w:ascii="Book Antiqua" w:eastAsia="Book Antiqua" w:hAnsi="Book Antiqua" w:cs="Book Antiqua"/>
          <w:i/>
          <w:iCs/>
          <w:color w:val="000000"/>
        </w:rPr>
        <w:t>J Cell Biol</w:t>
      </w:r>
      <w:r w:rsidRPr="001E763A">
        <w:rPr>
          <w:rFonts w:ascii="Book Antiqua" w:eastAsia="Book Antiqua" w:hAnsi="Book Antiqua" w:cs="Book Antiqua"/>
          <w:color w:val="000000"/>
        </w:rPr>
        <w:t xml:space="preserve"> 2005; </w:t>
      </w:r>
      <w:r w:rsidRPr="001E763A">
        <w:rPr>
          <w:rFonts w:ascii="Book Antiqua" w:eastAsia="Book Antiqua" w:hAnsi="Book Antiqua" w:cs="Book Antiqua"/>
          <w:b/>
          <w:bCs/>
          <w:color w:val="000000"/>
        </w:rPr>
        <w:t>169</w:t>
      </w:r>
      <w:r w:rsidRPr="001E763A">
        <w:rPr>
          <w:rFonts w:ascii="Book Antiqua" w:eastAsia="Book Antiqua" w:hAnsi="Book Antiqua" w:cs="Book Antiqua"/>
          <w:color w:val="000000"/>
        </w:rPr>
        <w:t>: 309-320 [PMID: 15837799 DOI: 10.1083/jcb.200411095]</w:t>
      </w:r>
    </w:p>
    <w:p w14:paraId="03053A5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40 </w:t>
      </w:r>
      <w:r w:rsidRPr="001E763A">
        <w:rPr>
          <w:rFonts w:ascii="Book Antiqua" w:eastAsia="Book Antiqua" w:hAnsi="Book Antiqua" w:cs="Book Antiqua"/>
          <w:b/>
          <w:bCs/>
          <w:color w:val="000000"/>
        </w:rPr>
        <w:t>Fuchs S</w:t>
      </w:r>
      <w:r w:rsidRPr="001E763A">
        <w:rPr>
          <w:rFonts w:ascii="Book Antiqua" w:eastAsia="Book Antiqua" w:hAnsi="Book Antiqua" w:cs="Book Antiqua"/>
          <w:color w:val="000000"/>
        </w:rPr>
        <w:t xml:space="preserve">, Herzog D, Sumara G, Büchmann-Møller S, Civenni G, Wu X, Chrostek-Grashoff A, Suter U, Ricci R, Relvas JB, Brakebusch C, Sommer L. Stage-specific control of neural crest stem cell proliferation by the small rho GTPases Cdc42 and Rac1. </w:t>
      </w:r>
      <w:r w:rsidRPr="001E763A">
        <w:rPr>
          <w:rFonts w:ascii="Book Antiqua" w:eastAsia="Book Antiqua" w:hAnsi="Book Antiqua" w:cs="Book Antiqua"/>
          <w:i/>
          <w:iCs/>
          <w:color w:val="000000"/>
        </w:rPr>
        <w:t>Cell Stem Cell</w:t>
      </w:r>
      <w:r w:rsidRPr="001E763A">
        <w:rPr>
          <w:rFonts w:ascii="Book Antiqua" w:eastAsia="Book Antiqua" w:hAnsi="Book Antiqua" w:cs="Book Antiqua"/>
          <w:color w:val="000000"/>
        </w:rPr>
        <w:t xml:space="preserve"> 2009; </w:t>
      </w:r>
      <w:r w:rsidRPr="001E763A">
        <w:rPr>
          <w:rFonts w:ascii="Book Antiqua" w:eastAsia="Book Antiqua" w:hAnsi="Book Antiqua" w:cs="Book Antiqua"/>
          <w:b/>
          <w:bCs/>
          <w:color w:val="000000"/>
        </w:rPr>
        <w:t>4</w:t>
      </w:r>
      <w:r w:rsidRPr="001E763A">
        <w:rPr>
          <w:rFonts w:ascii="Book Antiqua" w:eastAsia="Book Antiqua" w:hAnsi="Book Antiqua" w:cs="Book Antiqua"/>
          <w:color w:val="000000"/>
        </w:rPr>
        <w:t>: 236-247 [PMID: 19265663 DOI: 10.1016/j.stem.2009.01.017]</w:t>
      </w:r>
    </w:p>
    <w:p w14:paraId="7A9AF27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41 </w:t>
      </w:r>
      <w:r w:rsidRPr="001E763A">
        <w:rPr>
          <w:rFonts w:ascii="Book Antiqua" w:eastAsia="Book Antiqua" w:hAnsi="Book Antiqua" w:cs="Book Antiqua"/>
          <w:b/>
          <w:bCs/>
          <w:color w:val="000000"/>
        </w:rPr>
        <w:t>Zhu Q</w:t>
      </w:r>
      <w:r w:rsidRPr="001E763A">
        <w:rPr>
          <w:rFonts w:ascii="Book Antiqua" w:eastAsia="Book Antiqua" w:hAnsi="Book Antiqua" w:cs="Book Antiqua"/>
          <w:color w:val="000000"/>
        </w:rPr>
        <w:t xml:space="preserve">, Lu Q, Gao R, Cao T. Prospect of Human Pluripotent Stem Cell-Derived Neural Crest Stem Cells in Clinical Application. </w:t>
      </w:r>
      <w:r w:rsidRPr="001E763A">
        <w:rPr>
          <w:rFonts w:ascii="Book Antiqua" w:eastAsia="Book Antiqua" w:hAnsi="Book Antiqua" w:cs="Book Antiqua"/>
          <w:i/>
          <w:iCs/>
          <w:color w:val="000000"/>
        </w:rPr>
        <w:t>Stem Cells Int</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2016</w:t>
      </w:r>
      <w:r w:rsidRPr="001E763A">
        <w:rPr>
          <w:rFonts w:ascii="Book Antiqua" w:eastAsia="Book Antiqua" w:hAnsi="Book Antiqua" w:cs="Book Antiqua"/>
          <w:color w:val="000000"/>
        </w:rPr>
        <w:t>: 7695836 [PMID: 28090209 DOI: 10.1155/2016/7695836]</w:t>
      </w:r>
    </w:p>
    <w:p w14:paraId="2555A70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42 </w:t>
      </w:r>
      <w:r w:rsidRPr="001E763A">
        <w:rPr>
          <w:rFonts w:ascii="Book Antiqua" w:eastAsia="Book Antiqua" w:hAnsi="Book Antiqua" w:cs="Book Antiqua"/>
          <w:b/>
          <w:bCs/>
          <w:color w:val="000000"/>
        </w:rPr>
        <w:t>Zhang JT</w:t>
      </w:r>
      <w:r w:rsidRPr="001E763A">
        <w:rPr>
          <w:rFonts w:ascii="Book Antiqua" w:eastAsia="Book Antiqua" w:hAnsi="Book Antiqua" w:cs="Book Antiqua"/>
          <w:color w:val="000000"/>
        </w:rPr>
        <w:t xml:space="preserve">, Weng ZH, Tsang KS, Tsang LL, Chan HC, Jiang XH. MycN Is Critical for the Maintenance of Human Embryonic Stem Cell-Derived Neural Crest Stem Cells. </w:t>
      </w:r>
      <w:r w:rsidRPr="001E763A">
        <w:rPr>
          <w:rFonts w:ascii="Book Antiqua" w:eastAsia="Book Antiqua" w:hAnsi="Book Antiqua" w:cs="Book Antiqua"/>
          <w:i/>
          <w:iCs/>
          <w:color w:val="000000"/>
        </w:rPr>
        <w:t>PLoS One</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11</w:t>
      </w:r>
      <w:r w:rsidRPr="001E763A">
        <w:rPr>
          <w:rFonts w:ascii="Book Antiqua" w:eastAsia="Book Antiqua" w:hAnsi="Book Antiqua" w:cs="Book Antiqua"/>
          <w:color w:val="000000"/>
        </w:rPr>
        <w:t>: e0148062 [PMID: 26815535 DOI: 10.1371/journal.pone.0148062]</w:t>
      </w:r>
    </w:p>
    <w:p w14:paraId="61F5FE5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43 </w:t>
      </w:r>
      <w:r w:rsidRPr="001E763A">
        <w:rPr>
          <w:rFonts w:ascii="Book Antiqua" w:eastAsia="Book Antiqua" w:hAnsi="Book Antiqua" w:cs="Book Antiqua"/>
          <w:b/>
          <w:bCs/>
          <w:color w:val="000000"/>
        </w:rPr>
        <w:t>Srinivasan A</w:t>
      </w:r>
      <w:r w:rsidRPr="001E763A">
        <w:rPr>
          <w:rFonts w:ascii="Book Antiqua" w:eastAsia="Book Antiqua" w:hAnsi="Book Antiqua" w:cs="Book Antiqua"/>
          <w:color w:val="000000"/>
        </w:rPr>
        <w:t xml:space="preserve">, Toh YC. Human Pluripotent Stem Cell-Derived Neural Crest Cells for Tissue Regeneration and Disease Modeling. </w:t>
      </w:r>
      <w:r w:rsidRPr="001E763A">
        <w:rPr>
          <w:rFonts w:ascii="Book Antiqua" w:eastAsia="Book Antiqua" w:hAnsi="Book Antiqua" w:cs="Book Antiqua"/>
          <w:i/>
          <w:iCs/>
          <w:color w:val="000000"/>
        </w:rPr>
        <w:t>Front Mol Neurosci</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12</w:t>
      </w:r>
      <w:r w:rsidRPr="001E763A">
        <w:rPr>
          <w:rFonts w:ascii="Book Antiqua" w:eastAsia="Book Antiqua" w:hAnsi="Book Antiqua" w:cs="Book Antiqua"/>
          <w:color w:val="000000"/>
        </w:rPr>
        <w:t>: 39 [PMID: 30853889 DOI: 10.3389/fnmol.2019.00039]</w:t>
      </w:r>
    </w:p>
    <w:p w14:paraId="352AB23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44 </w:t>
      </w:r>
      <w:r w:rsidRPr="001E763A">
        <w:rPr>
          <w:rFonts w:ascii="Book Antiqua" w:eastAsia="Book Antiqua" w:hAnsi="Book Antiqua" w:cs="Book Antiqua"/>
          <w:b/>
          <w:bCs/>
          <w:color w:val="000000"/>
        </w:rPr>
        <w:t>Dupin E</w:t>
      </w:r>
      <w:r w:rsidRPr="001E763A">
        <w:rPr>
          <w:rFonts w:ascii="Book Antiqua" w:eastAsia="Book Antiqua" w:hAnsi="Book Antiqua" w:cs="Book Antiqua"/>
          <w:color w:val="000000"/>
        </w:rPr>
        <w:t xml:space="preserve">, Calloni G, Real C, Gonçalves-Trentin A, Le Douarin NM. Neural crest progenitors and stem cells. </w:t>
      </w:r>
      <w:r w:rsidRPr="001E763A">
        <w:rPr>
          <w:rFonts w:ascii="Book Antiqua" w:eastAsia="Book Antiqua" w:hAnsi="Book Antiqua" w:cs="Book Antiqua"/>
          <w:i/>
          <w:iCs/>
          <w:color w:val="000000"/>
        </w:rPr>
        <w:t>C R Biol</w:t>
      </w:r>
      <w:r w:rsidRPr="001E763A">
        <w:rPr>
          <w:rFonts w:ascii="Book Antiqua" w:eastAsia="Book Antiqua" w:hAnsi="Book Antiqua" w:cs="Book Antiqua"/>
          <w:color w:val="000000"/>
        </w:rPr>
        <w:t xml:space="preserve"> 2007; </w:t>
      </w:r>
      <w:r w:rsidRPr="001E763A">
        <w:rPr>
          <w:rFonts w:ascii="Book Antiqua" w:eastAsia="Book Antiqua" w:hAnsi="Book Antiqua" w:cs="Book Antiqua"/>
          <w:b/>
          <w:bCs/>
          <w:color w:val="000000"/>
        </w:rPr>
        <w:t>330</w:t>
      </w:r>
      <w:r w:rsidRPr="001E763A">
        <w:rPr>
          <w:rFonts w:ascii="Book Antiqua" w:eastAsia="Book Antiqua" w:hAnsi="Book Antiqua" w:cs="Book Antiqua"/>
          <w:color w:val="000000"/>
        </w:rPr>
        <w:t>: 521-529 [PMID: 17631447 DOI: 10.1016/j.crvi.2007.04.004]</w:t>
      </w:r>
    </w:p>
    <w:p w14:paraId="420479D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45 </w:t>
      </w:r>
      <w:r w:rsidRPr="001E763A">
        <w:rPr>
          <w:rFonts w:ascii="Book Antiqua" w:eastAsia="Book Antiqua" w:hAnsi="Book Antiqua" w:cs="Book Antiqua"/>
          <w:b/>
          <w:bCs/>
          <w:color w:val="000000"/>
        </w:rPr>
        <w:t>Calloni GW</w:t>
      </w:r>
      <w:r w:rsidRPr="001E763A">
        <w:rPr>
          <w:rFonts w:ascii="Book Antiqua" w:eastAsia="Book Antiqua" w:hAnsi="Book Antiqua" w:cs="Book Antiqua"/>
          <w:color w:val="000000"/>
        </w:rPr>
        <w:t xml:space="preserve">, Le Douarin NM, Dupin E. High frequency of cephalic neural crest cells shows coexistence of neurogenic, melanogenic, and osteogenic differentiation capacities. </w:t>
      </w:r>
      <w:r w:rsidRPr="001E763A">
        <w:rPr>
          <w:rFonts w:ascii="Book Antiqua" w:eastAsia="Book Antiqua" w:hAnsi="Book Antiqua" w:cs="Book Antiqua"/>
          <w:i/>
          <w:iCs/>
          <w:color w:val="000000"/>
        </w:rPr>
        <w:t>Proc Natl Acad Sci U S A</w:t>
      </w:r>
      <w:r w:rsidRPr="001E763A">
        <w:rPr>
          <w:rFonts w:ascii="Book Antiqua" w:eastAsia="Book Antiqua" w:hAnsi="Book Antiqua" w:cs="Book Antiqua"/>
          <w:color w:val="000000"/>
        </w:rPr>
        <w:t xml:space="preserve"> 2009; </w:t>
      </w:r>
      <w:r w:rsidRPr="001E763A">
        <w:rPr>
          <w:rFonts w:ascii="Book Antiqua" w:eastAsia="Book Antiqua" w:hAnsi="Book Antiqua" w:cs="Book Antiqua"/>
          <w:b/>
          <w:bCs/>
          <w:color w:val="000000"/>
        </w:rPr>
        <w:t>106</w:t>
      </w:r>
      <w:r w:rsidRPr="001E763A">
        <w:rPr>
          <w:rFonts w:ascii="Book Antiqua" w:eastAsia="Book Antiqua" w:hAnsi="Book Antiqua" w:cs="Book Antiqua"/>
          <w:color w:val="000000"/>
        </w:rPr>
        <w:t>: 8947-8952 [PMID: 19447928 DOI: 10.1073/pnas.0903780106]</w:t>
      </w:r>
    </w:p>
    <w:p w14:paraId="40C3295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46 </w:t>
      </w:r>
      <w:r w:rsidRPr="001E763A">
        <w:rPr>
          <w:rFonts w:ascii="Book Antiqua" w:eastAsia="Book Antiqua" w:hAnsi="Book Antiqua" w:cs="Book Antiqua"/>
          <w:b/>
          <w:bCs/>
          <w:color w:val="000000"/>
        </w:rPr>
        <w:t>Le Douarin NM</w:t>
      </w:r>
      <w:r w:rsidRPr="001E763A">
        <w:rPr>
          <w:rFonts w:ascii="Book Antiqua" w:eastAsia="Book Antiqua" w:hAnsi="Book Antiqua" w:cs="Book Antiqua"/>
          <w:color w:val="000000"/>
        </w:rPr>
        <w:t xml:space="preserve">, Creuzet S, Couly G, Dupin E. Neural crest cell plasticity and its limits. </w:t>
      </w:r>
      <w:r w:rsidRPr="001E763A">
        <w:rPr>
          <w:rFonts w:ascii="Book Antiqua" w:eastAsia="Book Antiqua" w:hAnsi="Book Antiqua" w:cs="Book Antiqua"/>
          <w:i/>
          <w:iCs/>
          <w:color w:val="000000"/>
        </w:rPr>
        <w:t>Development</w:t>
      </w:r>
      <w:r w:rsidRPr="001E763A">
        <w:rPr>
          <w:rFonts w:ascii="Book Antiqua" w:eastAsia="Book Antiqua" w:hAnsi="Book Antiqua" w:cs="Book Antiqua"/>
          <w:color w:val="000000"/>
        </w:rPr>
        <w:t xml:space="preserve"> 2004; </w:t>
      </w:r>
      <w:r w:rsidRPr="001E763A">
        <w:rPr>
          <w:rFonts w:ascii="Book Antiqua" w:eastAsia="Book Antiqua" w:hAnsi="Book Antiqua" w:cs="Book Antiqua"/>
          <w:b/>
          <w:bCs/>
          <w:color w:val="000000"/>
        </w:rPr>
        <w:t>131</w:t>
      </w:r>
      <w:r w:rsidRPr="001E763A">
        <w:rPr>
          <w:rFonts w:ascii="Book Antiqua" w:eastAsia="Book Antiqua" w:hAnsi="Book Antiqua" w:cs="Book Antiqua"/>
          <w:color w:val="000000"/>
        </w:rPr>
        <w:t>: 4637-4650 [PMID: 15358668 DOI: 10.1242/dev.01350]</w:t>
      </w:r>
    </w:p>
    <w:p w14:paraId="1A15A83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47 </w:t>
      </w:r>
      <w:r w:rsidRPr="001E763A">
        <w:rPr>
          <w:rFonts w:ascii="Book Antiqua" w:eastAsia="Book Antiqua" w:hAnsi="Book Antiqua" w:cs="Book Antiqua"/>
          <w:b/>
          <w:bCs/>
          <w:color w:val="000000"/>
        </w:rPr>
        <w:t>Sieber-Blum M</w:t>
      </w:r>
      <w:r w:rsidRPr="001E763A">
        <w:rPr>
          <w:rFonts w:ascii="Book Antiqua" w:eastAsia="Book Antiqua" w:hAnsi="Book Antiqua" w:cs="Book Antiqua"/>
          <w:color w:val="000000"/>
        </w:rPr>
        <w:t xml:space="preserve">. Growth factor synergism and antagonism in early neural crest development. </w:t>
      </w:r>
      <w:r w:rsidRPr="001E763A">
        <w:rPr>
          <w:rFonts w:ascii="Book Antiqua" w:eastAsia="Book Antiqua" w:hAnsi="Book Antiqua" w:cs="Book Antiqua"/>
          <w:i/>
          <w:iCs/>
          <w:color w:val="000000"/>
        </w:rPr>
        <w:t>Biochem Cell Biol</w:t>
      </w:r>
      <w:r w:rsidRPr="001E763A">
        <w:rPr>
          <w:rFonts w:ascii="Book Antiqua" w:eastAsia="Book Antiqua" w:hAnsi="Book Antiqua" w:cs="Book Antiqua"/>
          <w:color w:val="000000"/>
        </w:rPr>
        <w:t xml:space="preserve"> 1998; </w:t>
      </w:r>
      <w:r w:rsidRPr="001E763A">
        <w:rPr>
          <w:rFonts w:ascii="Book Antiqua" w:eastAsia="Book Antiqua" w:hAnsi="Book Antiqua" w:cs="Book Antiqua"/>
          <w:b/>
          <w:bCs/>
          <w:color w:val="000000"/>
        </w:rPr>
        <w:t>76</w:t>
      </w:r>
      <w:r w:rsidRPr="001E763A">
        <w:rPr>
          <w:rFonts w:ascii="Book Antiqua" w:eastAsia="Book Antiqua" w:hAnsi="Book Antiqua" w:cs="Book Antiqua"/>
          <w:color w:val="000000"/>
        </w:rPr>
        <w:t>: 1039-1050 [PMID: 10392715]</w:t>
      </w:r>
    </w:p>
    <w:p w14:paraId="4BE386B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48 </w:t>
      </w:r>
      <w:r w:rsidRPr="001E763A">
        <w:rPr>
          <w:rFonts w:ascii="Book Antiqua" w:eastAsia="Book Antiqua" w:hAnsi="Book Antiqua" w:cs="Book Antiqua"/>
          <w:b/>
          <w:bCs/>
          <w:color w:val="000000"/>
        </w:rPr>
        <w:t>Sommer L</w:t>
      </w:r>
      <w:r w:rsidRPr="001E763A">
        <w:rPr>
          <w:rFonts w:ascii="Book Antiqua" w:eastAsia="Book Antiqua" w:hAnsi="Book Antiqua" w:cs="Book Antiqua"/>
          <w:color w:val="000000"/>
        </w:rPr>
        <w:t xml:space="preserve">. Growth factors regulating neural crest cell fate decisions. </w:t>
      </w:r>
      <w:r w:rsidRPr="001E763A">
        <w:rPr>
          <w:rFonts w:ascii="Book Antiqua" w:eastAsia="Book Antiqua" w:hAnsi="Book Antiqua" w:cs="Book Antiqua"/>
          <w:i/>
          <w:iCs/>
          <w:color w:val="000000"/>
        </w:rPr>
        <w:t>Adv Exp Med Biol</w:t>
      </w:r>
      <w:r w:rsidRPr="001E763A">
        <w:rPr>
          <w:rFonts w:ascii="Book Antiqua" w:eastAsia="Book Antiqua" w:hAnsi="Book Antiqua" w:cs="Book Antiqua"/>
          <w:color w:val="000000"/>
        </w:rPr>
        <w:t xml:space="preserve"> 2006; </w:t>
      </w:r>
      <w:r w:rsidRPr="001E763A">
        <w:rPr>
          <w:rFonts w:ascii="Book Antiqua" w:eastAsia="Book Antiqua" w:hAnsi="Book Antiqua" w:cs="Book Antiqua"/>
          <w:b/>
          <w:bCs/>
          <w:color w:val="000000"/>
        </w:rPr>
        <w:t>589</w:t>
      </w:r>
      <w:r w:rsidRPr="001E763A">
        <w:rPr>
          <w:rFonts w:ascii="Book Antiqua" w:eastAsia="Book Antiqua" w:hAnsi="Book Antiqua" w:cs="Book Antiqua"/>
          <w:color w:val="000000"/>
        </w:rPr>
        <w:t>: 197-205 [PMID: 17076283 DOI: 10.1007/978-0-387-46954-6_12]</w:t>
      </w:r>
    </w:p>
    <w:p w14:paraId="72B33B6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49 </w:t>
      </w:r>
      <w:r w:rsidRPr="001E763A">
        <w:rPr>
          <w:rFonts w:ascii="Book Antiqua" w:eastAsia="Book Antiqua" w:hAnsi="Book Antiqua" w:cs="Book Antiqua"/>
          <w:b/>
          <w:bCs/>
          <w:color w:val="000000"/>
        </w:rPr>
        <w:t>Chen CC</w:t>
      </w:r>
      <w:r w:rsidRPr="001E763A">
        <w:rPr>
          <w:rFonts w:ascii="Book Antiqua" w:eastAsia="Book Antiqua" w:hAnsi="Book Antiqua" w:cs="Book Antiqua"/>
          <w:color w:val="000000"/>
        </w:rPr>
        <w:t xml:space="preserve">, Hsia CW, Ho CW, Liang CM, Chen CM, Huang KL, Kang BH, Chen YH. Hypoxia and hyperoxia differentially control proliferation of rat neural crest stem cells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distinct regulatory pathways of the HIF1α-CXCR4 and TP53-TPM1 proteins. </w:t>
      </w:r>
      <w:r w:rsidRPr="001E763A">
        <w:rPr>
          <w:rFonts w:ascii="Book Antiqua" w:eastAsia="Book Antiqua" w:hAnsi="Book Antiqua" w:cs="Book Antiqua"/>
          <w:i/>
          <w:iCs/>
          <w:color w:val="000000"/>
        </w:rPr>
        <w:t>Dev Dyn</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246</w:t>
      </w:r>
      <w:r w:rsidRPr="001E763A">
        <w:rPr>
          <w:rFonts w:ascii="Book Antiqua" w:eastAsia="Book Antiqua" w:hAnsi="Book Antiqua" w:cs="Book Antiqua"/>
          <w:color w:val="000000"/>
        </w:rPr>
        <w:t>: 162-185 [PMID: 28002632 DOI: 10.1002/dvdy.24481]</w:t>
      </w:r>
    </w:p>
    <w:p w14:paraId="60FA7EA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50 </w:t>
      </w:r>
      <w:r w:rsidRPr="001E763A">
        <w:rPr>
          <w:rFonts w:ascii="Book Antiqua" w:eastAsia="Book Antiqua" w:hAnsi="Book Antiqua" w:cs="Book Antiqua"/>
          <w:b/>
          <w:bCs/>
          <w:color w:val="000000"/>
        </w:rPr>
        <w:t>Langtimm-Sedlak CJ</w:t>
      </w:r>
      <w:r w:rsidRPr="001E763A">
        <w:rPr>
          <w:rFonts w:ascii="Book Antiqua" w:eastAsia="Book Antiqua" w:hAnsi="Book Antiqua" w:cs="Book Antiqua"/>
          <w:color w:val="000000"/>
        </w:rPr>
        <w:t xml:space="preserve">, Schroeder B, Saskowski JL, Carnahan JF, Sieber-Blum M. Multiple actions of stem cell factor in neural crest cell differentiation in vitro. </w:t>
      </w:r>
      <w:r w:rsidRPr="001E763A">
        <w:rPr>
          <w:rFonts w:ascii="Book Antiqua" w:eastAsia="Book Antiqua" w:hAnsi="Book Antiqua" w:cs="Book Antiqua"/>
          <w:i/>
          <w:iCs/>
          <w:color w:val="000000"/>
        </w:rPr>
        <w:t>Dev Biol</w:t>
      </w:r>
      <w:r w:rsidRPr="001E763A">
        <w:rPr>
          <w:rFonts w:ascii="Book Antiqua" w:eastAsia="Book Antiqua" w:hAnsi="Book Antiqua" w:cs="Book Antiqua"/>
          <w:color w:val="000000"/>
        </w:rPr>
        <w:t xml:space="preserve"> 1996; </w:t>
      </w:r>
      <w:r w:rsidRPr="001E763A">
        <w:rPr>
          <w:rFonts w:ascii="Book Antiqua" w:eastAsia="Book Antiqua" w:hAnsi="Book Antiqua" w:cs="Book Antiqua"/>
          <w:b/>
          <w:bCs/>
          <w:color w:val="000000"/>
        </w:rPr>
        <w:t>174</w:t>
      </w:r>
      <w:r w:rsidRPr="001E763A">
        <w:rPr>
          <w:rFonts w:ascii="Book Antiqua" w:eastAsia="Book Antiqua" w:hAnsi="Book Antiqua" w:cs="Book Antiqua"/>
          <w:color w:val="000000"/>
        </w:rPr>
        <w:t>: 345-359 [PMID: 8631506]</w:t>
      </w:r>
    </w:p>
    <w:p w14:paraId="04D9114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51 </w:t>
      </w:r>
      <w:r w:rsidRPr="001E763A">
        <w:rPr>
          <w:rFonts w:ascii="Book Antiqua" w:eastAsia="Book Antiqua" w:hAnsi="Book Antiqua" w:cs="Book Antiqua"/>
          <w:b/>
          <w:bCs/>
          <w:color w:val="000000"/>
        </w:rPr>
        <w:t>Lahav R</w:t>
      </w:r>
      <w:r w:rsidRPr="001E763A">
        <w:rPr>
          <w:rFonts w:ascii="Book Antiqua" w:eastAsia="Book Antiqua" w:hAnsi="Book Antiqua" w:cs="Book Antiqua"/>
          <w:color w:val="000000"/>
        </w:rPr>
        <w:t xml:space="preserve">, Dupin E, Lecoin L, Glavieux C, Champeval D, Ziller C, Le Douarin NM. Endothelin 3 selectively promotes survival and proliferation of neural crest-derived glial and melanocytic precursors in vitro. </w:t>
      </w:r>
      <w:r w:rsidRPr="001E763A">
        <w:rPr>
          <w:rFonts w:ascii="Book Antiqua" w:eastAsia="Book Antiqua" w:hAnsi="Book Antiqua" w:cs="Book Antiqua"/>
          <w:i/>
          <w:iCs/>
          <w:color w:val="000000"/>
        </w:rPr>
        <w:t>Proc Natl Acad Sci U S A</w:t>
      </w:r>
      <w:r w:rsidRPr="001E763A">
        <w:rPr>
          <w:rFonts w:ascii="Book Antiqua" w:eastAsia="Book Antiqua" w:hAnsi="Book Antiqua" w:cs="Book Antiqua"/>
          <w:color w:val="000000"/>
        </w:rPr>
        <w:t xml:space="preserve"> 1998; </w:t>
      </w:r>
      <w:r w:rsidRPr="001E763A">
        <w:rPr>
          <w:rFonts w:ascii="Book Antiqua" w:eastAsia="Book Antiqua" w:hAnsi="Book Antiqua" w:cs="Book Antiqua"/>
          <w:b/>
          <w:bCs/>
          <w:color w:val="000000"/>
        </w:rPr>
        <w:t>95</w:t>
      </w:r>
      <w:r w:rsidRPr="001E763A">
        <w:rPr>
          <w:rFonts w:ascii="Book Antiqua" w:eastAsia="Book Antiqua" w:hAnsi="Book Antiqua" w:cs="Book Antiqua"/>
          <w:color w:val="000000"/>
        </w:rPr>
        <w:t>: 14214-14219 [PMID: 9826680 DOI: 10.1073/pnas.95.24.14214]</w:t>
      </w:r>
    </w:p>
    <w:p w14:paraId="16779C8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52 </w:t>
      </w:r>
      <w:r w:rsidRPr="001E763A">
        <w:rPr>
          <w:rFonts w:ascii="Book Antiqua" w:eastAsia="Book Antiqua" w:hAnsi="Book Antiqua" w:cs="Book Antiqua"/>
          <w:b/>
          <w:bCs/>
          <w:color w:val="000000"/>
        </w:rPr>
        <w:t>Zage PE</w:t>
      </w:r>
      <w:r w:rsidRPr="001E763A">
        <w:rPr>
          <w:rFonts w:ascii="Book Antiqua" w:eastAsia="Book Antiqua" w:hAnsi="Book Antiqua" w:cs="Book Antiqua"/>
          <w:color w:val="000000"/>
        </w:rPr>
        <w:t xml:space="preserve">, Whittle SB, Shohet JM. CD114: A New Member of the Neural Crest-Derived Cancer Stem Cell Marker Family. </w:t>
      </w:r>
      <w:r w:rsidRPr="001E763A">
        <w:rPr>
          <w:rFonts w:ascii="Book Antiqua" w:eastAsia="Book Antiqua" w:hAnsi="Book Antiqua" w:cs="Book Antiqua"/>
          <w:i/>
          <w:iCs/>
          <w:color w:val="000000"/>
        </w:rPr>
        <w:t>J Cell Biochem</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118</w:t>
      </w:r>
      <w:r w:rsidRPr="001E763A">
        <w:rPr>
          <w:rFonts w:ascii="Book Antiqua" w:eastAsia="Book Antiqua" w:hAnsi="Book Antiqua" w:cs="Book Antiqua"/>
          <w:color w:val="000000"/>
        </w:rPr>
        <w:t>: 221-231 [PMID: 27428599 DOI: 10.1002/jcb.25656]</w:t>
      </w:r>
    </w:p>
    <w:p w14:paraId="05BC4CB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53 </w:t>
      </w:r>
      <w:r w:rsidRPr="001E763A">
        <w:rPr>
          <w:rFonts w:ascii="Book Antiqua" w:eastAsia="Book Antiqua" w:hAnsi="Book Antiqua" w:cs="Book Antiqua"/>
          <w:b/>
          <w:bCs/>
          <w:color w:val="000000"/>
        </w:rPr>
        <w:t>Tsubota S</w:t>
      </w:r>
      <w:r w:rsidRPr="001E763A">
        <w:rPr>
          <w:rFonts w:ascii="Book Antiqua" w:eastAsia="Book Antiqua" w:hAnsi="Book Antiqua" w:cs="Book Antiqua"/>
          <w:color w:val="000000"/>
        </w:rPr>
        <w:t xml:space="preserve">, Kadomatsu K. Neuroblastoma stem cells and CFC1. </w:t>
      </w:r>
      <w:r w:rsidRPr="001E763A">
        <w:rPr>
          <w:rFonts w:ascii="Book Antiqua" w:eastAsia="Book Antiqua" w:hAnsi="Book Antiqua" w:cs="Book Antiqua"/>
          <w:i/>
          <w:iCs/>
          <w:color w:val="000000"/>
        </w:rPr>
        <w:t>Oncotarget</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8</w:t>
      </w:r>
      <w:r w:rsidRPr="001E763A">
        <w:rPr>
          <w:rFonts w:ascii="Book Antiqua" w:eastAsia="Book Antiqua" w:hAnsi="Book Antiqua" w:cs="Book Antiqua"/>
          <w:color w:val="000000"/>
        </w:rPr>
        <w:t>: 45032-45033 [PMID: 28636551 DOI: 10.18632/oncotarget.18491]</w:t>
      </w:r>
    </w:p>
    <w:p w14:paraId="23D8F83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54 </w:t>
      </w:r>
      <w:r w:rsidRPr="001E763A">
        <w:rPr>
          <w:rFonts w:ascii="Book Antiqua" w:eastAsia="Book Antiqua" w:hAnsi="Book Antiqua" w:cs="Book Antiqua"/>
          <w:b/>
          <w:bCs/>
          <w:color w:val="000000"/>
        </w:rPr>
        <w:t>Tomolonis JA</w:t>
      </w:r>
      <w:r w:rsidRPr="001E763A">
        <w:rPr>
          <w:rFonts w:ascii="Book Antiqua" w:eastAsia="Book Antiqua" w:hAnsi="Book Antiqua" w:cs="Book Antiqua"/>
          <w:color w:val="000000"/>
        </w:rPr>
        <w:t xml:space="preserve">, Agarwal S, Shohet JM. Neuroblastoma pathogenesis: deregulation of embryonic neural crest development. </w:t>
      </w:r>
      <w:r w:rsidRPr="001E763A">
        <w:rPr>
          <w:rFonts w:ascii="Book Antiqua" w:eastAsia="Book Antiqua" w:hAnsi="Book Antiqua" w:cs="Book Antiqua"/>
          <w:i/>
          <w:iCs/>
          <w:color w:val="000000"/>
        </w:rPr>
        <w:t>Cell Tissue Res</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372</w:t>
      </w:r>
      <w:r w:rsidRPr="001E763A">
        <w:rPr>
          <w:rFonts w:ascii="Book Antiqua" w:eastAsia="Book Antiqua" w:hAnsi="Book Antiqua" w:cs="Book Antiqua"/>
          <w:color w:val="000000"/>
        </w:rPr>
        <w:t>: 245-262 [PMID: 29222693 DOI: 10.1007/s00441-017-2747-0]</w:t>
      </w:r>
    </w:p>
    <w:p w14:paraId="55B7B5C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55 </w:t>
      </w:r>
      <w:r w:rsidRPr="001E763A">
        <w:rPr>
          <w:rFonts w:ascii="Book Antiqua" w:eastAsia="Book Antiqua" w:hAnsi="Book Antiqua" w:cs="Book Antiqua"/>
          <w:b/>
          <w:bCs/>
          <w:color w:val="000000"/>
        </w:rPr>
        <w:t>Johnsen JI</w:t>
      </w:r>
      <w:r w:rsidRPr="001E763A">
        <w:rPr>
          <w:rFonts w:ascii="Book Antiqua" w:eastAsia="Book Antiqua" w:hAnsi="Book Antiqua" w:cs="Book Antiqua"/>
          <w:color w:val="000000"/>
        </w:rPr>
        <w:t xml:space="preserve">, Dyberg C, Wickström M. Neuroblastoma-A Neural Crest Derived Embryonal Malignancy. </w:t>
      </w:r>
      <w:r w:rsidRPr="001E763A">
        <w:rPr>
          <w:rFonts w:ascii="Book Antiqua" w:eastAsia="Book Antiqua" w:hAnsi="Book Antiqua" w:cs="Book Antiqua"/>
          <w:i/>
          <w:iCs/>
          <w:color w:val="000000"/>
        </w:rPr>
        <w:t>Front Mol Neurosci</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12</w:t>
      </w:r>
      <w:r w:rsidRPr="001E763A">
        <w:rPr>
          <w:rFonts w:ascii="Book Antiqua" w:eastAsia="Book Antiqua" w:hAnsi="Book Antiqua" w:cs="Book Antiqua"/>
          <w:color w:val="000000"/>
        </w:rPr>
        <w:t>: 9 [PMID: 30760980 DOI: 10.3389/fnmol.2019.00009]</w:t>
      </w:r>
    </w:p>
    <w:p w14:paraId="03C5F5B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56 </w:t>
      </w:r>
      <w:r w:rsidRPr="001E763A">
        <w:rPr>
          <w:rFonts w:ascii="Book Antiqua" w:eastAsia="Book Antiqua" w:hAnsi="Book Antiqua" w:cs="Book Antiqua"/>
          <w:b/>
          <w:bCs/>
          <w:color w:val="000000"/>
        </w:rPr>
        <w:t>Peifer M</w:t>
      </w:r>
      <w:r w:rsidRPr="001E763A">
        <w:rPr>
          <w:rFonts w:ascii="Book Antiqua" w:eastAsia="Book Antiqua" w:hAnsi="Book Antiqua" w:cs="Book Antiqua"/>
          <w:color w:val="000000"/>
        </w:rPr>
        <w:t xml:space="preserve">, Hertwig F, Roels F, Dreidax D, Gartlgruber M, Menon R, Krämer A, Roncaioli JL, Sand F, Heuckmann JM, Ikram F, Schmidt R, Ackermann S, Engesser A, Kahlert Y, Vogel W, Altmüller J, Nürnberg P, Thierry-Mieg J, Thierry-Mieg D, Mariappan A, Heynck S, Mariotti E, Henrich KO, Gloeckner C, </w:t>
      </w:r>
      <w:r w:rsidRPr="001E763A">
        <w:rPr>
          <w:rFonts w:ascii="Book Antiqua" w:eastAsia="Book Antiqua" w:hAnsi="Book Antiqua" w:cs="Book Antiqua"/>
          <w:color w:val="000000"/>
        </w:rPr>
        <w:lastRenderedPageBreak/>
        <w:t xml:space="preserve">Bosco G, Leuschner I, Schweiger MR, Savelyeva L, Watkins SC, Shao C, Bell E, Höfer T, Achter V, Lang U, Theissen J, Volland R, Saadati M, Eggert A, de Wilde B, Berthold F, Peng Z, Zhao C, Shi L, Ortmann M, Büttner R, Perner S, Hero B, Schramm A, Schulte JH, Herrmann C, O'Sullivan RJ, Westermann F, Thomas RK, Fischer M. Telomerase activation by genomic rearrangements in high-risk neuroblastoma. </w:t>
      </w:r>
      <w:r w:rsidRPr="001E763A">
        <w:rPr>
          <w:rFonts w:ascii="Book Antiqua" w:eastAsia="Book Antiqua" w:hAnsi="Book Antiqua" w:cs="Book Antiqua"/>
          <w:i/>
          <w:iCs/>
          <w:color w:val="000000"/>
        </w:rPr>
        <w:t>Nature</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526</w:t>
      </w:r>
      <w:r w:rsidRPr="001E763A">
        <w:rPr>
          <w:rFonts w:ascii="Book Antiqua" w:eastAsia="Book Antiqua" w:hAnsi="Book Antiqua" w:cs="Book Antiqua"/>
          <w:color w:val="000000"/>
        </w:rPr>
        <w:t>: 700-704 [PMID: 26466568 DOI: 10.1038/nature14980]</w:t>
      </w:r>
    </w:p>
    <w:p w14:paraId="5C70B74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57 </w:t>
      </w:r>
      <w:r w:rsidRPr="001E763A">
        <w:rPr>
          <w:rFonts w:ascii="Book Antiqua" w:eastAsia="Book Antiqua" w:hAnsi="Book Antiqua" w:cs="Book Antiqua"/>
          <w:b/>
          <w:bCs/>
          <w:color w:val="000000"/>
        </w:rPr>
        <w:t>Valentijn LJ</w:t>
      </w:r>
      <w:r w:rsidRPr="001E763A">
        <w:rPr>
          <w:rFonts w:ascii="Book Antiqua" w:eastAsia="Book Antiqua" w:hAnsi="Book Antiqua" w:cs="Book Antiqua"/>
          <w:color w:val="000000"/>
        </w:rPr>
        <w:t xml:space="preserve">, Koster J, Zwijnenburg DA, Hasselt NE, van Sluis P, Volckmann R, van Noesel MM, George RE, Tytgat GA, Molenaar JJ, Versteeg R. TERT rearrangements are frequent in neuroblastoma and identify aggressive tumors. </w:t>
      </w:r>
      <w:r w:rsidRPr="001E763A">
        <w:rPr>
          <w:rFonts w:ascii="Book Antiqua" w:eastAsia="Book Antiqua" w:hAnsi="Book Antiqua" w:cs="Book Antiqua"/>
          <w:i/>
          <w:iCs/>
          <w:color w:val="000000"/>
        </w:rPr>
        <w:t>Nat Genet</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47</w:t>
      </w:r>
      <w:r w:rsidRPr="001E763A">
        <w:rPr>
          <w:rFonts w:ascii="Book Antiqua" w:eastAsia="Book Antiqua" w:hAnsi="Book Antiqua" w:cs="Book Antiqua"/>
          <w:color w:val="000000"/>
        </w:rPr>
        <w:t>: 1411-1414 [PMID: 26523776 DOI: 10.1038/ng.3438]</w:t>
      </w:r>
    </w:p>
    <w:p w14:paraId="6B33653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58 </w:t>
      </w:r>
      <w:r w:rsidRPr="001E763A">
        <w:rPr>
          <w:rFonts w:ascii="Book Antiqua" w:eastAsia="Book Antiqua" w:hAnsi="Book Antiqua" w:cs="Book Antiqua"/>
          <w:b/>
          <w:bCs/>
          <w:color w:val="000000"/>
        </w:rPr>
        <w:t>Mossé YP</w:t>
      </w:r>
      <w:r w:rsidRPr="001E763A">
        <w:rPr>
          <w:rFonts w:ascii="Book Antiqua" w:eastAsia="Book Antiqua" w:hAnsi="Book Antiqua" w:cs="Book Antiqua"/>
          <w:color w:val="000000"/>
        </w:rPr>
        <w:t xml:space="preserve">, Laudenslager M, Longo L, Cole KA, Wood A, Attiyeh EF, Laquaglia MJ, Sennett R, Lynch JE, Perri P, Laureys G, Speleman F, Kim C, Hou C, Hakonarson H, Torkamani A, Schork NJ, Brodeur GM, Tonini GP, Rappaport E, Devoto M, Maris JM. Identification of ALK as a major familial neuroblastoma predisposition gene. </w:t>
      </w:r>
      <w:r w:rsidRPr="001E763A">
        <w:rPr>
          <w:rFonts w:ascii="Book Antiqua" w:eastAsia="Book Antiqua" w:hAnsi="Book Antiqua" w:cs="Book Antiqua"/>
          <w:i/>
          <w:iCs/>
          <w:color w:val="000000"/>
        </w:rPr>
        <w:t>Nature</w:t>
      </w:r>
      <w:r w:rsidRPr="001E763A">
        <w:rPr>
          <w:rFonts w:ascii="Book Antiqua" w:eastAsia="Book Antiqua" w:hAnsi="Book Antiqua" w:cs="Book Antiqua"/>
          <w:color w:val="000000"/>
        </w:rPr>
        <w:t xml:space="preserve"> 2008; </w:t>
      </w:r>
      <w:r w:rsidRPr="001E763A">
        <w:rPr>
          <w:rFonts w:ascii="Book Antiqua" w:eastAsia="Book Antiqua" w:hAnsi="Book Antiqua" w:cs="Book Antiqua"/>
          <w:b/>
          <w:bCs/>
          <w:color w:val="000000"/>
        </w:rPr>
        <w:t>455</w:t>
      </w:r>
      <w:r w:rsidRPr="001E763A">
        <w:rPr>
          <w:rFonts w:ascii="Book Antiqua" w:eastAsia="Book Antiqua" w:hAnsi="Book Antiqua" w:cs="Book Antiqua"/>
          <w:color w:val="000000"/>
        </w:rPr>
        <w:t>: 930-935 [PMID: 18724359 DOI: 10.1038/nature07261]</w:t>
      </w:r>
    </w:p>
    <w:p w14:paraId="2DC00EE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59 </w:t>
      </w:r>
      <w:r w:rsidRPr="001E763A">
        <w:rPr>
          <w:rFonts w:ascii="Book Antiqua" w:eastAsia="Book Antiqua" w:hAnsi="Book Antiqua" w:cs="Book Antiqua"/>
          <w:b/>
          <w:bCs/>
          <w:color w:val="000000"/>
        </w:rPr>
        <w:t>Garcia I</w:t>
      </w:r>
      <w:r w:rsidRPr="001E763A">
        <w:rPr>
          <w:rFonts w:ascii="Book Antiqua" w:eastAsia="Book Antiqua" w:hAnsi="Book Antiqua" w:cs="Book Antiqua"/>
          <w:color w:val="000000"/>
        </w:rPr>
        <w:t xml:space="preserve">, Mayol G, Ríos J, Domenech G, Cheung NK, Oberthuer A, Fischer M, Maris JM, Brodeur GM, Hero B, Rodríguez E, Suñol M, Galvan P, de Torres C, Mora J, Lavarino C. A three-gene expression signature model for risk stratification of patients with neuroblastoma. </w:t>
      </w:r>
      <w:r w:rsidRPr="001E763A">
        <w:rPr>
          <w:rFonts w:ascii="Book Antiqua" w:eastAsia="Book Antiqua" w:hAnsi="Book Antiqua" w:cs="Book Antiqua"/>
          <w:i/>
          <w:iCs/>
          <w:color w:val="000000"/>
        </w:rPr>
        <w:t>Clin Cancer Res</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18</w:t>
      </w:r>
      <w:r w:rsidRPr="001E763A">
        <w:rPr>
          <w:rFonts w:ascii="Book Antiqua" w:eastAsia="Book Antiqua" w:hAnsi="Book Antiqua" w:cs="Book Antiqua"/>
          <w:color w:val="000000"/>
        </w:rPr>
        <w:t>: 2012-2023 [PMID: 22328561 DOI: 10.1158/1078-0432.CCR-11-2483]</w:t>
      </w:r>
    </w:p>
    <w:p w14:paraId="3C08BF3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60 </w:t>
      </w:r>
      <w:r w:rsidRPr="001E763A">
        <w:rPr>
          <w:rFonts w:ascii="Book Antiqua" w:eastAsia="Book Antiqua" w:hAnsi="Book Antiqua" w:cs="Book Antiqua"/>
          <w:b/>
          <w:bCs/>
          <w:color w:val="000000"/>
        </w:rPr>
        <w:t>Cheung NK</w:t>
      </w:r>
      <w:r w:rsidRPr="001E763A">
        <w:rPr>
          <w:rFonts w:ascii="Book Antiqua" w:eastAsia="Book Antiqua" w:hAnsi="Book Antiqua" w:cs="Book Antiqua"/>
          <w:color w:val="000000"/>
        </w:rPr>
        <w:t xml:space="preserve">, Zhang J, Lu C, Parker M, Bahrami A, Tickoo SK, Heguy A, Pappo AS, Federico S, Dalton J, Cheung IY, Ding L, Fulton R, Wang J, Chen X, Becksfort J, Wu J, Billups CA, Ellison D, Mardis ER, Wilson RK, Downing JR, Dyer MA; St Jude Children's Research Hospital–Washington University Pediatric Cancer Genome Project. Association of age at diagnosis and genetic mutations in patients with neuroblastoma. </w:t>
      </w:r>
      <w:r w:rsidRPr="001E763A">
        <w:rPr>
          <w:rFonts w:ascii="Book Antiqua" w:eastAsia="Book Antiqua" w:hAnsi="Book Antiqua" w:cs="Book Antiqua"/>
          <w:i/>
          <w:iCs/>
          <w:color w:val="000000"/>
        </w:rPr>
        <w:t>JAMA</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307</w:t>
      </w:r>
      <w:r w:rsidRPr="001E763A">
        <w:rPr>
          <w:rFonts w:ascii="Book Antiqua" w:eastAsia="Book Antiqua" w:hAnsi="Book Antiqua" w:cs="Book Antiqua"/>
          <w:color w:val="000000"/>
        </w:rPr>
        <w:t>: 1062-1071 [PMID: 22416102 DOI: 10.1001/jama.2012.228]</w:t>
      </w:r>
    </w:p>
    <w:p w14:paraId="369C47C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61 </w:t>
      </w:r>
      <w:r w:rsidRPr="001E763A">
        <w:rPr>
          <w:rFonts w:ascii="Book Antiqua" w:eastAsia="Book Antiqua" w:hAnsi="Book Antiqua" w:cs="Book Antiqua"/>
          <w:b/>
          <w:bCs/>
          <w:color w:val="000000"/>
        </w:rPr>
        <w:t>Pugh TJ</w:t>
      </w:r>
      <w:r w:rsidRPr="001E763A">
        <w:rPr>
          <w:rFonts w:ascii="Book Antiqua" w:eastAsia="Book Antiqua" w:hAnsi="Book Antiqua" w:cs="Book Antiqua"/>
          <w:color w:val="000000"/>
        </w:rPr>
        <w:t xml:space="preserve">, Morozova O, Attiyeh EF, Asgharzadeh S, Wei JS, Auclair D, Carter SL, Cibulskis K, Hanna M, Kiezun A, Kim J, Lawrence MS, Lichenstein L, McKenna A, Pedamallu CS, Ramos AH, Shefler E, Sivachenko A, Sougnez C, Stewart C, Ally A, Birol I, Chiu R, Corbett RD, Hirst M, Jackman SD, Kamoh B, Khodabakshi AH, Krzywinski M, Lo A, Moore RA, Mungall KL, Qian J, Tam A, Thiessen N, Zhao Y, Cole KA, Diamond M, Diskin SJ, Mosse YP, Wood AC, Ji L, Sposto R, Badgett T, London WB, Moyer Y, Gastier-Foster JM, Smith MA, Guidry Auvil JM, Gerhard DS, Hogarty MD, Jones SJ, Lander ES, Gabriel SB, Getz G, Seeger RC, Khan J, Marra MA, Meyerson M, Maris JM. The genetic landscape of high-risk neuroblastoma. </w:t>
      </w:r>
      <w:r w:rsidRPr="001E763A">
        <w:rPr>
          <w:rFonts w:ascii="Book Antiqua" w:eastAsia="Book Antiqua" w:hAnsi="Book Antiqua" w:cs="Book Antiqua"/>
          <w:i/>
          <w:iCs/>
          <w:color w:val="000000"/>
        </w:rPr>
        <w:t>Nat Genet</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45</w:t>
      </w:r>
      <w:r w:rsidRPr="001E763A">
        <w:rPr>
          <w:rFonts w:ascii="Book Antiqua" w:eastAsia="Book Antiqua" w:hAnsi="Book Antiqua" w:cs="Book Antiqua"/>
          <w:color w:val="000000"/>
        </w:rPr>
        <w:t>: 279-284 [PMID: 23334666 DOI: 10.1038/ng.2529]</w:t>
      </w:r>
    </w:p>
    <w:p w14:paraId="247B140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62 </w:t>
      </w:r>
      <w:r w:rsidRPr="001E763A">
        <w:rPr>
          <w:rFonts w:ascii="Book Antiqua" w:eastAsia="Book Antiqua" w:hAnsi="Book Antiqua" w:cs="Book Antiqua"/>
          <w:b/>
          <w:bCs/>
          <w:color w:val="000000"/>
        </w:rPr>
        <w:t>Molenaar JJ</w:t>
      </w:r>
      <w:r w:rsidRPr="001E763A">
        <w:rPr>
          <w:rFonts w:ascii="Book Antiqua" w:eastAsia="Book Antiqua" w:hAnsi="Book Antiqua" w:cs="Book Antiqua"/>
          <w:color w:val="000000"/>
        </w:rPr>
        <w:t xml:space="preserve">, Koster J, Zwijnenburg DA, van Sluis P, Valentijn LJ, van der Ploeg I, Hamdi M, van Nes J, Westerman BA, van Arkel J, Ebus ME, Haneveld F, Lakeman A, Schild L, Molenaar P, Stroeken P, van Noesel MM, Ora I, Santo EE, Caron HN, Westerhout EM, Versteeg R. Sequencing of neuroblastoma identifies chromothripsis and defects in neuritogenesis genes. </w:t>
      </w:r>
      <w:r w:rsidRPr="001E763A">
        <w:rPr>
          <w:rFonts w:ascii="Book Antiqua" w:eastAsia="Book Antiqua" w:hAnsi="Book Antiqua" w:cs="Book Antiqua"/>
          <w:i/>
          <w:iCs/>
          <w:color w:val="000000"/>
        </w:rPr>
        <w:t>Nature</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483</w:t>
      </w:r>
      <w:r w:rsidRPr="001E763A">
        <w:rPr>
          <w:rFonts w:ascii="Book Antiqua" w:eastAsia="Book Antiqua" w:hAnsi="Book Antiqua" w:cs="Book Antiqua"/>
          <w:color w:val="000000"/>
        </w:rPr>
        <w:t>: 589-593 [PMID: 22367537 DOI: 10.1038/nature10910]</w:t>
      </w:r>
    </w:p>
    <w:p w14:paraId="20BC563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63 </w:t>
      </w:r>
      <w:r w:rsidRPr="001E763A">
        <w:rPr>
          <w:rFonts w:ascii="Book Antiqua" w:eastAsia="Book Antiqua" w:hAnsi="Book Antiqua" w:cs="Book Antiqua"/>
          <w:b/>
          <w:bCs/>
          <w:color w:val="000000"/>
        </w:rPr>
        <w:t>Brodeur GM</w:t>
      </w:r>
      <w:r w:rsidRPr="001E763A">
        <w:rPr>
          <w:rFonts w:ascii="Book Antiqua" w:eastAsia="Book Antiqua" w:hAnsi="Book Antiqua" w:cs="Book Antiqua"/>
          <w:color w:val="000000"/>
        </w:rPr>
        <w:t xml:space="preserve">, Bagatell R. Mechanisms of neuroblastoma regression. </w:t>
      </w:r>
      <w:r w:rsidRPr="001E763A">
        <w:rPr>
          <w:rFonts w:ascii="Book Antiqua" w:eastAsia="Book Antiqua" w:hAnsi="Book Antiqua" w:cs="Book Antiqua"/>
          <w:i/>
          <w:iCs/>
          <w:color w:val="000000"/>
        </w:rPr>
        <w:t>Nat Rev Clin Oncol</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11</w:t>
      </w:r>
      <w:r w:rsidRPr="001E763A">
        <w:rPr>
          <w:rFonts w:ascii="Book Antiqua" w:eastAsia="Book Antiqua" w:hAnsi="Book Antiqua" w:cs="Book Antiqua"/>
          <w:color w:val="000000"/>
        </w:rPr>
        <w:t>: 704-713 [PMID: 25331179 DOI: 10.1038/nrclinonc.2014.168]</w:t>
      </w:r>
    </w:p>
    <w:p w14:paraId="7444579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64 </w:t>
      </w:r>
      <w:r w:rsidRPr="001E763A">
        <w:rPr>
          <w:rFonts w:ascii="Book Antiqua" w:eastAsia="Book Antiqua" w:hAnsi="Book Antiqua" w:cs="Book Antiqua"/>
          <w:b/>
          <w:bCs/>
          <w:color w:val="000000"/>
        </w:rPr>
        <w:t>Oh L</w:t>
      </w:r>
      <w:r w:rsidRPr="001E763A">
        <w:rPr>
          <w:rFonts w:ascii="Book Antiqua" w:eastAsia="Book Antiqua" w:hAnsi="Book Antiqua" w:cs="Book Antiqua"/>
          <w:color w:val="000000"/>
        </w:rPr>
        <w:t xml:space="preserve">, Hafsi H, Hainaut P, Ariffin H. p53, stem cell biology and childhood blastomas. </w:t>
      </w:r>
      <w:r w:rsidRPr="001E763A">
        <w:rPr>
          <w:rFonts w:ascii="Book Antiqua" w:eastAsia="Book Antiqua" w:hAnsi="Book Antiqua" w:cs="Book Antiqua"/>
          <w:i/>
          <w:iCs/>
          <w:color w:val="000000"/>
        </w:rPr>
        <w:t>Curr Opin Oncol</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31</w:t>
      </w:r>
      <w:r w:rsidRPr="001E763A">
        <w:rPr>
          <w:rFonts w:ascii="Book Antiqua" w:eastAsia="Book Antiqua" w:hAnsi="Book Antiqua" w:cs="Book Antiqua"/>
          <w:color w:val="000000"/>
        </w:rPr>
        <w:t>: 84-91 [PMID: 30585860 DOI: 10.1097/CCO.0000000000000504]</w:t>
      </w:r>
    </w:p>
    <w:p w14:paraId="7CE227D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65 </w:t>
      </w:r>
      <w:r w:rsidRPr="001E763A">
        <w:rPr>
          <w:rFonts w:ascii="Book Antiqua" w:eastAsia="Book Antiqua" w:hAnsi="Book Antiqua" w:cs="Book Antiqua"/>
          <w:b/>
          <w:bCs/>
          <w:color w:val="000000"/>
        </w:rPr>
        <w:t>Mondal T</w:t>
      </w:r>
      <w:r w:rsidRPr="001E763A">
        <w:rPr>
          <w:rFonts w:ascii="Book Antiqua" w:eastAsia="Book Antiqua" w:hAnsi="Book Antiqua" w:cs="Book Antiqua"/>
          <w:color w:val="000000"/>
        </w:rPr>
        <w:t xml:space="preserve">, Kanduri C. LncRNAs join hands together to regulate neuroblastoma progression. </w:t>
      </w:r>
      <w:r w:rsidRPr="001E763A">
        <w:rPr>
          <w:rFonts w:ascii="Book Antiqua" w:eastAsia="Book Antiqua" w:hAnsi="Book Antiqua" w:cs="Book Antiqua"/>
          <w:i/>
          <w:iCs/>
          <w:color w:val="000000"/>
        </w:rPr>
        <w:t>Mol Cell Oncol</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6</w:t>
      </w:r>
      <w:r w:rsidRPr="001E763A">
        <w:rPr>
          <w:rFonts w:ascii="Book Antiqua" w:eastAsia="Book Antiqua" w:hAnsi="Book Antiqua" w:cs="Book Antiqua"/>
          <w:color w:val="000000"/>
        </w:rPr>
        <w:t>: 1553697 [PMID: 30788421 DOI: 10.1080/23723556.2018.1553697]</w:t>
      </w:r>
    </w:p>
    <w:p w14:paraId="0B1FE64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66 </w:t>
      </w:r>
      <w:r w:rsidRPr="001E763A">
        <w:rPr>
          <w:rFonts w:ascii="Book Antiqua" w:eastAsia="Book Antiqua" w:hAnsi="Book Antiqua" w:cs="Book Antiqua"/>
          <w:b/>
          <w:bCs/>
          <w:color w:val="000000"/>
        </w:rPr>
        <w:t>Weiss WA</w:t>
      </w:r>
      <w:r w:rsidRPr="001E763A">
        <w:rPr>
          <w:rFonts w:ascii="Book Antiqua" w:eastAsia="Book Antiqua" w:hAnsi="Book Antiqua" w:cs="Book Antiqua"/>
          <w:color w:val="000000"/>
        </w:rPr>
        <w:t xml:space="preserve">, Aldape K, Mohapatra G, Feuerstein BG, Bishop JM. Targeted expression of MYCN causes neuroblastoma in transgenic mice. </w:t>
      </w:r>
      <w:r w:rsidRPr="001E763A">
        <w:rPr>
          <w:rFonts w:ascii="Book Antiqua" w:eastAsia="Book Antiqua" w:hAnsi="Book Antiqua" w:cs="Book Antiqua"/>
          <w:i/>
          <w:iCs/>
          <w:color w:val="000000"/>
        </w:rPr>
        <w:t>EMBO J</w:t>
      </w:r>
      <w:r w:rsidRPr="001E763A">
        <w:rPr>
          <w:rFonts w:ascii="Book Antiqua" w:eastAsia="Book Antiqua" w:hAnsi="Book Antiqua" w:cs="Book Antiqua"/>
          <w:color w:val="000000"/>
        </w:rPr>
        <w:t xml:space="preserve"> 1997; </w:t>
      </w:r>
      <w:r w:rsidRPr="001E763A">
        <w:rPr>
          <w:rFonts w:ascii="Book Antiqua" w:eastAsia="Book Antiqua" w:hAnsi="Book Antiqua" w:cs="Book Antiqua"/>
          <w:b/>
          <w:bCs/>
          <w:color w:val="000000"/>
        </w:rPr>
        <w:t>16</w:t>
      </w:r>
      <w:r w:rsidRPr="001E763A">
        <w:rPr>
          <w:rFonts w:ascii="Book Antiqua" w:eastAsia="Book Antiqua" w:hAnsi="Book Antiqua" w:cs="Book Antiqua"/>
          <w:color w:val="000000"/>
        </w:rPr>
        <w:t>: 2985-2995 [PMID: 9214616 DOI: 10.1093/emboj/16.11.2985]</w:t>
      </w:r>
    </w:p>
    <w:p w14:paraId="61D23D6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67 </w:t>
      </w:r>
      <w:r w:rsidRPr="001E763A">
        <w:rPr>
          <w:rFonts w:ascii="Book Antiqua" w:eastAsia="Book Antiqua" w:hAnsi="Book Antiqua" w:cs="Book Antiqua"/>
          <w:b/>
          <w:bCs/>
          <w:color w:val="000000"/>
        </w:rPr>
        <w:t>Zhu S</w:t>
      </w:r>
      <w:r w:rsidRPr="001E763A">
        <w:rPr>
          <w:rFonts w:ascii="Book Antiqua" w:eastAsia="Book Antiqua" w:hAnsi="Book Antiqua" w:cs="Book Antiqua"/>
          <w:color w:val="000000"/>
        </w:rPr>
        <w:t xml:space="preserve">, Thomas Look A. Neuroblastoma and Its Zebrafish Model. </w:t>
      </w:r>
      <w:r w:rsidRPr="001E763A">
        <w:rPr>
          <w:rFonts w:ascii="Book Antiqua" w:eastAsia="Book Antiqua" w:hAnsi="Book Antiqua" w:cs="Book Antiqua"/>
          <w:i/>
          <w:iCs/>
          <w:color w:val="000000"/>
        </w:rPr>
        <w:t>Adv Exp Med Biol</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916</w:t>
      </w:r>
      <w:r w:rsidRPr="001E763A">
        <w:rPr>
          <w:rFonts w:ascii="Book Antiqua" w:eastAsia="Book Antiqua" w:hAnsi="Book Antiqua" w:cs="Book Antiqua"/>
          <w:color w:val="000000"/>
        </w:rPr>
        <w:t>: 451-478 [PMID: 27165366 DOI: 10.1007/978-3-319-30654-4_20]</w:t>
      </w:r>
    </w:p>
    <w:p w14:paraId="5989C1A6"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rPr>
        <w:t xml:space="preserve">68 </w:t>
      </w:r>
      <w:r w:rsidRPr="001E763A">
        <w:rPr>
          <w:rFonts w:ascii="Book Antiqua" w:eastAsia="Book Antiqua" w:hAnsi="Book Antiqua" w:cs="Book Antiqua"/>
          <w:b/>
          <w:bCs/>
          <w:color w:val="000000"/>
        </w:rPr>
        <w:t>Trigg RM</w:t>
      </w:r>
      <w:r w:rsidRPr="001E763A">
        <w:rPr>
          <w:rFonts w:ascii="Book Antiqua" w:eastAsia="Book Antiqua" w:hAnsi="Book Antiqua" w:cs="Book Antiqua"/>
          <w:color w:val="000000"/>
        </w:rPr>
        <w:t xml:space="preserve">, Turner SD. ALK in Neuroblastoma: Biological and Therapeutic Implications. </w:t>
      </w:r>
      <w:r w:rsidRPr="001E763A">
        <w:rPr>
          <w:rFonts w:ascii="Book Antiqua" w:eastAsia="Book Antiqua" w:hAnsi="Book Antiqua" w:cs="Book Antiqua"/>
          <w:i/>
          <w:iCs/>
          <w:color w:val="000000"/>
          <w:lang w:val="it-IT"/>
        </w:rPr>
        <w:t>Cancers (Basel)</w:t>
      </w:r>
      <w:r w:rsidRPr="001E763A">
        <w:rPr>
          <w:rFonts w:ascii="Book Antiqua" w:eastAsia="Book Antiqua" w:hAnsi="Book Antiqua" w:cs="Book Antiqua"/>
          <w:color w:val="000000"/>
          <w:lang w:val="it-IT"/>
        </w:rPr>
        <w:t xml:space="preserve"> 2018; </w:t>
      </w:r>
      <w:r w:rsidRPr="001E763A">
        <w:rPr>
          <w:rFonts w:ascii="Book Antiqua" w:eastAsia="Book Antiqua" w:hAnsi="Book Antiqua" w:cs="Book Antiqua"/>
          <w:b/>
          <w:bCs/>
          <w:color w:val="000000"/>
          <w:lang w:val="it-IT"/>
        </w:rPr>
        <w:t>10</w:t>
      </w:r>
      <w:r w:rsidRPr="001E763A">
        <w:rPr>
          <w:rFonts w:ascii="Book Antiqua" w:eastAsia="Book Antiqua" w:hAnsi="Book Antiqua" w:cs="Book Antiqua"/>
          <w:color w:val="000000"/>
          <w:lang w:val="it-IT"/>
        </w:rPr>
        <w:t xml:space="preserve"> [PMID: 29642598 DOI: 10.3390/cancers10040113]</w:t>
      </w:r>
    </w:p>
    <w:p w14:paraId="14D6F079" w14:textId="08CF1628"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69 </w:t>
      </w:r>
      <w:r w:rsidRPr="001E763A">
        <w:rPr>
          <w:rFonts w:ascii="Book Antiqua" w:eastAsia="Book Antiqua" w:hAnsi="Book Antiqua" w:cs="Book Antiqua"/>
          <w:b/>
          <w:bCs/>
          <w:color w:val="000000"/>
          <w:lang w:val="it-IT"/>
        </w:rPr>
        <w:t>Farina AR,</w:t>
      </w:r>
      <w:r w:rsidRPr="001E763A">
        <w:rPr>
          <w:rFonts w:ascii="Book Antiqua" w:eastAsia="Book Antiqua" w:hAnsi="Book Antiqua" w:cs="Book Antiqua"/>
          <w:color w:val="000000"/>
          <w:lang w:val="it-IT"/>
        </w:rPr>
        <w:t xml:space="preserve"> Cappabianca L, Ruggeri P, Di Ianni N, Ragone M, Merolla S</w:t>
      </w:r>
      <w:r w:rsidR="00700A32" w:rsidRPr="001E763A">
        <w:rPr>
          <w:rFonts w:ascii="Book Antiqua" w:eastAsia="Book Antiqua" w:hAnsi="Book Antiqua" w:cs="Book Antiqua"/>
          <w:color w:val="000000"/>
          <w:lang w:val="it-IT"/>
        </w:rPr>
        <w:t xml:space="preserve">. </w:t>
      </w:r>
      <w:r w:rsidRPr="001E763A">
        <w:rPr>
          <w:rFonts w:ascii="Book Antiqua" w:eastAsia="Book Antiqua" w:hAnsi="Book Antiqua" w:cs="Book Antiqua"/>
          <w:color w:val="000000"/>
          <w:lang w:val="it-IT"/>
        </w:rPr>
        <w:t xml:space="preserve">Alternative TrkA splicing and neuroblastoma. </w:t>
      </w:r>
      <w:r w:rsidRPr="001E763A">
        <w:rPr>
          <w:rFonts w:ascii="Book Antiqua" w:eastAsia="Book Antiqua" w:hAnsi="Book Antiqua" w:cs="Book Antiqua"/>
          <w:color w:val="000000"/>
        </w:rPr>
        <w:t>In: Neuroblastoma - Present and Future. London: Pr</w:t>
      </w:r>
      <w:r w:rsidR="00700A32" w:rsidRPr="001E763A">
        <w:rPr>
          <w:rFonts w:ascii="Book Antiqua" w:eastAsia="Book Antiqua" w:hAnsi="Book Antiqua" w:cs="Book Antiqua"/>
          <w:color w:val="000000"/>
        </w:rPr>
        <w:t>of Hiroyuki Shimada InTech,</w:t>
      </w:r>
      <w:r w:rsidRPr="001E763A">
        <w:rPr>
          <w:rFonts w:ascii="Book Antiqua" w:eastAsia="Book Antiqua" w:hAnsi="Book Antiqua" w:cs="Book Antiqua"/>
          <w:color w:val="000000"/>
        </w:rPr>
        <w:t xml:space="preserve"> 2012: 111-136</w:t>
      </w:r>
    </w:p>
    <w:p w14:paraId="14D40C67"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rPr>
        <w:t xml:space="preserve">70 </w:t>
      </w:r>
      <w:r w:rsidRPr="001E763A">
        <w:rPr>
          <w:rFonts w:ascii="Book Antiqua" w:eastAsia="Book Antiqua" w:hAnsi="Book Antiqua" w:cs="Book Antiqua"/>
          <w:b/>
          <w:bCs/>
          <w:color w:val="000000"/>
        </w:rPr>
        <w:t>Fell SM</w:t>
      </w:r>
      <w:r w:rsidRPr="001E763A">
        <w:rPr>
          <w:rFonts w:ascii="Book Antiqua" w:eastAsia="Book Antiqua" w:hAnsi="Book Antiqua" w:cs="Book Antiqua"/>
          <w:color w:val="000000"/>
        </w:rPr>
        <w:t xml:space="preserve">, Li S, Wallis K, Kock A, Surova O, Rraklli V, Höfig CS, Li W, Mittag J, Henriksson MA, Kenchappa RS, Holmberg J, Kogner P, Schlisio S. Neuroblast differentiation during development and in neuroblastoma requires KIF1Bβ-mediated transport of TRKA. </w:t>
      </w:r>
      <w:r w:rsidRPr="001E763A">
        <w:rPr>
          <w:rFonts w:ascii="Book Antiqua" w:eastAsia="Book Antiqua" w:hAnsi="Book Antiqua" w:cs="Book Antiqua"/>
          <w:i/>
          <w:iCs/>
          <w:color w:val="000000"/>
          <w:lang w:val="it-IT"/>
        </w:rPr>
        <w:t>Genes Dev</w:t>
      </w:r>
      <w:r w:rsidRPr="001E763A">
        <w:rPr>
          <w:rFonts w:ascii="Book Antiqua" w:eastAsia="Book Antiqua" w:hAnsi="Book Antiqua" w:cs="Book Antiqua"/>
          <w:color w:val="000000"/>
          <w:lang w:val="it-IT"/>
        </w:rPr>
        <w:t xml:space="preserve"> 2017; </w:t>
      </w:r>
      <w:r w:rsidRPr="001E763A">
        <w:rPr>
          <w:rFonts w:ascii="Book Antiqua" w:eastAsia="Book Antiqua" w:hAnsi="Book Antiqua" w:cs="Book Antiqua"/>
          <w:b/>
          <w:bCs/>
          <w:color w:val="000000"/>
          <w:lang w:val="it-IT"/>
        </w:rPr>
        <w:t>31</w:t>
      </w:r>
      <w:r w:rsidRPr="001E763A">
        <w:rPr>
          <w:rFonts w:ascii="Book Antiqua" w:eastAsia="Book Antiqua" w:hAnsi="Book Antiqua" w:cs="Book Antiqua"/>
          <w:color w:val="000000"/>
          <w:lang w:val="it-IT"/>
        </w:rPr>
        <w:t>: 1036-1053 [PMID: 28637693 DOI: 10.1101/gad.297077.117]</w:t>
      </w:r>
    </w:p>
    <w:p w14:paraId="25EC98F8"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lang w:val="it-IT"/>
        </w:rPr>
        <w:t xml:space="preserve">71 </w:t>
      </w:r>
      <w:r w:rsidRPr="001E763A">
        <w:rPr>
          <w:rFonts w:ascii="Book Antiqua" w:eastAsia="Book Antiqua" w:hAnsi="Book Antiqua" w:cs="Book Antiqua"/>
          <w:b/>
          <w:bCs/>
          <w:color w:val="000000"/>
          <w:lang w:val="it-IT"/>
        </w:rPr>
        <w:t>Tacconelli A</w:t>
      </w:r>
      <w:r w:rsidRPr="001E763A">
        <w:rPr>
          <w:rFonts w:ascii="Book Antiqua" w:eastAsia="Book Antiqua" w:hAnsi="Book Antiqua" w:cs="Book Antiqua"/>
          <w:color w:val="000000"/>
          <w:lang w:val="it-IT"/>
        </w:rPr>
        <w:t xml:space="preserve">, Farina AR, Cappabianca L, Desantis G, Tessitore A, Vetuschi A, Sferra R, Rucci N, Argenti B, Screpanti I, Gulino A, Mackay AR. </w:t>
      </w:r>
      <w:r w:rsidRPr="001E763A">
        <w:rPr>
          <w:rFonts w:ascii="Book Antiqua" w:eastAsia="Book Antiqua" w:hAnsi="Book Antiqua" w:cs="Book Antiqua"/>
          <w:color w:val="000000"/>
        </w:rPr>
        <w:t xml:space="preserve">TrkA alternative splicing: a regulated tumor-promoting switch in human neuroblastoma. </w:t>
      </w:r>
      <w:r w:rsidRPr="001E763A">
        <w:rPr>
          <w:rFonts w:ascii="Book Antiqua" w:eastAsia="Book Antiqua" w:hAnsi="Book Antiqua" w:cs="Book Antiqua"/>
          <w:i/>
          <w:iCs/>
          <w:color w:val="000000"/>
          <w:lang w:val="it-IT"/>
        </w:rPr>
        <w:t>Cancer Cell</w:t>
      </w:r>
      <w:r w:rsidRPr="001E763A">
        <w:rPr>
          <w:rFonts w:ascii="Book Antiqua" w:eastAsia="Book Antiqua" w:hAnsi="Book Antiqua" w:cs="Book Antiqua"/>
          <w:color w:val="000000"/>
          <w:lang w:val="it-IT"/>
        </w:rPr>
        <w:t xml:space="preserve"> 2004; </w:t>
      </w:r>
      <w:r w:rsidRPr="001E763A">
        <w:rPr>
          <w:rFonts w:ascii="Book Antiqua" w:eastAsia="Book Antiqua" w:hAnsi="Book Antiqua" w:cs="Book Antiqua"/>
          <w:b/>
          <w:bCs/>
          <w:color w:val="000000"/>
          <w:lang w:val="it-IT"/>
        </w:rPr>
        <w:t>6</w:t>
      </w:r>
      <w:r w:rsidRPr="001E763A">
        <w:rPr>
          <w:rFonts w:ascii="Book Antiqua" w:eastAsia="Book Antiqua" w:hAnsi="Book Antiqua" w:cs="Book Antiqua"/>
          <w:color w:val="000000"/>
          <w:lang w:val="it-IT"/>
        </w:rPr>
        <w:t>: 347-360 [PMID: 15488758 DOI: 10.1016/j.ccr.2004.09.011]</w:t>
      </w:r>
    </w:p>
    <w:p w14:paraId="00B53BD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72 </w:t>
      </w:r>
      <w:r w:rsidRPr="001E763A">
        <w:rPr>
          <w:rFonts w:ascii="Book Antiqua" w:eastAsia="Book Antiqua" w:hAnsi="Book Antiqua" w:cs="Book Antiqua"/>
          <w:b/>
          <w:bCs/>
          <w:color w:val="000000"/>
          <w:lang w:val="it-IT"/>
        </w:rPr>
        <w:t>Farina AR</w:t>
      </w:r>
      <w:r w:rsidRPr="001E763A">
        <w:rPr>
          <w:rFonts w:ascii="Book Antiqua" w:eastAsia="Book Antiqua" w:hAnsi="Book Antiqua" w:cs="Book Antiqua"/>
          <w:color w:val="000000"/>
          <w:lang w:val="it-IT"/>
        </w:rPr>
        <w:t xml:space="preserve">, Cappabianca L, Ruggeri P, Gneo L, Pellegrini C, Fargnoli MC, Mackay AR. </w:t>
      </w:r>
      <w:r w:rsidRPr="001E763A">
        <w:rPr>
          <w:rFonts w:ascii="Book Antiqua" w:eastAsia="Book Antiqua" w:hAnsi="Book Antiqua" w:cs="Book Antiqua"/>
          <w:color w:val="000000"/>
        </w:rPr>
        <w:t xml:space="preserve">The oncogenic neurotrophin receptor tropomyosin-related kinase variant, TrkAIII. </w:t>
      </w:r>
      <w:r w:rsidRPr="001E763A">
        <w:rPr>
          <w:rFonts w:ascii="Book Antiqua" w:eastAsia="Book Antiqua" w:hAnsi="Book Antiqua" w:cs="Book Antiqua"/>
          <w:i/>
          <w:iCs/>
          <w:color w:val="000000"/>
        </w:rPr>
        <w:t>J Exp Clin Cancer Res</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37</w:t>
      </w:r>
      <w:r w:rsidRPr="001E763A">
        <w:rPr>
          <w:rFonts w:ascii="Book Antiqua" w:eastAsia="Book Antiqua" w:hAnsi="Book Antiqua" w:cs="Book Antiqua"/>
          <w:color w:val="000000"/>
        </w:rPr>
        <w:t>: 119 [PMID: 29914559 DOI: 10.1186/s13046-018-0786-3]</w:t>
      </w:r>
    </w:p>
    <w:p w14:paraId="43C631A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73 </w:t>
      </w:r>
      <w:r w:rsidRPr="001E763A">
        <w:rPr>
          <w:rFonts w:ascii="Book Antiqua" w:eastAsia="Book Antiqua" w:hAnsi="Book Antiqua" w:cs="Book Antiqua"/>
          <w:b/>
          <w:bCs/>
          <w:color w:val="000000"/>
        </w:rPr>
        <w:t>Schulte JH</w:t>
      </w:r>
      <w:r w:rsidRPr="001E763A">
        <w:rPr>
          <w:rFonts w:ascii="Book Antiqua" w:eastAsia="Book Antiqua" w:hAnsi="Book Antiqua" w:cs="Book Antiqua"/>
          <w:color w:val="000000"/>
        </w:rPr>
        <w:t xml:space="preserve">, Lindner S, Bohrer A, Maurer J, De Preter K, Lefever S, Heukamp L, Schulte S, Molenaar J, Versteeg R, Thor T, Künkele A, Vandesompele J, Speleman F, Schorle H, Eggert A, Schramm A. MYCN and ALKF1174L are sufficient to drive neuroblastoma development from neural crest progenitor cells. </w:t>
      </w:r>
      <w:r w:rsidRPr="001E763A">
        <w:rPr>
          <w:rFonts w:ascii="Book Antiqua" w:eastAsia="Book Antiqua" w:hAnsi="Book Antiqua" w:cs="Book Antiqua"/>
          <w:i/>
          <w:iCs/>
          <w:color w:val="000000"/>
        </w:rPr>
        <w:t>Oncogene</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32</w:t>
      </w:r>
      <w:r w:rsidRPr="001E763A">
        <w:rPr>
          <w:rFonts w:ascii="Book Antiqua" w:eastAsia="Book Antiqua" w:hAnsi="Book Antiqua" w:cs="Book Antiqua"/>
          <w:color w:val="000000"/>
        </w:rPr>
        <w:t>: 1059-1065 [PMID: 22484425 DOI: 10.1038/onc.2012.106]</w:t>
      </w:r>
    </w:p>
    <w:p w14:paraId="256AA4A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74 </w:t>
      </w:r>
      <w:r w:rsidRPr="001E763A">
        <w:rPr>
          <w:rFonts w:ascii="Book Antiqua" w:eastAsia="Book Antiqua" w:hAnsi="Book Antiqua" w:cs="Book Antiqua"/>
          <w:b/>
          <w:bCs/>
          <w:color w:val="000000"/>
        </w:rPr>
        <w:t>Montavon G</w:t>
      </w:r>
      <w:r w:rsidRPr="001E763A">
        <w:rPr>
          <w:rFonts w:ascii="Book Antiqua" w:eastAsia="Book Antiqua" w:hAnsi="Book Antiqua" w:cs="Book Antiqua"/>
          <w:color w:val="000000"/>
        </w:rPr>
        <w:t>, Jauquier N, Coulon A, Peuchmaur M, Flahaut M, Bourloud KB, Yan P, Delattre O, Sommer L, Joseph JM, Janoueix-Lerosey I, Gross N, Mühlethaler-Mottet A. Wild-type ALK and activating ALK-R1275Q and ALK-</w:t>
      </w:r>
      <w:r w:rsidRPr="001E763A">
        <w:rPr>
          <w:rFonts w:ascii="Book Antiqua" w:eastAsia="Book Antiqua" w:hAnsi="Book Antiqua" w:cs="Book Antiqua"/>
          <w:color w:val="000000"/>
        </w:rPr>
        <w:lastRenderedPageBreak/>
        <w:t xml:space="preserve">F1174L mutations upregulate Myc and initiate tumor formation in murine neural crest progenitor cells. </w:t>
      </w:r>
      <w:r w:rsidRPr="001E763A">
        <w:rPr>
          <w:rFonts w:ascii="Book Antiqua" w:eastAsia="Book Antiqua" w:hAnsi="Book Antiqua" w:cs="Book Antiqua"/>
          <w:i/>
          <w:iCs/>
          <w:color w:val="000000"/>
        </w:rPr>
        <w:t>Oncotarget</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5</w:t>
      </w:r>
      <w:r w:rsidRPr="001E763A">
        <w:rPr>
          <w:rFonts w:ascii="Book Antiqua" w:eastAsia="Book Antiqua" w:hAnsi="Book Antiqua" w:cs="Book Antiqua"/>
          <w:color w:val="000000"/>
        </w:rPr>
        <w:t>: 4452-4466 [PMID: 24947326 DOI: 10.18632/oncotarget.2036]</w:t>
      </w:r>
    </w:p>
    <w:p w14:paraId="073ADA8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75 </w:t>
      </w:r>
      <w:r w:rsidRPr="001E763A">
        <w:rPr>
          <w:rFonts w:ascii="Book Antiqua" w:eastAsia="Book Antiqua" w:hAnsi="Book Antiqua" w:cs="Book Antiqua"/>
          <w:b/>
          <w:bCs/>
          <w:color w:val="000000"/>
        </w:rPr>
        <w:t>Olsen RR</w:t>
      </w:r>
      <w:r w:rsidRPr="001E763A">
        <w:rPr>
          <w:rFonts w:ascii="Book Antiqua" w:eastAsia="Book Antiqua" w:hAnsi="Book Antiqua" w:cs="Book Antiqua"/>
          <w:color w:val="000000"/>
        </w:rPr>
        <w:t xml:space="preserve">, Otero JH, García-López J, Wallace K, Finkelstein D, Rehg JE, Yin Z, Wang YD, Freeman KW. MYCN induces neuroblastoma in primary neural crest cells. </w:t>
      </w:r>
      <w:r w:rsidRPr="001E763A">
        <w:rPr>
          <w:rFonts w:ascii="Book Antiqua" w:eastAsia="Book Antiqua" w:hAnsi="Book Antiqua" w:cs="Book Antiqua"/>
          <w:i/>
          <w:iCs/>
          <w:color w:val="000000"/>
        </w:rPr>
        <w:t>Oncogene</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36</w:t>
      </w:r>
      <w:r w:rsidRPr="001E763A">
        <w:rPr>
          <w:rFonts w:ascii="Book Antiqua" w:eastAsia="Book Antiqua" w:hAnsi="Book Antiqua" w:cs="Book Antiqua"/>
          <w:color w:val="000000"/>
        </w:rPr>
        <w:t>: 5075-5082 [PMID: 28459463 DOI: 10.1038/onc.2017.128]</w:t>
      </w:r>
    </w:p>
    <w:p w14:paraId="77DE5AA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76 </w:t>
      </w:r>
      <w:r w:rsidRPr="001E763A">
        <w:rPr>
          <w:rFonts w:ascii="Book Antiqua" w:eastAsia="Book Antiqua" w:hAnsi="Book Antiqua" w:cs="Book Antiqua"/>
          <w:b/>
          <w:bCs/>
          <w:color w:val="000000"/>
        </w:rPr>
        <w:t>Kerosuo L</w:t>
      </w:r>
      <w:r w:rsidRPr="001E763A">
        <w:rPr>
          <w:rFonts w:ascii="Book Antiqua" w:eastAsia="Book Antiqua" w:hAnsi="Book Antiqua" w:cs="Book Antiqua"/>
          <w:color w:val="000000"/>
        </w:rPr>
        <w:t xml:space="preserve">, Neppala P, Hsin J, Mohlin S, Vieceli FM, Török Z, Laine A, Westermarck J, Bronner ME. Enhanced expression of MycN/CIP2A drives neural crest toward a neural stem cell-like fate: Implications for priming of neuroblastoma. </w:t>
      </w:r>
      <w:r w:rsidRPr="001E763A">
        <w:rPr>
          <w:rFonts w:ascii="Book Antiqua" w:eastAsia="Book Antiqua" w:hAnsi="Book Antiqua" w:cs="Book Antiqua"/>
          <w:i/>
          <w:iCs/>
          <w:color w:val="000000"/>
        </w:rPr>
        <w:t>Proc Natl Acad Sci U S A</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115</w:t>
      </w:r>
      <w:r w:rsidRPr="001E763A">
        <w:rPr>
          <w:rFonts w:ascii="Book Antiqua" w:eastAsia="Book Antiqua" w:hAnsi="Book Antiqua" w:cs="Book Antiqua"/>
          <w:color w:val="000000"/>
        </w:rPr>
        <w:t>: E7351-E7360 [PMID: 30021854 DOI: 10.1073/pnas.1800039115]</w:t>
      </w:r>
    </w:p>
    <w:p w14:paraId="2848FBA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77 </w:t>
      </w:r>
      <w:r w:rsidRPr="001E763A">
        <w:rPr>
          <w:rFonts w:ascii="Book Antiqua" w:eastAsia="Book Antiqua" w:hAnsi="Book Antiqua" w:cs="Book Antiqua"/>
          <w:b/>
          <w:bCs/>
          <w:color w:val="000000"/>
        </w:rPr>
        <w:t>Yang LN</w:t>
      </w:r>
      <w:r w:rsidRPr="001E763A">
        <w:rPr>
          <w:rFonts w:ascii="Book Antiqua" w:eastAsia="Book Antiqua" w:hAnsi="Book Antiqua" w:cs="Book Antiqua"/>
          <w:color w:val="000000"/>
        </w:rPr>
        <w:t xml:space="preserve">, Huang WK, Li XL, Bai YZ, Zhang SC. Sox10 Is a Specific Biomarker for Neural Crest Stem Cells in Immunohistochemical Staining in Wistar Rats. </w:t>
      </w:r>
      <w:r w:rsidRPr="001E763A">
        <w:rPr>
          <w:rFonts w:ascii="Book Antiqua" w:eastAsia="Book Antiqua" w:hAnsi="Book Antiqua" w:cs="Book Antiqua"/>
          <w:i/>
          <w:iCs/>
          <w:color w:val="000000"/>
        </w:rPr>
        <w:t>Dis Markers</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2020</w:t>
      </w:r>
      <w:r w:rsidRPr="001E763A">
        <w:rPr>
          <w:rFonts w:ascii="Book Antiqua" w:eastAsia="Book Antiqua" w:hAnsi="Book Antiqua" w:cs="Book Antiqua"/>
          <w:color w:val="000000"/>
        </w:rPr>
        <w:t>: 8893703 [PMID: 32908618 DOI: 10.1155/2020/8893703]</w:t>
      </w:r>
    </w:p>
    <w:p w14:paraId="12EA419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78 </w:t>
      </w:r>
      <w:r w:rsidRPr="001E763A">
        <w:rPr>
          <w:rFonts w:ascii="Book Antiqua" w:eastAsia="Book Antiqua" w:hAnsi="Book Antiqua" w:cs="Book Antiqua"/>
          <w:b/>
          <w:bCs/>
          <w:color w:val="000000"/>
        </w:rPr>
        <w:t>Delloye-Bourgeois C</w:t>
      </w:r>
      <w:r w:rsidRPr="001E763A">
        <w:rPr>
          <w:rFonts w:ascii="Book Antiqua" w:eastAsia="Book Antiqua" w:hAnsi="Book Antiqua" w:cs="Book Antiqua"/>
          <w:color w:val="000000"/>
        </w:rPr>
        <w:t xml:space="preserve">, Bertin L, Thoinet K, Jarrosson L, Kindbeiter K, Buffet T, Tauszig-Delamasure S, Bozon M, Marabelle A, Combaret V, Bergeron C, Derrington E, Castellani V. Microenvironment-Driven Shift of Cohesion/Detachment Balance within Tumors Induces a Switch toward Metastasis in Neuroblastoma. </w:t>
      </w:r>
      <w:r w:rsidRPr="001E763A">
        <w:rPr>
          <w:rFonts w:ascii="Book Antiqua" w:eastAsia="Book Antiqua" w:hAnsi="Book Antiqua" w:cs="Book Antiqua"/>
          <w:i/>
          <w:iCs/>
          <w:color w:val="000000"/>
        </w:rPr>
        <w:t>Cancer Cell</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32</w:t>
      </w:r>
      <w:r w:rsidRPr="001E763A">
        <w:rPr>
          <w:rFonts w:ascii="Book Antiqua" w:eastAsia="Book Antiqua" w:hAnsi="Book Antiqua" w:cs="Book Antiqua"/>
          <w:color w:val="000000"/>
        </w:rPr>
        <w:t>: 427-443.e8 [PMID: 29017055 DOI: 10.1016/j.ccell.2017.09.006]</w:t>
      </w:r>
    </w:p>
    <w:p w14:paraId="3FE3A34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79 </w:t>
      </w:r>
      <w:r w:rsidRPr="001E763A">
        <w:rPr>
          <w:rFonts w:ascii="Book Antiqua" w:eastAsia="Book Antiqua" w:hAnsi="Book Antiqua" w:cs="Book Antiqua"/>
          <w:b/>
          <w:bCs/>
          <w:color w:val="000000"/>
        </w:rPr>
        <w:t>Delloye-Bourgeois C</w:t>
      </w:r>
      <w:r w:rsidRPr="001E763A">
        <w:rPr>
          <w:rFonts w:ascii="Book Antiqua" w:eastAsia="Book Antiqua" w:hAnsi="Book Antiqua" w:cs="Book Antiqua"/>
          <w:color w:val="000000"/>
        </w:rPr>
        <w:t xml:space="preserve">, Castellani V. Hijacking of Embryonic Programs by Neural Crest-Derived Neuroblastoma: From Physiological Migration to Metastatic Dissemination. </w:t>
      </w:r>
      <w:r w:rsidRPr="001E763A">
        <w:rPr>
          <w:rFonts w:ascii="Book Antiqua" w:eastAsia="Book Antiqua" w:hAnsi="Book Antiqua" w:cs="Book Antiqua"/>
          <w:i/>
          <w:iCs/>
          <w:color w:val="000000"/>
        </w:rPr>
        <w:t>Front Mol Neurosci</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12</w:t>
      </w:r>
      <w:r w:rsidRPr="001E763A">
        <w:rPr>
          <w:rFonts w:ascii="Book Antiqua" w:eastAsia="Book Antiqua" w:hAnsi="Book Antiqua" w:cs="Book Antiqua"/>
          <w:color w:val="000000"/>
        </w:rPr>
        <w:t>: 52 [PMID: 30881286 DOI: 10.3389/fnmol.2019.00052]</w:t>
      </w:r>
    </w:p>
    <w:p w14:paraId="1AFC086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80 </w:t>
      </w:r>
      <w:r w:rsidRPr="001E763A">
        <w:rPr>
          <w:rFonts w:ascii="Book Antiqua" w:eastAsia="Book Antiqua" w:hAnsi="Book Antiqua" w:cs="Book Antiqua"/>
          <w:b/>
          <w:bCs/>
          <w:color w:val="000000"/>
        </w:rPr>
        <w:t>Vo KT</w:t>
      </w:r>
      <w:r w:rsidRPr="001E763A">
        <w:rPr>
          <w:rFonts w:ascii="Book Antiqua" w:eastAsia="Book Antiqua" w:hAnsi="Book Antiqua" w:cs="Book Antiqua"/>
          <w:color w:val="000000"/>
        </w:rPr>
        <w:t xml:space="preserve">, Matthay KK, Neuhaus J, London WB, Hero B, Ambros PF, Nakagawara A, Miniati D, Wheeler K, Pearson AD, Cohn SL, DuBois SG. Clinical, biologic, and prognostic differences on the basis of primary tumor site in neuroblastoma: a report from the international neuroblastoma risk group project. </w:t>
      </w:r>
      <w:r w:rsidRPr="001E763A">
        <w:rPr>
          <w:rFonts w:ascii="Book Antiqua" w:eastAsia="Book Antiqua" w:hAnsi="Book Antiqua" w:cs="Book Antiqua"/>
          <w:i/>
          <w:iCs/>
          <w:color w:val="000000"/>
        </w:rPr>
        <w:t>J Clin Oncol</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32</w:t>
      </w:r>
      <w:r w:rsidRPr="001E763A">
        <w:rPr>
          <w:rFonts w:ascii="Book Antiqua" w:eastAsia="Book Antiqua" w:hAnsi="Book Antiqua" w:cs="Book Antiqua"/>
          <w:color w:val="000000"/>
        </w:rPr>
        <w:t>: 3169-3176 [PMID: 25154816 DOI: 10.1200/JCO.2014.56.1621]</w:t>
      </w:r>
    </w:p>
    <w:p w14:paraId="51DB2BF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81 </w:t>
      </w:r>
      <w:r w:rsidRPr="001E763A">
        <w:rPr>
          <w:rFonts w:ascii="Book Antiqua" w:eastAsia="Book Antiqua" w:hAnsi="Book Antiqua" w:cs="Book Antiqua"/>
          <w:b/>
          <w:bCs/>
          <w:color w:val="000000"/>
        </w:rPr>
        <w:t>Aquino JB</w:t>
      </w:r>
      <w:r w:rsidRPr="001E763A">
        <w:rPr>
          <w:rFonts w:ascii="Book Antiqua" w:eastAsia="Book Antiqua" w:hAnsi="Book Antiqua" w:cs="Book Antiqua"/>
          <w:color w:val="000000"/>
        </w:rPr>
        <w:t xml:space="preserve">, Sierra R. Schwann cell precursors in health and disease. </w:t>
      </w:r>
      <w:r w:rsidRPr="001E763A">
        <w:rPr>
          <w:rFonts w:ascii="Book Antiqua" w:eastAsia="Book Antiqua" w:hAnsi="Book Antiqua" w:cs="Book Antiqua"/>
          <w:i/>
          <w:iCs/>
          <w:color w:val="000000"/>
        </w:rPr>
        <w:t>Glia</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66</w:t>
      </w:r>
      <w:r w:rsidRPr="001E763A">
        <w:rPr>
          <w:rFonts w:ascii="Book Antiqua" w:eastAsia="Book Antiqua" w:hAnsi="Book Antiqua" w:cs="Book Antiqua"/>
          <w:color w:val="000000"/>
        </w:rPr>
        <w:t>: 465-476 [PMID: 29124786 DOI: 10.1002/glia.23262]</w:t>
      </w:r>
    </w:p>
    <w:p w14:paraId="60316BD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82 </w:t>
      </w:r>
      <w:r w:rsidRPr="001E763A">
        <w:rPr>
          <w:rFonts w:ascii="Book Antiqua" w:eastAsia="Book Antiqua" w:hAnsi="Book Antiqua" w:cs="Book Antiqua"/>
          <w:b/>
          <w:bCs/>
          <w:color w:val="000000"/>
        </w:rPr>
        <w:t>Olsen TK,</w:t>
      </w:r>
      <w:r w:rsidRPr="001E763A">
        <w:rPr>
          <w:rFonts w:ascii="Book Antiqua" w:eastAsia="Book Antiqua" w:hAnsi="Book Antiqua" w:cs="Book Antiqua"/>
          <w:color w:val="000000"/>
        </w:rPr>
        <w:t xml:space="preserve"> Otte J, Mei S, Kameneva P, Bjorklund A, Kryukov E, Johansson A, Sundstrom E, Martinsson T, Fransson S, Johnsen JI, Koger P, Adameyko I, Kharchenko PV, Baryawno N. Malignant Schwann cell precursors mediate intratumoral plasticity in human neuroblastoma. bioRevix 2020 [DOI: 10.1101/2020.05.04.077057]</w:t>
      </w:r>
    </w:p>
    <w:p w14:paraId="6302957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83 </w:t>
      </w:r>
      <w:r w:rsidRPr="001E763A">
        <w:rPr>
          <w:rFonts w:ascii="Book Antiqua" w:eastAsia="Book Antiqua" w:hAnsi="Book Antiqua" w:cs="Book Antiqua"/>
          <w:b/>
          <w:bCs/>
          <w:color w:val="000000"/>
        </w:rPr>
        <w:t>Bourdeaut F</w:t>
      </w:r>
      <w:r w:rsidRPr="001E763A">
        <w:rPr>
          <w:rFonts w:ascii="Book Antiqua" w:eastAsia="Book Antiqua" w:hAnsi="Book Antiqua" w:cs="Book Antiqua"/>
          <w:color w:val="000000"/>
        </w:rPr>
        <w:t xml:space="preserve">, Ribeiro A, Paris R, Pierron G, Couturier J, Peuchmaur M, Delattre O. In neuroblastic tumours, Schwann cells do not harbour the genetic alterations of neuroblasts but may nevertheless share the same clonal origin. </w:t>
      </w:r>
      <w:r w:rsidRPr="001E763A">
        <w:rPr>
          <w:rFonts w:ascii="Book Antiqua" w:eastAsia="Book Antiqua" w:hAnsi="Book Antiqua" w:cs="Book Antiqua"/>
          <w:i/>
          <w:iCs/>
          <w:color w:val="000000"/>
        </w:rPr>
        <w:t>Oncogene</w:t>
      </w:r>
      <w:r w:rsidRPr="001E763A">
        <w:rPr>
          <w:rFonts w:ascii="Book Antiqua" w:eastAsia="Book Antiqua" w:hAnsi="Book Antiqua" w:cs="Book Antiqua"/>
          <w:color w:val="000000"/>
        </w:rPr>
        <w:t xml:space="preserve"> 2008; </w:t>
      </w:r>
      <w:r w:rsidRPr="001E763A">
        <w:rPr>
          <w:rFonts w:ascii="Book Antiqua" w:eastAsia="Book Antiqua" w:hAnsi="Book Antiqua" w:cs="Book Antiqua"/>
          <w:b/>
          <w:bCs/>
          <w:color w:val="000000"/>
        </w:rPr>
        <w:t>27</w:t>
      </w:r>
      <w:r w:rsidRPr="001E763A">
        <w:rPr>
          <w:rFonts w:ascii="Book Antiqua" w:eastAsia="Book Antiqua" w:hAnsi="Book Antiqua" w:cs="Book Antiqua"/>
          <w:color w:val="000000"/>
        </w:rPr>
        <w:t>: 3066-3071 [PMID: 18071318 DOI: 10.1038/sj.onc.1210965]</w:t>
      </w:r>
    </w:p>
    <w:p w14:paraId="752C837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84 </w:t>
      </w:r>
      <w:r w:rsidRPr="001E763A">
        <w:rPr>
          <w:rFonts w:ascii="Book Antiqua" w:eastAsia="Book Antiqua" w:hAnsi="Book Antiqua" w:cs="Book Antiqua"/>
          <w:b/>
          <w:bCs/>
          <w:color w:val="000000"/>
        </w:rPr>
        <w:t>Weiss T,</w:t>
      </w:r>
      <w:r w:rsidRPr="001E763A">
        <w:rPr>
          <w:rFonts w:ascii="Book Antiqua" w:eastAsia="Book Antiqua" w:hAnsi="Book Antiqua" w:cs="Book Antiqua"/>
          <w:color w:val="000000"/>
        </w:rPr>
        <w:t xml:space="preserve"> Tascher-Mandl S, Bileck A, Rifatbegovic F, Sorger H, Kauer M, Frech C, Windhager R, Gerner C, Ambros PF, Ambros IM. </w:t>
      </w:r>
      <w:bookmarkStart w:id="21" w:name="OLE_LINK12"/>
      <w:bookmarkStart w:id="22" w:name="OLE_LINK13"/>
      <w:r w:rsidRPr="001E763A">
        <w:rPr>
          <w:rFonts w:ascii="Book Antiqua" w:eastAsia="Book Antiqua" w:hAnsi="Book Antiqua" w:cs="Book Antiqua"/>
          <w:color w:val="000000"/>
        </w:rPr>
        <w:t>Schwann plasticity regulates neuroblastic differentiation</w:t>
      </w:r>
      <w:bookmarkEnd w:id="21"/>
      <w:bookmarkEnd w:id="22"/>
      <w:r w:rsidRPr="001E763A">
        <w:rPr>
          <w:rFonts w:ascii="Book Antiqua" w:eastAsia="Book Antiqua" w:hAnsi="Book Antiqua" w:cs="Book Antiqua"/>
          <w:color w:val="000000"/>
        </w:rPr>
        <w:t>. bioRevix 2020 [DOI: 10.1101/2020.04.01.019422]</w:t>
      </w:r>
    </w:p>
    <w:p w14:paraId="47BD586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85 </w:t>
      </w:r>
      <w:r w:rsidRPr="001E763A">
        <w:rPr>
          <w:rFonts w:ascii="Book Antiqua" w:eastAsia="Book Antiqua" w:hAnsi="Book Antiqua" w:cs="Book Antiqua"/>
          <w:b/>
          <w:bCs/>
          <w:color w:val="000000"/>
        </w:rPr>
        <w:t>Pandian V</w:t>
      </w:r>
      <w:r w:rsidRPr="001E763A">
        <w:rPr>
          <w:rFonts w:ascii="Book Antiqua" w:eastAsia="Book Antiqua" w:hAnsi="Book Antiqua" w:cs="Book Antiqua"/>
          <w:color w:val="000000"/>
        </w:rPr>
        <w:t xml:space="preserve">, Ramraj S, Khan FH, Azim T, Aravindan N. Metastatic neuroblastoma cancer stem cells exhibit flexible plasticity and adaptive stemness signaling. </w:t>
      </w:r>
      <w:r w:rsidRPr="001E763A">
        <w:rPr>
          <w:rFonts w:ascii="Book Antiqua" w:eastAsia="Book Antiqua" w:hAnsi="Book Antiqua" w:cs="Book Antiqua"/>
          <w:i/>
          <w:iCs/>
          <w:color w:val="000000"/>
        </w:rPr>
        <w:t>Stem Cell Res Ther</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6</w:t>
      </w:r>
      <w:r w:rsidRPr="001E763A">
        <w:rPr>
          <w:rFonts w:ascii="Book Antiqua" w:eastAsia="Book Antiqua" w:hAnsi="Book Antiqua" w:cs="Book Antiqua"/>
          <w:color w:val="000000"/>
        </w:rPr>
        <w:t>: 2 [PMID: 25888913 DOI: 10.1186/s13287-015-0002-8]</w:t>
      </w:r>
    </w:p>
    <w:p w14:paraId="45F478C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86 </w:t>
      </w:r>
      <w:r w:rsidRPr="001E763A">
        <w:rPr>
          <w:rFonts w:ascii="Book Antiqua" w:eastAsia="Book Antiqua" w:hAnsi="Book Antiqua" w:cs="Book Antiqua"/>
          <w:b/>
          <w:bCs/>
          <w:color w:val="000000"/>
        </w:rPr>
        <w:t>Cohen PS</w:t>
      </w:r>
      <w:r w:rsidRPr="001E763A">
        <w:rPr>
          <w:rFonts w:ascii="Book Antiqua" w:eastAsia="Book Antiqua" w:hAnsi="Book Antiqua" w:cs="Book Antiqua"/>
          <w:color w:val="000000"/>
        </w:rPr>
        <w:t xml:space="preserve">, Chan JP, Lipkunskaya M, Biedler JL, Seeger RC. Expression of stem cell factor and c-kit in human neuroblastoma. The Children's Cancer Group. </w:t>
      </w:r>
      <w:r w:rsidRPr="001E763A">
        <w:rPr>
          <w:rFonts w:ascii="Book Antiqua" w:eastAsia="Book Antiqua" w:hAnsi="Book Antiqua" w:cs="Book Antiqua"/>
          <w:i/>
          <w:iCs/>
          <w:color w:val="000000"/>
        </w:rPr>
        <w:t>Blood</w:t>
      </w:r>
      <w:r w:rsidRPr="001E763A">
        <w:rPr>
          <w:rFonts w:ascii="Book Antiqua" w:eastAsia="Book Antiqua" w:hAnsi="Book Antiqua" w:cs="Book Antiqua"/>
          <w:color w:val="000000"/>
        </w:rPr>
        <w:t xml:space="preserve"> 1994; </w:t>
      </w:r>
      <w:r w:rsidRPr="001E763A">
        <w:rPr>
          <w:rFonts w:ascii="Book Antiqua" w:eastAsia="Book Antiqua" w:hAnsi="Book Antiqua" w:cs="Book Antiqua"/>
          <w:b/>
          <w:bCs/>
          <w:color w:val="000000"/>
        </w:rPr>
        <w:t>84</w:t>
      </w:r>
      <w:r w:rsidRPr="001E763A">
        <w:rPr>
          <w:rFonts w:ascii="Book Antiqua" w:eastAsia="Book Antiqua" w:hAnsi="Book Antiqua" w:cs="Book Antiqua"/>
          <w:color w:val="000000"/>
        </w:rPr>
        <w:t>: 3465-3472 [PMID: 7524740]</w:t>
      </w:r>
    </w:p>
    <w:p w14:paraId="4EC92CB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87 </w:t>
      </w:r>
      <w:r w:rsidRPr="001E763A">
        <w:rPr>
          <w:rFonts w:ascii="Book Antiqua" w:eastAsia="Book Antiqua" w:hAnsi="Book Antiqua" w:cs="Book Antiqua"/>
          <w:b/>
          <w:bCs/>
          <w:color w:val="000000"/>
        </w:rPr>
        <w:t>Nervi B</w:t>
      </w:r>
      <w:r w:rsidRPr="001E763A">
        <w:rPr>
          <w:rFonts w:ascii="Book Antiqua" w:eastAsia="Book Antiqua" w:hAnsi="Book Antiqua" w:cs="Book Antiqua"/>
          <w:color w:val="000000"/>
        </w:rPr>
        <w:t xml:space="preserve">, Link DC, DiPersio JF. Cytokines and hematopoietic stem cell mobilization. </w:t>
      </w:r>
      <w:r w:rsidRPr="001E763A">
        <w:rPr>
          <w:rFonts w:ascii="Book Antiqua" w:eastAsia="Book Antiqua" w:hAnsi="Book Antiqua" w:cs="Book Antiqua"/>
          <w:i/>
          <w:iCs/>
          <w:color w:val="000000"/>
        </w:rPr>
        <w:t>J Cell Biochem</w:t>
      </w:r>
      <w:r w:rsidRPr="001E763A">
        <w:rPr>
          <w:rFonts w:ascii="Book Antiqua" w:eastAsia="Book Antiqua" w:hAnsi="Book Antiqua" w:cs="Book Antiqua"/>
          <w:color w:val="000000"/>
        </w:rPr>
        <w:t xml:space="preserve"> 2006; </w:t>
      </w:r>
      <w:r w:rsidRPr="001E763A">
        <w:rPr>
          <w:rFonts w:ascii="Book Antiqua" w:eastAsia="Book Antiqua" w:hAnsi="Book Antiqua" w:cs="Book Antiqua"/>
          <w:b/>
          <w:bCs/>
          <w:color w:val="000000"/>
        </w:rPr>
        <w:t>99</w:t>
      </w:r>
      <w:r w:rsidRPr="001E763A">
        <w:rPr>
          <w:rFonts w:ascii="Book Antiqua" w:eastAsia="Book Antiqua" w:hAnsi="Book Antiqua" w:cs="Book Antiqua"/>
          <w:color w:val="000000"/>
        </w:rPr>
        <w:t>: 690-705 [PMID: 16888804 DOI: 10.1002/jcb.21043]</w:t>
      </w:r>
    </w:p>
    <w:p w14:paraId="16C5A04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88 </w:t>
      </w:r>
      <w:r w:rsidRPr="001E763A">
        <w:rPr>
          <w:rFonts w:ascii="Book Antiqua" w:eastAsia="Book Antiqua" w:hAnsi="Book Antiqua" w:cs="Book Antiqua"/>
          <w:b/>
          <w:bCs/>
          <w:color w:val="000000"/>
        </w:rPr>
        <w:t>Ciccarone V</w:t>
      </w:r>
      <w:r w:rsidRPr="001E763A">
        <w:rPr>
          <w:rFonts w:ascii="Book Antiqua" w:eastAsia="Book Antiqua" w:hAnsi="Book Antiqua" w:cs="Book Antiqua"/>
          <w:color w:val="000000"/>
        </w:rPr>
        <w:t xml:space="preserve">, Spengler BA, Meyers MB, Biedler JL, Ross RA. Phenotypic diversification in human neuroblastoma cells: expression of distinct neural crest lineages.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1989; </w:t>
      </w:r>
      <w:r w:rsidRPr="001E763A">
        <w:rPr>
          <w:rFonts w:ascii="Book Antiqua" w:eastAsia="Book Antiqua" w:hAnsi="Book Antiqua" w:cs="Book Antiqua"/>
          <w:b/>
          <w:bCs/>
          <w:color w:val="000000"/>
        </w:rPr>
        <w:t>49</w:t>
      </w:r>
      <w:r w:rsidRPr="001E763A">
        <w:rPr>
          <w:rFonts w:ascii="Book Antiqua" w:eastAsia="Book Antiqua" w:hAnsi="Book Antiqua" w:cs="Book Antiqua"/>
          <w:color w:val="000000"/>
        </w:rPr>
        <w:t>: 219-225 [PMID: 2535691]</w:t>
      </w:r>
    </w:p>
    <w:p w14:paraId="36A2B34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89 </w:t>
      </w:r>
      <w:r w:rsidRPr="001E763A">
        <w:rPr>
          <w:rFonts w:ascii="Book Antiqua" w:eastAsia="Book Antiqua" w:hAnsi="Book Antiqua" w:cs="Book Antiqua"/>
          <w:b/>
          <w:bCs/>
          <w:color w:val="000000"/>
        </w:rPr>
        <w:t>Ross RA</w:t>
      </w:r>
      <w:r w:rsidRPr="001E763A">
        <w:rPr>
          <w:rFonts w:ascii="Book Antiqua" w:eastAsia="Book Antiqua" w:hAnsi="Book Antiqua" w:cs="Book Antiqua"/>
          <w:color w:val="000000"/>
        </w:rPr>
        <w:t xml:space="preserve">, Spengler BA, Domènech C, Porubcin M, Rettig WJ, Biedler JL. Human neuroblastoma I-type cells are malignant neural crest stem cells. </w:t>
      </w:r>
      <w:r w:rsidRPr="001E763A">
        <w:rPr>
          <w:rFonts w:ascii="Book Antiqua" w:eastAsia="Book Antiqua" w:hAnsi="Book Antiqua" w:cs="Book Antiqua"/>
          <w:i/>
          <w:iCs/>
          <w:color w:val="000000"/>
        </w:rPr>
        <w:t>Cell Growth Differ</w:t>
      </w:r>
      <w:r w:rsidRPr="001E763A">
        <w:rPr>
          <w:rFonts w:ascii="Book Antiqua" w:eastAsia="Book Antiqua" w:hAnsi="Book Antiqua" w:cs="Book Antiqua"/>
          <w:color w:val="000000"/>
        </w:rPr>
        <w:t xml:space="preserve"> 1995; </w:t>
      </w:r>
      <w:r w:rsidRPr="001E763A">
        <w:rPr>
          <w:rFonts w:ascii="Book Antiqua" w:eastAsia="Book Antiqua" w:hAnsi="Book Antiqua" w:cs="Book Antiqua"/>
          <w:b/>
          <w:bCs/>
          <w:color w:val="000000"/>
        </w:rPr>
        <w:t>6</w:t>
      </w:r>
      <w:r w:rsidRPr="001E763A">
        <w:rPr>
          <w:rFonts w:ascii="Book Antiqua" w:eastAsia="Book Antiqua" w:hAnsi="Book Antiqua" w:cs="Book Antiqua"/>
          <w:color w:val="000000"/>
        </w:rPr>
        <w:t>: 449-456 [PMID: 7794812]</w:t>
      </w:r>
    </w:p>
    <w:p w14:paraId="1AC4DC2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90 </w:t>
      </w:r>
      <w:r w:rsidRPr="001E763A">
        <w:rPr>
          <w:rFonts w:ascii="Book Antiqua" w:eastAsia="Book Antiqua" w:hAnsi="Book Antiqua" w:cs="Book Antiqua"/>
          <w:b/>
          <w:bCs/>
          <w:color w:val="000000"/>
        </w:rPr>
        <w:t>Ross RA</w:t>
      </w:r>
      <w:r w:rsidRPr="001E763A">
        <w:rPr>
          <w:rFonts w:ascii="Book Antiqua" w:eastAsia="Book Antiqua" w:hAnsi="Book Antiqua" w:cs="Book Antiqua"/>
          <w:color w:val="000000"/>
        </w:rPr>
        <w:t xml:space="preserve">, Biedler JL, Spengler BA. A role for distinct cell types in determining malignancy in human neuroblastoma cell lines and tumors. </w:t>
      </w:r>
      <w:r w:rsidRPr="001E763A">
        <w:rPr>
          <w:rFonts w:ascii="Book Antiqua" w:eastAsia="Book Antiqua" w:hAnsi="Book Antiqua" w:cs="Book Antiqua"/>
          <w:i/>
          <w:iCs/>
          <w:color w:val="000000"/>
        </w:rPr>
        <w:t>Cancer Lett</w:t>
      </w:r>
      <w:r w:rsidRPr="001E763A">
        <w:rPr>
          <w:rFonts w:ascii="Book Antiqua" w:eastAsia="Book Antiqua" w:hAnsi="Book Antiqua" w:cs="Book Antiqua"/>
          <w:color w:val="000000"/>
        </w:rPr>
        <w:t xml:space="preserve"> 2003; </w:t>
      </w:r>
      <w:r w:rsidRPr="001E763A">
        <w:rPr>
          <w:rFonts w:ascii="Book Antiqua" w:eastAsia="Book Antiqua" w:hAnsi="Book Antiqua" w:cs="Book Antiqua"/>
          <w:b/>
          <w:bCs/>
          <w:color w:val="000000"/>
        </w:rPr>
        <w:t>197</w:t>
      </w:r>
      <w:r w:rsidRPr="001E763A">
        <w:rPr>
          <w:rFonts w:ascii="Book Antiqua" w:eastAsia="Book Antiqua" w:hAnsi="Book Antiqua" w:cs="Book Antiqua"/>
          <w:color w:val="000000"/>
        </w:rPr>
        <w:t>: 35-39 [PMID: 12880957 DOI: 10.1016/s0304-3835(03)00079-x]</w:t>
      </w:r>
    </w:p>
    <w:p w14:paraId="0D3E757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91 </w:t>
      </w:r>
      <w:r w:rsidRPr="001E763A">
        <w:rPr>
          <w:rFonts w:ascii="Book Antiqua" w:eastAsia="Book Antiqua" w:hAnsi="Book Antiqua" w:cs="Book Antiqua"/>
          <w:b/>
          <w:bCs/>
          <w:color w:val="000000"/>
        </w:rPr>
        <w:t>Walton JD</w:t>
      </w:r>
      <w:r w:rsidRPr="001E763A">
        <w:rPr>
          <w:rFonts w:ascii="Book Antiqua" w:eastAsia="Book Antiqua" w:hAnsi="Book Antiqua" w:cs="Book Antiqua"/>
          <w:color w:val="000000"/>
        </w:rPr>
        <w:t xml:space="preserve">, Kattan DR, Thomas SK, Spengler BA, Guo HF, Biedler JL, Cheung NK, Ross RA. Characteristics of stem cells from human neuroblastoma cell lines and in tumors. </w:t>
      </w:r>
      <w:r w:rsidRPr="001E763A">
        <w:rPr>
          <w:rFonts w:ascii="Book Antiqua" w:eastAsia="Book Antiqua" w:hAnsi="Book Antiqua" w:cs="Book Antiqua"/>
          <w:i/>
          <w:iCs/>
          <w:color w:val="000000"/>
        </w:rPr>
        <w:t>Neoplasia</w:t>
      </w:r>
      <w:r w:rsidRPr="001E763A">
        <w:rPr>
          <w:rFonts w:ascii="Book Antiqua" w:eastAsia="Book Antiqua" w:hAnsi="Book Antiqua" w:cs="Book Antiqua"/>
          <w:color w:val="000000"/>
        </w:rPr>
        <w:t xml:space="preserve"> 2004; </w:t>
      </w:r>
      <w:r w:rsidRPr="001E763A">
        <w:rPr>
          <w:rFonts w:ascii="Book Antiqua" w:eastAsia="Book Antiqua" w:hAnsi="Book Antiqua" w:cs="Book Antiqua"/>
          <w:b/>
          <w:bCs/>
          <w:color w:val="000000"/>
        </w:rPr>
        <w:t>6</w:t>
      </w:r>
      <w:r w:rsidRPr="001E763A">
        <w:rPr>
          <w:rFonts w:ascii="Book Antiqua" w:eastAsia="Book Antiqua" w:hAnsi="Book Antiqua" w:cs="Book Antiqua"/>
          <w:color w:val="000000"/>
        </w:rPr>
        <w:t>: 838-845 [PMID: 15720811 DOI: 10.1593/neo.04310]</w:t>
      </w:r>
    </w:p>
    <w:p w14:paraId="302D6A5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92 </w:t>
      </w:r>
      <w:r w:rsidRPr="001E763A">
        <w:rPr>
          <w:rFonts w:ascii="Book Antiqua" w:eastAsia="Book Antiqua" w:hAnsi="Book Antiqua" w:cs="Book Antiqua"/>
          <w:b/>
          <w:bCs/>
          <w:color w:val="000000"/>
        </w:rPr>
        <w:t>Ross RA</w:t>
      </w:r>
      <w:r w:rsidRPr="001E763A">
        <w:rPr>
          <w:rFonts w:ascii="Book Antiqua" w:eastAsia="Book Antiqua" w:hAnsi="Book Antiqua" w:cs="Book Antiqua"/>
          <w:color w:val="000000"/>
        </w:rPr>
        <w:t xml:space="preserve">, Walton JD, Han D, Guo HF, Cheung NK. A distinct gene expression signature characterizes human neuroblastoma cancer stem cells. </w:t>
      </w:r>
      <w:r w:rsidRPr="001E763A">
        <w:rPr>
          <w:rFonts w:ascii="Book Antiqua" w:eastAsia="Book Antiqua" w:hAnsi="Book Antiqua" w:cs="Book Antiqua"/>
          <w:i/>
          <w:iCs/>
          <w:color w:val="000000"/>
        </w:rPr>
        <w:t>Stem Cell Res</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15</w:t>
      </w:r>
      <w:r w:rsidRPr="001E763A">
        <w:rPr>
          <w:rFonts w:ascii="Book Antiqua" w:eastAsia="Book Antiqua" w:hAnsi="Book Antiqua" w:cs="Book Antiqua"/>
          <w:color w:val="000000"/>
        </w:rPr>
        <w:t>: 419-426 [PMID: 26342562 DOI: 10.1016/j.scr.2015.08.008]</w:t>
      </w:r>
    </w:p>
    <w:p w14:paraId="59564F9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93 </w:t>
      </w:r>
      <w:r w:rsidRPr="001E763A">
        <w:rPr>
          <w:rFonts w:ascii="Book Antiqua" w:eastAsia="Book Antiqua" w:hAnsi="Book Antiqua" w:cs="Book Antiqua"/>
          <w:b/>
          <w:bCs/>
          <w:color w:val="000000"/>
        </w:rPr>
        <w:t>Farina AR</w:t>
      </w:r>
      <w:r w:rsidRPr="001E763A">
        <w:rPr>
          <w:rFonts w:ascii="Book Antiqua" w:eastAsia="Book Antiqua" w:hAnsi="Book Antiqua" w:cs="Book Antiqua"/>
          <w:color w:val="000000"/>
        </w:rPr>
        <w:t xml:space="preserve">, Tacconelli A, Vacca A, Maroder M, Gulino A, Mackay AR. Transcriptional up-regulation of matrix metalloproteinase-9 expression during spontaneous epithelial to neuroblast phenotype conversion by SK-N-SH neuroblastoma cells, involved in enhanced invasivity, depends upon GT-box and nuclear factor kappaB elements. </w:t>
      </w:r>
      <w:r w:rsidRPr="001E763A">
        <w:rPr>
          <w:rFonts w:ascii="Book Antiqua" w:eastAsia="Book Antiqua" w:hAnsi="Book Antiqua" w:cs="Book Antiqua"/>
          <w:i/>
          <w:iCs/>
          <w:color w:val="000000"/>
        </w:rPr>
        <w:t>Cell Growth Differ</w:t>
      </w:r>
      <w:r w:rsidRPr="001E763A">
        <w:rPr>
          <w:rFonts w:ascii="Book Antiqua" w:eastAsia="Book Antiqua" w:hAnsi="Book Antiqua" w:cs="Book Antiqua"/>
          <w:color w:val="000000"/>
        </w:rPr>
        <w:t xml:space="preserve"> 1999; </w:t>
      </w:r>
      <w:r w:rsidRPr="001E763A">
        <w:rPr>
          <w:rFonts w:ascii="Book Antiqua" w:eastAsia="Book Antiqua" w:hAnsi="Book Antiqua" w:cs="Book Antiqua"/>
          <w:b/>
          <w:bCs/>
          <w:color w:val="000000"/>
        </w:rPr>
        <w:t>10</w:t>
      </w:r>
      <w:r w:rsidRPr="001E763A">
        <w:rPr>
          <w:rFonts w:ascii="Book Antiqua" w:eastAsia="Book Antiqua" w:hAnsi="Book Antiqua" w:cs="Book Antiqua"/>
          <w:color w:val="000000"/>
        </w:rPr>
        <w:t>: 353-367 [PMID: 10359016]</w:t>
      </w:r>
    </w:p>
    <w:p w14:paraId="5F3863F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94 </w:t>
      </w:r>
      <w:r w:rsidRPr="001E763A">
        <w:rPr>
          <w:rFonts w:ascii="Book Antiqua" w:eastAsia="Book Antiqua" w:hAnsi="Book Antiqua" w:cs="Book Antiqua"/>
          <w:b/>
          <w:bCs/>
          <w:color w:val="000000"/>
        </w:rPr>
        <w:t>Yang S</w:t>
      </w:r>
      <w:r w:rsidRPr="001E763A">
        <w:rPr>
          <w:rFonts w:ascii="Book Antiqua" w:eastAsia="Book Antiqua" w:hAnsi="Book Antiqua" w:cs="Book Antiqua"/>
          <w:color w:val="000000"/>
        </w:rPr>
        <w:t xml:space="preserve">, Zheng J, Xiao X, Xu T, Tang W, Zhu H, Yang L, Zheng S, Dong K, Zhou G, Wang Y. SOX2 promotes tumorigenicity and inhibits the differentiation of I-type neuroblastoma cells. </w:t>
      </w:r>
      <w:r w:rsidRPr="001E763A">
        <w:rPr>
          <w:rFonts w:ascii="Book Antiqua" w:eastAsia="Book Antiqua" w:hAnsi="Book Antiqua" w:cs="Book Antiqua"/>
          <w:i/>
          <w:iCs/>
          <w:color w:val="000000"/>
        </w:rPr>
        <w:t>Int J Oncol</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46</w:t>
      </w:r>
      <w:r w:rsidRPr="001E763A">
        <w:rPr>
          <w:rFonts w:ascii="Book Antiqua" w:eastAsia="Book Antiqua" w:hAnsi="Book Antiqua" w:cs="Book Antiqua"/>
          <w:color w:val="000000"/>
        </w:rPr>
        <w:t>: 317-323 [PMID: 25333857 DOI: 10.3892/ijo.2014.2713]</w:t>
      </w:r>
    </w:p>
    <w:p w14:paraId="115EF9B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95 </w:t>
      </w:r>
      <w:r w:rsidRPr="001E763A">
        <w:rPr>
          <w:rFonts w:ascii="Book Antiqua" w:eastAsia="Book Antiqua" w:hAnsi="Book Antiqua" w:cs="Book Antiqua"/>
          <w:b/>
          <w:bCs/>
          <w:color w:val="000000"/>
        </w:rPr>
        <w:t>Han D</w:t>
      </w:r>
      <w:r w:rsidRPr="001E763A">
        <w:rPr>
          <w:rFonts w:ascii="Book Antiqua" w:eastAsia="Book Antiqua" w:hAnsi="Book Antiqua" w:cs="Book Antiqua"/>
          <w:color w:val="000000"/>
        </w:rPr>
        <w:t xml:space="preserve">, Spengler BA, Ross RA. Increased wild-type N-ras activation by neurofibromin down-regulation increases human neuroblastoma stem cell malignancy. </w:t>
      </w:r>
      <w:r w:rsidRPr="001E763A">
        <w:rPr>
          <w:rFonts w:ascii="Book Antiqua" w:eastAsia="Book Antiqua" w:hAnsi="Book Antiqua" w:cs="Book Antiqua"/>
          <w:i/>
          <w:iCs/>
          <w:color w:val="000000"/>
        </w:rPr>
        <w:t>Genes Cancer</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2</w:t>
      </w:r>
      <w:r w:rsidRPr="001E763A">
        <w:rPr>
          <w:rFonts w:ascii="Book Antiqua" w:eastAsia="Book Antiqua" w:hAnsi="Book Antiqua" w:cs="Book Antiqua"/>
          <w:color w:val="000000"/>
        </w:rPr>
        <w:t>: 1034-1043 [PMID: 22737269 DOI: 10.1177/1947601912443127]</w:t>
      </w:r>
    </w:p>
    <w:p w14:paraId="039E507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96 </w:t>
      </w:r>
      <w:r w:rsidRPr="001E763A">
        <w:rPr>
          <w:rFonts w:ascii="Book Antiqua" w:eastAsia="Book Antiqua" w:hAnsi="Book Antiqua" w:cs="Book Antiqua"/>
          <w:b/>
          <w:bCs/>
          <w:color w:val="000000"/>
        </w:rPr>
        <w:t>Long W</w:t>
      </w:r>
      <w:r w:rsidRPr="001E763A">
        <w:rPr>
          <w:rFonts w:ascii="Book Antiqua" w:eastAsia="Book Antiqua" w:hAnsi="Book Antiqua" w:cs="Book Antiqua"/>
          <w:color w:val="000000"/>
        </w:rPr>
        <w:t xml:space="preserve">, Zhao W, Ning B, Huang J, Chu J, Li L, Ma Q, Xing C, Wang HY, Liu Q, Wang RF. PHF20 collaborates with PARP1 to promote stemness and </w:t>
      </w:r>
      <w:r w:rsidRPr="001E763A">
        <w:rPr>
          <w:rFonts w:ascii="Book Antiqua" w:eastAsia="Book Antiqua" w:hAnsi="Book Antiqua" w:cs="Book Antiqua"/>
          <w:color w:val="000000"/>
        </w:rPr>
        <w:lastRenderedPageBreak/>
        <w:t xml:space="preserve">aggressiveness of neuroblastoma cells through activation of SOX2 and OCT4. </w:t>
      </w:r>
      <w:r w:rsidRPr="001E763A">
        <w:rPr>
          <w:rFonts w:ascii="Book Antiqua" w:eastAsia="Book Antiqua" w:hAnsi="Book Antiqua" w:cs="Book Antiqua"/>
          <w:i/>
          <w:iCs/>
          <w:color w:val="000000"/>
        </w:rPr>
        <w:t>J Mol Cell Biol</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10</w:t>
      </w:r>
      <w:r w:rsidRPr="001E763A">
        <w:rPr>
          <w:rFonts w:ascii="Book Antiqua" w:eastAsia="Book Antiqua" w:hAnsi="Book Antiqua" w:cs="Book Antiqua"/>
          <w:color w:val="000000"/>
        </w:rPr>
        <w:t>: 147-160 [PMID: 29452418 DOI: 10.1093/jmcb/mjy007]</w:t>
      </w:r>
    </w:p>
    <w:p w14:paraId="6B8202E1" w14:textId="721E0D95"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97 </w:t>
      </w:r>
      <w:bookmarkStart w:id="23" w:name="OLE_LINK16"/>
      <w:r w:rsidRPr="001E763A">
        <w:rPr>
          <w:rFonts w:ascii="Book Antiqua" w:eastAsia="Book Antiqua" w:hAnsi="Book Antiqua" w:cs="Book Antiqua"/>
          <w:b/>
          <w:bCs/>
          <w:color w:val="000000"/>
        </w:rPr>
        <w:t>Stepanova L,</w:t>
      </w:r>
      <w:r w:rsidRPr="001E763A">
        <w:rPr>
          <w:rFonts w:ascii="Book Antiqua" w:eastAsia="Book Antiqua" w:hAnsi="Book Antiqua" w:cs="Book Antiqua"/>
          <w:color w:val="000000"/>
        </w:rPr>
        <w:t xml:space="preserve"> Sorrentino B. </w:t>
      </w:r>
      <w:r w:rsidR="00700A32" w:rsidRPr="001E763A">
        <w:rPr>
          <w:rFonts w:ascii="Book Antiqua" w:eastAsia="Book Antiqua" w:hAnsi="Book Antiqua" w:cs="Book Antiqua"/>
          <w:color w:val="000000"/>
        </w:rPr>
        <w:t>A limited role for p16Ink4a and p19Arf in the loss of hematopoietic stem cells during proliferative stress</w:t>
      </w:r>
      <w:r w:rsidRPr="001E763A">
        <w:rPr>
          <w:rFonts w:ascii="Book Antiqua" w:eastAsia="Book Antiqua" w:hAnsi="Book Antiqua" w:cs="Book Antiqua"/>
          <w:color w:val="000000"/>
        </w:rPr>
        <w:t xml:space="preserve">. </w:t>
      </w:r>
      <w:r w:rsidRPr="001E763A">
        <w:rPr>
          <w:rFonts w:ascii="Book Antiqua" w:eastAsia="Book Antiqua" w:hAnsi="Book Antiqua" w:cs="Book Antiqua"/>
          <w:i/>
          <w:color w:val="000000"/>
        </w:rPr>
        <w:t>Blood</w:t>
      </w:r>
      <w:r w:rsidRPr="001E763A">
        <w:rPr>
          <w:rFonts w:ascii="Book Antiqua" w:eastAsia="Book Antiqua" w:hAnsi="Book Antiqua" w:cs="Book Antiqua"/>
          <w:color w:val="000000"/>
        </w:rPr>
        <w:t xml:space="preserve"> 200</w:t>
      </w:r>
      <w:r w:rsidR="00700A32" w:rsidRPr="001E763A">
        <w:rPr>
          <w:rFonts w:ascii="Book Antiqua" w:eastAsia="Book Antiqua" w:hAnsi="Book Antiqua" w:cs="Book Antiqua"/>
          <w:color w:val="000000"/>
        </w:rPr>
        <w:t>5</w:t>
      </w:r>
      <w:r w:rsidRPr="001E763A">
        <w:rPr>
          <w:rFonts w:ascii="Book Antiqua" w:eastAsia="Book Antiqua" w:hAnsi="Book Antiqua" w:cs="Book Antiqua"/>
          <w:color w:val="000000"/>
        </w:rPr>
        <w:t>;</w:t>
      </w:r>
      <w:r w:rsidRPr="001E763A">
        <w:rPr>
          <w:rFonts w:ascii="Book Antiqua" w:eastAsia="Book Antiqua" w:hAnsi="Book Antiqua" w:cs="Book Antiqua"/>
          <w:b/>
          <w:color w:val="000000"/>
        </w:rPr>
        <w:t xml:space="preserve"> 10</w:t>
      </w:r>
      <w:r w:rsidR="00700A32" w:rsidRPr="001E763A">
        <w:rPr>
          <w:rFonts w:ascii="Book Antiqua" w:eastAsia="Book Antiqua" w:hAnsi="Book Antiqua" w:cs="Book Antiqua"/>
          <w:b/>
          <w:color w:val="000000"/>
        </w:rPr>
        <w:t>6</w:t>
      </w:r>
      <w:r w:rsidRPr="001E763A">
        <w:rPr>
          <w:rFonts w:ascii="Book Antiqua" w:eastAsia="Book Antiqua" w:hAnsi="Book Antiqua" w:cs="Book Antiqua"/>
          <w:b/>
          <w:color w:val="000000"/>
        </w:rPr>
        <w:t>:</w:t>
      </w:r>
      <w:r w:rsidR="00700A32"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8</w:t>
      </w:r>
      <w:r w:rsidR="00700A32" w:rsidRPr="001E763A">
        <w:rPr>
          <w:rFonts w:ascii="Book Antiqua" w:eastAsia="Book Antiqua" w:hAnsi="Book Antiqua" w:cs="Book Antiqua"/>
          <w:color w:val="000000"/>
        </w:rPr>
        <w:t>27</w:t>
      </w:r>
      <w:r w:rsidRPr="001E763A">
        <w:rPr>
          <w:rFonts w:ascii="Book Antiqua" w:eastAsia="Book Antiqua" w:hAnsi="Book Antiqua" w:cs="Book Antiqua"/>
          <w:color w:val="000000"/>
        </w:rPr>
        <w:t xml:space="preserve"> [</w:t>
      </w:r>
      <w:bookmarkStart w:id="24" w:name="OLE_LINK14"/>
      <w:bookmarkStart w:id="25" w:name="OLE_LINK15"/>
      <w:r w:rsidRPr="001E763A">
        <w:rPr>
          <w:rFonts w:ascii="Book Antiqua" w:eastAsia="Book Antiqua" w:hAnsi="Book Antiqua" w:cs="Book Antiqua"/>
          <w:color w:val="000000"/>
        </w:rPr>
        <w:t>DOI:</w:t>
      </w:r>
      <w:r w:rsidR="00700A32" w:rsidRPr="001E763A">
        <w:rPr>
          <w:rFonts w:ascii="Book Antiqua" w:eastAsia="Book Antiqua" w:hAnsi="Book Antiqua" w:cs="Book Antiqua"/>
          <w:color w:val="000000"/>
        </w:rPr>
        <w:t xml:space="preserve"> </w:t>
      </w:r>
      <w:bookmarkEnd w:id="24"/>
      <w:bookmarkEnd w:id="25"/>
      <w:r w:rsidR="00700A32" w:rsidRPr="001E763A">
        <w:rPr>
          <w:rFonts w:ascii="Book Antiqua" w:eastAsia="Book Antiqua" w:hAnsi="Book Antiqua" w:cs="Book Antiqua"/>
          <w:color w:val="000000"/>
        </w:rPr>
        <w:t>10.1182/blood-2004-06-2242</w:t>
      </w:r>
      <w:r w:rsidRPr="001E763A">
        <w:rPr>
          <w:rFonts w:ascii="Book Antiqua" w:eastAsia="Book Antiqua" w:hAnsi="Book Antiqua" w:cs="Book Antiqua"/>
          <w:color w:val="000000"/>
        </w:rPr>
        <w:t>]</w:t>
      </w:r>
    </w:p>
    <w:bookmarkEnd w:id="23"/>
    <w:p w14:paraId="75B5522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98 </w:t>
      </w:r>
      <w:r w:rsidRPr="001E763A">
        <w:rPr>
          <w:rFonts w:ascii="Book Antiqua" w:eastAsia="Book Antiqua" w:hAnsi="Book Antiqua" w:cs="Book Antiqua"/>
          <w:b/>
          <w:bCs/>
          <w:color w:val="000000"/>
        </w:rPr>
        <w:t>Ross RA</w:t>
      </w:r>
      <w:r w:rsidRPr="001E763A">
        <w:rPr>
          <w:rFonts w:ascii="Book Antiqua" w:eastAsia="Book Antiqua" w:hAnsi="Book Antiqua" w:cs="Book Antiqua"/>
          <w:color w:val="000000"/>
        </w:rPr>
        <w:t xml:space="preserve">, Spengler BA. Human neuroblastoma stem cells. </w:t>
      </w:r>
      <w:r w:rsidRPr="001E763A">
        <w:rPr>
          <w:rFonts w:ascii="Book Antiqua" w:eastAsia="Book Antiqua" w:hAnsi="Book Antiqua" w:cs="Book Antiqua"/>
          <w:i/>
          <w:iCs/>
          <w:color w:val="000000"/>
        </w:rPr>
        <w:t>Semin Cancer Biol</w:t>
      </w:r>
      <w:r w:rsidRPr="001E763A">
        <w:rPr>
          <w:rFonts w:ascii="Book Antiqua" w:eastAsia="Book Antiqua" w:hAnsi="Book Antiqua" w:cs="Book Antiqua"/>
          <w:color w:val="000000"/>
        </w:rPr>
        <w:t xml:space="preserve"> 2007; </w:t>
      </w:r>
      <w:r w:rsidRPr="001E763A">
        <w:rPr>
          <w:rFonts w:ascii="Book Antiqua" w:eastAsia="Book Antiqua" w:hAnsi="Book Antiqua" w:cs="Book Antiqua"/>
          <w:b/>
          <w:bCs/>
          <w:color w:val="000000"/>
        </w:rPr>
        <w:t>17</w:t>
      </w:r>
      <w:r w:rsidRPr="001E763A">
        <w:rPr>
          <w:rFonts w:ascii="Book Antiqua" w:eastAsia="Book Antiqua" w:hAnsi="Book Antiqua" w:cs="Book Antiqua"/>
          <w:color w:val="000000"/>
        </w:rPr>
        <w:t>: 241-247 [PMID: 16839774 DOI: 10.1016/j.semcancer.2006.04.006]</w:t>
      </w:r>
    </w:p>
    <w:p w14:paraId="481E332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99 </w:t>
      </w:r>
      <w:r w:rsidRPr="001E763A">
        <w:rPr>
          <w:rFonts w:ascii="Book Antiqua" w:eastAsia="Book Antiqua" w:hAnsi="Book Antiqua" w:cs="Book Antiqua"/>
          <w:b/>
          <w:bCs/>
          <w:color w:val="000000"/>
        </w:rPr>
        <w:t>Hansford LM</w:t>
      </w:r>
      <w:r w:rsidRPr="001E763A">
        <w:rPr>
          <w:rFonts w:ascii="Book Antiqua" w:eastAsia="Book Antiqua" w:hAnsi="Book Antiqua" w:cs="Book Antiqua"/>
          <w:color w:val="000000"/>
        </w:rPr>
        <w:t xml:space="preserve">, McKee AE, Zhang L, George RE, Gerstle JT, Thorner PS, Smith KM, Look AT, Yeger H, Miller FD, Irwin MS, Thiele CJ, Kaplan DR. Neuroblastoma cells isolated from bone marrow metastases contain a naturally enriched tumor-initiating cell.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2007; </w:t>
      </w:r>
      <w:r w:rsidRPr="001E763A">
        <w:rPr>
          <w:rFonts w:ascii="Book Antiqua" w:eastAsia="Book Antiqua" w:hAnsi="Book Antiqua" w:cs="Book Antiqua"/>
          <w:b/>
          <w:bCs/>
          <w:color w:val="000000"/>
        </w:rPr>
        <w:t>67</w:t>
      </w:r>
      <w:r w:rsidRPr="001E763A">
        <w:rPr>
          <w:rFonts w:ascii="Book Antiqua" w:eastAsia="Book Antiqua" w:hAnsi="Book Antiqua" w:cs="Book Antiqua"/>
          <w:color w:val="000000"/>
        </w:rPr>
        <w:t>: 11234-11243 [PMID: 18056449 DOI: 10.1158/0008-5472.CAN-07-0718]</w:t>
      </w:r>
    </w:p>
    <w:p w14:paraId="499C6E6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100 </w:t>
      </w:r>
      <w:r w:rsidRPr="001E763A">
        <w:rPr>
          <w:rFonts w:ascii="Book Antiqua" w:eastAsia="Book Antiqua" w:hAnsi="Book Antiqua" w:cs="Book Antiqua"/>
          <w:b/>
          <w:bCs/>
          <w:color w:val="000000"/>
        </w:rPr>
        <w:t>Takenobu H</w:t>
      </w:r>
      <w:r w:rsidRPr="001E763A">
        <w:rPr>
          <w:rFonts w:ascii="Book Antiqua" w:eastAsia="Book Antiqua" w:hAnsi="Book Antiqua" w:cs="Book Antiqua"/>
          <w:color w:val="000000"/>
        </w:rPr>
        <w:t xml:space="preserve">, Shimozato O, Nakamura T, Ochiai H, Yamaguchi Y, Ohira M, Nakagawara A, Kamijo T. CD133 suppresses neuroblastoma cell differentiation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signal pathway modification. </w:t>
      </w:r>
      <w:r w:rsidRPr="001E763A">
        <w:rPr>
          <w:rFonts w:ascii="Book Antiqua" w:eastAsia="Book Antiqua" w:hAnsi="Book Antiqua" w:cs="Book Antiqua"/>
          <w:i/>
          <w:iCs/>
          <w:color w:val="000000"/>
        </w:rPr>
        <w:t>Oncogene</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30</w:t>
      </w:r>
      <w:r w:rsidRPr="001E763A">
        <w:rPr>
          <w:rFonts w:ascii="Book Antiqua" w:eastAsia="Book Antiqua" w:hAnsi="Book Antiqua" w:cs="Book Antiqua"/>
          <w:color w:val="000000"/>
        </w:rPr>
        <w:t>: 97-105 [PMID: 20818439 DOI: 10.1038/onc.2010.383]</w:t>
      </w:r>
    </w:p>
    <w:p w14:paraId="11443119"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rPr>
        <w:t xml:space="preserve">101 </w:t>
      </w:r>
      <w:r w:rsidRPr="001E763A">
        <w:rPr>
          <w:rFonts w:ascii="Book Antiqua" w:eastAsia="Book Antiqua" w:hAnsi="Book Antiqua" w:cs="Book Antiqua"/>
          <w:b/>
          <w:bCs/>
          <w:color w:val="000000"/>
        </w:rPr>
        <w:t>Imayoshi I</w:t>
      </w:r>
      <w:r w:rsidRPr="001E763A">
        <w:rPr>
          <w:rFonts w:ascii="Book Antiqua" w:eastAsia="Book Antiqua" w:hAnsi="Book Antiqua" w:cs="Book Antiqua"/>
          <w:color w:val="000000"/>
        </w:rPr>
        <w:t xml:space="preserve">, Sakamoto M, Yamaguchi M, Mori K, Kageyama R. Essential roles of Notch signaling in maintenance of neural stem cells in developing and adult brains. </w:t>
      </w:r>
      <w:r w:rsidRPr="001E763A">
        <w:rPr>
          <w:rFonts w:ascii="Book Antiqua" w:eastAsia="Book Antiqua" w:hAnsi="Book Antiqua" w:cs="Book Antiqua"/>
          <w:i/>
          <w:iCs/>
          <w:color w:val="000000"/>
          <w:lang w:val="it-IT"/>
        </w:rPr>
        <w:t>J Neurosci</w:t>
      </w:r>
      <w:r w:rsidRPr="001E763A">
        <w:rPr>
          <w:rFonts w:ascii="Book Antiqua" w:eastAsia="Book Antiqua" w:hAnsi="Book Antiqua" w:cs="Book Antiqua"/>
          <w:color w:val="000000"/>
          <w:lang w:val="it-IT"/>
        </w:rPr>
        <w:t xml:space="preserve"> 2010; </w:t>
      </w:r>
      <w:r w:rsidRPr="001E763A">
        <w:rPr>
          <w:rFonts w:ascii="Book Antiqua" w:eastAsia="Book Antiqua" w:hAnsi="Book Antiqua" w:cs="Book Antiqua"/>
          <w:b/>
          <w:bCs/>
          <w:color w:val="000000"/>
          <w:lang w:val="it-IT"/>
        </w:rPr>
        <w:t>30</w:t>
      </w:r>
      <w:r w:rsidRPr="001E763A">
        <w:rPr>
          <w:rFonts w:ascii="Book Antiqua" w:eastAsia="Book Antiqua" w:hAnsi="Book Antiqua" w:cs="Book Antiqua"/>
          <w:color w:val="000000"/>
          <w:lang w:val="it-IT"/>
        </w:rPr>
        <w:t>: 3489-3498 [PMID: 20203209 DOI: 10.1523/JNEUROSCI.4987-09.2010]</w:t>
      </w:r>
    </w:p>
    <w:p w14:paraId="001C511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102 </w:t>
      </w:r>
      <w:r w:rsidRPr="001E763A">
        <w:rPr>
          <w:rFonts w:ascii="Book Antiqua" w:eastAsia="Book Antiqua" w:hAnsi="Book Antiqua" w:cs="Book Antiqua"/>
          <w:b/>
          <w:bCs/>
          <w:color w:val="000000"/>
          <w:lang w:val="it-IT"/>
        </w:rPr>
        <w:t>Lambertini C</w:t>
      </w:r>
      <w:r w:rsidRPr="001E763A">
        <w:rPr>
          <w:rFonts w:ascii="Book Antiqua" w:eastAsia="Book Antiqua" w:hAnsi="Book Antiqua" w:cs="Book Antiqua"/>
          <w:color w:val="000000"/>
          <w:lang w:val="it-IT"/>
        </w:rPr>
        <w:t xml:space="preserve">, Pantano S, Dotto GP. </w:t>
      </w:r>
      <w:r w:rsidRPr="001E763A">
        <w:rPr>
          <w:rFonts w:ascii="Book Antiqua" w:eastAsia="Book Antiqua" w:hAnsi="Book Antiqua" w:cs="Book Antiqua"/>
          <w:color w:val="000000"/>
        </w:rPr>
        <w:t xml:space="preserve">Differential control of Notch1 gene transcription by Klf4 and Sp3 transcription factors in normal </w:t>
      </w:r>
      <w:r w:rsidRPr="001E763A">
        <w:rPr>
          <w:rFonts w:ascii="Book Antiqua" w:eastAsia="Book Antiqua" w:hAnsi="Book Antiqua" w:cs="Book Antiqua"/>
          <w:i/>
          <w:iCs/>
          <w:color w:val="000000"/>
        </w:rPr>
        <w:t>vs</w:t>
      </w:r>
      <w:r w:rsidRPr="001E763A">
        <w:rPr>
          <w:rFonts w:ascii="Book Antiqua" w:eastAsia="Book Antiqua" w:hAnsi="Book Antiqua" w:cs="Book Antiqua"/>
          <w:color w:val="000000"/>
        </w:rPr>
        <w:t xml:space="preserve"> cancer-derived keratinocytes. </w:t>
      </w:r>
      <w:r w:rsidRPr="001E763A">
        <w:rPr>
          <w:rFonts w:ascii="Book Antiqua" w:eastAsia="Book Antiqua" w:hAnsi="Book Antiqua" w:cs="Book Antiqua"/>
          <w:i/>
          <w:iCs/>
          <w:color w:val="000000"/>
        </w:rPr>
        <w:t>PLoS One</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5</w:t>
      </w:r>
      <w:r w:rsidRPr="001E763A">
        <w:rPr>
          <w:rFonts w:ascii="Book Antiqua" w:eastAsia="Book Antiqua" w:hAnsi="Book Antiqua" w:cs="Book Antiqua"/>
          <w:color w:val="000000"/>
        </w:rPr>
        <w:t>: e10369 [PMID: 20442780 DOI: 10.1371/journal.pone.0010369]</w:t>
      </w:r>
    </w:p>
    <w:p w14:paraId="595FC45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103 </w:t>
      </w:r>
      <w:r w:rsidRPr="001E763A">
        <w:rPr>
          <w:rFonts w:ascii="Book Antiqua" w:eastAsia="Book Antiqua" w:hAnsi="Book Antiqua" w:cs="Book Antiqua"/>
          <w:b/>
          <w:bCs/>
          <w:color w:val="000000"/>
        </w:rPr>
        <w:t>Shum CK</w:t>
      </w:r>
      <w:r w:rsidRPr="001E763A">
        <w:rPr>
          <w:rFonts w:ascii="Book Antiqua" w:eastAsia="Book Antiqua" w:hAnsi="Book Antiqua" w:cs="Book Antiqua"/>
          <w:color w:val="000000"/>
        </w:rPr>
        <w:t xml:space="preserve">, Lau ST, Tsoi LL, Chan LK, Yam JW, Ohira M, Nakagawara A, Tam PK, Ngan ES. Krüppel-like factor 4 (KLF4) suppresses neuroblastoma cell growth and determines non-tumorigenic lineage differentiation. </w:t>
      </w:r>
      <w:r w:rsidRPr="001E763A">
        <w:rPr>
          <w:rFonts w:ascii="Book Antiqua" w:eastAsia="Book Antiqua" w:hAnsi="Book Antiqua" w:cs="Book Antiqua"/>
          <w:i/>
          <w:iCs/>
          <w:color w:val="000000"/>
        </w:rPr>
        <w:t>Oncogene</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32</w:t>
      </w:r>
      <w:r w:rsidRPr="001E763A">
        <w:rPr>
          <w:rFonts w:ascii="Book Antiqua" w:eastAsia="Book Antiqua" w:hAnsi="Book Antiqua" w:cs="Book Antiqua"/>
          <w:color w:val="000000"/>
        </w:rPr>
        <w:t>: 4086-4099 [PMID: 23045286 DOI: 10.1038/onc.2012.437]</w:t>
      </w:r>
    </w:p>
    <w:p w14:paraId="49FCD19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104 </w:t>
      </w:r>
      <w:r w:rsidRPr="001E763A">
        <w:rPr>
          <w:rFonts w:ascii="Book Antiqua" w:eastAsia="Book Antiqua" w:hAnsi="Book Antiqua" w:cs="Book Antiqua"/>
          <w:b/>
          <w:bCs/>
          <w:color w:val="000000"/>
        </w:rPr>
        <w:t>Hilfenhaus G</w:t>
      </w:r>
      <w:r w:rsidRPr="001E763A">
        <w:rPr>
          <w:rFonts w:ascii="Book Antiqua" w:eastAsia="Book Antiqua" w:hAnsi="Book Antiqua" w:cs="Book Antiqua"/>
          <w:color w:val="000000"/>
        </w:rPr>
        <w:t xml:space="preserve">, Göhrig A, Pape UF, Neumann T, Jann H, Zdunek D, Hess G, Stassen JM, Wiedenmann B, Detjen K, Pavel M, Fischer C. Placental growth factor supports neuroendocrine tumor growth and predicts disease prognosis in patients. </w:t>
      </w:r>
      <w:r w:rsidRPr="001E763A">
        <w:rPr>
          <w:rFonts w:ascii="Book Antiqua" w:eastAsia="Book Antiqua" w:hAnsi="Book Antiqua" w:cs="Book Antiqua"/>
          <w:i/>
          <w:iCs/>
          <w:color w:val="000000"/>
        </w:rPr>
        <w:t>Endocr Relat Cancer</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20</w:t>
      </w:r>
      <w:r w:rsidRPr="001E763A">
        <w:rPr>
          <w:rFonts w:ascii="Book Antiqua" w:eastAsia="Book Antiqua" w:hAnsi="Book Antiqua" w:cs="Book Antiqua"/>
          <w:color w:val="000000"/>
        </w:rPr>
        <w:t>: 305-319 [PMID: 23463017 DOI: 10.1530/ERC-12-0223]</w:t>
      </w:r>
    </w:p>
    <w:p w14:paraId="03008F3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105 </w:t>
      </w:r>
      <w:r w:rsidRPr="001E763A">
        <w:rPr>
          <w:rFonts w:ascii="Book Antiqua" w:eastAsia="Book Antiqua" w:hAnsi="Book Antiqua" w:cs="Book Antiqua"/>
          <w:b/>
          <w:bCs/>
          <w:color w:val="000000"/>
        </w:rPr>
        <w:t>Schiapparelli P</w:t>
      </w:r>
      <w:r w:rsidRPr="001E763A">
        <w:rPr>
          <w:rFonts w:ascii="Book Antiqua" w:eastAsia="Book Antiqua" w:hAnsi="Book Antiqua" w:cs="Book Antiqua"/>
          <w:color w:val="000000"/>
        </w:rPr>
        <w:t xml:space="preserve">, Enguita-Germán M, Balbuena J, Rey JA, Lázcoz P, Castresana JS. Analysis of stemness gene expression and CD133 abnormal methylation in neuroblastoma cell lines. </w:t>
      </w:r>
      <w:r w:rsidRPr="001E763A">
        <w:rPr>
          <w:rFonts w:ascii="Book Antiqua" w:eastAsia="Book Antiqua" w:hAnsi="Book Antiqua" w:cs="Book Antiqua"/>
          <w:i/>
          <w:iCs/>
          <w:color w:val="000000"/>
        </w:rPr>
        <w:t>Oncol Rep</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24</w:t>
      </w:r>
      <w:r w:rsidRPr="001E763A">
        <w:rPr>
          <w:rFonts w:ascii="Book Antiqua" w:eastAsia="Book Antiqua" w:hAnsi="Book Antiqua" w:cs="Book Antiqua"/>
          <w:color w:val="000000"/>
        </w:rPr>
        <w:t>: 1355-1362 [PMID: 20878131 DOI: 10.3892/or_00000993]</w:t>
      </w:r>
    </w:p>
    <w:p w14:paraId="47837EF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106 </w:t>
      </w:r>
      <w:r w:rsidRPr="001E763A">
        <w:rPr>
          <w:rFonts w:ascii="Book Antiqua" w:eastAsia="Book Antiqua" w:hAnsi="Book Antiqua" w:cs="Book Antiqua"/>
          <w:b/>
          <w:bCs/>
          <w:color w:val="000000"/>
        </w:rPr>
        <w:t>Ordóñez R</w:t>
      </w:r>
      <w:r w:rsidRPr="001E763A">
        <w:rPr>
          <w:rFonts w:ascii="Book Antiqua" w:eastAsia="Book Antiqua" w:hAnsi="Book Antiqua" w:cs="Book Antiqua"/>
          <w:color w:val="000000"/>
        </w:rPr>
        <w:t xml:space="preserve">, Gallo-Oller G, Martínez-Soto S, Legarra S, Pata-Merci N, Guegan J, Danglot G, Bernheim A, Meléndez B, Rey JA, Castresana JS. Genome-wide microarray expression and genomic alterations by array-CGH analysis in neuroblastoma stem-like cells. </w:t>
      </w:r>
      <w:r w:rsidRPr="001E763A">
        <w:rPr>
          <w:rFonts w:ascii="Book Antiqua" w:eastAsia="Book Antiqua" w:hAnsi="Book Antiqua" w:cs="Book Antiqua"/>
          <w:i/>
          <w:iCs/>
          <w:color w:val="000000"/>
        </w:rPr>
        <w:t>PLoS One</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9</w:t>
      </w:r>
      <w:r w:rsidRPr="001E763A">
        <w:rPr>
          <w:rFonts w:ascii="Book Antiqua" w:eastAsia="Book Antiqua" w:hAnsi="Book Antiqua" w:cs="Book Antiqua"/>
          <w:color w:val="000000"/>
        </w:rPr>
        <w:t>: e113105 [PMID: 25392930 DOI: 10.1371/journal.pone.0113105]</w:t>
      </w:r>
    </w:p>
    <w:p w14:paraId="1AAA638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107 </w:t>
      </w:r>
      <w:r w:rsidRPr="001E763A">
        <w:rPr>
          <w:rFonts w:ascii="Book Antiqua" w:eastAsia="Book Antiqua" w:hAnsi="Book Antiqua" w:cs="Book Antiqua"/>
          <w:b/>
          <w:bCs/>
          <w:color w:val="000000"/>
        </w:rPr>
        <w:t>Yin AH</w:t>
      </w:r>
      <w:r w:rsidRPr="001E763A">
        <w:rPr>
          <w:rFonts w:ascii="Book Antiqua" w:eastAsia="Book Antiqua" w:hAnsi="Book Antiqua" w:cs="Book Antiqua"/>
          <w:color w:val="000000"/>
        </w:rPr>
        <w:t xml:space="preserve">, Miraglia S, Zanjani ED, Almeida-Porada G, Ogawa M, Leary AG, Olweus J, Kearney J, Buck DW. AC133, a novel marker for human hematopoietic stem and progenitor cells. </w:t>
      </w:r>
      <w:r w:rsidRPr="001E763A">
        <w:rPr>
          <w:rFonts w:ascii="Book Antiqua" w:eastAsia="Book Antiqua" w:hAnsi="Book Antiqua" w:cs="Book Antiqua"/>
          <w:i/>
          <w:iCs/>
          <w:color w:val="000000"/>
        </w:rPr>
        <w:t>Blood</w:t>
      </w:r>
      <w:r w:rsidRPr="001E763A">
        <w:rPr>
          <w:rFonts w:ascii="Book Antiqua" w:eastAsia="Book Antiqua" w:hAnsi="Book Antiqua" w:cs="Book Antiqua"/>
          <w:color w:val="000000"/>
        </w:rPr>
        <w:t xml:space="preserve"> 1997; </w:t>
      </w:r>
      <w:r w:rsidRPr="001E763A">
        <w:rPr>
          <w:rFonts w:ascii="Book Antiqua" w:eastAsia="Book Antiqua" w:hAnsi="Book Antiqua" w:cs="Book Antiqua"/>
          <w:b/>
          <w:bCs/>
          <w:color w:val="000000"/>
        </w:rPr>
        <w:t>90</w:t>
      </w:r>
      <w:r w:rsidRPr="001E763A">
        <w:rPr>
          <w:rFonts w:ascii="Book Antiqua" w:eastAsia="Book Antiqua" w:hAnsi="Book Antiqua" w:cs="Book Antiqua"/>
          <w:color w:val="000000"/>
        </w:rPr>
        <w:t>: 5002-5012 [PMID: 9389720]</w:t>
      </w:r>
    </w:p>
    <w:p w14:paraId="15B84F4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108 </w:t>
      </w:r>
      <w:r w:rsidRPr="001E763A">
        <w:rPr>
          <w:rFonts w:ascii="Book Antiqua" w:eastAsia="Book Antiqua" w:hAnsi="Book Antiqua" w:cs="Book Antiqua"/>
          <w:b/>
          <w:bCs/>
          <w:color w:val="000000"/>
        </w:rPr>
        <w:t>Liou GY</w:t>
      </w:r>
      <w:r w:rsidRPr="001E763A">
        <w:rPr>
          <w:rFonts w:ascii="Book Antiqua" w:eastAsia="Book Antiqua" w:hAnsi="Book Antiqua" w:cs="Book Antiqua"/>
          <w:color w:val="000000"/>
        </w:rPr>
        <w:t xml:space="preserve">. CD133 as a regulator of cancer metastasis through the cancer stem cells. </w:t>
      </w:r>
      <w:r w:rsidRPr="001E763A">
        <w:rPr>
          <w:rFonts w:ascii="Book Antiqua" w:eastAsia="Book Antiqua" w:hAnsi="Book Antiqua" w:cs="Book Antiqua"/>
          <w:i/>
          <w:iCs/>
          <w:color w:val="000000"/>
        </w:rPr>
        <w:t>Int J Biochem Cell Biol</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106</w:t>
      </w:r>
      <w:r w:rsidRPr="001E763A">
        <w:rPr>
          <w:rFonts w:ascii="Book Antiqua" w:eastAsia="Book Antiqua" w:hAnsi="Book Antiqua" w:cs="Book Antiqua"/>
          <w:color w:val="000000"/>
        </w:rPr>
        <w:t>: 1-7 [PMID: 30399449 DOI: 10.1016/j.biocel.2018.10.013]</w:t>
      </w:r>
    </w:p>
    <w:p w14:paraId="5AC6944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109 </w:t>
      </w:r>
      <w:r w:rsidRPr="001E763A">
        <w:rPr>
          <w:rFonts w:ascii="Book Antiqua" w:eastAsia="Book Antiqua" w:hAnsi="Book Antiqua" w:cs="Book Antiqua"/>
          <w:b/>
          <w:bCs/>
          <w:color w:val="000000"/>
        </w:rPr>
        <w:t>Tong QS</w:t>
      </w:r>
      <w:r w:rsidRPr="001E763A">
        <w:rPr>
          <w:rFonts w:ascii="Book Antiqua" w:eastAsia="Book Antiqua" w:hAnsi="Book Antiqua" w:cs="Book Antiqua"/>
          <w:color w:val="000000"/>
        </w:rPr>
        <w:t xml:space="preserve">, Zheng LD, Tang ST, Ruan QL, Liu Y, Li SW, Jiang GS, Cai JB. Expression and clinical significance of stem cell marker CD133 in human neuroblastoma. </w:t>
      </w:r>
      <w:r w:rsidRPr="001E763A">
        <w:rPr>
          <w:rFonts w:ascii="Book Antiqua" w:eastAsia="Book Antiqua" w:hAnsi="Book Antiqua" w:cs="Book Antiqua"/>
          <w:i/>
          <w:iCs/>
          <w:color w:val="000000"/>
        </w:rPr>
        <w:t>World J Pediatr</w:t>
      </w:r>
      <w:r w:rsidRPr="001E763A">
        <w:rPr>
          <w:rFonts w:ascii="Book Antiqua" w:eastAsia="Book Antiqua" w:hAnsi="Book Antiqua" w:cs="Book Antiqua"/>
          <w:color w:val="000000"/>
        </w:rPr>
        <w:t xml:space="preserve"> 2008; </w:t>
      </w:r>
      <w:r w:rsidRPr="001E763A">
        <w:rPr>
          <w:rFonts w:ascii="Book Antiqua" w:eastAsia="Book Antiqua" w:hAnsi="Book Antiqua" w:cs="Book Antiqua"/>
          <w:b/>
          <w:bCs/>
          <w:color w:val="000000"/>
        </w:rPr>
        <w:t>4</w:t>
      </w:r>
      <w:r w:rsidRPr="001E763A">
        <w:rPr>
          <w:rFonts w:ascii="Book Antiqua" w:eastAsia="Book Antiqua" w:hAnsi="Book Antiqua" w:cs="Book Antiqua"/>
          <w:color w:val="000000"/>
        </w:rPr>
        <w:t>: 58-62 [PMID: 18402255 DOI: 10.1007/s12519-008-0012-z]</w:t>
      </w:r>
    </w:p>
    <w:p w14:paraId="0F339C8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110 </w:t>
      </w:r>
      <w:r w:rsidRPr="001E763A">
        <w:rPr>
          <w:rFonts w:ascii="Book Antiqua" w:eastAsia="Book Antiqua" w:hAnsi="Book Antiqua" w:cs="Book Antiqua"/>
          <w:b/>
          <w:bCs/>
          <w:color w:val="000000"/>
        </w:rPr>
        <w:t>Zhong ZY</w:t>
      </w:r>
      <w:r w:rsidRPr="001E763A">
        <w:rPr>
          <w:rFonts w:ascii="Book Antiqua" w:eastAsia="Book Antiqua" w:hAnsi="Book Antiqua" w:cs="Book Antiqua"/>
          <w:color w:val="000000"/>
        </w:rPr>
        <w:t xml:space="preserve">, Shi BJ, Zhou H, Wang WB. CD133 expression and MYCN amplification induce chemoresistance and reduce average survival time in pediatric neuroblastoma. </w:t>
      </w:r>
      <w:r w:rsidRPr="001E763A">
        <w:rPr>
          <w:rFonts w:ascii="Book Antiqua" w:eastAsia="Book Antiqua" w:hAnsi="Book Antiqua" w:cs="Book Antiqua"/>
          <w:i/>
          <w:iCs/>
          <w:color w:val="000000"/>
        </w:rPr>
        <w:t>J Int Med Res</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46</w:t>
      </w:r>
      <w:r w:rsidRPr="001E763A">
        <w:rPr>
          <w:rFonts w:ascii="Book Antiqua" w:eastAsia="Book Antiqua" w:hAnsi="Book Antiqua" w:cs="Book Antiqua"/>
          <w:color w:val="000000"/>
        </w:rPr>
        <w:t>: 1209-1220 [PMID: 29322842 DOI: 10.1177/0300060517732256]</w:t>
      </w:r>
    </w:p>
    <w:p w14:paraId="4A0878A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111 </w:t>
      </w:r>
      <w:r w:rsidRPr="001E763A">
        <w:rPr>
          <w:rFonts w:ascii="Book Antiqua" w:eastAsia="Book Antiqua" w:hAnsi="Book Antiqua" w:cs="Book Antiqua"/>
          <w:b/>
          <w:bCs/>
          <w:color w:val="000000"/>
        </w:rPr>
        <w:t>Siapati EK</w:t>
      </w:r>
      <w:r w:rsidRPr="001E763A">
        <w:rPr>
          <w:rFonts w:ascii="Book Antiqua" w:eastAsia="Book Antiqua" w:hAnsi="Book Antiqua" w:cs="Book Antiqua"/>
          <w:color w:val="000000"/>
        </w:rPr>
        <w:t xml:space="preserve">, Rouka E, Kyriakou D, Vassilopoulos G. Neuroblastoma cells negative for CD44 possess tumor-initiating properties. </w:t>
      </w:r>
      <w:r w:rsidRPr="001E763A">
        <w:rPr>
          <w:rFonts w:ascii="Book Antiqua" w:eastAsia="Book Antiqua" w:hAnsi="Book Antiqua" w:cs="Book Antiqua"/>
          <w:i/>
          <w:iCs/>
          <w:color w:val="000000"/>
        </w:rPr>
        <w:t>Cell Oncol (Dordr)</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34</w:t>
      </w:r>
      <w:r w:rsidRPr="001E763A">
        <w:rPr>
          <w:rFonts w:ascii="Book Antiqua" w:eastAsia="Book Antiqua" w:hAnsi="Book Antiqua" w:cs="Book Antiqua"/>
          <w:color w:val="000000"/>
        </w:rPr>
        <w:t>: 189-197 [PMID: 21424816 DOI: 10.1007/s13402-011-0022-z]</w:t>
      </w:r>
    </w:p>
    <w:p w14:paraId="42096C7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112 </w:t>
      </w:r>
      <w:r w:rsidRPr="001E763A">
        <w:rPr>
          <w:rFonts w:ascii="Book Antiqua" w:eastAsia="Book Antiqua" w:hAnsi="Book Antiqua" w:cs="Book Antiqua"/>
          <w:b/>
          <w:bCs/>
          <w:color w:val="000000"/>
        </w:rPr>
        <w:t>Vega FM</w:t>
      </w:r>
      <w:r w:rsidRPr="001E763A">
        <w:rPr>
          <w:rFonts w:ascii="Book Antiqua" w:eastAsia="Book Antiqua" w:hAnsi="Book Antiqua" w:cs="Book Antiqua"/>
          <w:color w:val="000000"/>
        </w:rPr>
        <w:t xml:space="preserve">, Colmenero-Repiso A, Gómez-Muñoz MA, Rodríguez-Prieto I, Aguilar-Morante D, Ramírez G, Márquez C, Cabello R, Pardal R. CD44-high neural crest stem-like cells are associated with tumour aggressiveness and poor survival in neuroblastoma tumours. </w:t>
      </w:r>
      <w:r w:rsidRPr="001E763A">
        <w:rPr>
          <w:rFonts w:ascii="Book Antiqua" w:eastAsia="Book Antiqua" w:hAnsi="Book Antiqua" w:cs="Book Antiqua"/>
          <w:i/>
          <w:iCs/>
          <w:color w:val="000000"/>
        </w:rPr>
        <w:t>EBioMedicine</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49</w:t>
      </w:r>
      <w:r w:rsidRPr="001E763A">
        <w:rPr>
          <w:rFonts w:ascii="Book Antiqua" w:eastAsia="Book Antiqua" w:hAnsi="Book Antiqua" w:cs="Book Antiqua"/>
          <w:color w:val="000000"/>
        </w:rPr>
        <w:t>: 82-95 [PMID: 31685444 DOI: 10.1016/j.ebiom.2019.10.041]</w:t>
      </w:r>
    </w:p>
    <w:p w14:paraId="7E9219B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113 </w:t>
      </w:r>
      <w:r w:rsidRPr="001E763A">
        <w:rPr>
          <w:rFonts w:ascii="Book Antiqua" w:eastAsia="Book Antiqua" w:hAnsi="Book Antiqua" w:cs="Book Antiqua"/>
          <w:b/>
          <w:bCs/>
          <w:color w:val="000000"/>
        </w:rPr>
        <w:t>Gilliam DT</w:t>
      </w:r>
      <w:r w:rsidRPr="001E763A">
        <w:rPr>
          <w:rFonts w:ascii="Book Antiqua" w:eastAsia="Book Antiqua" w:hAnsi="Book Antiqua" w:cs="Book Antiqua"/>
          <w:color w:val="000000"/>
        </w:rPr>
        <w:t xml:space="preserve">, Menon V, Bretz NP, Pruszak J. The CD24 surface antigen in neural development and disease. </w:t>
      </w:r>
      <w:r w:rsidRPr="001E763A">
        <w:rPr>
          <w:rFonts w:ascii="Book Antiqua" w:eastAsia="Book Antiqua" w:hAnsi="Book Antiqua" w:cs="Book Antiqua"/>
          <w:i/>
          <w:iCs/>
          <w:color w:val="000000"/>
        </w:rPr>
        <w:t>Neurobiol Dis</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99</w:t>
      </w:r>
      <w:r w:rsidRPr="001E763A">
        <w:rPr>
          <w:rFonts w:ascii="Book Antiqua" w:eastAsia="Book Antiqua" w:hAnsi="Book Antiqua" w:cs="Book Antiqua"/>
          <w:color w:val="000000"/>
        </w:rPr>
        <w:t>: 133-144 [PMID: 27993646 DOI: 10.1016/j.nbd.2016.12.011]</w:t>
      </w:r>
    </w:p>
    <w:p w14:paraId="45F18C8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114 </w:t>
      </w:r>
      <w:r w:rsidRPr="001E763A">
        <w:rPr>
          <w:rFonts w:ascii="Book Antiqua" w:eastAsia="Book Antiqua" w:hAnsi="Book Antiqua" w:cs="Book Antiqua"/>
          <w:b/>
          <w:bCs/>
          <w:color w:val="000000"/>
        </w:rPr>
        <w:t>Aigner S</w:t>
      </w:r>
      <w:r w:rsidRPr="001E763A">
        <w:rPr>
          <w:rFonts w:ascii="Book Antiqua" w:eastAsia="Book Antiqua" w:hAnsi="Book Antiqua" w:cs="Book Antiqua"/>
          <w:color w:val="000000"/>
        </w:rPr>
        <w:t xml:space="preserve">, Sthoeger ZM, Fogel M, Weber E, Zarn J, Ruppert M, Zeller Y, Vestweber D, Stahel R, Sammar M, Altevogt P. CD24, a mucin-type glycoprotein, is a ligand for P-selectin on human tumor cells. </w:t>
      </w:r>
      <w:r w:rsidRPr="001E763A">
        <w:rPr>
          <w:rFonts w:ascii="Book Antiqua" w:eastAsia="Book Antiqua" w:hAnsi="Book Antiqua" w:cs="Book Antiqua"/>
          <w:i/>
          <w:iCs/>
          <w:color w:val="000000"/>
        </w:rPr>
        <w:t>Blood</w:t>
      </w:r>
      <w:r w:rsidRPr="001E763A">
        <w:rPr>
          <w:rFonts w:ascii="Book Antiqua" w:eastAsia="Book Antiqua" w:hAnsi="Book Antiqua" w:cs="Book Antiqua"/>
          <w:color w:val="000000"/>
        </w:rPr>
        <w:t xml:space="preserve"> 1997; </w:t>
      </w:r>
      <w:r w:rsidRPr="001E763A">
        <w:rPr>
          <w:rFonts w:ascii="Book Antiqua" w:eastAsia="Book Antiqua" w:hAnsi="Book Antiqua" w:cs="Book Antiqua"/>
          <w:b/>
          <w:bCs/>
          <w:color w:val="000000"/>
        </w:rPr>
        <w:t>89</w:t>
      </w:r>
      <w:r w:rsidRPr="001E763A">
        <w:rPr>
          <w:rFonts w:ascii="Book Antiqua" w:eastAsia="Book Antiqua" w:hAnsi="Book Antiqua" w:cs="Book Antiqua"/>
          <w:color w:val="000000"/>
        </w:rPr>
        <w:t>: 3385-3395 [PMID: 9129046]</w:t>
      </w:r>
    </w:p>
    <w:p w14:paraId="5EA9B57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115 </w:t>
      </w:r>
      <w:r w:rsidRPr="001E763A">
        <w:rPr>
          <w:rFonts w:ascii="Book Antiqua" w:eastAsia="Book Antiqua" w:hAnsi="Book Antiqua" w:cs="Book Antiqua"/>
          <w:b/>
          <w:bCs/>
          <w:color w:val="000000"/>
        </w:rPr>
        <w:t>Aigner S</w:t>
      </w:r>
      <w:r w:rsidRPr="001E763A">
        <w:rPr>
          <w:rFonts w:ascii="Book Antiqua" w:eastAsia="Book Antiqua" w:hAnsi="Book Antiqua" w:cs="Book Antiqua"/>
          <w:color w:val="000000"/>
        </w:rPr>
        <w:t xml:space="preserve">, Ramos CL, Hafezi-Moghadam A, Lawrence MB, Friederichs J, Altevogt P, Ley K. CD24 mediates rolling of breast carcinoma cells on P-selectin. </w:t>
      </w:r>
      <w:r w:rsidRPr="001E763A">
        <w:rPr>
          <w:rFonts w:ascii="Book Antiqua" w:eastAsia="Book Antiqua" w:hAnsi="Book Antiqua" w:cs="Book Antiqua"/>
          <w:i/>
          <w:iCs/>
          <w:color w:val="000000"/>
        </w:rPr>
        <w:t>FASEB J</w:t>
      </w:r>
      <w:r w:rsidRPr="001E763A">
        <w:rPr>
          <w:rFonts w:ascii="Book Antiqua" w:eastAsia="Book Antiqua" w:hAnsi="Book Antiqua" w:cs="Book Antiqua"/>
          <w:color w:val="000000"/>
        </w:rPr>
        <w:t xml:space="preserve"> 1998; </w:t>
      </w:r>
      <w:r w:rsidRPr="001E763A">
        <w:rPr>
          <w:rFonts w:ascii="Book Antiqua" w:eastAsia="Book Antiqua" w:hAnsi="Book Antiqua" w:cs="Book Antiqua"/>
          <w:b/>
          <w:bCs/>
          <w:color w:val="000000"/>
        </w:rPr>
        <w:t>12</w:t>
      </w:r>
      <w:r w:rsidRPr="001E763A">
        <w:rPr>
          <w:rFonts w:ascii="Book Antiqua" w:eastAsia="Book Antiqua" w:hAnsi="Book Antiqua" w:cs="Book Antiqua"/>
          <w:color w:val="000000"/>
        </w:rPr>
        <w:t>: 1241-1251 [PMID: 9737727 DOI: 10.1096/fasebj.12.12.1241]</w:t>
      </w:r>
    </w:p>
    <w:p w14:paraId="2FA48C6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116 </w:t>
      </w:r>
      <w:r w:rsidRPr="001E763A">
        <w:rPr>
          <w:rFonts w:ascii="Book Antiqua" w:eastAsia="Book Antiqua" w:hAnsi="Book Antiqua" w:cs="Book Antiqua"/>
          <w:b/>
          <w:bCs/>
          <w:color w:val="000000"/>
        </w:rPr>
        <w:t>Begum A</w:t>
      </w:r>
      <w:r w:rsidRPr="001E763A">
        <w:rPr>
          <w:rFonts w:ascii="Book Antiqua" w:eastAsia="Book Antiqua" w:hAnsi="Book Antiqua" w:cs="Book Antiqua"/>
          <w:color w:val="000000"/>
        </w:rPr>
        <w:t xml:space="preserve">, Kim Y, Lin Q, Yun Z. DLK1, delta-like 1 homolog (Drosophila), regulates tumor cell differentiation in vivo. </w:t>
      </w:r>
      <w:r w:rsidRPr="001E763A">
        <w:rPr>
          <w:rFonts w:ascii="Book Antiqua" w:eastAsia="Book Antiqua" w:hAnsi="Book Antiqua" w:cs="Book Antiqua"/>
          <w:i/>
          <w:iCs/>
          <w:color w:val="000000"/>
        </w:rPr>
        <w:t>Cancer Lett</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318</w:t>
      </w:r>
      <w:r w:rsidRPr="001E763A">
        <w:rPr>
          <w:rFonts w:ascii="Book Antiqua" w:eastAsia="Book Antiqua" w:hAnsi="Book Antiqua" w:cs="Book Antiqua"/>
          <w:color w:val="000000"/>
        </w:rPr>
        <w:t>: 26-33 [PMID: 22142700 DOI: 10.1016/j.canlet.2011.11.032]</w:t>
      </w:r>
    </w:p>
    <w:p w14:paraId="56ABE96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117 </w:t>
      </w:r>
      <w:r w:rsidRPr="001E763A">
        <w:rPr>
          <w:rFonts w:ascii="Book Antiqua" w:eastAsia="Book Antiqua" w:hAnsi="Book Antiqua" w:cs="Book Antiqua"/>
          <w:b/>
          <w:bCs/>
          <w:color w:val="000000"/>
        </w:rPr>
        <w:t>Kim Y</w:t>
      </w:r>
      <w:r w:rsidRPr="001E763A">
        <w:rPr>
          <w:rFonts w:ascii="Book Antiqua" w:eastAsia="Book Antiqua" w:hAnsi="Book Antiqua" w:cs="Book Antiqua"/>
          <w:color w:val="000000"/>
        </w:rPr>
        <w:t xml:space="preserve">, Lin Q, Zelterman D, Yun Z. Hypoxia-regulated delta-like 1 homologue enhances cancer cell stemness and tumorigenicity.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2009; </w:t>
      </w:r>
      <w:r w:rsidRPr="001E763A">
        <w:rPr>
          <w:rFonts w:ascii="Book Antiqua" w:eastAsia="Book Antiqua" w:hAnsi="Book Antiqua" w:cs="Book Antiqua"/>
          <w:b/>
          <w:bCs/>
          <w:color w:val="000000"/>
        </w:rPr>
        <w:t>69</w:t>
      </w:r>
      <w:r w:rsidRPr="001E763A">
        <w:rPr>
          <w:rFonts w:ascii="Book Antiqua" w:eastAsia="Book Antiqua" w:hAnsi="Book Antiqua" w:cs="Book Antiqua"/>
          <w:color w:val="000000"/>
        </w:rPr>
        <w:t>: 9271-9280 [PMID: 19934310 DOI: 10.1158/0008-5472.CAN-09-1605]</w:t>
      </w:r>
    </w:p>
    <w:p w14:paraId="1C26941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118 </w:t>
      </w:r>
      <w:r w:rsidRPr="001E763A">
        <w:rPr>
          <w:rFonts w:ascii="Book Antiqua" w:eastAsia="Book Antiqua" w:hAnsi="Book Antiqua" w:cs="Book Antiqua"/>
          <w:b/>
          <w:bCs/>
          <w:color w:val="000000"/>
        </w:rPr>
        <w:t>Begum A</w:t>
      </w:r>
      <w:r w:rsidRPr="001E763A">
        <w:rPr>
          <w:rFonts w:ascii="Book Antiqua" w:eastAsia="Book Antiqua" w:hAnsi="Book Antiqua" w:cs="Book Antiqua"/>
          <w:color w:val="000000"/>
        </w:rPr>
        <w:t xml:space="preserve">, Lin Q, Yu C, Kim Y, Yun Z. Interaction of delta-like 1 homolog (Drosophila) with prohibitins and its impact on tumor cell clonogenicity. </w:t>
      </w:r>
      <w:r w:rsidRPr="001E763A">
        <w:rPr>
          <w:rFonts w:ascii="Book Antiqua" w:eastAsia="Book Antiqua" w:hAnsi="Book Antiqua" w:cs="Book Antiqua"/>
          <w:i/>
          <w:iCs/>
          <w:color w:val="000000"/>
        </w:rPr>
        <w:t>Mol Cancer Res</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12</w:t>
      </w:r>
      <w:r w:rsidRPr="001E763A">
        <w:rPr>
          <w:rFonts w:ascii="Book Antiqua" w:eastAsia="Book Antiqua" w:hAnsi="Book Antiqua" w:cs="Book Antiqua"/>
          <w:color w:val="000000"/>
        </w:rPr>
        <w:t>: 155-164 [PMID: 24249679 DOI: 10.1158/1541-7786.MCR-13-0360]</w:t>
      </w:r>
    </w:p>
    <w:p w14:paraId="0F0B6D7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119 </w:t>
      </w:r>
      <w:r w:rsidRPr="001E763A">
        <w:rPr>
          <w:rFonts w:ascii="Book Antiqua" w:eastAsia="Book Antiqua" w:hAnsi="Book Antiqua" w:cs="Book Antiqua"/>
          <w:b/>
          <w:bCs/>
          <w:color w:val="000000"/>
        </w:rPr>
        <w:t>Van Limpt VA</w:t>
      </w:r>
      <w:r w:rsidRPr="001E763A">
        <w:rPr>
          <w:rFonts w:ascii="Book Antiqua" w:eastAsia="Book Antiqua" w:hAnsi="Book Antiqua" w:cs="Book Antiqua"/>
          <w:color w:val="000000"/>
        </w:rPr>
        <w:t xml:space="preserve">, Chan AJ, Van Sluis PG, Caron HN, Van Noesel CJ, Versteeg R. High delta-like 1 expression in a subset of neuroblastoma cell lines corresponds to a differentiated chromaffin cell type. </w:t>
      </w:r>
      <w:r w:rsidRPr="001E763A">
        <w:rPr>
          <w:rFonts w:ascii="Book Antiqua" w:eastAsia="Book Antiqua" w:hAnsi="Book Antiqua" w:cs="Book Antiqua"/>
          <w:i/>
          <w:iCs/>
          <w:color w:val="000000"/>
        </w:rPr>
        <w:t>Int J Cancer</w:t>
      </w:r>
      <w:r w:rsidRPr="001E763A">
        <w:rPr>
          <w:rFonts w:ascii="Book Antiqua" w:eastAsia="Book Antiqua" w:hAnsi="Book Antiqua" w:cs="Book Antiqua"/>
          <w:color w:val="000000"/>
        </w:rPr>
        <w:t xml:space="preserve"> 2003; </w:t>
      </w:r>
      <w:r w:rsidRPr="001E763A">
        <w:rPr>
          <w:rFonts w:ascii="Book Antiqua" w:eastAsia="Book Antiqua" w:hAnsi="Book Antiqua" w:cs="Book Antiqua"/>
          <w:b/>
          <w:bCs/>
          <w:color w:val="000000"/>
        </w:rPr>
        <w:t>105</w:t>
      </w:r>
      <w:r w:rsidRPr="001E763A">
        <w:rPr>
          <w:rFonts w:ascii="Book Antiqua" w:eastAsia="Book Antiqua" w:hAnsi="Book Antiqua" w:cs="Book Antiqua"/>
          <w:color w:val="000000"/>
        </w:rPr>
        <w:t>: 61-69 [PMID: 12672031 DOI: 10.1002/ijc.11047]</w:t>
      </w:r>
    </w:p>
    <w:p w14:paraId="4472B8B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120 </w:t>
      </w:r>
      <w:r w:rsidRPr="001E763A">
        <w:rPr>
          <w:rFonts w:ascii="Book Antiqua" w:eastAsia="Book Antiqua" w:hAnsi="Book Antiqua" w:cs="Book Antiqua"/>
          <w:b/>
          <w:bCs/>
          <w:color w:val="000000"/>
        </w:rPr>
        <w:t>Maness PF</w:t>
      </w:r>
      <w:r w:rsidRPr="001E763A">
        <w:rPr>
          <w:rFonts w:ascii="Book Antiqua" w:eastAsia="Book Antiqua" w:hAnsi="Book Antiqua" w:cs="Book Antiqua"/>
          <w:color w:val="000000"/>
        </w:rPr>
        <w:t xml:space="preserve">, Schachner M. Neural recognition molecules of the immunoglobulin superfamily: signaling transducers of axon guidance and neuronal migration. </w:t>
      </w:r>
      <w:r w:rsidRPr="001E763A">
        <w:rPr>
          <w:rFonts w:ascii="Book Antiqua" w:eastAsia="Book Antiqua" w:hAnsi="Book Antiqua" w:cs="Book Antiqua"/>
          <w:i/>
          <w:iCs/>
          <w:color w:val="000000"/>
        </w:rPr>
        <w:t>Nat Neurosci</w:t>
      </w:r>
      <w:r w:rsidRPr="001E763A">
        <w:rPr>
          <w:rFonts w:ascii="Book Antiqua" w:eastAsia="Book Antiqua" w:hAnsi="Book Antiqua" w:cs="Book Antiqua"/>
          <w:color w:val="000000"/>
        </w:rPr>
        <w:t xml:space="preserve"> 2007; </w:t>
      </w:r>
      <w:r w:rsidRPr="001E763A">
        <w:rPr>
          <w:rFonts w:ascii="Book Antiqua" w:eastAsia="Book Antiqua" w:hAnsi="Book Antiqua" w:cs="Book Antiqua"/>
          <w:b/>
          <w:bCs/>
          <w:color w:val="000000"/>
        </w:rPr>
        <w:t>10</w:t>
      </w:r>
      <w:r w:rsidRPr="001E763A">
        <w:rPr>
          <w:rFonts w:ascii="Book Antiqua" w:eastAsia="Book Antiqua" w:hAnsi="Book Antiqua" w:cs="Book Antiqua"/>
          <w:color w:val="000000"/>
        </w:rPr>
        <w:t>: 19-26 [PMID: 17189949 DOI: 10.1038/nn1827]</w:t>
      </w:r>
    </w:p>
    <w:p w14:paraId="0025C39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121 </w:t>
      </w:r>
      <w:r w:rsidRPr="001E763A">
        <w:rPr>
          <w:rFonts w:ascii="Book Antiqua" w:eastAsia="Book Antiqua" w:hAnsi="Book Antiqua" w:cs="Book Antiqua"/>
          <w:b/>
          <w:bCs/>
          <w:color w:val="000000"/>
        </w:rPr>
        <w:t>Wachowiak R</w:t>
      </w:r>
      <w:r w:rsidRPr="001E763A">
        <w:rPr>
          <w:rFonts w:ascii="Book Antiqua" w:eastAsia="Book Antiqua" w:hAnsi="Book Antiqua" w:cs="Book Antiqua"/>
          <w:color w:val="000000"/>
        </w:rPr>
        <w:t xml:space="preserve">, Fiegel HC, Kaifi JT, Quaas A, Krickhahn A, Schurr PG, Erttmann R, Schachner M, Kluth D, Sauter G, Izbicki JR. L1 is associated with favorable outcome in neuroblastomas in contrast to adult tumors. </w:t>
      </w:r>
      <w:r w:rsidRPr="001E763A">
        <w:rPr>
          <w:rFonts w:ascii="Book Antiqua" w:eastAsia="Book Antiqua" w:hAnsi="Book Antiqua" w:cs="Book Antiqua"/>
          <w:i/>
          <w:iCs/>
          <w:color w:val="000000"/>
        </w:rPr>
        <w:t>Ann Surg Oncol</w:t>
      </w:r>
      <w:r w:rsidRPr="001E763A">
        <w:rPr>
          <w:rFonts w:ascii="Book Antiqua" w:eastAsia="Book Antiqua" w:hAnsi="Book Antiqua" w:cs="Book Antiqua"/>
          <w:color w:val="000000"/>
        </w:rPr>
        <w:t xml:space="preserve"> 2007; </w:t>
      </w:r>
      <w:r w:rsidRPr="001E763A">
        <w:rPr>
          <w:rFonts w:ascii="Book Antiqua" w:eastAsia="Book Antiqua" w:hAnsi="Book Antiqua" w:cs="Book Antiqua"/>
          <w:b/>
          <w:bCs/>
          <w:color w:val="000000"/>
        </w:rPr>
        <w:t>14</w:t>
      </w:r>
      <w:r w:rsidRPr="001E763A">
        <w:rPr>
          <w:rFonts w:ascii="Book Antiqua" w:eastAsia="Book Antiqua" w:hAnsi="Book Antiqua" w:cs="Book Antiqua"/>
          <w:color w:val="000000"/>
        </w:rPr>
        <w:t>: 3575-3580 [PMID: 17917782 DOI: 10.1245/s10434-007-9608-0]</w:t>
      </w:r>
    </w:p>
    <w:p w14:paraId="43CE242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122 </w:t>
      </w:r>
      <w:r w:rsidRPr="001E763A">
        <w:rPr>
          <w:rFonts w:ascii="Book Antiqua" w:eastAsia="Book Antiqua" w:hAnsi="Book Antiqua" w:cs="Book Antiqua"/>
          <w:b/>
          <w:bCs/>
          <w:color w:val="000000"/>
        </w:rPr>
        <w:t>Rached J</w:t>
      </w:r>
      <w:r w:rsidRPr="001E763A">
        <w:rPr>
          <w:rFonts w:ascii="Book Antiqua" w:eastAsia="Book Antiqua" w:hAnsi="Book Antiqua" w:cs="Book Antiqua"/>
          <w:color w:val="000000"/>
        </w:rPr>
        <w:t xml:space="preserve">, Nasr Z, Abdallah J, Abou-Antoun T. L1-CAM knock-down radiosensitizes neuroblastoma IMR-32 cells by simultaneously decreasing MycN, but increasing PTEN protein expression. </w:t>
      </w:r>
      <w:r w:rsidRPr="001E763A">
        <w:rPr>
          <w:rFonts w:ascii="Book Antiqua" w:eastAsia="Book Antiqua" w:hAnsi="Book Antiqua" w:cs="Book Antiqua"/>
          <w:i/>
          <w:iCs/>
          <w:color w:val="000000"/>
        </w:rPr>
        <w:t>Int J Oncol</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49</w:t>
      </w:r>
      <w:r w:rsidRPr="001E763A">
        <w:rPr>
          <w:rFonts w:ascii="Book Antiqua" w:eastAsia="Book Antiqua" w:hAnsi="Book Antiqua" w:cs="Book Antiqua"/>
          <w:color w:val="000000"/>
        </w:rPr>
        <w:t>: 1722-1730 [PMID: 27432152 DOI: 10.3892/ijo.2016.3625]</w:t>
      </w:r>
    </w:p>
    <w:p w14:paraId="564E600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123 </w:t>
      </w:r>
      <w:r w:rsidRPr="001E763A">
        <w:rPr>
          <w:rFonts w:ascii="Book Antiqua" w:eastAsia="Book Antiqua" w:hAnsi="Book Antiqua" w:cs="Book Antiqua"/>
          <w:b/>
          <w:bCs/>
          <w:color w:val="000000"/>
        </w:rPr>
        <w:t>Choi YH</w:t>
      </w:r>
      <w:r w:rsidRPr="001E763A">
        <w:rPr>
          <w:rFonts w:ascii="Book Antiqua" w:eastAsia="Book Antiqua" w:hAnsi="Book Antiqua" w:cs="Book Antiqua"/>
          <w:color w:val="000000"/>
        </w:rPr>
        <w:t xml:space="preserve">, Yu AM. ABC transporters in multidrug resistance and pharmacokinetics, and strategies for drug development. </w:t>
      </w:r>
      <w:r w:rsidRPr="001E763A">
        <w:rPr>
          <w:rFonts w:ascii="Book Antiqua" w:eastAsia="Book Antiqua" w:hAnsi="Book Antiqua" w:cs="Book Antiqua"/>
          <w:i/>
          <w:iCs/>
          <w:color w:val="000000"/>
        </w:rPr>
        <w:t>Curr Pharm Des</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20</w:t>
      </w:r>
      <w:r w:rsidRPr="001E763A">
        <w:rPr>
          <w:rFonts w:ascii="Book Antiqua" w:eastAsia="Book Antiqua" w:hAnsi="Book Antiqua" w:cs="Book Antiqua"/>
          <w:color w:val="000000"/>
        </w:rPr>
        <w:t>: 793-807 [PMID: 23688078 DOI: 10.2174/138161282005140214165212]</w:t>
      </w:r>
    </w:p>
    <w:p w14:paraId="17C810E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124 </w:t>
      </w:r>
      <w:r w:rsidRPr="001E763A">
        <w:rPr>
          <w:rFonts w:ascii="Book Antiqua" w:eastAsia="Book Antiqua" w:hAnsi="Book Antiqua" w:cs="Book Antiqua"/>
          <w:b/>
          <w:bCs/>
          <w:color w:val="000000"/>
        </w:rPr>
        <w:t>Aravindan N</w:t>
      </w:r>
      <w:r w:rsidRPr="001E763A">
        <w:rPr>
          <w:rFonts w:ascii="Book Antiqua" w:eastAsia="Book Antiqua" w:hAnsi="Book Antiqua" w:cs="Book Antiqua"/>
          <w:color w:val="000000"/>
        </w:rPr>
        <w:t xml:space="preserve">, Jain D, Somasundaram DB, Herman TS, Aravindan S. Cancer stem cells in neuroblastoma therapy resistance. </w:t>
      </w:r>
      <w:r w:rsidRPr="001E763A">
        <w:rPr>
          <w:rFonts w:ascii="Book Antiqua" w:eastAsia="Book Antiqua" w:hAnsi="Book Antiqua" w:cs="Book Antiqua"/>
          <w:i/>
          <w:iCs/>
          <w:color w:val="000000"/>
        </w:rPr>
        <w:t>Cancer Drug Resist</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2</w:t>
      </w:r>
      <w:r w:rsidRPr="001E763A">
        <w:rPr>
          <w:rFonts w:ascii="Book Antiqua" w:eastAsia="Book Antiqua" w:hAnsi="Book Antiqua" w:cs="Book Antiqua"/>
          <w:color w:val="000000"/>
        </w:rPr>
        <w:t>: 948-967 [PMID: 31867574 DOI: 10.20517/cdr.2019.72]</w:t>
      </w:r>
    </w:p>
    <w:p w14:paraId="713CD4D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125 </w:t>
      </w:r>
      <w:r w:rsidRPr="001E763A">
        <w:rPr>
          <w:rFonts w:ascii="Book Antiqua" w:eastAsia="Book Antiqua" w:hAnsi="Book Antiqua" w:cs="Book Antiqua"/>
          <w:b/>
          <w:bCs/>
          <w:color w:val="000000"/>
        </w:rPr>
        <w:t>An Y</w:t>
      </w:r>
      <w:r w:rsidRPr="001E763A">
        <w:rPr>
          <w:rFonts w:ascii="Book Antiqua" w:eastAsia="Book Antiqua" w:hAnsi="Book Antiqua" w:cs="Book Antiqua"/>
          <w:color w:val="000000"/>
        </w:rPr>
        <w:t xml:space="preserve">, Ongkeko WM. ABCG2: the key to chemoresistance in cancer stem cells? </w:t>
      </w:r>
      <w:r w:rsidRPr="001E763A">
        <w:rPr>
          <w:rFonts w:ascii="Book Antiqua" w:eastAsia="Book Antiqua" w:hAnsi="Book Antiqua" w:cs="Book Antiqua"/>
          <w:i/>
          <w:iCs/>
          <w:color w:val="000000"/>
        </w:rPr>
        <w:t>Expert Opin Drug Metab Toxicol</w:t>
      </w:r>
      <w:r w:rsidRPr="001E763A">
        <w:rPr>
          <w:rFonts w:ascii="Book Antiqua" w:eastAsia="Book Antiqua" w:hAnsi="Book Antiqua" w:cs="Book Antiqua"/>
          <w:color w:val="000000"/>
        </w:rPr>
        <w:t xml:space="preserve"> 2009; </w:t>
      </w:r>
      <w:r w:rsidRPr="001E763A">
        <w:rPr>
          <w:rFonts w:ascii="Book Antiqua" w:eastAsia="Book Antiqua" w:hAnsi="Book Antiqua" w:cs="Book Antiqua"/>
          <w:b/>
          <w:bCs/>
          <w:color w:val="000000"/>
        </w:rPr>
        <w:t>5</w:t>
      </w:r>
      <w:r w:rsidRPr="001E763A">
        <w:rPr>
          <w:rFonts w:ascii="Book Antiqua" w:eastAsia="Book Antiqua" w:hAnsi="Book Antiqua" w:cs="Book Antiqua"/>
          <w:color w:val="000000"/>
        </w:rPr>
        <w:t>: 1529-1542 [PMID: 19708828 DOI: 10.1517/17425250903228834]</w:t>
      </w:r>
    </w:p>
    <w:p w14:paraId="45BD358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126 </w:t>
      </w:r>
      <w:r w:rsidRPr="001E763A">
        <w:rPr>
          <w:rFonts w:ascii="Book Antiqua" w:eastAsia="Book Antiqua" w:hAnsi="Book Antiqua" w:cs="Book Antiqua"/>
          <w:b/>
          <w:bCs/>
          <w:color w:val="000000"/>
        </w:rPr>
        <w:t>Xing LL</w:t>
      </w:r>
      <w:r w:rsidRPr="001E763A">
        <w:rPr>
          <w:rFonts w:ascii="Book Antiqua" w:eastAsia="Book Antiqua" w:hAnsi="Book Antiqua" w:cs="Book Antiqua"/>
          <w:color w:val="000000"/>
        </w:rPr>
        <w:t xml:space="preserve">, Sha YL, Wu YM, Hu JM, Zhang M, Lv F. Preliminary analysis of stem cell-like cells in human neuroblastoma. </w:t>
      </w:r>
      <w:r w:rsidRPr="001E763A">
        <w:rPr>
          <w:rFonts w:ascii="Book Antiqua" w:eastAsia="Book Antiqua" w:hAnsi="Book Antiqua" w:cs="Book Antiqua"/>
          <w:i/>
          <w:iCs/>
          <w:color w:val="000000"/>
        </w:rPr>
        <w:t>World J Pediatr</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11</w:t>
      </w:r>
      <w:r w:rsidRPr="001E763A">
        <w:rPr>
          <w:rFonts w:ascii="Book Antiqua" w:eastAsia="Book Antiqua" w:hAnsi="Book Antiqua" w:cs="Book Antiqua"/>
          <w:color w:val="000000"/>
        </w:rPr>
        <w:t>: 54-60 [PMID: 25431041 DOI: 10.1007/s12519-014-0529-2]</w:t>
      </w:r>
    </w:p>
    <w:p w14:paraId="06BB99E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127 </w:t>
      </w:r>
      <w:r w:rsidRPr="001E763A">
        <w:rPr>
          <w:rFonts w:ascii="Book Antiqua" w:eastAsia="Book Antiqua" w:hAnsi="Book Antiqua" w:cs="Book Antiqua"/>
          <w:b/>
          <w:bCs/>
          <w:color w:val="000000"/>
        </w:rPr>
        <w:t>Lange I</w:t>
      </w:r>
      <w:r w:rsidRPr="001E763A">
        <w:rPr>
          <w:rFonts w:ascii="Book Antiqua" w:eastAsia="Book Antiqua" w:hAnsi="Book Antiqua" w:cs="Book Antiqua"/>
          <w:color w:val="000000"/>
        </w:rPr>
        <w:t xml:space="preserve">, Koomoa DL. MycN promotes TRPM7 expression and cell migration in neuroblastoma through a process that involves polyamines. </w:t>
      </w:r>
      <w:r w:rsidRPr="001E763A">
        <w:rPr>
          <w:rFonts w:ascii="Book Antiqua" w:eastAsia="Book Antiqua" w:hAnsi="Book Antiqua" w:cs="Book Antiqua"/>
          <w:i/>
          <w:iCs/>
          <w:color w:val="000000"/>
        </w:rPr>
        <w:t>FEBS Open Bio</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4</w:t>
      </w:r>
      <w:r w:rsidRPr="001E763A">
        <w:rPr>
          <w:rFonts w:ascii="Book Antiqua" w:eastAsia="Book Antiqua" w:hAnsi="Book Antiqua" w:cs="Book Antiqua"/>
          <w:color w:val="000000"/>
        </w:rPr>
        <w:t>: 966-975 [PMID: 25426416 DOI: 10.1016/j.fob.2014.10.012]</w:t>
      </w:r>
    </w:p>
    <w:p w14:paraId="660C9B5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128 </w:t>
      </w:r>
      <w:r w:rsidRPr="001E763A">
        <w:rPr>
          <w:rFonts w:ascii="Book Antiqua" w:eastAsia="Book Antiqua" w:hAnsi="Book Antiqua" w:cs="Book Antiqua"/>
          <w:b/>
          <w:bCs/>
          <w:color w:val="000000"/>
        </w:rPr>
        <w:t>Zhang Z</w:t>
      </w:r>
      <w:r w:rsidRPr="001E763A">
        <w:rPr>
          <w:rFonts w:ascii="Book Antiqua" w:eastAsia="Book Antiqua" w:hAnsi="Book Antiqua" w:cs="Book Antiqua"/>
          <w:color w:val="000000"/>
        </w:rPr>
        <w:t xml:space="preserve">, Faouzi M, Huang J, Geerts D, Yu H, Fleig A, Penner R. N-Myc-induced up-regulation of TRPM6/TRPM7 channels promotes neuroblastoma cell proliferation. </w:t>
      </w:r>
      <w:r w:rsidRPr="001E763A">
        <w:rPr>
          <w:rFonts w:ascii="Book Antiqua" w:eastAsia="Book Antiqua" w:hAnsi="Book Antiqua" w:cs="Book Antiqua"/>
          <w:i/>
          <w:iCs/>
          <w:color w:val="000000"/>
        </w:rPr>
        <w:t>Oncotarget</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5</w:t>
      </w:r>
      <w:r w:rsidRPr="001E763A">
        <w:rPr>
          <w:rFonts w:ascii="Book Antiqua" w:eastAsia="Book Antiqua" w:hAnsi="Book Antiqua" w:cs="Book Antiqua"/>
          <w:color w:val="000000"/>
        </w:rPr>
        <w:t>: 7625-7634 [PMID: 25277194 DOI: 10.18632/Oncotarget.2283]</w:t>
      </w:r>
    </w:p>
    <w:p w14:paraId="0CB06A0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129 </w:t>
      </w:r>
      <w:r w:rsidRPr="001E763A">
        <w:rPr>
          <w:rFonts w:ascii="Book Antiqua" w:eastAsia="Book Antiqua" w:hAnsi="Book Antiqua" w:cs="Book Antiqua"/>
          <w:b/>
          <w:bCs/>
          <w:color w:val="000000"/>
        </w:rPr>
        <w:t>Hiraiwa T</w:t>
      </w:r>
      <w:r w:rsidRPr="001E763A">
        <w:rPr>
          <w:rFonts w:ascii="Book Antiqua" w:eastAsia="Book Antiqua" w:hAnsi="Book Antiqua" w:cs="Book Antiqua"/>
          <w:color w:val="000000"/>
        </w:rPr>
        <w:t xml:space="preserve">, Yamada TG, Miki N, Funahashi A, Hiroi N. Activation of cell migration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morphological changes in focal adhesions depends on shear stress in MYCN-amplified neuroblastoma cells. </w:t>
      </w:r>
      <w:r w:rsidRPr="001E763A">
        <w:rPr>
          <w:rFonts w:ascii="Book Antiqua" w:eastAsia="Book Antiqua" w:hAnsi="Book Antiqua" w:cs="Book Antiqua"/>
          <w:i/>
          <w:iCs/>
          <w:color w:val="000000"/>
        </w:rPr>
        <w:t>J R Soc Interface</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16</w:t>
      </w:r>
      <w:r w:rsidRPr="001E763A">
        <w:rPr>
          <w:rFonts w:ascii="Book Antiqua" w:eastAsia="Book Antiqua" w:hAnsi="Book Antiqua" w:cs="Book Antiqua"/>
          <w:color w:val="000000"/>
        </w:rPr>
        <w:t>: 20180934 [PMID: 30836897 DOI: 10.1098/rsif.2018.0934]</w:t>
      </w:r>
    </w:p>
    <w:p w14:paraId="66E0F12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130 </w:t>
      </w:r>
      <w:r w:rsidRPr="001E763A">
        <w:rPr>
          <w:rFonts w:ascii="Book Antiqua" w:eastAsia="Book Antiqua" w:hAnsi="Book Antiqua" w:cs="Book Antiqua"/>
          <w:b/>
          <w:bCs/>
          <w:color w:val="000000"/>
        </w:rPr>
        <w:t>Clark K</w:t>
      </w:r>
      <w:r w:rsidRPr="001E763A">
        <w:rPr>
          <w:rFonts w:ascii="Book Antiqua" w:eastAsia="Book Antiqua" w:hAnsi="Book Antiqua" w:cs="Book Antiqua"/>
          <w:color w:val="000000"/>
        </w:rPr>
        <w:t xml:space="preserve">, Langeslag M, van Leeuwen B, Ran L, Ryazanov AG, Figdor CG, Moolenaar WH, Jalink K, van Leeuwen FN. TRPM7, a novel regulator of actomyosin contractility and cell adhesion. </w:t>
      </w:r>
      <w:r w:rsidRPr="001E763A">
        <w:rPr>
          <w:rFonts w:ascii="Book Antiqua" w:eastAsia="Book Antiqua" w:hAnsi="Book Antiqua" w:cs="Book Antiqua"/>
          <w:i/>
          <w:iCs/>
          <w:color w:val="000000"/>
        </w:rPr>
        <w:t>EMBO J</w:t>
      </w:r>
      <w:r w:rsidRPr="001E763A">
        <w:rPr>
          <w:rFonts w:ascii="Book Antiqua" w:eastAsia="Book Antiqua" w:hAnsi="Book Antiqua" w:cs="Book Antiqua"/>
          <w:color w:val="000000"/>
        </w:rPr>
        <w:t xml:space="preserve"> 2006; </w:t>
      </w:r>
      <w:r w:rsidRPr="001E763A">
        <w:rPr>
          <w:rFonts w:ascii="Book Antiqua" w:eastAsia="Book Antiqua" w:hAnsi="Book Antiqua" w:cs="Book Antiqua"/>
          <w:b/>
          <w:bCs/>
          <w:color w:val="000000"/>
        </w:rPr>
        <w:t>25</w:t>
      </w:r>
      <w:r w:rsidRPr="001E763A">
        <w:rPr>
          <w:rFonts w:ascii="Book Antiqua" w:eastAsia="Book Antiqua" w:hAnsi="Book Antiqua" w:cs="Book Antiqua"/>
          <w:color w:val="000000"/>
        </w:rPr>
        <w:t>: 290-301 [PMID: 16407977 DOI: 10.1038/sj.emboj.7600931]</w:t>
      </w:r>
    </w:p>
    <w:p w14:paraId="5E8F3D41"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rPr>
        <w:t xml:space="preserve">131 </w:t>
      </w:r>
      <w:r w:rsidRPr="001E763A">
        <w:rPr>
          <w:rFonts w:ascii="Book Antiqua" w:eastAsia="Book Antiqua" w:hAnsi="Book Antiqua" w:cs="Book Antiqua"/>
          <w:b/>
          <w:bCs/>
          <w:color w:val="000000"/>
        </w:rPr>
        <w:t>Middelbeek J</w:t>
      </w:r>
      <w:r w:rsidRPr="001E763A">
        <w:rPr>
          <w:rFonts w:ascii="Book Antiqua" w:eastAsia="Book Antiqua" w:hAnsi="Book Antiqua" w:cs="Book Antiqua"/>
          <w:color w:val="000000"/>
        </w:rPr>
        <w:t xml:space="preserve">, Visser D, Henneman L, Kamermans A, Kuipers AJ, Hoogerbrugge PM, Jalink K, van Leeuwen FN. TRPM7 maintains progenitor-like features of neuroblastoma cells: implications for metastasis formation. </w:t>
      </w:r>
      <w:r w:rsidRPr="001E763A">
        <w:rPr>
          <w:rFonts w:ascii="Book Antiqua" w:eastAsia="Book Antiqua" w:hAnsi="Book Antiqua" w:cs="Book Antiqua"/>
          <w:i/>
          <w:iCs/>
          <w:color w:val="000000"/>
          <w:lang w:val="it-IT"/>
        </w:rPr>
        <w:t>Oncotarget</w:t>
      </w:r>
      <w:r w:rsidRPr="001E763A">
        <w:rPr>
          <w:rFonts w:ascii="Book Antiqua" w:eastAsia="Book Antiqua" w:hAnsi="Book Antiqua" w:cs="Book Antiqua"/>
          <w:color w:val="000000"/>
          <w:lang w:val="it-IT"/>
        </w:rPr>
        <w:t xml:space="preserve"> 2015; </w:t>
      </w:r>
      <w:r w:rsidRPr="001E763A">
        <w:rPr>
          <w:rFonts w:ascii="Book Antiqua" w:eastAsia="Book Antiqua" w:hAnsi="Book Antiqua" w:cs="Book Antiqua"/>
          <w:b/>
          <w:bCs/>
          <w:color w:val="000000"/>
          <w:lang w:val="it-IT"/>
        </w:rPr>
        <w:t>6</w:t>
      </w:r>
      <w:r w:rsidRPr="001E763A">
        <w:rPr>
          <w:rFonts w:ascii="Book Antiqua" w:eastAsia="Book Antiqua" w:hAnsi="Book Antiqua" w:cs="Book Antiqua"/>
          <w:color w:val="000000"/>
          <w:lang w:val="it-IT"/>
        </w:rPr>
        <w:t>: 8760-8776 [PMID: 25797249 DOI: 10.18632/oncotarget.3315]</w:t>
      </w:r>
    </w:p>
    <w:p w14:paraId="382DBE4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132 </w:t>
      </w:r>
      <w:r w:rsidRPr="001E763A">
        <w:rPr>
          <w:rFonts w:ascii="Book Antiqua" w:eastAsia="Book Antiqua" w:hAnsi="Book Antiqua" w:cs="Book Antiqua"/>
          <w:b/>
          <w:bCs/>
          <w:color w:val="000000"/>
          <w:lang w:val="it-IT"/>
        </w:rPr>
        <w:t>Lange I</w:t>
      </w:r>
      <w:r w:rsidRPr="001E763A">
        <w:rPr>
          <w:rFonts w:ascii="Book Antiqua" w:eastAsia="Book Antiqua" w:hAnsi="Book Antiqua" w:cs="Book Antiqua"/>
          <w:color w:val="000000"/>
          <w:lang w:val="it-IT"/>
        </w:rPr>
        <w:t xml:space="preserve">, Espinoza-Fuenzalida I, Ali MW, Serrano LE, Koomoa DT. </w:t>
      </w:r>
      <w:r w:rsidRPr="001E763A">
        <w:rPr>
          <w:rFonts w:ascii="Book Antiqua" w:eastAsia="Book Antiqua" w:hAnsi="Book Antiqua" w:cs="Book Antiqua"/>
          <w:color w:val="000000"/>
        </w:rPr>
        <w:t xml:space="preserve">FTY-720 induces apoptosis in neuroblastoma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multiple signaling pathways. </w:t>
      </w:r>
      <w:r w:rsidRPr="001E763A">
        <w:rPr>
          <w:rFonts w:ascii="Book Antiqua" w:eastAsia="Book Antiqua" w:hAnsi="Book Antiqua" w:cs="Book Antiqua"/>
          <w:i/>
          <w:iCs/>
          <w:color w:val="000000"/>
        </w:rPr>
        <w:t>Oncotarget</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8</w:t>
      </w:r>
      <w:r w:rsidRPr="001E763A">
        <w:rPr>
          <w:rFonts w:ascii="Book Antiqua" w:eastAsia="Book Antiqua" w:hAnsi="Book Antiqua" w:cs="Book Antiqua"/>
          <w:color w:val="000000"/>
        </w:rPr>
        <w:t>: 109985-109999 [PMID: 29299124 DOI: 10.18632/oncotarget.22452]</w:t>
      </w:r>
    </w:p>
    <w:p w14:paraId="4DE99790"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rPr>
        <w:t xml:space="preserve">133 </w:t>
      </w:r>
      <w:r w:rsidRPr="001E763A">
        <w:rPr>
          <w:rFonts w:ascii="Book Antiqua" w:eastAsia="Book Antiqua" w:hAnsi="Book Antiqua" w:cs="Book Antiqua"/>
          <w:b/>
          <w:bCs/>
          <w:color w:val="000000"/>
        </w:rPr>
        <w:t>Liu K</w:t>
      </w:r>
      <w:r w:rsidRPr="001E763A">
        <w:rPr>
          <w:rFonts w:ascii="Book Antiqua" w:eastAsia="Book Antiqua" w:hAnsi="Book Antiqua" w:cs="Book Antiqua"/>
          <w:color w:val="000000"/>
        </w:rPr>
        <w:t xml:space="preserve">, Xu SH, Chen Z, Zeng QX, Li ZJ, Chen ZM. TRPM7 overexpression enhances the cancer stem cell-like and metastatic phenotypes of lung cancer through modulation of the Hsp90α/uPA/MMP2 signaling pathway. </w:t>
      </w:r>
      <w:r w:rsidRPr="001E763A">
        <w:rPr>
          <w:rFonts w:ascii="Book Antiqua" w:eastAsia="Book Antiqua" w:hAnsi="Book Antiqua" w:cs="Book Antiqua"/>
          <w:i/>
          <w:iCs/>
          <w:color w:val="000000"/>
          <w:lang w:val="it-IT"/>
        </w:rPr>
        <w:t>BMC Cancer</w:t>
      </w:r>
      <w:r w:rsidRPr="001E763A">
        <w:rPr>
          <w:rFonts w:ascii="Book Antiqua" w:eastAsia="Book Antiqua" w:hAnsi="Book Antiqua" w:cs="Book Antiqua"/>
          <w:color w:val="000000"/>
          <w:lang w:val="it-IT"/>
        </w:rPr>
        <w:t xml:space="preserve"> 2018; </w:t>
      </w:r>
      <w:r w:rsidRPr="001E763A">
        <w:rPr>
          <w:rFonts w:ascii="Book Antiqua" w:eastAsia="Book Antiqua" w:hAnsi="Book Antiqua" w:cs="Book Antiqua"/>
          <w:b/>
          <w:bCs/>
          <w:color w:val="000000"/>
          <w:lang w:val="it-IT"/>
        </w:rPr>
        <w:t>18</w:t>
      </w:r>
      <w:r w:rsidRPr="001E763A">
        <w:rPr>
          <w:rFonts w:ascii="Book Antiqua" w:eastAsia="Book Antiqua" w:hAnsi="Book Antiqua" w:cs="Book Antiqua"/>
          <w:color w:val="000000"/>
          <w:lang w:val="it-IT"/>
        </w:rPr>
        <w:t>: 1167 [PMID: 30477473 DOI: 10.1186/s12885-018-5050-x]</w:t>
      </w:r>
    </w:p>
    <w:p w14:paraId="15684D20"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lang w:val="it-IT"/>
        </w:rPr>
        <w:t xml:space="preserve">134 </w:t>
      </w:r>
      <w:r w:rsidRPr="001E763A">
        <w:rPr>
          <w:rFonts w:ascii="Book Antiqua" w:eastAsia="Book Antiqua" w:hAnsi="Book Antiqua" w:cs="Book Antiqua"/>
          <w:b/>
          <w:bCs/>
          <w:color w:val="000000"/>
          <w:lang w:val="it-IT"/>
        </w:rPr>
        <w:t>Maresca G</w:t>
      </w:r>
      <w:r w:rsidRPr="001E763A">
        <w:rPr>
          <w:rFonts w:ascii="Book Antiqua" w:eastAsia="Book Antiqua" w:hAnsi="Book Antiqua" w:cs="Book Antiqua"/>
          <w:color w:val="000000"/>
          <w:lang w:val="it-IT"/>
        </w:rPr>
        <w:t xml:space="preserve">, Natoli M, Nardella M, Arisi I, Trisciuoglio D, Desideri M, Brandi R, D'Aguanno S, Nicotra MR, D'Onofrio M, Urbani A, Natali PG, Del Bufalo D, Felsani A, D'Agnano I. LMNA knock-down affects differentiation and </w:t>
      </w:r>
      <w:r w:rsidRPr="001E763A">
        <w:rPr>
          <w:rFonts w:ascii="Book Antiqua" w:eastAsia="Book Antiqua" w:hAnsi="Book Antiqua" w:cs="Book Antiqua"/>
          <w:color w:val="000000"/>
          <w:lang w:val="it-IT"/>
        </w:rPr>
        <w:lastRenderedPageBreak/>
        <w:t xml:space="preserve">progression of human neuroblastoma cells. </w:t>
      </w:r>
      <w:r w:rsidRPr="001E763A">
        <w:rPr>
          <w:rFonts w:ascii="Book Antiqua" w:eastAsia="Book Antiqua" w:hAnsi="Book Antiqua" w:cs="Book Antiqua"/>
          <w:i/>
          <w:iCs/>
          <w:color w:val="000000"/>
          <w:lang w:val="it-IT"/>
        </w:rPr>
        <w:t>PLoS One</w:t>
      </w:r>
      <w:r w:rsidRPr="001E763A">
        <w:rPr>
          <w:rFonts w:ascii="Book Antiqua" w:eastAsia="Book Antiqua" w:hAnsi="Book Antiqua" w:cs="Book Antiqua"/>
          <w:color w:val="000000"/>
          <w:lang w:val="it-IT"/>
        </w:rPr>
        <w:t xml:space="preserve"> 2012; </w:t>
      </w:r>
      <w:r w:rsidRPr="001E763A">
        <w:rPr>
          <w:rFonts w:ascii="Book Antiqua" w:eastAsia="Book Antiqua" w:hAnsi="Book Antiqua" w:cs="Book Antiqua"/>
          <w:b/>
          <w:bCs/>
          <w:color w:val="000000"/>
          <w:lang w:val="it-IT"/>
        </w:rPr>
        <w:t>7</w:t>
      </w:r>
      <w:r w:rsidRPr="001E763A">
        <w:rPr>
          <w:rFonts w:ascii="Book Antiqua" w:eastAsia="Book Antiqua" w:hAnsi="Book Antiqua" w:cs="Book Antiqua"/>
          <w:color w:val="000000"/>
          <w:lang w:val="it-IT"/>
        </w:rPr>
        <w:t>: e45513 [PMID: 23049808 DOI: 10.1371/journal.pone.0045513]</w:t>
      </w:r>
    </w:p>
    <w:p w14:paraId="5D6387FC"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lang w:val="it-IT"/>
        </w:rPr>
        <w:t xml:space="preserve">135 </w:t>
      </w:r>
      <w:r w:rsidRPr="001E763A">
        <w:rPr>
          <w:rFonts w:ascii="Book Antiqua" w:eastAsia="Book Antiqua" w:hAnsi="Book Antiqua" w:cs="Book Antiqua"/>
          <w:b/>
          <w:bCs/>
          <w:color w:val="000000"/>
          <w:lang w:val="it-IT"/>
        </w:rPr>
        <w:t>Nardella M</w:t>
      </w:r>
      <w:r w:rsidRPr="001E763A">
        <w:rPr>
          <w:rFonts w:ascii="Book Antiqua" w:eastAsia="Book Antiqua" w:hAnsi="Book Antiqua" w:cs="Book Antiqua"/>
          <w:color w:val="000000"/>
          <w:lang w:val="it-IT"/>
        </w:rPr>
        <w:t xml:space="preserve">, Guglielmi L, Musa C, Iannetti I, Maresca G, Amendola D, Porru M, Carico E, Sessa G, Camerlingo R, Dominici C, Megiorni F, Milan M, Bearzi C, Rizzi R, Pirozzi G, Leonetti C, Bucci B, Mercanti D, Felsani A, D'Agnano I. Down-regulation of the Lamin A/C in neuroblastoma triggers the expansion of tumor initiating cells. </w:t>
      </w:r>
      <w:r w:rsidRPr="001E763A">
        <w:rPr>
          <w:rFonts w:ascii="Book Antiqua" w:eastAsia="Book Antiqua" w:hAnsi="Book Antiqua" w:cs="Book Antiqua"/>
          <w:i/>
          <w:iCs/>
          <w:color w:val="000000"/>
          <w:lang w:val="it-IT"/>
        </w:rPr>
        <w:t>Oncotarget</w:t>
      </w:r>
      <w:r w:rsidRPr="001E763A">
        <w:rPr>
          <w:rFonts w:ascii="Book Antiqua" w:eastAsia="Book Antiqua" w:hAnsi="Book Antiqua" w:cs="Book Antiqua"/>
          <w:color w:val="000000"/>
          <w:lang w:val="it-IT"/>
        </w:rPr>
        <w:t xml:space="preserve"> 2015; </w:t>
      </w:r>
      <w:r w:rsidRPr="001E763A">
        <w:rPr>
          <w:rFonts w:ascii="Book Antiqua" w:eastAsia="Book Antiqua" w:hAnsi="Book Antiqua" w:cs="Book Antiqua"/>
          <w:b/>
          <w:bCs/>
          <w:color w:val="000000"/>
          <w:lang w:val="it-IT"/>
        </w:rPr>
        <w:t>6</w:t>
      </w:r>
      <w:r w:rsidRPr="001E763A">
        <w:rPr>
          <w:rFonts w:ascii="Book Antiqua" w:eastAsia="Book Antiqua" w:hAnsi="Book Antiqua" w:cs="Book Antiqua"/>
          <w:color w:val="000000"/>
          <w:lang w:val="it-IT"/>
        </w:rPr>
        <w:t>: 32821-32840 [PMID: 26439802 DOI: 10.18632/oncotarget.5104]</w:t>
      </w:r>
    </w:p>
    <w:p w14:paraId="4E64B3B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136 </w:t>
      </w:r>
      <w:r w:rsidRPr="001E763A">
        <w:rPr>
          <w:rFonts w:ascii="Book Antiqua" w:eastAsia="Book Antiqua" w:hAnsi="Book Antiqua" w:cs="Book Antiqua"/>
          <w:b/>
          <w:bCs/>
          <w:color w:val="000000"/>
          <w:lang w:val="it-IT"/>
        </w:rPr>
        <w:t>Chikaraishi K</w:t>
      </w:r>
      <w:r w:rsidRPr="001E763A">
        <w:rPr>
          <w:rFonts w:ascii="Book Antiqua" w:eastAsia="Book Antiqua" w:hAnsi="Book Antiqua" w:cs="Book Antiqua"/>
          <w:color w:val="000000"/>
          <w:lang w:val="it-IT"/>
        </w:rPr>
        <w:t xml:space="preserve">, Takenobu H, Sugino RP, Mukae K, Akter J, Haruta M, Kurosumi M, Endo TA, Koseki H, Shimojo N, Ohira M, Kamijo T. CFC1 is a cancer stemness-regulating factor in neuroblastoma. </w:t>
      </w:r>
      <w:r w:rsidRPr="001E763A">
        <w:rPr>
          <w:rFonts w:ascii="Book Antiqua" w:eastAsia="Book Antiqua" w:hAnsi="Book Antiqua" w:cs="Book Antiqua"/>
          <w:i/>
          <w:iCs/>
          <w:color w:val="000000"/>
        </w:rPr>
        <w:t>Oncotarget</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8</w:t>
      </w:r>
      <w:r w:rsidRPr="001E763A">
        <w:rPr>
          <w:rFonts w:ascii="Book Antiqua" w:eastAsia="Book Antiqua" w:hAnsi="Book Antiqua" w:cs="Book Antiqua"/>
          <w:color w:val="000000"/>
        </w:rPr>
        <w:t>: 45046-45059 [PMID: 28620148 DOI: 10.18632/oncotarget.18464]</w:t>
      </w:r>
    </w:p>
    <w:p w14:paraId="084EBC1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137 </w:t>
      </w:r>
      <w:r w:rsidRPr="001E763A">
        <w:rPr>
          <w:rFonts w:ascii="Book Antiqua" w:eastAsia="Book Antiqua" w:hAnsi="Book Antiqua" w:cs="Book Antiqua"/>
          <w:b/>
          <w:bCs/>
          <w:color w:val="000000"/>
        </w:rPr>
        <w:t>Hockman D</w:t>
      </w:r>
      <w:r w:rsidRPr="001E763A">
        <w:rPr>
          <w:rFonts w:ascii="Book Antiqua" w:eastAsia="Book Antiqua" w:hAnsi="Book Antiqua" w:cs="Book Antiqua"/>
          <w:color w:val="000000"/>
        </w:rPr>
        <w:t xml:space="preserve">, Chong-Morrison V, Green SA, Gavriouchkina D, Candido-Ferreira I, Ling ITC, Williams RM, Amemiya CT, Smith JJ, Bronner ME, Sauka-Spengler T. A genome-wide assessment of the ancestral neural crest gene regulatory network. </w:t>
      </w:r>
      <w:r w:rsidRPr="001E763A">
        <w:rPr>
          <w:rFonts w:ascii="Book Antiqua" w:eastAsia="Book Antiqua" w:hAnsi="Book Antiqua" w:cs="Book Antiqua"/>
          <w:i/>
          <w:iCs/>
          <w:color w:val="000000"/>
        </w:rPr>
        <w:t>Nat Commun</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10</w:t>
      </w:r>
      <w:r w:rsidRPr="001E763A">
        <w:rPr>
          <w:rFonts w:ascii="Book Antiqua" w:eastAsia="Book Antiqua" w:hAnsi="Book Antiqua" w:cs="Book Antiqua"/>
          <w:color w:val="000000"/>
        </w:rPr>
        <w:t>: 4689 [PMID: 31619682 DOI: 10.1038/s41467-019-12687-4]</w:t>
      </w:r>
    </w:p>
    <w:p w14:paraId="4F934F1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138 </w:t>
      </w:r>
      <w:r w:rsidRPr="001E763A">
        <w:rPr>
          <w:rFonts w:ascii="Book Antiqua" w:eastAsia="Book Antiqua" w:hAnsi="Book Antiqua" w:cs="Book Antiqua"/>
          <w:b/>
          <w:bCs/>
          <w:color w:val="000000"/>
        </w:rPr>
        <w:t>Becker J</w:t>
      </w:r>
      <w:r w:rsidRPr="001E763A">
        <w:rPr>
          <w:rFonts w:ascii="Book Antiqua" w:eastAsia="Book Antiqua" w:hAnsi="Book Antiqua" w:cs="Book Antiqua"/>
          <w:color w:val="000000"/>
        </w:rPr>
        <w:t xml:space="preserve">, Wilting J. WNT Signaling in Neuroblastoma. </w:t>
      </w:r>
      <w:r w:rsidRPr="001E763A">
        <w:rPr>
          <w:rFonts w:ascii="Book Antiqua" w:eastAsia="Book Antiqua" w:hAnsi="Book Antiqua" w:cs="Book Antiqua"/>
          <w:i/>
          <w:iCs/>
          <w:color w:val="000000"/>
        </w:rPr>
        <w:t>Cancers (Basel)</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11</w:t>
      </w:r>
      <w:r w:rsidRPr="001E763A">
        <w:rPr>
          <w:rFonts w:ascii="Book Antiqua" w:eastAsia="Book Antiqua" w:hAnsi="Book Antiqua" w:cs="Book Antiqua"/>
          <w:color w:val="000000"/>
        </w:rPr>
        <w:t xml:space="preserve"> [PMID: 31331081 DOI: 10.3390/cancers11071013]</w:t>
      </w:r>
    </w:p>
    <w:p w14:paraId="614E2C2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139 </w:t>
      </w:r>
      <w:r w:rsidRPr="001E763A">
        <w:rPr>
          <w:rFonts w:ascii="Book Antiqua" w:eastAsia="Book Antiqua" w:hAnsi="Book Antiqua" w:cs="Book Antiqua"/>
          <w:b/>
          <w:bCs/>
          <w:color w:val="000000"/>
        </w:rPr>
        <w:t>Pietras A</w:t>
      </w:r>
      <w:r w:rsidRPr="001E763A">
        <w:rPr>
          <w:rFonts w:ascii="Book Antiqua" w:eastAsia="Book Antiqua" w:hAnsi="Book Antiqua" w:cs="Book Antiqua"/>
          <w:color w:val="000000"/>
        </w:rPr>
        <w:t xml:space="preserve">, Hansford LM, Johnsson AS, Bridges E, Sjölund J, Gisselsson D, Rehn M, Beckman S, Noguera R, Navarro S, Cammenga J, Fredlund E, Kaplan DR, Påhlman S. HIF-2alpha maintains an undifferentiated state in neural crest-like human neuroblastoma tumor-initiating cells. </w:t>
      </w:r>
      <w:r w:rsidRPr="001E763A">
        <w:rPr>
          <w:rFonts w:ascii="Book Antiqua" w:eastAsia="Book Antiqua" w:hAnsi="Book Antiqua" w:cs="Book Antiqua"/>
          <w:i/>
          <w:iCs/>
          <w:color w:val="000000"/>
        </w:rPr>
        <w:t>Proc Natl Acad Sci U S A</w:t>
      </w:r>
      <w:r w:rsidRPr="001E763A">
        <w:rPr>
          <w:rFonts w:ascii="Book Antiqua" w:eastAsia="Book Antiqua" w:hAnsi="Book Antiqua" w:cs="Book Antiqua"/>
          <w:color w:val="000000"/>
        </w:rPr>
        <w:t xml:space="preserve"> 2009; </w:t>
      </w:r>
      <w:r w:rsidRPr="001E763A">
        <w:rPr>
          <w:rFonts w:ascii="Book Antiqua" w:eastAsia="Book Antiqua" w:hAnsi="Book Antiqua" w:cs="Book Antiqua"/>
          <w:b/>
          <w:bCs/>
          <w:color w:val="000000"/>
        </w:rPr>
        <w:t>106</w:t>
      </w:r>
      <w:r w:rsidRPr="001E763A">
        <w:rPr>
          <w:rFonts w:ascii="Book Antiqua" w:eastAsia="Book Antiqua" w:hAnsi="Book Antiqua" w:cs="Book Antiqua"/>
          <w:color w:val="000000"/>
        </w:rPr>
        <w:t>: 16805-16810 [PMID: 19805377 DOI: 10.1073/pnas.0904606106]</w:t>
      </w:r>
    </w:p>
    <w:p w14:paraId="0F00A53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140 </w:t>
      </w:r>
      <w:r w:rsidRPr="001E763A">
        <w:rPr>
          <w:rFonts w:ascii="Book Antiqua" w:eastAsia="Book Antiqua" w:hAnsi="Book Antiqua" w:cs="Book Antiqua"/>
          <w:b/>
          <w:bCs/>
          <w:color w:val="000000"/>
        </w:rPr>
        <w:t>Cantilena S</w:t>
      </w:r>
      <w:r w:rsidRPr="001E763A">
        <w:rPr>
          <w:rFonts w:ascii="Book Antiqua" w:eastAsia="Book Antiqua" w:hAnsi="Book Antiqua" w:cs="Book Antiqua"/>
          <w:color w:val="000000"/>
        </w:rPr>
        <w:t xml:space="preserve">, Pastorino F, Pezzolo A, Chayka O, Pistoia V, Ponzoni M, Sala A. Frizzled receptor 6 marks rare, highly tumourigenic stem-like cells in mouse and human neuroblastomas. </w:t>
      </w:r>
      <w:r w:rsidRPr="001E763A">
        <w:rPr>
          <w:rFonts w:ascii="Book Antiqua" w:eastAsia="Book Antiqua" w:hAnsi="Book Antiqua" w:cs="Book Antiqua"/>
          <w:i/>
          <w:iCs/>
          <w:color w:val="000000"/>
        </w:rPr>
        <w:t>Oncotarget</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2</w:t>
      </w:r>
      <w:r w:rsidRPr="001E763A">
        <w:rPr>
          <w:rFonts w:ascii="Book Antiqua" w:eastAsia="Book Antiqua" w:hAnsi="Book Antiqua" w:cs="Book Antiqua"/>
          <w:color w:val="000000"/>
        </w:rPr>
        <w:t>: 976-983 [PMID: 22249030 DOI: 10.18632/oncotarget.410]</w:t>
      </w:r>
    </w:p>
    <w:p w14:paraId="26D0038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141 </w:t>
      </w:r>
      <w:r w:rsidRPr="001E763A">
        <w:rPr>
          <w:rFonts w:ascii="Book Antiqua" w:eastAsia="Book Antiqua" w:hAnsi="Book Antiqua" w:cs="Book Antiqua"/>
          <w:b/>
          <w:bCs/>
          <w:color w:val="000000"/>
        </w:rPr>
        <w:t>Chen J</w:t>
      </w:r>
      <w:r w:rsidRPr="001E763A">
        <w:rPr>
          <w:rFonts w:ascii="Book Antiqua" w:eastAsia="Book Antiqua" w:hAnsi="Book Antiqua" w:cs="Book Antiqua"/>
          <w:color w:val="000000"/>
        </w:rPr>
        <w:t xml:space="preserve">, Wang P, Cai R, Peng H, Zhang C, Zhang M. SLC34A2 promotes neuroblastoma cell stemness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enhancement of miR-25/Gsk3β-mediated activation of Wnt/β-catenin signaling. </w:t>
      </w:r>
      <w:r w:rsidRPr="001E763A">
        <w:rPr>
          <w:rFonts w:ascii="Book Antiqua" w:eastAsia="Book Antiqua" w:hAnsi="Book Antiqua" w:cs="Book Antiqua"/>
          <w:i/>
          <w:iCs/>
          <w:color w:val="000000"/>
        </w:rPr>
        <w:t>FEBS Open Bio</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9</w:t>
      </w:r>
      <w:r w:rsidRPr="001E763A">
        <w:rPr>
          <w:rFonts w:ascii="Book Antiqua" w:eastAsia="Book Antiqua" w:hAnsi="Book Antiqua" w:cs="Book Antiqua"/>
          <w:color w:val="000000"/>
        </w:rPr>
        <w:t>: 527-537 [PMID: 30868061 DOI: 10.1002/2211-5463.12594]</w:t>
      </w:r>
    </w:p>
    <w:p w14:paraId="1524413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142 </w:t>
      </w:r>
      <w:r w:rsidRPr="001E763A">
        <w:rPr>
          <w:rFonts w:ascii="Book Antiqua" w:eastAsia="Book Antiqua" w:hAnsi="Book Antiqua" w:cs="Book Antiqua"/>
          <w:b/>
          <w:bCs/>
          <w:color w:val="000000"/>
        </w:rPr>
        <w:t>Vangipuram SD</w:t>
      </w:r>
      <w:r w:rsidRPr="001E763A">
        <w:rPr>
          <w:rFonts w:ascii="Book Antiqua" w:eastAsia="Book Antiqua" w:hAnsi="Book Antiqua" w:cs="Book Antiqua"/>
          <w:color w:val="000000"/>
        </w:rPr>
        <w:t xml:space="preserve">, Wang ZJ, Lyman WD. Resistance of stem-like cells from neuroblastoma cell lines to commonly used chemotherapeutic agents. </w:t>
      </w:r>
      <w:r w:rsidRPr="001E763A">
        <w:rPr>
          <w:rFonts w:ascii="Book Antiqua" w:eastAsia="Book Antiqua" w:hAnsi="Book Antiqua" w:cs="Book Antiqua"/>
          <w:i/>
          <w:iCs/>
          <w:color w:val="000000"/>
        </w:rPr>
        <w:t>Pediatr Blood Cancer</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54</w:t>
      </w:r>
      <w:r w:rsidRPr="001E763A">
        <w:rPr>
          <w:rFonts w:ascii="Book Antiqua" w:eastAsia="Book Antiqua" w:hAnsi="Book Antiqua" w:cs="Book Antiqua"/>
          <w:color w:val="000000"/>
        </w:rPr>
        <w:t>: 361-368 [PMID: 19927294 DOI: 10.1002/pbc.22351]</w:t>
      </w:r>
    </w:p>
    <w:p w14:paraId="2AE789E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143 </w:t>
      </w:r>
      <w:r w:rsidRPr="001E763A">
        <w:rPr>
          <w:rFonts w:ascii="Book Antiqua" w:eastAsia="Book Antiqua" w:hAnsi="Book Antiqua" w:cs="Book Antiqua"/>
          <w:b/>
          <w:bCs/>
          <w:color w:val="000000"/>
        </w:rPr>
        <w:t>Vangipuram SD</w:t>
      </w:r>
      <w:r w:rsidRPr="001E763A">
        <w:rPr>
          <w:rFonts w:ascii="Book Antiqua" w:eastAsia="Book Antiqua" w:hAnsi="Book Antiqua" w:cs="Book Antiqua"/>
          <w:color w:val="000000"/>
        </w:rPr>
        <w:t xml:space="preserve">, Buck SA, Lyman WD. Wnt pathway activity confers chemoresistance to cancer stem-like cells in a neuroblastoma cell line. </w:t>
      </w:r>
      <w:r w:rsidRPr="001E763A">
        <w:rPr>
          <w:rFonts w:ascii="Book Antiqua" w:eastAsia="Book Antiqua" w:hAnsi="Book Antiqua" w:cs="Book Antiqua"/>
          <w:i/>
          <w:iCs/>
          <w:color w:val="000000"/>
        </w:rPr>
        <w:t>Tumour Biol</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33</w:t>
      </w:r>
      <w:r w:rsidRPr="001E763A">
        <w:rPr>
          <w:rFonts w:ascii="Book Antiqua" w:eastAsia="Book Antiqua" w:hAnsi="Book Antiqua" w:cs="Book Antiqua"/>
          <w:color w:val="000000"/>
        </w:rPr>
        <w:t>: 2173-2183 [PMID: 22886526 DOI: 10.1007/s13277-012-0478-0]</w:t>
      </w:r>
    </w:p>
    <w:p w14:paraId="0FA2BE2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144 </w:t>
      </w:r>
      <w:r w:rsidRPr="001E763A">
        <w:rPr>
          <w:rFonts w:ascii="Book Antiqua" w:eastAsia="Book Antiqua" w:hAnsi="Book Antiqua" w:cs="Book Antiqua"/>
          <w:b/>
          <w:bCs/>
          <w:color w:val="000000"/>
        </w:rPr>
        <w:t>Tringali C</w:t>
      </w:r>
      <w:r w:rsidRPr="001E763A">
        <w:rPr>
          <w:rFonts w:ascii="Book Antiqua" w:eastAsia="Book Antiqua" w:hAnsi="Book Antiqua" w:cs="Book Antiqua"/>
          <w:color w:val="000000"/>
        </w:rPr>
        <w:t xml:space="preserve">, Cirillo F, Lamorte G, Papini N, Anastasia L, Lupo B, Silvestri I, Tettamanti G, Venerando B. NEU4L sialidase overexpression promotes β-catenin signaling in neuroblastoma cells, enhancing stem-like malignant cell growth. </w:t>
      </w:r>
      <w:r w:rsidRPr="001E763A">
        <w:rPr>
          <w:rFonts w:ascii="Book Antiqua" w:eastAsia="Book Antiqua" w:hAnsi="Book Antiqua" w:cs="Book Antiqua"/>
          <w:i/>
          <w:iCs/>
          <w:color w:val="000000"/>
        </w:rPr>
        <w:t>Int J Cancer</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131</w:t>
      </w:r>
      <w:r w:rsidRPr="001E763A">
        <w:rPr>
          <w:rFonts w:ascii="Book Antiqua" w:eastAsia="Book Antiqua" w:hAnsi="Book Antiqua" w:cs="Book Antiqua"/>
          <w:color w:val="000000"/>
        </w:rPr>
        <w:t>: 1768-1778 [PMID: 22287118 DOI: 10.1002/ijc.27450]</w:t>
      </w:r>
    </w:p>
    <w:p w14:paraId="7165F0C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145 </w:t>
      </w:r>
      <w:r w:rsidRPr="001E763A">
        <w:rPr>
          <w:rFonts w:ascii="Book Antiqua" w:eastAsia="Book Antiqua" w:hAnsi="Book Antiqua" w:cs="Book Antiqua"/>
          <w:b/>
          <w:bCs/>
          <w:color w:val="000000"/>
        </w:rPr>
        <w:t>Forgham H</w:t>
      </w:r>
      <w:r w:rsidRPr="001E763A">
        <w:rPr>
          <w:rFonts w:ascii="Book Antiqua" w:eastAsia="Book Antiqua" w:hAnsi="Book Antiqua" w:cs="Book Antiqua"/>
          <w:color w:val="000000"/>
        </w:rPr>
        <w:t xml:space="preserve">, Johnson D, Carter N, Veuger S, Carr-Wilkinson J. Stem Cell Markers in Neuroblastoma-An Emerging Role for LGR5. </w:t>
      </w:r>
      <w:r w:rsidRPr="001E763A">
        <w:rPr>
          <w:rFonts w:ascii="Book Antiqua" w:eastAsia="Book Antiqua" w:hAnsi="Book Antiqua" w:cs="Book Antiqua"/>
          <w:i/>
          <w:iCs/>
          <w:color w:val="000000"/>
        </w:rPr>
        <w:t>Front Cell Dev Biol</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3</w:t>
      </w:r>
      <w:r w:rsidRPr="001E763A">
        <w:rPr>
          <w:rFonts w:ascii="Book Antiqua" w:eastAsia="Book Antiqua" w:hAnsi="Book Antiqua" w:cs="Book Antiqua"/>
          <w:color w:val="000000"/>
        </w:rPr>
        <w:t>: 77 [PMID: 26697427 DOI: 10.3389/fcell.2015.00077]</w:t>
      </w:r>
    </w:p>
    <w:p w14:paraId="6ED3D45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146 </w:t>
      </w:r>
      <w:r w:rsidRPr="001E763A">
        <w:rPr>
          <w:rFonts w:ascii="Book Antiqua" w:eastAsia="Book Antiqua" w:hAnsi="Book Antiqua" w:cs="Book Antiqua"/>
          <w:b/>
          <w:bCs/>
          <w:color w:val="000000"/>
        </w:rPr>
        <w:t>Vieira GC</w:t>
      </w:r>
      <w:r w:rsidRPr="001E763A">
        <w:rPr>
          <w:rFonts w:ascii="Book Antiqua" w:eastAsia="Book Antiqua" w:hAnsi="Book Antiqua" w:cs="Book Antiqua"/>
          <w:color w:val="000000"/>
        </w:rPr>
        <w:t xml:space="preserve">, Chockalingam S, Melegh Z, Greenhough A, Malik S, Szemes M, Park JH, Kaidi A, Zhou L, Catchpoole D, Morgan R, Bates DO, Gabb PD, Malik K. LGR5 regulates pro-survival MEK/ERK and proliferative Wnt/β-catenin signalling in neuroblastoma. </w:t>
      </w:r>
      <w:r w:rsidRPr="001E763A">
        <w:rPr>
          <w:rFonts w:ascii="Book Antiqua" w:eastAsia="Book Antiqua" w:hAnsi="Book Antiqua" w:cs="Book Antiqua"/>
          <w:i/>
          <w:iCs/>
          <w:color w:val="000000"/>
        </w:rPr>
        <w:t>Oncotarget</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6</w:t>
      </w:r>
      <w:r w:rsidRPr="001E763A">
        <w:rPr>
          <w:rFonts w:ascii="Book Antiqua" w:eastAsia="Book Antiqua" w:hAnsi="Book Antiqua" w:cs="Book Antiqua"/>
          <w:color w:val="000000"/>
        </w:rPr>
        <w:t>: 40053-40067 [PMID: 26517508 DOI: 10.18632/oncotarget.5548]</w:t>
      </w:r>
    </w:p>
    <w:p w14:paraId="4F87099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147 </w:t>
      </w:r>
      <w:r w:rsidRPr="001E763A">
        <w:rPr>
          <w:rFonts w:ascii="Book Antiqua" w:eastAsia="Book Antiqua" w:hAnsi="Book Antiqua" w:cs="Book Antiqua"/>
          <w:b/>
          <w:bCs/>
          <w:color w:val="000000"/>
        </w:rPr>
        <w:t>Wislet S</w:t>
      </w:r>
      <w:r w:rsidRPr="001E763A">
        <w:rPr>
          <w:rFonts w:ascii="Book Antiqua" w:eastAsia="Book Antiqua" w:hAnsi="Book Antiqua" w:cs="Book Antiqua"/>
          <w:color w:val="000000"/>
        </w:rPr>
        <w:t>, Vandervelden G, Rogister B. From Neural Crest Development to Cancer and Vice Versa: How p75</w:t>
      </w:r>
      <w:r w:rsidRPr="001E763A">
        <w:rPr>
          <w:rFonts w:ascii="Book Antiqua" w:eastAsia="Book Antiqua" w:hAnsi="Book Antiqua" w:cs="Book Antiqua"/>
          <w:color w:val="000000"/>
          <w:vertAlign w:val="superscript"/>
        </w:rPr>
        <w:t>NTR</w:t>
      </w:r>
      <w:r w:rsidRPr="001E763A">
        <w:rPr>
          <w:rFonts w:ascii="Book Antiqua" w:eastAsia="Book Antiqua" w:hAnsi="Book Antiqua" w:cs="Book Antiqua"/>
          <w:color w:val="000000"/>
        </w:rPr>
        <w:t xml:space="preserve"> and (Pro)neurotrophins Could Act on Cell Migration and Invasion? </w:t>
      </w:r>
      <w:r w:rsidRPr="001E763A">
        <w:rPr>
          <w:rFonts w:ascii="Book Antiqua" w:eastAsia="Book Antiqua" w:hAnsi="Book Antiqua" w:cs="Book Antiqua"/>
          <w:i/>
          <w:iCs/>
          <w:color w:val="000000"/>
        </w:rPr>
        <w:t>Front Mol Neurosci</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11</w:t>
      </w:r>
      <w:r w:rsidRPr="001E763A">
        <w:rPr>
          <w:rFonts w:ascii="Book Antiqua" w:eastAsia="Book Antiqua" w:hAnsi="Book Antiqua" w:cs="Book Antiqua"/>
          <w:color w:val="000000"/>
        </w:rPr>
        <w:t>: 244 [PMID: 30190671 DOI: 10.3389/fnmol.2018.00244]</w:t>
      </w:r>
    </w:p>
    <w:p w14:paraId="0A86DD6A"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rPr>
        <w:t xml:space="preserve">148 </w:t>
      </w:r>
      <w:r w:rsidRPr="001E763A">
        <w:rPr>
          <w:rFonts w:ascii="Book Antiqua" w:eastAsia="Book Antiqua" w:hAnsi="Book Antiqua" w:cs="Book Antiqua"/>
          <w:b/>
          <w:bCs/>
          <w:color w:val="000000"/>
        </w:rPr>
        <w:t>Nakagawara A</w:t>
      </w:r>
      <w:r w:rsidRPr="001E763A">
        <w:rPr>
          <w:rFonts w:ascii="Book Antiqua" w:eastAsia="Book Antiqua" w:hAnsi="Book Antiqua" w:cs="Book Antiqua"/>
          <w:color w:val="000000"/>
        </w:rPr>
        <w:t xml:space="preserve">. Trk receptor tyrosine kinases: a bridge between cancer and neural development. </w:t>
      </w:r>
      <w:r w:rsidRPr="001E763A">
        <w:rPr>
          <w:rFonts w:ascii="Book Antiqua" w:eastAsia="Book Antiqua" w:hAnsi="Book Antiqua" w:cs="Book Antiqua"/>
          <w:i/>
          <w:iCs/>
          <w:color w:val="000000"/>
          <w:lang w:val="it-IT"/>
        </w:rPr>
        <w:t>Cancer Lett</w:t>
      </w:r>
      <w:r w:rsidRPr="001E763A">
        <w:rPr>
          <w:rFonts w:ascii="Book Antiqua" w:eastAsia="Book Antiqua" w:hAnsi="Book Antiqua" w:cs="Book Antiqua"/>
          <w:color w:val="000000"/>
          <w:lang w:val="it-IT"/>
        </w:rPr>
        <w:t xml:space="preserve"> 2001; </w:t>
      </w:r>
      <w:r w:rsidRPr="001E763A">
        <w:rPr>
          <w:rFonts w:ascii="Book Antiqua" w:eastAsia="Book Antiqua" w:hAnsi="Book Antiqua" w:cs="Book Antiqua"/>
          <w:b/>
          <w:bCs/>
          <w:color w:val="000000"/>
          <w:lang w:val="it-IT"/>
        </w:rPr>
        <w:t>169</w:t>
      </w:r>
      <w:r w:rsidRPr="001E763A">
        <w:rPr>
          <w:rFonts w:ascii="Book Antiqua" w:eastAsia="Book Antiqua" w:hAnsi="Book Antiqua" w:cs="Book Antiqua"/>
          <w:color w:val="000000"/>
          <w:lang w:val="it-IT"/>
        </w:rPr>
        <w:t>: 107-114 [PMID: 11431098 DOI: 10.1016/s0304-3835(01)00530-4]</w:t>
      </w:r>
    </w:p>
    <w:p w14:paraId="72E8E7E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lastRenderedPageBreak/>
        <w:t xml:space="preserve">149 </w:t>
      </w:r>
      <w:r w:rsidRPr="001E763A">
        <w:rPr>
          <w:rFonts w:ascii="Book Antiqua" w:eastAsia="Book Antiqua" w:hAnsi="Book Antiqua" w:cs="Book Antiqua"/>
          <w:b/>
          <w:bCs/>
          <w:color w:val="000000"/>
          <w:lang w:val="it-IT"/>
        </w:rPr>
        <w:t>Farina AR</w:t>
      </w:r>
      <w:r w:rsidRPr="001E763A">
        <w:rPr>
          <w:rFonts w:ascii="Book Antiqua" w:eastAsia="Book Antiqua" w:hAnsi="Book Antiqua" w:cs="Book Antiqua"/>
          <w:color w:val="000000"/>
          <w:lang w:val="it-IT"/>
        </w:rPr>
        <w:t xml:space="preserve">, Tacconelli A, Cappabianca L, Cea G, Panella S, Chioda A, Romanelli A, Pedone C, Gulino A, Mackay AR. </w:t>
      </w:r>
      <w:r w:rsidRPr="001E763A">
        <w:rPr>
          <w:rFonts w:ascii="Book Antiqua" w:eastAsia="Book Antiqua" w:hAnsi="Book Antiqua" w:cs="Book Antiqua"/>
          <w:color w:val="000000"/>
        </w:rPr>
        <w:t xml:space="preserve">The alternative TrkAIII splice variant targets the centrosome and promotes genetic instability. </w:t>
      </w:r>
      <w:r w:rsidRPr="001E763A">
        <w:rPr>
          <w:rFonts w:ascii="Book Antiqua" w:eastAsia="Book Antiqua" w:hAnsi="Book Antiqua" w:cs="Book Antiqua"/>
          <w:i/>
          <w:iCs/>
          <w:color w:val="000000"/>
        </w:rPr>
        <w:t>Mol Cell Biol</w:t>
      </w:r>
      <w:r w:rsidRPr="001E763A">
        <w:rPr>
          <w:rFonts w:ascii="Book Antiqua" w:eastAsia="Book Antiqua" w:hAnsi="Book Antiqua" w:cs="Book Antiqua"/>
          <w:color w:val="000000"/>
        </w:rPr>
        <w:t xml:space="preserve"> 2009; </w:t>
      </w:r>
      <w:r w:rsidRPr="001E763A">
        <w:rPr>
          <w:rFonts w:ascii="Book Antiqua" w:eastAsia="Book Antiqua" w:hAnsi="Book Antiqua" w:cs="Book Antiqua"/>
          <w:b/>
          <w:bCs/>
          <w:color w:val="000000"/>
        </w:rPr>
        <w:t>29</w:t>
      </w:r>
      <w:r w:rsidRPr="001E763A">
        <w:rPr>
          <w:rFonts w:ascii="Book Antiqua" w:eastAsia="Book Antiqua" w:hAnsi="Book Antiqua" w:cs="Book Antiqua"/>
          <w:color w:val="000000"/>
        </w:rPr>
        <w:t>: 4812-4830 [PMID: 19564412 DOI: 10.1128/MCB.00352-09]</w:t>
      </w:r>
    </w:p>
    <w:p w14:paraId="6C154BD4"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rPr>
        <w:t xml:space="preserve">150 </w:t>
      </w:r>
      <w:r w:rsidRPr="001E763A">
        <w:rPr>
          <w:rFonts w:ascii="Book Antiqua" w:eastAsia="Book Antiqua" w:hAnsi="Book Antiqua" w:cs="Book Antiqua"/>
          <w:b/>
          <w:bCs/>
          <w:color w:val="000000"/>
        </w:rPr>
        <w:t>Farina AR</w:t>
      </w:r>
      <w:r w:rsidRPr="001E763A">
        <w:rPr>
          <w:rFonts w:ascii="Book Antiqua" w:eastAsia="Book Antiqua" w:hAnsi="Book Antiqua" w:cs="Book Antiqua"/>
          <w:color w:val="000000"/>
        </w:rPr>
        <w:t xml:space="preserve">, Cappabianca L, Gneo L, Ruggeri P, Mackay AR. TrkAIII signals endoplasmic reticulum stress to the mitochondria in neuroblastoma cells, resulting in glycolytic metabolic adaptation. </w:t>
      </w:r>
      <w:r w:rsidRPr="001E763A">
        <w:rPr>
          <w:rFonts w:ascii="Book Antiqua" w:eastAsia="Book Antiqua" w:hAnsi="Book Antiqua" w:cs="Book Antiqua"/>
          <w:i/>
          <w:iCs/>
          <w:color w:val="000000"/>
          <w:lang w:val="it-IT"/>
        </w:rPr>
        <w:t>Oncotarget</w:t>
      </w:r>
      <w:r w:rsidRPr="001E763A">
        <w:rPr>
          <w:rFonts w:ascii="Book Antiqua" w:eastAsia="Book Antiqua" w:hAnsi="Book Antiqua" w:cs="Book Antiqua"/>
          <w:color w:val="000000"/>
          <w:lang w:val="it-IT"/>
        </w:rPr>
        <w:t xml:space="preserve"> 2018; </w:t>
      </w:r>
      <w:r w:rsidRPr="001E763A">
        <w:rPr>
          <w:rFonts w:ascii="Book Antiqua" w:eastAsia="Book Antiqua" w:hAnsi="Book Antiqua" w:cs="Book Antiqua"/>
          <w:b/>
          <w:bCs/>
          <w:color w:val="000000"/>
          <w:lang w:val="it-IT"/>
        </w:rPr>
        <w:t>9</w:t>
      </w:r>
      <w:r w:rsidRPr="001E763A">
        <w:rPr>
          <w:rFonts w:ascii="Book Antiqua" w:eastAsia="Book Antiqua" w:hAnsi="Book Antiqua" w:cs="Book Antiqua"/>
          <w:color w:val="000000"/>
          <w:lang w:val="it-IT"/>
        </w:rPr>
        <w:t>: 8368-8390 [PMID: 29492201 DOI: 10.18632/oncotarget.23618]</w:t>
      </w:r>
    </w:p>
    <w:p w14:paraId="080AE5CD"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lang w:val="it-IT"/>
        </w:rPr>
        <w:t xml:space="preserve">151 </w:t>
      </w:r>
      <w:r w:rsidRPr="001E763A">
        <w:rPr>
          <w:rFonts w:ascii="Book Antiqua" w:eastAsia="Book Antiqua" w:hAnsi="Book Antiqua" w:cs="Book Antiqua"/>
          <w:b/>
          <w:bCs/>
          <w:color w:val="000000"/>
          <w:lang w:val="it-IT"/>
        </w:rPr>
        <w:t>Farina AR</w:t>
      </w:r>
      <w:r w:rsidRPr="001E763A">
        <w:rPr>
          <w:rFonts w:ascii="Book Antiqua" w:eastAsia="Book Antiqua" w:hAnsi="Book Antiqua" w:cs="Book Antiqua"/>
          <w:color w:val="000000"/>
          <w:lang w:val="it-IT"/>
        </w:rPr>
        <w:t xml:space="preserve">, Cappabianca L, Ruggeri P, Gneo L, Maccarone R, Mackay AR. </w:t>
      </w:r>
      <w:r w:rsidRPr="001E763A">
        <w:rPr>
          <w:rFonts w:ascii="Book Antiqua" w:eastAsia="Book Antiqua" w:hAnsi="Book Antiqua" w:cs="Book Antiqua"/>
          <w:color w:val="000000"/>
        </w:rPr>
        <w:t xml:space="preserve">Retrograde TrkAIII transport from ERGIC to ER: a re-localisation mechanism for oncogenic activity. </w:t>
      </w:r>
      <w:r w:rsidRPr="001E763A">
        <w:rPr>
          <w:rFonts w:ascii="Book Antiqua" w:eastAsia="Book Antiqua" w:hAnsi="Book Antiqua" w:cs="Book Antiqua"/>
          <w:i/>
          <w:iCs/>
          <w:color w:val="000000"/>
          <w:lang w:val="it-IT"/>
        </w:rPr>
        <w:t>Oncotarget</w:t>
      </w:r>
      <w:r w:rsidRPr="001E763A">
        <w:rPr>
          <w:rFonts w:ascii="Book Antiqua" w:eastAsia="Book Antiqua" w:hAnsi="Book Antiqua" w:cs="Book Antiqua"/>
          <w:color w:val="000000"/>
          <w:lang w:val="it-IT"/>
        </w:rPr>
        <w:t xml:space="preserve"> 2015; </w:t>
      </w:r>
      <w:r w:rsidRPr="001E763A">
        <w:rPr>
          <w:rFonts w:ascii="Book Antiqua" w:eastAsia="Book Antiqua" w:hAnsi="Book Antiqua" w:cs="Book Antiqua"/>
          <w:b/>
          <w:bCs/>
          <w:color w:val="000000"/>
          <w:lang w:val="it-IT"/>
        </w:rPr>
        <w:t>6</w:t>
      </w:r>
      <w:r w:rsidRPr="001E763A">
        <w:rPr>
          <w:rFonts w:ascii="Book Antiqua" w:eastAsia="Book Antiqua" w:hAnsi="Book Antiqua" w:cs="Book Antiqua"/>
          <w:color w:val="000000"/>
          <w:lang w:val="it-IT"/>
        </w:rPr>
        <w:t>: 35636-35651 [PMID: 26415233 DOI: 10.18632/oncotarget.5802]</w:t>
      </w:r>
    </w:p>
    <w:p w14:paraId="251E9E99"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lang w:val="it-IT"/>
        </w:rPr>
        <w:t xml:space="preserve">152 </w:t>
      </w:r>
      <w:r w:rsidRPr="001E763A">
        <w:rPr>
          <w:rFonts w:ascii="Book Antiqua" w:eastAsia="Book Antiqua" w:hAnsi="Book Antiqua" w:cs="Book Antiqua"/>
          <w:b/>
          <w:bCs/>
          <w:color w:val="000000"/>
          <w:lang w:val="it-IT"/>
        </w:rPr>
        <w:t>Ruggeri P</w:t>
      </w:r>
      <w:r w:rsidRPr="001E763A">
        <w:rPr>
          <w:rFonts w:ascii="Book Antiqua" w:eastAsia="Book Antiqua" w:hAnsi="Book Antiqua" w:cs="Book Antiqua"/>
          <w:color w:val="000000"/>
          <w:lang w:val="it-IT"/>
        </w:rPr>
        <w:t xml:space="preserve">, Farina AR, Di Ianni N, Cappabianca L, Ragone M, Ianni G, Gulino A, Mackay AR. </w:t>
      </w:r>
      <w:r w:rsidRPr="001E763A">
        <w:rPr>
          <w:rFonts w:ascii="Book Antiqua" w:eastAsia="Book Antiqua" w:hAnsi="Book Antiqua" w:cs="Book Antiqua"/>
          <w:color w:val="000000"/>
        </w:rPr>
        <w:t xml:space="preserve">The TrkAIII oncoprotein inhibits mitochondrial free radical ROS-induced death of SH-SY5Y neuroblastoma cells by augmenting SOD2 expression and activity at the mitochondria, within the context of a tumour stem cell-like phenotype. </w:t>
      </w:r>
      <w:r w:rsidRPr="001E763A">
        <w:rPr>
          <w:rFonts w:ascii="Book Antiqua" w:eastAsia="Book Antiqua" w:hAnsi="Book Antiqua" w:cs="Book Antiqua"/>
          <w:i/>
          <w:iCs/>
          <w:color w:val="000000"/>
          <w:lang w:val="it-IT"/>
        </w:rPr>
        <w:t>PLoS One</w:t>
      </w:r>
      <w:r w:rsidRPr="001E763A">
        <w:rPr>
          <w:rFonts w:ascii="Book Antiqua" w:eastAsia="Book Antiqua" w:hAnsi="Book Antiqua" w:cs="Book Antiqua"/>
          <w:color w:val="000000"/>
          <w:lang w:val="it-IT"/>
        </w:rPr>
        <w:t xml:space="preserve"> 2014; </w:t>
      </w:r>
      <w:r w:rsidRPr="001E763A">
        <w:rPr>
          <w:rFonts w:ascii="Book Antiqua" w:eastAsia="Book Antiqua" w:hAnsi="Book Antiqua" w:cs="Book Antiqua"/>
          <w:b/>
          <w:bCs/>
          <w:color w:val="000000"/>
          <w:lang w:val="it-IT"/>
        </w:rPr>
        <w:t>9</w:t>
      </w:r>
      <w:r w:rsidRPr="001E763A">
        <w:rPr>
          <w:rFonts w:ascii="Book Antiqua" w:eastAsia="Book Antiqua" w:hAnsi="Book Antiqua" w:cs="Book Antiqua"/>
          <w:color w:val="000000"/>
          <w:lang w:val="it-IT"/>
        </w:rPr>
        <w:t>: e94568 [PMID: 24736663 DOI: 10.1371/journal.pone.0094568]</w:t>
      </w:r>
    </w:p>
    <w:p w14:paraId="22B7251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153 </w:t>
      </w:r>
      <w:r w:rsidRPr="001E763A">
        <w:rPr>
          <w:rFonts w:ascii="Book Antiqua" w:eastAsia="Book Antiqua" w:hAnsi="Book Antiqua" w:cs="Book Antiqua"/>
          <w:b/>
          <w:bCs/>
          <w:color w:val="000000"/>
          <w:lang w:val="it-IT"/>
        </w:rPr>
        <w:t>Farina AR</w:t>
      </w:r>
      <w:r w:rsidRPr="001E763A">
        <w:rPr>
          <w:rFonts w:ascii="Book Antiqua" w:eastAsia="Book Antiqua" w:hAnsi="Book Antiqua" w:cs="Book Antiqua"/>
          <w:color w:val="000000"/>
          <w:lang w:val="it-IT"/>
        </w:rPr>
        <w:t xml:space="preserve">, Di Ianni N, Cappabianca L, Ruggeri P, Ragone M, Ianni G, Gulino A, Mackay AR. </w:t>
      </w:r>
      <w:r w:rsidRPr="001E763A">
        <w:rPr>
          <w:rFonts w:ascii="Book Antiqua" w:eastAsia="Book Antiqua" w:hAnsi="Book Antiqua" w:cs="Book Antiqua"/>
          <w:color w:val="000000"/>
        </w:rPr>
        <w:t xml:space="preserve">TrkAIII promotes microtubule nucleation and assembly at the centrosome in SH-SY5Y neuroblastoma cells, contributing to an undifferentiated anaplastic phenotype. </w:t>
      </w:r>
      <w:r w:rsidRPr="001E763A">
        <w:rPr>
          <w:rFonts w:ascii="Book Antiqua" w:eastAsia="Book Antiqua" w:hAnsi="Book Antiqua" w:cs="Book Antiqua"/>
          <w:i/>
          <w:iCs/>
          <w:color w:val="000000"/>
        </w:rPr>
        <w:t>Biomed Res Int</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2013</w:t>
      </w:r>
      <w:r w:rsidRPr="001E763A">
        <w:rPr>
          <w:rFonts w:ascii="Book Antiqua" w:eastAsia="Book Antiqua" w:hAnsi="Book Antiqua" w:cs="Book Antiqua"/>
          <w:color w:val="000000"/>
        </w:rPr>
        <w:t>: 740187 [PMID: 23841091 DOI: 10.1155/2013/740187]</w:t>
      </w:r>
    </w:p>
    <w:p w14:paraId="6717484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154 </w:t>
      </w:r>
      <w:r w:rsidRPr="001E763A">
        <w:rPr>
          <w:rFonts w:ascii="Book Antiqua" w:eastAsia="Book Antiqua" w:hAnsi="Book Antiqua" w:cs="Book Antiqua"/>
          <w:b/>
          <w:bCs/>
          <w:color w:val="000000"/>
        </w:rPr>
        <w:t>Ho R</w:t>
      </w:r>
      <w:r w:rsidRPr="001E763A">
        <w:rPr>
          <w:rFonts w:ascii="Book Antiqua" w:eastAsia="Book Antiqua" w:hAnsi="Book Antiqua" w:cs="Book Antiqua"/>
          <w:color w:val="000000"/>
        </w:rPr>
        <w:t xml:space="preserve">, Eggert A, Hishiki T, Minturn JE, Ikegaki N, Foster P, Camoratto AM, Evans AE, Brodeur GM. Resistance to chemotherapy mediated by TrkB in neuroblastomas.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2002; </w:t>
      </w:r>
      <w:r w:rsidRPr="001E763A">
        <w:rPr>
          <w:rFonts w:ascii="Book Antiqua" w:eastAsia="Book Antiqua" w:hAnsi="Book Antiqua" w:cs="Book Antiqua"/>
          <w:b/>
          <w:bCs/>
          <w:color w:val="000000"/>
        </w:rPr>
        <w:t>62</w:t>
      </w:r>
      <w:r w:rsidRPr="001E763A">
        <w:rPr>
          <w:rFonts w:ascii="Book Antiqua" w:eastAsia="Book Antiqua" w:hAnsi="Book Antiqua" w:cs="Book Antiqua"/>
          <w:color w:val="000000"/>
        </w:rPr>
        <w:t>: 6462-6466 [PMID: 12438236]</w:t>
      </w:r>
    </w:p>
    <w:p w14:paraId="033C08D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155 </w:t>
      </w:r>
      <w:r w:rsidRPr="001E763A">
        <w:rPr>
          <w:rFonts w:ascii="Book Antiqua" w:eastAsia="Book Antiqua" w:hAnsi="Book Antiqua" w:cs="Book Antiqua"/>
          <w:b/>
          <w:bCs/>
          <w:color w:val="000000"/>
          <w:lang w:val="it-IT"/>
        </w:rPr>
        <w:t>Thiele CJ</w:t>
      </w:r>
      <w:r w:rsidRPr="001E763A">
        <w:rPr>
          <w:rFonts w:ascii="Book Antiqua" w:eastAsia="Book Antiqua" w:hAnsi="Book Antiqua" w:cs="Book Antiqua"/>
          <w:color w:val="000000"/>
          <w:lang w:val="it-IT"/>
        </w:rPr>
        <w:t xml:space="preserve">, Li Z, McKee AE. </w:t>
      </w:r>
      <w:r w:rsidRPr="001E763A">
        <w:rPr>
          <w:rFonts w:ascii="Book Antiqua" w:eastAsia="Book Antiqua" w:hAnsi="Book Antiqua" w:cs="Book Antiqua"/>
          <w:color w:val="000000"/>
        </w:rPr>
        <w:t xml:space="preserve">On Trk--the TrkB signal transduction pathway is an increasingly important target in cancer biology. </w:t>
      </w:r>
      <w:r w:rsidRPr="001E763A">
        <w:rPr>
          <w:rFonts w:ascii="Book Antiqua" w:eastAsia="Book Antiqua" w:hAnsi="Book Antiqua" w:cs="Book Antiqua"/>
          <w:i/>
          <w:iCs/>
          <w:color w:val="000000"/>
        </w:rPr>
        <w:t>Clin Cancer Res</w:t>
      </w:r>
      <w:r w:rsidRPr="001E763A">
        <w:rPr>
          <w:rFonts w:ascii="Book Antiqua" w:eastAsia="Book Antiqua" w:hAnsi="Book Antiqua" w:cs="Book Antiqua"/>
          <w:color w:val="000000"/>
        </w:rPr>
        <w:t xml:space="preserve"> 2009; </w:t>
      </w:r>
      <w:r w:rsidRPr="001E763A">
        <w:rPr>
          <w:rFonts w:ascii="Book Antiqua" w:eastAsia="Book Antiqua" w:hAnsi="Book Antiqua" w:cs="Book Antiqua"/>
          <w:b/>
          <w:bCs/>
          <w:color w:val="000000"/>
        </w:rPr>
        <w:t>15</w:t>
      </w:r>
      <w:r w:rsidRPr="001E763A">
        <w:rPr>
          <w:rFonts w:ascii="Book Antiqua" w:eastAsia="Book Antiqua" w:hAnsi="Book Antiqua" w:cs="Book Antiqua"/>
          <w:color w:val="000000"/>
        </w:rPr>
        <w:t>: 5962-5967 [PMID: 19755385 DOI: 10.1158/1078-0432.CCR-08-0651]</w:t>
      </w:r>
    </w:p>
    <w:p w14:paraId="312AB83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156 </w:t>
      </w:r>
      <w:r w:rsidRPr="001E763A">
        <w:rPr>
          <w:rFonts w:ascii="Book Antiqua" w:eastAsia="Book Antiqua" w:hAnsi="Book Antiqua" w:cs="Book Antiqua"/>
          <w:b/>
          <w:bCs/>
          <w:color w:val="000000"/>
        </w:rPr>
        <w:t>Hua Z</w:t>
      </w:r>
      <w:r w:rsidRPr="001E763A">
        <w:rPr>
          <w:rFonts w:ascii="Book Antiqua" w:eastAsia="Book Antiqua" w:hAnsi="Book Antiqua" w:cs="Book Antiqua"/>
          <w:color w:val="000000"/>
        </w:rPr>
        <w:t xml:space="preserve">, Gu X, Dong Y, Tan F, Liu Z, Thiele CJ, Li Z. PI3K and MAPK pathways mediate the BDNF/TrkB-increased metastasis in neuroblastoma. </w:t>
      </w:r>
      <w:r w:rsidRPr="001E763A">
        <w:rPr>
          <w:rFonts w:ascii="Book Antiqua" w:eastAsia="Book Antiqua" w:hAnsi="Book Antiqua" w:cs="Book Antiqua"/>
          <w:i/>
          <w:iCs/>
          <w:color w:val="000000"/>
        </w:rPr>
        <w:t>Tumour Biol</w:t>
      </w:r>
      <w:r w:rsidRPr="001E763A">
        <w:rPr>
          <w:rFonts w:ascii="Book Antiqua" w:eastAsia="Book Antiqua" w:hAnsi="Book Antiqua" w:cs="Book Antiqua"/>
          <w:color w:val="000000"/>
        </w:rPr>
        <w:t xml:space="preserve"> 2016 [PMID: 27752996 DOI: 10.1007/s13277-016-5433-z]</w:t>
      </w:r>
    </w:p>
    <w:p w14:paraId="4EE975E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157 </w:t>
      </w:r>
      <w:r w:rsidRPr="001E763A">
        <w:rPr>
          <w:rFonts w:ascii="Book Antiqua" w:eastAsia="Book Antiqua" w:hAnsi="Book Antiqua" w:cs="Book Antiqua"/>
          <w:b/>
          <w:bCs/>
          <w:color w:val="000000"/>
        </w:rPr>
        <w:t>Straub JA</w:t>
      </w:r>
      <w:r w:rsidRPr="001E763A">
        <w:rPr>
          <w:rFonts w:ascii="Book Antiqua" w:eastAsia="Book Antiqua" w:hAnsi="Book Antiqua" w:cs="Book Antiqua"/>
          <w:color w:val="000000"/>
        </w:rPr>
        <w:t xml:space="preserve">, Sholler GL, Nishi R. Embryonic sympathoblasts transiently express TrkB </w:t>
      </w:r>
      <w:r w:rsidRPr="001E763A">
        <w:rPr>
          <w:rFonts w:ascii="Book Antiqua" w:eastAsia="Book Antiqua" w:hAnsi="Book Antiqua" w:cs="Book Antiqua"/>
          <w:i/>
          <w:iCs/>
          <w:color w:val="000000"/>
        </w:rPr>
        <w:t>in vivo</w:t>
      </w:r>
      <w:r w:rsidRPr="001E763A">
        <w:rPr>
          <w:rFonts w:ascii="Book Antiqua" w:eastAsia="Book Antiqua" w:hAnsi="Book Antiqua" w:cs="Book Antiqua"/>
          <w:color w:val="000000"/>
        </w:rPr>
        <w:t xml:space="preserve"> and proliferate in response to brain-derived neurotrophic factor in vitro. </w:t>
      </w:r>
      <w:r w:rsidRPr="001E763A">
        <w:rPr>
          <w:rFonts w:ascii="Book Antiqua" w:eastAsia="Book Antiqua" w:hAnsi="Book Antiqua" w:cs="Book Antiqua"/>
          <w:i/>
          <w:iCs/>
          <w:color w:val="000000"/>
        </w:rPr>
        <w:t>BMC Dev Biol</w:t>
      </w:r>
      <w:r w:rsidRPr="001E763A">
        <w:rPr>
          <w:rFonts w:ascii="Book Antiqua" w:eastAsia="Book Antiqua" w:hAnsi="Book Antiqua" w:cs="Book Antiqua"/>
          <w:color w:val="000000"/>
        </w:rPr>
        <w:t xml:space="preserve"> 2007; </w:t>
      </w:r>
      <w:r w:rsidRPr="001E763A">
        <w:rPr>
          <w:rFonts w:ascii="Book Antiqua" w:eastAsia="Book Antiqua" w:hAnsi="Book Antiqua" w:cs="Book Antiqua"/>
          <w:b/>
          <w:bCs/>
          <w:color w:val="000000"/>
        </w:rPr>
        <w:t>7</w:t>
      </w:r>
      <w:r w:rsidRPr="001E763A">
        <w:rPr>
          <w:rFonts w:ascii="Book Antiqua" w:eastAsia="Book Antiqua" w:hAnsi="Book Antiqua" w:cs="Book Antiqua"/>
          <w:color w:val="000000"/>
        </w:rPr>
        <w:t>: 10 [PMID: 17309801 DOI: 10.1186/1471-213X-7-10]</w:t>
      </w:r>
    </w:p>
    <w:p w14:paraId="6D5D666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158 </w:t>
      </w:r>
      <w:r w:rsidRPr="001E763A">
        <w:rPr>
          <w:rFonts w:ascii="Book Antiqua" w:eastAsia="Book Antiqua" w:hAnsi="Book Antiqua" w:cs="Book Antiqua"/>
          <w:b/>
          <w:bCs/>
          <w:color w:val="000000"/>
        </w:rPr>
        <w:t>Dewitt J</w:t>
      </w:r>
      <w:r w:rsidRPr="001E763A">
        <w:rPr>
          <w:rFonts w:ascii="Book Antiqua" w:eastAsia="Book Antiqua" w:hAnsi="Book Antiqua" w:cs="Book Antiqua"/>
          <w:color w:val="000000"/>
        </w:rPr>
        <w:t xml:space="preserve">, Ochoa V, Urschitz J, Elston M, Moisyadi S, Nishi R. Constitutively active TrkB confers an aggressive transformed phenotype to a neural crest-derived cell line. </w:t>
      </w:r>
      <w:r w:rsidRPr="001E763A">
        <w:rPr>
          <w:rFonts w:ascii="Book Antiqua" w:eastAsia="Book Antiqua" w:hAnsi="Book Antiqua" w:cs="Book Antiqua"/>
          <w:i/>
          <w:iCs/>
          <w:color w:val="000000"/>
        </w:rPr>
        <w:t>Oncogene</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33</w:t>
      </w:r>
      <w:r w:rsidRPr="001E763A">
        <w:rPr>
          <w:rFonts w:ascii="Book Antiqua" w:eastAsia="Book Antiqua" w:hAnsi="Book Antiqua" w:cs="Book Antiqua"/>
          <w:color w:val="000000"/>
        </w:rPr>
        <w:t>: 977-985 [PMID: 23455321 DOI: 10.1038/onc.2013.39]</w:t>
      </w:r>
    </w:p>
    <w:p w14:paraId="332D5EF2" w14:textId="4394827D"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159 </w:t>
      </w:r>
      <w:r w:rsidRPr="001E763A">
        <w:rPr>
          <w:rFonts w:ascii="Book Antiqua" w:eastAsia="Book Antiqua" w:hAnsi="Book Antiqua" w:cs="Book Antiqua"/>
          <w:b/>
          <w:bCs/>
          <w:color w:val="000000"/>
        </w:rPr>
        <w:t>Masoumi J,</w:t>
      </w:r>
      <w:r w:rsidRPr="001E763A">
        <w:rPr>
          <w:rFonts w:ascii="Book Antiqua" w:eastAsia="Book Antiqua" w:hAnsi="Book Antiqua" w:cs="Book Antiqua"/>
          <w:color w:val="000000"/>
        </w:rPr>
        <w:t xml:space="preserve"> Jafarzadeh A, Abdolalizadeh J, Khan H, Philippe J, Mirzaei H, Mirzaei HR. </w:t>
      </w:r>
      <w:bookmarkStart w:id="26" w:name="OLE_LINK17"/>
      <w:r w:rsidRPr="001E763A">
        <w:rPr>
          <w:rFonts w:ascii="Book Antiqua" w:eastAsia="Book Antiqua" w:hAnsi="Book Antiqua" w:cs="Book Antiqua"/>
          <w:color w:val="000000"/>
        </w:rPr>
        <w:t>Cancer stem cell-targeted chimeric antigen receptor (CAR)-T cell therapy: challenges and prospects</w:t>
      </w:r>
      <w:bookmarkEnd w:id="26"/>
      <w:r w:rsidRPr="001E763A">
        <w:rPr>
          <w:rFonts w:ascii="Book Antiqua" w:eastAsia="Book Antiqua" w:hAnsi="Book Antiqua" w:cs="Book Antiqua"/>
          <w:color w:val="000000"/>
        </w:rPr>
        <w:t xml:space="preserve">. </w:t>
      </w:r>
      <w:r w:rsidRPr="001E763A">
        <w:rPr>
          <w:rFonts w:ascii="Book Antiqua" w:eastAsia="Book Antiqua" w:hAnsi="Book Antiqua" w:cs="Book Antiqua"/>
          <w:i/>
          <w:color w:val="000000"/>
        </w:rPr>
        <w:t>A</w:t>
      </w:r>
      <w:r w:rsidR="00D86C5D" w:rsidRPr="001E763A">
        <w:rPr>
          <w:rFonts w:ascii="Book Antiqua" w:eastAsia="Book Antiqua" w:hAnsi="Book Antiqua" w:cs="Book Antiqua"/>
          <w:i/>
          <w:color w:val="000000"/>
        </w:rPr>
        <w:t>PS</w:t>
      </w:r>
      <w:r w:rsidRPr="001E763A">
        <w:rPr>
          <w:rFonts w:ascii="Book Antiqua" w:eastAsia="Book Antiqua" w:hAnsi="Book Antiqua" w:cs="Book Antiqua"/>
          <w:i/>
          <w:color w:val="000000"/>
        </w:rPr>
        <w:t>B</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color w:val="000000"/>
        </w:rPr>
        <w:t>20</w:t>
      </w:r>
      <w:r w:rsidRPr="001E763A">
        <w:rPr>
          <w:rFonts w:ascii="Book Antiqua" w:eastAsia="Book Antiqua" w:hAnsi="Book Antiqua" w:cs="Book Antiqua"/>
          <w:color w:val="000000"/>
        </w:rPr>
        <w:t xml:space="preserve"> [DOI: 10.1016/j.apsb.2020.12.015]</w:t>
      </w:r>
    </w:p>
    <w:p w14:paraId="6EA03D4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160 </w:t>
      </w:r>
      <w:r w:rsidRPr="001E763A">
        <w:rPr>
          <w:rFonts w:ascii="Book Antiqua" w:eastAsia="Book Antiqua" w:hAnsi="Book Antiqua" w:cs="Book Antiqua"/>
          <w:b/>
          <w:bCs/>
          <w:color w:val="000000"/>
        </w:rPr>
        <w:t>Dave H</w:t>
      </w:r>
      <w:r w:rsidRPr="001E763A">
        <w:rPr>
          <w:rFonts w:ascii="Book Antiqua" w:eastAsia="Book Antiqua" w:hAnsi="Book Antiqua" w:cs="Book Antiqua"/>
          <w:color w:val="000000"/>
        </w:rPr>
        <w:t xml:space="preserve">, Butcher D, Anver M, Bollard CM. ROR1 and ROR2-novel targets for neuroblastoma. </w:t>
      </w:r>
      <w:r w:rsidRPr="001E763A">
        <w:rPr>
          <w:rFonts w:ascii="Book Antiqua" w:eastAsia="Book Antiqua" w:hAnsi="Book Antiqua" w:cs="Book Antiqua"/>
          <w:i/>
          <w:iCs/>
          <w:color w:val="000000"/>
        </w:rPr>
        <w:t>Pediatr Hematol Oncol</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36</w:t>
      </w:r>
      <w:r w:rsidRPr="001E763A">
        <w:rPr>
          <w:rFonts w:ascii="Book Antiqua" w:eastAsia="Book Antiqua" w:hAnsi="Book Antiqua" w:cs="Book Antiqua"/>
          <w:color w:val="000000"/>
        </w:rPr>
        <w:t>: 352-364 [PMID: 31441359 DOI: 10.1080/08880018.2019.1646365]</w:t>
      </w:r>
    </w:p>
    <w:p w14:paraId="145CDFE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161 </w:t>
      </w:r>
      <w:r w:rsidRPr="001E763A">
        <w:rPr>
          <w:rFonts w:ascii="Book Antiqua" w:eastAsia="Book Antiqua" w:hAnsi="Book Antiqua" w:cs="Book Antiqua"/>
          <w:b/>
          <w:bCs/>
          <w:color w:val="000000"/>
        </w:rPr>
        <w:t>Sobhan PK</w:t>
      </w:r>
      <w:r w:rsidRPr="001E763A">
        <w:rPr>
          <w:rFonts w:ascii="Book Antiqua" w:eastAsia="Book Antiqua" w:hAnsi="Book Antiqua" w:cs="Book Antiqua"/>
          <w:color w:val="000000"/>
        </w:rPr>
        <w:t xml:space="preserve">, Zhai Q, Green LC, Hansford LM, Funa K. ASK1 regulates the survival of neuroblastoma cells by interacting with TLX and stabilizing HIF-1α. </w:t>
      </w:r>
      <w:r w:rsidRPr="001E763A">
        <w:rPr>
          <w:rFonts w:ascii="Book Antiqua" w:eastAsia="Book Antiqua" w:hAnsi="Book Antiqua" w:cs="Book Antiqua"/>
          <w:i/>
          <w:iCs/>
          <w:color w:val="000000"/>
        </w:rPr>
        <w:t>Cell Signal</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30</w:t>
      </w:r>
      <w:r w:rsidRPr="001E763A">
        <w:rPr>
          <w:rFonts w:ascii="Book Antiqua" w:eastAsia="Book Antiqua" w:hAnsi="Book Antiqua" w:cs="Book Antiqua"/>
          <w:color w:val="000000"/>
        </w:rPr>
        <w:t>: 104-117 [PMID: 27890558 DOI: 10.1016/j.cellsig.2016.11.018]</w:t>
      </w:r>
    </w:p>
    <w:p w14:paraId="4A06A9D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162 </w:t>
      </w:r>
      <w:r w:rsidRPr="001E763A">
        <w:rPr>
          <w:rFonts w:ascii="Book Antiqua" w:eastAsia="Book Antiqua" w:hAnsi="Book Antiqua" w:cs="Book Antiqua"/>
          <w:b/>
          <w:bCs/>
          <w:color w:val="000000"/>
        </w:rPr>
        <w:t>Nichane M</w:t>
      </w:r>
      <w:r w:rsidRPr="001E763A">
        <w:rPr>
          <w:rFonts w:ascii="Book Antiqua" w:eastAsia="Book Antiqua" w:hAnsi="Book Antiqua" w:cs="Book Antiqua"/>
          <w:color w:val="000000"/>
        </w:rPr>
        <w:t xml:space="preserve">, Ren X, Bellefroid EJ. Self-regulation of Stat3 activity coordinates cell-cycle progression and neural crest specification. </w:t>
      </w:r>
      <w:r w:rsidRPr="001E763A">
        <w:rPr>
          <w:rFonts w:ascii="Book Antiqua" w:eastAsia="Book Antiqua" w:hAnsi="Book Antiqua" w:cs="Book Antiqua"/>
          <w:i/>
          <w:iCs/>
          <w:color w:val="000000"/>
        </w:rPr>
        <w:t>EMBO J</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29</w:t>
      </w:r>
      <w:r w:rsidRPr="001E763A">
        <w:rPr>
          <w:rFonts w:ascii="Book Antiqua" w:eastAsia="Book Antiqua" w:hAnsi="Book Antiqua" w:cs="Book Antiqua"/>
          <w:color w:val="000000"/>
        </w:rPr>
        <w:t>: 55-67 [PMID: 19851287 DOI: 10.1038/emboj.2009.313]</w:t>
      </w:r>
    </w:p>
    <w:p w14:paraId="7CAD64E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163 </w:t>
      </w:r>
      <w:r w:rsidRPr="001E763A">
        <w:rPr>
          <w:rFonts w:ascii="Book Antiqua" w:eastAsia="Book Antiqua" w:hAnsi="Book Antiqua" w:cs="Book Antiqua"/>
          <w:b/>
          <w:bCs/>
          <w:color w:val="000000"/>
        </w:rPr>
        <w:t>Ho PL</w:t>
      </w:r>
      <w:r w:rsidRPr="001E763A">
        <w:rPr>
          <w:rFonts w:ascii="Book Antiqua" w:eastAsia="Book Antiqua" w:hAnsi="Book Antiqua" w:cs="Book Antiqua"/>
          <w:color w:val="000000"/>
        </w:rPr>
        <w:t xml:space="preserve">, Kurtova A, Chan KS. Normal and neoplastic urothelial stem cells: getting to the root of the problem. </w:t>
      </w:r>
      <w:r w:rsidRPr="001E763A">
        <w:rPr>
          <w:rFonts w:ascii="Book Antiqua" w:eastAsia="Book Antiqua" w:hAnsi="Book Antiqua" w:cs="Book Antiqua"/>
          <w:i/>
          <w:iCs/>
          <w:color w:val="000000"/>
        </w:rPr>
        <w:t>Nat Rev Urol</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9</w:t>
      </w:r>
      <w:r w:rsidRPr="001E763A">
        <w:rPr>
          <w:rFonts w:ascii="Book Antiqua" w:eastAsia="Book Antiqua" w:hAnsi="Book Antiqua" w:cs="Book Antiqua"/>
          <w:color w:val="000000"/>
        </w:rPr>
        <w:t>: 583-594 [PMID: 22890301 DOI: 10.1038/nrurol.2012.142]</w:t>
      </w:r>
    </w:p>
    <w:p w14:paraId="2305EC8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164 </w:t>
      </w:r>
      <w:r w:rsidRPr="001E763A">
        <w:rPr>
          <w:rFonts w:ascii="Book Antiqua" w:eastAsia="Book Antiqua" w:hAnsi="Book Antiqua" w:cs="Book Antiqua"/>
          <w:b/>
          <w:bCs/>
          <w:color w:val="000000"/>
        </w:rPr>
        <w:t>Lin L</w:t>
      </w:r>
      <w:r w:rsidRPr="001E763A">
        <w:rPr>
          <w:rFonts w:ascii="Book Antiqua" w:eastAsia="Book Antiqua" w:hAnsi="Book Antiqua" w:cs="Book Antiqua"/>
          <w:color w:val="000000"/>
        </w:rPr>
        <w:t xml:space="preserve">, Liu A, Peng Z, Lin HJ, Li PK, Li C, Lin J. STAT3 is necessary for proliferation and survival in colon cancer-initiating cells.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71</w:t>
      </w:r>
      <w:r w:rsidRPr="001E763A">
        <w:rPr>
          <w:rFonts w:ascii="Book Antiqua" w:eastAsia="Book Antiqua" w:hAnsi="Book Antiqua" w:cs="Book Antiqua"/>
          <w:color w:val="000000"/>
        </w:rPr>
        <w:t>: 7226-7237 [PMID: 21900397 DOI: 10.1158/0008-5472.CAN-10-4660]</w:t>
      </w:r>
    </w:p>
    <w:p w14:paraId="354FF0C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165 </w:t>
      </w:r>
      <w:r w:rsidRPr="001E763A">
        <w:rPr>
          <w:rFonts w:ascii="Book Antiqua" w:eastAsia="Book Antiqua" w:hAnsi="Book Antiqua" w:cs="Book Antiqua"/>
          <w:b/>
          <w:bCs/>
          <w:color w:val="000000"/>
        </w:rPr>
        <w:t>Ji J</w:t>
      </w:r>
      <w:r w:rsidRPr="001E763A">
        <w:rPr>
          <w:rFonts w:ascii="Book Antiqua" w:eastAsia="Book Antiqua" w:hAnsi="Book Antiqua" w:cs="Book Antiqua"/>
          <w:color w:val="000000"/>
        </w:rPr>
        <w:t xml:space="preserve">, Wang XW. Clinical implications of cancer stem cell biology in hepatocellular carcinoma. </w:t>
      </w:r>
      <w:r w:rsidRPr="001E763A">
        <w:rPr>
          <w:rFonts w:ascii="Book Antiqua" w:eastAsia="Book Antiqua" w:hAnsi="Book Antiqua" w:cs="Book Antiqua"/>
          <w:i/>
          <w:iCs/>
          <w:color w:val="000000"/>
        </w:rPr>
        <w:t>Semin Oncol</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39</w:t>
      </w:r>
      <w:r w:rsidRPr="001E763A">
        <w:rPr>
          <w:rFonts w:ascii="Book Antiqua" w:eastAsia="Book Antiqua" w:hAnsi="Book Antiqua" w:cs="Book Antiqua"/>
          <w:color w:val="000000"/>
        </w:rPr>
        <w:t>: 461-472 [PMID: 22846863 DOI: 10.1053/j.seminoncol.2012.05.011]</w:t>
      </w:r>
    </w:p>
    <w:p w14:paraId="56D5C8A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166 </w:t>
      </w:r>
      <w:r w:rsidRPr="001E763A">
        <w:rPr>
          <w:rFonts w:ascii="Book Antiqua" w:eastAsia="Book Antiqua" w:hAnsi="Book Antiqua" w:cs="Book Antiqua"/>
          <w:b/>
          <w:bCs/>
          <w:color w:val="000000"/>
        </w:rPr>
        <w:t>Sherry MM</w:t>
      </w:r>
      <w:r w:rsidRPr="001E763A">
        <w:rPr>
          <w:rFonts w:ascii="Book Antiqua" w:eastAsia="Book Antiqua" w:hAnsi="Book Antiqua" w:cs="Book Antiqua"/>
          <w:color w:val="000000"/>
        </w:rPr>
        <w:t xml:space="preserve">, Reeves A, Wu JK, Cochran BH. STAT3 is required for proliferation and maintenance of multipotency in glioblastoma stem cells. </w:t>
      </w:r>
      <w:r w:rsidRPr="001E763A">
        <w:rPr>
          <w:rFonts w:ascii="Book Antiqua" w:eastAsia="Book Antiqua" w:hAnsi="Book Antiqua" w:cs="Book Antiqua"/>
          <w:i/>
          <w:iCs/>
          <w:color w:val="000000"/>
        </w:rPr>
        <w:t>Stem Cells</w:t>
      </w:r>
      <w:r w:rsidRPr="001E763A">
        <w:rPr>
          <w:rFonts w:ascii="Book Antiqua" w:eastAsia="Book Antiqua" w:hAnsi="Book Antiqua" w:cs="Book Antiqua"/>
          <w:color w:val="000000"/>
        </w:rPr>
        <w:t xml:space="preserve"> 2009; </w:t>
      </w:r>
      <w:r w:rsidRPr="001E763A">
        <w:rPr>
          <w:rFonts w:ascii="Book Antiqua" w:eastAsia="Book Antiqua" w:hAnsi="Book Antiqua" w:cs="Book Antiqua"/>
          <w:b/>
          <w:bCs/>
          <w:color w:val="000000"/>
        </w:rPr>
        <w:t>27</w:t>
      </w:r>
      <w:r w:rsidRPr="001E763A">
        <w:rPr>
          <w:rFonts w:ascii="Book Antiqua" w:eastAsia="Book Antiqua" w:hAnsi="Book Antiqua" w:cs="Book Antiqua"/>
          <w:color w:val="000000"/>
        </w:rPr>
        <w:t>: 2383-2392 [PMID: 19658181 DOI: 10.1002/stem.185]</w:t>
      </w:r>
    </w:p>
    <w:p w14:paraId="62809DB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167 </w:t>
      </w:r>
      <w:r w:rsidRPr="001E763A">
        <w:rPr>
          <w:rFonts w:ascii="Book Antiqua" w:eastAsia="Book Antiqua" w:hAnsi="Book Antiqua" w:cs="Book Antiqua"/>
          <w:b/>
          <w:bCs/>
          <w:color w:val="000000"/>
        </w:rPr>
        <w:t>Neveu P</w:t>
      </w:r>
      <w:r w:rsidRPr="001E763A">
        <w:rPr>
          <w:rFonts w:ascii="Book Antiqua" w:eastAsia="Book Antiqua" w:hAnsi="Book Antiqua" w:cs="Book Antiqua"/>
          <w:color w:val="000000"/>
        </w:rPr>
        <w:t xml:space="preserve">, Kye MJ, Qi S, Buchholz DE, Clegg DO, Sahin M, Park IH, Kim KS, Daley GQ, Kornblum HI, Shraiman BI, Kosik KS. MicroRNA profiling reveals two distinct p53-related human pluripotent stem cell states. </w:t>
      </w:r>
      <w:r w:rsidRPr="001E763A">
        <w:rPr>
          <w:rFonts w:ascii="Book Antiqua" w:eastAsia="Book Antiqua" w:hAnsi="Book Antiqua" w:cs="Book Antiqua"/>
          <w:i/>
          <w:iCs/>
          <w:color w:val="000000"/>
        </w:rPr>
        <w:t>Cell Stem Cell</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7</w:t>
      </w:r>
      <w:r w:rsidRPr="001E763A">
        <w:rPr>
          <w:rFonts w:ascii="Book Antiqua" w:eastAsia="Book Antiqua" w:hAnsi="Book Antiqua" w:cs="Book Antiqua"/>
          <w:color w:val="000000"/>
        </w:rPr>
        <w:t>: 671-681 [PMID: 21112562 DOI: 10.1016/j.stem.2010.11.012]</w:t>
      </w:r>
    </w:p>
    <w:p w14:paraId="7B30566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168 </w:t>
      </w:r>
      <w:r w:rsidRPr="001E763A">
        <w:rPr>
          <w:rFonts w:ascii="Book Antiqua" w:eastAsia="Book Antiqua" w:hAnsi="Book Antiqua" w:cs="Book Antiqua"/>
          <w:b/>
          <w:bCs/>
          <w:color w:val="000000"/>
        </w:rPr>
        <w:t>Crobu F</w:t>
      </w:r>
      <w:r w:rsidRPr="001E763A">
        <w:rPr>
          <w:rFonts w:ascii="Book Antiqua" w:eastAsia="Book Antiqua" w:hAnsi="Book Antiqua" w:cs="Book Antiqua"/>
          <w:color w:val="000000"/>
        </w:rPr>
        <w:t xml:space="preserve">, Latini V, Marongiu MF, Sogos V, Scintu F, Porcu S, Casu C, Badiali M, Sanna A, Manchinu MF, Ristaldi MS. Differentiation of single cell derived human mesenchymal stem cells into cells with a neuronal phenotype: RNA and microRNA expression profile. </w:t>
      </w:r>
      <w:r w:rsidRPr="001E763A">
        <w:rPr>
          <w:rFonts w:ascii="Book Antiqua" w:eastAsia="Book Antiqua" w:hAnsi="Book Antiqua" w:cs="Book Antiqua"/>
          <w:i/>
          <w:iCs/>
          <w:color w:val="000000"/>
        </w:rPr>
        <w:t>Mol Biol Rep</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39</w:t>
      </w:r>
      <w:r w:rsidRPr="001E763A">
        <w:rPr>
          <w:rFonts w:ascii="Book Antiqua" w:eastAsia="Book Antiqua" w:hAnsi="Book Antiqua" w:cs="Book Antiqua"/>
          <w:color w:val="000000"/>
        </w:rPr>
        <w:t>: 3995-4007 [PMID: 21773948 DOI: 10.1007/s11033-011-1180-9]</w:t>
      </w:r>
    </w:p>
    <w:p w14:paraId="086F286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169 </w:t>
      </w:r>
      <w:r w:rsidRPr="001E763A">
        <w:rPr>
          <w:rFonts w:ascii="Book Antiqua" w:eastAsia="Book Antiqua" w:hAnsi="Book Antiqua" w:cs="Book Antiqua"/>
          <w:b/>
          <w:bCs/>
          <w:color w:val="000000"/>
        </w:rPr>
        <w:t>Seo HS</w:t>
      </w:r>
      <w:r w:rsidRPr="001E763A">
        <w:rPr>
          <w:rFonts w:ascii="Book Antiqua" w:eastAsia="Book Antiqua" w:hAnsi="Book Antiqua" w:cs="Book Antiqua"/>
          <w:color w:val="000000"/>
        </w:rPr>
        <w:t xml:space="preserve">, Choi HS, Kim SR, Choi YK, Woo SM, Shin I, Woo JK, Park SY, Shin YC, Ko SG. Apigenin induces apoptosis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extrinsic pathway, inducing p53 and inhibiting STAT3 and NFκB signaling in HER2-overexpressing breast cancer cells. </w:t>
      </w:r>
      <w:r w:rsidRPr="001E763A">
        <w:rPr>
          <w:rFonts w:ascii="Book Antiqua" w:eastAsia="Book Antiqua" w:hAnsi="Book Antiqua" w:cs="Book Antiqua"/>
          <w:i/>
          <w:iCs/>
          <w:color w:val="000000"/>
        </w:rPr>
        <w:t>Mol Cell Biochem</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366</w:t>
      </w:r>
      <w:r w:rsidRPr="001E763A">
        <w:rPr>
          <w:rFonts w:ascii="Book Antiqua" w:eastAsia="Book Antiqua" w:hAnsi="Book Antiqua" w:cs="Book Antiqua"/>
          <w:color w:val="000000"/>
        </w:rPr>
        <w:t>: 319-334 [PMID: 22527937 DOI: 10.1007/s11010-012-1310-2]</w:t>
      </w:r>
    </w:p>
    <w:p w14:paraId="2B6DA47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170 </w:t>
      </w:r>
      <w:r w:rsidRPr="001E763A">
        <w:rPr>
          <w:rFonts w:ascii="Book Antiqua" w:eastAsia="Book Antiqua" w:hAnsi="Book Antiqua" w:cs="Book Antiqua"/>
          <w:b/>
          <w:bCs/>
          <w:color w:val="000000"/>
        </w:rPr>
        <w:t>Melton C</w:t>
      </w:r>
      <w:r w:rsidRPr="001E763A">
        <w:rPr>
          <w:rFonts w:ascii="Book Antiqua" w:eastAsia="Book Antiqua" w:hAnsi="Book Antiqua" w:cs="Book Antiqua"/>
          <w:color w:val="000000"/>
        </w:rPr>
        <w:t xml:space="preserve">, Blelloch R. MicroRNA Regulation of Embryonic Stem Cell Self-Renewal and Differentiation. </w:t>
      </w:r>
      <w:r w:rsidRPr="001E763A">
        <w:rPr>
          <w:rFonts w:ascii="Book Antiqua" w:eastAsia="Book Antiqua" w:hAnsi="Book Antiqua" w:cs="Book Antiqua"/>
          <w:i/>
          <w:iCs/>
          <w:color w:val="000000"/>
        </w:rPr>
        <w:t>Adv Exp Med Biol</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695</w:t>
      </w:r>
      <w:r w:rsidRPr="001E763A">
        <w:rPr>
          <w:rFonts w:ascii="Book Antiqua" w:eastAsia="Book Antiqua" w:hAnsi="Book Antiqua" w:cs="Book Antiqua"/>
          <w:color w:val="000000"/>
        </w:rPr>
        <w:t>: 105-117 [PMID: 21222202 DOI: 10.1007/978-1-4419-7037-4_8]</w:t>
      </w:r>
    </w:p>
    <w:p w14:paraId="284AAFF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171 </w:t>
      </w:r>
      <w:r w:rsidRPr="001E763A">
        <w:rPr>
          <w:rFonts w:ascii="Book Antiqua" w:eastAsia="Book Antiqua" w:hAnsi="Book Antiqua" w:cs="Book Antiqua"/>
          <w:b/>
          <w:bCs/>
          <w:color w:val="000000"/>
        </w:rPr>
        <w:t>Lu Y</w:t>
      </w:r>
      <w:r w:rsidRPr="001E763A">
        <w:rPr>
          <w:rFonts w:ascii="Book Antiqua" w:eastAsia="Book Antiqua" w:hAnsi="Book Antiqua" w:cs="Book Antiqua"/>
          <w:color w:val="000000"/>
        </w:rPr>
        <w:t xml:space="preserve">, Zhang K, Li C, Yao Y, Tao D, Liu Y, Zhang S, Ma Y. Piwil2 suppresses p53 by inducing phosphorylation of signal transducer and activator of </w:t>
      </w:r>
      <w:r w:rsidRPr="001E763A">
        <w:rPr>
          <w:rFonts w:ascii="Book Antiqua" w:eastAsia="Book Antiqua" w:hAnsi="Book Antiqua" w:cs="Book Antiqua"/>
          <w:color w:val="000000"/>
        </w:rPr>
        <w:lastRenderedPageBreak/>
        <w:t xml:space="preserve">transcription 3 in tumor cells. </w:t>
      </w:r>
      <w:r w:rsidRPr="001E763A">
        <w:rPr>
          <w:rFonts w:ascii="Book Antiqua" w:eastAsia="Book Antiqua" w:hAnsi="Book Antiqua" w:cs="Book Antiqua"/>
          <w:i/>
          <w:iCs/>
          <w:color w:val="000000"/>
        </w:rPr>
        <w:t>PLoS One</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7</w:t>
      </w:r>
      <w:r w:rsidRPr="001E763A">
        <w:rPr>
          <w:rFonts w:ascii="Book Antiqua" w:eastAsia="Book Antiqua" w:hAnsi="Book Antiqua" w:cs="Book Antiqua"/>
          <w:color w:val="000000"/>
        </w:rPr>
        <w:t>: e30999 [PMID: 22303479 DOI: 10.1371/journal.pone.0030999]</w:t>
      </w:r>
    </w:p>
    <w:p w14:paraId="544E391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172 </w:t>
      </w:r>
      <w:r w:rsidRPr="001E763A">
        <w:rPr>
          <w:rFonts w:ascii="Book Antiqua" w:eastAsia="Book Antiqua" w:hAnsi="Book Antiqua" w:cs="Book Antiqua"/>
          <w:b/>
          <w:bCs/>
          <w:color w:val="000000"/>
        </w:rPr>
        <w:t>Hsu DM</w:t>
      </w:r>
      <w:r w:rsidRPr="001E763A">
        <w:rPr>
          <w:rFonts w:ascii="Book Antiqua" w:eastAsia="Book Antiqua" w:hAnsi="Book Antiqua" w:cs="Book Antiqua"/>
          <w:color w:val="000000"/>
        </w:rPr>
        <w:t xml:space="preserve">, Agarwal S, Benham A, Coarfa C, Trahan DN, Chen Z, Stowers PN, Courtney AN, Lakoma A, Barbieri E, Metelitsa LS, Gunaratne P, Kim ES, Shohet JM. G-CSF receptor positive neuroblastoma subpopulations are enriched in chemotherapy-resistant or relapsed tumors and are highly tumorigenic.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73</w:t>
      </w:r>
      <w:r w:rsidRPr="001E763A">
        <w:rPr>
          <w:rFonts w:ascii="Book Antiqua" w:eastAsia="Book Antiqua" w:hAnsi="Book Antiqua" w:cs="Book Antiqua"/>
          <w:color w:val="000000"/>
        </w:rPr>
        <w:t>: 4134-4146 [PMID: 23687340 DOI: 10.1158/0008-5472.CAN-12-4056]</w:t>
      </w:r>
    </w:p>
    <w:p w14:paraId="57F088A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173 </w:t>
      </w:r>
      <w:r w:rsidRPr="001E763A">
        <w:rPr>
          <w:rFonts w:ascii="Book Antiqua" w:eastAsia="Book Antiqua" w:hAnsi="Book Antiqua" w:cs="Book Antiqua"/>
          <w:b/>
          <w:bCs/>
          <w:color w:val="000000"/>
        </w:rPr>
        <w:t>Maris JM</w:t>
      </w:r>
      <w:r w:rsidRPr="001E763A">
        <w:rPr>
          <w:rFonts w:ascii="Book Antiqua" w:eastAsia="Book Antiqua" w:hAnsi="Book Antiqua" w:cs="Book Antiqua"/>
          <w:color w:val="000000"/>
        </w:rPr>
        <w:t xml:space="preserve">, Healy J, Park J, Ladenstein R, Pötschger U. G-CSF Is a Cancer Stem Cell-Specific Growth Factor-Letter.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75</w:t>
      </w:r>
      <w:r w:rsidRPr="001E763A">
        <w:rPr>
          <w:rFonts w:ascii="Book Antiqua" w:eastAsia="Book Antiqua" w:hAnsi="Book Antiqua" w:cs="Book Antiqua"/>
          <w:color w:val="000000"/>
        </w:rPr>
        <w:t>: 3991 [PMID: 26337906 DOI: 10.1158/0008-5472.CAN-15-1445]</w:t>
      </w:r>
    </w:p>
    <w:p w14:paraId="41B69CE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174 </w:t>
      </w:r>
      <w:r w:rsidRPr="001E763A">
        <w:rPr>
          <w:rFonts w:ascii="Book Antiqua" w:eastAsia="Book Antiqua" w:hAnsi="Book Antiqua" w:cs="Book Antiqua"/>
          <w:b/>
          <w:bCs/>
          <w:color w:val="000000"/>
        </w:rPr>
        <w:t>Teng L</w:t>
      </w:r>
      <w:r w:rsidRPr="001E763A">
        <w:rPr>
          <w:rFonts w:ascii="Book Antiqua" w:eastAsia="Book Antiqua" w:hAnsi="Book Antiqua" w:cs="Book Antiqua"/>
          <w:color w:val="000000"/>
        </w:rPr>
        <w:t xml:space="preserve">, Mundell NA, Frist AY, Wang Q, Labosky PA. Requirement for Foxd3 in the maintenance of neural crest progenitors. </w:t>
      </w:r>
      <w:r w:rsidRPr="001E763A">
        <w:rPr>
          <w:rFonts w:ascii="Book Antiqua" w:eastAsia="Book Antiqua" w:hAnsi="Book Antiqua" w:cs="Book Antiqua"/>
          <w:i/>
          <w:iCs/>
          <w:color w:val="000000"/>
        </w:rPr>
        <w:t>Development</w:t>
      </w:r>
      <w:r w:rsidRPr="001E763A">
        <w:rPr>
          <w:rFonts w:ascii="Book Antiqua" w:eastAsia="Book Antiqua" w:hAnsi="Book Antiqua" w:cs="Book Antiqua"/>
          <w:color w:val="000000"/>
        </w:rPr>
        <w:t xml:space="preserve"> 2008; </w:t>
      </w:r>
      <w:r w:rsidRPr="001E763A">
        <w:rPr>
          <w:rFonts w:ascii="Book Antiqua" w:eastAsia="Book Antiqua" w:hAnsi="Book Antiqua" w:cs="Book Antiqua"/>
          <w:b/>
          <w:bCs/>
          <w:color w:val="000000"/>
        </w:rPr>
        <w:t>135</w:t>
      </w:r>
      <w:r w:rsidRPr="001E763A">
        <w:rPr>
          <w:rFonts w:ascii="Book Antiqua" w:eastAsia="Book Antiqua" w:hAnsi="Book Antiqua" w:cs="Book Antiqua"/>
          <w:color w:val="000000"/>
        </w:rPr>
        <w:t>: 1615-1624 [PMID: 18367558 DOI: 10.1242/dev.012179]</w:t>
      </w:r>
    </w:p>
    <w:p w14:paraId="15AEDD0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175 </w:t>
      </w:r>
      <w:r w:rsidRPr="001E763A">
        <w:rPr>
          <w:rFonts w:ascii="Book Antiqua" w:eastAsia="Book Antiqua" w:hAnsi="Book Antiqua" w:cs="Book Antiqua"/>
          <w:b/>
          <w:bCs/>
          <w:color w:val="000000"/>
        </w:rPr>
        <w:t>Labosky PA</w:t>
      </w:r>
      <w:r w:rsidRPr="001E763A">
        <w:rPr>
          <w:rFonts w:ascii="Book Antiqua" w:eastAsia="Book Antiqua" w:hAnsi="Book Antiqua" w:cs="Book Antiqua"/>
          <w:color w:val="000000"/>
        </w:rPr>
        <w:t xml:space="preserve">, Kaestner KH. The winged helix transcription factor Hfh2 is expressed in neural crest and spinal cord during mouse development. </w:t>
      </w:r>
      <w:r w:rsidRPr="001E763A">
        <w:rPr>
          <w:rFonts w:ascii="Book Antiqua" w:eastAsia="Book Antiqua" w:hAnsi="Book Antiqua" w:cs="Book Antiqua"/>
          <w:i/>
          <w:iCs/>
          <w:color w:val="000000"/>
        </w:rPr>
        <w:t>Mech Dev</w:t>
      </w:r>
      <w:r w:rsidRPr="001E763A">
        <w:rPr>
          <w:rFonts w:ascii="Book Antiqua" w:eastAsia="Book Antiqua" w:hAnsi="Book Antiqua" w:cs="Book Antiqua"/>
          <w:color w:val="000000"/>
        </w:rPr>
        <w:t xml:space="preserve"> 1998; </w:t>
      </w:r>
      <w:r w:rsidRPr="001E763A">
        <w:rPr>
          <w:rFonts w:ascii="Book Antiqua" w:eastAsia="Book Antiqua" w:hAnsi="Book Antiqua" w:cs="Book Antiqua"/>
          <w:b/>
          <w:bCs/>
          <w:color w:val="000000"/>
        </w:rPr>
        <w:t>76</w:t>
      </w:r>
      <w:r w:rsidRPr="001E763A">
        <w:rPr>
          <w:rFonts w:ascii="Book Antiqua" w:eastAsia="Book Antiqua" w:hAnsi="Book Antiqua" w:cs="Book Antiqua"/>
          <w:color w:val="000000"/>
        </w:rPr>
        <w:t>: 185-190 [PMID: 9767163 DOI: 10.1016/s0925-4773(98)00105-1]</w:t>
      </w:r>
    </w:p>
    <w:p w14:paraId="70633B5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176 </w:t>
      </w:r>
      <w:r w:rsidRPr="001E763A">
        <w:rPr>
          <w:rFonts w:ascii="Book Antiqua" w:eastAsia="Book Antiqua" w:hAnsi="Book Antiqua" w:cs="Book Antiqua"/>
          <w:b/>
          <w:bCs/>
          <w:color w:val="000000"/>
        </w:rPr>
        <w:t>Carlsson P</w:t>
      </w:r>
      <w:r w:rsidRPr="001E763A">
        <w:rPr>
          <w:rFonts w:ascii="Book Antiqua" w:eastAsia="Book Antiqua" w:hAnsi="Book Antiqua" w:cs="Book Antiqua"/>
          <w:color w:val="000000"/>
        </w:rPr>
        <w:t xml:space="preserve">, Mahlapuu M. Forkhead transcription factors: key players in development and metabolism. </w:t>
      </w:r>
      <w:r w:rsidRPr="001E763A">
        <w:rPr>
          <w:rFonts w:ascii="Book Antiqua" w:eastAsia="Book Antiqua" w:hAnsi="Book Antiqua" w:cs="Book Antiqua"/>
          <w:i/>
          <w:iCs/>
          <w:color w:val="000000"/>
        </w:rPr>
        <w:t>Dev Biol</w:t>
      </w:r>
      <w:r w:rsidRPr="001E763A">
        <w:rPr>
          <w:rFonts w:ascii="Book Antiqua" w:eastAsia="Book Antiqua" w:hAnsi="Book Antiqua" w:cs="Book Antiqua"/>
          <w:color w:val="000000"/>
        </w:rPr>
        <w:t xml:space="preserve"> 2002; </w:t>
      </w:r>
      <w:r w:rsidRPr="001E763A">
        <w:rPr>
          <w:rFonts w:ascii="Book Antiqua" w:eastAsia="Book Antiqua" w:hAnsi="Book Antiqua" w:cs="Book Antiqua"/>
          <w:b/>
          <w:bCs/>
          <w:color w:val="000000"/>
        </w:rPr>
        <w:t>250</w:t>
      </w:r>
      <w:r w:rsidRPr="001E763A">
        <w:rPr>
          <w:rFonts w:ascii="Book Antiqua" w:eastAsia="Book Antiqua" w:hAnsi="Book Antiqua" w:cs="Book Antiqua"/>
          <w:color w:val="000000"/>
        </w:rPr>
        <w:t>: 1-23 [PMID: 12297093 DOI: 10.1006/dbio.2002.0780]</w:t>
      </w:r>
    </w:p>
    <w:p w14:paraId="29E7C5C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177 </w:t>
      </w:r>
      <w:r w:rsidRPr="001E763A">
        <w:rPr>
          <w:rFonts w:ascii="Book Antiqua" w:eastAsia="Book Antiqua" w:hAnsi="Book Antiqua" w:cs="Book Antiqua"/>
          <w:b/>
          <w:bCs/>
          <w:color w:val="000000"/>
        </w:rPr>
        <w:t>Li D</w:t>
      </w:r>
      <w:r w:rsidRPr="001E763A">
        <w:rPr>
          <w:rFonts w:ascii="Book Antiqua" w:eastAsia="Book Antiqua" w:hAnsi="Book Antiqua" w:cs="Book Antiqua"/>
          <w:color w:val="000000"/>
        </w:rPr>
        <w:t xml:space="preserve">, Mei H, Qi M, Yang D, Zhao X, Xiang X, Pu J, Huang K, Zheng L, Tong Q. FOXD3 is a novel tumor suppressor that affects growth, invasion, metastasis and angiogenesis of neuroblastoma. </w:t>
      </w:r>
      <w:r w:rsidRPr="001E763A">
        <w:rPr>
          <w:rFonts w:ascii="Book Antiqua" w:eastAsia="Book Antiqua" w:hAnsi="Book Antiqua" w:cs="Book Antiqua"/>
          <w:i/>
          <w:iCs/>
          <w:color w:val="000000"/>
        </w:rPr>
        <w:t>Oncotarget</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4</w:t>
      </w:r>
      <w:r w:rsidRPr="001E763A">
        <w:rPr>
          <w:rFonts w:ascii="Book Antiqua" w:eastAsia="Book Antiqua" w:hAnsi="Book Antiqua" w:cs="Book Antiqua"/>
          <w:color w:val="000000"/>
        </w:rPr>
        <w:t>: 2021-2044 [PMID: 24269992 DOI: 10.18632/oncotarget.1579]</w:t>
      </w:r>
    </w:p>
    <w:p w14:paraId="3B9C43F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178 </w:t>
      </w:r>
      <w:r w:rsidRPr="001E763A">
        <w:rPr>
          <w:rFonts w:ascii="Book Antiqua" w:eastAsia="Book Antiqua" w:hAnsi="Book Antiqua" w:cs="Book Antiqua"/>
          <w:b/>
          <w:bCs/>
          <w:color w:val="000000"/>
        </w:rPr>
        <w:t>Wang Z</w:t>
      </w:r>
      <w:r w:rsidRPr="001E763A">
        <w:rPr>
          <w:rFonts w:ascii="Book Antiqua" w:eastAsia="Book Antiqua" w:hAnsi="Book Antiqua" w:cs="Book Antiqua"/>
          <w:color w:val="000000"/>
        </w:rPr>
        <w:t xml:space="preserve">, Park HJ, Carr JR, Chen YJ, Zheng Y, Li J, Tyner AL, Costa RH, Bagchi S, Raychaudhuri P. FoxM1 in tumorigenicity of the neuroblastoma cells and renewal of the neural progenitors.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71</w:t>
      </w:r>
      <w:r w:rsidRPr="001E763A">
        <w:rPr>
          <w:rFonts w:ascii="Book Antiqua" w:eastAsia="Book Antiqua" w:hAnsi="Book Antiqua" w:cs="Book Antiqua"/>
          <w:color w:val="000000"/>
        </w:rPr>
        <w:t>: 4292-4302 [PMID: 21507930 DOI: 10.1158/0008-5472.CAN-10-4087]</w:t>
      </w:r>
    </w:p>
    <w:p w14:paraId="74E8CD5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179 </w:t>
      </w:r>
      <w:r w:rsidRPr="001E763A">
        <w:rPr>
          <w:rFonts w:ascii="Book Antiqua" w:eastAsia="Book Antiqua" w:hAnsi="Book Antiqua" w:cs="Book Antiqua"/>
          <w:b/>
          <w:bCs/>
          <w:color w:val="000000"/>
        </w:rPr>
        <w:t>Haupt Y</w:t>
      </w:r>
      <w:r w:rsidRPr="001E763A">
        <w:rPr>
          <w:rFonts w:ascii="Book Antiqua" w:eastAsia="Book Antiqua" w:hAnsi="Book Antiqua" w:cs="Book Antiqua"/>
          <w:color w:val="000000"/>
        </w:rPr>
        <w:t xml:space="preserve">, Alexander WS, Barri G, Klinken SP, Adams JM. Novel zinc finger gene implicated as myc collaborator by retrovirally accelerated </w:t>
      </w:r>
      <w:r w:rsidRPr="001E763A">
        <w:rPr>
          <w:rFonts w:ascii="Book Antiqua" w:eastAsia="Book Antiqua" w:hAnsi="Book Antiqua" w:cs="Book Antiqua"/>
          <w:color w:val="000000"/>
        </w:rPr>
        <w:lastRenderedPageBreak/>
        <w:t xml:space="preserve">lymphomagenesis in E mu-myc transgenic mice. </w:t>
      </w:r>
      <w:r w:rsidRPr="001E763A">
        <w:rPr>
          <w:rFonts w:ascii="Book Antiqua" w:eastAsia="Book Antiqua" w:hAnsi="Book Antiqua" w:cs="Book Antiqua"/>
          <w:i/>
          <w:iCs/>
          <w:color w:val="000000"/>
        </w:rPr>
        <w:t>Cell</w:t>
      </w:r>
      <w:r w:rsidRPr="001E763A">
        <w:rPr>
          <w:rFonts w:ascii="Book Antiqua" w:eastAsia="Book Antiqua" w:hAnsi="Book Antiqua" w:cs="Book Antiqua"/>
          <w:color w:val="000000"/>
        </w:rPr>
        <w:t xml:space="preserve"> 1991; </w:t>
      </w:r>
      <w:r w:rsidRPr="001E763A">
        <w:rPr>
          <w:rFonts w:ascii="Book Antiqua" w:eastAsia="Book Antiqua" w:hAnsi="Book Antiqua" w:cs="Book Antiqua"/>
          <w:b/>
          <w:bCs/>
          <w:color w:val="000000"/>
        </w:rPr>
        <w:t>65</w:t>
      </w:r>
      <w:r w:rsidRPr="001E763A">
        <w:rPr>
          <w:rFonts w:ascii="Book Antiqua" w:eastAsia="Book Antiqua" w:hAnsi="Book Antiqua" w:cs="Book Antiqua"/>
          <w:color w:val="000000"/>
        </w:rPr>
        <w:t>: 753-763 [PMID: 1904009 DOI: 10.1016/0092-8674(91)90383-a]</w:t>
      </w:r>
    </w:p>
    <w:p w14:paraId="221AAF0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180 </w:t>
      </w:r>
      <w:r w:rsidRPr="001E763A">
        <w:rPr>
          <w:rFonts w:ascii="Book Antiqua" w:eastAsia="Book Antiqua" w:hAnsi="Book Antiqua" w:cs="Book Antiqua"/>
          <w:b/>
          <w:bCs/>
          <w:color w:val="000000"/>
        </w:rPr>
        <w:t>van Lohuizen M</w:t>
      </w:r>
      <w:r w:rsidRPr="001E763A">
        <w:rPr>
          <w:rFonts w:ascii="Book Antiqua" w:eastAsia="Book Antiqua" w:hAnsi="Book Antiqua" w:cs="Book Antiqua"/>
          <w:color w:val="000000"/>
        </w:rPr>
        <w:t xml:space="preserve">, Verbeek S, Scheijen B, Wientjens E, van der Gulden H, Berns A. Identification of cooperating oncogenes in E mu-myc transgenic mice by provirus tagging. </w:t>
      </w:r>
      <w:r w:rsidRPr="001E763A">
        <w:rPr>
          <w:rFonts w:ascii="Book Antiqua" w:eastAsia="Book Antiqua" w:hAnsi="Book Antiqua" w:cs="Book Antiqua"/>
          <w:i/>
          <w:iCs/>
          <w:color w:val="000000"/>
        </w:rPr>
        <w:t>Cell</w:t>
      </w:r>
      <w:r w:rsidRPr="001E763A">
        <w:rPr>
          <w:rFonts w:ascii="Book Antiqua" w:eastAsia="Book Antiqua" w:hAnsi="Book Antiqua" w:cs="Book Antiqua"/>
          <w:color w:val="000000"/>
        </w:rPr>
        <w:t xml:space="preserve"> 1991; </w:t>
      </w:r>
      <w:r w:rsidRPr="001E763A">
        <w:rPr>
          <w:rFonts w:ascii="Book Antiqua" w:eastAsia="Book Antiqua" w:hAnsi="Book Antiqua" w:cs="Book Antiqua"/>
          <w:b/>
          <w:bCs/>
          <w:color w:val="000000"/>
        </w:rPr>
        <w:t>65</w:t>
      </w:r>
      <w:r w:rsidRPr="001E763A">
        <w:rPr>
          <w:rFonts w:ascii="Book Antiqua" w:eastAsia="Book Antiqua" w:hAnsi="Book Antiqua" w:cs="Book Antiqua"/>
          <w:color w:val="000000"/>
        </w:rPr>
        <w:t>: 737-752 [PMID: 1904008 DOI: 10.1016/0092-8674(91)90382-9]</w:t>
      </w:r>
    </w:p>
    <w:p w14:paraId="74B904A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181 </w:t>
      </w:r>
      <w:r w:rsidRPr="001E763A">
        <w:rPr>
          <w:rFonts w:ascii="Book Antiqua" w:eastAsia="Book Antiqua" w:hAnsi="Book Antiqua" w:cs="Book Antiqua"/>
          <w:b/>
          <w:bCs/>
          <w:color w:val="000000"/>
        </w:rPr>
        <w:t>Cui H</w:t>
      </w:r>
      <w:r w:rsidRPr="001E763A">
        <w:rPr>
          <w:rFonts w:ascii="Book Antiqua" w:eastAsia="Book Antiqua" w:hAnsi="Book Antiqua" w:cs="Book Antiqua"/>
          <w:color w:val="000000"/>
        </w:rPr>
        <w:t xml:space="preserve">, Ma J, Ding J, Li T, Alam G, Ding HF. Bmi-1 regulates the differentiation and clonogenic self-renewal of I-type neuroblastoma cells in a concentration-dependent manner. </w:t>
      </w:r>
      <w:r w:rsidRPr="001E763A">
        <w:rPr>
          <w:rFonts w:ascii="Book Antiqua" w:eastAsia="Book Antiqua" w:hAnsi="Book Antiqua" w:cs="Book Antiqua"/>
          <w:i/>
          <w:iCs/>
          <w:color w:val="000000"/>
        </w:rPr>
        <w:t>J Biol Chem</w:t>
      </w:r>
      <w:r w:rsidRPr="001E763A">
        <w:rPr>
          <w:rFonts w:ascii="Book Antiqua" w:eastAsia="Book Antiqua" w:hAnsi="Book Antiqua" w:cs="Book Antiqua"/>
          <w:color w:val="000000"/>
        </w:rPr>
        <w:t xml:space="preserve"> 2006; </w:t>
      </w:r>
      <w:r w:rsidRPr="001E763A">
        <w:rPr>
          <w:rFonts w:ascii="Book Antiqua" w:eastAsia="Book Antiqua" w:hAnsi="Book Antiqua" w:cs="Book Antiqua"/>
          <w:b/>
          <w:bCs/>
          <w:color w:val="000000"/>
        </w:rPr>
        <w:t>281</w:t>
      </w:r>
      <w:r w:rsidRPr="001E763A">
        <w:rPr>
          <w:rFonts w:ascii="Book Antiqua" w:eastAsia="Book Antiqua" w:hAnsi="Book Antiqua" w:cs="Book Antiqua"/>
          <w:color w:val="000000"/>
        </w:rPr>
        <w:t>: 34696-34704 [PMID: 16982619 DOI: 10.1074/jbc.M604009200]</w:t>
      </w:r>
    </w:p>
    <w:p w14:paraId="78F3FFC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182 </w:t>
      </w:r>
      <w:r w:rsidRPr="001E763A">
        <w:rPr>
          <w:rFonts w:ascii="Book Antiqua" w:eastAsia="Book Antiqua" w:hAnsi="Book Antiqua" w:cs="Book Antiqua"/>
          <w:b/>
          <w:bCs/>
          <w:color w:val="000000"/>
        </w:rPr>
        <w:t>Cui H</w:t>
      </w:r>
      <w:r w:rsidRPr="001E763A">
        <w:rPr>
          <w:rFonts w:ascii="Book Antiqua" w:eastAsia="Book Antiqua" w:hAnsi="Book Antiqua" w:cs="Book Antiqua"/>
          <w:color w:val="000000"/>
        </w:rPr>
        <w:t xml:space="preserve">, Hu B, Li T, Ma J, Alam G, Gunning WT, Ding HF. Bmi-1 is essential for the tumorigenicity of neuroblastoma cells. </w:t>
      </w:r>
      <w:r w:rsidRPr="001E763A">
        <w:rPr>
          <w:rFonts w:ascii="Book Antiqua" w:eastAsia="Book Antiqua" w:hAnsi="Book Antiqua" w:cs="Book Antiqua"/>
          <w:i/>
          <w:iCs/>
          <w:color w:val="000000"/>
        </w:rPr>
        <w:t>Am J Pathol</w:t>
      </w:r>
      <w:r w:rsidRPr="001E763A">
        <w:rPr>
          <w:rFonts w:ascii="Book Antiqua" w:eastAsia="Book Antiqua" w:hAnsi="Book Antiqua" w:cs="Book Antiqua"/>
          <w:color w:val="000000"/>
        </w:rPr>
        <w:t xml:space="preserve"> 2007; </w:t>
      </w:r>
      <w:r w:rsidRPr="001E763A">
        <w:rPr>
          <w:rFonts w:ascii="Book Antiqua" w:eastAsia="Book Antiqua" w:hAnsi="Book Antiqua" w:cs="Book Antiqua"/>
          <w:b/>
          <w:bCs/>
          <w:color w:val="000000"/>
        </w:rPr>
        <w:t>170</w:t>
      </w:r>
      <w:r w:rsidRPr="001E763A">
        <w:rPr>
          <w:rFonts w:ascii="Book Antiqua" w:eastAsia="Book Antiqua" w:hAnsi="Book Antiqua" w:cs="Book Antiqua"/>
          <w:color w:val="000000"/>
        </w:rPr>
        <w:t>: 1370-1378 [PMID: 17392175 DOI: 10.2353/ajpath.2007.060754]</w:t>
      </w:r>
    </w:p>
    <w:p w14:paraId="43A7C32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183 </w:t>
      </w:r>
      <w:r w:rsidRPr="001E763A">
        <w:rPr>
          <w:rFonts w:ascii="Book Antiqua" w:eastAsia="Book Antiqua" w:hAnsi="Book Antiqua" w:cs="Book Antiqua"/>
          <w:b/>
          <w:bCs/>
          <w:color w:val="000000"/>
        </w:rPr>
        <w:t>Molofsky AV</w:t>
      </w:r>
      <w:r w:rsidRPr="001E763A">
        <w:rPr>
          <w:rFonts w:ascii="Book Antiqua" w:eastAsia="Book Antiqua" w:hAnsi="Book Antiqua" w:cs="Book Antiqua"/>
          <w:color w:val="000000"/>
        </w:rPr>
        <w:t xml:space="preserve">, Pardal R, Iwashita T, Park IK, Clarke MF, Morrison SJ. Bmi-1 dependence distinguishes neural stem cell self-renewal from progenitor proliferation. </w:t>
      </w:r>
      <w:r w:rsidRPr="001E763A">
        <w:rPr>
          <w:rFonts w:ascii="Book Antiqua" w:eastAsia="Book Antiqua" w:hAnsi="Book Antiqua" w:cs="Book Antiqua"/>
          <w:i/>
          <w:iCs/>
          <w:color w:val="000000"/>
        </w:rPr>
        <w:t>Nature</w:t>
      </w:r>
      <w:r w:rsidRPr="001E763A">
        <w:rPr>
          <w:rFonts w:ascii="Book Antiqua" w:eastAsia="Book Antiqua" w:hAnsi="Book Antiqua" w:cs="Book Antiqua"/>
          <w:color w:val="000000"/>
        </w:rPr>
        <w:t xml:space="preserve"> 2003; </w:t>
      </w:r>
      <w:r w:rsidRPr="001E763A">
        <w:rPr>
          <w:rFonts w:ascii="Book Antiqua" w:eastAsia="Book Antiqua" w:hAnsi="Book Antiqua" w:cs="Book Antiqua"/>
          <w:b/>
          <w:bCs/>
          <w:color w:val="000000"/>
        </w:rPr>
        <w:t>425</w:t>
      </w:r>
      <w:r w:rsidRPr="001E763A">
        <w:rPr>
          <w:rFonts w:ascii="Book Antiqua" w:eastAsia="Book Antiqua" w:hAnsi="Book Antiqua" w:cs="Book Antiqua"/>
          <w:color w:val="000000"/>
        </w:rPr>
        <w:t>: 962-967 [PMID: 14574365 DOI: 10.1038/nature02060]</w:t>
      </w:r>
    </w:p>
    <w:p w14:paraId="15F70EA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184 </w:t>
      </w:r>
      <w:r w:rsidRPr="001E763A">
        <w:rPr>
          <w:rFonts w:ascii="Book Antiqua" w:eastAsia="Book Antiqua" w:hAnsi="Book Antiqua" w:cs="Book Antiqua"/>
          <w:b/>
          <w:bCs/>
          <w:color w:val="000000"/>
        </w:rPr>
        <w:t>Nowak K</w:t>
      </w:r>
      <w:r w:rsidRPr="001E763A">
        <w:rPr>
          <w:rFonts w:ascii="Book Antiqua" w:eastAsia="Book Antiqua" w:hAnsi="Book Antiqua" w:cs="Book Antiqua"/>
          <w:color w:val="000000"/>
        </w:rPr>
        <w:t xml:space="preserve">, Kerl K, Fehr D, Kramps C, Gessner C, Killmer K, Samans B, Berwanger B, Christiansen H, Lutz W. BMI1 is a target gene of E2F-1 and is strongly expressed in primary neuroblastomas. </w:t>
      </w:r>
      <w:r w:rsidRPr="001E763A">
        <w:rPr>
          <w:rFonts w:ascii="Book Antiqua" w:eastAsia="Book Antiqua" w:hAnsi="Book Antiqua" w:cs="Book Antiqua"/>
          <w:i/>
          <w:iCs/>
          <w:color w:val="000000"/>
        </w:rPr>
        <w:t>Nucleic Acids Res</w:t>
      </w:r>
      <w:r w:rsidRPr="001E763A">
        <w:rPr>
          <w:rFonts w:ascii="Book Antiqua" w:eastAsia="Book Antiqua" w:hAnsi="Book Antiqua" w:cs="Book Antiqua"/>
          <w:color w:val="000000"/>
        </w:rPr>
        <w:t xml:space="preserve"> 2006; </w:t>
      </w:r>
      <w:r w:rsidRPr="001E763A">
        <w:rPr>
          <w:rFonts w:ascii="Book Antiqua" w:eastAsia="Book Antiqua" w:hAnsi="Book Antiqua" w:cs="Book Antiqua"/>
          <w:b/>
          <w:bCs/>
          <w:color w:val="000000"/>
        </w:rPr>
        <w:t>34</w:t>
      </w:r>
      <w:r w:rsidRPr="001E763A">
        <w:rPr>
          <w:rFonts w:ascii="Book Antiqua" w:eastAsia="Book Antiqua" w:hAnsi="Book Antiqua" w:cs="Book Antiqua"/>
          <w:color w:val="000000"/>
        </w:rPr>
        <w:t>: 1745-1754 [PMID: 16582100 DOI: 10.1093/nar/gkl119]</w:t>
      </w:r>
    </w:p>
    <w:p w14:paraId="41FAFCA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185 </w:t>
      </w:r>
      <w:r w:rsidRPr="001E763A">
        <w:rPr>
          <w:rFonts w:ascii="Book Antiqua" w:eastAsia="Book Antiqua" w:hAnsi="Book Antiqua" w:cs="Book Antiqua"/>
          <w:b/>
          <w:bCs/>
          <w:color w:val="000000"/>
        </w:rPr>
        <w:t>Calao M</w:t>
      </w:r>
      <w:r w:rsidRPr="001E763A">
        <w:rPr>
          <w:rFonts w:ascii="Book Antiqua" w:eastAsia="Book Antiqua" w:hAnsi="Book Antiqua" w:cs="Book Antiqua"/>
          <w:color w:val="000000"/>
        </w:rPr>
        <w:t xml:space="preserve">, Sekyere EO, Cui HJ, Cheung BB, Thomas WD, Keating J, Chen JB, Raif A, Jankowski K, Davies NP, Bekkum MV, Chen B, Tan O, Ellis T, Norris MD, Haber M, Kim ES, Shohet JM, Trahair TN, Liu T, Wainwright BJ, Ding HF, Marshall GM. Direct effects of Bmi1 on p53 protein stability inactivates oncoprotein stress responses in embryonal cancer precursor cells at tumor initiation. </w:t>
      </w:r>
      <w:r w:rsidRPr="001E763A">
        <w:rPr>
          <w:rFonts w:ascii="Book Antiqua" w:eastAsia="Book Antiqua" w:hAnsi="Book Antiqua" w:cs="Book Antiqua"/>
          <w:i/>
          <w:iCs/>
          <w:color w:val="000000"/>
        </w:rPr>
        <w:t>Oncogene</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32</w:t>
      </w:r>
      <w:r w:rsidRPr="001E763A">
        <w:rPr>
          <w:rFonts w:ascii="Book Antiqua" w:eastAsia="Book Antiqua" w:hAnsi="Book Antiqua" w:cs="Book Antiqua"/>
          <w:color w:val="000000"/>
        </w:rPr>
        <w:t>: 3616-3626 [PMID: 22907436 DOI: 10.1038/onc.2012.368]</w:t>
      </w:r>
    </w:p>
    <w:p w14:paraId="54BC866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186 </w:t>
      </w:r>
      <w:r w:rsidRPr="001E763A">
        <w:rPr>
          <w:rFonts w:ascii="Book Antiqua" w:eastAsia="Book Antiqua" w:hAnsi="Book Antiqua" w:cs="Book Antiqua"/>
          <w:b/>
          <w:bCs/>
          <w:color w:val="000000"/>
        </w:rPr>
        <w:t>Ochiai H</w:t>
      </w:r>
      <w:r w:rsidRPr="001E763A">
        <w:rPr>
          <w:rFonts w:ascii="Book Antiqua" w:eastAsia="Book Antiqua" w:hAnsi="Book Antiqua" w:cs="Book Antiqua"/>
          <w:color w:val="000000"/>
        </w:rPr>
        <w:t xml:space="preserve">, Takenobu H, Nakagawa A, Yamaguchi Y, Kimura M, Ohira M, Okimoto Y, Fujimura Y, Koseki H, Kohno Y, Nakagawara A, Kamijo T. Bmi1 is a MYCN target gene that regulates tumorigenesis through repression of KIF1Bbeta and TSLC1 in neuroblastoma. </w:t>
      </w:r>
      <w:r w:rsidRPr="001E763A">
        <w:rPr>
          <w:rFonts w:ascii="Book Antiqua" w:eastAsia="Book Antiqua" w:hAnsi="Book Antiqua" w:cs="Book Antiqua"/>
          <w:i/>
          <w:iCs/>
          <w:color w:val="000000"/>
        </w:rPr>
        <w:t>Oncogene</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29</w:t>
      </w:r>
      <w:r w:rsidRPr="001E763A">
        <w:rPr>
          <w:rFonts w:ascii="Book Antiqua" w:eastAsia="Book Antiqua" w:hAnsi="Book Antiqua" w:cs="Book Antiqua"/>
          <w:color w:val="000000"/>
        </w:rPr>
        <w:t>: 2681-2690 [PMID: 20190806 DOI: 10.1038/onc.2010.22]</w:t>
      </w:r>
    </w:p>
    <w:p w14:paraId="5F7C625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187 </w:t>
      </w:r>
      <w:r w:rsidRPr="001E763A">
        <w:rPr>
          <w:rFonts w:ascii="Book Antiqua" w:eastAsia="Book Antiqua" w:hAnsi="Book Antiqua" w:cs="Book Antiqua"/>
          <w:b/>
          <w:bCs/>
          <w:color w:val="000000"/>
        </w:rPr>
        <w:t>Kamijo T</w:t>
      </w:r>
      <w:r w:rsidRPr="001E763A">
        <w:rPr>
          <w:rFonts w:ascii="Book Antiqua" w:eastAsia="Book Antiqua" w:hAnsi="Book Antiqua" w:cs="Book Antiqua"/>
          <w:color w:val="000000"/>
        </w:rPr>
        <w:t xml:space="preserve">. Role of stemness-related molecules in neuroblastoma. </w:t>
      </w:r>
      <w:r w:rsidRPr="001E763A">
        <w:rPr>
          <w:rFonts w:ascii="Book Antiqua" w:eastAsia="Book Antiqua" w:hAnsi="Book Antiqua" w:cs="Book Antiqua"/>
          <w:i/>
          <w:iCs/>
          <w:color w:val="000000"/>
        </w:rPr>
        <w:t>Pediatr Res</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71</w:t>
      </w:r>
      <w:r w:rsidRPr="001E763A">
        <w:rPr>
          <w:rFonts w:ascii="Book Antiqua" w:eastAsia="Book Antiqua" w:hAnsi="Book Antiqua" w:cs="Book Antiqua"/>
          <w:color w:val="000000"/>
        </w:rPr>
        <w:t>: 511-515 [PMID: 22430387 DOI: 10.1038/pr.2011.54]</w:t>
      </w:r>
    </w:p>
    <w:p w14:paraId="41D6D19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188 </w:t>
      </w:r>
      <w:r w:rsidRPr="001E763A">
        <w:rPr>
          <w:rFonts w:ascii="Book Antiqua" w:eastAsia="Book Antiqua" w:hAnsi="Book Antiqua" w:cs="Book Antiqua"/>
          <w:b/>
          <w:bCs/>
          <w:color w:val="000000"/>
        </w:rPr>
        <w:t>Okuyama Y</w:t>
      </w:r>
      <w:r w:rsidRPr="001E763A">
        <w:rPr>
          <w:rFonts w:ascii="Book Antiqua" w:eastAsia="Book Antiqua" w:hAnsi="Book Antiqua" w:cs="Book Antiqua"/>
          <w:color w:val="000000"/>
        </w:rPr>
        <w:t xml:space="preserve">, Tanaka Y, Jiang JJ, Kamimura D, Nakamura A, Ota M, Ohki T, Higo D, Ogura H, Ishii N, Atsumi T, Murakami M. Bmi1 Regulates IκBα Degradation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Association with the SCF Complex. </w:t>
      </w:r>
      <w:r w:rsidRPr="001E763A">
        <w:rPr>
          <w:rFonts w:ascii="Book Antiqua" w:eastAsia="Book Antiqua" w:hAnsi="Book Antiqua" w:cs="Book Antiqua"/>
          <w:i/>
          <w:iCs/>
          <w:color w:val="000000"/>
        </w:rPr>
        <w:t>J Immunol</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201</w:t>
      </w:r>
      <w:r w:rsidRPr="001E763A">
        <w:rPr>
          <w:rFonts w:ascii="Book Antiqua" w:eastAsia="Book Antiqua" w:hAnsi="Book Antiqua" w:cs="Book Antiqua"/>
          <w:color w:val="000000"/>
        </w:rPr>
        <w:t>: 2264-2272 [PMID: 30209188 DOI: 10.4049/jimmunol.1701223]</w:t>
      </w:r>
    </w:p>
    <w:p w14:paraId="693484F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189 </w:t>
      </w:r>
      <w:r w:rsidRPr="001E763A">
        <w:rPr>
          <w:rFonts w:ascii="Book Antiqua" w:eastAsia="Book Antiqua" w:hAnsi="Book Antiqua" w:cs="Book Antiqua"/>
          <w:b/>
          <w:bCs/>
          <w:color w:val="000000"/>
        </w:rPr>
        <w:t>Jiang L</w:t>
      </w:r>
      <w:r w:rsidRPr="001E763A">
        <w:rPr>
          <w:rFonts w:ascii="Book Antiqua" w:eastAsia="Book Antiqua" w:hAnsi="Book Antiqua" w:cs="Book Antiqua"/>
          <w:color w:val="000000"/>
        </w:rPr>
        <w:t xml:space="preserve">, Wu J, Yang Y, Liu L, Song L, Li J, Li M. Bmi-1 promotes the aggressiveness of glioma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activating the NF-kappaB/MMP-9 signaling pathway. </w:t>
      </w:r>
      <w:r w:rsidRPr="001E763A">
        <w:rPr>
          <w:rFonts w:ascii="Book Antiqua" w:eastAsia="Book Antiqua" w:hAnsi="Book Antiqua" w:cs="Book Antiqua"/>
          <w:i/>
          <w:iCs/>
          <w:color w:val="000000"/>
        </w:rPr>
        <w:t>BMC Cancer</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12</w:t>
      </w:r>
      <w:r w:rsidRPr="001E763A">
        <w:rPr>
          <w:rFonts w:ascii="Book Antiqua" w:eastAsia="Book Antiqua" w:hAnsi="Book Antiqua" w:cs="Book Antiqua"/>
          <w:color w:val="000000"/>
        </w:rPr>
        <w:t>: 406 [PMID: 22967049 DOI: 10.1186/1471-2407-12-406]</w:t>
      </w:r>
    </w:p>
    <w:p w14:paraId="1EDD1CF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190 </w:t>
      </w:r>
      <w:r w:rsidRPr="001E763A">
        <w:rPr>
          <w:rFonts w:ascii="Book Antiqua" w:eastAsia="Book Antiqua" w:hAnsi="Book Antiqua" w:cs="Book Antiqua"/>
          <w:b/>
          <w:bCs/>
          <w:color w:val="000000"/>
        </w:rPr>
        <w:t>Li X</w:t>
      </w:r>
      <w:r w:rsidRPr="001E763A">
        <w:rPr>
          <w:rFonts w:ascii="Book Antiqua" w:eastAsia="Book Antiqua" w:hAnsi="Book Antiqua" w:cs="Book Antiqua"/>
          <w:color w:val="000000"/>
        </w:rPr>
        <w:t>, Yang Z, Song W, Zhou L, Li Q, Tao K, Zhou J, Wang X, Zheng Z, You N, Dou K, Li H. Overexpression of Bmi-1 contributes to the invasion and metastasis of hepatocellular carcinoma by increasing the expression of matrix metalloproteinase (MMP)</w:t>
      </w:r>
      <w:r w:rsidRPr="001E763A">
        <w:rPr>
          <w:rFonts w:ascii="Book Antiqua" w:eastAsia="Book Antiqua" w:hAnsi="Book Antiqua" w:cs="Book Antiqua"/>
          <w:color w:val="000000"/>
        </w:rPr>
        <w:noBreakHyphen/>
        <w:t xml:space="preserve">2, MMP-9 and vascular endothelial growth factor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the PTEN/PI3K/Akt pathway. </w:t>
      </w:r>
      <w:r w:rsidRPr="001E763A">
        <w:rPr>
          <w:rFonts w:ascii="Book Antiqua" w:eastAsia="Book Antiqua" w:hAnsi="Book Antiqua" w:cs="Book Antiqua"/>
          <w:i/>
          <w:iCs/>
          <w:color w:val="000000"/>
        </w:rPr>
        <w:t>Int J Oncol</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43</w:t>
      </w:r>
      <w:r w:rsidRPr="001E763A">
        <w:rPr>
          <w:rFonts w:ascii="Book Antiqua" w:eastAsia="Book Antiqua" w:hAnsi="Book Antiqua" w:cs="Book Antiqua"/>
          <w:color w:val="000000"/>
        </w:rPr>
        <w:t>: 793-802 [PMID: 23807724 DOI: 10.3892/ijo.2013.1992]</w:t>
      </w:r>
    </w:p>
    <w:p w14:paraId="23AE176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191 </w:t>
      </w:r>
      <w:r w:rsidRPr="001E763A">
        <w:rPr>
          <w:rFonts w:ascii="Book Antiqua" w:eastAsia="Book Antiqua" w:hAnsi="Book Antiqua" w:cs="Book Antiqua"/>
          <w:b/>
          <w:bCs/>
          <w:color w:val="000000"/>
        </w:rPr>
        <w:t>Liu Y</w:t>
      </w:r>
      <w:r w:rsidRPr="001E763A">
        <w:rPr>
          <w:rFonts w:ascii="Book Antiqua" w:eastAsia="Book Antiqua" w:hAnsi="Book Antiqua" w:cs="Book Antiqua"/>
          <w:color w:val="000000"/>
        </w:rPr>
        <w:t>, Chu Z, Li Q, Peng B, Xu S, Lian CG, Geng S. Downregulation of Bmi-1 suppresses epithelial</w:t>
      </w:r>
      <w:r w:rsidRPr="001E763A">
        <w:rPr>
          <w:rFonts w:ascii="Book Antiqua" w:eastAsia="Book Antiqua" w:hAnsi="Book Antiqua" w:cs="Book Antiqua"/>
          <w:color w:val="000000"/>
        </w:rPr>
        <w:noBreakHyphen/>
        <w:t xml:space="preserve">mesenchymal transition in melanoma. </w:t>
      </w:r>
      <w:r w:rsidRPr="001E763A">
        <w:rPr>
          <w:rFonts w:ascii="Book Antiqua" w:eastAsia="Book Antiqua" w:hAnsi="Book Antiqua" w:cs="Book Antiqua"/>
          <w:i/>
          <w:iCs/>
          <w:color w:val="000000"/>
        </w:rPr>
        <w:t>Oncol Rep</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37</w:t>
      </w:r>
      <w:r w:rsidRPr="001E763A">
        <w:rPr>
          <w:rFonts w:ascii="Book Antiqua" w:eastAsia="Book Antiqua" w:hAnsi="Book Antiqua" w:cs="Book Antiqua"/>
          <w:color w:val="000000"/>
        </w:rPr>
        <w:t>: 139-146 [PMID: 27878257 DOI: 10.3892/or.2016.5244]</w:t>
      </w:r>
    </w:p>
    <w:p w14:paraId="68C40602"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rPr>
        <w:t xml:space="preserve">192 </w:t>
      </w:r>
      <w:r w:rsidRPr="001E763A">
        <w:rPr>
          <w:rFonts w:ascii="Book Antiqua" w:eastAsia="Book Antiqua" w:hAnsi="Book Antiqua" w:cs="Book Antiqua"/>
          <w:b/>
          <w:bCs/>
          <w:color w:val="000000"/>
        </w:rPr>
        <w:t>Schlisio S</w:t>
      </w:r>
      <w:r w:rsidRPr="001E763A">
        <w:rPr>
          <w:rFonts w:ascii="Book Antiqua" w:eastAsia="Book Antiqua" w:hAnsi="Book Antiqua" w:cs="Book Antiqua"/>
          <w:color w:val="000000"/>
        </w:rPr>
        <w:t xml:space="preserve">, Kenchappa RS, Vredeveld LC, George RE, Stewart R, Greulich H, Shahriari K, Nguyen NV, Pigny P, Dahia PL, Pomeroy SL, Maris JM, Look AT, Meyerson M, Peeper DS, Carter BD, Kaelin WG Jr. The kinesin KIF1Bbeta acts downstream from EglN3 to induce apoptosis and is a potential 1p36 tumor </w:t>
      </w:r>
      <w:r w:rsidRPr="001E763A">
        <w:rPr>
          <w:rFonts w:ascii="Book Antiqua" w:eastAsia="Book Antiqua" w:hAnsi="Book Antiqua" w:cs="Book Antiqua"/>
          <w:color w:val="000000"/>
        </w:rPr>
        <w:lastRenderedPageBreak/>
        <w:t xml:space="preserve">suppressor. </w:t>
      </w:r>
      <w:r w:rsidRPr="001E763A">
        <w:rPr>
          <w:rFonts w:ascii="Book Antiqua" w:eastAsia="Book Antiqua" w:hAnsi="Book Antiqua" w:cs="Book Antiqua"/>
          <w:i/>
          <w:iCs/>
          <w:color w:val="000000"/>
          <w:lang w:val="it-IT"/>
        </w:rPr>
        <w:t>Genes Dev</w:t>
      </w:r>
      <w:r w:rsidRPr="001E763A">
        <w:rPr>
          <w:rFonts w:ascii="Book Antiqua" w:eastAsia="Book Antiqua" w:hAnsi="Book Antiqua" w:cs="Book Antiqua"/>
          <w:color w:val="000000"/>
          <w:lang w:val="it-IT"/>
        </w:rPr>
        <w:t xml:space="preserve"> 2008; </w:t>
      </w:r>
      <w:r w:rsidRPr="001E763A">
        <w:rPr>
          <w:rFonts w:ascii="Book Antiqua" w:eastAsia="Book Antiqua" w:hAnsi="Book Antiqua" w:cs="Book Antiqua"/>
          <w:b/>
          <w:bCs/>
          <w:color w:val="000000"/>
          <w:lang w:val="it-IT"/>
        </w:rPr>
        <w:t>22</w:t>
      </w:r>
      <w:r w:rsidRPr="001E763A">
        <w:rPr>
          <w:rFonts w:ascii="Book Antiqua" w:eastAsia="Book Antiqua" w:hAnsi="Book Antiqua" w:cs="Book Antiqua"/>
          <w:color w:val="000000"/>
          <w:lang w:val="it-IT"/>
        </w:rPr>
        <w:t>: 884-893 [PMID: 18334619 DOI: 10.1101/gad.1648608]</w:t>
      </w:r>
    </w:p>
    <w:p w14:paraId="43275AC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193 </w:t>
      </w:r>
      <w:r w:rsidRPr="001E763A">
        <w:rPr>
          <w:rFonts w:ascii="Book Antiqua" w:eastAsia="Book Antiqua" w:hAnsi="Book Antiqua" w:cs="Book Antiqua"/>
          <w:b/>
          <w:bCs/>
          <w:color w:val="000000"/>
          <w:lang w:val="it-IT"/>
        </w:rPr>
        <w:t>Cappabianca L</w:t>
      </w:r>
      <w:r w:rsidRPr="001E763A">
        <w:rPr>
          <w:rFonts w:ascii="Book Antiqua" w:eastAsia="Book Antiqua" w:hAnsi="Book Antiqua" w:cs="Book Antiqua"/>
          <w:color w:val="000000"/>
          <w:lang w:val="it-IT"/>
        </w:rPr>
        <w:t xml:space="preserve">, Farina AR, Di Marcotullio L, Infante P, De Simone D, Sebastiano M, Mackay AR. </w:t>
      </w:r>
      <w:r w:rsidRPr="001E763A">
        <w:rPr>
          <w:rFonts w:ascii="Book Antiqua" w:eastAsia="Book Antiqua" w:hAnsi="Book Antiqua" w:cs="Book Antiqua"/>
          <w:color w:val="000000"/>
        </w:rPr>
        <w:t xml:space="preserve">Discovery, characterization and potential roles of a novel NF-YAx splice variant in human neuroblastoma. </w:t>
      </w:r>
      <w:r w:rsidRPr="001E763A">
        <w:rPr>
          <w:rFonts w:ascii="Book Antiqua" w:eastAsia="Book Antiqua" w:hAnsi="Book Antiqua" w:cs="Book Antiqua"/>
          <w:i/>
          <w:iCs/>
          <w:color w:val="000000"/>
        </w:rPr>
        <w:t>J Exp Clin Cancer Res</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38</w:t>
      </w:r>
      <w:r w:rsidRPr="001E763A">
        <w:rPr>
          <w:rFonts w:ascii="Book Antiqua" w:eastAsia="Book Antiqua" w:hAnsi="Book Antiqua" w:cs="Book Antiqua"/>
          <w:color w:val="000000"/>
        </w:rPr>
        <w:t>: 482 [PMID: 31805994 DOI: 10.1186/s13046-019-1481-8]</w:t>
      </w:r>
    </w:p>
    <w:p w14:paraId="57D2A59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194 </w:t>
      </w:r>
      <w:r w:rsidRPr="001E763A">
        <w:rPr>
          <w:rFonts w:ascii="Book Antiqua" w:eastAsia="Book Antiqua" w:hAnsi="Book Antiqua" w:cs="Book Antiqua"/>
          <w:b/>
          <w:bCs/>
          <w:color w:val="000000"/>
        </w:rPr>
        <w:t>Yoshida GJ</w:t>
      </w:r>
      <w:r w:rsidRPr="001E763A">
        <w:rPr>
          <w:rFonts w:ascii="Book Antiqua" w:eastAsia="Book Antiqua" w:hAnsi="Book Antiqua" w:cs="Book Antiqua"/>
          <w:color w:val="000000"/>
        </w:rPr>
        <w:t xml:space="preserve">. Emerging roles of Myc in stem cell biology and novel tumor therapies. </w:t>
      </w:r>
      <w:r w:rsidRPr="001E763A">
        <w:rPr>
          <w:rFonts w:ascii="Book Antiqua" w:eastAsia="Book Antiqua" w:hAnsi="Book Antiqua" w:cs="Book Antiqua"/>
          <w:i/>
          <w:iCs/>
          <w:color w:val="000000"/>
        </w:rPr>
        <w:t>J Exp Clin Cancer Res</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37</w:t>
      </w:r>
      <w:r w:rsidRPr="001E763A">
        <w:rPr>
          <w:rFonts w:ascii="Book Antiqua" w:eastAsia="Book Antiqua" w:hAnsi="Book Antiqua" w:cs="Book Antiqua"/>
          <w:color w:val="000000"/>
        </w:rPr>
        <w:t>: 173 [PMID: 30053872 DOI: 10.1186/s13046-018-0835-y]</w:t>
      </w:r>
    </w:p>
    <w:p w14:paraId="472854A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195 </w:t>
      </w:r>
      <w:r w:rsidRPr="001E763A">
        <w:rPr>
          <w:rFonts w:ascii="Book Antiqua" w:eastAsia="Book Antiqua" w:hAnsi="Book Antiqua" w:cs="Book Antiqua"/>
          <w:b/>
          <w:bCs/>
          <w:color w:val="000000"/>
        </w:rPr>
        <w:t>Kramer M</w:t>
      </w:r>
      <w:r w:rsidRPr="001E763A">
        <w:rPr>
          <w:rFonts w:ascii="Book Antiqua" w:eastAsia="Book Antiqua" w:hAnsi="Book Antiqua" w:cs="Book Antiqua"/>
          <w:color w:val="000000"/>
        </w:rPr>
        <w:t xml:space="preserve">, Ribeiro D, Arsenian-Henriksson M, Deller T, Rohrer H. Proliferation and Survival of Embryonic Sympathetic Neuroblasts by MYCN and Activated ALK Signaling. </w:t>
      </w:r>
      <w:r w:rsidRPr="001E763A">
        <w:rPr>
          <w:rFonts w:ascii="Book Antiqua" w:eastAsia="Book Antiqua" w:hAnsi="Book Antiqua" w:cs="Book Antiqua"/>
          <w:i/>
          <w:iCs/>
          <w:color w:val="000000"/>
        </w:rPr>
        <w:t>J Neurosci</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36</w:t>
      </w:r>
      <w:r w:rsidRPr="001E763A">
        <w:rPr>
          <w:rFonts w:ascii="Book Antiqua" w:eastAsia="Book Antiqua" w:hAnsi="Book Antiqua" w:cs="Book Antiqua"/>
          <w:color w:val="000000"/>
        </w:rPr>
        <w:t>: 10425-10439 [PMID: 27707976 DOI: 10.1523/JNEUROSCI.0183-16.2016]</w:t>
      </w:r>
    </w:p>
    <w:p w14:paraId="71442B4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196 </w:t>
      </w:r>
      <w:r w:rsidRPr="001E763A">
        <w:rPr>
          <w:rFonts w:ascii="Book Antiqua" w:eastAsia="Book Antiqua" w:hAnsi="Book Antiqua" w:cs="Book Antiqua"/>
          <w:b/>
          <w:bCs/>
          <w:color w:val="000000"/>
        </w:rPr>
        <w:t>Zhu S</w:t>
      </w:r>
      <w:r w:rsidRPr="001E763A">
        <w:rPr>
          <w:rFonts w:ascii="Book Antiqua" w:eastAsia="Book Antiqua" w:hAnsi="Book Antiqua" w:cs="Book Antiqua"/>
          <w:color w:val="000000"/>
        </w:rPr>
        <w:t xml:space="preserve">, Lee JS, Guo F, Shin J, Perez-Atayde AR, Kutok JL, Rodig SJ, Neuberg DS, Helman D, Feng H, Stewart RA, Wang W, George RE, Kanki JP, Look AT. Activated ALK collaborates with MYCN in neuroblastoma pathogenesis. </w:t>
      </w:r>
      <w:r w:rsidRPr="001E763A">
        <w:rPr>
          <w:rFonts w:ascii="Book Antiqua" w:eastAsia="Book Antiqua" w:hAnsi="Book Antiqua" w:cs="Book Antiqua"/>
          <w:i/>
          <w:iCs/>
          <w:color w:val="000000"/>
        </w:rPr>
        <w:t>Cancer Cell</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21</w:t>
      </w:r>
      <w:r w:rsidRPr="001E763A">
        <w:rPr>
          <w:rFonts w:ascii="Book Antiqua" w:eastAsia="Book Antiqua" w:hAnsi="Book Antiqua" w:cs="Book Antiqua"/>
          <w:color w:val="000000"/>
        </w:rPr>
        <w:t>: 362-373 [PMID: 22439933 DOI: 10.1016/j.ccr.2012.02.010]</w:t>
      </w:r>
    </w:p>
    <w:p w14:paraId="5F3C83B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197 </w:t>
      </w:r>
      <w:r w:rsidRPr="001E763A">
        <w:rPr>
          <w:rFonts w:ascii="Book Antiqua" w:eastAsia="Book Antiqua" w:hAnsi="Book Antiqua" w:cs="Book Antiqua"/>
          <w:b/>
          <w:bCs/>
          <w:color w:val="000000"/>
        </w:rPr>
        <w:t>Suenaga Y</w:t>
      </w:r>
      <w:r w:rsidRPr="001E763A">
        <w:rPr>
          <w:rFonts w:ascii="Book Antiqua" w:eastAsia="Book Antiqua" w:hAnsi="Book Antiqua" w:cs="Book Antiqua"/>
          <w:color w:val="000000"/>
        </w:rPr>
        <w:t xml:space="preserve">, Islam SM, Alagu J, Kaneko Y, Kato M, Tanaka Y, Kawana H, Hossain S, Matsumoto D, Yamamoto M, Shoji W, Itami M, Shibata T, Nakamura Y, Ohira M, Haraguchi S, Takatori A, Nakagawara A. NCYM, a Cis-antisense gene of MYCN, encodes a de novo evolved protein that inhibits GSK3β resulting in the stabilization of MYCN in human neuroblastomas. </w:t>
      </w:r>
      <w:r w:rsidRPr="001E763A">
        <w:rPr>
          <w:rFonts w:ascii="Book Antiqua" w:eastAsia="Book Antiqua" w:hAnsi="Book Antiqua" w:cs="Book Antiqua"/>
          <w:i/>
          <w:iCs/>
          <w:color w:val="000000"/>
        </w:rPr>
        <w:t>PLoS Genet</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10</w:t>
      </w:r>
      <w:r w:rsidRPr="001E763A">
        <w:rPr>
          <w:rFonts w:ascii="Book Antiqua" w:eastAsia="Book Antiqua" w:hAnsi="Book Antiqua" w:cs="Book Antiqua"/>
          <w:color w:val="000000"/>
        </w:rPr>
        <w:t>: e1003996 [PMID: 24391509 DOI: 10.1371/journal.pgen.1003996]</w:t>
      </w:r>
    </w:p>
    <w:p w14:paraId="2F956CA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198 </w:t>
      </w:r>
      <w:r w:rsidRPr="001E763A">
        <w:rPr>
          <w:rFonts w:ascii="Book Antiqua" w:eastAsia="Book Antiqua" w:hAnsi="Book Antiqua" w:cs="Book Antiqua"/>
          <w:b/>
          <w:bCs/>
          <w:color w:val="000000"/>
        </w:rPr>
        <w:t>Kaneko Y</w:t>
      </w:r>
      <w:r w:rsidRPr="001E763A">
        <w:rPr>
          <w:rFonts w:ascii="Book Antiqua" w:eastAsia="Book Antiqua" w:hAnsi="Book Antiqua" w:cs="Book Antiqua"/>
          <w:color w:val="000000"/>
        </w:rPr>
        <w:t xml:space="preserve">, Suenaga Y, Islam SM, Matsumoto D, Nakamura Y, Ohira M, Yokoi S, Nakagawara A. Functional interplay between MYCN, NCYM, and OCT4 promotes aggressiveness of human neuroblastomas. </w:t>
      </w:r>
      <w:r w:rsidRPr="001E763A">
        <w:rPr>
          <w:rFonts w:ascii="Book Antiqua" w:eastAsia="Book Antiqua" w:hAnsi="Book Antiqua" w:cs="Book Antiqua"/>
          <w:i/>
          <w:iCs/>
          <w:color w:val="000000"/>
        </w:rPr>
        <w:t>Cancer Sci</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106</w:t>
      </w:r>
      <w:r w:rsidRPr="001E763A">
        <w:rPr>
          <w:rFonts w:ascii="Book Antiqua" w:eastAsia="Book Antiqua" w:hAnsi="Book Antiqua" w:cs="Book Antiqua"/>
          <w:color w:val="000000"/>
        </w:rPr>
        <w:t>: 840-847 [PMID: 25880909 DOI: 10.1111/cas.12677]</w:t>
      </w:r>
    </w:p>
    <w:p w14:paraId="127526F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199 </w:t>
      </w:r>
      <w:r w:rsidRPr="001E763A">
        <w:rPr>
          <w:rFonts w:ascii="Book Antiqua" w:eastAsia="Book Antiqua" w:hAnsi="Book Antiqua" w:cs="Book Antiqua"/>
          <w:b/>
          <w:bCs/>
          <w:color w:val="000000"/>
        </w:rPr>
        <w:t>Newman EA</w:t>
      </w:r>
      <w:r w:rsidRPr="001E763A">
        <w:rPr>
          <w:rFonts w:ascii="Book Antiqua" w:eastAsia="Book Antiqua" w:hAnsi="Book Antiqua" w:cs="Book Antiqua"/>
          <w:color w:val="000000"/>
        </w:rPr>
        <w:t xml:space="preserve">, Chukkapalli S, Bashllari D, Thomas TT, Van Noord RA, Lawlor ER, Hoenerhoff MJ, Opipari AW, Opipari VP. Alternative NHEJ pathway </w:t>
      </w:r>
      <w:r w:rsidRPr="001E763A">
        <w:rPr>
          <w:rFonts w:ascii="Book Antiqua" w:eastAsia="Book Antiqua" w:hAnsi="Book Antiqua" w:cs="Book Antiqua"/>
          <w:color w:val="000000"/>
        </w:rPr>
        <w:lastRenderedPageBreak/>
        <w:t xml:space="preserve">proteins as components of MYCN oncogenic activity in human neural crest stem cell differentiation: implications for neuroblastoma initiation. </w:t>
      </w:r>
      <w:r w:rsidRPr="001E763A">
        <w:rPr>
          <w:rFonts w:ascii="Book Antiqua" w:eastAsia="Book Antiqua" w:hAnsi="Book Antiqua" w:cs="Book Antiqua"/>
          <w:i/>
          <w:iCs/>
          <w:color w:val="000000"/>
        </w:rPr>
        <w:t>Cell Death Dis</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8</w:t>
      </w:r>
      <w:r w:rsidRPr="001E763A">
        <w:rPr>
          <w:rFonts w:ascii="Book Antiqua" w:eastAsia="Book Antiqua" w:hAnsi="Book Antiqua" w:cs="Book Antiqua"/>
          <w:color w:val="000000"/>
        </w:rPr>
        <w:t>: 3208 [PMID: 29238067 DOI: 10.1038/s41419-017-0004-9]</w:t>
      </w:r>
    </w:p>
    <w:p w14:paraId="3364C0B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200 </w:t>
      </w:r>
      <w:r w:rsidRPr="001E763A">
        <w:rPr>
          <w:rFonts w:ascii="Book Antiqua" w:eastAsia="Book Antiqua" w:hAnsi="Book Antiqua" w:cs="Book Antiqua"/>
          <w:b/>
          <w:bCs/>
          <w:color w:val="000000"/>
        </w:rPr>
        <w:t>Cotterman R</w:t>
      </w:r>
      <w:r w:rsidRPr="001E763A">
        <w:rPr>
          <w:rFonts w:ascii="Book Antiqua" w:eastAsia="Book Antiqua" w:hAnsi="Book Antiqua" w:cs="Book Antiqua"/>
          <w:color w:val="000000"/>
        </w:rPr>
        <w:t xml:space="preserve">, Knoepfler PS. N-Myc regulates expression of pluripotency genes in neuroblastoma including lif, klf2, klf4, and lin28b. </w:t>
      </w:r>
      <w:r w:rsidRPr="001E763A">
        <w:rPr>
          <w:rFonts w:ascii="Book Antiqua" w:eastAsia="Book Antiqua" w:hAnsi="Book Antiqua" w:cs="Book Antiqua"/>
          <w:i/>
          <w:iCs/>
          <w:color w:val="000000"/>
        </w:rPr>
        <w:t>PLoS One</w:t>
      </w:r>
      <w:r w:rsidRPr="001E763A">
        <w:rPr>
          <w:rFonts w:ascii="Book Antiqua" w:eastAsia="Book Antiqua" w:hAnsi="Book Antiqua" w:cs="Book Antiqua"/>
          <w:color w:val="000000"/>
        </w:rPr>
        <w:t xml:space="preserve"> 2009; </w:t>
      </w:r>
      <w:r w:rsidRPr="001E763A">
        <w:rPr>
          <w:rFonts w:ascii="Book Antiqua" w:eastAsia="Book Antiqua" w:hAnsi="Book Antiqua" w:cs="Book Antiqua"/>
          <w:b/>
          <w:bCs/>
          <w:color w:val="000000"/>
        </w:rPr>
        <w:t>4</w:t>
      </w:r>
      <w:r w:rsidRPr="001E763A">
        <w:rPr>
          <w:rFonts w:ascii="Book Antiqua" w:eastAsia="Book Antiqua" w:hAnsi="Book Antiqua" w:cs="Book Antiqua"/>
          <w:color w:val="000000"/>
        </w:rPr>
        <w:t>: e5799 [PMID: 19495417 DOI: 10.1371/journal.pone.0005799]</w:t>
      </w:r>
    </w:p>
    <w:p w14:paraId="3B416D3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201 </w:t>
      </w:r>
      <w:r w:rsidRPr="001E763A">
        <w:rPr>
          <w:rFonts w:ascii="Book Antiqua" w:eastAsia="Book Antiqua" w:hAnsi="Book Antiqua" w:cs="Book Antiqua"/>
          <w:b/>
          <w:bCs/>
          <w:color w:val="000000"/>
        </w:rPr>
        <w:t>Le Grand M</w:t>
      </w:r>
      <w:r w:rsidRPr="001E763A">
        <w:rPr>
          <w:rFonts w:ascii="Book Antiqua" w:eastAsia="Book Antiqua" w:hAnsi="Book Antiqua" w:cs="Book Antiqua"/>
          <w:color w:val="000000"/>
        </w:rPr>
        <w:t xml:space="preserve">, Mukha A, Püschel J, Valli E, Kamili A, Vittorio O, Dubrovska A, Kavallaris M. Interplay between MycN and c-Myc regulates radioresistance and cancer stem cell phenotype in neuroblastoma upon glutamine deprivation. </w:t>
      </w:r>
      <w:r w:rsidRPr="001E763A">
        <w:rPr>
          <w:rFonts w:ascii="Book Antiqua" w:eastAsia="Book Antiqua" w:hAnsi="Book Antiqua" w:cs="Book Antiqua"/>
          <w:i/>
          <w:iCs/>
          <w:color w:val="000000"/>
        </w:rPr>
        <w:t>Theranostics</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10</w:t>
      </w:r>
      <w:r w:rsidRPr="001E763A">
        <w:rPr>
          <w:rFonts w:ascii="Book Antiqua" w:eastAsia="Book Antiqua" w:hAnsi="Book Antiqua" w:cs="Book Antiqua"/>
          <w:color w:val="000000"/>
        </w:rPr>
        <w:t>: 6411-6429 [PMID: 32483461 DOI: 10.7150/thno.42602]</w:t>
      </w:r>
    </w:p>
    <w:p w14:paraId="5808B1A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202 </w:t>
      </w:r>
      <w:r w:rsidRPr="001E763A">
        <w:rPr>
          <w:rFonts w:ascii="Book Antiqua" w:eastAsia="Book Antiqua" w:hAnsi="Book Antiqua" w:cs="Book Antiqua"/>
          <w:b/>
          <w:bCs/>
          <w:color w:val="000000"/>
        </w:rPr>
        <w:t>Zambelli F</w:t>
      </w:r>
      <w:r w:rsidRPr="001E763A">
        <w:rPr>
          <w:rFonts w:ascii="Book Antiqua" w:eastAsia="Book Antiqua" w:hAnsi="Book Antiqua" w:cs="Book Antiqua"/>
          <w:color w:val="000000"/>
        </w:rPr>
        <w:t xml:space="preserve">, Pavesi G. Genome wide features, distribution and correlations of NF-Y binding sites. </w:t>
      </w:r>
      <w:r w:rsidRPr="001E763A">
        <w:rPr>
          <w:rFonts w:ascii="Book Antiqua" w:eastAsia="Book Antiqua" w:hAnsi="Book Antiqua" w:cs="Book Antiqua"/>
          <w:i/>
          <w:iCs/>
          <w:color w:val="000000"/>
        </w:rPr>
        <w:t>Biochim Biophys Acta Gene Regul Mech</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1860</w:t>
      </w:r>
      <w:r w:rsidRPr="001E763A">
        <w:rPr>
          <w:rFonts w:ascii="Book Antiqua" w:eastAsia="Book Antiqua" w:hAnsi="Book Antiqua" w:cs="Book Antiqua"/>
          <w:color w:val="000000"/>
        </w:rPr>
        <w:t>: 581-589 [PMID: 27769808 DOI: 10.1016/j.bbagrm.2016.10.007]</w:t>
      </w:r>
    </w:p>
    <w:p w14:paraId="6094FEA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203 </w:t>
      </w:r>
      <w:r w:rsidRPr="001E763A">
        <w:rPr>
          <w:rFonts w:ascii="Book Antiqua" w:eastAsia="Book Antiqua" w:hAnsi="Book Antiqua" w:cs="Book Antiqua"/>
          <w:b/>
          <w:bCs/>
          <w:color w:val="000000"/>
        </w:rPr>
        <w:t>Li G</w:t>
      </w:r>
      <w:r w:rsidRPr="001E763A">
        <w:rPr>
          <w:rFonts w:ascii="Book Antiqua" w:eastAsia="Book Antiqua" w:hAnsi="Book Antiqua" w:cs="Book Antiqua"/>
          <w:color w:val="000000"/>
        </w:rPr>
        <w:t xml:space="preserve">, Zhao H, Wang L, Wang Y, Guo X, Xu B. The animal nuclear factor Y: an enigmatic and important heterotrimeric transcription factor. </w:t>
      </w:r>
      <w:r w:rsidRPr="001E763A">
        <w:rPr>
          <w:rFonts w:ascii="Book Antiqua" w:eastAsia="Book Antiqua" w:hAnsi="Book Antiqua" w:cs="Book Antiqua"/>
          <w:i/>
          <w:iCs/>
          <w:color w:val="000000"/>
        </w:rPr>
        <w:t>Am J Cancer Res</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8</w:t>
      </w:r>
      <w:r w:rsidRPr="001E763A">
        <w:rPr>
          <w:rFonts w:ascii="Book Antiqua" w:eastAsia="Book Antiqua" w:hAnsi="Book Antiqua" w:cs="Book Antiqua"/>
          <w:color w:val="000000"/>
        </w:rPr>
        <w:t>: 1106-1125 [PMID: 30094088]</w:t>
      </w:r>
    </w:p>
    <w:p w14:paraId="4EF95CF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204 </w:t>
      </w:r>
      <w:r w:rsidRPr="001E763A">
        <w:rPr>
          <w:rFonts w:ascii="Book Antiqua" w:eastAsia="Book Antiqua" w:hAnsi="Book Antiqua" w:cs="Book Antiqua"/>
          <w:b/>
          <w:bCs/>
          <w:color w:val="000000"/>
        </w:rPr>
        <w:t>Maity SN</w:t>
      </w:r>
      <w:r w:rsidRPr="001E763A">
        <w:rPr>
          <w:rFonts w:ascii="Book Antiqua" w:eastAsia="Book Antiqua" w:hAnsi="Book Antiqua" w:cs="Book Antiqua"/>
          <w:color w:val="000000"/>
        </w:rPr>
        <w:t xml:space="preserve">. NF-Y (CBF) regulation in specific cell types and mouse models. </w:t>
      </w:r>
      <w:r w:rsidRPr="001E763A">
        <w:rPr>
          <w:rFonts w:ascii="Book Antiqua" w:eastAsia="Book Antiqua" w:hAnsi="Book Antiqua" w:cs="Book Antiqua"/>
          <w:i/>
          <w:iCs/>
          <w:color w:val="000000"/>
        </w:rPr>
        <w:t>Biochim Biophys Acta Gene Regul Mech</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1860</w:t>
      </w:r>
      <w:r w:rsidRPr="001E763A">
        <w:rPr>
          <w:rFonts w:ascii="Book Antiqua" w:eastAsia="Book Antiqua" w:hAnsi="Book Antiqua" w:cs="Book Antiqua"/>
          <w:color w:val="000000"/>
        </w:rPr>
        <w:t>: 598-603 [PMID: 27815195 DOI: 10.1016/j.bbagrm.2016.10.014]</w:t>
      </w:r>
    </w:p>
    <w:p w14:paraId="4F6FB6C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205 </w:t>
      </w:r>
      <w:r w:rsidRPr="001E763A">
        <w:rPr>
          <w:rFonts w:ascii="Book Antiqua" w:eastAsia="Book Antiqua" w:hAnsi="Book Antiqua" w:cs="Book Antiqua"/>
          <w:b/>
          <w:bCs/>
          <w:color w:val="000000"/>
          <w:lang w:val="it-IT"/>
        </w:rPr>
        <w:t>Zhu J</w:t>
      </w:r>
      <w:r w:rsidRPr="001E763A">
        <w:rPr>
          <w:rFonts w:ascii="Book Antiqua" w:eastAsia="Book Antiqua" w:hAnsi="Book Antiqua" w:cs="Book Antiqua"/>
          <w:color w:val="000000"/>
          <w:lang w:val="it-IT"/>
        </w:rPr>
        <w:t xml:space="preserve">, Zhang Y, Joe GJ, Pompetti R, Emerson SG. </w:t>
      </w:r>
      <w:r w:rsidRPr="001E763A">
        <w:rPr>
          <w:rFonts w:ascii="Book Antiqua" w:eastAsia="Book Antiqua" w:hAnsi="Book Antiqua" w:cs="Book Antiqua"/>
          <w:color w:val="000000"/>
        </w:rPr>
        <w:t xml:space="preserve">NF-Ya activates multiple hematopoietic stem cell (HSC) regulatory genes and promotes HSC self-renewal. </w:t>
      </w:r>
      <w:r w:rsidRPr="001E763A">
        <w:rPr>
          <w:rFonts w:ascii="Book Antiqua" w:eastAsia="Book Antiqua" w:hAnsi="Book Antiqua" w:cs="Book Antiqua"/>
          <w:i/>
          <w:iCs/>
          <w:color w:val="000000"/>
        </w:rPr>
        <w:t>Proc Natl Acad Sci U S A</w:t>
      </w:r>
      <w:r w:rsidRPr="001E763A">
        <w:rPr>
          <w:rFonts w:ascii="Book Antiqua" w:eastAsia="Book Antiqua" w:hAnsi="Book Antiqua" w:cs="Book Antiqua"/>
          <w:color w:val="000000"/>
        </w:rPr>
        <w:t xml:space="preserve"> 2005; </w:t>
      </w:r>
      <w:r w:rsidRPr="001E763A">
        <w:rPr>
          <w:rFonts w:ascii="Book Antiqua" w:eastAsia="Book Antiqua" w:hAnsi="Book Antiqua" w:cs="Book Antiqua"/>
          <w:b/>
          <w:bCs/>
          <w:color w:val="000000"/>
        </w:rPr>
        <w:t>102</w:t>
      </w:r>
      <w:r w:rsidRPr="001E763A">
        <w:rPr>
          <w:rFonts w:ascii="Book Antiqua" w:eastAsia="Book Antiqua" w:hAnsi="Book Antiqua" w:cs="Book Antiqua"/>
          <w:color w:val="000000"/>
        </w:rPr>
        <w:t>: 11728-11733 [PMID: 16081537 DOI: 10.1073/pnas.0503405102]</w:t>
      </w:r>
    </w:p>
    <w:p w14:paraId="0BC4151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206 </w:t>
      </w:r>
      <w:r w:rsidRPr="001E763A">
        <w:rPr>
          <w:rFonts w:ascii="Book Antiqua" w:eastAsia="Book Antiqua" w:hAnsi="Book Antiqua" w:cs="Book Antiqua"/>
          <w:b/>
          <w:bCs/>
          <w:color w:val="000000"/>
        </w:rPr>
        <w:t>Dolfini D</w:t>
      </w:r>
      <w:r w:rsidRPr="001E763A">
        <w:rPr>
          <w:rFonts w:ascii="Book Antiqua" w:eastAsia="Book Antiqua" w:hAnsi="Book Antiqua" w:cs="Book Antiqua"/>
          <w:color w:val="000000"/>
        </w:rPr>
        <w:t xml:space="preserve">, Gatta R, Mantovani R. NF-Y and the transcriptional activation of CCAAT promoters. </w:t>
      </w:r>
      <w:r w:rsidRPr="001E763A">
        <w:rPr>
          <w:rFonts w:ascii="Book Antiqua" w:eastAsia="Book Antiqua" w:hAnsi="Book Antiqua" w:cs="Book Antiqua"/>
          <w:i/>
          <w:iCs/>
          <w:color w:val="000000"/>
        </w:rPr>
        <w:t>Crit Rev Biochem Mol Biol</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47</w:t>
      </w:r>
      <w:r w:rsidRPr="001E763A">
        <w:rPr>
          <w:rFonts w:ascii="Book Antiqua" w:eastAsia="Book Antiqua" w:hAnsi="Book Antiqua" w:cs="Book Antiqua"/>
          <w:color w:val="000000"/>
        </w:rPr>
        <w:t>: 29-49 [PMID: 22050321 DOI: 10.3109/10409238.2011.628970]</w:t>
      </w:r>
    </w:p>
    <w:p w14:paraId="7C68CAB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207 </w:t>
      </w:r>
      <w:r w:rsidRPr="001E763A">
        <w:rPr>
          <w:rFonts w:ascii="Book Antiqua" w:eastAsia="Book Antiqua" w:hAnsi="Book Antiqua" w:cs="Book Antiqua"/>
          <w:b/>
          <w:bCs/>
          <w:color w:val="000000"/>
        </w:rPr>
        <w:t>Dolfini D</w:t>
      </w:r>
      <w:r w:rsidRPr="001E763A">
        <w:rPr>
          <w:rFonts w:ascii="Book Antiqua" w:eastAsia="Book Antiqua" w:hAnsi="Book Antiqua" w:cs="Book Antiqua"/>
          <w:color w:val="000000"/>
        </w:rPr>
        <w:t xml:space="preserve">, Minuzzo M, Pavesi G, Mantovani R. The short isoform of NF-YA belongs to the embryonic stem cell transcription factor circuitry. </w:t>
      </w:r>
      <w:r w:rsidRPr="001E763A">
        <w:rPr>
          <w:rFonts w:ascii="Book Antiqua" w:eastAsia="Book Antiqua" w:hAnsi="Book Antiqua" w:cs="Book Antiqua"/>
          <w:i/>
          <w:iCs/>
          <w:color w:val="000000"/>
        </w:rPr>
        <w:t>Stem Cells</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30</w:t>
      </w:r>
      <w:r w:rsidRPr="001E763A">
        <w:rPr>
          <w:rFonts w:ascii="Book Antiqua" w:eastAsia="Book Antiqua" w:hAnsi="Book Antiqua" w:cs="Book Antiqua"/>
          <w:color w:val="000000"/>
        </w:rPr>
        <w:t>: 2450-2459 [PMID: 22969033 DOI: 10.1002/stem.1232]</w:t>
      </w:r>
    </w:p>
    <w:p w14:paraId="5B34FE3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208 </w:t>
      </w:r>
      <w:r w:rsidRPr="001E763A">
        <w:rPr>
          <w:rFonts w:ascii="Book Antiqua" w:eastAsia="Book Antiqua" w:hAnsi="Book Antiqua" w:cs="Book Antiqua"/>
          <w:b/>
          <w:bCs/>
          <w:color w:val="000000"/>
        </w:rPr>
        <w:t>Gu Z</w:t>
      </w:r>
      <w:r w:rsidRPr="001E763A">
        <w:rPr>
          <w:rFonts w:ascii="Book Antiqua" w:eastAsia="Book Antiqua" w:hAnsi="Book Antiqua" w:cs="Book Antiqua"/>
          <w:color w:val="000000"/>
        </w:rPr>
        <w:t xml:space="preserve">, Kuntz-Simon G, Rommelaere J, Cornelis J. Oncogenic transformation-dependent expression of a transcription factor NF-Y subunit. </w:t>
      </w:r>
      <w:r w:rsidRPr="001E763A">
        <w:rPr>
          <w:rFonts w:ascii="Book Antiqua" w:eastAsia="Book Antiqua" w:hAnsi="Book Antiqua" w:cs="Book Antiqua"/>
          <w:i/>
          <w:iCs/>
          <w:color w:val="000000"/>
        </w:rPr>
        <w:t>Mol Carcinog</w:t>
      </w:r>
      <w:r w:rsidRPr="001E763A">
        <w:rPr>
          <w:rFonts w:ascii="Book Antiqua" w:eastAsia="Book Antiqua" w:hAnsi="Book Antiqua" w:cs="Book Antiqua"/>
          <w:color w:val="000000"/>
        </w:rPr>
        <w:t xml:space="preserve"> 1999; </w:t>
      </w:r>
      <w:r w:rsidRPr="001E763A">
        <w:rPr>
          <w:rFonts w:ascii="Book Antiqua" w:eastAsia="Book Antiqua" w:hAnsi="Book Antiqua" w:cs="Book Antiqua"/>
          <w:b/>
          <w:bCs/>
          <w:color w:val="000000"/>
        </w:rPr>
        <w:t>24</w:t>
      </w:r>
      <w:r w:rsidRPr="001E763A">
        <w:rPr>
          <w:rFonts w:ascii="Book Antiqua" w:eastAsia="Book Antiqua" w:hAnsi="Book Antiqua" w:cs="Book Antiqua"/>
          <w:color w:val="000000"/>
        </w:rPr>
        <w:t>: 294-299 [PMID: 10326866 DOI: 10.1002/(sici)1098-2744(199904)24:4&lt;294::aid-mc7&gt;3.0.co;2-q]</w:t>
      </w:r>
    </w:p>
    <w:p w14:paraId="1B0A091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209 </w:t>
      </w:r>
      <w:r w:rsidRPr="001E763A">
        <w:rPr>
          <w:rFonts w:ascii="Book Antiqua" w:eastAsia="Book Antiqua" w:hAnsi="Book Antiqua" w:cs="Book Antiqua"/>
          <w:b/>
          <w:bCs/>
          <w:color w:val="000000"/>
        </w:rPr>
        <w:t>Gurtner A</w:t>
      </w:r>
      <w:r w:rsidRPr="001E763A">
        <w:rPr>
          <w:rFonts w:ascii="Book Antiqua" w:eastAsia="Book Antiqua" w:hAnsi="Book Antiqua" w:cs="Book Antiqua"/>
          <w:color w:val="000000"/>
        </w:rPr>
        <w:t xml:space="preserve">, Manni I, Piaggio G. NF-Y in cancer: Impact on cell transformation of a gene essential for proliferation. </w:t>
      </w:r>
      <w:r w:rsidRPr="001E763A">
        <w:rPr>
          <w:rFonts w:ascii="Book Antiqua" w:eastAsia="Book Antiqua" w:hAnsi="Book Antiqua" w:cs="Book Antiqua"/>
          <w:i/>
          <w:iCs/>
          <w:color w:val="000000"/>
        </w:rPr>
        <w:t>Biochim Biophys Acta Gene Regul Mech</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1860</w:t>
      </w:r>
      <w:r w:rsidRPr="001E763A">
        <w:rPr>
          <w:rFonts w:ascii="Book Antiqua" w:eastAsia="Book Antiqua" w:hAnsi="Book Antiqua" w:cs="Book Antiqua"/>
          <w:color w:val="000000"/>
        </w:rPr>
        <w:t>: 604-616 [PMID: 27939755 DOI: 10.1016/j.bbagrm.2016.12.005]</w:t>
      </w:r>
    </w:p>
    <w:p w14:paraId="6B0C2B5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210 </w:t>
      </w:r>
      <w:r w:rsidRPr="001E763A">
        <w:rPr>
          <w:rFonts w:ascii="Book Antiqua" w:eastAsia="Book Antiqua" w:hAnsi="Book Antiqua" w:cs="Book Antiqua"/>
          <w:b/>
          <w:bCs/>
          <w:color w:val="000000"/>
          <w:lang w:val="it-IT"/>
        </w:rPr>
        <w:t>Cappabianca L</w:t>
      </w:r>
      <w:r w:rsidRPr="001E763A">
        <w:rPr>
          <w:rFonts w:ascii="Book Antiqua" w:eastAsia="Book Antiqua" w:hAnsi="Book Antiqua" w:cs="Book Antiqua"/>
          <w:color w:val="000000"/>
          <w:lang w:val="it-IT"/>
        </w:rPr>
        <w:t xml:space="preserve">, Farina AR, Tacconelli A, Mantovani R, Gulino A, Mackay AR. </w:t>
      </w:r>
      <w:r w:rsidRPr="001E763A">
        <w:rPr>
          <w:rFonts w:ascii="Book Antiqua" w:eastAsia="Book Antiqua" w:hAnsi="Book Antiqua" w:cs="Book Antiqua"/>
          <w:color w:val="000000"/>
        </w:rPr>
        <w:t xml:space="preserve">Reconstitution of TIMP-2 expression in SH-SY5Y neuroblastoma cells by 5-azacytidine is mediated transcriptionally by NF-Y through an inverted CCAAT site. </w:t>
      </w:r>
      <w:r w:rsidRPr="001E763A">
        <w:rPr>
          <w:rFonts w:ascii="Book Antiqua" w:eastAsia="Book Antiqua" w:hAnsi="Book Antiqua" w:cs="Book Antiqua"/>
          <w:i/>
          <w:iCs/>
          <w:color w:val="000000"/>
        </w:rPr>
        <w:t>Exp Cell Res</w:t>
      </w:r>
      <w:r w:rsidRPr="001E763A">
        <w:rPr>
          <w:rFonts w:ascii="Book Antiqua" w:eastAsia="Book Antiqua" w:hAnsi="Book Antiqua" w:cs="Book Antiqua"/>
          <w:color w:val="000000"/>
        </w:rPr>
        <w:t xml:space="preserve"> 2003; </w:t>
      </w:r>
      <w:r w:rsidRPr="001E763A">
        <w:rPr>
          <w:rFonts w:ascii="Book Antiqua" w:eastAsia="Book Antiqua" w:hAnsi="Book Antiqua" w:cs="Book Antiqua"/>
          <w:b/>
          <w:bCs/>
          <w:color w:val="000000"/>
        </w:rPr>
        <w:t>286</w:t>
      </w:r>
      <w:r w:rsidRPr="001E763A">
        <w:rPr>
          <w:rFonts w:ascii="Book Antiqua" w:eastAsia="Book Antiqua" w:hAnsi="Book Antiqua" w:cs="Book Antiqua"/>
          <w:color w:val="000000"/>
        </w:rPr>
        <w:t>: 209-218 [PMID: 12749850 DOI: 10.1016/s0014-4827(03)00072-7]</w:t>
      </w:r>
    </w:p>
    <w:p w14:paraId="4CE6D2D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211 </w:t>
      </w:r>
      <w:r w:rsidRPr="001E763A">
        <w:rPr>
          <w:rFonts w:ascii="Book Antiqua" w:eastAsia="Book Antiqua" w:hAnsi="Book Antiqua" w:cs="Book Antiqua"/>
          <w:b/>
          <w:bCs/>
          <w:color w:val="000000"/>
        </w:rPr>
        <w:t>Suske G</w:t>
      </w:r>
      <w:r w:rsidRPr="001E763A">
        <w:rPr>
          <w:rFonts w:ascii="Book Antiqua" w:eastAsia="Book Antiqua" w:hAnsi="Book Antiqua" w:cs="Book Antiqua"/>
          <w:color w:val="000000"/>
        </w:rPr>
        <w:t xml:space="preserve">. NF-Y and SP transcription factors - New insights in a long-standing liaison. </w:t>
      </w:r>
      <w:r w:rsidRPr="001E763A">
        <w:rPr>
          <w:rFonts w:ascii="Book Antiqua" w:eastAsia="Book Antiqua" w:hAnsi="Book Antiqua" w:cs="Book Antiqua"/>
          <w:i/>
          <w:iCs/>
          <w:color w:val="000000"/>
        </w:rPr>
        <w:t>Biochim Biophys Acta Gene Regul Mech</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1860</w:t>
      </w:r>
      <w:r w:rsidRPr="001E763A">
        <w:rPr>
          <w:rFonts w:ascii="Book Antiqua" w:eastAsia="Book Antiqua" w:hAnsi="Book Antiqua" w:cs="Book Antiqua"/>
          <w:color w:val="000000"/>
        </w:rPr>
        <w:t>: 590-597 [PMID: 27697431 DOI: 10.1016/j.bbagrm.2016.08.011]</w:t>
      </w:r>
    </w:p>
    <w:p w14:paraId="4E32504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212 </w:t>
      </w:r>
      <w:r w:rsidRPr="001E763A">
        <w:rPr>
          <w:rFonts w:ascii="Book Antiqua" w:eastAsia="Book Antiqua" w:hAnsi="Book Antiqua" w:cs="Book Antiqua"/>
          <w:b/>
          <w:bCs/>
          <w:color w:val="000000"/>
        </w:rPr>
        <w:t>van Groningen T</w:t>
      </w:r>
      <w:r w:rsidRPr="001E763A">
        <w:rPr>
          <w:rFonts w:ascii="Book Antiqua" w:eastAsia="Book Antiqua" w:hAnsi="Book Antiqua" w:cs="Book Antiqua"/>
          <w:color w:val="000000"/>
        </w:rPr>
        <w:t xml:space="preserve">, Koster J, Valentijn LJ, Zwijnenburg DA, Akogul N, Hasselt NE, Broekmans M, Haneveld F, Nowakowska NE, Bras J, van Noesel CJM, Jongejan A, van Kampen AH, Koster L, Baas F, van Dijk-Kerkhoven L, Huizer-Smit M, Lecca MC, Chan A, Lakeman A, Molenaar P, Volckmann R, Westerhout EM, Hamdi M, van Sluis PG, Ebus ME, Molenaar JJ, Tytgat GA, Westerman BA, van Nes J, Versteeg R. Neuroblastoma is composed of two super-enhancer-associated differentiation states. </w:t>
      </w:r>
      <w:r w:rsidRPr="001E763A">
        <w:rPr>
          <w:rFonts w:ascii="Book Antiqua" w:eastAsia="Book Antiqua" w:hAnsi="Book Antiqua" w:cs="Book Antiqua"/>
          <w:i/>
          <w:iCs/>
          <w:color w:val="000000"/>
        </w:rPr>
        <w:t>Nat Genet</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49</w:t>
      </w:r>
      <w:r w:rsidRPr="001E763A">
        <w:rPr>
          <w:rFonts w:ascii="Book Antiqua" w:eastAsia="Book Antiqua" w:hAnsi="Book Antiqua" w:cs="Book Antiqua"/>
          <w:color w:val="000000"/>
        </w:rPr>
        <w:t>: 1261-1266 [PMID: 28650485 DOI: 10.1038/ng.3899]</w:t>
      </w:r>
    </w:p>
    <w:p w14:paraId="7B3F728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213 </w:t>
      </w:r>
      <w:r w:rsidRPr="001E763A">
        <w:rPr>
          <w:rFonts w:ascii="Book Antiqua" w:eastAsia="Book Antiqua" w:hAnsi="Book Antiqua" w:cs="Book Antiqua"/>
          <w:b/>
          <w:bCs/>
          <w:color w:val="000000"/>
        </w:rPr>
        <w:t>Boeva V</w:t>
      </w:r>
      <w:r w:rsidRPr="001E763A">
        <w:rPr>
          <w:rFonts w:ascii="Book Antiqua" w:eastAsia="Book Antiqua" w:hAnsi="Book Antiqua" w:cs="Book Antiqua"/>
          <w:color w:val="000000"/>
        </w:rPr>
        <w:t xml:space="preserve">, Louis-Brennetot C, Peltier A, Durand S, Pierre-Eugène C, Raynal V, Etchevers HC, Thomas S, Lermine A, Daudigeos-Dubus E, Geoerger B, Orth MF, Grünewald TGP, Diaz E, Ducos B, Surdez D, Carcaboso AM, Medvedeva I, Deller T, Combaret V, Lapouble E, Pierron G, Grossetête-Lalami S, Baulande S, Schleiermacher G, Barillot E, Rohrer H, Delattre O, Janoueix-Lerosey I. </w:t>
      </w:r>
      <w:r w:rsidRPr="001E763A">
        <w:rPr>
          <w:rFonts w:ascii="Book Antiqua" w:eastAsia="Book Antiqua" w:hAnsi="Book Antiqua" w:cs="Book Antiqua"/>
          <w:color w:val="000000"/>
        </w:rPr>
        <w:lastRenderedPageBreak/>
        <w:t xml:space="preserve">Heterogeneity of neuroblastoma cell identity defined by transcriptional circuitries. </w:t>
      </w:r>
      <w:r w:rsidRPr="001E763A">
        <w:rPr>
          <w:rFonts w:ascii="Book Antiqua" w:eastAsia="Book Antiqua" w:hAnsi="Book Antiqua" w:cs="Book Antiqua"/>
          <w:i/>
          <w:iCs/>
          <w:color w:val="000000"/>
        </w:rPr>
        <w:t>Nat Genet</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49</w:t>
      </w:r>
      <w:r w:rsidRPr="001E763A">
        <w:rPr>
          <w:rFonts w:ascii="Book Antiqua" w:eastAsia="Book Antiqua" w:hAnsi="Book Antiqua" w:cs="Book Antiqua"/>
          <w:color w:val="000000"/>
        </w:rPr>
        <w:t>: 1408-1413 [PMID: 28740262 DOI: 10.1038/ng.3921]</w:t>
      </w:r>
    </w:p>
    <w:p w14:paraId="4C19E66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214 </w:t>
      </w:r>
      <w:r w:rsidRPr="001E763A">
        <w:rPr>
          <w:rFonts w:ascii="Book Antiqua" w:eastAsia="Book Antiqua" w:hAnsi="Book Antiqua" w:cs="Book Antiqua"/>
          <w:b/>
          <w:bCs/>
          <w:color w:val="000000"/>
        </w:rPr>
        <w:t>van Groningen T</w:t>
      </w:r>
      <w:r w:rsidRPr="001E763A">
        <w:rPr>
          <w:rFonts w:ascii="Book Antiqua" w:eastAsia="Book Antiqua" w:hAnsi="Book Antiqua" w:cs="Book Antiqua"/>
          <w:color w:val="000000"/>
        </w:rPr>
        <w:t xml:space="preserve">, Akogul N, Westerhout EM, Chan A, Hasselt NE, Zwijnenburg DA, Broekmans M, Stroeken P, Haneveld F, Hooijer GKJ, Savci-Heijink CD, Lakeman A, Volckmann R, van Sluis P, Valentijn LJ, Koster J, Versteeg R, van Nes J. A NOTCH feed-forward loop drives reprogramming from adrenergic to mesenchymal state in neuroblastoma. </w:t>
      </w:r>
      <w:r w:rsidRPr="001E763A">
        <w:rPr>
          <w:rFonts w:ascii="Book Antiqua" w:eastAsia="Book Antiqua" w:hAnsi="Book Antiqua" w:cs="Book Antiqua"/>
          <w:i/>
          <w:iCs/>
          <w:color w:val="000000"/>
        </w:rPr>
        <w:t>Nat Commun</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10</w:t>
      </w:r>
      <w:r w:rsidRPr="001E763A">
        <w:rPr>
          <w:rFonts w:ascii="Book Antiqua" w:eastAsia="Book Antiqua" w:hAnsi="Book Antiqua" w:cs="Book Antiqua"/>
          <w:color w:val="000000"/>
        </w:rPr>
        <w:t>: 1530 [PMID: 30948783 DOI: 10.1038/s41467-019-09470-w]</w:t>
      </w:r>
    </w:p>
    <w:p w14:paraId="18AA031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215 </w:t>
      </w:r>
      <w:r w:rsidRPr="001E763A">
        <w:rPr>
          <w:rFonts w:ascii="Book Antiqua" w:eastAsia="Book Antiqua" w:hAnsi="Book Antiqua" w:cs="Book Antiqua"/>
          <w:b/>
          <w:bCs/>
          <w:color w:val="000000"/>
        </w:rPr>
        <w:t>Påhlman S</w:t>
      </w:r>
      <w:r w:rsidRPr="001E763A">
        <w:rPr>
          <w:rFonts w:ascii="Book Antiqua" w:eastAsia="Book Antiqua" w:hAnsi="Book Antiqua" w:cs="Book Antiqua"/>
          <w:color w:val="000000"/>
        </w:rPr>
        <w:t xml:space="preserve">, Stockhausen MT, Fredlund E, Axelson H. Notch signaling in neuroblastoma. </w:t>
      </w:r>
      <w:r w:rsidRPr="001E763A">
        <w:rPr>
          <w:rFonts w:ascii="Book Antiqua" w:eastAsia="Book Antiqua" w:hAnsi="Book Antiqua" w:cs="Book Antiqua"/>
          <w:i/>
          <w:iCs/>
          <w:color w:val="000000"/>
        </w:rPr>
        <w:t>Semin Cancer Biol</w:t>
      </w:r>
      <w:r w:rsidRPr="001E763A">
        <w:rPr>
          <w:rFonts w:ascii="Book Antiqua" w:eastAsia="Book Antiqua" w:hAnsi="Book Antiqua" w:cs="Book Antiqua"/>
          <w:color w:val="000000"/>
        </w:rPr>
        <w:t xml:space="preserve"> 2004; </w:t>
      </w:r>
      <w:r w:rsidRPr="001E763A">
        <w:rPr>
          <w:rFonts w:ascii="Book Antiqua" w:eastAsia="Book Antiqua" w:hAnsi="Book Antiqua" w:cs="Book Antiqua"/>
          <w:b/>
          <w:bCs/>
          <w:color w:val="000000"/>
        </w:rPr>
        <w:t>14</w:t>
      </w:r>
      <w:r w:rsidRPr="001E763A">
        <w:rPr>
          <w:rFonts w:ascii="Book Antiqua" w:eastAsia="Book Antiqua" w:hAnsi="Book Antiqua" w:cs="Book Antiqua"/>
          <w:color w:val="000000"/>
        </w:rPr>
        <w:t>: 365-373 [PMID: 15288262 DOI: 10.1016/j.semcancer.2004.04.016]</w:t>
      </w:r>
    </w:p>
    <w:p w14:paraId="4D468B1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216 </w:t>
      </w:r>
      <w:r w:rsidRPr="001E763A">
        <w:rPr>
          <w:rFonts w:ascii="Book Antiqua" w:eastAsia="Book Antiqua" w:hAnsi="Book Antiqua" w:cs="Book Antiqua"/>
          <w:b/>
          <w:bCs/>
          <w:color w:val="000000"/>
        </w:rPr>
        <w:t>Conti L</w:t>
      </w:r>
      <w:r w:rsidRPr="001E763A">
        <w:rPr>
          <w:rFonts w:ascii="Book Antiqua" w:eastAsia="Book Antiqua" w:hAnsi="Book Antiqua" w:cs="Book Antiqua"/>
          <w:color w:val="000000"/>
        </w:rPr>
        <w:t xml:space="preserve">, Crisafulli L, Caldera V, Tortoreto M, Brilli E, Conforti P, Zunino F, Magrassi L, Schiffer D, Cattaneo E. REST controls self-renewal and tumorigenic competence of human glioblastoma cells. </w:t>
      </w:r>
      <w:r w:rsidRPr="001E763A">
        <w:rPr>
          <w:rFonts w:ascii="Book Antiqua" w:eastAsia="Book Antiqua" w:hAnsi="Book Antiqua" w:cs="Book Antiqua"/>
          <w:i/>
          <w:iCs/>
          <w:color w:val="000000"/>
        </w:rPr>
        <w:t>PLoS One</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7</w:t>
      </w:r>
      <w:r w:rsidRPr="001E763A">
        <w:rPr>
          <w:rFonts w:ascii="Book Antiqua" w:eastAsia="Book Antiqua" w:hAnsi="Book Antiqua" w:cs="Book Antiqua"/>
          <w:color w:val="000000"/>
        </w:rPr>
        <w:t>: e38486 [PMID: 22701651 DOI: 10.1371/journal.pone.0038486]</w:t>
      </w:r>
    </w:p>
    <w:p w14:paraId="2652A82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217 </w:t>
      </w:r>
      <w:r w:rsidRPr="001E763A">
        <w:rPr>
          <w:rFonts w:ascii="Book Antiqua" w:eastAsia="Book Antiqua" w:hAnsi="Book Antiqua" w:cs="Book Antiqua"/>
          <w:b/>
          <w:bCs/>
          <w:color w:val="000000"/>
        </w:rPr>
        <w:t>Guardavaccaro D</w:t>
      </w:r>
      <w:r w:rsidRPr="001E763A">
        <w:rPr>
          <w:rFonts w:ascii="Book Antiqua" w:eastAsia="Book Antiqua" w:hAnsi="Book Antiqua" w:cs="Book Antiqua"/>
          <w:color w:val="000000"/>
        </w:rPr>
        <w:t xml:space="preserve">, Frescas D, Dorrello NV, Peschiaroli A, Multani AS, Cardozo T, Lasorella A, Iavarone A, Chang S, Hernando E, Pagano M. Control of chromosome stability by the beta-TrCP-REST-Mad2 axis. </w:t>
      </w:r>
      <w:r w:rsidRPr="001E763A">
        <w:rPr>
          <w:rFonts w:ascii="Book Antiqua" w:eastAsia="Book Antiqua" w:hAnsi="Book Antiqua" w:cs="Book Antiqua"/>
          <w:i/>
          <w:iCs/>
          <w:color w:val="000000"/>
        </w:rPr>
        <w:t>Nature</w:t>
      </w:r>
      <w:r w:rsidRPr="001E763A">
        <w:rPr>
          <w:rFonts w:ascii="Book Antiqua" w:eastAsia="Book Antiqua" w:hAnsi="Book Antiqua" w:cs="Book Antiqua"/>
          <w:color w:val="000000"/>
        </w:rPr>
        <w:t xml:space="preserve"> 2008; </w:t>
      </w:r>
      <w:r w:rsidRPr="001E763A">
        <w:rPr>
          <w:rFonts w:ascii="Book Antiqua" w:eastAsia="Book Antiqua" w:hAnsi="Book Antiqua" w:cs="Book Antiqua"/>
          <w:b/>
          <w:bCs/>
          <w:color w:val="000000"/>
        </w:rPr>
        <w:t>452</w:t>
      </w:r>
      <w:r w:rsidRPr="001E763A">
        <w:rPr>
          <w:rFonts w:ascii="Book Antiqua" w:eastAsia="Book Antiqua" w:hAnsi="Book Antiqua" w:cs="Book Antiqua"/>
          <w:color w:val="000000"/>
        </w:rPr>
        <w:t>: 365-369 [PMID: 18354482 DOI: 10.1038/nature06641]</w:t>
      </w:r>
    </w:p>
    <w:p w14:paraId="4C08CB5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218 </w:t>
      </w:r>
      <w:r w:rsidRPr="001E763A">
        <w:rPr>
          <w:rFonts w:ascii="Book Antiqua" w:eastAsia="Book Antiqua" w:hAnsi="Book Antiqua" w:cs="Book Antiqua"/>
          <w:b/>
          <w:bCs/>
          <w:color w:val="000000"/>
        </w:rPr>
        <w:t>Majumder S</w:t>
      </w:r>
      <w:r w:rsidRPr="001E763A">
        <w:rPr>
          <w:rFonts w:ascii="Book Antiqua" w:eastAsia="Book Antiqua" w:hAnsi="Book Antiqua" w:cs="Book Antiqua"/>
          <w:color w:val="000000"/>
        </w:rPr>
        <w:t xml:space="preserve">. REST in good times and bad: roles in tumor suppressor and oncogenic activities. </w:t>
      </w:r>
      <w:r w:rsidRPr="001E763A">
        <w:rPr>
          <w:rFonts w:ascii="Book Antiqua" w:eastAsia="Book Antiqua" w:hAnsi="Book Antiqua" w:cs="Book Antiqua"/>
          <w:i/>
          <w:iCs/>
          <w:color w:val="000000"/>
        </w:rPr>
        <w:t>Cell Cycle</w:t>
      </w:r>
      <w:r w:rsidRPr="001E763A">
        <w:rPr>
          <w:rFonts w:ascii="Book Antiqua" w:eastAsia="Book Antiqua" w:hAnsi="Book Antiqua" w:cs="Book Antiqua"/>
          <w:color w:val="000000"/>
        </w:rPr>
        <w:t xml:space="preserve"> 2006; </w:t>
      </w:r>
      <w:r w:rsidRPr="001E763A">
        <w:rPr>
          <w:rFonts w:ascii="Book Antiqua" w:eastAsia="Book Antiqua" w:hAnsi="Book Antiqua" w:cs="Book Antiqua"/>
          <w:b/>
          <w:bCs/>
          <w:color w:val="000000"/>
        </w:rPr>
        <w:t>5</w:t>
      </w:r>
      <w:r w:rsidRPr="001E763A">
        <w:rPr>
          <w:rFonts w:ascii="Book Antiqua" w:eastAsia="Book Antiqua" w:hAnsi="Book Antiqua" w:cs="Book Antiqua"/>
          <w:color w:val="000000"/>
        </w:rPr>
        <w:t>: 1929-1935 [PMID: 16929174 DOI: 10.4161/cc.5.17.2982]</w:t>
      </w:r>
    </w:p>
    <w:p w14:paraId="086E6C4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219 </w:t>
      </w:r>
      <w:r w:rsidRPr="001E763A">
        <w:rPr>
          <w:rFonts w:ascii="Book Antiqua" w:eastAsia="Book Antiqua" w:hAnsi="Book Antiqua" w:cs="Book Antiqua"/>
          <w:b/>
          <w:bCs/>
          <w:color w:val="000000"/>
        </w:rPr>
        <w:t>Singh A</w:t>
      </w:r>
      <w:r w:rsidRPr="001E763A">
        <w:rPr>
          <w:rFonts w:ascii="Book Antiqua" w:eastAsia="Book Antiqua" w:hAnsi="Book Antiqua" w:cs="Book Antiqua"/>
          <w:color w:val="000000"/>
        </w:rPr>
        <w:t xml:space="preserve">, Rokes C, Gireud M, Fletcher S, Baumgartner J, Fuller G, Stewart J, Zage P, Gopalakrishnan V. Retinoic acid induces REST degradation and neuronal differentiation by modulating the expression of SCF(β-TRCP) in neuroblastoma cells. </w:t>
      </w:r>
      <w:r w:rsidRPr="001E763A">
        <w:rPr>
          <w:rFonts w:ascii="Book Antiqua" w:eastAsia="Book Antiqua" w:hAnsi="Book Antiqua" w:cs="Book Antiqua"/>
          <w:i/>
          <w:iCs/>
          <w:color w:val="000000"/>
        </w:rPr>
        <w:t>Cancer</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117</w:t>
      </w:r>
      <w:r w:rsidRPr="001E763A">
        <w:rPr>
          <w:rFonts w:ascii="Book Antiqua" w:eastAsia="Book Antiqua" w:hAnsi="Book Antiqua" w:cs="Book Antiqua"/>
          <w:color w:val="000000"/>
        </w:rPr>
        <w:t>: 5189-5202 [PMID: 21523764 DOI: 10.1002/cncr.26145]</w:t>
      </w:r>
    </w:p>
    <w:p w14:paraId="0F3DA4A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220 </w:t>
      </w:r>
      <w:r w:rsidRPr="001E763A">
        <w:rPr>
          <w:rFonts w:ascii="Book Antiqua" w:eastAsia="Book Antiqua" w:hAnsi="Book Antiqua" w:cs="Book Antiqua"/>
          <w:b/>
          <w:bCs/>
          <w:color w:val="000000"/>
        </w:rPr>
        <w:t>Liang J</w:t>
      </w:r>
      <w:r w:rsidRPr="001E763A">
        <w:rPr>
          <w:rFonts w:ascii="Book Antiqua" w:eastAsia="Book Antiqua" w:hAnsi="Book Antiqua" w:cs="Book Antiqua"/>
          <w:color w:val="000000"/>
        </w:rPr>
        <w:t xml:space="preserve">, Tong P, Zhao W, Li Y, Zhang L, Xia Y, Yu Y. The REST gene signature predicts drug sensitivity in neuroblastoma cell lines and is significantly </w:t>
      </w:r>
      <w:r w:rsidRPr="001E763A">
        <w:rPr>
          <w:rFonts w:ascii="Book Antiqua" w:eastAsia="Book Antiqua" w:hAnsi="Book Antiqua" w:cs="Book Antiqua"/>
          <w:color w:val="000000"/>
        </w:rPr>
        <w:lastRenderedPageBreak/>
        <w:t xml:space="preserve">associated with neuroblastoma tumor stage. </w:t>
      </w:r>
      <w:r w:rsidRPr="001E763A">
        <w:rPr>
          <w:rFonts w:ascii="Book Antiqua" w:eastAsia="Book Antiqua" w:hAnsi="Book Antiqua" w:cs="Book Antiqua"/>
          <w:i/>
          <w:iCs/>
          <w:color w:val="000000"/>
        </w:rPr>
        <w:t>Int J Mol Sci</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15</w:t>
      </w:r>
      <w:r w:rsidRPr="001E763A">
        <w:rPr>
          <w:rFonts w:ascii="Book Antiqua" w:eastAsia="Book Antiqua" w:hAnsi="Book Antiqua" w:cs="Book Antiqua"/>
          <w:color w:val="000000"/>
        </w:rPr>
        <w:t>: 11220-11233 [PMID: 24968265 DOI: 10.3390/ijms150711220]</w:t>
      </w:r>
    </w:p>
    <w:p w14:paraId="4AE397D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221 </w:t>
      </w:r>
      <w:r w:rsidRPr="001E763A">
        <w:rPr>
          <w:rFonts w:ascii="Book Antiqua" w:eastAsia="Book Antiqua" w:hAnsi="Book Antiqua" w:cs="Book Antiqua"/>
          <w:b/>
          <w:bCs/>
          <w:color w:val="000000"/>
        </w:rPr>
        <w:t>MacNicol AM</w:t>
      </w:r>
      <w:r w:rsidRPr="001E763A">
        <w:rPr>
          <w:rFonts w:ascii="Book Antiqua" w:eastAsia="Book Antiqua" w:hAnsi="Book Antiqua" w:cs="Book Antiqua"/>
          <w:color w:val="000000"/>
        </w:rPr>
        <w:t xml:space="preserve">, Hardy LL, Spencer HJ, MacNicol MC. Neural stem and progenitor cell fate transition requires regulation of Musashi1 function. </w:t>
      </w:r>
      <w:r w:rsidRPr="001E763A">
        <w:rPr>
          <w:rFonts w:ascii="Book Antiqua" w:eastAsia="Book Antiqua" w:hAnsi="Book Antiqua" w:cs="Book Antiqua"/>
          <w:i/>
          <w:iCs/>
          <w:color w:val="000000"/>
        </w:rPr>
        <w:t>BMC Dev Biol</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15</w:t>
      </w:r>
      <w:r w:rsidRPr="001E763A">
        <w:rPr>
          <w:rFonts w:ascii="Book Antiqua" w:eastAsia="Book Antiqua" w:hAnsi="Book Antiqua" w:cs="Book Antiqua"/>
          <w:color w:val="000000"/>
        </w:rPr>
        <w:t>: 15 [PMID: 25888190 DOI: 10.1186/s12861-015-0064-y]</w:t>
      </w:r>
    </w:p>
    <w:p w14:paraId="18447A1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222 </w:t>
      </w:r>
      <w:r w:rsidRPr="001E763A">
        <w:rPr>
          <w:rFonts w:ascii="Book Antiqua" w:eastAsia="Book Antiqua" w:hAnsi="Book Antiqua" w:cs="Book Antiqua"/>
          <w:b/>
          <w:bCs/>
          <w:color w:val="000000"/>
        </w:rPr>
        <w:t>Park SM</w:t>
      </w:r>
      <w:r w:rsidRPr="001E763A">
        <w:rPr>
          <w:rFonts w:ascii="Book Antiqua" w:eastAsia="Book Antiqua" w:hAnsi="Book Antiqua" w:cs="Book Antiqua"/>
          <w:color w:val="000000"/>
        </w:rPr>
        <w:t xml:space="preserve">, Deering RP, Lu Y, Tivnan P, Lianoglou S, Al-Shahrour F, Ebert BL, Hacohen N, Leslie C, Daley GQ, Lengner CJ, Kharas MG. Musashi-2 controls cell fate, lineage bias, and TGF-β signaling in HSCs. </w:t>
      </w:r>
      <w:r w:rsidRPr="001E763A">
        <w:rPr>
          <w:rFonts w:ascii="Book Antiqua" w:eastAsia="Book Antiqua" w:hAnsi="Book Antiqua" w:cs="Book Antiqua"/>
          <w:i/>
          <w:iCs/>
          <w:color w:val="000000"/>
        </w:rPr>
        <w:t>J Exp Med</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211</w:t>
      </w:r>
      <w:r w:rsidRPr="001E763A">
        <w:rPr>
          <w:rFonts w:ascii="Book Antiqua" w:eastAsia="Book Antiqua" w:hAnsi="Book Antiqua" w:cs="Book Antiqua"/>
          <w:color w:val="000000"/>
        </w:rPr>
        <w:t>: 71-87 [PMID: 24395885 DOI: 10.1084/jem.20130736]</w:t>
      </w:r>
    </w:p>
    <w:p w14:paraId="160C37D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223 </w:t>
      </w:r>
      <w:r w:rsidRPr="001E763A">
        <w:rPr>
          <w:rFonts w:ascii="Book Antiqua" w:eastAsia="Book Antiqua" w:hAnsi="Book Antiqua" w:cs="Book Antiqua"/>
          <w:b/>
          <w:bCs/>
          <w:color w:val="000000"/>
        </w:rPr>
        <w:t>Hirschmann-Jax C</w:t>
      </w:r>
      <w:r w:rsidRPr="001E763A">
        <w:rPr>
          <w:rFonts w:ascii="Book Antiqua" w:eastAsia="Book Antiqua" w:hAnsi="Book Antiqua" w:cs="Book Antiqua"/>
          <w:color w:val="000000"/>
        </w:rPr>
        <w:t xml:space="preserve">, Foster AE, Wulf GG, Nuchtern JG, Jax TW, Gobel U, Goodell MA, Brenner MK. A distinct "side population" of cells with high drug efflux capacity in human tumor cells. </w:t>
      </w:r>
      <w:r w:rsidRPr="001E763A">
        <w:rPr>
          <w:rFonts w:ascii="Book Antiqua" w:eastAsia="Book Antiqua" w:hAnsi="Book Antiqua" w:cs="Book Antiqua"/>
          <w:i/>
          <w:iCs/>
          <w:color w:val="000000"/>
        </w:rPr>
        <w:t>Proc Natl Acad Sci U S A</w:t>
      </w:r>
      <w:r w:rsidRPr="001E763A">
        <w:rPr>
          <w:rFonts w:ascii="Book Antiqua" w:eastAsia="Book Antiqua" w:hAnsi="Book Antiqua" w:cs="Book Antiqua"/>
          <w:color w:val="000000"/>
        </w:rPr>
        <w:t xml:space="preserve"> 2004; </w:t>
      </w:r>
      <w:r w:rsidRPr="001E763A">
        <w:rPr>
          <w:rFonts w:ascii="Book Antiqua" w:eastAsia="Book Antiqua" w:hAnsi="Book Antiqua" w:cs="Book Antiqua"/>
          <w:b/>
          <w:bCs/>
          <w:color w:val="000000"/>
        </w:rPr>
        <w:t>101</w:t>
      </w:r>
      <w:r w:rsidRPr="001E763A">
        <w:rPr>
          <w:rFonts w:ascii="Book Antiqua" w:eastAsia="Book Antiqua" w:hAnsi="Book Antiqua" w:cs="Book Antiqua"/>
          <w:color w:val="000000"/>
        </w:rPr>
        <w:t>: 14228-14233 [PMID: 15381773 DOI: 10.1073/pnas.0400067101]</w:t>
      </w:r>
    </w:p>
    <w:p w14:paraId="6DC7267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224 </w:t>
      </w:r>
      <w:r w:rsidRPr="001E763A">
        <w:rPr>
          <w:rFonts w:ascii="Book Antiqua" w:eastAsia="Book Antiqua" w:hAnsi="Book Antiqua" w:cs="Book Antiqua"/>
          <w:b/>
          <w:bCs/>
          <w:color w:val="000000"/>
        </w:rPr>
        <w:t>Facompre ND</w:t>
      </w:r>
      <w:r w:rsidRPr="001E763A">
        <w:rPr>
          <w:rFonts w:ascii="Book Antiqua" w:eastAsia="Book Antiqua" w:hAnsi="Book Antiqua" w:cs="Book Antiqua"/>
          <w:color w:val="000000"/>
        </w:rPr>
        <w:t xml:space="preserve">, Harmeyer KM, Sole X, Kabraji S, Belden Z, Sahu V, Whelan K, Tanaka K, Weinstein GS, Montone KT, Roesch A, Gimotty PA, Herlyn M, Rustgi AK, Nakagawa H, Ramaswamy S, Basu D. JARID1B Enables Transit between Distinct States of the Stem-like Cell Population in Oral Cancers.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76</w:t>
      </w:r>
      <w:r w:rsidRPr="001E763A">
        <w:rPr>
          <w:rFonts w:ascii="Book Antiqua" w:eastAsia="Book Antiqua" w:hAnsi="Book Antiqua" w:cs="Book Antiqua"/>
          <w:color w:val="000000"/>
        </w:rPr>
        <w:t>: 5538-5549 [PMID: 27488530 DOI: 10.1158/0008-5472.CAN-15-3377]</w:t>
      </w:r>
    </w:p>
    <w:p w14:paraId="0C1CA57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225 </w:t>
      </w:r>
      <w:r w:rsidRPr="001E763A">
        <w:rPr>
          <w:rFonts w:ascii="Book Antiqua" w:eastAsia="Book Antiqua" w:hAnsi="Book Antiqua" w:cs="Book Antiqua"/>
          <w:b/>
          <w:bCs/>
          <w:color w:val="000000"/>
        </w:rPr>
        <w:t>Kuo YT</w:t>
      </w:r>
      <w:r w:rsidRPr="001E763A">
        <w:rPr>
          <w:rFonts w:ascii="Book Antiqua" w:eastAsia="Book Antiqua" w:hAnsi="Book Antiqua" w:cs="Book Antiqua"/>
          <w:color w:val="000000"/>
        </w:rPr>
        <w:t xml:space="preserve">, Liu YL, Adebayo BO, Shih PH, Lee WH, Wang LS, Liao YF, Hsu WM, Yeh CT, Lin CM. JARID1B Expression Plays a Critical Role in Chemoresistance and Stem Cell-Like Phenotype of Neuroblastoma Cells. </w:t>
      </w:r>
      <w:r w:rsidRPr="001E763A">
        <w:rPr>
          <w:rFonts w:ascii="Book Antiqua" w:eastAsia="Book Antiqua" w:hAnsi="Book Antiqua" w:cs="Book Antiqua"/>
          <w:i/>
          <w:iCs/>
          <w:color w:val="000000"/>
        </w:rPr>
        <w:t>PLoS One</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10</w:t>
      </w:r>
      <w:r w:rsidRPr="001E763A">
        <w:rPr>
          <w:rFonts w:ascii="Book Antiqua" w:eastAsia="Book Antiqua" w:hAnsi="Book Antiqua" w:cs="Book Antiqua"/>
          <w:color w:val="000000"/>
        </w:rPr>
        <w:t>: e0125343 [PMID: 25951238 DOI: 10.1371/journal.pone.0125343]</w:t>
      </w:r>
    </w:p>
    <w:p w14:paraId="42056DA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226 </w:t>
      </w:r>
      <w:r w:rsidRPr="001E763A">
        <w:rPr>
          <w:rFonts w:ascii="Book Antiqua" w:eastAsia="Book Antiqua" w:hAnsi="Book Antiqua" w:cs="Book Antiqua"/>
          <w:b/>
          <w:bCs/>
          <w:color w:val="000000"/>
        </w:rPr>
        <w:t>Chavali PL</w:t>
      </w:r>
      <w:r w:rsidRPr="001E763A">
        <w:rPr>
          <w:rFonts w:ascii="Book Antiqua" w:eastAsia="Book Antiqua" w:hAnsi="Book Antiqua" w:cs="Book Antiqua"/>
          <w:color w:val="000000"/>
        </w:rPr>
        <w:t xml:space="preserve">, Saini RK, Zhai Q, Vizlin-Hodzic D, Venkatabalasubramanian S, Hayashi A, Johansson E, Zeng ZJ, Mohlin S, Påhlman S, Hansford L, Kaplan DR, Funa K. TLX activates MMP-2, promotes self-renewal of tumor spheres in neuroblastoma and correlates with poor patient survival. </w:t>
      </w:r>
      <w:r w:rsidRPr="001E763A">
        <w:rPr>
          <w:rFonts w:ascii="Book Antiqua" w:eastAsia="Book Antiqua" w:hAnsi="Book Antiqua" w:cs="Book Antiqua"/>
          <w:i/>
          <w:iCs/>
          <w:color w:val="000000"/>
        </w:rPr>
        <w:t>Cell Death Dis</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5</w:t>
      </w:r>
      <w:r w:rsidRPr="001E763A">
        <w:rPr>
          <w:rFonts w:ascii="Book Antiqua" w:eastAsia="Book Antiqua" w:hAnsi="Book Antiqua" w:cs="Book Antiqua"/>
          <w:color w:val="000000"/>
        </w:rPr>
        <w:t>: e1502 [PMID: 25356871 DOI: 10.1038/cddis.2014.449]</w:t>
      </w:r>
    </w:p>
    <w:p w14:paraId="654D415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227 </w:t>
      </w:r>
      <w:r w:rsidRPr="001E763A">
        <w:rPr>
          <w:rFonts w:ascii="Book Antiqua" w:eastAsia="Book Antiqua" w:hAnsi="Book Antiqua" w:cs="Book Antiqua"/>
          <w:b/>
          <w:bCs/>
          <w:color w:val="000000"/>
        </w:rPr>
        <w:t>Farina AR</w:t>
      </w:r>
      <w:r w:rsidRPr="001E763A">
        <w:rPr>
          <w:rFonts w:ascii="Book Antiqua" w:eastAsia="Book Antiqua" w:hAnsi="Book Antiqua" w:cs="Book Antiqua"/>
          <w:color w:val="000000"/>
        </w:rPr>
        <w:t xml:space="preserve">, Mackay AR. Gelatinase B/MMP-9 in Tumour Pathogenesis and Progression. </w:t>
      </w:r>
      <w:r w:rsidRPr="001E763A">
        <w:rPr>
          <w:rFonts w:ascii="Book Antiqua" w:eastAsia="Book Antiqua" w:hAnsi="Book Antiqua" w:cs="Book Antiqua"/>
          <w:i/>
          <w:iCs/>
          <w:color w:val="000000"/>
        </w:rPr>
        <w:t>Cancers (Basel)</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6</w:t>
      </w:r>
      <w:r w:rsidRPr="001E763A">
        <w:rPr>
          <w:rFonts w:ascii="Book Antiqua" w:eastAsia="Book Antiqua" w:hAnsi="Book Antiqua" w:cs="Book Antiqua"/>
          <w:color w:val="000000"/>
        </w:rPr>
        <w:t>: 240-296 [PMID: 24473089 DOI: 10.3390/cancers6010240]</w:t>
      </w:r>
    </w:p>
    <w:p w14:paraId="5FD088F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228 </w:t>
      </w:r>
      <w:r w:rsidRPr="001E763A">
        <w:rPr>
          <w:rFonts w:ascii="Book Antiqua" w:eastAsia="Book Antiqua" w:hAnsi="Book Antiqua" w:cs="Book Antiqua"/>
          <w:b/>
          <w:bCs/>
          <w:color w:val="000000"/>
        </w:rPr>
        <w:t>Ricca A</w:t>
      </w:r>
      <w:r w:rsidRPr="001E763A">
        <w:rPr>
          <w:rFonts w:ascii="Book Antiqua" w:eastAsia="Book Antiqua" w:hAnsi="Book Antiqua" w:cs="Book Antiqua"/>
          <w:color w:val="000000"/>
        </w:rPr>
        <w:t xml:space="preserve">, Biroccio A, Del Bufalo D, Mackay AR, Santoni A, Cippitelli M. bcl-2 over-expression enhances NF-kappaB activity and induces mmp-9 transcription in human MCF7(ADR) breast-cancer cells. </w:t>
      </w:r>
      <w:r w:rsidRPr="001E763A">
        <w:rPr>
          <w:rFonts w:ascii="Book Antiqua" w:eastAsia="Book Antiqua" w:hAnsi="Book Antiqua" w:cs="Book Antiqua"/>
          <w:i/>
          <w:iCs/>
          <w:color w:val="000000"/>
        </w:rPr>
        <w:t>Int J Cancer</w:t>
      </w:r>
      <w:r w:rsidRPr="001E763A">
        <w:rPr>
          <w:rFonts w:ascii="Book Antiqua" w:eastAsia="Book Antiqua" w:hAnsi="Book Antiqua" w:cs="Book Antiqua"/>
          <w:color w:val="000000"/>
        </w:rPr>
        <w:t xml:space="preserve"> 2000; </w:t>
      </w:r>
      <w:r w:rsidRPr="001E763A">
        <w:rPr>
          <w:rFonts w:ascii="Book Antiqua" w:eastAsia="Book Antiqua" w:hAnsi="Book Antiqua" w:cs="Book Antiqua"/>
          <w:b/>
          <w:bCs/>
          <w:color w:val="000000"/>
        </w:rPr>
        <w:t>86</w:t>
      </w:r>
      <w:r w:rsidRPr="001E763A">
        <w:rPr>
          <w:rFonts w:ascii="Book Antiqua" w:eastAsia="Book Antiqua" w:hAnsi="Book Antiqua" w:cs="Book Antiqua"/>
          <w:color w:val="000000"/>
        </w:rPr>
        <w:t>: 188-196 [PMID: 10738245 DOI: 10.1002/(sici)1097-0215(20000415)86:2&lt;188::aid-ijc7&gt;3.0.co;2-w]</w:t>
      </w:r>
    </w:p>
    <w:p w14:paraId="5E24185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229 </w:t>
      </w:r>
      <w:r w:rsidRPr="001E763A">
        <w:rPr>
          <w:rFonts w:ascii="Book Antiqua" w:eastAsia="Book Antiqua" w:hAnsi="Book Antiqua" w:cs="Book Antiqua"/>
          <w:b/>
          <w:bCs/>
          <w:color w:val="000000"/>
        </w:rPr>
        <w:t>Xie L</w:t>
      </w:r>
      <w:r w:rsidRPr="001E763A">
        <w:rPr>
          <w:rFonts w:ascii="Book Antiqua" w:eastAsia="Book Antiqua" w:hAnsi="Book Antiqua" w:cs="Book Antiqua"/>
          <w:color w:val="000000"/>
        </w:rPr>
        <w:t xml:space="preserve">, Zeng X, Hu J, Chen Q. Characterization of Nestin, a Selective Marker for Bone Marrow Derived Mesenchymal Stem Cells. </w:t>
      </w:r>
      <w:r w:rsidRPr="001E763A">
        <w:rPr>
          <w:rFonts w:ascii="Book Antiqua" w:eastAsia="Book Antiqua" w:hAnsi="Book Antiqua" w:cs="Book Antiqua"/>
          <w:i/>
          <w:iCs/>
          <w:color w:val="000000"/>
        </w:rPr>
        <w:t>Stem Cells Int</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2015</w:t>
      </w:r>
      <w:r w:rsidRPr="001E763A">
        <w:rPr>
          <w:rFonts w:ascii="Book Antiqua" w:eastAsia="Book Antiqua" w:hAnsi="Book Antiqua" w:cs="Book Antiqua"/>
          <w:color w:val="000000"/>
        </w:rPr>
        <w:t>: 762098 [PMID: 26236348 DOI: 10.1155/2015/762098]</w:t>
      </w:r>
    </w:p>
    <w:p w14:paraId="29C6B7E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230 </w:t>
      </w:r>
      <w:r w:rsidRPr="001E763A">
        <w:rPr>
          <w:rFonts w:ascii="Book Antiqua" w:eastAsia="Book Antiqua" w:hAnsi="Book Antiqua" w:cs="Book Antiqua"/>
          <w:b/>
          <w:bCs/>
          <w:color w:val="000000"/>
        </w:rPr>
        <w:t>Neradil J</w:t>
      </w:r>
      <w:r w:rsidRPr="001E763A">
        <w:rPr>
          <w:rFonts w:ascii="Book Antiqua" w:eastAsia="Book Antiqua" w:hAnsi="Book Antiqua" w:cs="Book Antiqua"/>
          <w:color w:val="000000"/>
        </w:rPr>
        <w:t xml:space="preserve">, Veselska R. Nestin as a marker of cancer stem cells. </w:t>
      </w:r>
      <w:r w:rsidRPr="001E763A">
        <w:rPr>
          <w:rFonts w:ascii="Book Antiqua" w:eastAsia="Book Antiqua" w:hAnsi="Book Antiqua" w:cs="Book Antiqua"/>
          <w:i/>
          <w:iCs/>
          <w:color w:val="000000"/>
        </w:rPr>
        <w:t>Cancer Sci</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106</w:t>
      </w:r>
      <w:r w:rsidRPr="001E763A">
        <w:rPr>
          <w:rFonts w:ascii="Book Antiqua" w:eastAsia="Book Antiqua" w:hAnsi="Book Antiqua" w:cs="Book Antiqua"/>
          <w:color w:val="000000"/>
        </w:rPr>
        <w:t>: 803-811 [PMID: 25940879 DOI: 10.1111/cas.12691]</w:t>
      </w:r>
    </w:p>
    <w:p w14:paraId="478A84F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231 </w:t>
      </w:r>
      <w:r w:rsidRPr="001E763A">
        <w:rPr>
          <w:rFonts w:ascii="Book Antiqua" w:eastAsia="Book Antiqua" w:hAnsi="Book Antiqua" w:cs="Book Antiqua"/>
          <w:b/>
          <w:bCs/>
          <w:color w:val="000000"/>
        </w:rPr>
        <w:t>Thomas SK</w:t>
      </w:r>
      <w:r w:rsidRPr="001E763A">
        <w:rPr>
          <w:rFonts w:ascii="Book Antiqua" w:eastAsia="Book Antiqua" w:hAnsi="Book Antiqua" w:cs="Book Antiqua"/>
          <w:color w:val="000000"/>
        </w:rPr>
        <w:t xml:space="preserve">, Messam CA, Spengler BA, Biedler JL, Ross RA. Nestin is a potential mediator of malignancy in human neuroblastoma cells. </w:t>
      </w:r>
      <w:r w:rsidRPr="001E763A">
        <w:rPr>
          <w:rFonts w:ascii="Book Antiqua" w:eastAsia="Book Antiqua" w:hAnsi="Book Antiqua" w:cs="Book Antiqua"/>
          <w:i/>
          <w:iCs/>
          <w:color w:val="000000"/>
        </w:rPr>
        <w:t>J Biol Chem</w:t>
      </w:r>
      <w:r w:rsidRPr="001E763A">
        <w:rPr>
          <w:rFonts w:ascii="Book Antiqua" w:eastAsia="Book Antiqua" w:hAnsi="Book Antiqua" w:cs="Book Antiqua"/>
          <w:color w:val="000000"/>
        </w:rPr>
        <w:t xml:space="preserve"> 2004; </w:t>
      </w:r>
      <w:r w:rsidRPr="001E763A">
        <w:rPr>
          <w:rFonts w:ascii="Book Antiqua" w:eastAsia="Book Antiqua" w:hAnsi="Book Antiqua" w:cs="Book Antiqua"/>
          <w:b/>
          <w:bCs/>
          <w:color w:val="000000"/>
        </w:rPr>
        <w:t>279</w:t>
      </w:r>
      <w:r w:rsidRPr="001E763A">
        <w:rPr>
          <w:rFonts w:ascii="Book Antiqua" w:eastAsia="Book Antiqua" w:hAnsi="Book Antiqua" w:cs="Book Antiqua"/>
          <w:color w:val="000000"/>
        </w:rPr>
        <w:t>: 27994-27999 [PMID: 15117961 DOI: 10.1074/jbc.M312663200]</w:t>
      </w:r>
    </w:p>
    <w:p w14:paraId="281AF1D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232 </w:t>
      </w:r>
      <w:r w:rsidRPr="001E763A">
        <w:rPr>
          <w:rFonts w:ascii="Book Antiqua" w:eastAsia="Book Antiqua" w:hAnsi="Book Antiqua" w:cs="Book Antiqua"/>
          <w:b/>
          <w:bCs/>
          <w:color w:val="000000"/>
        </w:rPr>
        <w:t>Vora P</w:t>
      </w:r>
      <w:r w:rsidRPr="001E763A">
        <w:rPr>
          <w:rFonts w:ascii="Book Antiqua" w:eastAsia="Book Antiqua" w:hAnsi="Book Antiqua" w:cs="Book Antiqua"/>
          <w:color w:val="000000"/>
        </w:rPr>
        <w:t xml:space="preserve">, Venugopal C, Singh SK. Revealed: The spy who regulates neuroblastoma stem cells. </w:t>
      </w:r>
      <w:r w:rsidRPr="001E763A">
        <w:rPr>
          <w:rFonts w:ascii="Book Antiqua" w:eastAsia="Book Antiqua" w:hAnsi="Book Antiqua" w:cs="Book Antiqua"/>
          <w:i/>
          <w:iCs/>
          <w:color w:val="000000"/>
        </w:rPr>
        <w:t>Oncotarget</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5</w:t>
      </w:r>
      <w:r w:rsidRPr="001E763A">
        <w:rPr>
          <w:rFonts w:ascii="Book Antiqua" w:eastAsia="Book Antiqua" w:hAnsi="Book Antiqua" w:cs="Book Antiqua"/>
          <w:color w:val="000000"/>
        </w:rPr>
        <w:t>: 11014-11016 [PMID: 25483101 DOI: 10.18632/oncotarget.2839]</w:t>
      </w:r>
    </w:p>
    <w:p w14:paraId="2CBC61E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233 </w:t>
      </w:r>
      <w:r w:rsidRPr="001E763A">
        <w:rPr>
          <w:rFonts w:ascii="Book Antiqua" w:eastAsia="Book Antiqua" w:hAnsi="Book Antiqua" w:cs="Book Antiqua"/>
          <w:b/>
          <w:bCs/>
          <w:color w:val="000000"/>
        </w:rPr>
        <w:t>Lubanska D</w:t>
      </w:r>
      <w:r w:rsidRPr="001E763A">
        <w:rPr>
          <w:rFonts w:ascii="Book Antiqua" w:eastAsia="Book Antiqua" w:hAnsi="Book Antiqua" w:cs="Book Antiqua"/>
          <w:color w:val="000000"/>
        </w:rPr>
        <w:t xml:space="preserve">, Porter LA. The atypical cell cycle regulator Spy1 suppresses differentiation of the neuroblastoma stem cell population. </w:t>
      </w:r>
      <w:r w:rsidRPr="001E763A">
        <w:rPr>
          <w:rFonts w:ascii="Book Antiqua" w:eastAsia="Book Antiqua" w:hAnsi="Book Antiqua" w:cs="Book Antiqua"/>
          <w:i/>
          <w:iCs/>
          <w:color w:val="000000"/>
        </w:rPr>
        <w:t>Oncoscience</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1</w:t>
      </w:r>
      <w:r w:rsidRPr="001E763A">
        <w:rPr>
          <w:rFonts w:ascii="Book Antiqua" w:eastAsia="Book Antiqua" w:hAnsi="Book Antiqua" w:cs="Book Antiqua"/>
          <w:color w:val="000000"/>
        </w:rPr>
        <w:t>: 336-348 [PMID: 25594028 DOI: 10.18632/oncoscience.36]</w:t>
      </w:r>
    </w:p>
    <w:p w14:paraId="5203C4F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234 </w:t>
      </w:r>
      <w:r w:rsidRPr="001E763A">
        <w:rPr>
          <w:rFonts w:ascii="Book Antiqua" w:eastAsia="Book Antiqua" w:hAnsi="Book Antiqua" w:cs="Book Antiqua"/>
          <w:b/>
          <w:bCs/>
          <w:color w:val="000000"/>
        </w:rPr>
        <w:t>Vassalli G</w:t>
      </w:r>
      <w:r w:rsidRPr="001E763A">
        <w:rPr>
          <w:rFonts w:ascii="Book Antiqua" w:eastAsia="Book Antiqua" w:hAnsi="Book Antiqua" w:cs="Book Antiqua"/>
          <w:color w:val="000000"/>
        </w:rPr>
        <w:t xml:space="preserve">. Aldehyde Dehydrogenases: Not Just Markers, but Functional Regulators of Stem Cells. </w:t>
      </w:r>
      <w:r w:rsidRPr="001E763A">
        <w:rPr>
          <w:rFonts w:ascii="Book Antiqua" w:eastAsia="Book Antiqua" w:hAnsi="Book Antiqua" w:cs="Book Antiqua"/>
          <w:i/>
          <w:iCs/>
          <w:color w:val="000000"/>
        </w:rPr>
        <w:t>Stem Cells Int</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2019</w:t>
      </w:r>
      <w:r w:rsidRPr="001E763A">
        <w:rPr>
          <w:rFonts w:ascii="Book Antiqua" w:eastAsia="Book Antiqua" w:hAnsi="Book Antiqua" w:cs="Book Antiqua"/>
          <w:color w:val="000000"/>
        </w:rPr>
        <w:t>: 3904645 [PMID: 30733805 DOI: 10.1155/2019/3904645]</w:t>
      </w:r>
    </w:p>
    <w:p w14:paraId="75A8E5F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235 </w:t>
      </w:r>
      <w:r w:rsidRPr="001E763A">
        <w:rPr>
          <w:rFonts w:ascii="Book Antiqua" w:eastAsia="Book Antiqua" w:hAnsi="Book Antiqua" w:cs="Book Antiqua"/>
          <w:b/>
          <w:bCs/>
          <w:color w:val="000000"/>
        </w:rPr>
        <w:t>Hartomo TB</w:t>
      </w:r>
      <w:r w:rsidRPr="001E763A">
        <w:rPr>
          <w:rFonts w:ascii="Book Antiqua" w:eastAsia="Book Antiqua" w:hAnsi="Book Antiqua" w:cs="Book Antiqua"/>
          <w:color w:val="000000"/>
        </w:rPr>
        <w:t xml:space="preserve">, Van Huyen Pham T, Yamamoto N, Hirase S, Hasegawa D, Kosaka Y, Matsuo M, Hayakawa A, Takeshima Y, Iijima K, Nishio H, Nishimura N. Involvement of aldehyde dehydrogenase 1A2 in the regulation of cancer stem cell properties in neuroblastoma. </w:t>
      </w:r>
      <w:r w:rsidRPr="001E763A">
        <w:rPr>
          <w:rFonts w:ascii="Book Antiqua" w:eastAsia="Book Antiqua" w:hAnsi="Book Antiqua" w:cs="Book Antiqua"/>
          <w:i/>
          <w:iCs/>
          <w:color w:val="000000"/>
        </w:rPr>
        <w:t>Int J Oncol</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46</w:t>
      </w:r>
      <w:r w:rsidRPr="001E763A">
        <w:rPr>
          <w:rFonts w:ascii="Book Antiqua" w:eastAsia="Book Antiqua" w:hAnsi="Book Antiqua" w:cs="Book Antiqua"/>
          <w:color w:val="000000"/>
        </w:rPr>
        <w:t>: 1089-1098 [PMID: 25524880 DOI: 10.3892/ijo.2014.2801]</w:t>
      </w:r>
    </w:p>
    <w:p w14:paraId="6B8C111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236 </w:t>
      </w:r>
      <w:r w:rsidRPr="001E763A">
        <w:rPr>
          <w:rFonts w:ascii="Book Antiqua" w:eastAsia="Book Antiqua" w:hAnsi="Book Antiqua" w:cs="Book Antiqua"/>
          <w:b/>
          <w:bCs/>
          <w:color w:val="000000"/>
        </w:rPr>
        <w:t>Flahaut M</w:t>
      </w:r>
      <w:r w:rsidRPr="001E763A">
        <w:rPr>
          <w:rFonts w:ascii="Book Antiqua" w:eastAsia="Book Antiqua" w:hAnsi="Book Antiqua" w:cs="Book Antiqua"/>
          <w:color w:val="000000"/>
        </w:rPr>
        <w:t xml:space="preserve">, Jauquier N, Chevalier N, Nardou K, Balmas Bourloud K, Joseph JM, Barras D, Widmann C, Gross N, Renella R, Mühlethaler-Mottet A. Aldehyde dehydrogenase activity plays a Key role in the aggressive phenotype of neuroblastoma. </w:t>
      </w:r>
      <w:r w:rsidRPr="001E763A">
        <w:rPr>
          <w:rFonts w:ascii="Book Antiqua" w:eastAsia="Book Antiqua" w:hAnsi="Book Antiqua" w:cs="Book Antiqua"/>
          <w:i/>
          <w:iCs/>
          <w:color w:val="000000"/>
        </w:rPr>
        <w:t>BMC Cancer</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16</w:t>
      </w:r>
      <w:r w:rsidRPr="001E763A">
        <w:rPr>
          <w:rFonts w:ascii="Book Antiqua" w:eastAsia="Book Antiqua" w:hAnsi="Book Antiqua" w:cs="Book Antiqua"/>
          <w:color w:val="000000"/>
        </w:rPr>
        <w:t>: 781 [PMID: 27724856 DOI: 10.1186/s12885-016-2820-1]</w:t>
      </w:r>
    </w:p>
    <w:p w14:paraId="7777CA9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237 </w:t>
      </w:r>
      <w:r w:rsidRPr="001E763A">
        <w:rPr>
          <w:rFonts w:ascii="Book Antiqua" w:eastAsia="Book Antiqua" w:hAnsi="Book Antiqua" w:cs="Book Antiqua"/>
          <w:b/>
          <w:bCs/>
          <w:color w:val="000000"/>
        </w:rPr>
        <w:t>Piskounova E</w:t>
      </w:r>
      <w:r w:rsidRPr="001E763A">
        <w:rPr>
          <w:rFonts w:ascii="Book Antiqua" w:eastAsia="Book Antiqua" w:hAnsi="Book Antiqua" w:cs="Book Antiqua"/>
          <w:color w:val="000000"/>
        </w:rPr>
        <w:t xml:space="preserve">, Polytarchou C, Thornton JE, LaPierre RJ, Pothoulakis C, Hagan JP, Iliopoulos D, Gregory RI. Lin28A and Lin28B inhibit let-7 microRNA biogenesis by distinct mechanisms. </w:t>
      </w:r>
      <w:r w:rsidRPr="001E763A">
        <w:rPr>
          <w:rFonts w:ascii="Book Antiqua" w:eastAsia="Book Antiqua" w:hAnsi="Book Antiqua" w:cs="Book Antiqua"/>
          <w:i/>
          <w:iCs/>
          <w:color w:val="000000"/>
        </w:rPr>
        <w:t>Cell</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147</w:t>
      </w:r>
      <w:r w:rsidRPr="001E763A">
        <w:rPr>
          <w:rFonts w:ascii="Book Antiqua" w:eastAsia="Book Antiqua" w:hAnsi="Book Antiqua" w:cs="Book Antiqua"/>
          <w:color w:val="000000"/>
        </w:rPr>
        <w:t>: 1066-1079 [PMID: 22118463 DOI: 10.1016/j.cell.2011.10.039]</w:t>
      </w:r>
    </w:p>
    <w:p w14:paraId="49A4B23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238 </w:t>
      </w:r>
      <w:r w:rsidRPr="001E763A">
        <w:rPr>
          <w:rFonts w:ascii="Book Antiqua" w:eastAsia="Book Antiqua" w:hAnsi="Book Antiqua" w:cs="Book Antiqua"/>
          <w:b/>
          <w:bCs/>
          <w:color w:val="000000"/>
        </w:rPr>
        <w:t>Beckers A</w:t>
      </w:r>
      <w:r w:rsidRPr="001E763A">
        <w:rPr>
          <w:rFonts w:ascii="Book Antiqua" w:eastAsia="Book Antiqua" w:hAnsi="Book Antiqua" w:cs="Book Antiqua"/>
          <w:color w:val="000000"/>
        </w:rPr>
        <w:t xml:space="preserve">, Van Peer G, Carter DR, Gartlgruber M, Herrmann C, Agarwal S, Helsmoortel HH, Althoff K, Molenaar JJ, Cheung BB, Schulte JH, Benoit Y, Shohet JM, Westermann F, Marshall GM, Vandesompele J, De Preter K, Speleman F. MYCN-driven regulatory mechanisms controlling LIN28B in neuroblastoma. </w:t>
      </w:r>
      <w:r w:rsidRPr="001E763A">
        <w:rPr>
          <w:rFonts w:ascii="Book Antiqua" w:eastAsia="Book Antiqua" w:hAnsi="Book Antiqua" w:cs="Book Antiqua"/>
          <w:i/>
          <w:iCs/>
          <w:color w:val="000000"/>
        </w:rPr>
        <w:t>Cancer Lett</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366</w:t>
      </w:r>
      <w:r w:rsidRPr="001E763A">
        <w:rPr>
          <w:rFonts w:ascii="Book Antiqua" w:eastAsia="Book Antiqua" w:hAnsi="Book Antiqua" w:cs="Book Antiqua"/>
          <w:color w:val="000000"/>
        </w:rPr>
        <w:t>: 123-132 [PMID: 26123663 DOI: 10.1016/j.canlet.2015.06.015]</w:t>
      </w:r>
    </w:p>
    <w:p w14:paraId="4E56B9D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239 </w:t>
      </w:r>
      <w:r w:rsidRPr="001E763A">
        <w:rPr>
          <w:rFonts w:ascii="Book Antiqua" w:eastAsia="Book Antiqua" w:hAnsi="Book Antiqua" w:cs="Book Antiqua"/>
          <w:b/>
          <w:bCs/>
          <w:color w:val="000000"/>
        </w:rPr>
        <w:t>Tao T</w:t>
      </w:r>
      <w:r w:rsidRPr="001E763A">
        <w:rPr>
          <w:rFonts w:ascii="Book Antiqua" w:eastAsia="Book Antiqua" w:hAnsi="Book Antiqua" w:cs="Book Antiqua"/>
          <w:color w:val="000000"/>
        </w:rPr>
        <w:t xml:space="preserve">, Shi H, Mariani L, Abraham BJ, Durbin AD, Zimmerman MW, Powers JT, Missios P, Ross KN, Perez-Atayde AR, Bulyk ML, Young RA, Daley GQ, Look AT. LIN28B regulates transcription and potentiates MYCN-induced neuroblastoma through binding to ZNF143 at target gene promotors. </w:t>
      </w:r>
      <w:r w:rsidRPr="001E763A">
        <w:rPr>
          <w:rFonts w:ascii="Book Antiqua" w:eastAsia="Book Antiqua" w:hAnsi="Book Antiqua" w:cs="Book Antiqua"/>
          <w:i/>
          <w:iCs/>
          <w:color w:val="000000"/>
        </w:rPr>
        <w:t>Proc Natl Acad Sci U S A</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117</w:t>
      </w:r>
      <w:r w:rsidRPr="001E763A">
        <w:rPr>
          <w:rFonts w:ascii="Book Antiqua" w:eastAsia="Book Antiqua" w:hAnsi="Book Antiqua" w:cs="Book Antiqua"/>
          <w:color w:val="000000"/>
        </w:rPr>
        <w:t>: 16516-16526 [PMID: 32601179 DOI: 10.1073/pnas.1922692117]</w:t>
      </w:r>
    </w:p>
    <w:p w14:paraId="7023FAE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240 </w:t>
      </w:r>
      <w:r w:rsidRPr="001E763A">
        <w:rPr>
          <w:rFonts w:ascii="Book Antiqua" w:eastAsia="Book Antiqua" w:hAnsi="Book Antiqua" w:cs="Book Antiqua"/>
          <w:b/>
          <w:bCs/>
          <w:color w:val="000000"/>
        </w:rPr>
        <w:t>Sun H</w:t>
      </w:r>
      <w:r w:rsidRPr="001E763A">
        <w:rPr>
          <w:rFonts w:ascii="Book Antiqua" w:eastAsia="Book Antiqua" w:hAnsi="Book Antiqua" w:cs="Book Antiqua"/>
          <w:color w:val="000000"/>
        </w:rPr>
        <w:t>, Ding C, Zhang H, Gao J. Let</w:t>
      </w:r>
      <w:r w:rsidRPr="001E763A">
        <w:rPr>
          <w:rFonts w:ascii="Book Antiqua" w:eastAsia="Book Antiqua" w:hAnsi="Book Antiqua" w:cs="Book Antiqua"/>
          <w:color w:val="000000"/>
        </w:rPr>
        <w:noBreakHyphen/>
        <w:t>7 miRNAs sensitize breast cancer stem cells to radiation</w:t>
      </w:r>
      <w:r w:rsidRPr="001E763A">
        <w:rPr>
          <w:rFonts w:ascii="Book Antiqua" w:eastAsia="Book Antiqua" w:hAnsi="Book Antiqua" w:cs="Book Antiqua"/>
          <w:color w:val="000000"/>
        </w:rPr>
        <w:noBreakHyphen/>
        <w:t xml:space="preserve">induced repression through inhibition of the cyclin D1/Akt1/Wnt1 signaling pathway. </w:t>
      </w:r>
      <w:r w:rsidRPr="001E763A">
        <w:rPr>
          <w:rFonts w:ascii="Book Antiqua" w:eastAsia="Book Antiqua" w:hAnsi="Book Antiqua" w:cs="Book Antiqua"/>
          <w:i/>
          <w:iCs/>
          <w:color w:val="000000"/>
        </w:rPr>
        <w:t>Mol Med Rep</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14</w:t>
      </w:r>
      <w:r w:rsidRPr="001E763A">
        <w:rPr>
          <w:rFonts w:ascii="Book Antiqua" w:eastAsia="Book Antiqua" w:hAnsi="Book Antiqua" w:cs="Book Antiqua"/>
          <w:color w:val="000000"/>
        </w:rPr>
        <w:t>: 3285-3292 [PMID: 27574028 DOI: 10.3892/mmr.2016.5656]</w:t>
      </w:r>
    </w:p>
    <w:p w14:paraId="2F5CE6D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241 </w:t>
      </w:r>
      <w:r w:rsidRPr="001E763A">
        <w:rPr>
          <w:rFonts w:ascii="Book Antiqua" w:eastAsia="Book Antiqua" w:hAnsi="Book Antiqua" w:cs="Book Antiqua"/>
          <w:b/>
          <w:bCs/>
          <w:color w:val="000000"/>
        </w:rPr>
        <w:t>Corallo D</w:t>
      </w:r>
      <w:r w:rsidRPr="001E763A">
        <w:rPr>
          <w:rFonts w:ascii="Book Antiqua" w:eastAsia="Book Antiqua" w:hAnsi="Book Antiqua" w:cs="Book Antiqua"/>
          <w:color w:val="000000"/>
        </w:rPr>
        <w:t xml:space="preserve">, Donadon M, Pantile M, Sidarovich V, Cocchi S, Ori M, De Sarlo M, Candiani S, Frasson C, Distel M, Quattrone A, Zanon C, Basso G, Tonini GP, Aveic S. LIN28B increases neural crest cell migration and leads to transformation </w:t>
      </w:r>
      <w:r w:rsidRPr="001E763A">
        <w:rPr>
          <w:rFonts w:ascii="Book Antiqua" w:eastAsia="Book Antiqua" w:hAnsi="Book Antiqua" w:cs="Book Antiqua"/>
          <w:color w:val="000000"/>
        </w:rPr>
        <w:lastRenderedPageBreak/>
        <w:t xml:space="preserve">of trunk sympathoadrenal precursors. </w:t>
      </w:r>
      <w:r w:rsidRPr="001E763A">
        <w:rPr>
          <w:rFonts w:ascii="Book Antiqua" w:eastAsia="Book Antiqua" w:hAnsi="Book Antiqua" w:cs="Book Antiqua"/>
          <w:i/>
          <w:iCs/>
          <w:color w:val="000000"/>
        </w:rPr>
        <w:t>Cell Death Differ</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27</w:t>
      </w:r>
      <w:r w:rsidRPr="001E763A">
        <w:rPr>
          <w:rFonts w:ascii="Book Antiqua" w:eastAsia="Book Antiqua" w:hAnsi="Book Antiqua" w:cs="Book Antiqua"/>
          <w:color w:val="000000"/>
        </w:rPr>
        <w:t>: 1225-1242 [PMID: 31601998 DOI: 10.1038/s41418-019-0425-3]</w:t>
      </w:r>
    </w:p>
    <w:p w14:paraId="1A1113F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242 </w:t>
      </w:r>
      <w:r w:rsidRPr="001E763A">
        <w:rPr>
          <w:rFonts w:ascii="Book Antiqua" w:eastAsia="Book Antiqua" w:hAnsi="Book Antiqua" w:cs="Book Antiqua"/>
          <w:b/>
          <w:bCs/>
          <w:color w:val="000000"/>
        </w:rPr>
        <w:t>Swarbrick A</w:t>
      </w:r>
      <w:r w:rsidRPr="001E763A">
        <w:rPr>
          <w:rFonts w:ascii="Book Antiqua" w:eastAsia="Book Antiqua" w:hAnsi="Book Antiqua" w:cs="Book Antiqua"/>
          <w:color w:val="000000"/>
        </w:rPr>
        <w:t xml:space="preserve">, Woods SL, Shaw A, Balakrishnan A, Phua Y, Nguyen A, Chanthery Y, Lim L, Ashton LJ, Judson RL, Huskey N, Blelloch R, Haber M, Norris MD, Lengyel P, Hackett CS, Preiss T, Chetcuti A, Sullivan CS, Marcusson EG, Weiss W, L'Etoile N, Goga A. miR-380-5p represses p53 to control cellular survival and is associated with poor outcome in MYCN-amplified neuroblastoma. </w:t>
      </w:r>
      <w:r w:rsidRPr="001E763A">
        <w:rPr>
          <w:rFonts w:ascii="Book Antiqua" w:eastAsia="Book Antiqua" w:hAnsi="Book Antiqua" w:cs="Book Antiqua"/>
          <w:i/>
          <w:iCs/>
          <w:color w:val="000000"/>
        </w:rPr>
        <w:t>Nat Med</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16</w:t>
      </w:r>
      <w:r w:rsidRPr="001E763A">
        <w:rPr>
          <w:rFonts w:ascii="Book Antiqua" w:eastAsia="Book Antiqua" w:hAnsi="Book Antiqua" w:cs="Book Antiqua"/>
          <w:color w:val="000000"/>
        </w:rPr>
        <w:t>: 1134-1140 [PMID: 20871609 DOI: 10.1038/nm.2227]</w:t>
      </w:r>
    </w:p>
    <w:p w14:paraId="1C36906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243 </w:t>
      </w:r>
      <w:r w:rsidRPr="001E763A">
        <w:rPr>
          <w:rFonts w:ascii="Book Antiqua" w:eastAsia="Book Antiqua" w:hAnsi="Book Antiqua" w:cs="Book Antiqua"/>
          <w:b/>
          <w:bCs/>
          <w:color w:val="000000"/>
        </w:rPr>
        <w:t>Chen H</w:t>
      </w:r>
      <w:r w:rsidRPr="001E763A">
        <w:rPr>
          <w:rFonts w:ascii="Book Antiqua" w:eastAsia="Book Antiqua" w:hAnsi="Book Antiqua" w:cs="Book Antiqua"/>
          <w:color w:val="000000"/>
        </w:rPr>
        <w:t xml:space="preserve">, Shalom-Feuerstein R, Riley J, Zhang SD, Tucci P, Agostini M, Aberdam D, Knight RA, Genchi G, Nicotera P, Melino G, Vasa-Nicotera M. miR-7 and miR-214 are specifically expressed during neuroblastoma differentiation, cortical development and embryonic stem cells differentiation, and control neurite outgrowth in vitro. </w:t>
      </w:r>
      <w:r w:rsidRPr="001E763A">
        <w:rPr>
          <w:rFonts w:ascii="Book Antiqua" w:eastAsia="Book Antiqua" w:hAnsi="Book Antiqua" w:cs="Book Antiqua"/>
          <w:i/>
          <w:iCs/>
          <w:color w:val="000000"/>
        </w:rPr>
        <w:t>Biochem Biophys Res Commun</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394</w:t>
      </w:r>
      <w:r w:rsidRPr="001E763A">
        <w:rPr>
          <w:rFonts w:ascii="Book Antiqua" w:eastAsia="Book Antiqua" w:hAnsi="Book Antiqua" w:cs="Book Antiqua"/>
          <w:color w:val="000000"/>
        </w:rPr>
        <w:t>: 921-927 [PMID: 20230785 DOI: 10.1016/j.bbrc.2010.03.076]</w:t>
      </w:r>
    </w:p>
    <w:p w14:paraId="744E1AA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244 </w:t>
      </w:r>
      <w:r w:rsidRPr="001E763A">
        <w:rPr>
          <w:rFonts w:ascii="Book Antiqua" w:eastAsia="Book Antiqua" w:hAnsi="Book Antiqua" w:cs="Book Antiqua"/>
          <w:b/>
          <w:bCs/>
          <w:color w:val="000000"/>
        </w:rPr>
        <w:t>Buhagiar A</w:t>
      </w:r>
      <w:r w:rsidRPr="001E763A">
        <w:rPr>
          <w:rFonts w:ascii="Book Antiqua" w:eastAsia="Book Antiqua" w:hAnsi="Book Antiqua" w:cs="Book Antiqua"/>
          <w:color w:val="000000"/>
        </w:rPr>
        <w:t xml:space="preserve">, Ayers D. Chemoresistance, cancer stem cells, and miRNA influences: the case for neuroblastoma. </w:t>
      </w:r>
      <w:r w:rsidRPr="001E763A">
        <w:rPr>
          <w:rFonts w:ascii="Book Antiqua" w:eastAsia="Book Antiqua" w:hAnsi="Book Antiqua" w:cs="Book Antiqua"/>
          <w:i/>
          <w:iCs/>
          <w:color w:val="000000"/>
        </w:rPr>
        <w:t>Anal Cell Pathol (Amst)</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2015</w:t>
      </w:r>
      <w:r w:rsidRPr="001E763A">
        <w:rPr>
          <w:rFonts w:ascii="Book Antiqua" w:eastAsia="Book Antiqua" w:hAnsi="Book Antiqua" w:cs="Book Antiqua"/>
          <w:color w:val="000000"/>
        </w:rPr>
        <w:t>: 150634 [PMID: 26258008 DOI: 10.1155/2015/150634]</w:t>
      </w:r>
    </w:p>
    <w:p w14:paraId="7360653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245 </w:t>
      </w:r>
      <w:r w:rsidRPr="001E763A">
        <w:rPr>
          <w:rFonts w:ascii="Book Antiqua" w:eastAsia="Book Antiqua" w:hAnsi="Book Antiqua" w:cs="Book Antiqua"/>
          <w:b/>
          <w:bCs/>
          <w:color w:val="000000"/>
        </w:rPr>
        <w:t>Samaraweera L</w:t>
      </w:r>
      <w:r w:rsidRPr="001E763A">
        <w:rPr>
          <w:rFonts w:ascii="Book Antiqua" w:eastAsia="Book Antiqua" w:hAnsi="Book Antiqua" w:cs="Book Antiqua"/>
          <w:color w:val="000000"/>
        </w:rPr>
        <w:t xml:space="preserve">, Grandinetti KB, Huang R, Spengler BA, Ross RA. MicroRNAs define distinct human neuroblastoma cell phenotypes and regulate their differentiation and tumorigenicity. </w:t>
      </w:r>
      <w:r w:rsidRPr="001E763A">
        <w:rPr>
          <w:rFonts w:ascii="Book Antiqua" w:eastAsia="Book Antiqua" w:hAnsi="Book Antiqua" w:cs="Book Antiqua"/>
          <w:i/>
          <w:iCs/>
          <w:color w:val="000000"/>
        </w:rPr>
        <w:t>BMC Cancer</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14</w:t>
      </w:r>
      <w:r w:rsidRPr="001E763A">
        <w:rPr>
          <w:rFonts w:ascii="Book Antiqua" w:eastAsia="Book Antiqua" w:hAnsi="Book Antiqua" w:cs="Book Antiqua"/>
          <w:color w:val="000000"/>
        </w:rPr>
        <w:t>: 309 [PMID: 24885481 DOI: 10.1186/1471-2407-14-309]</w:t>
      </w:r>
    </w:p>
    <w:p w14:paraId="5417907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246 </w:t>
      </w:r>
      <w:r w:rsidRPr="001E763A">
        <w:rPr>
          <w:rFonts w:ascii="Book Antiqua" w:eastAsia="Book Antiqua" w:hAnsi="Book Antiqua" w:cs="Book Antiqua"/>
          <w:b/>
          <w:bCs/>
          <w:color w:val="000000"/>
        </w:rPr>
        <w:t>Karam R</w:t>
      </w:r>
      <w:r w:rsidRPr="001E763A">
        <w:rPr>
          <w:rFonts w:ascii="Book Antiqua" w:eastAsia="Book Antiqua" w:hAnsi="Book Antiqua" w:cs="Book Antiqua"/>
          <w:color w:val="000000"/>
        </w:rPr>
        <w:t xml:space="preserve">, Wilkinson M. A conserved microRNA/NMD regulatory circuit controls gene expression. </w:t>
      </w:r>
      <w:r w:rsidRPr="001E763A">
        <w:rPr>
          <w:rFonts w:ascii="Book Antiqua" w:eastAsia="Book Antiqua" w:hAnsi="Book Antiqua" w:cs="Book Antiqua"/>
          <w:i/>
          <w:iCs/>
          <w:color w:val="000000"/>
        </w:rPr>
        <w:t>RNA Biol</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9</w:t>
      </w:r>
      <w:r w:rsidRPr="001E763A">
        <w:rPr>
          <w:rFonts w:ascii="Book Antiqua" w:eastAsia="Book Antiqua" w:hAnsi="Book Antiqua" w:cs="Book Antiqua"/>
          <w:color w:val="000000"/>
        </w:rPr>
        <w:t>: 22-26 [PMID: 22258150 DOI: 10.4161/rna.9.1.18010]</w:t>
      </w:r>
    </w:p>
    <w:p w14:paraId="270E534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247 </w:t>
      </w:r>
      <w:r w:rsidRPr="001E763A">
        <w:rPr>
          <w:rFonts w:ascii="Book Antiqua" w:eastAsia="Book Antiqua" w:hAnsi="Book Antiqua" w:cs="Book Antiqua"/>
          <w:b/>
          <w:bCs/>
          <w:color w:val="000000"/>
        </w:rPr>
        <w:t>Godlewski J</w:t>
      </w:r>
      <w:r w:rsidRPr="001E763A">
        <w:rPr>
          <w:rFonts w:ascii="Book Antiqua" w:eastAsia="Book Antiqua" w:hAnsi="Book Antiqua" w:cs="Book Antiqua"/>
          <w:color w:val="000000"/>
        </w:rPr>
        <w:t xml:space="preserve">, Nowicki MO, Bronisz A, Williams S, Otsuki A, Nuovo G, Raychaudhury A, Newton HB, Chiocca EA, Lawler S. Targeting of the Bmi-1 oncogene/stem cell renewal factor by microRNA-128 inhibits glioma </w:t>
      </w:r>
      <w:r w:rsidRPr="001E763A">
        <w:rPr>
          <w:rFonts w:ascii="Book Antiqua" w:eastAsia="Book Antiqua" w:hAnsi="Book Antiqua" w:cs="Book Antiqua"/>
          <w:color w:val="000000"/>
        </w:rPr>
        <w:lastRenderedPageBreak/>
        <w:t xml:space="preserve">proliferation and self-renewal.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2008; </w:t>
      </w:r>
      <w:r w:rsidRPr="001E763A">
        <w:rPr>
          <w:rFonts w:ascii="Book Antiqua" w:eastAsia="Book Antiqua" w:hAnsi="Book Antiqua" w:cs="Book Antiqua"/>
          <w:b/>
          <w:bCs/>
          <w:color w:val="000000"/>
        </w:rPr>
        <w:t>68</w:t>
      </w:r>
      <w:r w:rsidRPr="001E763A">
        <w:rPr>
          <w:rFonts w:ascii="Book Antiqua" w:eastAsia="Book Antiqua" w:hAnsi="Book Antiqua" w:cs="Book Antiqua"/>
          <w:color w:val="000000"/>
        </w:rPr>
        <w:t>: 9125-9130 [PMID: 19010882 DOI: 10.1158/0008-5472.CAN-08-2629]</w:t>
      </w:r>
    </w:p>
    <w:p w14:paraId="6B9E15D9"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rPr>
        <w:t xml:space="preserve">248 </w:t>
      </w:r>
      <w:r w:rsidRPr="001E763A">
        <w:rPr>
          <w:rFonts w:ascii="Book Antiqua" w:eastAsia="Book Antiqua" w:hAnsi="Book Antiqua" w:cs="Book Antiqua"/>
          <w:b/>
          <w:bCs/>
          <w:color w:val="000000"/>
        </w:rPr>
        <w:t>Zhang Y</w:t>
      </w:r>
      <w:r w:rsidRPr="001E763A">
        <w:rPr>
          <w:rFonts w:ascii="Book Antiqua" w:eastAsia="Book Antiqua" w:hAnsi="Book Antiqua" w:cs="Book Antiqua"/>
          <w:color w:val="000000"/>
        </w:rPr>
        <w:t xml:space="preserve">, Chao T, Li R, Liu W, Chen Y, Yan X, Gong Y, Yin B, Liu W, Qiang B, Zhao J, Yuan J, Peng X. MicroRNA-128 inhibits glioma cells proliferation by targeting transcription factor E2F3a. </w:t>
      </w:r>
      <w:r w:rsidRPr="001E763A">
        <w:rPr>
          <w:rFonts w:ascii="Book Antiqua" w:eastAsia="Book Antiqua" w:hAnsi="Book Antiqua" w:cs="Book Antiqua"/>
          <w:i/>
          <w:iCs/>
          <w:color w:val="000000"/>
          <w:lang w:val="it-IT"/>
        </w:rPr>
        <w:t>J Mol Med (Berl)</w:t>
      </w:r>
      <w:r w:rsidRPr="001E763A">
        <w:rPr>
          <w:rFonts w:ascii="Book Antiqua" w:eastAsia="Book Antiqua" w:hAnsi="Book Antiqua" w:cs="Book Antiqua"/>
          <w:color w:val="000000"/>
          <w:lang w:val="it-IT"/>
        </w:rPr>
        <w:t xml:space="preserve"> 2009; </w:t>
      </w:r>
      <w:r w:rsidRPr="001E763A">
        <w:rPr>
          <w:rFonts w:ascii="Book Antiqua" w:eastAsia="Book Antiqua" w:hAnsi="Book Antiqua" w:cs="Book Antiqua"/>
          <w:b/>
          <w:bCs/>
          <w:color w:val="000000"/>
          <w:lang w:val="it-IT"/>
        </w:rPr>
        <w:t>87</w:t>
      </w:r>
      <w:r w:rsidRPr="001E763A">
        <w:rPr>
          <w:rFonts w:ascii="Book Antiqua" w:eastAsia="Book Antiqua" w:hAnsi="Book Antiqua" w:cs="Book Antiqua"/>
          <w:color w:val="000000"/>
          <w:lang w:val="it-IT"/>
        </w:rPr>
        <w:t>: 43-51 [PMID: 18810376 DOI: 10.1007/s00109-008-0403-6]</w:t>
      </w:r>
    </w:p>
    <w:p w14:paraId="2AB9091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249 </w:t>
      </w:r>
      <w:r w:rsidRPr="001E763A">
        <w:rPr>
          <w:rFonts w:ascii="Book Antiqua" w:eastAsia="Book Antiqua" w:hAnsi="Book Antiqua" w:cs="Book Antiqua"/>
          <w:b/>
          <w:bCs/>
          <w:color w:val="000000"/>
          <w:lang w:val="it-IT"/>
        </w:rPr>
        <w:t>Evangelisti C</w:t>
      </w:r>
      <w:r w:rsidRPr="001E763A">
        <w:rPr>
          <w:rFonts w:ascii="Book Antiqua" w:eastAsia="Book Antiqua" w:hAnsi="Book Antiqua" w:cs="Book Antiqua"/>
          <w:color w:val="000000"/>
          <w:lang w:val="it-IT"/>
        </w:rPr>
        <w:t xml:space="preserve">, Florian MC, Massimi I, Dominici C, Giannini G, Galardi S, Buè MC, Massalini S, McDowell HP, Messi E, Gulino A, Farace MG, Ciafrè SA. </w:t>
      </w:r>
      <w:r w:rsidRPr="001E763A">
        <w:rPr>
          <w:rFonts w:ascii="Book Antiqua" w:eastAsia="Book Antiqua" w:hAnsi="Book Antiqua" w:cs="Book Antiqua"/>
          <w:color w:val="000000"/>
        </w:rPr>
        <w:t xml:space="preserve">MiR-128 up-regulation inhibits Reelin and DCX expression and reduces neuroblastoma cell motility and invasiveness. </w:t>
      </w:r>
      <w:r w:rsidRPr="001E763A">
        <w:rPr>
          <w:rFonts w:ascii="Book Antiqua" w:eastAsia="Book Antiqua" w:hAnsi="Book Antiqua" w:cs="Book Antiqua"/>
          <w:i/>
          <w:iCs/>
          <w:color w:val="000000"/>
        </w:rPr>
        <w:t>FASEB J</w:t>
      </w:r>
      <w:r w:rsidRPr="001E763A">
        <w:rPr>
          <w:rFonts w:ascii="Book Antiqua" w:eastAsia="Book Antiqua" w:hAnsi="Book Antiqua" w:cs="Book Antiqua"/>
          <w:color w:val="000000"/>
        </w:rPr>
        <w:t xml:space="preserve"> 2009; </w:t>
      </w:r>
      <w:r w:rsidRPr="001E763A">
        <w:rPr>
          <w:rFonts w:ascii="Book Antiqua" w:eastAsia="Book Antiqua" w:hAnsi="Book Antiqua" w:cs="Book Antiqua"/>
          <w:b/>
          <w:bCs/>
          <w:color w:val="000000"/>
        </w:rPr>
        <w:t>23</w:t>
      </w:r>
      <w:r w:rsidRPr="001E763A">
        <w:rPr>
          <w:rFonts w:ascii="Book Antiqua" w:eastAsia="Book Antiqua" w:hAnsi="Book Antiqua" w:cs="Book Antiqua"/>
          <w:color w:val="000000"/>
        </w:rPr>
        <w:t>: 4276-4287 [PMID: 19713529 DOI: 10.1096/fj.09-134965]</w:t>
      </w:r>
    </w:p>
    <w:p w14:paraId="179F6AF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250 </w:t>
      </w:r>
      <w:r w:rsidRPr="001E763A">
        <w:rPr>
          <w:rFonts w:ascii="Book Antiqua" w:eastAsia="Book Antiqua" w:hAnsi="Book Antiqua" w:cs="Book Antiqua"/>
          <w:b/>
          <w:bCs/>
          <w:color w:val="000000"/>
        </w:rPr>
        <w:t>Yan H</w:t>
      </w:r>
      <w:r w:rsidRPr="001E763A">
        <w:rPr>
          <w:rFonts w:ascii="Book Antiqua" w:eastAsia="Book Antiqua" w:hAnsi="Book Antiqua" w:cs="Book Antiqua"/>
          <w:color w:val="000000"/>
        </w:rPr>
        <w:t xml:space="preserve">, Bu P. Non-coding RNAs in cancer stem cells. </w:t>
      </w:r>
      <w:r w:rsidRPr="001E763A">
        <w:rPr>
          <w:rFonts w:ascii="Book Antiqua" w:eastAsia="Book Antiqua" w:hAnsi="Book Antiqua" w:cs="Book Antiqua"/>
          <w:i/>
          <w:iCs/>
          <w:color w:val="000000"/>
        </w:rPr>
        <w:t>Cancer Lett</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421</w:t>
      </w:r>
      <w:r w:rsidRPr="001E763A">
        <w:rPr>
          <w:rFonts w:ascii="Book Antiqua" w:eastAsia="Book Antiqua" w:hAnsi="Book Antiqua" w:cs="Book Antiqua"/>
          <w:color w:val="000000"/>
        </w:rPr>
        <w:t>: 121-126 [PMID: 29331418 DOI: 10.1016/j.canlet.2018.01.027]</w:t>
      </w:r>
    </w:p>
    <w:p w14:paraId="59D6450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251 </w:t>
      </w:r>
      <w:r w:rsidRPr="001E763A">
        <w:rPr>
          <w:rFonts w:ascii="Book Antiqua" w:eastAsia="Book Antiqua" w:hAnsi="Book Antiqua" w:cs="Book Antiqua"/>
          <w:b/>
          <w:bCs/>
          <w:color w:val="000000"/>
        </w:rPr>
        <w:t>Pandey GK</w:t>
      </w:r>
      <w:r w:rsidRPr="001E763A">
        <w:rPr>
          <w:rFonts w:ascii="Book Antiqua" w:eastAsia="Book Antiqua" w:hAnsi="Book Antiqua" w:cs="Book Antiqua"/>
          <w:color w:val="000000"/>
        </w:rPr>
        <w:t xml:space="preserve">, Kanduri C. Long noncoding RNAs and neuroblastoma. </w:t>
      </w:r>
      <w:r w:rsidRPr="001E763A">
        <w:rPr>
          <w:rFonts w:ascii="Book Antiqua" w:eastAsia="Book Antiqua" w:hAnsi="Book Antiqua" w:cs="Book Antiqua"/>
          <w:i/>
          <w:iCs/>
          <w:color w:val="000000"/>
        </w:rPr>
        <w:t>Oncotarget</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6</w:t>
      </w:r>
      <w:r w:rsidRPr="001E763A">
        <w:rPr>
          <w:rFonts w:ascii="Book Antiqua" w:eastAsia="Book Antiqua" w:hAnsi="Book Antiqua" w:cs="Book Antiqua"/>
          <w:color w:val="000000"/>
        </w:rPr>
        <w:t>: 18265-18275 [PMID: 26087192 DOI: 10.18632/oncotarget.4251]</w:t>
      </w:r>
    </w:p>
    <w:p w14:paraId="0C227D6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252 </w:t>
      </w:r>
      <w:r w:rsidRPr="001E763A">
        <w:rPr>
          <w:rFonts w:ascii="Book Antiqua" w:eastAsia="Book Antiqua" w:hAnsi="Book Antiqua" w:cs="Book Antiqua"/>
          <w:b/>
          <w:bCs/>
          <w:color w:val="000000"/>
        </w:rPr>
        <w:t>Smith CM</w:t>
      </w:r>
      <w:r w:rsidRPr="001E763A">
        <w:rPr>
          <w:rFonts w:ascii="Book Antiqua" w:eastAsia="Book Antiqua" w:hAnsi="Book Antiqua" w:cs="Book Antiqua"/>
          <w:color w:val="000000"/>
        </w:rPr>
        <w:t xml:space="preserve">, Catchpoole D, Hutvagner G. Non-Coding RNAs in Pediatric Solid Tumors. </w:t>
      </w:r>
      <w:r w:rsidRPr="001E763A">
        <w:rPr>
          <w:rFonts w:ascii="Book Antiqua" w:eastAsia="Book Antiqua" w:hAnsi="Book Antiqua" w:cs="Book Antiqua"/>
          <w:i/>
          <w:iCs/>
          <w:color w:val="000000"/>
        </w:rPr>
        <w:t>Front Genet</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10</w:t>
      </w:r>
      <w:r w:rsidRPr="001E763A">
        <w:rPr>
          <w:rFonts w:ascii="Book Antiqua" w:eastAsia="Book Antiqua" w:hAnsi="Book Antiqua" w:cs="Book Antiqua"/>
          <w:color w:val="000000"/>
        </w:rPr>
        <w:t>: 798 [PMID: 31616462 DOI: 10.3389/fgene.2019.00798]</w:t>
      </w:r>
    </w:p>
    <w:p w14:paraId="22318ED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253 </w:t>
      </w:r>
      <w:r w:rsidRPr="001E763A">
        <w:rPr>
          <w:rFonts w:ascii="Book Antiqua" w:eastAsia="Book Antiqua" w:hAnsi="Book Antiqua" w:cs="Book Antiqua"/>
          <w:b/>
          <w:bCs/>
          <w:color w:val="000000"/>
        </w:rPr>
        <w:t>Rombaut D</w:t>
      </w:r>
      <w:r w:rsidRPr="001E763A">
        <w:rPr>
          <w:rFonts w:ascii="Book Antiqua" w:eastAsia="Book Antiqua" w:hAnsi="Book Antiqua" w:cs="Book Antiqua"/>
          <w:color w:val="000000"/>
        </w:rPr>
        <w:t xml:space="preserve">, Chiu HS, Decaesteker B, Everaert C, Yigit N, Peltier A, Janoueix-Lerosey I, Bartenhagen C, Fischer M, Roberts S, D'Haene N, De Preter K, Speleman F, Denecker G, Sumazin P, Vandesompele J, Lefever S, Mestdagh P. Integrative analysis identifies lincRNAs up- and downstream of neuroblastoma driver genes. </w:t>
      </w:r>
      <w:r w:rsidRPr="001E763A">
        <w:rPr>
          <w:rFonts w:ascii="Book Antiqua" w:eastAsia="Book Antiqua" w:hAnsi="Book Antiqua" w:cs="Book Antiqua"/>
          <w:i/>
          <w:iCs/>
          <w:color w:val="000000"/>
        </w:rPr>
        <w:t>Sci Rep</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9</w:t>
      </w:r>
      <w:r w:rsidRPr="001E763A">
        <w:rPr>
          <w:rFonts w:ascii="Book Antiqua" w:eastAsia="Book Antiqua" w:hAnsi="Book Antiqua" w:cs="Book Antiqua"/>
          <w:color w:val="000000"/>
        </w:rPr>
        <w:t>: 5685 [PMID: 30952905 DOI: 10.1038/s41598-019-42107-y]</w:t>
      </w:r>
    </w:p>
    <w:p w14:paraId="6240BCD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254 </w:t>
      </w:r>
      <w:r w:rsidRPr="001E763A">
        <w:rPr>
          <w:rFonts w:ascii="Book Antiqua" w:eastAsia="Book Antiqua" w:hAnsi="Book Antiqua" w:cs="Book Antiqua"/>
          <w:b/>
          <w:bCs/>
          <w:color w:val="000000"/>
        </w:rPr>
        <w:t>Yu GJ</w:t>
      </w:r>
      <w:r w:rsidRPr="001E763A">
        <w:rPr>
          <w:rFonts w:ascii="Book Antiqua" w:eastAsia="Book Antiqua" w:hAnsi="Book Antiqua" w:cs="Book Antiqua"/>
          <w:color w:val="000000"/>
        </w:rPr>
        <w:t xml:space="preserve">, Sun Y, Zhang DW, Zhang P. Long non-coding RNA HOTAIR functions as a competitive endogenous RNA to regulate PRAF2 expression by sponging miR-326 in cutaneous squamous cell carcinoma. </w:t>
      </w:r>
      <w:r w:rsidRPr="001E763A">
        <w:rPr>
          <w:rFonts w:ascii="Book Antiqua" w:eastAsia="Book Antiqua" w:hAnsi="Book Antiqua" w:cs="Book Antiqua"/>
          <w:i/>
          <w:iCs/>
          <w:color w:val="000000"/>
        </w:rPr>
        <w:t>Cancer Cell Int</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19</w:t>
      </w:r>
      <w:r w:rsidRPr="001E763A">
        <w:rPr>
          <w:rFonts w:ascii="Book Antiqua" w:eastAsia="Book Antiqua" w:hAnsi="Book Antiqua" w:cs="Book Antiqua"/>
          <w:color w:val="000000"/>
        </w:rPr>
        <w:t>: 270 [PMID: 31649487 DOI: 10.1186/s12935-019-0992-x]</w:t>
      </w:r>
    </w:p>
    <w:p w14:paraId="6898966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255 </w:t>
      </w:r>
      <w:r w:rsidRPr="001E763A">
        <w:rPr>
          <w:rFonts w:ascii="Book Antiqua" w:eastAsia="Book Antiqua" w:hAnsi="Book Antiqua" w:cs="Book Antiqua"/>
          <w:b/>
          <w:bCs/>
          <w:color w:val="000000"/>
        </w:rPr>
        <w:t>Zeng L</w:t>
      </w:r>
      <w:r w:rsidRPr="001E763A">
        <w:rPr>
          <w:rFonts w:ascii="Book Antiqua" w:eastAsia="Book Antiqua" w:hAnsi="Book Antiqua" w:cs="Book Antiqua"/>
          <w:color w:val="000000"/>
        </w:rPr>
        <w:t xml:space="preserve">, Cen Y, Chen J. Long non-coding RNA MALAT-1 contributes to maintenance of stem cell-like phenotypes in breast cancer cells. </w:t>
      </w:r>
      <w:r w:rsidRPr="001E763A">
        <w:rPr>
          <w:rFonts w:ascii="Book Antiqua" w:eastAsia="Book Antiqua" w:hAnsi="Book Antiqua" w:cs="Book Antiqua"/>
          <w:i/>
          <w:iCs/>
          <w:color w:val="000000"/>
        </w:rPr>
        <w:t>Oncol Lett</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15</w:t>
      </w:r>
      <w:r w:rsidRPr="001E763A">
        <w:rPr>
          <w:rFonts w:ascii="Book Antiqua" w:eastAsia="Book Antiqua" w:hAnsi="Book Antiqua" w:cs="Book Antiqua"/>
          <w:color w:val="000000"/>
        </w:rPr>
        <w:t>: 2117-2122 [PMID: 29434914 DOI: 10.3892/ol.2017.7557]</w:t>
      </w:r>
    </w:p>
    <w:p w14:paraId="40CF16F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256 </w:t>
      </w:r>
      <w:r w:rsidRPr="001E763A">
        <w:rPr>
          <w:rFonts w:ascii="Book Antiqua" w:eastAsia="Book Antiqua" w:hAnsi="Book Antiqua" w:cs="Book Antiqua"/>
          <w:b/>
          <w:bCs/>
          <w:color w:val="000000"/>
        </w:rPr>
        <w:t>Tee AE</w:t>
      </w:r>
      <w:r w:rsidRPr="001E763A">
        <w:rPr>
          <w:rFonts w:ascii="Book Antiqua" w:eastAsia="Book Antiqua" w:hAnsi="Book Antiqua" w:cs="Book Antiqua"/>
          <w:color w:val="000000"/>
        </w:rPr>
        <w:t xml:space="preserve">, Ling D, Nelson C, Atmadibrata B, Dinger ME, Xu N, Mizukami T, Liu PY, Liu B, Cheung B, Pasquier E, Haber M, Norris MD, Suzuki T, Marshall GM, Liu T. The histone demethylase JMJD1A induces cell migration and invasion by up-regulating the expression of the long noncoding RNA MALAT1. </w:t>
      </w:r>
      <w:r w:rsidRPr="001E763A">
        <w:rPr>
          <w:rFonts w:ascii="Book Antiqua" w:eastAsia="Book Antiqua" w:hAnsi="Book Antiqua" w:cs="Book Antiqua"/>
          <w:i/>
          <w:iCs/>
          <w:color w:val="000000"/>
        </w:rPr>
        <w:t>Oncotarget</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5</w:t>
      </w:r>
      <w:r w:rsidRPr="001E763A">
        <w:rPr>
          <w:rFonts w:ascii="Book Antiqua" w:eastAsia="Book Antiqua" w:hAnsi="Book Antiqua" w:cs="Book Antiqua"/>
          <w:color w:val="000000"/>
        </w:rPr>
        <w:t>: 1793-1804 [PMID: 24742640 DOI: 10.18632/oncotarget.1785]</w:t>
      </w:r>
    </w:p>
    <w:p w14:paraId="63B1770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257 </w:t>
      </w:r>
      <w:r w:rsidRPr="001E763A">
        <w:rPr>
          <w:rFonts w:ascii="Book Antiqua" w:eastAsia="Book Antiqua" w:hAnsi="Book Antiqua" w:cs="Book Antiqua"/>
          <w:b/>
          <w:bCs/>
          <w:color w:val="000000"/>
        </w:rPr>
        <w:t>Ueda J</w:t>
      </w:r>
      <w:r w:rsidRPr="001E763A">
        <w:rPr>
          <w:rFonts w:ascii="Book Antiqua" w:eastAsia="Book Antiqua" w:hAnsi="Book Antiqua" w:cs="Book Antiqua"/>
          <w:color w:val="000000"/>
        </w:rPr>
        <w:t xml:space="preserve">, Ho JC, Lee KL, Kitajima S, Yang H, Sun W, Fukuhara N, Zaiden N, Chan SL, Tachibana M, Shinkai Y, Kato H, Poellinger L. The hypoxia-inducible epigenetic regulators Jmjd1a and G9a provide a mechanistic link between angiogenesis and tumor growth. </w:t>
      </w:r>
      <w:r w:rsidRPr="001E763A">
        <w:rPr>
          <w:rFonts w:ascii="Book Antiqua" w:eastAsia="Book Antiqua" w:hAnsi="Book Antiqua" w:cs="Book Antiqua"/>
          <w:i/>
          <w:iCs/>
          <w:color w:val="000000"/>
        </w:rPr>
        <w:t>Mol Cell Biol</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34</w:t>
      </w:r>
      <w:r w:rsidRPr="001E763A">
        <w:rPr>
          <w:rFonts w:ascii="Book Antiqua" w:eastAsia="Book Antiqua" w:hAnsi="Book Antiqua" w:cs="Book Antiqua"/>
          <w:color w:val="000000"/>
        </w:rPr>
        <w:t>: 3702-3720 [PMID: 25071150 DOI: 10.1128/MCB.00099-14]</w:t>
      </w:r>
    </w:p>
    <w:p w14:paraId="2A30D55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258 </w:t>
      </w:r>
      <w:r w:rsidRPr="001E763A">
        <w:rPr>
          <w:rFonts w:ascii="Book Antiqua" w:eastAsia="Book Antiqua" w:hAnsi="Book Antiqua" w:cs="Book Antiqua"/>
          <w:b/>
          <w:bCs/>
          <w:color w:val="000000"/>
        </w:rPr>
        <w:t>Pandey GK</w:t>
      </w:r>
      <w:r w:rsidRPr="001E763A">
        <w:rPr>
          <w:rFonts w:ascii="Book Antiqua" w:eastAsia="Book Antiqua" w:hAnsi="Book Antiqua" w:cs="Book Antiqua"/>
          <w:color w:val="000000"/>
        </w:rPr>
        <w:t xml:space="preserve">, Mitra S, Subhash S, Hertwig F, Kanduri M, Mishra K, Fransson S, Ganeshram A, Mondal T, Bandaru S, Ostensson M, Akyürek LM, Abrahamsson J, Pfeifer S, Larsson E, Shi L, Peng Z, Fischer M, Martinsson T, Hedborg F, Kogner P, Kanduri C. The risk-associated long noncoding RNA NBAT-1 controls neuroblastoma progression by regulating cell proliferation and neuronal differentiation. </w:t>
      </w:r>
      <w:r w:rsidRPr="001E763A">
        <w:rPr>
          <w:rFonts w:ascii="Book Antiqua" w:eastAsia="Book Antiqua" w:hAnsi="Book Antiqua" w:cs="Book Antiqua"/>
          <w:i/>
          <w:iCs/>
          <w:color w:val="000000"/>
        </w:rPr>
        <w:t>Cancer Cell</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26</w:t>
      </w:r>
      <w:r w:rsidRPr="001E763A">
        <w:rPr>
          <w:rFonts w:ascii="Book Antiqua" w:eastAsia="Book Antiqua" w:hAnsi="Book Antiqua" w:cs="Book Antiqua"/>
          <w:color w:val="000000"/>
        </w:rPr>
        <w:t>: 722-737 [PMID: 25517750 DOI: 10.1016/j.ccell.2014.09.014]</w:t>
      </w:r>
    </w:p>
    <w:p w14:paraId="2E7607A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259 </w:t>
      </w:r>
      <w:r w:rsidRPr="001E763A">
        <w:rPr>
          <w:rFonts w:ascii="Book Antiqua" w:eastAsia="Book Antiqua" w:hAnsi="Book Antiqua" w:cs="Book Antiqua"/>
          <w:b/>
          <w:bCs/>
          <w:color w:val="000000"/>
        </w:rPr>
        <w:t>Matteucci C</w:t>
      </w:r>
      <w:r w:rsidRPr="001E763A">
        <w:rPr>
          <w:rFonts w:ascii="Book Antiqua" w:eastAsia="Book Antiqua" w:hAnsi="Book Antiqua" w:cs="Book Antiqua"/>
          <w:color w:val="000000"/>
        </w:rPr>
        <w:t xml:space="preserve">, Balestrieri E, Argaw-Denboba A, Sinibaldi-Vallebona P. Human endogenous retroviruses role in cancer cell stemness. </w:t>
      </w:r>
      <w:r w:rsidRPr="001E763A">
        <w:rPr>
          <w:rFonts w:ascii="Book Antiqua" w:eastAsia="Book Antiqua" w:hAnsi="Book Antiqua" w:cs="Book Antiqua"/>
          <w:i/>
          <w:iCs/>
          <w:color w:val="000000"/>
        </w:rPr>
        <w:t>Semin Cancer Biol</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53</w:t>
      </w:r>
      <w:r w:rsidRPr="001E763A">
        <w:rPr>
          <w:rFonts w:ascii="Book Antiqua" w:eastAsia="Book Antiqua" w:hAnsi="Book Antiqua" w:cs="Book Antiqua"/>
          <w:color w:val="000000"/>
        </w:rPr>
        <w:t>: 17-30 [PMID: 30317035 DOI: 10.1016/j.semcancer.2018.10.001]</w:t>
      </w:r>
    </w:p>
    <w:p w14:paraId="010FAA3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260 </w:t>
      </w:r>
      <w:r w:rsidRPr="001E763A">
        <w:rPr>
          <w:rFonts w:ascii="Book Antiqua" w:eastAsia="Book Antiqua" w:hAnsi="Book Antiqua" w:cs="Book Antiqua"/>
          <w:b/>
          <w:bCs/>
          <w:color w:val="000000"/>
        </w:rPr>
        <w:t>Lu X</w:t>
      </w:r>
      <w:r w:rsidRPr="001E763A">
        <w:rPr>
          <w:rFonts w:ascii="Book Antiqua" w:eastAsia="Book Antiqua" w:hAnsi="Book Antiqua" w:cs="Book Antiqua"/>
          <w:color w:val="000000"/>
        </w:rPr>
        <w:t xml:space="preserve">, Sachs F, Ramsay L, Jacques PÉ, Göke J, Bourque G, Ng HH. The retrovirus HERVH is a long noncoding RNA required for human embryonic stem cell identity. </w:t>
      </w:r>
      <w:r w:rsidRPr="001E763A">
        <w:rPr>
          <w:rFonts w:ascii="Book Antiqua" w:eastAsia="Book Antiqua" w:hAnsi="Book Antiqua" w:cs="Book Antiqua"/>
          <w:i/>
          <w:iCs/>
          <w:color w:val="000000"/>
        </w:rPr>
        <w:t>Nat Struct Mol Biol</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21</w:t>
      </w:r>
      <w:r w:rsidRPr="001E763A">
        <w:rPr>
          <w:rFonts w:ascii="Book Antiqua" w:eastAsia="Book Antiqua" w:hAnsi="Book Antiqua" w:cs="Book Antiqua"/>
          <w:color w:val="000000"/>
        </w:rPr>
        <w:t>: 423-425 [PMID: 24681886 DOI: 10.1038/nsmb.2799]</w:t>
      </w:r>
    </w:p>
    <w:p w14:paraId="5100F98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261 </w:t>
      </w:r>
      <w:r w:rsidRPr="001E763A">
        <w:rPr>
          <w:rFonts w:ascii="Book Antiqua" w:eastAsia="Book Antiqua" w:hAnsi="Book Antiqua" w:cs="Book Antiqua"/>
          <w:b/>
          <w:bCs/>
          <w:color w:val="000000"/>
        </w:rPr>
        <w:t>Hu L</w:t>
      </w:r>
      <w:r w:rsidRPr="001E763A">
        <w:rPr>
          <w:rFonts w:ascii="Book Antiqua" w:eastAsia="Book Antiqua" w:hAnsi="Book Antiqua" w:cs="Book Antiqua"/>
          <w:color w:val="000000"/>
        </w:rPr>
        <w:t xml:space="preserve">, Uzhameckis D, Hedborg F, Blomberg J. Dynamic and selective HERV RNA expression in neuroblastoma cells subjected to variation in oxygen tension </w:t>
      </w:r>
      <w:r w:rsidRPr="001E763A">
        <w:rPr>
          <w:rFonts w:ascii="Book Antiqua" w:eastAsia="Book Antiqua" w:hAnsi="Book Antiqua" w:cs="Book Antiqua"/>
          <w:color w:val="000000"/>
        </w:rPr>
        <w:lastRenderedPageBreak/>
        <w:t xml:space="preserve">and demethylation. </w:t>
      </w:r>
      <w:r w:rsidRPr="001E763A">
        <w:rPr>
          <w:rFonts w:ascii="Book Antiqua" w:eastAsia="Book Antiqua" w:hAnsi="Book Antiqua" w:cs="Book Antiqua"/>
          <w:i/>
          <w:iCs/>
          <w:color w:val="000000"/>
        </w:rPr>
        <w:t>APMIS</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124</w:t>
      </w:r>
      <w:r w:rsidRPr="001E763A">
        <w:rPr>
          <w:rFonts w:ascii="Book Antiqua" w:eastAsia="Book Antiqua" w:hAnsi="Book Antiqua" w:cs="Book Antiqua"/>
          <w:color w:val="000000"/>
        </w:rPr>
        <w:t>: 140-149 [PMID: 26818268 DOI: 10.1111/apm.12494]</w:t>
      </w:r>
    </w:p>
    <w:p w14:paraId="2D72C20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262 </w:t>
      </w:r>
      <w:r w:rsidRPr="001E763A">
        <w:rPr>
          <w:rFonts w:ascii="Book Antiqua" w:eastAsia="Book Antiqua" w:hAnsi="Book Antiqua" w:cs="Book Antiqua"/>
          <w:b/>
          <w:bCs/>
          <w:color w:val="000000"/>
        </w:rPr>
        <w:t>Brütting C</w:t>
      </w:r>
      <w:r w:rsidRPr="001E763A">
        <w:rPr>
          <w:rFonts w:ascii="Book Antiqua" w:eastAsia="Book Antiqua" w:hAnsi="Book Antiqua" w:cs="Book Antiqua"/>
          <w:color w:val="000000"/>
        </w:rPr>
        <w:t xml:space="preserve">, Narasimhan H, Hoffmann F, Kornhuber ME, Staege MS, Emmer A. Investigation of Endogenous Retrovirus Sequences in the Neighborhood of Genes Up-regulated in a Neuroblastoma Model after Treatment with Hypoxia-Mimetic Cobalt Chloride. </w:t>
      </w:r>
      <w:r w:rsidRPr="001E763A">
        <w:rPr>
          <w:rFonts w:ascii="Book Antiqua" w:eastAsia="Book Antiqua" w:hAnsi="Book Antiqua" w:cs="Book Antiqua"/>
          <w:i/>
          <w:iCs/>
          <w:color w:val="000000"/>
        </w:rPr>
        <w:t>Front Microbiol</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9</w:t>
      </w:r>
      <w:r w:rsidRPr="001E763A">
        <w:rPr>
          <w:rFonts w:ascii="Book Antiqua" w:eastAsia="Book Antiqua" w:hAnsi="Book Antiqua" w:cs="Book Antiqua"/>
          <w:color w:val="000000"/>
        </w:rPr>
        <w:t>: 287 [PMID: 29515560 DOI: 10.3389/fmicb.2018.00287]</w:t>
      </w:r>
    </w:p>
    <w:p w14:paraId="268AA57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263 </w:t>
      </w:r>
      <w:r w:rsidRPr="001E763A">
        <w:rPr>
          <w:rFonts w:ascii="Book Antiqua" w:eastAsia="Book Antiqua" w:hAnsi="Book Antiqua" w:cs="Book Antiqua"/>
          <w:b/>
          <w:bCs/>
          <w:color w:val="000000"/>
        </w:rPr>
        <w:t>Li S</w:t>
      </w:r>
      <w:r w:rsidRPr="001E763A">
        <w:rPr>
          <w:rFonts w:ascii="Book Antiqua" w:eastAsia="Book Antiqua" w:hAnsi="Book Antiqua" w:cs="Book Antiqua"/>
          <w:color w:val="000000"/>
        </w:rPr>
        <w:t xml:space="preserve">, Liu ZC, Yin SJ, Chen YT, Yu HL, Zeng J, Zhang Q, Zhu F. Human endogenous retrovirus W family envelope gene activates the small conductance Ca2+-activated K+ channel in human neuroblastoma cells through CREB. </w:t>
      </w:r>
      <w:r w:rsidRPr="001E763A">
        <w:rPr>
          <w:rFonts w:ascii="Book Antiqua" w:eastAsia="Book Antiqua" w:hAnsi="Book Antiqua" w:cs="Book Antiqua"/>
          <w:i/>
          <w:iCs/>
          <w:color w:val="000000"/>
        </w:rPr>
        <w:t>Neuroscience</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247</w:t>
      </w:r>
      <w:r w:rsidRPr="001E763A">
        <w:rPr>
          <w:rFonts w:ascii="Book Antiqua" w:eastAsia="Book Antiqua" w:hAnsi="Book Antiqua" w:cs="Book Antiqua"/>
          <w:color w:val="000000"/>
        </w:rPr>
        <w:t>: 164-174 [PMID: 23727510 DOI: 10.1016/j.neuroscience.2013.05.033]</w:t>
      </w:r>
    </w:p>
    <w:p w14:paraId="2FFAAA0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264 </w:t>
      </w:r>
      <w:r w:rsidRPr="001E763A">
        <w:rPr>
          <w:rFonts w:ascii="Book Antiqua" w:eastAsia="Book Antiqua" w:hAnsi="Book Antiqua" w:cs="Book Antiqua"/>
          <w:b/>
          <w:bCs/>
          <w:color w:val="000000"/>
        </w:rPr>
        <w:t>Luo M</w:t>
      </w:r>
      <w:r w:rsidRPr="001E763A">
        <w:rPr>
          <w:rFonts w:ascii="Book Antiqua" w:eastAsia="Book Antiqua" w:hAnsi="Book Antiqua" w:cs="Book Antiqua"/>
          <w:color w:val="000000"/>
        </w:rPr>
        <w:t xml:space="preserve">, Wicha MS. Targeting Cancer Stem Cell Redox Metabolism to Enhance Therapy Responses. </w:t>
      </w:r>
      <w:r w:rsidRPr="001E763A">
        <w:rPr>
          <w:rFonts w:ascii="Book Antiqua" w:eastAsia="Book Antiqua" w:hAnsi="Book Antiqua" w:cs="Book Antiqua"/>
          <w:i/>
          <w:iCs/>
          <w:color w:val="000000"/>
        </w:rPr>
        <w:t>Semin Radiat Oncol</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29</w:t>
      </w:r>
      <w:r w:rsidRPr="001E763A">
        <w:rPr>
          <w:rFonts w:ascii="Book Antiqua" w:eastAsia="Book Antiqua" w:hAnsi="Book Antiqua" w:cs="Book Antiqua"/>
          <w:color w:val="000000"/>
        </w:rPr>
        <w:t>: 42-54 [PMID: 30573183 DOI: 10.1016/j.semradonc.2018.10.003]</w:t>
      </w:r>
    </w:p>
    <w:p w14:paraId="3E59F30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265 </w:t>
      </w:r>
      <w:r w:rsidRPr="001E763A">
        <w:rPr>
          <w:rFonts w:ascii="Book Antiqua" w:eastAsia="Book Antiqua" w:hAnsi="Book Antiqua" w:cs="Book Antiqua"/>
          <w:b/>
          <w:bCs/>
          <w:color w:val="000000"/>
        </w:rPr>
        <w:t>Tanabe A</w:t>
      </w:r>
      <w:r w:rsidRPr="001E763A">
        <w:rPr>
          <w:rFonts w:ascii="Book Antiqua" w:eastAsia="Book Antiqua" w:hAnsi="Book Antiqua" w:cs="Book Antiqua"/>
          <w:color w:val="000000"/>
        </w:rPr>
        <w:t xml:space="preserve">, Sahara H. The Metabolic Heterogeneity and Flexibility of Cancer Stem Cells. </w:t>
      </w:r>
      <w:r w:rsidRPr="001E763A">
        <w:rPr>
          <w:rFonts w:ascii="Book Antiqua" w:eastAsia="Book Antiqua" w:hAnsi="Book Antiqua" w:cs="Book Antiqua"/>
          <w:i/>
          <w:iCs/>
          <w:color w:val="000000"/>
        </w:rPr>
        <w:t>Cancers (Basel)</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12</w:t>
      </w:r>
      <w:r w:rsidRPr="001E763A">
        <w:rPr>
          <w:rFonts w:ascii="Book Antiqua" w:eastAsia="Book Antiqua" w:hAnsi="Book Antiqua" w:cs="Book Antiqua"/>
          <w:color w:val="000000"/>
        </w:rPr>
        <w:t xml:space="preserve"> [PMID: 32998263 DOI: 10.3390/cancers12102780]</w:t>
      </w:r>
    </w:p>
    <w:p w14:paraId="1BCC887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266 </w:t>
      </w:r>
      <w:r w:rsidRPr="001E763A">
        <w:rPr>
          <w:rFonts w:ascii="Book Antiqua" w:eastAsia="Book Antiqua" w:hAnsi="Book Antiqua" w:cs="Book Antiqua"/>
          <w:b/>
          <w:bCs/>
          <w:color w:val="000000"/>
        </w:rPr>
        <w:t>Ding S</w:t>
      </w:r>
      <w:r w:rsidRPr="001E763A">
        <w:rPr>
          <w:rFonts w:ascii="Book Antiqua" w:eastAsia="Book Antiqua" w:hAnsi="Book Antiqua" w:cs="Book Antiqua"/>
          <w:color w:val="000000"/>
        </w:rPr>
        <w:t xml:space="preserve">, Li C, Cheng N, Cui X, Xu X, Zhou G. Redox Regulation in Cancer Stem Cells. </w:t>
      </w:r>
      <w:r w:rsidRPr="001E763A">
        <w:rPr>
          <w:rFonts w:ascii="Book Antiqua" w:eastAsia="Book Antiqua" w:hAnsi="Book Antiqua" w:cs="Book Antiqua"/>
          <w:i/>
          <w:iCs/>
          <w:color w:val="000000"/>
        </w:rPr>
        <w:t>Oxid Med Cell Longev</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2015</w:t>
      </w:r>
      <w:r w:rsidRPr="001E763A">
        <w:rPr>
          <w:rFonts w:ascii="Book Antiqua" w:eastAsia="Book Antiqua" w:hAnsi="Book Antiqua" w:cs="Book Antiqua"/>
          <w:color w:val="000000"/>
        </w:rPr>
        <w:t>: 750798 [PMID: 26273424 DOI: 10.1155/2015/750798]</w:t>
      </w:r>
    </w:p>
    <w:p w14:paraId="109C16E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267 </w:t>
      </w:r>
      <w:r w:rsidRPr="001E763A">
        <w:rPr>
          <w:rFonts w:ascii="Book Antiqua" w:eastAsia="Book Antiqua" w:hAnsi="Book Antiqua" w:cs="Book Antiqua"/>
          <w:b/>
          <w:bCs/>
          <w:color w:val="000000"/>
        </w:rPr>
        <w:t>Dai X</w:t>
      </w:r>
      <w:r w:rsidRPr="001E763A">
        <w:rPr>
          <w:rFonts w:ascii="Book Antiqua" w:eastAsia="Book Antiqua" w:hAnsi="Book Antiqua" w:cs="Book Antiqua"/>
          <w:color w:val="000000"/>
        </w:rPr>
        <w:t xml:space="preserve">, Yan X, Wintergerst KA, Cai L, Keller BB, Tan Y. Nrf2: Redox and Metabolic Regulator of Stem Cell State and Function. </w:t>
      </w:r>
      <w:r w:rsidRPr="001E763A">
        <w:rPr>
          <w:rFonts w:ascii="Book Antiqua" w:eastAsia="Book Antiqua" w:hAnsi="Book Antiqua" w:cs="Book Antiqua"/>
          <w:i/>
          <w:iCs/>
          <w:color w:val="000000"/>
        </w:rPr>
        <w:t>Trends Mol Med</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26</w:t>
      </w:r>
      <w:r w:rsidRPr="001E763A">
        <w:rPr>
          <w:rFonts w:ascii="Book Antiqua" w:eastAsia="Book Antiqua" w:hAnsi="Book Antiqua" w:cs="Book Antiqua"/>
          <w:color w:val="000000"/>
        </w:rPr>
        <w:t>: 185-200 [PMID: 31679988 DOI: 10.1016/j.molmed.2019.09.007]</w:t>
      </w:r>
    </w:p>
    <w:p w14:paraId="4F281F7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268 </w:t>
      </w:r>
      <w:r w:rsidRPr="001E763A">
        <w:rPr>
          <w:rFonts w:ascii="Book Antiqua" w:eastAsia="Book Antiqua" w:hAnsi="Book Antiqua" w:cs="Book Antiqua"/>
          <w:b/>
          <w:bCs/>
          <w:color w:val="000000"/>
        </w:rPr>
        <w:t>Kahroba H</w:t>
      </w:r>
      <w:r w:rsidRPr="001E763A">
        <w:rPr>
          <w:rFonts w:ascii="Book Antiqua" w:eastAsia="Book Antiqua" w:hAnsi="Book Antiqua" w:cs="Book Antiqua"/>
          <w:color w:val="000000"/>
        </w:rPr>
        <w:t xml:space="preserve">, Shirmohamadi M, Hejazi MS, Samadi N. The Role of Nrf2 signaling in cancer stem cells: From stemness and self-renewal to tumorigenesis and chemoresistance. </w:t>
      </w:r>
      <w:r w:rsidRPr="001E763A">
        <w:rPr>
          <w:rFonts w:ascii="Book Antiqua" w:eastAsia="Book Antiqua" w:hAnsi="Book Antiqua" w:cs="Book Antiqua"/>
          <w:i/>
          <w:iCs/>
          <w:color w:val="000000"/>
        </w:rPr>
        <w:t>Life Sci</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239</w:t>
      </w:r>
      <w:r w:rsidRPr="001E763A">
        <w:rPr>
          <w:rFonts w:ascii="Book Antiqua" w:eastAsia="Book Antiqua" w:hAnsi="Book Antiqua" w:cs="Book Antiqua"/>
          <w:color w:val="000000"/>
        </w:rPr>
        <w:t>: 116986 [PMID: 31678283 DOI: 10.1016/j.lfs.2019.116986]</w:t>
      </w:r>
    </w:p>
    <w:p w14:paraId="514C203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269 </w:t>
      </w:r>
      <w:r w:rsidRPr="001E763A">
        <w:rPr>
          <w:rFonts w:ascii="Book Antiqua" w:eastAsia="Book Antiqua" w:hAnsi="Book Antiqua" w:cs="Book Antiqua"/>
          <w:b/>
          <w:bCs/>
          <w:color w:val="000000"/>
        </w:rPr>
        <w:t>Payandeh Z</w:t>
      </w:r>
      <w:r w:rsidRPr="001E763A">
        <w:rPr>
          <w:rFonts w:ascii="Book Antiqua" w:eastAsia="Book Antiqua" w:hAnsi="Book Antiqua" w:cs="Book Antiqua"/>
          <w:color w:val="000000"/>
        </w:rPr>
        <w:t xml:space="preserve">, Pirpour Tazehkand A, Barati G, Pouremamali F, Kahroba H, Baradaran B, Samadi N. Role of Nrf2 and mitochondria in cancer stem cells; in carcinogenesis, tumor progression, and chemoresistance. </w:t>
      </w:r>
      <w:r w:rsidRPr="001E763A">
        <w:rPr>
          <w:rFonts w:ascii="Book Antiqua" w:eastAsia="Book Antiqua" w:hAnsi="Book Antiqua" w:cs="Book Antiqua"/>
          <w:i/>
          <w:iCs/>
          <w:color w:val="000000"/>
        </w:rPr>
        <w:t>Biochimie</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179</w:t>
      </w:r>
      <w:r w:rsidRPr="001E763A">
        <w:rPr>
          <w:rFonts w:ascii="Book Antiqua" w:eastAsia="Book Antiqua" w:hAnsi="Book Antiqua" w:cs="Book Antiqua"/>
          <w:color w:val="000000"/>
        </w:rPr>
        <w:t>: 32-45 [PMID: 32946993 DOI: 10.1016/j.biochi.2020.09.014]</w:t>
      </w:r>
    </w:p>
    <w:p w14:paraId="707D1E8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270 </w:t>
      </w:r>
      <w:r w:rsidRPr="001E763A">
        <w:rPr>
          <w:rFonts w:ascii="Book Antiqua" w:eastAsia="Book Antiqua" w:hAnsi="Book Antiqua" w:cs="Book Antiqua"/>
          <w:b/>
          <w:bCs/>
          <w:color w:val="000000"/>
        </w:rPr>
        <w:t>Ryoo IG</w:t>
      </w:r>
      <w:r w:rsidRPr="001E763A">
        <w:rPr>
          <w:rFonts w:ascii="Book Antiqua" w:eastAsia="Book Antiqua" w:hAnsi="Book Antiqua" w:cs="Book Antiqua"/>
          <w:color w:val="000000"/>
        </w:rPr>
        <w:t xml:space="preserve">, Choi BH, Ku SK, Kwak MK. High CD44 expression mediates p62-associated NFE2L2/NRF2 activation in breast cancer stem cell-like cells: Implications for cancer stem cell resistance. </w:t>
      </w:r>
      <w:r w:rsidRPr="001E763A">
        <w:rPr>
          <w:rFonts w:ascii="Book Antiqua" w:eastAsia="Book Antiqua" w:hAnsi="Book Antiqua" w:cs="Book Antiqua"/>
          <w:i/>
          <w:iCs/>
          <w:color w:val="000000"/>
        </w:rPr>
        <w:t>Redox Biol</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17</w:t>
      </w:r>
      <w:r w:rsidRPr="001E763A">
        <w:rPr>
          <w:rFonts w:ascii="Book Antiqua" w:eastAsia="Book Antiqua" w:hAnsi="Book Antiqua" w:cs="Book Antiqua"/>
          <w:color w:val="000000"/>
        </w:rPr>
        <w:t>: 246-258 [PMID: 29729523 DOI: 10.1016/j.redox.2018.04.015]</w:t>
      </w:r>
    </w:p>
    <w:p w14:paraId="0B09B3A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271 </w:t>
      </w:r>
      <w:r w:rsidRPr="001E763A">
        <w:rPr>
          <w:rFonts w:ascii="Book Antiqua" w:eastAsia="Book Antiqua" w:hAnsi="Book Antiqua" w:cs="Book Antiqua"/>
          <w:b/>
          <w:bCs/>
          <w:color w:val="000000"/>
        </w:rPr>
        <w:t>Zhu J</w:t>
      </w:r>
      <w:r w:rsidRPr="001E763A">
        <w:rPr>
          <w:rFonts w:ascii="Book Antiqua" w:eastAsia="Book Antiqua" w:hAnsi="Book Antiqua" w:cs="Book Antiqua"/>
          <w:color w:val="000000"/>
        </w:rPr>
        <w:t xml:space="preserve">, Wang H, Sun Q, Ji X, Zhu L, Cong Z, Zhou Y, Liu H, Zhou M. Nrf2 is required to maintain the self-renewal of glioma stem cells. </w:t>
      </w:r>
      <w:r w:rsidRPr="001E763A">
        <w:rPr>
          <w:rFonts w:ascii="Book Antiqua" w:eastAsia="Book Antiqua" w:hAnsi="Book Antiqua" w:cs="Book Antiqua"/>
          <w:i/>
          <w:iCs/>
          <w:color w:val="000000"/>
        </w:rPr>
        <w:t>BMC Cancer</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13</w:t>
      </w:r>
      <w:r w:rsidRPr="001E763A">
        <w:rPr>
          <w:rFonts w:ascii="Book Antiqua" w:eastAsia="Book Antiqua" w:hAnsi="Book Antiqua" w:cs="Book Antiqua"/>
          <w:color w:val="000000"/>
        </w:rPr>
        <w:t>: 380 [PMID: 23937621 DOI: 10.1186/1471-2407-13-380]</w:t>
      </w:r>
    </w:p>
    <w:p w14:paraId="0E3E02E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272 </w:t>
      </w:r>
      <w:r w:rsidRPr="001E763A">
        <w:rPr>
          <w:rFonts w:ascii="Book Antiqua" w:eastAsia="Book Antiqua" w:hAnsi="Book Antiqua" w:cs="Book Antiqua"/>
          <w:b/>
          <w:bCs/>
          <w:color w:val="000000"/>
        </w:rPr>
        <w:t>de Miranda Ramos V</w:t>
      </w:r>
      <w:r w:rsidRPr="001E763A">
        <w:rPr>
          <w:rFonts w:ascii="Book Antiqua" w:eastAsia="Book Antiqua" w:hAnsi="Book Antiqua" w:cs="Book Antiqua"/>
          <w:color w:val="000000"/>
        </w:rPr>
        <w:t xml:space="preserve">, Zanotto-Filho A, de Bittencourt Pasquali MA, Klafke K, Gasparotto J, Dunkley P, Gelain DP, Moreira JCF. NRF2 Mediates Neuroblastoma Proliferation and Resistance to Retinoic Acid Cytotoxicity in a Model of In Vitro Neuronal Differentiation. </w:t>
      </w:r>
      <w:r w:rsidRPr="001E763A">
        <w:rPr>
          <w:rFonts w:ascii="Book Antiqua" w:eastAsia="Book Antiqua" w:hAnsi="Book Antiqua" w:cs="Book Antiqua"/>
          <w:i/>
          <w:iCs/>
          <w:color w:val="000000"/>
        </w:rPr>
        <w:t>Mol Neurobiol</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53</w:t>
      </w:r>
      <w:r w:rsidRPr="001E763A">
        <w:rPr>
          <w:rFonts w:ascii="Book Antiqua" w:eastAsia="Book Antiqua" w:hAnsi="Book Antiqua" w:cs="Book Antiqua"/>
          <w:color w:val="000000"/>
        </w:rPr>
        <w:t>: 6124-6135 [PMID: 26541884 DOI: 10.1007/s12035-015-9506-6]</w:t>
      </w:r>
    </w:p>
    <w:p w14:paraId="7C034890"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lang w:val="it-IT"/>
        </w:rPr>
        <w:t xml:space="preserve">273 </w:t>
      </w:r>
      <w:r w:rsidRPr="001E763A">
        <w:rPr>
          <w:rFonts w:ascii="Book Antiqua" w:eastAsia="Book Antiqua" w:hAnsi="Book Antiqua" w:cs="Book Antiqua"/>
          <w:b/>
          <w:bCs/>
          <w:color w:val="000000"/>
          <w:lang w:val="it-IT"/>
        </w:rPr>
        <w:t>Farina AR</w:t>
      </w:r>
      <w:r w:rsidRPr="001E763A">
        <w:rPr>
          <w:rFonts w:ascii="Book Antiqua" w:eastAsia="Book Antiqua" w:hAnsi="Book Antiqua" w:cs="Book Antiqua"/>
          <w:color w:val="000000"/>
          <w:lang w:val="it-IT"/>
        </w:rPr>
        <w:t xml:space="preserve">, Tacconelli A, Cappabianca L, Masciulli MP, Holmgren A, Beckett GJ, Gulino A, Mackay AR. </w:t>
      </w:r>
      <w:r w:rsidRPr="001E763A">
        <w:rPr>
          <w:rFonts w:ascii="Book Antiqua" w:eastAsia="Book Antiqua" w:hAnsi="Book Antiqua" w:cs="Book Antiqua"/>
          <w:color w:val="000000"/>
        </w:rPr>
        <w:t xml:space="preserve">Thioredoxin alters the matrix metalloproteinase/tissue inhibitors of metalloproteinase balance and stimulates human SK-N-SH neuroblastoma cell invasion. </w:t>
      </w:r>
      <w:r w:rsidRPr="001E763A">
        <w:rPr>
          <w:rFonts w:ascii="Book Antiqua" w:eastAsia="Book Antiqua" w:hAnsi="Book Antiqua" w:cs="Book Antiqua"/>
          <w:i/>
          <w:iCs/>
          <w:color w:val="000000"/>
          <w:lang w:val="it-IT"/>
        </w:rPr>
        <w:t>Eur J Biochem</w:t>
      </w:r>
      <w:r w:rsidRPr="001E763A">
        <w:rPr>
          <w:rFonts w:ascii="Book Antiqua" w:eastAsia="Book Antiqua" w:hAnsi="Book Antiqua" w:cs="Book Antiqua"/>
          <w:color w:val="000000"/>
          <w:lang w:val="it-IT"/>
        </w:rPr>
        <w:t xml:space="preserve"> 2001; </w:t>
      </w:r>
      <w:r w:rsidRPr="001E763A">
        <w:rPr>
          <w:rFonts w:ascii="Book Antiqua" w:eastAsia="Book Antiqua" w:hAnsi="Book Antiqua" w:cs="Book Antiqua"/>
          <w:b/>
          <w:bCs/>
          <w:color w:val="000000"/>
          <w:lang w:val="it-IT"/>
        </w:rPr>
        <w:t>268</w:t>
      </w:r>
      <w:r w:rsidRPr="001E763A">
        <w:rPr>
          <w:rFonts w:ascii="Book Antiqua" w:eastAsia="Book Antiqua" w:hAnsi="Book Antiqua" w:cs="Book Antiqua"/>
          <w:color w:val="000000"/>
          <w:lang w:val="it-IT"/>
        </w:rPr>
        <w:t>: 405-413 [PMID: 11168376 DOI: 10.1046/j.1432-1033.2001.01892.x]</w:t>
      </w:r>
    </w:p>
    <w:p w14:paraId="2503AFE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274 </w:t>
      </w:r>
      <w:r w:rsidRPr="001E763A">
        <w:rPr>
          <w:rFonts w:ascii="Book Antiqua" w:eastAsia="Book Antiqua" w:hAnsi="Book Antiqua" w:cs="Book Antiqua"/>
          <w:b/>
          <w:bCs/>
          <w:color w:val="000000"/>
          <w:lang w:val="it-IT"/>
        </w:rPr>
        <w:t>Farina AR</w:t>
      </w:r>
      <w:r w:rsidRPr="001E763A">
        <w:rPr>
          <w:rFonts w:ascii="Book Antiqua" w:eastAsia="Book Antiqua" w:hAnsi="Book Antiqua" w:cs="Book Antiqua"/>
          <w:color w:val="000000"/>
          <w:lang w:val="it-IT"/>
        </w:rPr>
        <w:t xml:space="preserve">, Tacconelli A, Cappabianca L, DeSantis G, Gulino A, Mackay AR. </w:t>
      </w:r>
      <w:r w:rsidRPr="001E763A">
        <w:rPr>
          <w:rFonts w:ascii="Book Antiqua" w:eastAsia="Book Antiqua" w:hAnsi="Book Antiqua" w:cs="Book Antiqua"/>
          <w:color w:val="000000"/>
        </w:rPr>
        <w:t xml:space="preserve">Thioredoxin inhibits microvascular endothelial capillary tubule formation. </w:t>
      </w:r>
      <w:r w:rsidRPr="001E763A">
        <w:rPr>
          <w:rFonts w:ascii="Book Antiqua" w:eastAsia="Book Antiqua" w:hAnsi="Book Antiqua" w:cs="Book Antiqua"/>
          <w:i/>
          <w:iCs/>
          <w:color w:val="000000"/>
        </w:rPr>
        <w:t>Exp Cell Res</w:t>
      </w:r>
      <w:r w:rsidRPr="001E763A">
        <w:rPr>
          <w:rFonts w:ascii="Book Antiqua" w:eastAsia="Book Antiqua" w:hAnsi="Book Antiqua" w:cs="Book Antiqua"/>
          <w:color w:val="000000"/>
        </w:rPr>
        <w:t xml:space="preserve"> 2003; </w:t>
      </w:r>
      <w:r w:rsidRPr="001E763A">
        <w:rPr>
          <w:rFonts w:ascii="Book Antiqua" w:eastAsia="Book Antiqua" w:hAnsi="Book Antiqua" w:cs="Book Antiqua"/>
          <w:b/>
          <w:bCs/>
          <w:color w:val="000000"/>
        </w:rPr>
        <w:t>291</w:t>
      </w:r>
      <w:r w:rsidRPr="001E763A">
        <w:rPr>
          <w:rFonts w:ascii="Book Antiqua" w:eastAsia="Book Antiqua" w:hAnsi="Book Antiqua" w:cs="Book Antiqua"/>
          <w:color w:val="000000"/>
        </w:rPr>
        <w:t>: 474-483 [PMID: 14644168 DOI: 10.1016/j.yexcr.2003.07.005]</w:t>
      </w:r>
    </w:p>
    <w:p w14:paraId="1980FB6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275 </w:t>
      </w:r>
      <w:r w:rsidRPr="001E763A">
        <w:rPr>
          <w:rFonts w:ascii="Book Antiqua" w:eastAsia="Book Antiqua" w:hAnsi="Book Antiqua" w:cs="Book Antiqua"/>
          <w:b/>
          <w:bCs/>
          <w:color w:val="000000"/>
        </w:rPr>
        <w:t>Liang Y</w:t>
      </w:r>
      <w:r w:rsidRPr="001E763A">
        <w:rPr>
          <w:rFonts w:ascii="Book Antiqua" w:eastAsia="Book Antiqua" w:hAnsi="Book Antiqua" w:cs="Book Antiqua"/>
          <w:color w:val="000000"/>
        </w:rPr>
        <w:t xml:space="preserve">, Zhong Z, Huang Y, Deng W, Cao J, Tsao G, Liu Q, Pei D, Kang T, Zeng YX. Stem-like cancer cells are inducible by increasing genomic instability in cancer cells. </w:t>
      </w:r>
      <w:r w:rsidRPr="001E763A">
        <w:rPr>
          <w:rFonts w:ascii="Book Antiqua" w:eastAsia="Book Antiqua" w:hAnsi="Book Antiqua" w:cs="Book Antiqua"/>
          <w:i/>
          <w:iCs/>
          <w:color w:val="000000"/>
        </w:rPr>
        <w:t>J Biol Chem</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285</w:t>
      </w:r>
      <w:r w:rsidRPr="001E763A">
        <w:rPr>
          <w:rFonts w:ascii="Book Antiqua" w:eastAsia="Book Antiqua" w:hAnsi="Book Antiqua" w:cs="Book Antiqua"/>
          <w:color w:val="000000"/>
        </w:rPr>
        <w:t>: 4931-4940 [PMID: 20007324 DOI: 10.1074/jbc.M109.048397]</w:t>
      </w:r>
    </w:p>
    <w:p w14:paraId="043A66C2" w14:textId="708FFF6E"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276 </w:t>
      </w:r>
      <w:r w:rsidRPr="001E763A">
        <w:rPr>
          <w:rFonts w:ascii="Book Antiqua" w:eastAsia="Book Antiqua" w:hAnsi="Book Antiqua" w:cs="Book Antiqua"/>
          <w:b/>
          <w:bCs/>
          <w:color w:val="000000"/>
        </w:rPr>
        <w:t xml:space="preserve">Boveri T. </w:t>
      </w:r>
      <w:bookmarkStart w:id="27" w:name="OLE_LINK18"/>
      <w:bookmarkStart w:id="28" w:name="OLE_LINK19"/>
      <w:r w:rsidRPr="001E763A">
        <w:rPr>
          <w:rFonts w:ascii="Book Antiqua" w:eastAsia="Book Antiqua" w:hAnsi="Book Antiqua" w:cs="Book Antiqua"/>
          <w:color w:val="000000"/>
        </w:rPr>
        <w:t>Concerning the origin of malignant tumours by theodor boveri: Translated and annotated by Henry Harris</w:t>
      </w:r>
      <w:bookmarkEnd w:id="27"/>
      <w:bookmarkEnd w:id="28"/>
      <w:r w:rsidRPr="001E763A">
        <w:rPr>
          <w:rFonts w:ascii="Book Antiqua" w:eastAsia="Book Antiqua" w:hAnsi="Book Antiqua" w:cs="Book Antiqua"/>
          <w:color w:val="000000"/>
        </w:rPr>
        <w:t xml:space="preserve">. </w:t>
      </w:r>
      <w:r w:rsidRPr="001E763A">
        <w:rPr>
          <w:rFonts w:ascii="Book Antiqua" w:eastAsia="Book Antiqua" w:hAnsi="Book Antiqua" w:cs="Book Antiqua"/>
          <w:i/>
          <w:iCs/>
          <w:color w:val="000000"/>
        </w:rPr>
        <w:t xml:space="preserve">J </w:t>
      </w:r>
      <w:r w:rsidR="00D86C5D" w:rsidRPr="001E763A">
        <w:rPr>
          <w:rFonts w:ascii="Book Antiqua" w:eastAsia="Book Antiqua" w:hAnsi="Book Antiqua" w:cs="Book Antiqua"/>
          <w:i/>
          <w:iCs/>
          <w:color w:val="000000"/>
        </w:rPr>
        <w:t>C</w:t>
      </w:r>
      <w:r w:rsidR="005B139B" w:rsidRPr="001E763A">
        <w:rPr>
          <w:rFonts w:ascii="Book Antiqua" w:eastAsia="Book Antiqua" w:hAnsi="Book Antiqua" w:cs="Book Antiqua"/>
          <w:i/>
          <w:iCs/>
          <w:color w:val="000000"/>
        </w:rPr>
        <w:t>ell</w:t>
      </w:r>
      <w:r w:rsidRPr="001E763A">
        <w:rPr>
          <w:rFonts w:ascii="Book Antiqua" w:eastAsia="Book Antiqua" w:hAnsi="Book Antiqua" w:cs="Book Antiqua"/>
          <w:i/>
          <w:iCs/>
          <w:color w:val="000000"/>
        </w:rPr>
        <w:t xml:space="preserve"> Sci</w:t>
      </w:r>
      <w:r w:rsidRPr="001E763A">
        <w:rPr>
          <w:rFonts w:ascii="Book Antiqua" w:eastAsia="Book Antiqua" w:hAnsi="Book Antiqua" w:cs="Book Antiqua"/>
          <w:color w:val="000000"/>
        </w:rPr>
        <w:t xml:space="preserve"> 2008</w:t>
      </w:r>
      <w:r w:rsidR="008731EC" w:rsidRPr="001E763A">
        <w:rPr>
          <w:rFonts w:ascii="Book Antiqua" w:eastAsia="Book Antiqua" w:hAnsi="Book Antiqua" w:cs="Book Antiqua"/>
          <w:color w:val="000000"/>
        </w:rPr>
        <w:t xml:space="preserve">; </w:t>
      </w:r>
      <w:r w:rsidRPr="001E763A">
        <w:rPr>
          <w:rFonts w:ascii="Book Antiqua" w:eastAsia="Book Antiqua" w:hAnsi="Book Antiqua" w:cs="Book Antiqua"/>
          <w:b/>
          <w:color w:val="000000"/>
        </w:rPr>
        <w:t>121</w:t>
      </w:r>
      <w:r w:rsidR="005B139B" w:rsidRPr="001E763A">
        <w:rPr>
          <w:rFonts w:ascii="Book Antiqua" w:eastAsia="Book Antiqua" w:hAnsi="Book Antiqua" w:cs="Book Antiqua"/>
          <w:b/>
          <w:color w:val="000000"/>
        </w:rPr>
        <w:t xml:space="preserve">: </w:t>
      </w:r>
      <w:r w:rsidR="005B139B" w:rsidRPr="001E763A">
        <w:rPr>
          <w:rFonts w:ascii="Book Antiqua" w:eastAsia="Book Antiqua" w:hAnsi="Book Antiqua" w:cs="Book Antiqua"/>
          <w:color w:val="000000"/>
        </w:rPr>
        <w:t>1-81</w:t>
      </w:r>
      <w:r w:rsidRPr="001E763A">
        <w:rPr>
          <w:rFonts w:ascii="Book Antiqua" w:eastAsia="Book Antiqua" w:hAnsi="Book Antiqua" w:cs="Book Antiqua"/>
          <w:color w:val="000000"/>
        </w:rPr>
        <w:t xml:space="preserve"> [DOI:</w:t>
      </w:r>
      <w:r w:rsidR="00D86C5D" w:rsidRPr="001E763A">
        <w:rPr>
          <w:rFonts w:ascii="Book Antiqua" w:eastAsia="Book Antiqua" w:hAnsi="Book Antiqua" w:cs="Book Antiqua"/>
          <w:color w:val="000000"/>
        </w:rPr>
        <w:t xml:space="preserve"> </w:t>
      </w:r>
      <w:r w:rsidR="005B139B" w:rsidRPr="001E763A">
        <w:rPr>
          <w:rFonts w:ascii="Book Antiqua" w:eastAsia="Book Antiqua" w:hAnsi="Book Antiqua" w:cs="Book Antiqua"/>
          <w:color w:val="000000"/>
        </w:rPr>
        <w:t>10.1242/jcs.025742</w:t>
      </w:r>
      <w:r w:rsidRPr="001E763A">
        <w:rPr>
          <w:rFonts w:ascii="Book Antiqua" w:eastAsia="Book Antiqua" w:hAnsi="Book Antiqua" w:cs="Book Antiqua"/>
          <w:color w:val="000000"/>
        </w:rPr>
        <w:t>]</w:t>
      </w:r>
    </w:p>
    <w:p w14:paraId="4F84D20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277 </w:t>
      </w:r>
      <w:r w:rsidRPr="001E763A">
        <w:rPr>
          <w:rFonts w:ascii="Book Antiqua" w:eastAsia="Book Antiqua" w:hAnsi="Book Antiqua" w:cs="Book Antiqua"/>
          <w:b/>
          <w:bCs/>
          <w:color w:val="000000"/>
        </w:rPr>
        <w:t>Holubcová Z</w:t>
      </w:r>
      <w:r w:rsidRPr="001E763A">
        <w:rPr>
          <w:rFonts w:ascii="Book Antiqua" w:eastAsia="Book Antiqua" w:hAnsi="Book Antiqua" w:cs="Book Antiqua"/>
          <w:color w:val="000000"/>
        </w:rPr>
        <w:t xml:space="preserve">, Matula P, Sedláčková M, Vinarský V, Doležalová D, Bárta T, Dvořák P, Hampl A. Human embryonic stem cells suffer from centrosomal amplification. </w:t>
      </w:r>
      <w:r w:rsidRPr="001E763A">
        <w:rPr>
          <w:rFonts w:ascii="Book Antiqua" w:eastAsia="Book Antiqua" w:hAnsi="Book Antiqua" w:cs="Book Antiqua"/>
          <w:i/>
          <w:iCs/>
          <w:color w:val="000000"/>
        </w:rPr>
        <w:t>Stem Cells</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29</w:t>
      </w:r>
      <w:r w:rsidRPr="001E763A">
        <w:rPr>
          <w:rFonts w:ascii="Book Antiqua" w:eastAsia="Book Antiqua" w:hAnsi="Book Antiqua" w:cs="Book Antiqua"/>
          <w:color w:val="000000"/>
        </w:rPr>
        <w:t>: 46-56 [PMID: 20960514 DOI: 10.1002/stem.549]</w:t>
      </w:r>
    </w:p>
    <w:p w14:paraId="35794CA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278 </w:t>
      </w:r>
      <w:r w:rsidRPr="001E763A">
        <w:rPr>
          <w:rFonts w:ascii="Book Antiqua" w:eastAsia="Book Antiqua" w:hAnsi="Book Antiqua" w:cs="Book Antiqua"/>
          <w:b/>
          <w:bCs/>
          <w:color w:val="000000"/>
        </w:rPr>
        <w:t>Lundberg G</w:t>
      </w:r>
      <w:r w:rsidRPr="001E763A">
        <w:rPr>
          <w:rFonts w:ascii="Book Antiqua" w:eastAsia="Book Antiqua" w:hAnsi="Book Antiqua" w:cs="Book Antiqua"/>
          <w:color w:val="000000"/>
        </w:rPr>
        <w:t xml:space="preserve">, Jin Y, Sehic D, Øra I, Versteeg R, Gisselsson D. Intratumour diversity of chromosome copy numbers in neuroblastoma mediated by on-going chromosome loss from a polyploid state. </w:t>
      </w:r>
      <w:r w:rsidRPr="001E763A">
        <w:rPr>
          <w:rFonts w:ascii="Book Antiqua" w:eastAsia="Book Antiqua" w:hAnsi="Book Antiqua" w:cs="Book Antiqua"/>
          <w:i/>
          <w:iCs/>
          <w:color w:val="000000"/>
        </w:rPr>
        <w:t>PLoS One</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8</w:t>
      </w:r>
      <w:r w:rsidRPr="001E763A">
        <w:rPr>
          <w:rFonts w:ascii="Book Antiqua" w:eastAsia="Book Antiqua" w:hAnsi="Book Antiqua" w:cs="Book Antiqua"/>
          <w:color w:val="000000"/>
        </w:rPr>
        <w:t>: e59268 [PMID: 23555645 DOI: 10.1371/journal.pone.0059268]</w:t>
      </w:r>
    </w:p>
    <w:p w14:paraId="097F5A4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279 </w:t>
      </w:r>
      <w:r w:rsidRPr="001E763A">
        <w:rPr>
          <w:rFonts w:ascii="Book Antiqua" w:eastAsia="Book Antiqua" w:hAnsi="Book Antiqua" w:cs="Book Antiqua"/>
          <w:b/>
          <w:bCs/>
          <w:color w:val="000000"/>
        </w:rPr>
        <w:t>Zhang S</w:t>
      </w:r>
      <w:r w:rsidRPr="001E763A">
        <w:rPr>
          <w:rFonts w:ascii="Book Antiqua" w:eastAsia="Book Antiqua" w:hAnsi="Book Antiqua" w:cs="Book Antiqua"/>
          <w:color w:val="000000"/>
        </w:rPr>
        <w:t xml:space="preserve">, Mercado-Uribe I, Xing Z, Sun B, Kuang J, Liu J. Generation of cancer stem-like cells through the formation of polyploid giant cancer cells. </w:t>
      </w:r>
      <w:r w:rsidRPr="001E763A">
        <w:rPr>
          <w:rFonts w:ascii="Book Antiqua" w:eastAsia="Book Antiqua" w:hAnsi="Book Antiqua" w:cs="Book Antiqua"/>
          <w:i/>
          <w:iCs/>
          <w:color w:val="000000"/>
        </w:rPr>
        <w:t>Oncogene</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33</w:t>
      </w:r>
      <w:r w:rsidRPr="001E763A">
        <w:rPr>
          <w:rFonts w:ascii="Book Antiqua" w:eastAsia="Book Antiqua" w:hAnsi="Book Antiqua" w:cs="Book Antiqua"/>
          <w:color w:val="000000"/>
        </w:rPr>
        <w:t>: 116-128 [PMID: 23524583 DOI: 10.1038/onc.2013.96]</w:t>
      </w:r>
    </w:p>
    <w:p w14:paraId="75B7DA1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280 </w:t>
      </w:r>
      <w:r w:rsidRPr="001E763A">
        <w:rPr>
          <w:rFonts w:ascii="Book Antiqua" w:eastAsia="Book Antiqua" w:hAnsi="Book Antiqua" w:cs="Book Antiqua"/>
          <w:b/>
          <w:bCs/>
          <w:color w:val="000000"/>
        </w:rPr>
        <w:t>Chen J</w:t>
      </w:r>
      <w:r w:rsidRPr="001E763A">
        <w:rPr>
          <w:rFonts w:ascii="Book Antiqua" w:eastAsia="Book Antiqua" w:hAnsi="Book Antiqua" w:cs="Book Antiqua"/>
          <w:color w:val="000000"/>
        </w:rPr>
        <w:t xml:space="preserve">, Niu N, Zhang J, Qi L, Shen W, Donkena KV, Feng Z, Liu J. Polyploid Giant Cancer Cells (PGCCs): The Evil Roots of Cancer. </w:t>
      </w:r>
      <w:r w:rsidRPr="001E763A">
        <w:rPr>
          <w:rFonts w:ascii="Book Antiqua" w:eastAsia="Book Antiqua" w:hAnsi="Book Antiqua" w:cs="Book Antiqua"/>
          <w:i/>
          <w:iCs/>
          <w:color w:val="000000"/>
        </w:rPr>
        <w:t>Curr Cancer Drug Targets</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19</w:t>
      </w:r>
      <w:r w:rsidRPr="001E763A">
        <w:rPr>
          <w:rFonts w:ascii="Book Antiqua" w:eastAsia="Book Antiqua" w:hAnsi="Book Antiqua" w:cs="Book Antiqua"/>
          <w:color w:val="000000"/>
        </w:rPr>
        <w:t>: 360-367 [PMID: 29968537 DOI: 10.2174/1568009618666180703154233]</w:t>
      </w:r>
    </w:p>
    <w:p w14:paraId="2936A54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281 </w:t>
      </w:r>
      <w:r w:rsidRPr="001E763A">
        <w:rPr>
          <w:rFonts w:ascii="Book Antiqua" w:eastAsia="Book Antiqua" w:hAnsi="Book Antiqua" w:cs="Book Antiqua"/>
          <w:b/>
          <w:bCs/>
          <w:color w:val="000000"/>
        </w:rPr>
        <w:t>Moein S</w:t>
      </w:r>
      <w:r w:rsidRPr="001E763A">
        <w:rPr>
          <w:rFonts w:ascii="Book Antiqua" w:eastAsia="Book Antiqua" w:hAnsi="Book Antiqua" w:cs="Book Antiqua"/>
          <w:color w:val="000000"/>
        </w:rPr>
        <w:t xml:space="preserve">, Adibi R, da Silva Meirelles L, Nardi NB, Gheisari Y. Cancer regeneration: Polyploid cells are the key drivers of tumor progression. </w:t>
      </w:r>
      <w:r w:rsidRPr="001E763A">
        <w:rPr>
          <w:rFonts w:ascii="Book Antiqua" w:eastAsia="Book Antiqua" w:hAnsi="Book Antiqua" w:cs="Book Antiqua"/>
          <w:i/>
          <w:iCs/>
          <w:color w:val="000000"/>
        </w:rPr>
        <w:t>Biochim Biophys Acta Rev Cancer</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1874</w:t>
      </w:r>
      <w:r w:rsidRPr="001E763A">
        <w:rPr>
          <w:rFonts w:ascii="Book Antiqua" w:eastAsia="Book Antiqua" w:hAnsi="Book Antiqua" w:cs="Book Antiqua"/>
          <w:color w:val="000000"/>
        </w:rPr>
        <w:t>: 188408 [PMID: 32827584 DOI: 10.1016/j.bbcan.2020.188408]</w:t>
      </w:r>
    </w:p>
    <w:p w14:paraId="3070926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282 </w:t>
      </w:r>
      <w:r w:rsidRPr="001E763A">
        <w:rPr>
          <w:rFonts w:ascii="Book Antiqua" w:eastAsia="Book Antiqua" w:hAnsi="Book Antiqua" w:cs="Book Antiqua"/>
          <w:b/>
          <w:bCs/>
          <w:color w:val="000000"/>
        </w:rPr>
        <w:t>Zhang S</w:t>
      </w:r>
      <w:r w:rsidRPr="001E763A">
        <w:rPr>
          <w:rFonts w:ascii="Book Antiqua" w:eastAsia="Book Antiqua" w:hAnsi="Book Antiqua" w:cs="Book Antiqua"/>
          <w:color w:val="000000"/>
        </w:rPr>
        <w:t xml:space="preserve">, Mercado-Uribe I, Hanash S, Liu J. iTRAQ-based proteomic analysis of polyploid giant cancer cells and budding progeny cells reveals several distinct pathways for ovarian cancer development. </w:t>
      </w:r>
      <w:r w:rsidRPr="001E763A">
        <w:rPr>
          <w:rFonts w:ascii="Book Antiqua" w:eastAsia="Book Antiqua" w:hAnsi="Book Antiqua" w:cs="Book Antiqua"/>
          <w:i/>
          <w:iCs/>
          <w:color w:val="000000"/>
        </w:rPr>
        <w:t>PLoS One</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8</w:t>
      </w:r>
      <w:r w:rsidRPr="001E763A">
        <w:rPr>
          <w:rFonts w:ascii="Book Antiqua" w:eastAsia="Book Antiqua" w:hAnsi="Book Antiqua" w:cs="Book Antiqua"/>
          <w:color w:val="000000"/>
        </w:rPr>
        <w:t>: e80120 [PMID: 24348907 DOI: 10.1371/journal.pone.0080120]</w:t>
      </w:r>
    </w:p>
    <w:p w14:paraId="69AD56E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283 </w:t>
      </w:r>
      <w:r w:rsidRPr="001E763A">
        <w:rPr>
          <w:rFonts w:ascii="Book Antiqua" w:eastAsia="Book Antiqua" w:hAnsi="Book Antiqua" w:cs="Book Antiqua"/>
          <w:b/>
          <w:bCs/>
          <w:color w:val="000000"/>
        </w:rPr>
        <w:t>Saleh T</w:t>
      </w:r>
      <w:r w:rsidRPr="001E763A">
        <w:rPr>
          <w:rFonts w:ascii="Book Antiqua" w:eastAsia="Book Antiqua" w:hAnsi="Book Antiqua" w:cs="Book Antiqua"/>
          <w:color w:val="000000"/>
        </w:rPr>
        <w:t xml:space="preserve">, Tyutyunyk-Massey L, Gewirtz DA. Tumor Cell Escape from Therapy-Induced Senescence as a Model of Disease Recurrence after Dormancy.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79</w:t>
      </w:r>
      <w:r w:rsidRPr="001E763A">
        <w:rPr>
          <w:rFonts w:ascii="Book Antiqua" w:eastAsia="Book Antiqua" w:hAnsi="Book Antiqua" w:cs="Book Antiqua"/>
          <w:color w:val="000000"/>
        </w:rPr>
        <w:t>: 1044-1046 [PMID: 30803994 DOI: 10.1158/0008-5472.CAN-18-3437]</w:t>
      </w:r>
    </w:p>
    <w:p w14:paraId="39ECB65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284 </w:t>
      </w:r>
      <w:r w:rsidRPr="001E763A">
        <w:rPr>
          <w:rFonts w:ascii="Book Antiqua" w:eastAsia="Book Antiqua" w:hAnsi="Book Antiqua" w:cs="Book Antiqua"/>
          <w:b/>
          <w:bCs/>
          <w:color w:val="000000"/>
        </w:rPr>
        <w:t>Lopez-Sánchez LM</w:t>
      </w:r>
      <w:r w:rsidRPr="001E763A">
        <w:rPr>
          <w:rFonts w:ascii="Book Antiqua" w:eastAsia="Book Antiqua" w:hAnsi="Book Antiqua" w:cs="Book Antiqua"/>
          <w:color w:val="000000"/>
        </w:rPr>
        <w:t xml:space="preserve">, Jimenez C, Valverde A, Hernandez V, Peñarando J, Martinez A, Lopez-Pedrera C, Muñoz-Castañeda JR, De la Haba-Rodríguez JR, Aranda E, Rodriguez-Ariza A. CoCl2, a mimic of hypoxia, induces formation of polyploid giant cells with stem characteristics in colon cancer. </w:t>
      </w:r>
      <w:r w:rsidRPr="001E763A">
        <w:rPr>
          <w:rFonts w:ascii="Book Antiqua" w:eastAsia="Book Antiqua" w:hAnsi="Book Antiqua" w:cs="Book Antiqua"/>
          <w:i/>
          <w:iCs/>
          <w:color w:val="000000"/>
        </w:rPr>
        <w:t>PLoS One</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9</w:t>
      </w:r>
      <w:r w:rsidRPr="001E763A">
        <w:rPr>
          <w:rFonts w:ascii="Book Antiqua" w:eastAsia="Book Antiqua" w:hAnsi="Book Antiqua" w:cs="Book Antiqua"/>
          <w:color w:val="000000"/>
        </w:rPr>
        <w:t>: e99143 [PMID: 24932611 DOI: 10.1371/journal.pone.0099143]</w:t>
      </w:r>
    </w:p>
    <w:p w14:paraId="491AEA5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285 </w:t>
      </w:r>
      <w:r w:rsidRPr="001E763A">
        <w:rPr>
          <w:rFonts w:ascii="Book Antiqua" w:eastAsia="Book Antiqua" w:hAnsi="Book Antiqua" w:cs="Book Antiqua"/>
          <w:b/>
          <w:bCs/>
          <w:color w:val="000000"/>
        </w:rPr>
        <w:t>Bloy N</w:t>
      </w:r>
      <w:r w:rsidRPr="001E763A">
        <w:rPr>
          <w:rFonts w:ascii="Book Antiqua" w:eastAsia="Book Antiqua" w:hAnsi="Book Antiqua" w:cs="Book Antiqua"/>
          <w:color w:val="000000"/>
        </w:rPr>
        <w:t xml:space="preserve">, Sauvat A, Chaba K, Buqué A, Humeau J, Bravo-San Pedro JM, Bui J, Kepp O, Kroemer G, Senovilla L. Morphometric analysis of immunoselection against hyperploid cancer cells. </w:t>
      </w:r>
      <w:r w:rsidRPr="001E763A">
        <w:rPr>
          <w:rFonts w:ascii="Book Antiqua" w:eastAsia="Book Antiqua" w:hAnsi="Book Antiqua" w:cs="Book Antiqua"/>
          <w:i/>
          <w:iCs/>
          <w:color w:val="000000"/>
        </w:rPr>
        <w:t>Oncotarget</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6</w:t>
      </w:r>
      <w:r w:rsidRPr="001E763A">
        <w:rPr>
          <w:rFonts w:ascii="Book Antiqua" w:eastAsia="Book Antiqua" w:hAnsi="Book Antiqua" w:cs="Book Antiqua"/>
          <w:color w:val="000000"/>
        </w:rPr>
        <w:t>: 41204-41215 [PMID: 26517677 DOI: 10.18632/oncotarget.5400]</w:t>
      </w:r>
    </w:p>
    <w:p w14:paraId="289CC5D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286 </w:t>
      </w:r>
      <w:r w:rsidRPr="001E763A">
        <w:rPr>
          <w:rFonts w:ascii="Book Antiqua" w:eastAsia="Book Antiqua" w:hAnsi="Book Antiqua" w:cs="Book Antiqua"/>
          <w:b/>
          <w:bCs/>
          <w:color w:val="000000"/>
        </w:rPr>
        <w:t>D'Assoro AB</w:t>
      </w:r>
      <w:r w:rsidRPr="001E763A">
        <w:rPr>
          <w:rFonts w:ascii="Book Antiqua" w:eastAsia="Book Antiqua" w:hAnsi="Book Antiqua" w:cs="Book Antiqua"/>
          <w:color w:val="000000"/>
        </w:rPr>
        <w:t xml:space="preserve">, Haddad T, Galanis E. Aurora-A Kinase as a Promising Therapeutic Target in Cancer. </w:t>
      </w:r>
      <w:r w:rsidRPr="001E763A">
        <w:rPr>
          <w:rFonts w:ascii="Book Antiqua" w:eastAsia="Book Antiqua" w:hAnsi="Book Antiqua" w:cs="Book Antiqua"/>
          <w:i/>
          <w:iCs/>
          <w:color w:val="000000"/>
        </w:rPr>
        <w:t>Front Oncol</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5</w:t>
      </w:r>
      <w:r w:rsidRPr="001E763A">
        <w:rPr>
          <w:rFonts w:ascii="Book Antiqua" w:eastAsia="Book Antiqua" w:hAnsi="Book Antiqua" w:cs="Book Antiqua"/>
          <w:color w:val="000000"/>
        </w:rPr>
        <w:t>: 295 [PMID: 26779440 DOI: 10.3389/fonc.2015.00295]</w:t>
      </w:r>
    </w:p>
    <w:p w14:paraId="215E0EA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287 </w:t>
      </w:r>
      <w:r w:rsidRPr="001E763A">
        <w:rPr>
          <w:rFonts w:ascii="Book Antiqua" w:eastAsia="Book Antiqua" w:hAnsi="Book Antiqua" w:cs="Book Antiqua"/>
          <w:b/>
          <w:bCs/>
          <w:color w:val="000000"/>
        </w:rPr>
        <w:t>Bourke E</w:t>
      </w:r>
      <w:r w:rsidRPr="001E763A">
        <w:rPr>
          <w:rFonts w:ascii="Book Antiqua" w:eastAsia="Book Antiqua" w:hAnsi="Book Antiqua" w:cs="Book Antiqua"/>
          <w:color w:val="000000"/>
        </w:rPr>
        <w:t xml:space="preserve">, Dodson H, Merdes A, Cuffe L, Zachos G, Walker M, Gillespie D, Morrison CG. DNA damage induces Chk1-dependent centrosome amplification. </w:t>
      </w:r>
      <w:r w:rsidRPr="001E763A">
        <w:rPr>
          <w:rFonts w:ascii="Book Antiqua" w:eastAsia="Book Antiqua" w:hAnsi="Book Antiqua" w:cs="Book Antiqua"/>
          <w:i/>
          <w:iCs/>
          <w:color w:val="000000"/>
        </w:rPr>
        <w:t>EMBO Rep</w:t>
      </w:r>
      <w:r w:rsidRPr="001E763A">
        <w:rPr>
          <w:rFonts w:ascii="Book Antiqua" w:eastAsia="Book Antiqua" w:hAnsi="Book Antiqua" w:cs="Book Antiqua"/>
          <w:color w:val="000000"/>
        </w:rPr>
        <w:t xml:space="preserve"> 2007; </w:t>
      </w:r>
      <w:r w:rsidRPr="001E763A">
        <w:rPr>
          <w:rFonts w:ascii="Book Antiqua" w:eastAsia="Book Antiqua" w:hAnsi="Book Antiqua" w:cs="Book Antiqua"/>
          <w:b/>
          <w:bCs/>
          <w:color w:val="000000"/>
        </w:rPr>
        <w:t>8</w:t>
      </w:r>
      <w:r w:rsidRPr="001E763A">
        <w:rPr>
          <w:rFonts w:ascii="Book Antiqua" w:eastAsia="Book Antiqua" w:hAnsi="Book Antiqua" w:cs="Book Antiqua"/>
          <w:color w:val="000000"/>
        </w:rPr>
        <w:t>: 603-609 [PMID: 17468739 DOI: 10.1038/sj.embor.7400962]</w:t>
      </w:r>
    </w:p>
    <w:p w14:paraId="30654F8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288 </w:t>
      </w:r>
      <w:r w:rsidRPr="001E763A">
        <w:rPr>
          <w:rFonts w:ascii="Book Antiqua" w:eastAsia="Book Antiqua" w:hAnsi="Book Antiqua" w:cs="Book Antiqua"/>
          <w:b/>
          <w:bCs/>
          <w:color w:val="000000"/>
        </w:rPr>
        <w:t>Wang CY</w:t>
      </w:r>
      <w:r w:rsidRPr="001E763A">
        <w:rPr>
          <w:rFonts w:ascii="Book Antiqua" w:eastAsia="Book Antiqua" w:hAnsi="Book Antiqua" w:cs="Book Antiqua"/>
          <w:color w:val="000000"/>
        </w:rPr>
        <w:t xml:space="preserve">, Huang EY, Huang SC, Chung BC. DNA-PK/Chk2 induces centrosome amplification during prolonged replication stress. </w:t>
      </w:r>
      <w:r w:rsidRPr="001E763A">
        <w:rPr>
          <w:rFonts w:ascii="Book Antiqua" w:eastAsia="Book Antiqua" w:hAnsi="Book Antiqua" w:cs="Book Antiqua"/>
          <w:i/>
          <w:iCs/>
          <w:color w:val="000000"/>
        </w:rPr>
        <w:t>Oncogene</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34</w:t>
      </w:r>
      <w:r w:rsidRPr="001E763A">
        <w:rPr>
          <w:rFonts w:ascii="Book Antiqua" w:eastAsia="Book Antiqua" w:hAnsi="Book Antiqua" w:cs="Book Antiqua"/>
          <w:color w:val="000000"/>
        </w:rPr>
        <w:t>: 1263-1269 [PMID: 24662822 DOI: 10.1038/onc.2014.74]</w:t>
      </w:r>
    </w:p>
    <w:p w14:paraId="39A8914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289 </w:t>
      </w:r>
      <w:r w:rsidRPr="001E763A">
        <w:rPr>
          <w:rFonts w:ascii="Book Antiqua" w:eastAsia="Book Antiqua" w:hAnsi="Book Antiqua" w:cs="Book Antiqua"/>
          <w:b/>
          <w:bCs/>
          <w:color w:val="000000"/>
        </w:rPr>
        <w:t>Levine MS</w:t>
      </w:r>
      <w:r w:rsidRPr="001E763A">
        <w:rPr>
          <w:rFonts w:ascii="Book Antiqua" w:eastAsia="Book Antiqua" w:hAnsi="Book Antiqua" w:cs="Book Antiqua"/>
          <w:color w:val="000000"/>
        </w:rPr>
        <w:t xml:space="preserve">, Bakker B, Boeckx B, Moyett J, Lu J, Vitre B, Spierings DC, Lansdorp PM, Cleveland DW, Lambrechts D, Foijer F, Holland AJ. Centrosome Amplification Is Sufficient to Promote Spontaneous Tumorigenesis in Mammals. </w:t>
      </w:r>
      <w:r w:rsidRPr="001E763A">
        <w:rPr>
          <w:rFonts w:ascii="Book Antiqua" w:eastAsia="Book Antiqua" w:hAnsi="Book Antiqua" w:cs="Book Antiqua"/>
          <w:i/>
          <w:iCs/>
          <w:color w:val="000000"/>
        </w:rPr>
        <w:t>Dev Cell</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40</w:t>
      </w:r>
      <w:r w:rsidRPr="001E763A">
        <w:rPr>
          <w:rFonts w:ascii="Book Antiqua" w:eastAsia="Book Antiqua" w:hAnsi="Book Antiqua" w:cs="Book Antiqua"/>
          <w:color w:val="000000"/>
        </w:rPr>
        <w:t>: 313-322.e5 [PMID: 28132847 DOI: 10.1016/j.devcel.2016.12.022]</w:t>
      </w:r>
    </w:p>
    <w:p w14:paraId="12D9790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290 </w:t>
      </w:r>
      <w:r w:rsidRPr="001E763A">
        <w:rPr>
          <w:rFonts w:ascii="Book Antiqua" w:eastAsia="Book Antiqua" w:hAnsi="Book Antiqua" w:cs="Book Antiqua"/>
          <w:b/>
          <w:bCs/>
          <w:color w:val="000000"/>
        </w:rPr>
        <w:t>Xu X</w:t>
      </w:r>
      <w:r w:rsidRPr="001E763A">
        <w:rPr>
          <w:rFonts w:ascii="Book Antiqua" w:eastAsia="Book Antiqua" w:hAnsi="Book Antiqua" w:cs="Book Antiqua"/>
          <w:color w:val="000000"/>
        </w:rPr>
        <w:t xml:space="preserve">, Weaver Z, Linke SP, Li C, Gotay J, Wang XW, Harris CC, Ried T, Deng CX. Centrosome amplification and a defective G2-M cell cycle checkpoint induce genetic instability in BRCA1 exon 11 isoform-deficient cells. </w:t>
      </w:r>
      <w:r w:rsidRPr="001E763A">
        <w:rPr>
          <w:rFonts w:ascii="Book Antiqua" w:eastAsia="Book Antiqua" w:hAnsi="Book Antiqua" w:cs="Book Antiqua"/>
          <w:i/>
          <w:iCs/>
          <w:color w:val="000000"/>
        </w:rPr>
        <w:t>Mol Cell</w:t>
      </w:r>
      <w:r w:rsidRPr="001E763A">
        <w:rPr>
          <w:rFonts w:ascii="Book Antiqua" w:eastAsia="Book Antiqua" w:hAnsi="Book Antiqua" w:cs="Book Antiqua"/>
          <w:color w:val="000000"/>
        </w:rPr>
        <w:t xml:space="preserve"> 1999; </w:t>
      </w:r>
      <w:r w:rsidRPr="001E763A">
        <w:rPr>
          <w:rFonts w:ascii="Book Antiqua" w:eastAsia="Book Antiqua" w:hAnsi="Book Antiqua" w:cs="Book Antiqua"/>
          <w:b/>
          <w:bCs/>
          <w:color w:val="000000"/>
        </w:rPr>
        <w:t>3</w:t>
      </w:r>
      <w:r w:rsidRPr="001E763A">
        <w:rPr>
          <w:rFonts w:ascii="Book Antiqua" w:eastAsia="Book Antiqua" w:hAnsi="Book Antiqua" w:cs="Book Antiqua"/>
          <w:color w:val="000000"/>
        </w:rPr>
        <w:t>: 389-395 [PMID: 10198641 DOI: 10.1016/s1097-2765(00)80466-9]</w:t>
      </w:r>
    </w:p>
    <w:p w14:paraId="3C05CD0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291 </w:t>
      </w:r>
      <w:r w:rsidRPr="001E763A">
        <w:rPr>
          <w:rFonts w:ascii="Book Antiqua" w:eastAsia="Book Antiqua" w:hAnsi="Book Antiqua" w:cs="Book Antiqua"/>
          <w:b/>
          <w:bCs/>
          <w:color w:val="000000"/>
        </w:rPr>
        <w:t>Fusco P</w:t>
      </w:r>
      <w:r w:rsidRPr="001E763A">
        <w:rPr>
          <w:rFonts w:ascii="Book Antiqua" w:eastAsia="Book Antiqua" w:hAnsi="Book Antiqua" w:cs="Book Antiqua"/>
          <w:color w:val="000000"/>
        </w:rPr>
        <w:t xml:space="preserve">, Esposito MR, Tonini GP. Chromosome instability in neuroblastoma. </w:t>
      </w:r>
      <w:r w:rsidRPr="001E763A">
        <w:rPr>
          <w:rFonts w:ascii="Book Antiqua" w:eastAsia="Book Antiqua" w:hAnsi="Book Antiqua" w:cs="Book Antiqua"/>
          <w:i/>
          <w:iCs/>
          <w:color w:val="000000"/>
        </w:rPr>
        <w:t>Oncol Lett</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16</w:t>
      </w:r>
      <w:r w:rsidRPr="001E763A">
        <w:rPr>
          <w:rFonts w:ascii="Book Antiqua" w:eastAsia="Book Antiqua" w:hAnsi="Book Antiqua" w:cs="Book Antiqua"/>
          <w:color w:val="000000"/>
        </w:rPr>
        <w:t>: 6887-6894 [PMID: 30546420 DOI: 10.3892/ol.2018.9545]</w:t>
      </w:r>
    </w:p>
    <w:p w14:paraId="45974F3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292 </w:t>
      </w:r>
      <w:r w:rsidRPr="001E763A">
        <w:rPr>
          <w:rFonts w:ascii="Book Antiqua" w:eastAsia="Book Antiqua" w:hAnsi="Book Antiqua" w:cs="Book Antiqua"/>
          <w:b/>
          <w:bCs/>
          <w:color w:val="000000"/>
        </w:rPr>
        <w:t>Niu N</w:t>
      </w:r>
      <w:r w:rsidRPr="001E763A">
        <w:rPr>
          <w:rFonts w:ascii="Book Antiqua" w:eastAsia="Book Antiqua" w:hAnsi="Book Antiqua" w:cs="Book Antiqua"/>
          <w:color w:val="000000"/>
        </w:rPr>
        <w:t xml:space="preserve">, Mercado-Uribe I, Liu J. Dedifferentiation into blastomere-like cancer stem cells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formation of polyploid giant cancer cells. </w:t>
      </w:r>
      <w:r w:rsidRPr="001E763A">
        <w:rPr>
          <w:rFonts w:ascii="Book Antiqua" w:eastAsia="Book Antiqua" w:hAnsi="Book Antiqua" w:cs="Book Antiqua"/>
          <w:i/>
          <w:iCs/>
          <w:color w:val="000000"/>
        </w:rPr>
        <w:t>Oncogene</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36</w:t>
      </w:r>
      <w:r w:rsidRPr="001E763A">
        <w:rPr>
          <w:rFonts w:ascii="Book Antiqua" w:eastAsia="Book Antiqua" w:hAnsi="Book Antiqua" w:cs="Book Antiqua"/>
          <w:color w:val="000000"/>
        </w:rPr>
        <w:t>: 4887-4900 [PMID: 28436947 DOI: 10.1038/onc.2017.72]</w:t>
      </w:r>
    </w:p>
    <w:p w14:paraId="58C6203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293 </w:t>
      </w:r>
      <w:r w:rsidRPr="001E763A">
        <w:rPr>
          <w:rFonts w:ascii="Book Antiqua" w:eastAsia="Book Antiqua" w:hAnsi="Book Antiqua" w:cs="Book Antiqua"/>
          <w:b/>
          <w:bCs/>
          <w:color w:val="000000"/>
        </w:rPr>
        <w:t>Schulte JH</w:t>
      </w:r>
      <w:r w:rsidRPr="001E763A">
        <w:rPr>
          <w:rFonts w:ascii="Book Antiqua" w:eastAsia="Book Antiqua" w:hAnsi="Book Antiqua" w:cs="Book Antiqua"/>
          <w:color w:val="000000"/>
        </w:rPr>
        <w:t xml:space="preserve">, Kuhfittig-Kulle S, Klein-Hitpass L, Schramm A, Biard DS, Pfeiffer P, Eggert A. Expression of the TrkA or TrkB receptor tyrosine kinase alters the double-strand break (DSB) repair capacity of SY5Y neuroblastoma cells. </w:t>
      </w:r>
      <w:r w:rsidRPr="001E763A">
        <w:rPr>
          <w:rFonts w:ascii="Book Antiqua" w:eastAsia="Book Antiqua" w:hAnsi="Book Antiqua" w:cs="Book Antiqua"/>
          <w:i/>
          <w:iCs/>
          <w:color w:val="000000"/>
        </w:rPr>
        <w:t>DNA Repair (Amst)</w:t>
      </w:r>
      <w:r w:rsidRPr="001E763A">
        <w:rPr>
          <w:rFonts w:ascii="Book Antiqua" w:eastAsia="Book Antiqua" w:hAnsi="Book Antiqua" w:cs="Book Antiqua"/>
          <w:color w:val="000000"/>
        </w:rPr>
        <w:t xml:space="preserve"> 2008; </w:t>
      </w:r>
      <w:r w:rsidRPr="001E763A">
        <w:rPr>
          <w:rFonts w:ascii="Book Antiqua" w:eastAsia="Book Antiqua" w:hAnsi="Book Antiqua" w:cs="Book Antiqua"/>
          <w:b/>
          <w:bCs/>
          <w:color w:val="000000"/>
        </w:rPr>
        <w:t>7</w:t>
      </w:r>
      <w:r w:rsidRPr="001E763A">
        <w:rPr>
          <w:rFonts w:ascii="Book Antiqua" w:eastAsia="Book Antiqua" w:hAnsi="Book Antiqua" w:cs="Book Antiqua"/>
          <w:color w:val="000000"/>
        </w:rPr>
        <w:t>: 1757-1764 [PMID: 18678285 DOI: 10.1016/j.dnarep.2008.07.004]</w:t>
      </w:r>
    </w:p>
    <w:p w14:paraId="43CE727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294 </w:t>
      </w:r>
      <w:r w:rsidRPr="001E763A">
        <w:rPr>
          <w:rFonts w:ascii="Book Antiqua" w:eastAsia="Book Antiqua" w:hAnsi="Book Antiqua" w:cs="Book Antiqua"/>
          <w:b/>
          <w:bCs/>
          <w:color w:val="000000"/>
        </w:rPr>
        <w:t>Lou CH</w:t>
      </w:r>
      <w:r w:rsidRPr="001E763A">
        <w:rPr>
          <w:rFonts w:ascii="Book Antiqua" w:eastAsia="Book Antiqua" w:hAnsi="Book Antiqua" w:cs="Book Antiqua"/>
          <w:color w:val="000000"/>
        </w:rPr>
        <w:t xml:space="preserve">, Shao A, Shum EY, Espinoza JL, Huang L, Karam R, Wilkinson MF. Posttranscriptional control of the stem cell and neurogenic programs by the nonsense-mediated RNA decay pathway. </w:t>
      </w:r>
      <w:r w:rsidRPr="001E763A">
        <w:rPr>
          <w:rFonts w:ascii="Book Antiqua" w:eastAsia="Book Antiqua" w:hAnsi="Book Antiqua" w:cs="Book Antiqua"/>
          <w:i/>
          <w:iCs/>
          <w:color w:val="000000"/>
        </w:rPr>
        <w:t>Cell Rep</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6</w:t>
      </w:r>
      <w:r w:rsidRPr="001E763A">
        <w:rPr>
          <w:rFonts w:ascii="Book Antiqua" w:eastAsia="Book Antiqua" w:hAnsi="Book Antiqua" w:cs="Book Antiqua"/>
          <w:color w:val="000000"/>
        </w:rPr>
        <w:t>: 748-764 [PMID: 24529710 DOI: 10.1016/j.celrep.2014.01.028]</w:t>
      </w:r>
    </w:p>
    <w:p w14:paraId="6208FCB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295 </w:t>
      </w:r>
      <w:r w:rsidRPr="001E763A">
        <w:rPr>
          <w:rFonts w:ascii="Book Antiqua" w:eastAsia="Book Antiqua" w:hAnsi="Book Antiqua" w:cs="Book Antiqua"/>
          <w:b/>
          <w:bCs/>
          <w:color w:val="000000"/>
        </w:rPr>
        <w:t>Gardner LB</w:t>
      </w:r>
      <w:r w:rsidRPr="001E763A">
        <w:rPr>
          <w:rFonts w:ascii="Book Antiqua" w:eastAsia="Book Antiqua" w:hAnsi="Book Antiqua" w:cs="Book Antiqua"/>
          <w:color w:val="000000"/>
        </w:rPr>
        <w:t xml:space="preserve">. Hypoxic inhibition of nonsense-mediated RNA decay regulates gene expression and the integrated stress response. </w:t>
      </w:r>
      <w:r w:rsidRPr="001E763A">
        <w:rPr>
          <w:rFonts w:ascii="Book Antiqua" w:eastAsia="Book Antiqua" w:hAnsi="Book Antiqua" w:cs="Book Antiqua"/>
          <w:i/>
          <w:iCs/>
          <w:color w:val="000000"/>
        </w:rPr>
        <w:t>Mol Cell Biol</w:t>
      </w:r>
      <w:r w:rsidRPr="001E763A">
        <w:rPr>
          <w:rFonts w:ascii="Book Antiqua" w:eastAsia="Book Antiqua" w:hAnsi="Book Antiqua" w:cs="Book Antiqua"/>
          <w:color w:val="000000"/>
        </w:rPr>
        <w:t xml:space="preserve"> 2008; </w:t>
      </w:r>
      <w:r w:rsidRPr="001E763A">
        <w:rPr>
          <w:rFonts w:ascii="Book Antiqua" w:eastAsia="Book Antiqua" w:hAnsi="Book Antiqua" w:cs="Book Antiqua"/>
          <w:b/>
          <w:bCs/>
          <w:color w:val="000000"/>
        </w:rPr>
        <w:t>28</w:t>
      </w:r>
      <w:r w:rsidRPr="001E763A">
        <w:rPr>
          <w:rFonts w:ascii="Book Antiqua" w:eastAsia="Book Antiqua" w:hAnsi="Book Antiqua" w:cs="Book Antiqua"/>
          <w:color w:val="000000"/>
        </w:rPr>
        <w:t>: 3729-3741 [PMID: 18362164 DOI: 10.1128/MCB.02284-07]</w:t>
      </w:r>
    </w:p>
    <w:p w14:paraId="0DD3E40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296 </w:t>
      </w:r>
      <w:r w:rsidRPr="001E763A">
        <w:rPr>
          <w:rFonts w:ascii="Book Antiqua" w:eastAsia="Book Antiqua" w:hAnsi="Book Antiqua" w:cs="Book Antiqua"/>
          <w:b/>
          <w:bCs/>
          <w:color w:val="000000"/>
        </w:rPr>
        <w:t>Wang D</w:t>
      </w:r>
      <w:r w:rsidRPr="001E763A">
        <w:rPr>
          <w:rFonts w:ascii="Book Antiqua" w:eastAsia="Book Antiqua" w:hAnsi="Book Antiqua" w:cs="Book Antiqua"/>
          <w:color w:val="000000"/>
        </w:rPr>
        <w:t xml:space="preserve">, Wengrod J, Gardner LB. Overexpression of the c-myc oncogene inhibits nonsense-mediated RNA decay in B lymphocytes. </w:t>
      </w:r>
      <w:r w:rsidRPr="001E763A">
        <w:rPr>
          <w:rFonts w:ascii="Book Antiqua" w:eastAsia="Book Antiqua" w:hAnsi="Book Antiqua" w:cs="Book Antiqua"/>
          <w:i/>
          <w:iCs/>
          <w:color w:val="000000"/>
        </w:rPr>
        <w:t>J Biol Chem</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286</w:t>
      </w:r>
      <w:r w:rsidRPr="001E763A">
        <w:rPr>
          <w:rFonts w:ascii="Book Antiqua" w:eastAsia="Book Antiqua" w:hAnsi="Book Antiqua" w:cs="Book Antiqua"/>
          <w:color w:val="000000"/>
        </w:rPr>
        <w:t>: 40038-40043 [PMID: 21969377 DOI: 10.1074/jbc.M111.266361]</w:t>
      </w:r>
    </w:p>
    <w:p w14:paraId="14DEC6F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297 </w:t>
      </w:r>
      <w:r w:rsidRPr="001E763A">
        <w:rPr>
          <w:rFonts w:ascii="Book Antiqua" w:eastAsia="Book Antiqua" w:hAnsi="Book Antiqua" w:cs="Book Antiqua"/>
          <w:b/>
          <w:bCs/>
          <w:color w:val="000000"/>
        </w:rPr>
        <w:t>Huertas-Castaño C</w:t>
      </w:r>
      <w:r w:rsidRPr="001E763A">
        <w:rPr>
          <w:rFonts w:ascii="Book Antiqua" w:eastAsia="Book Antiqua" w:hAnsi="Book Antiqua" w:cs="Book Antiqua"/>
          <w:color w:val="000000"/>
        </w:rPr>
        <w:t xml:space="preserve">, Gómez-Muñoz MA, Pardal R, Vega FM. Hypoxia in the Initiation and Progression of Neuroblastoma Tumours. </w:t>
      </w:r>
      <w:r w:rsidRPr="001E763A">
        <w:rPr>
          <w:rFonts w:ascii="Book Antiqua" w:eastAsia="Book Antiqua" w:hAnsi="Book Antiqua" w:cs="Book Antiqua"/>
          <w:i/>
          <w:iCs/>
          <w:color w:val="000000"/>
        </w:rPr>
        <w:t>Int J Mol Sci</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21</w:t>
      </w:r>
      <w:r w:rsidRPr="001E763A">
        <w:rPr>
          <w:rFonts w:ascii="Book Antiqua" w:eastAsia="Book Antiqua" w:hAnsi="Book Antiqua" w:cs="Book Antiqua"/>
          <w:color w:val="000000"/>
        </w:rPr>
        <w:t xml:space="preserve"> [PMID: 31861671 DOI: 10.3390/ijms21010039]</w:t>
      </w:r>
    </w:p>
    <w:p w14:paraId="4182D77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298 </w:t>
      </w:r>
      <w:r w:rsidRPr="001E763A">
        <w:rPr>
          <w:rFonts w:ascii="Book Antiqua" w:eastAsia="Book Antiqua" w:hAnsi="Book Antiqua" w:cs="Book Antiqua"/>
          <w:b/>
          <w:bCs/>
          <w:color w:val="000000"/>
        </w:rPr>
        <w:t>Brizel DM</w:t>
      </w:r>
      <w:r w:rsidRPr="001E763A">
        <w:rPr>
          <w:rFonts w:ascii="Book Antiqua" w:eastAsia="Book Antiqua" w:hAnsi="Book Antiqua" w:cs="Book Antiqua"/>
          <w:color w:val="000000"/>
        </w:rPr>
        <w:t xml:space="preserve">, Dodge RK, Clough RW, Dewhirst MW. Oxygenation of head and neck cancer: changes during radiotherapy and impact on treatment outcome. </w:t>
      </w:r>
      <w:r w:rsidRPr="001E763A">
        <w:rPr>
          <w:rFonts w:ascii="Book Antiqua" w:eastAsia="Book Antiqua" w:hAnsi="Book Antiqua" w:cs="Book Antiqua"/>
          <w:i/>
          <w:iCs/>
          <w:color w:val="000000"/>
        </w:rPr>
        <w:t>Radiother Oncol</w:t>
      </w:r>
      <w:r w:rsidRPr="001E763A">
        <w:rPr>
          <w:rFonts w:ascii="Book Antiqua" w:eastAsia="Book Antiqua" w:hAnsi="Book Antiqua" w:cs="Book Antiqua"/>
          <w:color w:val="000000"/>
        </w:rPr>
        <w:t xml:space="preserve"> 1999; </w:t>
      </w:r>
      <w:r w:rsidRPr="001E763A">
        <w:rPr>
          <w:rFonts w:ascii="Book Antiqua" w:eastAsia="Book Antiqua" w:hAnsi="Book Antiqua" w:cs="Book Antiqua"/>
          <w:b/>
          <w:bCs/>
          <w:color w:val="000000"/>
        </w:rPr>
        <w:t>53</w:t>
      </w:r>
      <w:r w:rsidRPr="001E763A">
        <w:rPr>
          <w:rFonts w:ascii="Book Antiqua" w:eastAsia="Book Antiqua" w:hAnsi="Book Antiqua" w:cs="Book Antiqua"/>
          <w:color w:val="000000"/>
        </w:rPr>
        <w:t>: 113-117 [PMID: 10665787 DOI: 10.1016/s0167-8140(99)00102-4]</w:t>
      </w:r>
    </w:p>
    <w:p w14:paraId="5390570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299 </w:t>
      </w:r>
      <w:r w:rsidRPr="001E763A">
        <w:rPr>
          <w:rFonts w:ascii="Book Antiqua" w:eastAsia="Book Antiqua" w:hAnsi="Book Antiqua" w:cs="Book Antiqua"/>
          <w:b/>
          <w:bCs/>
          <w:color w:val="000000"/>
        </w:rPr>
        <w:t>Nordsmark M</w:t>
      </w:r>
      <w:r w:rsidRPr="001E763A">
        <w:rPr>
          <w:rFonts w:ascii="Book Antiqua" w:eastAsia="Book Antiqua" w:hAnsi="Book Antiqua" w:cs="Book Antiqua"/>
          <w:color w:val="000000"/>
        </w:rPr>
        <w:t xml:space="preserve">, Overgaard J. Tumor hypoxia is independent of hemoglobin and prognostic for loco-regional tumor control after primary radiotherapy in advanced head and neck cancer. </w:t>
      </w:r>
      <w:r w:rsidRPr="001E763A">
        <w:rPr>
          <w:rFonts w:ascii="Book Antiqua" w:eastAsia="Book Antiqua" w:hAnsi="Book Antiqua" w:cs="Book Antiqua"/>
          <w:i/>
          <w:iCs/>
          <w:color w:val="000000"/>
        </w:rPr>
        <w:t>Acta Oncol</w:t>
      </w:r>
      <w:r w:rsidRPr="001E763A">
        <w:rPr>
          <w:rFonts w:ascii="Book Antiqua" w:eastAsia="Book Antiqua" w:hAnsi="Book Antiqua" w:cs="Book Antiqua"/>
          <w:color w:val="000000"/>
        </w:rPr>
        <w:t xml:space="preserve"> 2004; </w:t>
      </w:r>
      <w:r w:rsidRPr="001E763A">
        <w:rPr>
          <w:rFonts w:ascii="Book Antiqua" w:eastAsia="Book Antiqua" w:hAnsi="Book Antiqua" w:cs="Book Antiqua"/>
          <w:b/>
          <w:bCs/>
          <w:color w:val="000000"/>
        </w:rPr>
        <w:t>43</w:t>
      </w:r>
      <w:r w:rsidRPr="001E763A">
        <w:rPr>
          <w:rFonts w:ascii="Book Antiqua" w:eastAsia="Book Antiqua" w:hAnsi="Book Antiqua" w:cs="Book Antiqua"/>
          <w:color w:val="000000"/>
        </w:rPr>
        <w:t>: 396-403 [PMID: 15303502 DOI: 10.1080/02841860410026189]</w:t>
      </w:r>
    </w:p>
    <w:p w14:paraId="63688CB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300 </w:t>
      </w:r>
      <w:r w:rsidRPr="001E763A">
        <w:rPr>
          <w:rFonts w:ascii="Book Antiqua" w:eastAsia="Book Antiqua" w:hAnsi="Book Antiqua" w:cs="Book Antiqua"/>
          <w:b/>
          <w:bCs/>
          <w:color w:val="000000"/>
        </w:rPr>
        <w:t>Hockel M</w:t>
      </w:r>
      <w:r w:rsidRPr="001E763A">
        <w:rPr>
          <w:rFonts w:ascii="Book Antiqua" w:eastAsia="Book Antiqua" w:hAnsi="Book Antiqua" w:cs="Book Antiqua"/>
          <w:color w:val="000000"/>
        </w:rPr>
        <w:t xml:space="preserve">, Schlenger K, Aral B, Mitze M, Schaffer U, Vaupel P. Association between tumor hypoxia and malignant progression in advanced cancer of the uterine cervix.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1996; </w:t>
      </w:r>
      <w:r w:rsidRPr="001E763A">
        <w:rPr>
          <w:rFonts w:ascii="Book Antiqua" w:eastAsia="Book Antiqua" w:hAnsi="Book Antiqua" w:cs="Book Antiqua"/>
          <w:b/>
          <w:bCs/>
          <w:color w:val="000000"/>
        </w:rPr>
        <w:t>56</w:t>
      </w:r>
      <w:r w:rsidRPr="001E763A">
        <w:rPr>
          <w:rFonts w:ascii="Book Antiqua" w:eastAsia="Book Antiqua" w:hAnsi="Book Antiqua" w:cs="Book Antiqua"/>
          <w:color w:val="000000"/>
        </w:rPr>
        <w:t>: 4509-4515 [PMID: 8813149]</w:t>
      </w:r>
    </w:p>
    <w:p w14:paraId="3CEB90D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301 </w:t>
      </w:r>
      <w:r w:rsidRPr="001E763A">
        <w:rPr>
          <w:rFonts w:ascii="Book Antiqua" w:eastAsia="Book Antiqua" w:hAnsi="Book Antiqua" w:cs="Book Antiqua"/>
          <w:b/>
          <w:bCs/>
          <w:color w:val="000000"/>
        </w:rPr>
        <w:t>Påhlman S</w:t>
      </w:r>
      <w:r w:rsidRPr="001E763A">
        <w:rPr>
          <w:rFonts w:ascii="Book Antiqua" w:eastAsia="Book Antiqua" w:hAnsi="Book Antiqua" w:cs="Book Antiqua"/>
          <w:color w:val="000000"/>
        </w:rPr>
        <w:t xml:space="preserve">, Mohlin S. Hypoxia and hypoxia-inducible factors in neuroblastoma. </w:t>
      </w:r>
      <w:r w:rsidRPr="001E763A">
        <w:rPr>
          <w:rFonts w:ascii="Book Antiqua" w:eastAsia="Book Antiqua" w:hAnsi="Book Antiqua" w:cs="Book Antiqua"/>
          <w:i/>
          <w:iCs/>
          <w:color w:val="000000"/>
        </w:rPr>
        <w:t>Cell Tissue Res</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372</w:t>
      </w:r>
      <w:r w:rsidRPr="001E763A">
        <w:rPr>
          <w:rFonts w:ascii="Book Antiqua" w:eastAsia="Book Antiqua" w:hAnsi="Book Antiqua" w:cs="Book Antiqua"/>
          <w:color w:val="000000"/>
        </w:rPr>
        <w:t>: 269-275 [PMID: 29032465 DOI: 10.1007/s00441-017-2701-1]</w:t>
      </w:r>
    </w:p>
    <w:p w14:paraId="342056B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302 </w:t>
      </w:r>
      <w:r w:rsidRPr="001E763A">
        <w:rPr>
          <w:rFonts w:ascii="Book Antiqua" w:eastAsia="Book Antiqua" w:hAnsi="Book Antiqua" w:cs="Book Antiqua"/>
          <w:b/>
          <w:bCs/>
          <w:color w:val="000000"/>
        </w:rPr>
        <w:t>Philip B</w:t>
      </w:r>
      <w:r w:rsidRPr="001E763A">
        <w:rPr>
          <w:rFonts w:ascii="Book Antiqua" w:eastAsia="Book Antiqua" w:hAnsi="Book Antiqua" w:cs="Book Antiqua"/>
          <w:color w:val="000000"/>
        </w:rPr>
        <w:t xml:space="preserve">, Ito K, Moreno-Sánchez R, Ralph SJ. HIF expression and the role of hypoxic microenvironments within primary tumours as protective sites driving cancer stem cell renewal and metastatic progression. </w:t>
      </w:r>
      <w:r w:rsidRPr="001E763A">
        <w:rPr>
          <w:rFonts w:ascii="Book Antiqua" w:eastAsia="Book Antiqua" w:hAnsi="Book Antiqua" w:cs="Book Antiqua"/>
          <w:i/>
          <w:iCs/>
          <w:color w:val="000000"/>
        </w:rPr>
        <w:t>Carcinogenesis</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34</w:t>
      </w:r>
      <w:r w:rsidRPr="001E763A">
        <w:rPr>
          <w:rFonts w:ascii="Book Antiqua" w:eastAsia="Book Antiqua" w:hAnsi="Book Antiqua" w:cs="Book Antiqua"/>
          <w:color w:val="000000"/>
        </w:rPr>
        <w:t>: 1699-1707 [PMID: 23740838 DOI: 10.1093/carcin/bgt209]</w:t>
      </w:r>
    </w:p>
    <w:p w14:paraId="57AB25F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303 </w:t>
      </w:r>
      <w:r w:rsidRPr="001E763A">
        <w:rPr>
          <w:rFonts w:ascii="Book Antiqua" w:eastAsia="Book Antiqua" w:hAnsi="Book Antiqua" w:cs="Book Antiqua"/>
          <w:b/>
          <w:bCs/>
          <w:color w:val="000000"/>
        </w:rPr>
        <w:t>Gilkes DM</w:t>
      </w:r>
      <w:r w:rsidRPr="001E763A">
        <w:rPr>
          <w:rFonts w:ascii="Book Antiqua" w:eastAsia="Book Antiqua" w:hAnsi="Book Antiqua" w:cs="Book Antiqua"/>
          <w:color w:val="000000"/>
        </w:rPr>
        <w:t xml:space="preserve">, Semenza GL, Wirtz D. Hypoxia and the extracellular matrix: drivers of tumour metastasis. </w:t>
      </w:r>
      <w:r w:rsidRPr="001E763A">
        <w:rPr>
          <w:rFonts w:ascii="Book Antiqua" w:eastAsia="Book Antiqua" w:hAnsi="Book Antiqua" w:cs="Book Antiqua"/>
          <w:i/>
          <w:iCs/>
          <w:color w:val="000000"/>
        </w:rPr>
        <w:t>Nat Rev Cancer</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14</w:t>
      </w:r>
      <w:r w:rsidRPr="001E763A">
        <w:rPr>
          <w:rFonts w:ascii="Book Antiqua" w:eastAsia="Book Antiqua" w:hAnsi="Book Antiqua" w:cs="Book Antiqua"/>
          <w:color w:val="000000"/>
        </w:rPr>
        <w:t>: 430-439 [PMID: 24827502 DOI: 10.1038/nrc3726]</w:t>
      </w:r>
    </w:p>
    <w:p w14:paraId="5BDD124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304 </w:t>
      </w:r>
      <w:r w:rsidRPr="001E763A">
        <w:rPr>
          <w:rFonts w:ascii="Book Antiqua" w:eastAsia="Book Antiqua" w:hAnsi="Book Antiqua" w:cs="Book Antiqua"/>
          <w:b/>
          <w:bCs/>
          <w:color w:val="000000"/>
        </w:rPr>
        <w:t>Spill F</w:t>
      </w:r>
      <w:r w:rsidRPr="001E763A">
        <w:rPr>
          <w:rFonts w:ascii="Book Antiqua" w:eastAsia="Book Antiqua" w:hAnsi="Book Antiqua" w:cs="Book Antiqua"/>
          <w:color w:val="000000"/>
        </w:rPr>
        <w:t xml:space="preserve">, Reynolds DS, Kamm RD, Zaman MH. Impact of the physical microenvironment on tumor progression and metastasis. </w:t>
      </w:r>
      <w:r w:rsidRPr="001E763A">
        <w:rPr>
          <w:rFonts w:ascii="Book Antiqua" w:eastAsia="Book Antiqua" w:hAnsi="Book Antiqua" w:cs="Book Antiqua"/>
          <w:i/>
          <w:iCs/>
          <w:color w:val="000000"/>
        </w:rPr>
        <w:t>Curr Opin Biotechnol</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40</w:t>
      </w:r>
      <w:r w:rsidRPr="001E763A">
        <w:rPr>
          <w:rFonts w:ascii="Book Antiqua" w:eastAsia="Book Antiqua" w:hAnsi="Book Antiqua" w:cs="Book Antiqua"/>
          <w:color w:val="000000"/>
        </w:rPr>
        <w:t>: 41-48 [PMID: 26938687 DOI: 10.1016/j.copbio.2016.02.007]</w:t>
      </w:r>
    </w:p>
    <w:p w14:paraId="4B1336E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305 </w:t>
      </w:r>
      <w:r w:rsidRPr="001E763A">
        <w:rPr>
          <w:rFonts w:ascii="Book Antiqua" w:eastAsia="Book Antiqua" w:hAnsi="Book Antiqua" w:cs="Book Antiqua"/>
          <w:b/>
          <w:bCs/>
          <w:color w:val="000000"/>
        </w:rPr>
        <w:t>Petrova V</w:t>
      </w:r>
      <w:r w:rsidRPr="001E763A">
        <w:rPr>
          <w:rFonts w:ascii="Book Antiqua" w:eastAsia="Book Antiqua" w:hAnsi="Book Antiqua" w:cs="Book Antiqua"/>
          <w:color w:val="000000"/>
        </w:rPr>
        <w:t xml:space="preserve">, Annicchiarico-Petruzzelli M, Melino G, Amelio I. The hypoxic tumour microenvironment. </w:t>
      </w:r>
      <w:r w:rsidRPr="001E763A">
        <w:rPr>
          <w:rFonts w:ascii="Book Antiqua" w:eastAsia="Book Antiqua" w:hAnsi="Book Antiqua" w:cs="Book Antiqua"/>
          <w:i/>
          <w:iCs/>
          <w:color w:val="000000"/>
        </w:rPr>
        <w:t>Oncogenesis</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7</w:t>
      </w:r>
      <w:r w:rsidRPr="001E763A">
        <w:rPr>
          <w:rFonts w:ascii="Book Antiqua" w:eastAsia="Book Antiqua" w:hAnsi="Book Antiqua" w:cs="Book Antiqua"/>
          <w:color w:val="000000"/>
        </w:rPr>
        <w:t>: 10 [PMID: 29362402 DOI: 10.1038/s41389-017-0011-9]</w:t>
      </w:r>
    </w:p>
    <w:p w14:paraId="3B2E71E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306 </w:t>
      </w:r>
      <w:r w:rsidRPr="001E763A">
        <w:rPr>
          <w:rFonts w:ascii="Book Antiqua" w:eastAsia="Book Antiqua" w:hAnsi="Book Antiqua" w:cs="Book Antiqua"/>
          <w:b/>
          <w:bCs/>
          <w:color w:val="000000"/>
        </w:rPr>
        <w:t>Axelson H</w:t>
      </w:r>
      <w:r w:rsidRPr="001E763A">
        <w:rPr>
          <w:rFonts w:ascii="Book Antiqua" w:eastAsia="Book Antiqua" w:hAnsi="Book Antiqua" w:cs="Book Antiqua"/>
          <w:color w:val="000000"/>
        </w:rPr>
        <w:t xml:space="preserve">, Fredlund E, Ovenberger M, Landberg G, Påhlman S. Hypoxia-induced dedifferentiation of tumor cells--a mechanism behind heterogeneity and aggressiveness of solid tumors. </w:t>
      </w:r>
      <w:r w:rsidRPr="001E763A">
        <w:rPr>
          <w:rFonts w:ascii="Book Antiqua" w:eastAsia="Book Antiqua" w:hAnsi="Book Antiqua" w:cs="Book Antiqua"/>
          <w:i/>
          <w:iCs/>
          <w:color w:val="000000"/>
        </w:rPr>
        <w:t>Semin Cell Dev Biol</w:t>
      </w:r>
      <w:r w:rsidRPr="001E763A">
        <w:rPr>
          <w:rFonts w:ascii="Book Antiqua" w:eastAsia="Book Antiqua" w:hAnsi="Book Antiqua" w:cs="Book Antiqua"/>
          <w:color w:val="000000"/>
        </w:rPr>
        <w:t xml:space="preserve"> 2005; </w:t>
      </w:r>
      <w:r w:rsidRPr="001E763A">
        <w:rPr>
          <w:rFonts w:ascii="Book Antiqua" w:eastAsia="Book Antiqua" w:hAnsi="Book Antiqua" w:cs="Book Antiqua"/>
          <w:b/>
          <w:bCs/>
          <w:color w:val="000000"/>
        </w:rPr>
        <w:t>16</w:t>
      </w:r>
      <w:r w:rsidRPr="001E763A">
        <w:rPr>
          <w:rFonts w:ascii="Book Antiqua" w:eastAsia="Book Antiqua" w:hAnsi="Book Antiqua" w:cs="Book Antiqua"/>
          <w:color w:val="000000"/>
        </w:rPr>
        <w:t>: 554-563 [PMID: 16144692 DOI: 10.1016/j.semcdb.2005.03.007]</w:t>
      </w:r>
    </w:p>
    <w:p w14:paraId="7FD5261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307 </w:t>
      </w:r>
      <w:r w:rsidRPr="001E763A">
        <w:rPr>
          <w:rFonts w:ascii="Book Antiqua" w:eastAsia="Book Antiqua" w:hAnsi="Book Antiqua" w:cs="Book Antiqua"/>
          <w:b/>
          <w:bCs/>
          <w:color w:val="000000"/>
        </w:rPr>
        <w:t>Das B</w:t>
      </w:r>
      <w:r w:rsidRPr="001E763A">
        <w:rPr>
          <w:rFonts w:ascii="Book Antiqua" w:eastAsia="Book Antiqua" w:hAnsi="Book Antiqua" w:cs="Book Antiqua"/>
          <w:color w:val="000000"/>
        </w:rPr>
        <w:t xml:space="preserve">, Tsuchida R, Malkin D, Koren G, Baruchel S, Yeger H. Hypoxia enhances tumor stemness by increasing the invasive and tumorigenic side population fraction. </w:t>
      </w:r>
      <w:r w:rsidRPr="001E763A">
        <w:rPr>
          <w:rFonts w:ascii="Book Antiqua" w:eastAsia="Book Antiqua" w:hAnsi="Book Antiqua" w:cs="Book Antiqua"/>
          <w:i/>
          <w:iCs/>
          <w:color w:val="000000"/>
        </w:rPr>
        <w:t>Stem Cells</w:t>
      </w:r>
      <w:r w:rsidRPr="001E763A">
        <w:rPr>
          <w:rFonts w:ascii="Book Antiqua" w:eastAsia="Book Antiqua" w:hAnsi="Book Antiqua" w:cs="Book Antiqua"/>
          <w:color w:val="000000"/>
        </w:rPr>
        <w:t xml:space="preserve"> 2008; </w:t>
      </w:r>
      <w:r w:rsidRPr="001E763A">
        <w:rPr>
          <w:rFonts w:ascii="Book Antiqua" w:eastAsia="Book Antiqua" w:hAnsi="Book Antiqua" w:cs="Book Antiqua"/>
          <w:b/>
          <w:bCs/>
          <w:color w:val="000000"/>
        </w:rPr>
        <w:t>26</w:t>
      </w:r>
      <w:r w:rsidRPr="001E763A">
        <w:rPr>
          <w:rFonts w:ascii="Book Antiqua" w:eastAsia="Book Antiqua" w:hAnsi="Book Antiqua" w:cs="Book Antiqua"/>
          <w:color w:val="000000"/>
        </w:rPr>
        <w:t>: 1818-1830 [PMID: 18467664 DOI: 10.1634/stemcells.2007-0724]</w:t>
      </w:r>
    </w:p>
    <w:p w14:paraId="2F22A1B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308 </w:t>
      </w:r>
      <w:r w:rsidRPr="001E763A">
        <w:rPr>
          <w:rFonts w:ascii="Book Antiqua" w:eastAsia="Book Antiqua" w:hAnsi="Book Antiqua" w:cs="Book Antiqua"/>
          <w:b/>
          <w:bCs/>
          <w:color w:val="000000"/>
        </w:rPr>
        <w:t>Jögi A</w:t>
      </w:r>
      <w:r w:rsidRPr="001E763A">
        <w:rPr>
          <w:rFonts w:ascii="Book Antiqua" w:eastAsia="Book Antiqua" w:hAnsi="Book Antiqua" w:cs="Book Antiqua"/>
          <w:color w:val="000000"/>
        </w:rPr>
        <w:t xml:space="preserve">, Vallon-Christersson J, Holmquist L, Axelson H, Borg A, Påhlman S. Human neuroblastoma cells exposed to hypoxia: induction of genes associated </w:t>
      </w:r>
      <w:r w:rsidRPr="001E763A">
        <w:rPr>
          <w:rFonts w:ascii="Book Antiqua" w:eastAsia="Book Antiqua" w:hAnsi="Book Antiqua" w:cs="Book Antiqua"/>
          <w:color w:val="000000"/>
        </w:rPr>
        <w:lastRenderedPageBreak/>
        <w:t xml:space="preserve">with growth, survival, and aggressive behavior. </w:t>
      </w:r>
      <w:r w:rsidRPr="001E763A">
        <w:rPr>
          <w:rFonts w:ascii="Book Antiqua" w:eastAsia="Book Antiqua" w:hAnsi="Book Antiqua" w:cs="Book Antiqua"/>
          <w:i/>
          <w:iCs/>
          <w:color w:val="000000"/>
        </w:rPr>
        <w:t>Exp Cell Res</w:t>
      </w:r>
      <w:r w:rsidRPr="001E763A">
        <w:rPr>
          <w:rFonts w:ascii="Book Antiqua" w:eastAsia="Book Antiqua" w:hAnsi="Book Antiqua" w:cs="Book Antiqua"/>
          <w:color w:val="000000"/>
        </w:rPr>
        <w:t xml:space="preserve"> 2004; </w:t>
      </w:r>
      <w:r w:rsidRPr="001E763A">
        <w:rPr>
          <w:rFonts w:ascii="Book Antiqua" w:eastAsia="Book Antiqua" w:hAnsi="Book Antiqua" w:cs="Book Antiqua"/>
          <w:b/>
          <w:bCs/>
          <w:color w:val="000000"/>
        </w:rPr>
        <w:t>295</w:t>
      </w:r>
      <w:r w:rsidRPr="001E763A">
        <w:rPr>
          <w:rFonts w:ascii="Book Antiqua" w:eastAsia="Book Antiqua" w:hAnsi="Book Antiqua" w:cs="Book Antiqua"/>
          <w:color w:val="000000"/>
        </w:rPr>
        <w:t>: 469-487 [PMID: 15093745 DOI: 10.1016/j.yexcr.2004.01.013]</w:t>
      </w:r>
    </w:p>
    <w:p w14:paraId="5EA291D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309 </w:t>
      </w:r>
      <w:r w:rsidRPr="001E763A">
        <w:rPr>
          <w:rFonts w:ascii="Book Antiqua" w:eastAsia="Book Antiqua" w:hAnsi="Book Antiqua" w:cs="Book Antiqua"/>
          <w:b/>
          <w:bCs/>
          <w:color w:val="000000"/>
        </w:rPr>
        <w:t>Mohlin S</w:t>
      </w:r>
      <w:r w:rsidRPr="001E763A">
        <w:rPr>
          <w:rFonts w:ascii="Book Antiqua" w:eastAsia="Book Antiqua" w:hAnsi="Book Antiqua" w:cs="Book Antiqua"/>
          <w:color w:val="000000"/>
        </w:rPr>
        <w:t xml:space="preserve">, Wigerup C, Jögi A, Påhlman S. Hypoxia, pseudohypoxia and cellular differentiation. </w:t>
      </w:r>
      <w:r w:rsidRPr="001E763A">
        <w:rPr>
          <w:rFonts w:ascii="Book Antiqua" w:eastAsia="Book Antiqua" w:hAnsi="Book Antiqua" w:cs="Book Antiqua"/>
          <w:i/>
          <w:iCs/>
          <w:color w:val="000000"/>
        </w:rPr>
        <w:t>Exp Cell Res</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356</w:t>
      </w:r>
      <w:r w:rsidRPr="001E763A">
        <w:rPr>
          <w:rFonts w:ascii="Book Antiqua" w:eastAsia="Book Antiqua" w:hAnsi="Book Antiqua" w:cs="Book Antiqua"/>
          <w:color w:val="000000"/>
        </w:rPr>
        <w:t>: 192-196 [PMID: 28284840 DOI: 10.1016/j.yexcr.2017.03.007]</w:t>
      </w:r>
    </w:p>
    <w:p w14:paraId="1DC2C7D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310 </w:t>
      </w:r>
      <w:r w:rsidRPr="001E763A">
        <w:rPr>
          <w:rFonts w:ascii="Book Antiqua" w:eastAsia="Book Antiqua" w:hAnsi="Book Antiqua" w:cs="Book Antiqua"/>
          <w:b/>
          <w:bCs/>
          <w:color w:val="000000"/>
        </w:rPr>
        <w:t>Gort EH</w:t>
      </w:r>
      <w:r w:rsidRPr="001E763A">
        <w:rPr>
          <w:rFonts w:ascii="Book Antiqua" w:eastAsia="Book Antiqua" w:hAnsi="Book Antiqua" w:cs="Book Antiqua"/>
          <w:color w:val="000000"/>
        </w:rPr>
        <w:t xml:space="preserve">, Groot AJ, van der Wall E, van Diest PJ, Vooijs MA. Hypoxic regulation of metastasis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hypoxia-inducible factors. </w:t>
      </w:r>
      <w:r w:rsidRPr="001E763A">
        <w:rPr>
          <w:rFonts w:ascii="Book Antiqua" w:eastAsia="Book Antiqua" w:hAnsi="Book Antiqua" w:cs="Book Antiqua"/>
          <w:i/>
          <w:iCs/>
          <w:color w:val="000000"/>
        </w:rPr>
        <w:t>Curr Mol Med</w:t>
      </w:r>
      <w:r w:rsidRPr="001E763A">
        <w:rPr>
          <w:rFonts w:ascii="Book Antiqua" w:eastAsia="Book Antiqua" w:hAnsi="Book Antiqua" w:cs="Book Antiqua"/>
          <w:color w:val="000000"/>
        </w:rPr>
        <w:t xml:space="preserve"> 2008; </w:t>
      </w:r>
      <w:r w:rsidRPr="001E763A">
        <w:rPr>
          <w:rFonts w:ascii="Book Antiqua" w:eastAsia="Book Antiqua" w:hAnsi="Book Antiqua" w:cs="Book Antiqua"/>
          <w:b/>
          <w:bCs/>
          <w:color w:val="000000"/>
        </w:rPr>
        <w:t>8</w:t>
      </w:r>
      <w:r w:rsidRPr="001E763A">
        <w:rPr>
          <w:rFonts w:ascii="Book Antiqua" w:eastAsia="Book Antiqua" w:hAnsi="Book Antiqua" w:cs="Book Antiqua"/>
          <w:color w:val="000000"/>
        </w:rPr>
        <w:t>: 60-67 [PMID: 18289014 DOI: 10.2174/156652408783565568]</w:t>
      </w:r>
    </w:p>
    <w:p w14:paraId="5478726B"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rPr>
        <w:t xml:space="preserve">311 </w:t>
      </w:r>
      <w:r w:rsidRPr="001E763A">
        <w:rPr>
          <w:rFonts w:ascii="Book Antiqua" w:eastAsia="Book Antiqua" w:hAnsi="Book Antiqua" w:cs="Book Antiqua"/>
          <w:b/>
          <w:bCs/>
          <w:color w:val="000000"/>
        </w:rPr>
        <w:t>Zhang W</w:t>
      </w:r>
      <w:r w:rsidRPr="001E763A">
        <w:rPr>
          <w:rFonts w:ascii="Book Antiqua" w:eastAsia="Book Antiqua" w:hAnsi="Book Antiqua" w:cs="Book Antiqua"/>
          <w:color w:val="000000"/>
        </w:rPr>
        <w:t xml:space="preserve">, Shi X, Peng Y, Wu M, Zhang P, Xie R, Wu Y, Yan Q, Liu S, Wang J. HIF-1α Promotes Epithelial-Mesenchymal Transition and Metastasis through Direct Regulation of ZEB1 in Colorectal Cancer. </w:t>
      </w:r>
      <w:r w:rsidRPr="001E763A">
        <w:rPr>
          <w:rFonts w:ascii="Book Antiqua" w:eastAsia="Book Antiqua" w:hAnsi="Book Antiqua" w:cs="Book Antiqua"/>
          <w:i/>
          <w:iCs/>
          <w:color w:val="000000"/>
          <w:lang w:val="it-IT"/>
        </w:rPr>
        <w:t>PLoS One</w:t>
      </w:r>
      <w:r w:rsidRPr="001E763A">
        <w:rPr>
          <w:rFonts w:ascii="Book Antiqua" w:eastAsia="Book Antiqua" w:hAnsi="Book Antiqua" w:cs="Book Antiqua"/>
          <w:color w:val="000000"/>
          <w:lang w:val="it-IT"/>
        </w:rPr>
        <w:t xml:space="preserve"> 2015; </w:t>
      </w:r>
      <w:r w:rsidRPr="001E763A">
        <w:rPr>
          <w:rFonts w:ascii="Book Antiqua" w:eastAsia="Book Antiqua" w:hAnsi="Book Antiqua" w:cs="Book Antiqua"/>
          <w:b/>
          <w:bCs/>
          <w:color w:val="000000"/>
          <w:lang w:val="it-IT"/>
        </w:rPr>
        <w:t>10</w:t>
      </w:r>
      <w:r w:rsidRPr="001E763A">
        <w:rPr>
          <w:rFonts w:ascii="Book Antiqua" w:eastAsia="Book Antiqua" w:hAnsi="Book Antiqua" w:cs="Book Antiqua"/>
          <w:color w:val="000000"/>
          <w:lang w:val="it-IT"/>
        </w:rPr>
        <w:t>: e0129603 [PMID: 26057751 DOI: 10.1371/journal.pone.0129603]</w:t>
      </w:r>
    </w:p>
    <w:p w14:paraId="2BCA566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312 </w:t>
      </w:r>
      <w:r w:rsidRPr="001E763A">
        <w:rPr>
          <w:rFonts w:ascii="Book Antiqua" w:eastAsia="Book Antiqua" w:hAnsi="Book Antiqua" w:cs="Book Antiqua"/>
          <w:b/>
          <w:bCs/>
          <w:color w:val="000000"/>
          <w:lang w:val="it-IT"/>
        </w:rPr>
        <w:t>Cimmino F</w:t>
      </w:r>
      <w:r w:rsidRPr="001E763A">
        <w:rPr>
          <w:rFonts w:ascii="Book Antiqua" w:eastAsia="Book Antiqua" w:hAnsi="Book Antiqua" w:cs="Book Antiqua"/>
          <w:color w:val="000000"/>
          <w:lang w:val="it-IT"/>
        </w:rPr>
        <w:t>, Pezone L, Avitabile M, Persano L, Vitale M, Sassi M, Bresolin S, Serafin V, Zambrano N, Scaloni A, Basso G, Iolascon A, Capasso M. Proteomic Alterations in Response to Hypoxia Inducible Factor 2</w:t>
      </w:r>
      <w:r w:rsidRPr="001E763A">
        <w:rPr>
          <w:rFonts w:ascii="Book Antiqua" w:eastAsia="Book Antiqua" w:hAnsi="Book Antiqua" w:cs="Book Antiqua"/>
          <w:color w:val="000000"/>
        </w:rPr>
        <w:t>α</w:t>
      </w:r>
      <w:r w:rsidRPr="001E763A">
        <w:rPr>
          <w:rFonts w:ascii="Book Antiqua" w:eastAsia="Book Antiqua" w:hAnsi="Book Antiqua" w:cs="Book Antiqua"/>
          <w:color w:val="000000"/>
          <w:lang w:val="it-IT"/>
        </w:rPr>
        <w:t xml:space="preserve"> in Normoxic Neuroblastoma Cells. </w:t>
      </w:r>
      <w:r w:rsidRPr="001E763A">
        <w:rPr>
          <w:rFonts w:ascii="Book Antiqua" w:eastAsia="Book Antiqua" w:hAnsi="Book Antiqua" w:cs="Book Antiqua"/>
          <w:i/>
          <w:iCs/>
          <w:color w:val="000000"/>
        </w:rPr>
        <w:t>J Proteome Res</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15</w:t>
      </w:r>
      <w:r w:rsidRPr="001E763A">
        <w:rPr>
          <w:rFonts w:ascii="Book Antiqua" w:eastAsia="Book Antiqua" w:hAnsi="Book Antiqua" w:cs="Book Antiqua"/>
          <w:color w:val="000000"/>
        </w:rPr>
        <w:t>: 3643-3655 [PMID: 27596920 DOI: 10.1021/acs.jproteome.6b00457]</w:t>
      </w:r>
    </w:p>
    <w:p w14:paraId="0C60831C"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rPr>
        <w:t xml:space="preserve">313 </w:t>
      </w:r>
      <w:r w:rsidRPr="001E763A">
        <w:rPr>
          <w:rFonts w:ascii="Book Antiqua" w:eastAsia="Book Antiqua" w:hAnsi="Book Antiqua" w:cs="Book Antiqua"/>
          <w:b/>
          <w:bCs/>
          <w:color w:val="000000"/>
        </w:rPr>
        <w:t>Bhaskara VK</w:t>
      </w:r>
      <w:r w:rsidRPr="001E763A">
        <w:rPr>
          <w:rFonts w:ascii="Book Antiqua" w:eastAsia="Book Antiqua" w:hAnsi="Book Antiqua" w:cs="Book Antiqua"/>
          <w:color w:val="000000"/>
        </w:rPr>
        <w:t xml:space="preserve">, Mohanam I, Rao JS, Mohanam S. Intermittent hypoxia regulates stem-like characteristics and differentiation of neuroblastoma cells. </w:t>
      </w:r>
      <w:r w:rsidRPr="001E763A">
        <w:rPr>
          <w:rFonts w:ascii="Book Antiqua" w:eastAsia="Book Antiqua" w:hAnsi="Book Antiqua" w:cs="Book Antiqua"/>
          <w:i/>
          <w:iCs/>
          <w:color w:val="000000"/>
          <w:lang w:val="it-IT"/>
        </w:rPr>
        <w:t>PLoS One</w:t>
      </w:r>
      <w:r w:rsidRPr="001E763A">
        <w:rPr>
          <w:rFonts w:ascii="Book Antiqua" w:eastAsia="Book Antiqua" w:hAnsi="Book Antiqua" w:cs="Book Antiqua"/>
          <w:color w:val="000000"/>
          <w:lang w:val="it-IT"/>
        </w:rPr>
        <w:t xml:space="preserve"> 2012; </w:t>
      </w:r>
      <w:r w:rsidRPr="001E763A">
        <w:rPr>
          <w:rFonts w:ascii="Book Antiqua" w:eastAsia="Book Antiqua" w:hAnsi="Book Antiqua" w:cs="Book Antiqua"/>
          <w:b/>
          <w:bCs/>
          <w:color w:val="000000"/>
          <w:lang w:val="it-IT"/>
        </w:rPr>
        <w:t>7</w:t>
      </w:r>
      <w:r w:rsidRPr="001E763A">
        <w:rPr>
          <w:rFonts w:ascii="Book Antiqua" w:eastAsia="Book Antiqua" w:hAnsi="Book Antiqua" w:cs="Book Antiqua"/>
          <w:color w:val="000000"/>
          <w:lang w:val="it-IT"/>
        </w:rPr>
        <w:t>: e30905 [PMID: 22363512 DOI: 10.1371/journal.pone.0030905]</w:t>
      </w:r>
    </w:p>
    <w:p w14:paraId="6D9281A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314 </w:t>
      </w:r>
      <w:r w:rsidRPr="001E763A">
        <w:rPr>
          <w:rFonts w:ascii="Book Antiqua" w:eastAsia="Book Antiqua" w:hAnsi="Book Antiqua" w:cs="Book Antiqua"/>
          <w:b/>
          <w:bCs/>
          <w:color w:val="000000"/>
          <w:lang w:val="it-IT"/>
        </w:rPr>
        <w:t>Farina AR</w:t>
      </w:r>
      <w:r w:rsidRPr="001E763A">
        <w:rPr>
          <w:rFonts w:ascii="Book Antiqua" w:eastAsia="Book Antiqua" w:hAnsi="Book Antiqua" w:cs="Book Antiqua"/>
          <w:color w:val="000000"/>
          <w:lang w:val="it-IT"/>
        </w:rPr>
        <w:t xml:space="preserve">, Cappabianca L, Sebastiano M, Zelli V, Guadagni S, Mackay AR. </w:t>
      </w:r>
      <w:r w:rsidRPr="001E763A">
        <w:rPr>
          <w:rFonts w:ascii="Book Antiqua" w:eastAsia="Book Antiqua" w:hAnsi="Book Antiqua" w:cs="Book Antiqua"/>
          <w:color w:val="000000"/>
        </w:rPr>
        <w:t xml:space="preserve">Hypoxia-induced alternative splicing: the 11th Hallmark of Cancer. </w:t>
      </w:r>
      <w:r w:rsidRPr="001E763A">
        <w:rPr>
          <w:rFonts w:ascii="Book Antiqua" w:eastAsia="Book Antiqua" w:hAnsi="Book Antiqua" w:cs="Book Antiqua"/>
          <w:i/>
          <w:iCs/>
          <w:color w:val="000000"/>
        </w:rPr>
        <w:t>J Exp Clin Cancer Res</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39</w:t>
      </w:r>
      <w:r w:rsidRPr="001E763A">
        <w:rPr>
          <w:rFonts w:ascii="Book Antiqua" w:eastAsia="Book Antiqua" w:hAnsi="Book Antiqua" w:cs="Book Antiqua"/>
          <w:color w:val="000000"/>
        </w:rPr>
        <w:t>: 110 [PMID: 32536347 DOI: 10.1186/s13046-020-01616-9]</w:t>
      </w:r>
    </w:p>
    <w:p w14:paraId="2885555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315 </w:t>
      </w:r>
      <w:r w:rsidRPr="001E763A">
        <w:rPr>
          <w:rFonts w:ascii="Book Antiqua" w:eastAsia="Book Antiqua" w:hAnsi="Book Antiqua" w:cs="Book Antiqua"/>
          <w:b/>
          <w:bCs/>
          <w:color w:val="000000"/>
        </w:rPr>
        <w:t>Kimura K</w:t>
      </w:r>
      <w:r w:rsidRPr="001E763A">
        <w:rPr>
          <w:rFonts w:ascii="Book Antiqua" w:eastAsia="Book Antiqua" w:hAnsi="Book Antiqua" w:cs="Book Antiqua"/>
          <w:color w:val="000000"/>
        </w:rPr>
        <w:t xml:space="preserve">, Kishida T, Wakao J, Tanaka T, Higashi M, Fumino S, Aoi S, Furukawa T, Mazda O, Tajiri T. Tumor-homing effect of human mesenchymal stem cells in a TH-MYCN mouse model of neuroblastoma. </w:t>
      </w:r>
      <w:r w:rsidRPr="001E763A">
        <w:rPr>
          <w:rFonts w:ascii="Book Antiqua" w:eastAsia="Book Antiqua" w:hAnsi="Book Antiqua" w:cs="Book Antiqua"/>
          <w:i/>
          <w:iCs/>
          <w:color w:val="000000"/>
        </w:rPr>
        <w:t>J Pediatr Surg</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51</w:t>
      </w:r>
      <w:r w:rsidRPr="001E763A">
        <w:rPr>
          <w:rFonts w:ascii="Book Antiqua" w:eastAsia="Book Antiqua" w:hAnsi="Book Antiqua" w:cs="Book Antiqua"/>
          <w:color w:val="000000"/>
        </w:rPr>
        <w:t>: 2068-2073 [PMID: 27686479 DOI: 10.1016/j.jpedsurg.2016.09.041]</w:t>
      </w:r>
    </w:p>
    <w:p w14:paraId="1E26AFF6"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rPr>
        <w:t xml:space="preserve">316 </w:t>
      </w:r>
      <w:r w:rsidRPr="001E763A">
        <w:rPr>
          <w:rFonts w:ascii="Book Antiqua" w:eastAsia="Book Antiqua" w:hAnsi="Book Antiqua" w:cs="Book Antiqua"/>
          <w:b/>
          <w:bCs/>
          <w:color w:val="000000"/>
        </w:rPr>
        <w:t>Ma M</w:t>
      </w:r>
      <w:r w:rsidRPr="001E763A">
        <w:rPr>
          <w:rFonts w:ascii="Book Antiqua" w:eastAsia="Book Antiqua" w:hAnsi="Book Antiqua" w:cs="Book Antiqua"/>
          <w:color w:val="000000"/>
        </w:rPr>
        <w:t xml:space="preserve">, Ye JY, Deng R, Dee CM, Chan GC. Mesenchymal stromal cells may enhance metastasis of neuroblastoma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SDF-1/CXCR4 and SDF-1/CXCR7 </w:t>
      </w:r>
      <w:r w:rsidRPr="001E763A">
        <w:rPr>
          <w:rFonts w:ascii="Book Antiqua" w:eastAsia="Book Antiqua" w:hAnsi="Book Antiqua" w:cs="Book Antiqua"/>
          <w:color w:val="000000"/>
        </w:rPr>
        <w:lastRenderedPageBreak/>
        <w:t xml:space="preserve">signaling. </w:t>
      </w:r>
      <w:r w:rsidRPr="001E763A">
        <w:rPr>
          <w:rFonts w:ascii="Book Antiqua" w:eastAsia="Book Antiqua" w:hAnsi="Book Antiqua" w:cs="Book Antiqua"/>
          <w:i/>
          <w:iCs/>
          <w:color w:val="000000"/>
          <w:lang w:val="it-IT"/>
        </w:rPr>
        <w:t>Cancer Lett</w:t>
      </w:r>
      <w:r w:rsidRPr="001E763A">
        <w:rPr>
          <w:rFonts w:ascii="Book Antiqua" w:eastAsia="Book Antiqua" w:hAnsi="Book Antiqua" w:cs="Book Antiqua"/>
          <w:color w:val="000000"/>
          <w:lang w:val="it-IT"/>
        </w:rPr>
        <w:t xml:space="preserve"> 2011; </w:t>
      </w:r>
      <w:r w:rsidRPr="001E763A">
        <w:rPr>
          <w:rFonts w:ascii="Book Antiqua" w:eastAsia="Book Antiqua" w:hAnsi="Book Antiqua" w:cs="Book Antiqua"/>
          <w:b/>
          <w:bCs/>
          <w:color w:val="000000"/>
          <w:lang w:val="it-IT"/>
        </w:rPr>
        <w:t>312</w:t>
      </w:r>
      <w:r w:rsidRPr="001E763A">
        <w:rPr>
          <w:rFonts w:ascii="Book Antiqua" w:eastAsia="Book Antiqua" w:hAnsi="Book Antiqua" w:cs="Book Antiqua"/>
          <w:color w:val="000000"/>
          <w:lang w:val="it-IT"/>
        </w:rPr>
        <w:t>: 1-10 [PMID: 21906874 DOI: 10.1016/j.canlet.2011.06.028]</w:t>
      </w:r>
    </w:p>
    <w:p w14:paraId="4D39384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317 </w:t>
      </w:r>
      <w:r w:rsidRPr="001E763A">
        <w:rPr>
          <w:rFonts w:ascii="Book Antiqua" w:eastAsia="Book Antiqua" w:hAnsi="Book Antiqua" w:cs="Book Antiqua"/>
          <w:b/>
          <w:bCs/>
          <w:color w:val="000000"/>
          <w:lang w:val="it-IT"/>
        </w:rPr>
        <w:t>Veschi V</w:t>
      </w:r>
      <w:r w:rsidRPr="001E763A">
        <w:rPr>
          <w:rFonts w:ascii="Book Antiqua" w:eastAsia="Book Antiqua" w:hAnsi="Book Antiqua" w:cs="Book Antiqua"/>
          <w:color w:val="000000"/>
          <w:lang w:val="it-IT"/>
        </w:rPr>
        <w:t xml:space="preserve">, Verona F, Thiele CJ. </w:t>
      </w:r>
      <w:r w:rsidRPr="001E763A">
        <w:rPr>
          <w:rFonts w:ascii="Book Antiqua" w:eastAsia="Book Antiqua" w:hAnsi="Book Antiqua" w:cs="Book Antiqua"/>
          <w:color w:val="000000"/>
        </w:rPr>
        <w:t xml:space="preserve">Cancer Stem Cells and Neuroblastoma: Characteristics and Therapeutic Targeting Options. </w:t>
      </w:r>
      <w:r w:rsidRPr="001E763A">
        <w:rPr>
          <w:rFonts w:ascii="Book Antiqua" w:eastAsia="Book Antiqua" w:hAnsi="Book Antiqua" w:cs="Book Antiqua"/>
          <w:i/>
          <w:iCs/>
          <w:color w:val="000000"/>
        </w:rPr>
        <w:t>Front Endocrinol (Lausanne)</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10</w:t>
      </w:r>
      <w:r w:rsidRPr="001E763A">
        <w:rPr>
          <w:rFonts w:ascii="Book Antiqua" w:eastAsia="Book Antiqua" w:hAnsi="Book Antiqua" w:cs="Book Antiqua"/>
          <w:color w:val="000000"/>
        </w:rPr>
        <w:t>: 782 [PMID: 31803140 DOI: 10.3389/fendo.2019.00782]</w:t>
      </w:r>
    </w:p>
    <w:p w14:paraId="2731A3D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318 </w:t>
      </w:r>
      <w:r w:rsidRPr="001E763A">
        <w:rPr>
          <w:rFonts w:ascii="Book Antiqua" w:eastAsia="Book Antiqua" w:hAnsi="Book Antiqua" w:cs="Book Antiqua"/>
          <w:b/>
          <w:bCs/>
          <w:color w:val="000000"/>
        </w:rPr>
        <w:t>Chen W</w:t>
      </w:r>
      <w:r w:rsidRPr="001E763A">
        <w:rPr>
          <w:rFonts w:ascii="Book Antiqua" w:eastAsia="Book Antiqua" w:hAnsi="Book Antiqua" w:cs="Book Antiqua"/>
          <w:color w:val="000000"/>
        </w:rPr>
        <w:t xml:space="preserve">, Dong J, Haiech J, Kilhoffer MC, Zeniou M. Cancer Stem Cell Quiescence and Plasticity as Major Challenges in Cancer Therapy. </w:t>
      </w:r>
      <w:r w:rsidRPr="001E763A">
        <w:rPr>
          <w:rFonts w:ascii="Book Antiqua" w:eastAsia="Book Antiqua" w:hAnsi="Book Antiqua" w:cs="Book Antiqua"/>
          <w:i/>
          <w:iCs/>
          <w:color w:val="000000"/>
        </w:rPr>
        <w:t>Stem Cells Int</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2016</w:t>
      </w:r>
      <w:r w:rsidRPr="001E763A">
        <w:rPr>
          <w:rFonts w:ascii="Book Antiqua" w:eastAsia="Book Antiqua" w:hAnsi="Book Antiqua" w:cs="Book Antiqua"/>
          <w:color w:val="000000"/>
        </w:rPr>
        <w:t>: 1740936 [PMID: 27418931 DOI: 10.1155/2016/1740936]</w:t>
      </w:r>
    </w:p>
    <w:p w14:paraId="3667159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319 </w:t>
      </w:r>
      <w:r w:rsidRPr="001E763A">
        <w:rPr>
          <w:rFonts w:ascii="Book Antiqua" w:eastAsia="Book Antiqua" w:hAnsi="Book Antiqua" w:cs="Book Antiqua"/>
          <w:b/>
          <w:bCs/>
          <w:color w:val="000000"/>
        </w:rPr>
        <w:t>Cojoc M</w:t>
      </w:r>
      <w:r w:rsidRPr="001E763A">
        <w:rPr>
          <w:rFonts w:ascii="Book Antiqua" w:eastAsia="Book Antiqua" w:hAnsi="Book Antiqua" w:cs="Book Antiqua"/>
          <w:color w:val="000000"/>
        </w:rPr>
        <w:t xml:space="preserve">, Mäbert K, Muders MH, Dubrovska A. A role for cancer stem cells in therapy resistance: cellular and molecular mechanisms. </w:t>
      </w:r>
      <w:r w:rsidRPr="001E763A">
        <w:rPr>
          <w:rFonts w:ascii="Book Antiqua" w:eastAsia="Book Antiqua" w:hAnsi="Book Antiqua" w:cs="Book Antiqua"/>
          <w:i/>
          <w:iCs/>
          <w:color w:val="000000"/>
        </w:rPr>
        <w:t>Semin Cancer Biol</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31</w:t>
      </w:r>
      <w:r w:rsidRPr="001E763A">
        <w:rPr>
          <w:rFonts w:ascii="Book Antiqua" w:eastAsia="Book Antiqua" w:hAnsi="Book Antiqua" w:cs="Book Antiqua"/>
          <w:color w:val="000000"/>
        </w:rPr>
        <w:t>: 16-27 [PMID: 24956577 DOI: 10.1016/j.semcancer.2014.06.004]</w:t>
      </w:r>
    </w:p>
    <w:p w14:paraId="2BB5362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320 </w:t>
      </w:r>
      <w:r w:rsidRPr="001E763A">
        <w:rPr>
          <w:rFonts w:ascii="Book Antiqua" w:eastAsia="Book Antiqua" w:hAnsi="Book Antiqua" w:cs="Book Antiqua"/>
          <w:b/>
          <w:bCs/>
          <w:color w:val="000000"/>
        </w:rPr>
        <w:t>Abdullah LN</w:t>
      </w:r>
      <w:r w:rsidRPr="001E763A">
        <w:rPr>
          <w:rFonts w:ascii="Book Antiqua" w:eastAsia="Book Antiqua" w:hAnsi="Book Antiqua" w:cs="Book Antiqua"/>
          <w:color w:val="000000"/>
        </w:rPr>
        <w:t xml:space="preserve">, Chow EK. Mechanisms of chemoresistance in cancer stem cells. </w:t>
      </w:r>
      <w:r w:rsidRPr="001E763A">
        <w:rPr>
          <w:rFonts w:ascii="Book Antiqua" w:eastAsia="Book Antiqua" w:hAnsi="Book Antiqua" w:cs="Book Antiqua"/>
          <w:i/>
          <w:iCs/>
          <w:color w:val="000000"/>
        </w:rPr>
        <w:t>Clin Transl Med</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2</w:t>
      </w:r>
      <w:r w:rsidRPr="001E763A">
        <w:rPr>
          <w:rFonts w:ascii="Book Antiqua" w:eastAsia="Book Antiqua" w:hAnsi="Book Antiqua" w:cs="Book Antiqua"/>
          <w:color w:val="000000"/>
        </w:rPr>
        <w:t>: 3 [PMID: 23369605 DOI: 10.1186/2001-1326-2-3]</w:t>
      </w:r>
    </w:p>
    <w:p w14:paraId="61EC25C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321 </w:t>
      </w:r>
      <w:r w:rsidRPr="001E763A">
        <w:rPr>
          <w:rFonts w:ascii="Book Antiqua" w:eastAsia="Book Antiqua" w:hAnsi="Book Antiqua" w:cs="Book Antiqua"/>
          <w:b/>
          <w:bCs/>
          <w:color w:val="000000"/>
        </w:rPr>
        <w:t>Deonarain MP</w:t>
      </w:r>
      <w:r w:rsidRPr="001E763A">
        <w:rPr>
          <w:rFonts w:ascii="Book Antiqua" w:eastAsia="Book Antiqua" w:hAnsi="Book Antiqua" w:cs="Book Antiqua"/>
          <w:color w:val="000000"/>
        </w:rPr>
        <w:t xml:space="preserve">, Kousparou CA, Epenetos AA. Antibodies targeting cancer stem cells: a new paradigm in immunotherapy? </w:t>
      </w:r>
      <w:r w:rsidRPr="001E763A">
        <w:rPr>
          <w:rFonts w:ascii="Book Antiqua" w:eastAsia="Book Antiqua" w:hAnsi="Book Antiqua" w:cs="Book Antiqua"/>
          <w:i/>
          <w:iCs/>
          <w:color w:val="000000"/>
        </w:rPr>
        <w:t>MAbs</w:t>
      </w:r>
      <w:r w:rsidRPr="001E763A">
        <w:rPr>
          <w:rFonts w:ascii="Book Antiqua" w:eastAsia="Book Antiqua" w:hAnsi="Book Antiqua" w:cs="Book Antiqua"/>
          <w:color w:val="000000"/>
        </w:rPr>
        <w:t xml:space="preserve"> 2009; </w:t>
      </w:r>
      <w:r w:rsidRPr="001E763A">
        <w:rPr>
          <w:rFonts w:ascii="Book Antiqua" w:eastAsia="Book Antiqua" w:hAnsi="Book Antiqua" w:cs="Book Antiqua"/>
          <w:b/>
          <w:bCs/>
          <w:color w:val="000000"/>
        </w:rPr>
        <w:t>1</w:t>
      </w:r>
      <w:r w:rsidRPr="001E763A">
        <w:rPr>
          <w:rFonts w:ascii="Book Antiqua" w:eastAsia="Book Antiqua" w:hAnsi="Book Antiqua" w:cs="Book Antiqua"/>
          <w:color w:val="000000"/>
        </w:rPr>
        <w:t>: 12-25 [PMID: 20046569 DOI: 10.4161/mabs.1.1.7347]</w:t>
      </w:r>
    </w:p>
    <w:p w14:paraId="3B721D6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322 </w:t>
      </w:r>
      <w:r w:rsidRPr="001E763A">
        <w:rPr>
          <w:rFonts w:ascii="Book Antiqua" w:eastAsia="Book Antiqua" w:hAnsi="Book Antiqua" w:cs="Book Antiqua"/>
          <w:b/>
          <w:bCs/>
          <w:color w:val="000000"/>
        </w:rPr>
        <w:t>Lee HY</w:t>
      </w:r>
      <w:r w:rsidRPr="001E763A">
        <w:rPr>
          <w:rFonts w:ascii="Book Antiqua" w:eastAsia="Book Antiqua" w:hAnsi="Book Antiqua" w:cs="Book Antiqua"/>
          <w:color w:val="000000"/>
        </w:rPr>
        <w:t xml:space="preserve">, Hong IS. Targeting Liver Cancer Stem Cells: An Alternative Therapeutic Approach for Liver Cancer. </w:t>
      </w:r>
      <w:r w:rsidRPr="001E763A">
        <w:rPr>
          <w:rFonts w:ascii="Book Antiqua" w:eastAsia="Book Antiqua" w:hAnsi="Book Antiqua" w:cs="Book Antiqua"/>
          <w:i/>
          <w:iCs/>
          <w:color w:val="000000"/>
        </w:rPr>
        <w:t>Cancers (Basel)</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12</w:t>
      </w:r>
      <w:r w:rsidRPr="001E763A">
        <w:rPr>
          <w:rFonts w:ascii="Book Antiqua" w:eastAsia="Book Antiqua" w:hAnsi="Book Antiqua" w:cs="Book Antiqua"/>
          <w:color w:val="000000"/>
        </w:rPr>
        <w:t xml:space="preserve"> [PMID: 32987767 DOI: 10.3390/cancers12102746]</w:t>
      </w:r>
    </w:p>
    <w:p w14:paraId="23DFF28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323 </w:t>
      </w:r>
      <w:r w:rsidRPr="001E763A">
        <w:rPr>
          <w:rFonts w:ascii="Book Antiqua" w:eastAsia="Book Antiqua" w:hAnsi="Book Antiqua" w:cs="Book Antiqua"/>
          <w:b/>
          <w:bCs/>
          <w:color w:val="000000"/>
        </w:rPr>
        <w:t>Agarwal S</w:t>
      </w:r>
      <w:r w:rsidRPr="001E763A">
        <w:rPr>
          <w:rFonts w:ascii="Book Antiqua" w:eastAsia="Book Antiqua" w:hAnsi="Book Antiqua" w:cs="Book Antiqua"/>
          <w:color w:val="000000"/>
        </w:rPr>
        <w:t xml:space="preserve">, Lakoma A, Chen Z, Hicks J, Metelitsa LS, Kim ES, Shohet JM. G-CSF Promotes Neuroblastoma Tumorigenicity and Metastasis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STAT3-Dependent Cancer Stem Cell Activation.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75</w:t>
      </w:r>
      <w:r w:rsidRPr="001E763A">
        <w:rPr>
          <w:rFonts w:ascii="Book Antiqua" w:eastAsia="Book Antiqua" w:hAnsi="Book Antiqua" w:cs="Book Antiqua"/>
          <w:color w:val="000000"/>
        </w:rPr>
        <w:t>: 2566-2579 [PMID: 25908586 DOI: 10.1158/0008-5472.CAN-14-2946]</w:t>
      </w:r>
    </w:p>
    <w:p w14:paraId="61672E2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324 </w:t>
      </w:r>
      <w:r w:rsidRPr="001E763A">
        <w:rPr>
          <w:rFonts w:ascii="Book Antiqua" w:eastAsia="Book Antiqua" w:hAnsi="Book Antiqua" w:cs="Book Antiqua"/>
          <w:b/>
          <w:bCs/>
          <w:color w:val="000000"/>
        </w:rPr>
        <w:t>Künkele A</w:t>
      </w:r>
      <w:r w:rsidRPr="001E763A">
        <w:rPr>
          <w:rFonts w:ascii="Book Antiqua" w:eastAsia="Book Antiqua" w:hAnsi="Book Antiqua" w:cs="Book Antiqua"/>
          <w:color w:val="000000"/>
        </w:rPr>
        <w:t xml:space="preserve">, Taraseviciute A, Finn LS, Johnson AJ, Berger C, Finney O, Chang CA, Rolczynski LS, Brown C, Mgebroff S, Berger M, Park JR, Jensen MC. Preclinical Assessment of CD171-Directed CAR T-cell Adoptive Therapy for Childhood Neuroblastoma: CE7 Epitope Target Safety and Product Manufacturing Feasibility. </w:t>
      </w:r>
      <w:r w:rsidRPr="001E763A">
        <w:rPr>
          <w:rFonts w:ascii="Book Antiqua" w:eastAsia="Book Antiqua" w:hAnsi="Book Antiqua" w:cs="Book Antiqua"/>
          <w:i/>
          <w:iCs/>
          <w:color w:val="000000"/>
        </w:rPr>
        <w:t>Clin Cancer Res</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23</w:t>
      </w:r>
      <w:r w:rsidRPr="001E763A">
        <w:rPr>
          <w:rFonts w:ascii="Book Antiqua" w:eastAsia="Book Antiqua" w:hAnsi="Book Antiqua" w:cs="Book Antiqua"/>
          <w:color w:val="000000"/>
        </w:rPr>
        <w:t>: 466-477 [PMID: 27390347 DOI: 10.1158/1078-0432.CCR-16-0354]</w:t>
      </w:r>
    </w:p>
    <w:p w14:paraId="4E619E1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325 </w:t>
      </w:r>
      <w:r w:rsidRPr="001E763A">
        <w:rPr>
          <w:rFonts w:ascii="Book Antiqua" w:eastAsia="Book Antiqua" w:hAnsi="Book Antiqua" w:cs="Book Antiqua"/>
          <w:b/>
          <w:bCs/>
          <w:color w:val="000000"/>
        </w:rPr>
        <w:t>Budde LE</w:t>
      </w:r>
      <w:r w:rsidRPr="001E763A">
        <w:rPr>
          <w:rFonts w:ascii="Book Antiqua" w:eastAsia="Book Antiqua" w:hAnsi="Book Antiqua" w:cs="Book Antiqua"/>
          <w:color w:val="000000"/>
        </w:rPr>
        <w:t xml:space="preserve">, Berger C, Lin Y, Wang J, Lin X, Frayo SE, Brouns SA, Spencer DM, Till BG, Jensen MC, Riddell SR, Press OW. Combining a CD20 chimeric antigen receptor and an inducible caspase 9 suicide switch to improve the efficacy and safety of T cell adoptive immunotherapy for lymphoma. </w:t>
      </w:r>
      <w:r w:rsidRPr="001E763A">
        <w:rPr>
          <w:rFonts w:ascii="Book Antiqua" w:eastAsia="Book Antiqua" w:hAnsi="Book Antiqua" w:cs="Book Antiqua"/>
          <w:i/>
          <w:iCs/>
          <w:color w:val="000000"/>
        </w:rPr>
        <w:t>PLoS One</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8</w:t>
      </w:r>
      <w:r w:rsidRPr="001E763A">
        <w:rPr>
          <w:rFonts w:ascii="Book Antiqua" w:eastAsia="Book Antiqua" w:hAnsi="Book Antiqua" w:cs="Book Antiqua"/>
          <w:color w:val="000000"/>
        </w:rPr>
        <w:t>: e82742 [PMID: 24358223 DOI: 10.1371/journal.pone.0082742]</w:t>
      </w:r>
    </w:p>
    <w:p w14:paraId="11FA22E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326 </w:t>
      </w:r>
      <w:r w:rsidRPr="001E763A">
        <w:rPr>
          <w:rFonts w:ascii="Book Antiqua" w:eastAsia="Book Antiqua" w:hAnsi="Book Antiqua" w:cs="Book Antiqua"/>
          <w:b/>
          <w:bCs/>
          <w:color w:val="000000"/>
        </w:rPr>
        <w:t>Jan M</w:t>
      </w:r>
      <w:r w:rsidRPr="001E763A">
        <w:rPr>
          <w:rFonts w:ascii="Book Antiqua" w:eastAsia="Book Antiqua" w:hAnsi="Book Antiqua" w:cs="Book Antiqua"/>
          <w:color w:val="000000"/>
        </w:rPr>
        <w:t xml:space="preserve">, Scarfò I, Larson RC, Walker A, Schmidts A, Guirguis AA, Gasser JA, Słabicki M, Bouffard AA, Castano AP, Kann MC, Cabral ML, Tepper A, Grinshpun DE, Sperling AS, Kyung T, Sievers QL, Birnbaum ME, Maus MV, Ebert BL. Reversible ON- and OFF-switch chimeric antigen receptors controlled by lenalidomide. </w:t>
      </w:r>
      <w:r w:rsidRPr="001E763A">
        <w:rPr>
          <w:rFonts w:ascii="Book Antiqua" w:eastAsia="Book Antiqua" w:hAnsi="Book Antiqua" w:cs="Book Antiqua"/>
          <w:i/>
          <w:iCs/>
          <w:color w:val="000000"/>
        </w:rPr>
        <w:t>Sci Transl Med</w:t>
      </w:r>
      <w:r w:rsidRPr="001E763A">
        <w:rPr>
          <w:rFonts w:ascii="Book Antiqua" w:eastAsia="Book Antiqua" w:hAnsi="Book Antiqua" w:cs="Book Antiqua"/>
          <w:color w:val="000000"/>
        </w:rPr>
        <w:t xml:space="preserve"> 2021; </w:t>
      </w:r>
      <w:r w:rsidRPr="001E763A">
        <w:rPr>
          <w:rFonts w:ascii="Book Antiqua" w:eastAsia="Book Antiqua" w:hAnsi="Book Antiqua" w:cs="Book Antiqua"/>
          <w:b/>
          <w:bCs/>
          <w:color w:val="000000"/>
        </w:rPr>
        <w:t>13</w:t>
      </w:r>
      <w:r w:rsidRPr="001E763A">
        <w:rPr>
          <w:rFonts w:ascii="Book Antiqua" w:eastAsia="Book Antiqua" w:hAnsi="Book Antiqua" w:cs="Book Antiqua"/>
          <w:color w:val="000000"/>
        </w:rPr>
        <w:t xml:space="preserve"> [PMID: 33408186 DOI: 10.1126/scitranslmed.abb6295]</w:t>
      </w:r>
    </w:p>
    <w:p w14:paraId="441AF11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327 </w:t>
      </w:r>
      <w:r w:rsidRPr="001E763A">
        <w:rPr>
          <w:rFonts w:ascii="Book Antiqua" w:eastAsia="Book Antiqua" w:hAnsi="Book Antiqua" w:cs="Book Antiqua"/>
          <w:b/>
          <w:bCs/>
          <w:color w:val="000000"/>
        </w:rPr>
        <w:t>Weiss T</w:t>
      </w:r>
      <w:r w:rsidRPr="001E763A">
        <w:rPr>
          <w:rFonts w:ascii="Book Antiqua" w:eastAsia="Book Antiqua" w:hAnsi="Book Antiqua" w:cs="Book Antiqua"/>
          <w:color w:val="000000"/>
        </w:rPr>
        <w:t xml:space="preserve">, Weller M, Guckenberger M, Sentman CL, Roth P. NKG2D-Based CAR T Cells and Radiotherapy Exert Synergistic Efficacy in Glioblastoma.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78</w:t>
      </w:r>
      <w:r w:rsidRPr="001E763A">
        <w:rPr>
          <w:rFonts w:ascii="Book Antiqua" w:eastAsia="Book Antiqua" w:hAnsi="Book Antiqua" w:cs="Book Antiqua"/>
          <w:color w:val="000000"/>
        </w:rPr>
        <w:t>: 1031-1043 [PMID: 29222400 DOI: 10.1158/0008-5472.CAN-17-1788]</w:t>
      </w:r>
    </w:p>
    <w:p w14:paraId="58A0812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328 </w:t>
      </w:r>
      <w:r w:rsidRPr="001E763A">
        <w:rPr>
          <w:rFonts w:ascii="Book Antiqua" w:eastAsia="Book Antiqua" w:hAnsi="Book Antiqua" w:cs="Book Antiqua"/>
          <w:b/>
          <w:bCs/>
          <w:color w:val="000000"/>
        </w:rPr>
        <w:t>Zhang GN</w:t>
      </w:r>
      <w:r w:rsidRPr="001E763A">
        <w:rPr>
          <w:rFonts w:ascii="Book Antiqua" w:eastAsia="Book Antiqua" w:hAnsi="Book Antiqua" w:cs="Book Antiqua"/>
          <w:color w:val="000000"/>
        </w:rPr>
        <w:t xml:space="preserve">, Liang Y, Zhou LJ, Chen SP, Chen G, Zhang TP, Kang T, Zhao YP. Combination of salinomycin and gemcitabine eliminates pancreatic cancer cells. </w:t>
      </w:r>
      <w:r w:rsidRPr="001E763A">
        <w:rPr>
          <w:rFonts w:ascii="Book Antiqua" w:eastAsia="Book Antiqua" w:hAnsi="Book Antiqua" w:cs="Book Antiqua"/>
          <w:i/>
          <w:iCs/>
          <w:color w:val="000000"/>
        </w:rPr>
        <w:t>Cancer Lett</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313</w:t>
      </w:r>
      <w:r w:rsidRPr="001E763A">
        <w:rPr>
          <w:rFonts w:ascii="Book Antiqua" w:eastAsia="Book Antiqua" w:hAnsi="Book Antiqua" w:cs="Book Antiqua"/>
          <w:color w:val="000000"/>
        </w:rPr>
        <w:t>: 137-144 [PMID: 22030254 DOI: 10.1016/j.canlet.2011.05.030]</w:t>
      </w:r>
    </w:p>
    <w:p w14:paraId="2088C2E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329 </w:t>
      </w:r>
      <w:r w:rsidRPr="001E763A">
        <w:rPr>
          <w:rFonts w:ascii="Book Antiqua" w:eastAsia="Book Antiqua" w:hAnsi="Book Antiqua" w:cs="Book Antiqua"/>
          <w:b/>
          <w:bCs/>
          <w:color w:val="000000"/>
        </w:rPr>
        <w:t>Zhang Y</w:t>
      </w:r>
      <w:r w:rsidRPr="001E763A">
        <w:rPr>
          <w:rFonts w:ascii="Book Antiqua" w:eastAsia="Book Antiqua" w:hAnsi="Book Antiqua" w:cs="Book Antiqua"/>
          <w:color w:val="000000"/>
        </w:rPr>
        <w:t xml:space="preserve">, Zhang H, Wang X, Wang J, Zhang X, Zhang Q. The eradication of breast cancer and cancer stem cells using octreotide modified paclitaxel active targeting micelles and salinomycin passive targeting micelles. </w:t>
      </w:r>
      <w:r w:rsidRPr="001E763A">
        <w:rPr>
          <w:rFonts w:ascii="Book Antiqua" w:eastAsia="Book Antiqua" w:hAnsi="Book Antiqua" w:cs="Book Antiqua"/>
          <w:i/>
          <w:iCs/>
          <w:color w:val="000000"/>
        </w:rPr>
        <w:t>Biomaterials</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33</w:t>
      </w:r>
      <w:r w:rsidRPr="001E763A">
        <w:rPr>
          <w:rFonts w:ascii="Book Antiqua" w:eastAsia="Book Antiqua" w:hAnsi="Book Antiqua" w:cs="Book Antiqua"/>
          <w:color w:val="000000"/>
        </w:rPr>
        <w:t>: 679-691 [PMID: 22019123 DOI: 10.1016/j.biomaterials.2011.09.072]</w:t>
      </w:r>
    </w:p>
    <w:p w14:paraId="39A95E0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330 </w:t>
      </w:r>
      <w:r w:rsidRPr="001E763A">
        <w:rPr>
          <w:rFonts w:ascii="Book Antiqua" w:eastAsia="Book Antiqua" w:hAnsi="Book Antiqua" w:cs="Book Antiqua"/>
          <w:b/>
          <w:bCs/>
          <w:color w:val="000000"/>
        </w:rPr>
        <w:t>Yoshida T</w:t>
      </w:r>
      <w:r w:rsidRPr="001E763A">
        <w:rPr>
          <w:rFonts w:ascii="Book Antiqua" w:eastAsia="Book Antiqua" w:hAnsi="Book Antiqua" w:cs="Book Antiqua"/>
          <w:color w:val="000000"/>
        </w:rPr>
        <w:t xml:space="preserve">, Mihara K, Takei Y, Yanagihara K, Kubo T, Bhattacharyya J, Imai C, Mino T, Takihara Y, Ichinohe T. All-trans retinoic acid enhances cytotoxic effect of T cells with an anti-CD38 chimeric antigen receptor in acute myeloid leukemia. </w:t>
      </w:r>
      <w:r w:rsidRPr="001E763A">
        <w:rPr>
          <w:rFonts w:ascii="Book Antiqua" w:eastAsia="Book Antiqua" w:hAnsi="Book Antiqua" w:cs="Book Antiqua"/>
          <w:i/>
          <w:iCs/>
          <w:color w:val="000000"/>
        </w:rPr>
        <w:t>Clin Transl Immunology</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5</w:t>
      </w:r>
      <w:r w:rsidRPr="001E763A">
        <w:rPr>
          <w:rFonts w:ascii="Book Antiqua" w:eastAsia="Book Antiqua" w:hAnsi="Book Antiqua" w:cs="Book Antiqua"/>
          <w:color w:val="000000"/>
        </w:rPr>
        <w:t>: e116 [PMID: 28090317 DOI: 10.1038/cti.2016.73]</w:t>
      </w:r>
    </w:p>
    <w:p w14:paraId="3187F02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331 </w:t>
      </w:r>
      <w:r w:rsidRPr="001E763A">
        <w:rPr>
          <w:rFonts w:ascii="Book Antiqua" w:eastAsia="Book Antiqua" w:hAnsi="Book Antiqua" w:cs="Book Antiqua"/>
          <w:b/>
          <w:bCs/>
          <w:color w:val="000000"/>
        </w:rPr>
        <w:t>Caruana I</w:t>
      </w:r>
      <w:r w:rsidRPr="001E763A">
        <w:rPr>
          <w:rFonts w:ascii="Book Antiqua" w:eastAsia="Book Antiqua" w:hAnsi="Book Antiqua" w:cs="Book Antiqua"/>
          <w:color w:val="000000"/>
        </w:rPr>
        <w:t xml:space="preserve">, Savoldo B, Hoyos V, Weber G, Liu H, Kim ES, Ittmann MM, Marchetti D, Dotti G. Heparanase promotes tumor infiltration and antitumor </w:t>
      </w:r>
      <w:r w:rsidRPr="001E763A">
        <w:rPr>
          <w:rFonts w:ascii="Book Antiqua" w:eastAsia="Book Antiqua" w:hAnsi="Book Antiqua" w:cs="Book Antiqua"/>
          <w:color w:val="000000"/>
        </w:rPr>
        <w:lastRenderedPageBreak/>
        <w:t xml:space="preserve">activity of CAR-redirected T lymphocytes. </w:t>
      </w:r>
      <w:r w:rsidRPr="001E763A">
        <w:rPr>
          <w:rFonts w:ascii="Book Antiqua" w:eastAsia="Book Antiqua" w:hAnsi="Book Antiqua" w:cs="Book Antiqua"/>
          <w:i/>
          <w:iCs/>
          <w:color w:val="000000"/>
        </w:rPr>
        <w:t>Nat Med</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21</w:t>
      </w:r>
      <w:r w:rsidRPr="001E763A">
        <w:rPr>
          <w:rFonts w:ascii="Book Antiqua" w:eastAsia="Book Antiqua" w:hAnsi="Book Antiqua" w:cs="Book Antiqua"/>
          <w:color w:val="000000"/>
        </w:rPr>
        <w:t>: 524-529 [PMID: 25849134 DOI: 10.1038/nm.3833]</w:t>
      </w:r>
    </w:p>
    <w:p w14:paraId="4715E7C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332 </w:t>
      </w:r>
      <w:r w:rsidRPr="001E763A">
        <w:rPr>
          <w:rFonts w:ascii="Book Antiqua" w:eastAsia="Book Antiqua" w:hAnsi="Book Antiqua" w:cs="Book Antiqua"/>
          <w:b/>
          <w:bCs/>
          <w:color w:val="000000"/>
        </w:rPr>
        <w:t>Hatfield SM</w:t>
      </w:r>
      <w:r w:rsidRPr="001E763A">
        <w:rPr>
          <w:rFonts w:ascii="Book Antiqua" w:eastAsia="Book Antiqua" w:hAnsi="Book Antiqua" w:cs="Book Antiqua"/>
          <w:color w:val="000000"/>
        </w:rPr>
        <w:t xml:space="preserve">, Kjaergaard J, Lukashev D, Schreiber TH, Belikoff B, Abbott R, Sethumadhavan S, Philbrook P, Ko K, Cannici R, Thayer M, Rodig S, Kutok JL, Jackson EK, Karger B, Podack ER, Ohta A, Sitkovsky MV. Immunological mechanisms of the antitumor effects of supplemental oxygenation. </w:t>
      </w:r>
      <w:r w:rsidRPr="001E763A">
        <w:rPr>
          <w:rFonts w:ascii="Book Antiqua" w:eastAsia="Book Antiqua" w:hAnsi="Book Antiqua" w:cs="Book Antiqua"/>
          <w:i/>
          <w:iCs/>
          <w:color w:val="000000"/>
        </w:rPr>
        <w:t>Sci Transl Med</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7</w:t>
      </w:r>
      <w:r w:rsidRPr="001E763A">
        <w:rPr>
          <w:rFonts w:ascii="Book Antiqua" w:eastAsia="Book Antiqua" w:hAnsi="Book Antiqua" w:cs="Book Antiqua"/>
          <w:color w:val="000000"/>
        </w:rPr>
        <w:t>: 277ra30 [PMID: 25739764 DOI: 10.1126/scitranslmed.aaa1260]</w:t>
      </w:r>
    </w:p>
    <w:p w14:paraId="2E6AB48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333 </w:t>
      </w:r>
      <w:r w:rsidRPr="001E763A">
        <w:rPr>
          <w:rFonts w:ascii="Book Antiqua" w:eastAsia="Book Antiqua" w:hAnsi="Book Antiqua" w:cs="Book Antiqua"/>
          <w:b/>
          <w:bCs/>
          <w:color w:val="000000"/>
        </w:rPr>
        <w:t>McNerney KO</w:t>
      </w:r>
      <w:r w:rsidRPr="001E763A">
        <w:rPr>
          <w:rFonts w:ascii="Book Antiqua" w:eastAsia="Book Antiqua" w:hAnsi="Book Antiqua" w:cs="Book Antiqua"/>
          <w:color w:val="000000"/>
        </w:rPr>
        <w:t xml:space="preserve">, Karageorgos SA, Hogarty MD, Bassiri H. Enhancing Neuroblastoma Immunotherapies by Engaging iNKT and NK Cells. </w:t>
      </w:r>
      <w:r w:rsidRPr="001E763A">
        <w:rPr>
          <w:rFonts w:ascii="Book Antiqua" w:eastAsia="Book Antiqua" w:hAnsi="Book Antiqua" w:cs="Book Antiqua"/>
          <w:i/>
          <w:iCs/>
          <w:color w:val="000000"/>
        </w:rPr>
        <w:t>Front Immunol</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11</w:t>
      </w:r>
      <w:r w:rsidRPr="001E763A">
        <w:rPr>
          <w:rFonts w:ascii="Book Antiqua" w:eastAsia="Book Antiqua" w:hAnsi="Book Antiqua" w:cs="Book Antiqua"/>
          <w:color w:val="000000"/>
        </w:rPr>
        <w:t>: 873 [PMID: 32457760 DOI: 10.3389/fimmu.2020.00873]</w:t>
      </w:r>
    </w:p>
    <w:p w14:paraId="4E9CB86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334 </w:t>
      </w:r>
      <w:r w:rsidRPr="001E763A">
        <w:rPr>
          <w:rFonts w:ascii="Book Antiqua" w:eastAsia="Book Antiqua" w:hAnsi="Book Antiqua" w:cs="Book Antiqua"/>
          <w:b/>
          <w:bCs/>
          <w:color w:val="000000"/>
        </w:rPr>
        <w:t>Mise N</w:t>
      </w:r>
      <w:r w:rsidRPr="001E763A">
        <w:rPr>
          <w:rFonts w:ascii="Book Antiqua" w:eastAsia="Book Antiqua" w:hAnsi="Book Antiqua" w:cs="Book Antiqua"/>
          <w:color w:val="000000"/>
        </w:rPr>
        <w:t xml:space="preserve">, Takami M, Suzuki A, Kamata T, Harada K, Hishiki T, Saito T, Terui K, Mitsunaga T, Nakata M, Ikeuchi T, Nakayama T, Yoshida H, Motohashi S. Antibody-dependent cellular cytotoxicity toward neuroblastoma enhanced by activated invariant natural killer T cells. </w:t>
      </w:r>
      <w:r w:rsidRPr="001E763A">
        <w:rPr>
          <w:rFonts w:ascii="Book Antiqua" w:eastAsia="Book Antiqua" w:hAnsi="Book Antiqua" w:cs="Book Antiqua"/>
          <w:i/>
          <w:iCs/>
          <w:color w:val="000000"/>
        </w:rPr>
        <w:t>Cancer Sci</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107</w:t>
      </w:r>
      <w:r w:rsidRPr="001E763A">
        <w:rPr>
          <w:rFonts w:ascii="Book Antiqua" w:eastAsia="Book Antiqua" w:hAnsi="Book Antiqua" w:cs="Book Antiqua"/>
          <w:color w:val="000000"/>
        </w:rPr>
        <w:t>: 233-241 [PMID: 26749374 DOI: 10.1111/cas.12882]</w:t>
      </w:r>
    </w:p>
    <w:p w14:paraId="6D5BDA1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335 </w:t>
      </w:r>
      <w:r w:rsidRPr="001E763A">
        <w:rPr>
          <w:rFonts w:ascii="Book Antiqua" w:eastAsia="Book Antiqua" w:hAnsi="Book Antiqua" w:cs="Book Antiqua"/>
          <w:b/>
          <w:bCs/>
          <w:color w:val="000000"/>
        </w:rPr>
        <w:t>Bae EA</w:t>
      </w:r>
      <w:r w:rsidRPr="001E763A">
        <w:rPr>
          <w:rFonts w:ascii="Book Antiqua" w:eastAsia="Book Antiqua" w:hAnsi="Book Antiqua" w:cs="Book Antiqua"/>
          <w:color w:val="000000"/>
        </w:rPr>
        <w:t xml:space="preserve">, Seo H, Kim BS, Choi J, Jeon I, Shin KS, Koh CH, Song B, Kim IK, Min BS, Han YD, Shin SJ, Kang CY. Activation of NKT Cells in an Anti-PD-1-Resistant Tumor Model Enhances Antitumor Immunity by Reinvigorating Exhausted CD8 T Cells.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78</w:t>
      </w:r>
      <w:r w:rsidRPr="001E763A">
        <w:rPr>
          <w:rFonts w:ascii="Book Antiqua" w:eastAsia="Book Antiqua" w:hAnsi="Book Antiqua" w:cs="Book Antiqua"/>
          <w:color w:val="000000"/>
        </w:rPr>
        <w:t>: 5315-5326 [PMID: 30012672 DOI: 10.1158/0008-5472.CAN-18-0734]</w:t>
      </w:r>
    </w:p>
    <w:p w14:paraId="77CB1399" w14:textId="7BAE6DDD"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336 </w:t>
      </w:r>
      <w:bookmarkStart w:id="29" w:name="OLE_LINK21"/>
      <w:bookmarkStart w:id="30" w:name="OLE_LINK22"/>
      <w:r w:rsidRPr="001E763A">
        <w:rPr>
          <w:rFonts w:ascii="Book Antiqua" w:eastAsia="Book Antiqua" w:hAnsi="Book Antiqua" w:cs="Book Antiqua"/>
          <w:b/>
          <w:bCs/>
          <w:color w:val="000000"/>
        </w:rPr>
        <w:t>Courtney AN,</w:t>
      </w:r>
      <w:r w:rsidRPr="001E763A">
        <w:rPr>
          <w:rFonts w:ascii="Book Antiqua" w:eastAsia="Book Antiqua" w:hAnsi="Book Antiqua" w:cs="Book Antiqua"/>
          <w:color w:val="000000"/>
        </w:rPr>
        <w:t xml:space="preserve"> Tian G, Liu D, Marinova E, Heczey A, Xu X, Guo L, Gao X, Metelitsa LS. </w:t>
      </w:r>
      <w:bookmarkStart w:id="31" w:name="OLE_LINK20"/>
      <w:r w:rsidRPr="001E763A">
        <w:rPr>
          <w:rFonts w:ascii="Book Antiqua" w:eastAsia="Book Antiqua" w:hAnsi="Book Antiqua" w:cs="Book Antiqua"/>
          <w:color w:val="000000"/>
        </w:rPr>
        <w:t>Cross-talk between NKT cells and tumor associated macrophages</w:t>
      </w:r>
      <w:bookmarkEnd w:id="29"/>
      <w:bookmarkEnd w:id="30"/>
      <w:r w:rsidRPr="001E763A">
        <w:rPr>
          <w:rFonts w:ascii="Book Antiqua" w:eastAsia="Book Antiqua" w:hAnsi="Book Antiqua" w:cs="Book Antiqua"/>
          <w:color w:val="000000"/>
        </w:rPr>
        <w:t xml:space="preserve"> in the tumor microenvironment</w:t>
      </w:r>
      <w:bookmarkEnd w:id="31"/>
      <w:r w:rsidRPr="001E763A">
        <w:rPr>
          <w:rFonts w:ascii="Book Antiqua" w:eastAsia="Book Antiqua" w:hAnsi="Book Antiqua" w:cs="Book Antiqua"/>
          <w:color w:val="000000"/>
        </w:rPr>
        <w:t xml:space="preserve">. </w:t>
      </w:r>
      <w:r w:rsidRPr="001E763A">
        <w:rPr>
          <w:rFonts w:ascii="Book Antiqua" w:eastAsia="Book Antiqua" w:hAnsi="Book Antiqua" w:cs="Book Antiqua"/>
          <w:i/>
          <w:color w:val="000000"/>
        </w:rPr>
        <w:t>J Immunol</w:t>
      </w:r>
      <w:r w:rsidRPr="001E763A">
        <w:rPr>
          <w:rFonts w:ascii="Book Antiqua" w:eastAsia="Book Antiqua" w:hAnsi="Book Antiqua" w:cs="Book Antiqua"/>
          <w:color w:val="000000"/>
        </w:rPr>
        <w:t xml:space="preserve"> 2016;</w:t>
      </w:r>
      <w:r w:rsidRPr="001E763A">
        <w:rPr>
          <w:rFonts w:ascii="Book Antiqua" w:eastAsia="Book Antiqua" w:hAnsi="Book Antiqua" w:cs="Book Antiqua"/>
          <w:b/>
          <w:color w:val="000000"/>
        </w:rPr>
        <w:t xml:space="preserve"> 196</w:t>
      </w:r>
      <w:r w:rsidRPr="001E763A">
        <w:rPr>
          <w:rFonts w:ascii="Book Antiqua" w:eastAsia="Book Antiqua" w:hAnsi="Book Antiqua" w:cs="Book Antiqua"/>
          <w:color w:val="000000"/>
        </w:rPr>
        <w:t>: 142</w:t>
      </w:r>
    </w:p>
    <w:p w14:paraId="44BBD40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337 </w:t>
      </w:r>
      <w:r w:rsidRPr="001E763A">
        <w:rPr>
          <w:rFonts w:ascii="Book Antiqua" w:eastAsia="Book Antiqua" w:hAnsi="Book Antiqua" w:cs="Book Antiqua"/>
          <w:b/>
          <w:bCs/>
          <w:color w:val="000000"/>
        </w:rPr>
        <w:t>Barry WE</w:t>
      </w:r>
      <w:r w:rsidRPr="001E763A">
        <w:rPr>
          <w:rFonts w:ascii="Book Antiqua" w:eastAsia="Book Antiqua" w:hAnsi="Book Antiqua" w:cs="Book Antiqua"/>
          <w:color w:val="000000"/>
        </w:rPr>
        <w:t xml:space="preserve">, Jackson JR, Asuelime GE, Wu HW, Sun J, Wan Z, Malvar J, Sheard MA, Wang L, Seeger RC, Kim ES. Activated Natural Killer Cells in Combination with Anti-GD2 Antibody Dinutuximab Improve Survival of Mice after Surgical Resection of Primary Neuroblastoma. </w:t>
      </w:r>
      <w:r w:rsidRPr="001E763A">
        <w:rPr>
          <w:rFonts w:ascii="Book Antiqua" w:eastAsia="Book Antiqua" w:hAnsi="Book Antiqua" w:cs="Book Antiqua"/>
          <w:i/>
          <w:iCs/>
          <w:color w:val="000000"/>
        </w:rPr>
        <w:t>Clin Cancer Res</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25</w:t>
      </w:r>
      <w:r w:rsidRPr="001E763A">
        <w:rPr>
          <w:rFonts w:ascii="Book Antiqua" w:eastAsia="Book Antiqua" w:hAnsi="Book Antiqua" w:cs="Book Antiqua"/>
          <w:color w:val="000000"/>
        </w:rPr>
        <w:t>: 325-333 [PMID: 30232225 DOI: 10.1158/1078-0432.CCR-18-1317]</w:t>
      </w:r>
    </w:p>
    <w:p w14:paraId="74C2360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338 </w:t>
      </w:r>
      <w:r w:rsidRPr="001E763A">
        <w:rPr>
          <w:rFonts w:ascii="Book Antiqua" w:eastAsia="Book Antiqua" w:hAnsi="Book Antiqua" w:cs="Book Antiqua"/>
          <w:b/>
          <w:bCs/>
          <w:color w:val="000000"/>
        </w:rPr>
        <w:t>Modak S</w:t>
      </w:r>
      <w:r w:rsidRPr="001E763A">
        <w:rPr>
          <w:rFonts w:ascii="Book Antiqua" w:eastAsia="Book Antiqua" w:hAnsi="Book Antiqua" w:cs="Book Antiqua"/>
          <w:color w:val="000000"/>
        </w:rPr>
        <w:t>, Le Luduec JB, Cheung IY, Goldman DA, Ostrovnaya I, Doubrovina E, Basu E, Kushner BH, Kramer K, Roberts SS, O'Reilly RJ, Cheung NV, Hsu KC. Adoptive immunotherapy with haploidentical natural killer cells and Anti-GD2 monoclonal antibody m</w:t>
      </w:r>
      <w:r w:rsidRPr="001E763A">
        <w:rPr>
          <w:rFonts w:ascii="Book Antiqua" w:eastAsia="Book Antiqua" w:hAnsi="Book Antiqua" w:cs="Book Antiqua"/>
          <w:color w:val="000000"/>
          <w:vertAlign w:val="superscript"/>
        </w:rPr>
        <w:t>3</w:t>
      </w:r>
      <w:r w:rsidRPr="001E763A">
        <w:rPr>
          <w:rFonts w:ascii="Book Antiqua" w:eastAsia="Book Antiqua" w:hAnsi="Book Antiqua" w:cs="Book Antiqua"/>
          <w:color w:val="000000"/>
        </w:rPr>
        <w:t xml:space="preserve">F8 for resistant neuroblastoma: Results of a phase I study. </w:t>
      </w:r>
      <w:r w:rsidRPr="001E763A">
        <w:rPr>
          <w:rFonts w:ascii="Book Antiqua" w:eastAsia="Book Antiqua" w:hAnsi="Book Antiqua" w:cs="Book Antiqua"/>
          <w:i/>
          <w:iCs/>
          <w:color w:val="000000"/>
        </w:rPr>
        <w:t>Oncoimmunology</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7</w:t>
      </w:r>
      <w:r w:rsidRPr="001E763A">
        <w:rPr>
          <w:rFonts w:ascii="Book Antiqua" w:eastAsia="Book Antiqua" w:hAnsi="Book Antiqua" w:cs="Book Antiqua"/>
          <w:color w:val="000000"/>
        </w:rPr>
        <w:t>: e1461305 [PMID: 30221057 DOI: 10.1080/2162402X.2018.1461305]</w:t>
      </w:r>
    </w:p>
    <w:p w14:paraId="59A0C0A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339 </w:t>
      </w:r>
      <w:r w:rsidRPr="001E763A">
        <w:rPr>
          <w:rFonts w:ascii="Book Antiqua" w:eastAsia="Book Antiqua" w:hAnsi="Book Antiqua" w:cs="Book Antiqua"/>
          <w:b/>
          <w:bCs/>
          <w:color w:val="000000"/>
        </w:rPr>
        <w:t>Darvin P</w:t>
      </w:r>
      <w:r w:rsidRPr="001E763A">
        <w:rPr>
          <w:rFonts w:ascii="Book Antiqua" w:eastAsia="Book Antiqua" w:hAnsi="Book Antiqua" w:cs="Book Antiqua"/>
          <w:color w:val="000000"/>
        </w:rPr>
        <w:t xml:space="preserve">, Toor SM, Sasidharan Nair V, Elkord E. Immune checkpoint inhibitors: recent progress and potential biomarkers. </w:t>
      </w:r>
      <w:r w:rsidRPr="001E763A">
        <w:rPr>
          <w:rFonts w:ascii="Book Antiqua" w:eastAsia="Book Antiqua" w:hAnsi="Book Antiqua" w:cs="Book Antiqua"/>
          <w:i/>
          <w:iCs/>
          <w:color w:val="000000"/>
        </w:rPr>
        <w:t>Exp Mol Med</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50</w:t>
      </w:r>
      <w:r w:rsidRPr="001E763A">
        <w:rPr>
          <w:rFonts w:ascii="Book Antiqua" w:eastAsia="Book Antiqua" w:hAnsi="Book Antiqua" w:cs="Book Antiqua"/>
          <w:color w:val="000000"/>
        </w:rPr>
        <w:t>: 1-11 [PMID: 30546008 DOI: 10.1038/s12276-018-0191-1]</w:t>
      </w:r>
    </w:p>
    <w:p w14:paraId="070BB36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340 </w:t>
      </w:r>
      <w:r w:rsidRPr="001E763A">
        <w:rPr>
          <w:rFonts w:ascii="Book Antiqua" w:eastAsia="Book Antiqua" w:hAnsi="Book Antiqua" w:cs="Book Antiqua"/>
          <w:b/>
          <w:bCs/>
          <w:color w:val="000000"/>
        </w:rPr>
        <w:t>Melaiu O</w:t>
      </w:r>
      <w:r w:rsidRPr="001E763A">
        <w:rPr>
          <w:rFonts w:ascii="Book Antiqua" w:eastAsia="Book Antiqua" w:hAnsi="Book Antiqua" w:cs="Book Antiqua"/>
          <w:color w:val="000000"/>
        </w:rPr>
        <w:t xml:space="preserve">, Mina M, Chierici M, Boldrini R, Jurman G, Romania P, D'Alicandro V, Benedetti MC, Castellano A, Liu T, Furlanello C, Locatelli F, Fruci D. PD-L1 Is a Therapeutic Target of the Bromodomain Inhibitor JQ1 and, Combined with HLA Class I, a Promising Prognostic Biomarker in Neuroblastoma. </w:t>
      </w:r>
      <w:r w:rsidRPr="001E763A">
        <w:rPr>
          <w:rFonts w:ascii="Book Antiqua" w:eastAsia="Book Antiqua" w:hAnsi="Book Antiqua" w:cs="Book Antiqua"/>
          <w:i/>
          <w:iCs/>
          <w:color w:val="000000"/>
        </w:rPr>
        <w:t>Clin Cancer Res</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23</w:t>
      </w:r>
      <w:r w:rsidRPr="001E763A">
        <w:rPr>
          <w:rFonts w:ascii="Book Antiqua" w:eastAsia="Book Antiqua" w:hAnsi="Book Antiqua" w:cs="Book Antiqua"/>
          <w:color w:val="000000"/>
        </w:rPr>
        <w:t>: 4462-4472 [PMID: 28270499 DOI: 10.1158/1078-0432.CCR-16-2601]</w:t>
      </w:r>
    </w:p>
    <w:p w14:paraId="66EDCC4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341 </w:t>
      </w:r>
      <w:r w:rsidRPr="001E763A">
        <w:rPr>
          <w:rFonts w:ascii="Book Antiqua" w:eastAsia="Book Antiqua" w:hAnsi="Book Antiqua" w:cs="Book Antiqua"/>
          <w:b/>
          <w:bCs/>
          <w:color w:val="000000"/>
        </w:rPr>
        <w:t>Campos-Arroyo D</w:t>
      </w:r>
      <w:r w:rsidRPr="001E763A">
        <w:rPr>
          <w:rFonts w:ascii="Book Antiqua" w:eastAsia="Book Antiqua" w:hAnsi="Book Antiqua" w:cs="Book Antiqua"/>
          <w:color w:val="000000"/>
        </w:rPr>
        <w:t xml:space="preserve">, Maldonado V, Bahena I, Quintanar V, Patiño N, Carlos Martinez-Lazcano J, Melendez-Zajgla J. Probenecid Sensitizes Neuroblastoma Cancer Stem Cells to Cisplatin. </w:t>
      </w:r>
      <w:r w:rsidRPr="001E763A">
        <w:rPr>
          <w:rFonts w:ascii="Book Antiqua" w:eastAsia="Book Antiqua" w:hAnsi="Book Antiqua" w:cs="Book Antiqua"/>
          <w:i/>
          <w:iCs/>
          <w:color w:val="000000"/>
        </w:rPr>
        <w:t>Cancer Invest</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34</w:t>
      </w:r>
      <w:r w:rsidRPr="001E763A">
        <w:rPr>
          <w:rFonts w:ascii="Book Antiqua" w:eastAsia="Book Antiqua" w:hAnsi="Book Antiqua" w:cs="Book Antiqua"/>
          <w:color w:val="000000"/>
        </w:rPr>
        <w:t>: 155-166 [PMID: 26963048 DOI: 10.3109/07357907.2016.1139717]</w:t>
      </w:r>
    </w:p>
    <w:p w14:paraId="4BC3C96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342 </w:t>
      </w:r>
      <w:r w:rsidRPr="001E763A">
        <w:rPr>
          <w:rFonts w:ascii="Book Antiqua" w:eastAsia="Book Antiqua" w:hAnsi="Book Antiqua" w:cs="Book Antiqua"/>
          <w:b/>
          <w:bCs/>
          <w:color w:val="000000"/>
        </w:rPr>
        <w:t>Vella S</w:t>
      </w:r>
      <w:r w:rsidRPr="001E763A">
        <w:rPr>
          <w:rFonts w:ascii="Book Antiqua" w:eastAsia="Book Antiqua" w:hAnsi="Book Antiqua" w:cs="Book Antiqua"/>
          <w:color w:val="000000"/>
        </w:rPr>
        <w:t xml:space="preserve">, Penna I, Longo L, Pioggia G, Garbati P, Florio T, Rossi F, Pagano A. Perhexiline maleate enhances antitumor efficacy of cisplatin in neuroblastoma by inducing over-expression of NDM29 ncRNA. </w:t>
      </w:r>
      <w:r w:rsidRPr="001E763A">
        <w:rPr>
          <w:rFonts w:ascii="Book Antiqua" w:eastAsia="Book Antiqua" w:hAnsi="Book Antiqua" w:cs="Book Antiqua"/>
          <w:i/>
          <w:iCs/>
          <w:color w:val="000000"/>
        </w:rPr>
        <w:t>Sci Rep</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5</w:t>
      </w:r>
      <w:r w:rsidRPr="001E763A">
        <w:rPr>
          <w:rFonts w:ascii="Book Antiqua" w:eastAsia="Book Antiqua" w:hAnsi="Book Antiqua" w:cs="Book Antiqua"/>
          <w:color w:val="000000"/>
        </w:rPr>
        <w:t>: 18144 [PMID: 26674674 DOI: 10.1038/srep18144]</w:t>
      </w:r>
    </w:p>
    <w:p w14:paraId="3111E13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343 </w:t>
      </w:r>
      <w:r w:rsidRPr="001E763A">
        <w:rPr>
          <w:rFonts w:ascii="Book Antiqua" w:eastAsia="Book Antiqua" w:hAnsi="Book Antiqua" w:cs="Book Antiqua"/>
          <w:b/>
          <w:bCs/>
          <w:color w:val="000000"/>
        </w:rPr>
        <w:t>Ding PR</w:t>
      </w:r>
      <w:r w:rsidRPr="001E763A">
        <w:rPr>
          <w:rFonts w:ascii="Book Antiqua" w:eastAsia="Book Antiqua" w:hAnsi="Book Antiqua" w:cs="Book Antiqua"/>
          <w:color w:val="000000"/>
        </w:rPr>
        <w:t xml:space="preserve">, Tiwari AK, Ohnuma S, Lee JW, An X, Dai CL, Lu QS, Singh S, Yang DH, Talele TT, Ambudkar SV, Chen ZS. The phosphodiesterase-5 inhibitor vardenafil is a potent inhibitor of ABCB1/P-glycoprotein transporter. </w:t>
      </w:r>
      <w:r w:rsidRPr="001E763A">
        <w:rPr>
          <w:rFonts w:ascii="Book Antiqua" w:eastAsia="Book Antiqua" w:hAnsi="Book Antiqua" w:cs="Book Antiqua"/>
          <w:i/>
          <w:iCs/>
          <w:color w:val="000000"/>
        </w:rPr>
        <w:t>PLoS One</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6</w:t>
      </w:r>
      <w:r w:rsidRPr="001E763A">
        <w:rPr>
          <w:rFonts w:ascii="Book Antiqua" w:eastAsia="Book Antiqua" w:hAnsi="Book Antiqua" w:cs="Book Antiqua"/>
          <w:color w:val="000000"/>
        </w:rPr>
        <w:t>: e19329 [PMID: 21552528 DOI: 10.1371/journal.pone.0019329]</w:t>
      </w:r>
    </w:p>
    <w:p w14:paraId="15FAA7D2"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rPr>
        <w:t xml:space="preserve">344 </w:t>
      </w:r>
      <w:r w:rsidRPr="001E763A">
        <w:rPr>
          <w:rFonts w:ascii="Book Antiqua" w:eastAsia="Book Antiqua" w:hAnsi="Book Antiqua" w:cs="Book Antiqua"/>
          <w:b/>
          <w:bCs/>
          <w:color w:val="000000"/>
        </w:rPr>
        <w:t>Tyagi A</w:t>
      </w:r>
      <w:r w:rsidRPr="001E763A">
        <w:rPr>
          <w:rFonts w:ascii="Book Antiqua" w:eastAsia="Book Antiqua" w:hAnsi="Book Antiqua" w:cs="Book Antiqua"/>
          <w:color w:val="000000"/>
        </w:rPr>
        <w:t xml:space="preserve">, Vishnoi K, Mahata S, Verma G, Srivastava Y, Masaldan S, Roy BG, Bharti AC, Das BC. Cervical Cancer Stem Cells Selectively Overexpress HPV </w:t>
      </w:r>
      <w:r w:rsidRPr="001E763A">
        <w:rPr>
          <w:rFonts w:ascii="Book Antiqua" w:eastAsia="Book Antiqua" w:hAnsi="Book Antiqua" w:cs="Book Antiqua"/>
          <w:color w:val="000000"/>
        </w:rPr>
        <w:lastRenderedPageBreak/>
        <w:t xml:space="preserve">Oncoprotein E6 that Controls Stemness and Self-Renewal through Upregulation of HES1. </w:t>
      </w:r>
      <w:r w:rsidRPr="001E763A">
        <w:rPr>
          <w:rFonts w:ascii="Book Antiqua" w:eastAsia="Book Antiqua" w:hAnsi="Book Antiqua" w:cs="Book Antiqua"/>
          <w:i/>
          <w:iCs/>
          <w:color w:val="000000"/>
          <w:lang w:val="it-IT"/>
        </w:rPr>
        <w:t>Clin Cancer Res</w:t>
      </w:r>
      <w:r w:rsidRPr="001E763A">
        <w:rPr>
          <w:rFonts w:ascii="Book Antiqua" w:eastAsia="Book Antiqua" w:hAnsi="Book Antiqua" w:cs="Book Antiqua"/>
          <w:color w:val="000000"/>
          <w:lang w:val="it-IT"/>
        </w:rPr>
        <w:t xml:space="preserve"> 2016; </w:t>
      </w:r>
      <w:r w:rsidRPr="001E763A">
        <w:rPr>
          <w:rFonts w:ascii="Book Antiqua" w:eastAsia="Book Antiqua" w:hAnsi="Book Antiqua" w:cs="Book Antiqua"/>
          <w:b/>
          <w:bCs/>
          <w:color w:val="000000"/>
          <w:lang w:val="it-IT"/>
        </w:rPr>
        <w:t>22</w:t>
      </w:r>
      <w:r w:rsidRPr="001E763A">
        <w:rPr>
          <w:rFonts w:ascii="Book Antiqua" w:eastAsia="Book Antiqua" w:hAnsi="Book Antiqua" w:cs="Book Antiqua"/>
          <w:color w:val="000000"/>
          <w:lang w:val="it-IT"/>
        </w:rPr>
        <w:t>: 4170-4184 [PMID: 26988248 DOI: 10.1158/1078-0432.CCR-15-2574]</w:t>
      </w:r>
    </w:p>
    <w:p w14:paraId="4C04E1C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345 </w:t>
      </w:r>
      <w:r w:rsidRPr="001E763A">
        <w:rPr>
          <w:rFonts w:ascii="Book Antiqua" w:eastAsia="Book Antiqua" w:hAnsi="Book Antiqua" w:cs="Book Antiqua"/>
          <w:b/>
          <w:bCs/>
          <w:color w:val="000000"/>
          <w:lang w:val="it-IT"/>
        </w:rPr>
        <w:t>Colamaio M</w:t>
      </w:r>
      <w:r w:rsidRPr="001E763A">
        <w:rPr>
          <w:rFonts w:ascii="Book Antiqua" w:eastAsia="Book Antiqua" w:hAnsi="Book Antiqua" w:cs="Book Antiqua"/>
          <w:color w:val="000000"/>
          <w:lang w:val="it-IT"/>
        </w:rPr>
        <w:t xml:space="preserve">, Tosti N, Puca F, Mari A, Gattordo R, Kuzay Y, Federico A, Pepe A, Sarnataro D, Ragozzino E, Raia M, Hirata H, Gemei M, Mimori K, Del Vecchio L, Battista S, Fusco A. HMGA1 silencing reduces stemness and temozolomide resistance in glioblastoma stem cells. </w:t>
      </w:r>
      <w:r w:rsidRPr="001E763A">
        <w:rPr>
          <w:rFonts w:ascii="Book Antiqua" w:eastAsia="Book Antiqua" w:hAnsi="Book Antiqua" w:cs="Book Antiqua"/>
          <w:i/>
          <w:iCs/>
          <w:color w:val="000000"/>
        </w:rPr>
        <w:t>Expert Opin Ther Targets</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20</w:t>
      </w:r>
      <w:r w:rsidRPr="001E763A">
        <w:rPr>
          <w:rFonts w:ascii="Book Antiqua" w:eastAsia="Book Antiqua" w:hAnsi="Book Antiqua" w:cs="Book Antiqua"/>
          <w:color w:val="000000"/>
        </w:rPr>
        <w:t>: 1169-1179 [PMID: 27486901 DOI: 10.1080/14728222.2016.1220543]</w:t>
      </w:r>
    </w:p>
    <w:p w14:paraId="72567BD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346 </w:t>
      </w:r>
      <w:r w:rsidRPr="001E763A">
        <w:rPr>
          <w:rFonts w:ascii="Book Antiqua" w:eastAsia="Book Antiqua" w:hAnsi="Book Antiqua" w:cs="Book Antiqua"/>
          <w:b/>
          <w:bCs/>
          <w:color w:val="000000"/>
        </w:rPr>
        <w:t>Mu Q</w:t>
      </w:r>
      <w:r w:rsidRPr="001E763A">
        <w:rPr>
          <w:rFonts w:ascii="Book Antiqua" w:eastAsia="Book Antiqua" w:hAnsi="Book Antiqua" w:cs="Book Antiqua"/>
          <w:color w:val="000000"/>
        </w:rPr>
        <w:t xml:space="preserve">, Wang H, Zhang M. Nanoparticles for imaging and treatment of metastatic breast cancer. </w:t>
      </w:r>
      <w:r w:rsidRPr="001E763A">
        <w:rPr>
          <w:rFonts w:ascii="Book Antiqua" w:eastAsia="Book Antiqua" w:hAnsi="Book Antiqua" w:cs="Book Antiqua"/>
          <w:i/>
          <w:iCs/>
          <w:color w:val="000000"/>
        </w:rPr>
        <w:t>Expert Opin Drug Deliv</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14</w:t>
      </w:r>
      <w:r w:rsidRPr="001E763A">
        <w:rPr>
          <w:rFonts w:ascii="Book Antiqua" w:eastAsia="Book Antiqua" w:hAnsi="Book Antiqua" w:cs="Book Antiqua"/>
          <w:color w:val="000000"/>
        </w:rPr>
        <w:t>: 123-136 [PMID: 27401941 DOI: 10.1080/17425247.2016.1208650]</w:t>
      </w:r>
    </w:p>
    <w:p w14:paraId="7ADAAEB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347 </w:t>
      </w:r>
      <w:r w:rsidRPr="001E763A">
        <w:rPr>
          <w:rFonts w:ascii="Book Antiqua" w:eastAsia="Book Antiqua" w:hAnsi="Book Antiqua" w:cs="Book Antiqua"/>
          <w:b/>
          <w:bCs/>
          <w:color w:val="000000"/>
        </w:rPr>
        <w:t>Umapathy G</w:t>
      </w:r>
      <w:r w:rsidRPr="001E763A">
        <w:rPr>
          <w:rFonts w:ascii="Book Antiqua" w:eastAsia="Book Antiqua" w:hAnsi="Book Antiqua" w:cs="Book Antiqua"/>
          <w:color w:val="000000"/>
        </w:rPr>
        <w:t xml:space="preserve">, Mendoza-Garcia P, Hallberg B, Palmer RH. Targeting anaplastic lymphoma kinase in neuroblastoma. </w:t>
      </w:r>
      <w:r w:rsidRPr="001E763A">
        <w:rPr>
          <w:rFonts w:ascii="Book Antiqua" w:eastAsia="Book Antiqua" w:hAnsi="Book Antiqua" w:cs="Book Antiqua"/>
          <w:i/>
          <w:iCs/>
          <w:color w:val="000000"/>
        </w:rPr>
        <w:t>APMIS</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127</w:t>
      </w:r>
      <w:r w:rsidRPr="001E763A">
        <w:rPr>
          <w:rFonts w:ascii="Book Antiqua" w:eastAsia="Book Antiqua" w:hAnsi="Book Antiqua" w:cs="Book Antiqua"/>
          <w:color w:val="000000"/>
        </w:rPr>
        <w:t>: 288-302 [PMID: 30803032 DOI: 10.1111/apm.12940]</w:t>
      </w:r>
    </w:p>
    <w:p w14:paraId="326C9B3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348 </w:t>
      </w:r>
      <w:r w:rsidRPr="001E763A">
        <w:rPr>
          <w:rFonts w:ascii="Book Antiqua" w:eastAsia="Book Antiqua" w:hAnsi="Book Antiqua" w:cs="Book Antiqua"/>
          <w:b/>
          <w:bCs/>
          <w:color w:val="000000"/>
        </w:rPr>
        <w:t>Chen Y</w:t>
      </w:r>
      <w:r w:rsidRPr="001E763A">
        <w:rPr>
          <w:rFonts w:ascii="Book Antiqua" w:eastAsia="Book Antiqua" w:hAnsi="Book Antiqua" w:cs="Book Antiqua"/>
          <w:color w:val="000000"/>
        </w:rPr>
        <w:t>, Wang H, Chen Y, Wang M, Ding G, Li T. Trk inhibitor GNF</w:t>
      </w:r>
      <w:r w:rsidRPr="001E763A">
        <w:rPr>
          <w:rFonts w:ascii="Book Antiqua" w:eastAsia="Book Antiqua" w:hAnsi="Book Antiqua" w:cs="Book Antiqua"/>
          <w:color w:val="000000"/>
        </w:rPr>
        <w:noBreakHyphen/>
        <w:t xml:space="preserve">5837 suppresses the tumor growth, survival and migration of renal cell carcinoma. </w:t>
      </w:r>
      <w:r w:rsidRPr="001E763A">
        <w:rPr>
          <w:rFonts w:ascii="Book Antiqua" w:eastAsia="Book Antiqua" w:hAnsi="Book Antiqua" w:cs="Book Antiqua"/>
          <w:i/>
          <w:iCs/>
          <w:color w:val="000000"/>
        </w:rPr>
        <w:t>Oncol Rep</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42</w:t>
      </w:r>
      <w:r w:rsidRPr="001E763A">
        <w:rPr>
          <w:rFonts w:ascii="Book Antiqua" w:eastAsia="Book Antiqua" w:hAnsi="Book Antiqua" w:cs="Book Antiqua"/>
          <w:color w:val="000000"/>
        </w:rPr>
        <w:t>: 2039-2048 [PMID: 31485624 DOI: 10.3892/or.2019.7296]</w:t>
      </w:r>
    </w:p>
    <w:p w14:paraId="0B8C2C0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349 </w:t>
      </w:r>
      <w:r w:rsidRPr="001E763A">
        <w:rPr>
          <w:rFonts w:ascii="Book Antiqua" w:eastAsia="Book Antiqua" w:hAnsi="Book Antiqua" w:cs="Book Antiqua"/>
          <w:b/>
          <w:bCs/>
          <w:color w:val="000000"/>
        </w:rPr>
        <w:t>Croucher JL</w:t>
      </w:r>
      <w:r w:rsidRPr="001E763A">
        <w:rPr>
          <w:rFonts w:ascii="Book Antiqua" w:eastAsia="Book Antiqua" w:hAnsi="Book Antiqua" w:cs="Book Antiqua"/>
          <w:color w:val="000000"/>
        </w:rPr>
        <w:t xml:space="preserve">, Iyer R, Li N, Molteni V, Loren J, Gordon WP, Tuntland T, Liu B, Brodeur GM. TrkB inhibition by GNF-4256 slows growth and enhances chemotherapeutic efficacy in neuroblastoma xenografts. </w:t>
      </w:r>
      <w:r w:rsidRPr="001E763A">
        <w:rPr>
          <w:rFonts w:ascii="Book Antiqua" w:eastAsia="Book Antiqua" w:hAnsi="Book Antiqua" w:cs="Book Antiqua"/>
          <w:i/>
          <w:iCs/>
          <w:color w:val="000000"/>
        </w:rPr>
        <w:t>Cancer Chemother Pharmacol</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75</w:t>
      </w:r>
      <w:r w:rsidRPr="001E763A">
        <w:rPr>
          <w:rFonts w:ascii="Book Antiqua" w:eastAsia="Book Antiqua" w:hAnsi="Book Antiqua" w:cs="Book Antiqua"/>
          <w:color w:val="000000"/>
        </w:rPr>
        <w:t>: 131-141 [PMID: 25394774 DOI: 10.1007/s00280-014-2627-1]</w:t>
      </w:r>
    </w:p>
    <w:p w14:paraId="1B82039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350 </w:t>
      </w:r>
      <w:r w:rsidRPr="001E763A">
        <w:rPr>
          <w:rFonts w:ascii="Book Antiqua" w:eastAsia="Book Antiqua" w:hAnsi="Book Antiqua" w:cs="Book Antiqua"/>
          <w:b/>
          <w:bCs/>
          <w:color w:val="000000"/>
        </w:rPr>
        <w:t>Iyer R</w:t>
      </w:r>
      <w:r w:rsidRPr="001E763A">
        <w:rPr>
          <w:rFonts w:ascii="Book Antiqua" w:eastAsia="Book Antiqua" w:hAnsi="Book Antiqua" w:cs="Book Antiqua"/>
          <w:color w:val="000000"/>
        </w:rPr>
        <w:t xml:space="preserve">, Evans AE, Qi X, Ho R, Minturn JE, Zhao H, Balamuth N, Maris JM, Brodeur GM. Lestaurtinib enhances the antitumor efficacy of chemotherapy in murine xenograft models of neuroblastoma. </w:t>
      </w:r>
      <w:r w:rsidRPr="001E763A">
        <w:rPr>
          <w:rFonts w:ascii="Book Antiqua" w:eastAsia="Book Antiqua" w:hAnsi="Book Antiqua" w:cs="Book Antiqua"/>
          <w:i/>
          <w:iCs/>
          <w:color w:val="000000"/>
        </w:rPr>
        <w:t>Clin Cancer Res</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16</w:t>
      </w:r>
      <w:r w:rsidRPr="001E763A">
        <w:rPr>
          <w:rFonts w:ascii="Book Antiqua" w:eastAsia="Book Antiqua" w:hAnsi="Book Antiqua" w:cs="Book Antiqua"/>
          <w:color w:val="000000"/>
        </w:rPr>
        <w:t>: 1478-1485 [PMID: 20179224 DOI: 10.1158/1078-0432.CCR-09-1531]</w:t>
      </w:r>
    </w:p>
    <w:p w14:paraId="65D001F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351 </w:t>
      </w:r>
      <w:r w:rsidRPr="001E763A">
        <w:rPr>
          <w:rFonts w:ascii="Book Antiqua" w:eastAsia="Book Antiqua" w:hAnsi="Book Antiqua" w:cs="Book Antiqua"/>
          <w:b/>
          <w:bCs/>
          <w:color w:val="000000"/>
        </w:rPr>
        <w:t>Pikatan NW</w:t>
      </w:r>
      <w:r w:rsidRPr="001E763A">
        <w:rPr>
          <w:rFonts w:ascii="Book Antiqua" w:eastAsia="Book Antiqua" w:hAnsi="Book Antiqua" w:cs="Book Antiqua"/>
          <w:color w:val="000000"/>
        </w:rPr>
        <w:t xml:space="preserve">, Liu YL, Bamodu OA, Hsiao M, Hsu WM, Haryana SM, Sutaryo, Chao TY, Yeh CT. Aberrantly expressed Bruton's tyrosine kinase preferentially drives metastatic and stem cell-like phenotypes in neuroblastoma cells. </w:t>
      </w:r>
      <w:r w:rsidRPr="001E763A">
        <w:rPr>
          <w:rFonts w:ascii="Book Antiqua" w:eastAsia="Book Antiqua" w:hAnsi="Book Antiqua" w:cs="Book Antiqua"/>
          <w:i/>
          <w:iCs/>
          <w:color w:val="000000"/>
        </w:rPr>
        <w:t>Cell Oncol (Dordr)</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43</w:t>
      </w:r>
      <w:r w:rsidRPr="001E763A">
        <w:rPr>
          <w:rFonts w:ascii="Book Antiqua" w:eastAsia="Book Antiqua" w:hAnsi="Book Antiqua" w:cs="Book Antiqua"/>
          <w:color w:val="000000"/>
        </w:rPr>
        <w:t>: 1067-1084 [PMID: 32705581 DOI: 10.1007/s13402-020-00541-5]</w:t>
      </w:r>
    </w:p>
    <w:p w14:paraId="77E8E36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352 </w:t>
      </w:r>
      <w:r w:rsidRPr="001E763A">
        <w:rPr>
          <w:rFonts w:ascii="Book Antiqua" w:eastAsia="Book Antiqua" w:hAnsi="Book Antiqua" w:cs="Book Antiqua"/>
          <w:b/>
          <w:bCs/>
          <w:color w:val="000000"/>
        </w:rPr>
        <w:t>Islam A</w:t>
      </w:r>
      <w:r w:rsidRPr="001E763A">
        <w:rPr>
          <w:rFonts w:ascii="Book Antiqua" w:eastAsia="Book Antiqua" w:hAnsi="Book Antiqua" w:cs="Book Antiqua"/>
          <w:color w:val="000000"/>
        </w:rPr>
        <w:t xml:space="preserve">, Kageyama H, Takada N, Kawamoto T, Takayasu H, Isogai E, Ohira M, Hashizume K, Kobayashi H, Kaneko Y, Nakagawara A. High expression of Survivin, mapped to 17q25, is significantly associated with poor prognostic factors and promotes cell survival in human neuroblastoma. </w:t>
      </w:r>
      <w:r w:rsidRPr="001E763A">
        <w:rPr>
          <w:rFonts w:ascii="Book Antiqua" w:eastAsia="Book Antiqua" w:hAnsi="Book Antiqua" w:cs="Book Antiqua"/>
          <w:i/>
          <w:iCs/>
          <w:color w:val="000000"/>
        </w:rPr>
        <w:t>Oncogene</w:t>
      </w:r>
      <w:r w:rsidRPr="001E763A">
        <w:rPr>
          <w:rFonts w:ascii="Book Antiqua" w:eastAsia="Book Antiqua" w:hAnsi="Book Antiqua" w:cs="Book Antiqua"/>
          <w:color w:val="000000"/>
        </w:rPr>
        <w:t xml:space="preserve"> 2000; </w:t>
      </w:r>
      <w:r w:rsidRPr="001E763A">
        <w:rPr>
          <w:rFonts w:ascii="Book Antiqua" w:eastAsia="Book Antiqua" w:hAnsi="Book Antiqua" w:cs="Book Antiqua"/>
          <w:b/>
          <w:bCs/>
          <w:color w:val="000000"/>
        </w:rPr>
        <w:t>19</w:t>
      </w:r>
      <w:r w:rsidRPr="001E763A">
        <w:rPr>
          <w:rFonts w:ascii="Book Antiqua" w:eastAsia="Book Antiqua" w:hAnsi="Book Antiqua" w:cs="Book Antiqua"/>
          <w:color w:val="000000"/>
        </w:rPr>
        <w:t>: 617-623 [PMID: 10698506 DOI: 10.1038/sj.onc.1203358]</w:t>
      </w:r>
    </w:p>
    <w:p w14:paraId="3C68015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353 </w:t>
      </w:r>
      <w:r w:rsidRPr="001E763A">
        <w:rPr>
          <w:rFonts w:ascii="Book Antiqua" w:eastAsia="Book Antiqua" w:hAnsi="Book Antiqua" w:cs="Book Antiqua"/>
          <w:b/>
          <w:bCs/>
          <w:color w:val="000000"/>
        </w:rPr>
        <w:t>Warrier NM</w:t>
      </w:r>
      <w:r w:rsidRPr="001E763A">
        <w:rPr>
          <w:rFonts w:ascii="Book Antiqua" w:eastAsia="Book Antiqua" w:hAnsi="Book Antiqua" w:cs="Book Antiqua"/>
          <w:color w:val="000000"/>
        </w:rPr>
        <w:t xml:space="preserve">, Agarwal P, Kumar P. Emerging Importance of Survivin in Stem Cells and Cancer: the Development of New Cancer Therapeutics. </w:t>
      </w:r>
      <w:r w:rsidRPr="001E763A">
        <w:rPr>
          <w:rFonts w:ascii="Book Antiqua" w:eastAsia="Book Antiqua" w:hAnsi="Book Antiqua" w:cs="Book Antiqua"/>
          <w:i/>
          <w:iCs/>
          <w:color w:val="000000"/>
        </w:rPr>
        <w:t>Stem Cell Rev Rep</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16</w:t>
      </w:r>
      <w:r w:rsidRPr="001E763A">
        <w:rPr>
          <w:rFonts w:ascii="Book Antiqua" w:eastAsia="Book Antiqua" w:hAnsi="Book Antiqua" w:cs="Book Antiqua"/>
          <w:color w:val="000000"/>
        </w:rPr>
        <w:t>: 828-852 [PMID: 32691369 DOI: 10.1007/s12015-020-09995-4]</w:t>
      </w:r>
    </w:p>
    <w:p w14:paraId="7D083F3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354 </w:t>
      </w:r>
      <w:r w:rsidRPr="001E763A">
        <w:rPr>
          <w:rFonts w:ascii="Book Antiqua" w:eastAsia="Book Antiqua" w:hAnsi="Book Antiqua" w:cs="Book Antiqua"/>
          <w:b/>
          <w:bCs/>
          <w:color w:val="000000"/>
        </w:rPr>
        <w:t>Suman S</w:t>
      </w:r>
      <w:r w:rsidRPr="001E763A">
        <w:rPr>
          <w:rFonts w:ascii="Book Antiqua" w:eastAsia="Book Antiqua" w:hAnsi="Book Antiqua" w:cs="Book Antiqua"/>
          <w:color w:val="000000"/>
        </w:rPr>
        <w:t xml:space="preserve">, Das TP, Damodaran C. Silencing NOTCH signaling causes growth arrest in both breast cancer stem cells and breast cancer cells. </w:t>
      </w:r>
      <w:r w:rsidRPr="001E763A">
        <w:rPr>
          <w:rFonts w:ascii="Book Antiqua" w:eastAsia="Book Antiqua" w:hAnsi="Book Antiqua" w:cs="Book Antiqua"/>
          <w:i/>
          <w:iCs/>
          <w:color w:val="000000"/>
        </w:rPr>
        <w:t>Br J Cancer</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109</w:t>
      </w:r>
      <w:r w:rsidRPr="001E763A">
        <w:rPr>
          <w:rFonts w:ascii="Book Antiqua" w:eastAsia="Book Antiqua" w:hAnsi="Book Antiqua" w:cs="Book Antiqua"/>
          <w:color w:val="000000"/>
        </w:rPr>
        <w:t>: 2587-2596 [PMID: 24129237 DOI: 10.1038/bjc.2013.642]</w:t>
      </w:r>
    </w:p>
    <w:p w14:paraId="406F292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355 </w:t>
      </w:r>
      <w:r w:rsidRPr="001E763A">
        <w:rPr>
          <w:rFonts w:ascii="Book Antiqua" w:eastAsia="Book Antiqua" w:hAnsi="Book Antiqua" w:cs="Book Antiqua"/>
          <w:b/>
          <w:bCs/>
          <w:color w:val="000000"/>
        </w:rPr>
        <w:t>Xu L</w:t>
      </w:r>
      <w:r w:rsidRPr="001E763A">
        <w:rPr>
          <w:rFonts w:ascii="Book Antiqua" w:eastAsia="Book Antiqua" w:hAnsi="Book Antiqua" w:cs="Book Antiqua"/>
          <w:color w:val="000000"/>
        </w:rPr>
        <w:t xml:space="preserve">, Wang X, Wan J, Li T, Gong X, Zhang K, Yi L, Xiang Z, Xu M, Cui H. Sonic Hedgehog pathway is essential for neuroblastoma cell proliferation and tumor growth. </w:t>
      </w:r>
      <w:r w:rsidRPr="001E763A">
        <w:rPr>
          <w:rFonts w:ascii="Book Antiqua" w:eastAsia="Book Antiqua" w:hAnsi="Book Antiqua" w:cs="Book Antiqua"/>
          <w:i/>
          <w:iCs/>
          <w:color w:val="000000"/>
        </w:rPr>
        <w:t>Mol Cell Biochem</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364</w:t>
      </w:r>
      <w:r w:rsidRPr="001E763A">
        <w:rPr>
          <w:rFonts w:ascii="Book Antiqua" w:eastAsia="Book Antiqua" w:hAnsi="Book Antiqua" w:cs="Book Antiqua"/>
          <w:color w:val="000000"/>
        </w:rPr>
        <w:t>: 235-241 [PMID: 22350753 DOI: 10.1007/s11010-011-1222-6]</w:t>
      </w:r>
    </w:p>
    <w:p w14:paraId="038AB24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356 </w:t>
      </w:r>
      <w:r w:rsidRPr="001E763A">
        <w:rPr>
          <w:rFonts w:ascii="Book Antiqua" w:eastAsia="Book Antiqua" w:hAnsi="Book Antiqua" w:cs="Book Antiqua"/>
          <w:b/>
          <w:bCs/>
          <w:color w:val="000000"/>
        </w:rPr>
        <w:t>Bar EE</w:t>
      </w:r>
      <w:r w:rsidRPr="001E763A">
        <w:rPr>
          <w:rFonts w:ascii="Book Antiqua" w:eastAsia="Book Antiqua" w:hAnsi="Book Antiqua" w:cs="Book Antiqua"/>
          <w:color w:val="000000"/>
        </w:rPr>
        <w:t xml:space="preserve">, Chaudhry A, Lin A, Fan X, Schreck K, Matsui W, Piccirillo S, Vescovi AL, DiMeco F, Olivi A, Eberhart CG. Cyclopamine-mediated hedgehog pathway inhibition depletes stem-like cancer cells in glioblastoma. </w:t>
      </w:r>
      <w:r w:rsidRPr="001E763A">
        <w:rPr>
          <w:rFonts w:ascii="Book Antiqua" w:eastAsia="Book Antiqua" w:hAnsi="Book Antiqua" w:cs="Book Antiqua"/>
          <w:i/>
          <w:iCs/>
          <w:color w:val="000000"/>
        </w:rPr>
        <w:t>Stem Cells</w:t>
      </w:r>
      <w:r w:rsidRPr="001E763A">
        <w:rPr>
          <w:rFonts w:ascii="Book Antiqua" w:eastAsia="Book Antiqua" w:hAnsi="Book Antiqua" w:cs="Book Antiqua"/>
          <w:color w:val="000000"/>
        </w:rPr>
        <w:t xml:space="preserve"> 2007; </w:t>
      </w:r>
      <w:r w:rsidRPr="001E763A">
        <w:rPr>
          <w:rFonts w:ascii="Book Antiqua" w:eastAsia="Book Antiqua" w:hAnsi="Book Antiqua" w:cs="Book Antiqua"/>
          <w:b/>
          <w:bCs/>
          <w:color w:val="000000"/>
        </w:rPr>
        <w:t>25</w:t>
      </w:r>
      <w:r w:rsidRPr="001E763A">
        <w:rPr>
          <w:rFonts w:ascii="Book Antiqua" w:eastAsia="Book Antiqua" w:hAnsi="Book Antiqua" w:cs="Book Antiqua"/>
          <w:color w:val="000000"/>
        </w:rPr>
        <w:t>: 2524-2533 [PMID: 17628016 DOI: 10.1634/stemcells.2007-0166]</w:t>
      </w:r>
    </w:p>
    <w:p w14:paraId="7AE64A5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357 </w:t>
      </w:r>
      <w:r w:rsidRPr="001E763A">
        <w:rPr>
          <w:rFonts w:ascii="Book Antiqua" w:eastAsia="Book Antiqua" w:hAnsi="Book Antiqua" w:cs="Book Antiqua"/>
          <w:b/>
          <w:bCs/>
          <w:color w:val="000000"/>
        </w:rPr>
        <w:t>Lin TL</w:t>
      </w:r>
      <w:r w:rsidRPr="001E763A">
        <w:rPr>
          <w:rFonts w:ascii="Book Antiqua" w:eastAsia="Book Antiqua" w:hAnsi="Book Antiqua" w:cs="Book Antiqua"/>
          <w:color w:val="000000"/>
        </w:rPr>
        <w:t xml:space="preserve">, Wang QH, Brown P, Peacock C, Merchant AA, Brennan S, Jones E, McGovern K, Watkins DN, Sakamoto KM, Matsui W. Self-renewal of acute lymphocytic leukemia cells is limited by the Hedgehog pathway inhibitors cyclopamine and IPI-926. </w:t>
      </w:r>
      <w:r w:rsidRPr="001E763A">
        <w:rPr>
          <w:rFonts w:ascii="Book Antiqua" w:eastAsia="Book Antiqua" w:hAnsi="Book Antiqua" w:cs="Book Antiqua"/>
          <w:i/>
          <w:iCs/>
          <w:color w:val="000000"/>
        </w:rPr>
        <w:t>PLoS One</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5</w:t>
      </w:r>
      <w:r w:rsidRPr="001E763A">
        <w:rPr>
          <w:rFonts w:ascii="Book Antiqua" w:eastAsia="Book Antiqua" w:hAnsi="Book Antiqua" w:cs="Book Antiqua"/>
          <w:color w:val="000000"/>
        </w:rPr>
        <w:t>: e15262 [PMID: 21203400 DOI: 10.1371/journal.pone.0015262]</w:t>
      </w:r>
    </w:p>
    <w:p w14:paraId="6FBE27A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358 </w:t>
      </w:r>
      <w:r w:rsidRPr="001E763A">
        <w:rPr>
          <w:rFonts w:ascii="Book Antiqua" w:eastAsia="Book Antiqua" w:hAnsi="Book Antiqua" w:cs="Book Antiqua"/>
          <w:b/>
          <w:bCs/>
          <w:color w:val="000000"/>
        </w:rPr>
        <w:t>Fan X</w:t>
      </w:r>
      <w:r w:rsidRPr="001E763A">
        <w:rPr>
          <w:rFonts w:ascii="Book Antiqua" w:eastAsia="Book Antiqua" w:hAnsi="Book Antiqua" w:cs="Book Antiqua"/>
          <w:color w:val="000000"/>
        </w:rPr>
        <w:t xml:space="preserve">, Eberhart CG. Medulloblastoma stem cells. </w:t>
      </w:r>
      <w:r w:rsidRPr="001E763A">
        <w:rPr>
          <w:rFonts w:ascii="Book Antiqua" w:eastAsia="Book Antiqua" w:hAnsi="Book Antiqua" w:cs="Book Antiqua"/>
          <w:i/>
          <w:iCs/>
          <w:color w:val="000000"/>
        </w:rPr>
        <w:t>J Clin Oncol</w:t>
      </w:r>
      <w:r w:rsidRPr="001E763A">
        <w:rPr>
          <w:rFonts w:ascii="Book Antiqua" w:eastAsia="Book Antiqua" w:hAnsi="Book Antiqua" w:cs="Book Antiqua"/>
          <w:color w:val="000000"/>
        </w:rPr>
        <w:t xml:space="preserve"> 2008; </w:t>
      </w:r>
      <w:r w:rsidRPr="001E763A">
        <w:rPr>
          <w:rFonts w:ascii="Book Antiqua" w:eastAsia="Book Antiqua" w:hAnsi="Book Antiqua" w:cs="Book Antiqua"/>
          <w:b/>
          <w:bCs/>
          <w:color w:val="000000"/>
        </w:rPr>
        <w:t>26</w:t>
      </w:r>
      <w:r w:rsidRPr="001E763A">
        <w:rPr>
          <w:rFonts w:ascii="Book Antiqua" w:eastAsia="Book Antiqua" w:hAnsi="Book Antiqua" w:cs="Book Antiqua"/>
          <w:color w:val="000000"/>
        </w:rPr>
        <w:t>: 2821-2827 [PMID: 18539960 DOI: 10.1200/JCO.2007.15.2264]</w:t>
      </w:r>
    </w:p>
    <w:p w14:paraId="6D03C88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359 </w:t>
      </w:r>
      <w:r w:rsidRPr="001E763A">
        <w:rPr>
          <w:rFonts w:ascii="Book Antiqua" w:eastAsia="Book Antiqua" w:hAnsi="Book Antiqua" w:cs="Book Antiqua"/>
          <w:b/>
          <w:bCs/>
          <w:color w:val="000000"/>
        </w:rPr>
        <w:t>Miyazaki Y</w:t>
      </w:r>
      <w:r w:rsidRPr="001E763A">
        <w:rPr>
          <w:rFonts w:ascii="Book Antiqua" w:eastAsia="Book Antiqua" w:hAnsi="Book Antiqua" w:cs="Book Antiqua"/>
          <w:color w:val="000000"/>
        </w:rPr>
        <w:t xml:space="preserve">, Matsubara S, Ding Q, Tsukasa K, Yoshimitsu M, Kosai K, Takao S. Efficient elimination of pancreatic cancer stem cells by hedgehog/GLI </w:t>
      </w:r>
      <w:r w:rsidRPr="001E763A">
        <w:rPr>
          <w:rFonts w:ascii="Book Antiqua" w:eastAsia="Book Antiqua" w:hAnsi="Book Antiqua" w:cs="Book Antiqua"/>
          <w:color w:val="000000"/>
        </w:rPr>
        <w:lastRenderedPageBreak/>
        <w:t xml:space="preserve">inhibitor GANT61 in combination with mTOR inhibition. </w:t>
      </w:r>
      <w:r w:rsidRPr="001E763A">
        <w:rPr>
          <w:rFonts w:ascii="Book Antiqua" w:eastAsia="Book Antiqua" w:hAnsi="Book Antiqua" w:cs="Book Antiqua"/>
          <w:i/>
          <w:iCs/>
          <w:color w:val="000000"/>
        </w:rPr>
        <w:t>Mol Cancer</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15</w:t>
      </w:r>
      <w:r w:rsidRPr="001E763A">
        <w:rPr>
          <w:rFonts w:ascii="Book Antiqua" w:eastAsia="Book Antiqua" w:hAnsi="Book Antiqua" w:cs="Book Antiqua"/>
          <w:color w:val="000000"/>
        </w:rPr>
        <w:t>: 49 [PMID: 27349387 DOI: 10.1186/s12943-016-0534-2]</w:t>
      </w:r>
    </w:p>
    <w:p w14:paraId="45307F9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360 </w:t>
      </w:r>
      <w:r w:rsidRPr="001E763A">
        <w:rPr>
          <w:rFonts w:ascii="Book Antiqua" w:eastAsia="Book Antiqua" w:hAnsi="Book Antiqua" w:cs="Book Antiqua"/>
          <w:b/>
          <w:bCs/>
          <w:color w:val="000000"/>
        </w:rPr>
        <w:t>Schiapparelli P</w:t>
      </w:r>
      <w:r w:rsidRPr="001E763A">
        <w:rPr>
          <w:rFonts w:ascii="Book Antiqua" w:eastAsia="Book Antiqua" w:hAnsi="Book Antiqua" w:cs="Book Antiqua"/>
          <w:color w:val="000000"/>
        </w:rPr>
        <w:t xml:space="preserve">, Shahi MH, Enguita-Germán M, Johnsen JI, Kogner P, Lázcoz P, Castresana JS. Inhibition of the sonic hedgehog pathway by cyplopamine reduces the CD133+/CD15+ cell compartment and the </w:t>
      </w:r>
      <w:r w:rsidRPr="001E763A">
        <w:rPr>
          <w:rFonts w:ascii="Book Antiqua" w:eastAsia="Book Antiqua" w:hAnsi="Book Antiqua" w:cs="Book Antiqua"/>
          <w:i/>
          <w:iCs/>
          <w:color w:val="000000"/>
        </w:rPr>
        <w:t>in vitro</w:t>
      </w:r>
      <w:r w:rsidRPr="001E763A">
        <w:rPr>
          <w:rFonts w:ascii="Book Antiqua" w:eastAsia="Book Antiqua" w:hAnsi="Book Antiqua" w:cs="Book Antiqua"/>
          <w:color w:val="000000"/>
        </w:rPr>
        <w:t xml:space="preserve"> tumorigenic capability of neuroblastoma cells. </w:t>
      </w:r>
      <w:r w:rsidRPr="001E763A">
        <w:rPr>
          <w:rFonts w:ascii="Book Antiqua" w:eastAsia="Book Antiqua" w:hAnsi="Book Antiqua" w:cs="Book Antiqua"/>
          <w:i/>
          <w:iCs/>
          <w:color w:val="000000"/>
        </w:rPr>
        <w:t>Cancer Lett</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310</w:t>
      </w:r>
      <w:r w:rsidRPr="001E763A">
        <w:rPr>
          <w:rFonts w:ascii="Book Antiqua" w:eastAsia="Book Antiqua" w:hAnsi="Book Antiqua" w:cs="Book Antiqua"/>
          <w:color w:val="000000"/>
        </w:rPr>
        <w:t>: 222-231 [PMID: 21803487 DOI: 10.1016/j.canlet.2011.07.005]</w:t>
      </w:r>
    </w:p>
    <w:p w14:paraId="709BA5A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361 </w:t>
      </w:r>
      <w:r w:rsidRPr="001E763A">
        <w:rPr>
          <w:rFonts w:ascii="Book Antiqua" w:eastAsia="Book Antiqua" w:hAnsi="Book Antiqua" w:cs="Book Antiqua"/>
          <w:b/>
          <w:bCs/>
          <w:color w:val="000000"/>
        </w:rPr>
        <w:t>Xu X</w:t>
      </w:r>
      <w:r w:rsidRPr="001E763A">
        <w:rPr>
          <w:rFonts w:ascii="Book Antiqua" w:eastAsia="Book Antiqua" w:hAnsi="Book Antiqua" w:cs="Book Antiqua"/>
          <w:color w:val="000000"/>
        </w:rPr>
        <w:t xml:space="preserve">, Zhang M, Xu F, Jiang S. Wnt signaling in breast cancer: biological mechanisms, challenges and opportunities. </w:t>
      </w:r>
      <w:r w:rsidRPr="001E763A">
        <w:rPr>
          <w:rFonts w:ascii="Book Antiqua" w:eastAsia="Book Antiqua" w:hAnsi="Book Antiqua" w:cs="Book Antiqua"/>
          <w:i/>
          <w:iCs/>
          <w:color w:val="000000"/>
        </w:rPr>
        <w:t>Mol Cancer</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19</w:t>
      </w:r>
      <w:r w:rsidRPr="001E763A">
        <w:rPr>
          <w:rFonts w:ascii="Book Antiqua" w:eastAsia="Book Antiqua" w:hAnsi="Book Antiqua" w:cs="Book Antiqua"/>
          <w:color w:val="000000"/>
        </w:rPr>
        <w:t>: 165 [PMID: 33234169 DOI: 10.1186/s12943-020-01276-5]</w:t>
      </w:r>
    </w:p>
    <w:p w14:paraId="1E2E39A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362 </w:t>
      </w:r>
      <w:r w:rsidRPr="001E763A">
        <w:rPr>
          <w:rFonts w:ascii="Book Antiqua" w:eastAsia="Book Antiqua" w:hAnsi="Book Antiqua" w:cs="Book Antiqua"/>
          <w:b/>
          <w:bCs/>
          <w:color w:val="000000"/>
        </w:rPr>
        <w:t>Yang L</w:t>
      </w:r>
      <w:r w:rsidRPr="001E763A">
        <w:rPr>
          <w:rFonts w:ascii="Book Antiqua" w:eastAsia="Book Antiqua" w:hAnsi="Book Antiqua" w:cs="Book Antiqua"/>
          <w:color w:val="000000"/>
        </w:rPr>
        <w:t xml:space="preserve">, Shi P, Zhao G, Xu J, Peng W, Zhang J, Zhang G, Wang X, Dong Z, Chen F, Cui H. Targeting cancer stem cell pathways for cancer therapy. </w:t>
      </w:r>
      <w:r w:rsidRPr="001E763A">
        <w:rPr>
          <w:rFonts w:ascii="Book Antiqua" w:eastAsia="Book Antiqua" w:hAnsi="Book Antiqua" w:cs="Book Antiqua"/>
          <w:i/>
          <w:iCs/>
          <w:color w:val="000000"/>
        </w:rPr>
        <w:t>Signal Transduct Target Ther</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5</w:t>
      </w:r>
      <w:r w:rsidRPr="001E763A">
        <w:rPr>
          <w:rFonts w:ascii="Book Antiqua" w:eastAsia="Book Antiqua" w:hAnsi="Book Antiqua" w:cs="Book Antiqua"/>
          <w:color w:val="000000"/>
        </w:rPr>
        <w:t>: 8 [PMID: 32296030 DOI: 10.1038/s41392-020-0110-5]</w:t>
      </w:r>
    </w:p>
    <w:p w14:paraId="6E65A00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363 </w:t>
      </w:r>
      <w:r w:rsidRPr="001E763A">
        <w:rPr>
          <w:rFonts w:ascii="Book Antiqua" w:eastAsia="Book Antiqua" w:hAnsi="Book Antiqua" w:cs="Book Antiqua"/>
          <w:b/>
          <w:bCs/>
          <w:color w:val="000000"/>
        </w:rPr>
        <w:t>Yang XH</w:t>
      </w:r>
      <w:r w:rsidRPr="001E763A">
        <w:rPr>
          <w:rFonts w:ascii="Book Antiqua" w:eastAsia="Book Antiqua" w:hAnsi="Book Antiqua" w:cs="Book Antiqua"/>
          <w:color w:val="000000"/>
        </w:rPr>
        <w:t xml:space="preserve">, Tang F, Shin J, Cunningham JM. A c-Myc-regulated stem cell-like signature in high-risk neuroblastoma: A systematic discovery (Target neuroblastoma ESC-like signature). </w:t>
      </w:r>
      <w:r w:rsidRPr="001E763A">
        <w:rPr>
          <w:rFonts w:ascii="Book Antiqua" w:eastAsia="Book Antiqua" w:hAnsi="Book Antiqua" w:cs="Book Antiqua"/>
          <w:i/>
          <w:iCs/>
          <w:color w:val="000000"/>
        </w:rPr>
        <w:t>Sci Rep</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7</w:t>
      </w:r>
      <w:r w:rsidRPr="001E763A">
        <w:rPr>
          <w:rFonts w:ascii="Book Antiqua" w:eastAsia="Book Antiqua" w:hAnsi="Book Antiqua" w:cs="Book Antiqua"/>
          <w:color w:val="000000"/>
        </w:rPr>
        <w:t>: 41 [PMID: 28246384 DOI: 10.1038/s41598-017-00122-x]</w:t>
      </w:r>
    </w:p>
    <w:p w14:paraId="4BB9959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364 </w:t>
      </w:r>
      <w:r w:rsidRPr="001E763A">
        <w:rPr>
          <w:rFonts w:ascii="Book Antiqua" w:eastAsia="Book Antiqua" w:hAnsi="Book Antiqua" w:cs="Book Antiqua"/>
          <w:b/>
          <w:bCs/>
          <w:color w:val="000000"/>
        </w:rPr>
        <w:t>Ognibene M</w:t>
      </w:r>
      <w:r w:rsidRPr="001E763A">
        <w:rPr>
          <w:rFonts w:ascii="Book Antiqua" w:eastAsia="Book Antiqua" w:hAnsi="Book Antiqua" w:cs="Book Antiqua"/>
          <w:color w:val="000000"/>
        </w:rPr>
        <w:t xml:space="preserve">, Pezzolo A. Roniciclib down-regulates stemness and inhibits cell growth by inducing nucleolar stress in neuroblastoma. </w:t>
      </w:r>
      <w:r w:rsidRPr="001E763A">
        <w:rPr>
          <w:rFonts w:ascii="Book Antiqua" w:eastAsia="Book Antiqua" w:hAnsi="Book Antiqua" w:cs="Book Antiqua"/>
          <w:i/>
          <w:iCs/>
          <w:color w:val="000000"/>
        </w:rPr>
        <w:t>Sci Rep</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10</w:t>
      </w:r>
      <w:r w:rsidRPr="001E763A">
        <w:rPr>
          <w:rFonts w:ascii="Book Antiqua" w:eastAsia="Book Antiqua" w:hAnsi="Book Antiqua" w:cs="Book Antiqua"/>
          <w:color w:val="000000"/>
        </w:rPr>
        <w:t>: 12902 [PMID: 32737364 DOI: 10.1038/s41598-020-69499-6]</w:t>
      </w:r>
    </w:p>
    <w:p w14:paraId="29ABD84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365 </w:t>
      </w:r>
      <w:r w:rsidRPr="001E763A">
        <w:rPr>
          <w:rFonts w:ascii="Book Antiqua" w:eastAsia="Book Antiqua" w:hAnsi="Book Antiqua" w:cs="Book Antiqua"/>
          <w:b/>
          <w:bCs/>
          <w:color w:val="000000"/>
        </w:rPr>
        <w:t>Gonçalves JM</w:t>
      </w:r>
      <w:r w:rsidRPr="001E763A">
        <w:rPr>
          <w:rFonts w:ascii="Book Antiqua" w:eastAsia="Book Antiqua" w:hAnsi="Book Antiqua" w:cs="Book Antiqua"/>
          <w:color w:val="000000"/>
        </w:rPr>
        <w:t xml:space="preserve">, Silva CAB, Rivero ERC, Cordeiro MMR. Inhibition of cancer stem cells promoted by Pimozide. </w:t>
      </w:r>
      <w:r w:rsidRPr="001E763A">
        <w:rPr>
          <w:rFonts w:ascii="Book Antiqua" w:eastAsia="Book Antiqua" w:hAnsi="Book Antiqua" w:cs="Book Antiqua"/>
          <w:i/>
          <w:iCs/>
          <w:color w:val="000000"/>
        </w:rPr>
        <w:t>Clin Exp Pharmacol Physiol</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46</w:t>
      </w:r>
      <w:r w:rsidRPr="001E763A">
        <w:rPr>
          <w:rFonts w:ascii="Book Antiqua" w:eastAsia="Book Antiqua" w:hAnsi="Book Antiqua" w:cs="Book Antiqua"/>
          <w:color w:val="000000"/>
        </w:rPr>
        <w:t>: 116-125 [PMID: 30383889 DOI: 10.1111/1440-1681.13049]</w:t>
      </w:r>
    </w:p>
    <w:p w14:paraId="40951E9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366 </w:t>
      </w:r>
      <w:r w:rsidRPr="001E763A">
        <w:rPr>
          <w:rFonts w:ascii="Book Antiqua" w:eastAsia="Book Antiqua" w:hAnsi="Book Antiqua" w:cs="Book Antiqua"/>
          <w:b/>
          <w:bCs/>
          <w:color w:val="000000"/>
        </w:rPr>
        <w:t>Bahmad HF</w:t>
      </w:r>
      <w:r w:rsidRPr="001E763A">
        <w:rPr>
          <w:rFonts w:ascii="Book Antiqua" w:eastAsia="Book Antiqua" w:hAnsi="Book Antiqua" w:cs="Book Antiqua"/>
          <w:color w:val="000000"/>
        </w:rPr>
        <w:t xml:space="preserve">, Chalhoub RM, Harati H, Bou-Gharios J, Assi S, Ballout F, Monzer A, Msheik H, Araji T, Elajami MK, Ghanem P, Chamaa F, Kadara H, Abou-Antoun T, Daoud G, Fares Y, Abou-Kheir W. Tideglusib attenuates growth of neuroblastoma cancer stem/progenitor cells </w:t>
      </w:r>
      <w:r w:rsidRPr="001E763A">
        <w:rPr>
          <w:rFonts w:ascii="Book Antiqua" w:eastAsia="Book Antiqua" w:hAnsi="Book Antiqua" w:cs="Book Antiqua"/>
          <w:i/>
          <w:iCs/>
          <w:color w:val="000000"/>
        </w:rPr>
        <w:t>in vitro</w:t>
      </w:r>
      <w:r w:rsidRPr="001E763A">
        <w:rPr>
          <w:rFonts w:ascii="Book Antiqua" w:eastAsia="Book Antiqua" w:hAnsi="Book Antiqua" w:cs="Book Antiqua"/>
          <w:color w:val="000000"/>
        </w:rPr>
        <w:t xml:space="preserve"> and </w:t>
      </w:r>
      <w:r w:rsidRPr="001E763A">
        <w:rPr>
          <w:rFonts w:ascii="Book Antiqua" w:eastAsia="Book Antiqua" w:hAnsi="Book Antiqua" w:cs="Book Antiqua"/>
          <w:i/>
          <w:iCs/>
          <w:color w:val="000000"/>
        </w:rPr>
        <w:t>in vivo</w:t>
      </w:r>
      <w:r w:rsidRPr="001E763A">
        <w:rPr>
          <w:rFonts w:ascii="Book Antiqua" w:eastAsia="Book Antiqua" w:hAnsi="Book Antiqua" w:cs="Book Antiqua"/>
          <w:color w:val="000000"/>
        </w:rPr>
        <w:t xml:space="preserve"> by specifically targeting GSK-3β. </w:t>
      </w:r>
      <w:r w:rsidRPr="001E763A">
        <w:rPr>
          <w:rFonts w:ascii="Book Antiqua" w:eastAsia="Book Antiqua" w:hAnsi="Book Antiqua" w:cs="Book Antiqua"/>
          <w:i/>
          <w:iCs/>
          <w:color w:val="000000"/>
        </w:rPr>
        <w:t>Pharmacol Rep</w:t>
      </w:r>
      <w:r w:rsidRPr="001E763A">
        <w:rPr>
          <w:rFonts w:ascii="Book Antiqua" w:eastAsia="Book Antiqua" w:hAnsi="Book Antiqua" w:cs="Book Antiqua"/>
          <w:color w:val="000000"/>
        </w:rPr>
        <w:t xml:space="preserve"> 2021; </w:t>
      </w:r>
      <w:r w:rsidRPr="001E763A">
        <w:rPr>
          <w:rFonts w:ascii="Book Antiqua" w:eastAsia="Book Antiqua" w:hAnsi="Book Antiqua" w:cs="Book Antiqua"/>
          <w:b/>
          <w:bCs/>
          <w:color w:val="000000"/>
        </w:rPr>
        <w:t>73</w:t>
      </w:r>
      <w:r w:rsidRPr="001E763A">
        <w:rPr>
          <w:rFonts w:ascii="Book Antiqua" w:eastAsia="Book Antiqua" w:hAnsi="Book Antiqua" w:cs="Book Antiqua"/>
          <w:color w:val="000000"/>
        </w:rPr>
        <w:t>: 211-226 [PMID: 33030673 DOI: 10.1007/s43440-020-00162-7]</w:t>
      </w:r>
    </w:p>
    <w:p w14:paraId="33C472C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367 </w:t>
      </w:r>
      <w:r w:rsidRPr="001E763A">
        <w:rPr>
          <w:rFonts w:ascii="Book Antiqua" w:eastAsia="Book Antiqua" w:hAnsi="Book Antiqua" w:cs="Book Antiqua"/>
          <w:b/>
          <w:bCs/>
          <w:color w:val="000000"/>
        </w:rPr>
        <w:t>Bahmad HF</w:t>
      </w:r>
      <w:r w:rsidRPr="001E763A">
        <w:rPr>
          <w:rFonts w:ascii="Book Antiqua" w:eastAsia="Book Antiqua" w:hAnsi="Book Antiqua" w:cs="Book Antiqua"/>
          <w:color w:val="000000"/>
        </w:rPr>
        <w:t xml:space="preserve">, Mouhieddine TH, Chalhoub RM, Assi S, Araji T, Chamaa F, Itani MM, Nokkari A, Kobeissy F, Daoud G, Abou-Kheir W. The Akt/mTOR pathway in cancer stem/progenitor cells is a potential therapeutic target for glioblastoma and neuroblastoma. </w:t>
      </w:r>
      <w:r w:rsidRPr="001E763A">
        <w:rPr>
          <w:rFonts w:ascii="Book Antiqua" w:eastAsia="Book Antiqua" w:hAnsi="Book Antiqua" w:cs="Book Antiqua"/>
          <w:i/>
          <w:iCs/>
          <w:color w:val="000000"/>
        </w:rPr>
        <w:t>Oncotarget</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9</w:t>
      </w:r>
      <w:r w:rsidRPr="001E763A">
        <w:rPr>
          <w:rFonts w:ascii="Book Antiqua" w:eastAsia="Book Antiqua" w:hAnsi="Book Antiqua" w:cs="Book Antiqua"/>
          <w:color w:val="000000"/>
        </w:rPr>
        <w:t>: 33549-33561 [PMID: 30323898 DOI: 10.18632/oncotarget.26088]</w:t>
      </w:r>
    </w:p>
    <w:p w14:paraId="1274454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368 </w:t>
      </w:r>
      <w:r w:rsidRPr="001E763A">
        <w:rPr>
          <w:rFonts w:ascii="Book Antiqua" w:eastAsia="Book Antiqua" w:hAnsi="Book Antiqua" w:cs="Book Antiqua"/>
          <w:b/>
          <w:bCs/>
          <w:color w:val="000000"/>
        </w:rPr>
        <w:t>Moreno-Smith M</w:t>
      </w:r>
      <w:r w:rsidRPr="001E763A">
        <w:rPr>
          <w:rFonts w:ascii="Book Antiqua" w:eastAsia="Book Antiqua" w:hAnsi="Book Antiqua" w:cs="Book Antiqua"/>
          <w:color w:val="000000"/>
        </w:rPr>
        <w:t xml:space="preserve">, Lakoma A, Chen Z, Tao L, Scorsone KA, Schild L, Aviles-Padilla K, Nikzad R, Zhang Y, Chakraborty R, Molenaar JJ, Vasudevan SA, Sheehan V, Kim ES, Paust S, Shohet JM, Barbieri E. p53 Nongenotoxic Activation and mTORC1 Inhibition Lead to Effective Combination for Neuroblastoma Therapy. </w:t>
      </w:r>
      <w:r w:rsidRPr="001E763A">
        <w:rPr>
          <w:rFonts w:ascii="Book Antiqua" w:eastAsia="Book Antiqua" w:hAnsi="Book Antiqua" w:cs="Book Antiqua"/>
          <w:i/>
          <w:iCs/>
          <w:color w:val="000000"/>
        </w:rPr>
        <w:t>Clin Cancer Res</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23</w:t>
      </w:r>
      <w:r w:rsidRPr="001E763A">
        <w:rPr>
          <w:rFonts w:ascii="Book Antiqua" w:eastAsia="Book Antiqua" w:hAnsi="Book Antiqua" w:cs="Book Antiqua"/>
          <w:color w:val="000000"/>
        </w:rPr>
        <w:t>: 6629-6639 [PMID: 28821555 DOI: 10.1158/1078-0432.CCR-17-0668]</w:t>
      </w:r>
    </w:p>
    <w:p w14:paraId="1191F6A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369 </w:t>
      </w:r>
      <w:r w:rsidRPr="001E763A">
        <w:rPr>
          <w:rFonts w:ascii="Book Antiqua" w:eastAsia="Book Antiqua" w:hAnsi="Book Antiqua" w:cs="Book Antiqua"/>
          <w:b/>
          <w:bCs/>
          <w:color w:val="000000"/>
        </w:rPr>
        <w:t>Kim KW</w:t>
      </w:r>
      <w:r w:rsidRPr="001E763A">
        <w:rPr>
          <w:rFonts w:ascii="Book Antiqua" w:eastAsia="Book Antiqua" w:hAnsi="Book Antiqua" w:cs="Book Antiqua"/>
          <w:color w:val="000000"/>
        </w:rPr>
        <w:t xml:space="preserve">, Kim JY, Qiao J, Clark RA, Powers CM, Correa H, Chung DH. Dual-Targeting AKT2 and ERK in cancer stem-like cells in neuroblastoma. </w:t>
      </w:r>
      <w:r w:rsidRPr="001E763A">
        <w:rPr>
          <w:rFonts w:ascii="Book Antiqua" w:eastAsia="Book Antiqua" w:hAnsi="Book Antiqua" w:cs="Book Antiqua"/>
          <w:i/>
          <w:iCs/>
          <w:color w:val="000000"/>
        </w:rPr>
        <w:t>Oncotarget</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10</w:t>
      </w:r>
      <w:r w:rsidRPr="001E763A">
        <w:rPr>
          <w:rFonts w:ascii="Book Antiqua" w:eastAsia="Book Antiqua" w:hAnsi="Book Antiqua" w:cs="Book Antiqua"/>
          <w:color w:val="000000"/>
        </w:rPr>
        <w:t>: 5645-5659 [PMID: 31608140 DOI: 10.18632/oncotarget.27210]</w:t>
      </w:r>
    </w:p>
    <w:p w14:paraId="27B134C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370 </w:t>
      </w:r>
      <w:r w:rsidRPr="001E763A">
        <w:rPr>
          <w:rFonts w:ascii="Book Antiqua" w:eastAsia="Book Antiqua" w:hAnsi="Book Antiqua" w:cs="Book Antiqua"/>
          <w:b/>
          <w:bCs/>
          <w:color w:val="000000"/>
        </w:rPr>
        <w:t>Theiss AL</w:t>
      </w:r>
      <w:r w:rsidRPr="001E763A">
        <w:rPr>
          <w:rFonts w:ascii="Book Antiqua" w:eastAsia="Book Antiqua" w:hAnsi="Book Antiqua" w:cs="Book Antiqua"/>
          <w:color w:val="000000"/>
        </w:rPr>
        <w:t xml:space="preserve">, Sitaraman SV. The role and therapeutic potential of prohibitin in disease. </w:t>
      </w:r>
      <w:r w:rsidRPr="001E763A">
        <w:rPr>
          <w:rFonts w:ascii="Book Antiqua" w:eastAsia="Book Antiqua" w:hAnsi="Book Antiqua" w:cs="Book Antiqua"/>
          <w:i/>
          <w:iCs/>
          <w:color w:val="000000"/>
        </w:rPr>
        <w:t>Biochim Biophys Acta</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1813</w:t>
      </w:r>
      <w:r w:rsidRPr="001E763A">
        <w:rPr>
          <w:rFonts w:ascii="Book Antiqua" w:eastAsia="Book Antiqua" w:hAnsi="Book Antiqua" w:cs="Book Antiqua"/>
          <w:color w:val="000000"/>
        </w:rPr>
        <w:t>: 1137-1143 [PMID: 21296110 DOI: 10.1016/j.bbamcr.2011.01.033]</w:t>
      </w:r>
    </w:p>
    <w:p w14:paraId="544349C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371 </w:t>
      </w:r>
      <w:r w:rsidRPr="001E763A">
        <w:rPr>
          <w:rFonts w:ascii="Book Antiqua" w:eastAsia="Book Antiqua" w:hAnsi="Book Antiqua" w:cs="Book Antiqua"/>
          <w:b/>
          <w:bCs/>
          <w:color w:val="000000"/>
        </w:rPr>
        <w:t>Goel A</w:t>
      </w:r>
      <w:r w:rsidRPr="001E763A">
        <w:rPr>
          <w:rFonts w:ascii="Book Antiqua" w:eastAsia="Book Antiqua" w:hAnsi="Book Antiqua" w:cs="Book Antiqua"/>
          <w:color w:val="000000"/>
        </w:rPr>
        <w:t xml:space="preserve">, Aggarwal BB. Curcumin, the golden spice from Indian saffron, is a chemosensitizer and radiosensitizer for tumors and chemoprotector and radioprotector for normal organs. </w:t>
      </w:r>
      <w:r w:rsidRPr="001E763A">
        <w:rPr>
          <w:rFonts w:ascii="Book Antiqua" w:eastAsia="Book Antiqua" w:hAnsi="Book Antiqua" w:cs="Book Antiqua"/>
          <w:i/>
          <w:iCs/>
          <w:color w:val="000000"/>
        </w:rPr>
        <w:t>Nutr Cancer</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62</w:t>
      </w:r>
      <w:r w:rsidRPr="001E763A">
        <w:rPr>
          <w:rFonts w:ascii="Book Antiqua" w:eastAsia="Book Antiqua" w:hAnsi="Book Antiqua" w:cs="Book Antiqua"/>
          <w:color w:val="000000"/>
        </w:rPr>
        <w:t>: 919-930 [PMID: 20924967 DOI: 10.1080/01635581.2010.509835]</w:t>
      </w:r>
    </w:p>
    <w:p w14:paraId="3473398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372 </w:t>
      </w:r>
      <w:r w:rsidRPr="001E763A">
        <w:rPr>
          <w:rFonts w:ascii="Book Antiqua" w:eastAsia="Book Antiqua" w:hAnsi="Book Antiqua" w:cs="Book Antiqua"/>
          <w:b/>
          <w:bCs/>
          <w:color w:val="000000"/>
        </w:rPr>
        <w:t>Gheeya JS</w:t>
      </w:r>
      <w:r w:rsidRPr="001E763A">
        <w:rPr>
          <w:rFonts w:ascii="Book Antiqua" w:eastAsia="Book Antiqua" w:hAnsi="Book Antiqua" w:cs="Book Antiqua"/>
          <w:color w:val="000000"/>
        </w:rPr>
        <w:t xml:space="preserve">, Chen QR, Benjamin CD, Cheuk AT, Tsang P, Chung JY, Metaferia BB, Badgett TC, Johansson P, Wei JS, Hewitt SM, Khan J. Screening a panel of drugs with diverse mechanisms of action yields potential therapeutic agents against neuroblastoma. </w:t>
      </w:r>
      <w:r w:rsidRPr="001E763A">
        <w:rPr>
          <w:rFonts w:ascii="Book Antiqua" w:eastAsia="Book Antiqua" w:hAnsi="Book Antiqua" w:cs="Book Antiqua"/>
          <w:i/>
          <w:iCs/>
          <w:color w:val="000000"/>
        </w:rPr>
        <w:t>Cancer Biol Ther</w:t>
      </w:r>
      <w:r w:rsidRPr="001E763A">
        <w:rPr>
          <w:rFonts w:ascii="Book Antiqua" w:eastAsia="Book Antiqua" w:hAnsi="Book Antiqua" w:cs="Book Antiqua"/>
          <w:color w:val="000000"/>
        </w:rPr>
        <w:t xml:space="preserve"> 2009; </w:t>
      </w:r>
      <w:r w:rsidRPr="001E763A">
        <w:rPr>
          <w:rFonts w:ascii="Book Antiqua" w:eastAsia="Book Antiqua" w:hAnsi="Book Antiqua" w:cs="Book Antiqua"/>
          <w:b/>
          <w:bCs/>
          <w:color w:val="000000"/>
        </w:rPr>
        <w:t>8</w:t>
      </w:r>
      <w:r w:rsidRPr="001E763A">
        <w:rPr>
          <w:rFonts w:ascii="Book Antiqua" w:eastAsia="Book Antiqua" w:hAnsi="Book Antiqua" w:cs="Book Antiqua"/>
          <w:color w:val="000000"/>
        </w:rPr>
        <w:t>: 2386-2395 [PMID: 19946221 DOI: 10.4161/cbt.8.24.10184]</w:t>
      </w:r>
    </w:p>
    <w:p w14:paraId="4373CEA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373 </w:t>
      </w:r>
      <w:r w:rsidRPr="001E763A">
        <w:rPr>
          <w:rFonts w:ascii="Book Antiqua" w:eastAsia="Book Antiqua" w:hAnsi="Book Antiqua" w:cs="Book Antiqua"/>
          <w:b/>
          <w:bCs/>
          <w:color w:val="000000"/>
        </w:rPr>
        <w:t>Prasad R</w:t>
      </w:r>
      <w:r w:rsidRPr="001E763A">
        <w:rPr>
          <w:rFonts w:ascii="Book Antiqua" w:eastAsia="Book Antiqua" w:hAnsi="Book Antiqua" w:cs="Book Antiqua"/>
          <w:color w:val="000000"/>
        </w:rPr>
        <w:t xml:space="preserve">, Katiyar SK. Honokiol, an Active Compound of Magnolia Plant, Inhibits Growth, and Progression of Cancers of Different Organs. </w:t>
      </w:r>
      <w:r w:rsidRPr="001E763A">
        <w:rPr>
          <w:rFonts w:ascii="Book Antiqua" w:eastAsia="Book Antiqua" w:hAnsi="Book Antiqua" w:cs="Book Antiqua"/>
          <w:i/>
          <w:iCs/>
          <w:color w:val="000000"/>
        </w:rPr>
        <w:t>Adv Exp Med Biol</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928</w:t>
      </w:r>
      <w:r w:rsidRPr="001E763A">
        <w:rPr>
          <w:rFonts w:ascii="Book Antiqua" w:eastAsia="Book Antiqua" w:hAnsi="Book Antiqua" w:cs="Book Antiqua"/>
          <w:color w:val="000000"/>
        </w:rPr>
        <w:t>: 245-265 [PMID: 27671820 DOI: 10.1007/978-3-319-41334-1_11]</w:t>
      </w:r>
    </w:p>
    <w:p w14:paraId="4CCAF2B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374 </w:t>
      </w:r>
      <w:r w:rsidRPr="001E763A">
        <w:rPr>
          <w:rFonts w:ascii="Book Antiqua" w:eastAsia="Book Antiqua" w:hAnsi="Book Antiqua" w:cs="Book Antiqua"/>
          <w:b/>
          <w:bCs/>
          <w:color w:val="000000"/>
        </w:rPr>
        <w:t>Morozova O</w:t>
      </w:r>
      <w:r w:rsidRPr="001E763A">
        <w:rPr>
          <w:rFonts w:ascii="Book Antiqua" w:eastAsia="Book Antiqua" w:hAnsi="Book Antiqua" w:cs="Book Antiqua"/>
          <w:color w:val="000000"/>
        </w:rPr>
        <w:t xml:space="preserve">, Vojvodic M, Grinshtein N, Hansford LM, Blakely KM, Maslova A, Hirst M, Cezard T, Morin RD, Moore R, Smith KM, Miller F, Taylor P, Thiessen N, Varhol R, Zhao Y, Jones S, Moffat J, Kislinger T, Moran MF, Kaplan DR, Marra MA. System-level analysis of neuroblastoma tumor-initiating cells implicates AURKB as a novel drug target for neuroblastoma. </w:t>
      </w:r>
      <w:r w:rsidRPr="001E763A">
        <w:rPr>
          <w:rFonts w:ascii="Book Antiqua" w:eastAsia="Book Antiqua" w:hAnsi="Book Antiqua" w:cs="Book Antiqua"/>
          <w:i/>
          <w:iCs/>
          <w:color w:val="000000"/>
        </w:rPr>
        <w:t>Clin Cancer Res</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16</w:t>
      </w:r>
      <w:r w:rsidRPr="001E763A">
        <w:rPr>
          <w:rFonts w:ascii="Book Antiqua" w:eastAsia="Book Antiqua" w:hAnsi="Book Antiqua" w:cs="Book Antiqua"/>
          <w:color w:val="000000"/>
        </w:rPr>
        <w:t>: 4572-4582 [PMID: 20651058 DOI: 10.1158/1078-0432.CCR-10-0627]</w:t>
      </w:r>
    </w:p>
    <w:p w14:paraId="20CE5CD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375 </w:t>
      </w:r>
      <w:r w:rsidRPr="001E763A">
        <w:rPr>
          <w:rFonts w:ascii="Book Antiqua" w:eastAsia="Book Antiqua" w:hAnsi="Book Antiqua" w:cs="Book Antiqua"/>
          <w:b/>
          <w:bCs/>
          <w:color w:val="000000"/>
        </w:rPr>
        <w:t>Mouhieddine TH</w:t>
      </w:r>
      <w:r w:rsidRPr="001E763A">
        <w:rPr>
          <w:rFonts w:ascii="Book Antiqua" w:eastAsia="Book Antiqua" w:hAnsi="Book Antiqua" w:cs="Book Antiqua"/>
          <w:color w:val="000000"/>
        </w:rPr>
        <w:t xml:space="preserve">, Nokkari A, Itani MM, Chamaa F, Bahmad H, Monzer A, El-Merahbi R, Daoud G, Eid A, Kobeissy FH, Abou-Kheir W. Metformin and Ara-a Effectively Suppress Brain Cancer by Targeting Cancer Stem/Progenitor Cells. </w:t>
      </w:r>
      <w:r w:rsidRPr="001E763A">
        <w:rPr>
          <w:rFonts w:ascii="Book Antiqua" w:eastAsia="Book Antiqua" w:hAnsi="Book Antiqua" w:cs="Book Antiqua"/>
          <w:i/>
          <w:iCs/>
          <w:color w:val="000000"/>
        </w:rPr>
        <w:t>Front Neurosci</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9</w:t>
      </w:r>
      <w:r w:rsidRPr="001E763A">
        <w:rPr>
          <w:rFonts w:ascii="Book Antiqua" w:eastAsia="Book Antiqua" w:hAnsi="Book Antiqua" w:cs="Book Antiqua"/>
          <w:color w:val="000000"/>
        </w:rPr>
        <w:t>: 442 [PMID: 26635517 DOI: 10.3389/fnins.2015.00442]</w:t>
      </w:r>
    </w:p>
    <w:p w14:paraId="27CBFEA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376 </w:t>
      </w:r>
      <w:r w:rsidRPr="001E763A">
        <w:rPr>
          <w:rFonts w:ascii="Book Antiqua" w:eastAsia="Book Antiqua" w:hAnsi="Book Antiqua" w:cs="Book Antiqua"/>
          <w:b/>
          <w:bCs/>
          <w:color w:val="000000"/>
        </w:rPr>
        <w:t>Chanthery YH</w:t>
      </w:r>
      <w:r w:rsidRPr="001E763A">
        <w:rPr>
          <w:rFonts w:ascii="Book Antiqua" w:eastAsia="Book Antiqua" w:hAnsi="Book Antiqua" w:cs="Book Antiqua"/>
          <w:color w:val="000000"/>
        </w:rPr>
        <w:t xml:space="preserve">, Gustafson WC, Itsara M, Persson A, Hackett CS, Grimmer M, Charron E, Yakovenko S, Kim G, Matthay KK, Weiss WA. Paracrine signaling through MYCN enhances tumor-vascular interactions in neuroblastoma. </w:t>
      </w:r>
      <w:r w:rsidRPr="001E763A">
        <w:rPr>
          <w:rFonts w:ascii="Book Antiqua" w:eastAsia="Book Antiqua" w:hAnsi="Book Antiqua" w:cs="Book Antiqua"/>
          <w:i/>
          <w:iCs/>
          <w:color w:val="000000"/>
        </w:rPr>
        <w:t>Sci Transl Med</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4</w:t>
      </w:r>
      <w:r w:rsidRPr="001E763A">
        <w:rPr>
          <w:rFonts w:ascii="Book Antiqua" w:eastAsia="Book Antiqua" w:hAnsi="Book Antiqua" w:cs="Book Antiqua"/>
          <w:color w:val="000000"/>
        </w:rPr>
        <w:t>: 115ra3 [PMID: 22218692 DOI: 10.1126/scitranslmed.3002977]</w:t>
      </w:r>
    </w:p>
    <w:p w14:paraId="57F4BA4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377 Hasan K. N-Myc inhibition: advances in neuroblastoma treatment. Cell Bio 2017; 6: 27-34 [DOI: 10.4236/cellbio.2017.63003]</w:t>
      </w:r>
    </w:p>
    <w:p w14:paraId="629C55A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378 </w:t>
      </w:r>
      <w:r w:rsidRPr="001E763A">
        <w:rPr>
          <w:rFonts w:ascii="Book Antiqua" w:eastAsia="Book Antiqua" w:hAnsi="Book Antiqua" w:cs="Book Antiqua"/>
          <w:b/>
          <w:bCs/>
          <w:color w:val="000000"/>
        </w:rPr>
        <w:t>Shahbazi J</w:t>
      </w:r>
      <w:r w:rsidRPr="001E763A">
        <w:rPr>
          <w:rFonts w:ascii="Book Antiqua" w:eastAsia="Book Antiqua" w:hAnsi="Book Antiqua" w:cs="Book Antiqua"/>
          <w:color w:val="000000"/>
        </w:rPr>
        <w:t xml:space="preserve">, Liu PY, Atmadibrata B, Bradner JE, Marshall GM, Lock RB, Liu T. The Bromodomain Inhibitor JQ1 and the Histone Deacetylase Inhibitor Panobinostat Synergistically Reduce N-Myc Expression and Induce Anticancer Effects. </w:t>
      </w:r>
      <w:r w:rsidRPr="001E763A">
        <w:rPr>
          <w:rFonts w:ascii="Book Antiqua" w:eastAsia="Book Antiqua" w:hAnsi="Book Antiqua" w:cs="Book Antiqua"/>
          <w:i/>
          <w:iCs/>
          <w:color w:val="000000"/>
        </w:rPr>
        <w:t>Clin Cancer Res</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22</w:t>
      </w:r>
      <w:r w:rsidRPr="001E763A">
        <w:rPr>
          <w:rFonts w:ascii="Book Antiqua" w:eastAsia="Book Antiqua" w:hAnsi="Book Antiqua" w:cs="Book Antiqua"/>
          <w:color w:val="000000"/>
        </w:rPr>
        <w:t>: 2534-2544 [PMID: 26733615 DOI: 10.1158/1078-0432.CCR-15-1666]</w:t>
      </w:r>
    </w:p>
    <w:p w14:paraId="228E78D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379 </w:t>
      </w:r>
      <w:r w:rsidRPr="001E763A">
        <w:rPr>
          <w:rFonts w:ascii="Book Antiqua" w:eastAsia="Book Antiqua" w:hAnsi="Book Antiqua" w:cs="Book Antiqua"/>
          <w:b/>
          <w:bCs/>
          <w:color w:val="000000"/>
        </w:rPr>
        <w:t>Choi YJ</w:t>
      </w:r>
      <w:r w:rsidRPr="001E763A">
        <w:rPr>
          <w:rFonts w:ascii="Book Antiqua" w:eastAsia="Book Antiqua" w:hAnsi="Book Antiqua" w:cs="Book Antiqua"/>
          <w:color w:val="000000"/>
        </w:rPr>
        <w:t xml:space="preserve">, Kim I, Lee JE, Park JW. PIN1 transcript variant 2 acts as a long non-coding RNA that controls the HIF-1-driven hypoxic response. </w:t>
      </w:r>
      <w:r w:rsidRPr="001E763A">
        <w:rPr>
          <w:rFonts w:ascii="Book Antiqua" w:eastAsia="Book Antiqua" w:hAnsi="Book Antiqua" w:cs="Book Antiqua"/>
          <w:i/>
          <w:iCs/>
          <w:color w:val="000000"/>
        </w:rPr>
        <w:t>Sci Rep</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9</w:t>
      </w:r>
      <w:r w:rsidRPr="001E763A">
        <w:rPr>
          <w:rFonts w:ascii="Book Antiqua" w:eastAsia="Book Antiqua" w:hAnsi="Book Antiqua" w:cs="Book Antiqua"/>
          <w:color w:val="000000"/>
        </w:rPr>
        <w:t>: 10599 [PMID: 31332228 DOI: 10.1038/s41598-019-47071-1]</w:t>
      </w:r>
    </w:p>
    <w:p w14:paraId="4EBE275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380 </w:t>
      </w:r>
      <w:r w:rsidRPr="001E763A">
        <w:rPr>
          <w:rFonts w:ascii="Book Antiqua" w:eastAsia="Book Antiqua" w:hAnsi="Book Antiqua" w:cs="Book Antiqua"/>
          <w:b/>
          <w:bCs/>
          <w:color w:val="000000"/>
        </w:rPr>
        <w:t>Chen SJ</w:t>
      </w:r>
      <w:r w:rsidRPr="001E763A">
        <w:rPr>
          <w:rFonts w:ascii="Book Antiqua" w:eastAsia="Book Antiqua" w:hAnsi="Book Antiqua" w:cs="Book Antiqua"/>
          <w:color w:val="000000"/>
        </w:rPr>
        <w:t xml:space="preserve">, Hoffman NE, Shanmughapriya S, Bao L, Keefer K, Conrad K, Merali S, Takahashi Y, Abraham T, Hirschler-Laszkiewicz I, Wang J, Zhang XQ, Song J, Barrero C, Shi Y, Kawasawa YI, Bayerl M, Sun T, Barbour M, Wang HG, Madesh M, Cheung JY, Miller BA. A splice variant of the human ion channel TRPM2 modulates neuroblastoma tumor growth through hypoxia-inducible </w:t>
      </w:r>
      <w:r w:rsidRPr="001E763A">
        <w:rPr>
          <w:rFonts w:ascii="Book Antiqua" w:eastAsia="Book Antiqua" w:hAnsi="Book Antiqua" w:cs="Book Antiqua"/>
          <w:color w:val="000000"/>
        </w:rPr>
        <w:lastRenderedPageBreak/>
        <w:t xml:space="preserve">factor (HIF)-1/2α. </w:t>
      </w:r>
      <w:r w:rsidRPr="001E763A">
        <w:rPr>
          <w:rFonts w:ascii="Book Antiqua" w:eastAsia="Book Antiqua" w:hAnsi="Book Antiqua" w:cs="Book Antiqua"/>
          <w:i/>
          <w:iCs/>
          <w:color w:val="000000"/>
        </w:rPr>
        <w:t>J Biol Chem</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289</w:t>
      </w:r>
      <w:r w:rsidRPr="001E763A">
        <w:rPr>
          <w:rFonts w:ascii="Book Antiqua" w:eastAsia="Book Antiqua" w:hAnsi="Book Antiqua" w:cs="Book Antiqua"/>
          <w:color w:val="000000"/>
        </w:rPr>
        <w:t>: 36284-36302 [PMID: 25391657 DOI: 10.1074/jbc.M114.620922]</w:t>
      </w:r>
    </w:p>
    <w:p w14:paraId="6FF83C0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381 </w:t>
      </w:r>
      <w:r w:rsidRPr="001E763A">
        <w:rPr>
          <w:rFonts w:ascii="Book Antiqua" w:eastAsia="Book Antiqua" w:hAnsi="Book Antiqua" w:cs="Book Antiqua"/>
          <w:b/>
          <w:bCs/>
          <w:color w:val="000000"/>
        </w:rPr>
        <w:t>Jeong W</w:t>
      </w:r>
      <w:r w:rsidRPr="001E763A">
        <w:rPr>
          <w:rFonts w:ascii="Book Antiqua" w:eastAsia="Book Antiqua" w:hAnsi="Book Antiqua" w:cs="Book Antiqua"/>
          <w:color w:val="000000"/>
        </w:rPr>
        <w:t xml:space="preserve">, Rapisarda A, Park SR, Kinders RJ, Chen A, Melillo G, Turkbey B, Steinberg SM, Choyke P, Doroshow JH, Kummar S. Pilot trial of EZN-2968, an antisense oligonucleotide inhibitor of hypoxia-inducible factor-1 alpha (HIF-1α), in patients with refractory solid tumors. </w:t>
      </w:r>
      <w:r w:rsidRPr="001E763A">
        <w:rPr>
          <w:rFonts w:ascii="Book Antiqua" w:eastAsia="Book Antiqua" w:hAnsi="Book Antiqua" w:cs="Book Antiqua"/>
          <w:i/>
          <w:iCs/>
          <w:color w:val="000000"/>
        </w:rPr>
        <w:t>Cancer Chemother Pharmacol</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73</w:t>
      </w:r>
      <w:r w:rsidRPr="001E763A">
        <w:rPr>
          <w:rFonts w:ascii="Book Antiqua" w:eastAsia="Book Antiqua" w:hAnsi="Book Antiqua" w:cs="Book Antiqua"/>
          <w:color w:val="000000"/>
        </w:rPr>
        <w:t>: 343-348 [PMID: 24292632 DOI: 10.1007/s00280-013-2362-z]</w:t>
      </w:r>
    </w:p>
    <w:p w14:paraId="2122AE7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382 </w:t>
      </w:r>
      <w:r w:rsidRPr="001E763A">
        <w:rPr>
          <w:rFonts w:ascii="Book Antiqua" w:eastAsia="Book Antiqua" w:hAnsi="Book Antiqua" w:cs="Book Antiqua"/>
          <w:b/>
          <w:bCs/>
          <w:color w:val="000000"/>
        </w:rPr>
        <w:t>Coltella N</w:t>
      </w:r>
      <w:r w:rsidRPr="001E763A">
        <w:rPr>
          <w:rFonts w:ascii="Book Antiqua" w:eastAsia="Book Antiqua" w:hAnsi="Book Antiqua" w:cs="Book Antiqua"/>
          <w:color w:val="000000"/>
        </w:rPr>
        <w:t xml:space="preserve">, Valsecchi R, Ponente M, Ponzoni M, Bernardi R. Synergistic Leukemia Eradication by Combined Treatment with Retinoic Acid and HIF Inhibition by EZN-2208 (PEG-SN38) in Preclinical Models of PML-RARα and PLZF-RARα-Driven Leukemia. </w:t>
      </w:r>
      <w:r w:rsidRPr="001E763A">
        <w:rPr>
          <w:rFonts w:ascii="Book Antiqua" w:eastAsia="Book Antiqua" w:hAnsi="Book Antiqua" w:cs="Book Antiqua"/>
          <w:i/>
          <w:iCs/>
          <w:color w:val="000000"/>
        </w:rPr>
        <w:t>Clin Cancer Res</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21</w:t>
      </w:r>
      <w:r w:rsidRPr="001E763A">
        <w:rPr>
          <w:rFonts w:ascii="Book Antiqua" w:eastAsia="Book Antiqua" w:hAnsi="Book Antiqua" w:cs="Book Antiqua"/>
          <w:color w:val="000000"/>
        </w:rPr>
        <w:t>: 3685-3694 [PMID: 25931453 DOI: 10.1158/1078-0432.CCR-14-3022]</w:t>
      </w:r>
    </w:p>
    <w:p w14:paraId="4A8B8C0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383 </w:t>
      </w:r>
      <w:r w:rsidRPr="001E763A">
        <w:rPr>
          <w:rFonts w:ascii="Book Antiqua" w:eastAsia="Book Antiqua" w:hAnsi="Book Antiqua" w:cs="Book Antiqua"/>
          <w:b/>
          <w:bCs/>
          <w:color w:val="000000"/>
        </w:rPr>
        <w:t>Rapisarda A</w:t>
      </w:r>
      <w:r w:rsidRPr="001E763A">
        <w:rPr>
          <w:rFonts w:ascii="Book Antiqua" w:eastAsia="Book Antiqua" w:hAnsi="Book Antiqua" w:cs="Book Antiqua"/>
          <w:color w:val="000000"/>
        </w:rPr>
        <w:t xml:space="preserve">, Uranchimeg B, Sordet O, Pommier Y, Shoemaker RH, Melillo G. Topoisomerase I-mediated inhibition of hypoxia-inducible factor 1: mechanism and therapeutic implications.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2004; </w:t>
      </w:r>
      <w:r w:rsidRPr="001E763A">
        <w:rPr>
          <w:rFonts w:ascii="Book Antiqua" w:eastAsia="Book Antiqua" w:hAnsi="Book Antiqua" w:cs="Book Antiqua"/>
          <w:b/>
          <w:bCs/>
          <w:color w:val="000000"/>
        </w:rPr>
        <w:t>64</w:t>
      </w:r>
      <w:r w:rsidRPr="001E763A">
        <w:rPr>
          <w:rFonts w:ascii="Book Antiqua" w:eastAsia="Book Antiqua" w:hAnsi="Book Antiqua" w:cs="Book Antiqua"/>
          <w:color w:val="000000"/>
        </w:rPr>
        <w:t>: 1475-1482 [PMID: 14983893 DOI: 10.1158/0008-5472.can-03-3139]</w:t>
      </w:r>
    </w:p>
    <w:p w14:paraId="6688CED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384 </w:t>
      </w:r>
      <w:r w:rsidRPr="001E763A">
        <w:rPr>
          <w:rFonts w:ascii="Book Antiqua" w:eastAsia="Book Antiqua" w:hAnsi="Book Antiqua" w:cs="Book Antiqua"/>
          <w:b/>
          <w:bCs/>
          <w:color w:val="000000"/>
        </w:rPr>
        <w:t>Fu B</w:t>
      </w:r>
      <w:r w:rsidRPr="001E763A">
        <w:rPr>
          <w:rFonts w:ascii="Book Antiqua" w:eastAsia="Book Antiqua" w:hAnsi="Book Antiqua" w:cs="Book Antiqua"/>
          <w:color w:val="000000"/>
        </w:rPr>
        <w:t xml:space="preserve">, Xue J, Li Z, Shi X, Jiang BH, Fang J. Chrysin inhibits expression of hypoxia-inducible factor-1alpha through reducing hypoxia-inducible factor-1alpha stability and inhibiting its protein synthesis. </w:t>
      </w:r>
      <w:r w:rsidRPr="001E763A">
        <w:rPr>
          <w:rFonts w:ascii="Book Antiqua" w:eastAsia="Book Antiqua" w:hAnsi="Book Antiqua" w:cs="Book Antiqua"/>
          <w:i/>
          <w:iCs/>
          <w:color w:val="000000"/>
        </w:rPr>
        <w:t>Mol Cancer Ther</w:t>
      </w:r>
      <w:r w:rsidRPr="001E763A">
        <w:rPr>
          <w:rFonts w:ascii="Book Antiqua" w:eastAsia="Book Antiqua" w:hAnsi="Book Antiqua" w:cs="Book Antiqua"/>
          <w:color w:val="000000"/>
        </w:rPr>
        <w:t xml:space="preserve"> 2007; </w:t>
      </w:r>
      <w:r w:rsidRPr="001E763A">
        <w:rPr>
          <w:rFonts w:ascii="Book Antiqua" w:eastAsia="Book Antiqua" w:hAnsi="Book Antiqua" w:cs="Book Antiqua"/>
          <w:b/>
          <w:bCs/>
          <w:color w:val="000000"/>
        </w:rPr>
        <w:t>6</w:t>
      </w:r>
      <w:r w:rsidRPr="001E763A">
        <w:rPr>
          <w:rFonts w:ascii="Book Antiqua" w:eastAsia="Book Antiqua" w:hAnsi="Book Antiqua" w:cs="Book Antiqua"/>
          <w:color w:val="000000"/>
        </w:rPr>
        <w:t>: 220-226 [PMID: 17237281 DOI: 10.1158/1535-7163.MCT-06-0526]</w:t>
      </w:r>
    </w:p>
    <w:p w14:paraId="29744BE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385 </w:t>
      </w:r>
      <w:r w:rsidRPr="001E763A">
        <w:rPr>
          <w:rFonts w:ascii="Book Antiqua" w:eastAsia="Book Antiqua" w:hAnsi="Book Antiqua" w:cs="Book Antiqua"/>
          <w:b/>
          <w:bCs/>
          <w:color w:val="000000"/>
        </w:rPr>
        <w:t>Lee SH</w:t>
      </w:r>
      <w:r w:rsidRPr="001E763A">
        <w:rPr>
          <w:rFonts w:ascii="Book Antiqua" w:eastAsia="Book Antiqua" w:hAnsi="Book Antiqua" w:cs="Book Antiqua"/>
          <w:color w:val="000000"/>
        </w:rPr>
        <w:t xml:space="preserve">, Jee JG, Bae JS, Liu KH, Lee YM. A group of novel HIF-1α inhibitors, glyceollins, blocks HIF-1α synthesis and decreases its stability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inhibition of the PI3K/AKT/mTOR pathway and Hsp90 binding. </w:t>
      </w:r>
      <w:r w:rsidRPr="001E763A">
        <w:rPr>
          <w:rFonts w:ascii="Book Antiqua" w:eastAsia="Book Antiqua" w:hAnsi="Book Antiqua" w:cs="Book Antiqua"/>
          <w:i/>
          <w:iCs/>
          <w:color w:val="000000"/>
        </w:rPr>
        <w:t>J Cell Physiol</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230</w:t>
      </w:r>
      <w:r w:rsidRPr="001E763A">
        <w:rPr>
          <w:rFonts w:ascii="Book Antiqua" w:eastAsia="Book Antiqua" w:hAnsi="Book Antiqua" w:cs="Book Antiqua"/>
          <w:color w:val="000000"/>
        </w:rPr>
        <w:t>: 853-862 [PMID: 25204544 DOI: 10.1002/jcp.24813]</w:t>
      </w:r>
    </w:p>
    <w:p w14:paraId="6D90941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386 </w:t>
      </w:r>
      <w:r w:rsidRPr="001E763A">
        <w:rPr>
          <w:rFonts w:ascii="Book Antiqua" w:eastAsia="Book Antiqua" w:hAnsi="Book Antiqua" w:cs="Book Antiqua"/>
          <w:b/>
          <w:bCs/>
          <w:color w:val="000000"/>
        </w:rPr>
        <w:t>Narita T</w:t>
      </w:r>
      <w:r w:rsidRPr="001E763A">
        <w:rPr>
          <w:rFonts w:ascii="Book Antiqua" w:eastAsia="Book Antiqua" w:hAnsi="Book Antiqua" w:cs="Book Antiqua"/>
          <w:color w:val="000000"/>
        </w:rPr>
        <w:t xml:space="preserve">, Yin S, Gelin CF, Moreno CS, Yepes M, Nicolaou KC, Van Meir EG. Identification of a novel small molecule HIF-1alpha translation inhibitor. </w:t>
      </w:r>
      <w:r w:rsidRPr="001E763A">
        <w:rPr>
          <w:rFonts w:ascii="Book Antiqua" w:eastAsia="Book Antiqua" w:hAnsi="Book Antiqua" w:cs="Book Antiqua"/>
          <w:i/>
          <w:iCs/>
          <w:color w:val="000000"/>
        </w:rPr>
        <w:t>Clin Cancer Res</w:t>
      </w:r>
      <w:r w:rsidRPr="001E763A">
        <w:rPr>
          <w:rFonts w:ascii="Book Antiqua" w:eastAsia="Book Antiqua" w:hAnsi="Book Antiqua" w:cs="Book Antiqua"/>
          <w:color w:val="000000"/>
        </w:rPr>
        <w:t xml:space="preserve"> 2009; </w:t>
      </w:r>
      <w:r w:rsidRPr="001E763A">
        <w:rPr>
          <w:rFonts w:ascii="Book Antiqua" w:eastAsia="Book Antiqua" w:hAnsi="Book Antiqua" w:cs="Book Antiqua"/>
          <w:b/>
          <w:bCs/>
          <w:color w:val="000000"/>
        </w:rPr>
        <w:t>15</w:t>
      </w:r>
      <w:r w:rsidRPr="001E763A">
        <w:rPr>
          <w:rFonts w:ascii="Book Antiqua" w:eastAsia="Book Antiqua" w:hAnsi="Book Antiqua" w:cs="Book Antiqua"/>
          <w:color w:val="000000"/>
        </w:rPr>
        <w:t>: 6128-6136 [PMID: 19789328 DOI: 10.1158/1078-0432.CCR-08-3180]</w:t>
      </w:r>
    </w:p>
    <w:p w14:paraId="5E8D1E0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387 </w:t>
      </w:r>
      <w:r w:rsidRPr="001E763A">
        <w:rPr>
          <w:rFonts w:ascii="Book Antiqua" w:eastAsia="Book Antiqua" w:hAnsi="Book Antiqua" w:cs="Book Antiqua"/>
          <w:b/>
          <w:bCs/>
          <w:color w:val="000000"/>
        </w:rPr>
        <w:t>Poch A</w:t>
      </w:r>
      <w:r w:rsidRPr="001E763A">
        <w:rPr>
          <w:rFonts w:ascii="Book Antiqua" w:eastAsia="Book Antiqua" w:hAnsi="Book Antiqua" w:cs="Book Antiqua"/>
          <w:color w:val="000000"/>
        </w:rPr>
        <w:t xml:space="preserve">, Villanelo F, Henriquez S, Kohen P, Muñoz A, Strauss JF 3rd, Devoto L. Molecular modelling predicts that 2-methoxyestradiol disrupts HIF function by binding to the PAS-B domain. </w:t>
      </w:r>
      <w:r w:rsidRPr="001E763A">
        <w:rPr>
          <w:rFonts w:ascii="Book Antiqua" w:eastAsia="Book Antiqua" w:hAnsi="Book Antiqua" w:cs="Book Antiqua"/>
          <w:i/>
          <w:iCs/>
          <w:color w:val="000000"/>
        </w:rPr>
        <w:t>Steroids</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144</w:t>
      </w:r>
      <w:r w:rsidRPr="001E763A">
        <w:rPr>
          <w:rFonts w:ascii="Book Antiqua" w:eastAsia="Book Antiqua" w:hAnsi="Book Antiqua" w:cs="Book Antiqua"/>
          <w:color w:val="000000"/>
        </w:rPr>
        <w:t>: 21-29 [PMID: 30738071 DOI: 10.1016/j.steroids.2019.02.004]</w:t>
      </w:r>
    </w:p>
    <w:p w14:paraId="66C5C1E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388 </w:t>
      </w:r>
      <w:r w:rsidRPr="001E763A">
        <w:rPr>
          <w:rFonts w:ascii="Book Antiqua" w:eastAsia="Book Antiqua" w:hAnsi="Book Antiqua" w:cs="Book Antiqua"/>
          <w:b/>
          <w:bCs/>
          <w:color w:val="000000"/>
        </w:rPr>
        <w:t>Lang SA</w:t>
      </w:r>
      <w:r w:rsidRPr="001E763A">
        <w:rPr>
          <w:rFonts w:ascii="Book Antiqua" w:eastAsia="Book Antiqua" w:hAnsi="Book Antiqua" w:cs="Book Antiqua"/>
          <w:color w:val="000000"/>
        </w:rPr>
        <w:t xml:space="preserve">, Moser C, Gaumann A, Klein D, Glockzin G, Popp FC, Dahlke MH, Piso P, Schlitt HJ, Geissler EK, Stoeltzing O. Targeting heat shock protein 90 in pancreatic cancer impairs insulin-like growth factor-I receptor signaling, disrupts an interleukin-6/signal-transducer and activator of transcription 3/hypoxia-inducible factor-1alpha autocrine loop, and reduces orthotopic tumor growth. </w:t>
      </w:r>
      <w:r w:rsidRPr="001E763A">
        <w:rPr>
          <w:rFonts w:ascii="Book Antiqua" w:eastAsia="Book Antiqua" w:hAnsi="Book Antiqua" w:cs="Book Antiqua"/>
          <w:i/>
          <w:iCs/>
          <w:color w:val="000000"/>
        </w:rPr>
        <w:t>Clin Cancer Res</w:t>
      </w:r>
      <w:r w:rsidRPr="001E763A">
        <w:rPr>
          <w:rFonts w:ascii="Book Antiqua" w:eastAsia="Book Antiqua" w:hAnsi="Book Antiqua" w:cs="Book Antiqua"/>
          <w:color w:val="000000"/>
        </w:rPr>
        <w:t xml:space="preserve"> 2007; </w:t>
      </w:r>
      <w:r w:rsidRPr="001E763A">
        <w:rPr>
          <w:rFonts w:ascii="Book Antiqua" w:eastAsia="Book Antiqua" w:hAnsi="Book Antiqua" w:cs="Book Antiqua"/>
          <w:b/>
          <w:bCs/>
          <w:color w:val="000000"/>
        </w:rPr>
        <w:t>13</w:t>
      </w:r>
      <w:r w:rsidRPr="001E763A">
        <w:rPr>
          <w:rFonts w:ascii="Book Antiqua" w:eastAsia="Book Antiqua" w:hAnsi="Book Antiqua" w:cs="Book Antiqua"/>
          <w:color w:val="000000"/>
        </w:rPr>
        <w:t>: 6459-6468 [PMID: 17975158 DOI: 10.1158/1078-0432.CCR-07-1104]</w:t>
      </w:r>
    </w:p>
    <w:p w14:paraId="4BAC2F6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389 </w:t>
      </w:r>
      <w:r w:rsidRPr="001E763A">
        <w:rPr>
          <w:rFonts w:ascii="Book Antiqua" w:eastAsia="Book Antiqua" w:hAnsi="Book Antiqua" w:cs="Book Antiqua"/>
          <w:b/>
          <w:bCs/>
          <w:color w:val="000000"/>
        </w:rPr>
        <w:t>Bohonowych JE</w:t>
      </w:r>
      <w:r w:rsidRPr="001E763A">
        <w:rPr>
          <w:rFonts w:ascii="Book Antiqua" w:eastAsia="Book Antiqua" w:hAnsi="Book Antiqua" w:cs="Book Antiqua"/>
          <w:color w:val="000000"/>
        </w:rPr>
        <w:t xml:space="preserve">, Peng S, Gopal U, Hance MW, Wing SB, Argraves KM, Lundgren K, Isaacs JS. Comparative analysis of novel and conventional Hsp90 inhibitors on HIF activity and angiogenic potential in clear cell renal cell carcinoma: implications for clinical evaluation. </w:t>
      </w:r>
      <w:r w:rsidRPr="001E763A">
        <w:rPr>
          <w:rFonts w:ascii="Book Antiqua" w:eastAsia="Book Antiqua" w:hAnsi="Book Antiqua" w:cs="Book Antiqua"/>
          <w:i/>
          <w:iCs/>
          <w:color w:val="000000"/>
        </w:rPr>
        <w:t>BMC Cancer</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11</w:t>
      </w:r>
      <w:r w:rsidRPr="001E763A">
        <w:rPr>
          <w:rFonts w:ascii="Book Antiqua" w:eastAsia="Book Antiqua" w:hAnsi="Book Antiqua" w:cs="Book Antiqua"/>
          <w:color w:val="000000"/>
        </w:rPr>
        <w:t>: 520 [PMID: 22172030 DOI: 10.1186/1471-2407-11-520]</w:t>
      </w:r>
    </w:p>
    <w:p w14:paraId="27A2772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390 </w:t>
      </w:r>
      <w:r w:rsidRPr="001E763A">
        <w:rPr>
          <w:rFonts w:ascii="Book Antiqua" w:eastAsia="Book Antiqua" w:hAnsi="Book Antiqua" w:cs="Book Antiqua"/>
          <w:b/>
          <w:bCs/>
          <w:color w:val="000000"/>
        </w:rPr>
        <w:t>Hutt DM</w:t>
      </w:r>
      <w:r w:rsidRPr="001E763A">
        <w:rPr>
          <w:rFonts w:ascii="Book Antiqua" w:eastAsia="Book Antiqua" w:hAnsi="Book Antiqua" w:cs="Book Antiqua"/>
          <w:color w:val="000000"/>
        </w:rPr>
        <w:t xml:space="preserve">, Roth DM, Vignaud H, Cullin C, Bouchecareilh M. The histone deacetylase inhibitor, Vorinostat, represses hypoxia inducible factor 1 alpha expression through translational inhibition. </w:t>
      </w:r>
      <w:r w:rsidRPr="001E763A">
        <w:rPr>
          <w:rFonts w:ascii="Book Antiqua" w:eastAsia="Book Antiqua" w:hAnsi="Book Antiqua" w:cs="Book Antiqua"/>
          <w:i/>
          <w:iCs/>
          <w:color w:val="000000"/>
        </w:rPr>
        <w:t>PLoS One</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9</w:t>
      </w:r>
      <w:r w:rsidRPr="001E763A">
        <w:rPr>
          <w:rFonts w:ascii="Book Antiqua" w:eastAsia="Book Antiqua" w:hAnsi="Book Antiqua" w:cs="Book Antiqua"/>
          <w:color w:val="000000"/>
        </w:rPr>
        <w:t>: e106224 [PMID: 25166596 DOI: 10.1371/journal.pone.0106224]</w:t>
      </w:r>
    </w:p>
    <w:p w14:paraId="1EC0ED2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391 </w:t>
      </w:r>
      <w:r w:rsidRPr="001E763A">
        <w:rPr>
          <w:rFonts w:ascii="Book Antiqua" w:eastAsia="Book Antiqua" w:hAnsi="Book Antiqua" w:cs="Book Antiqua"/>
          <w:b/>
          <w:bCs/>
          <w:color w:val="000000"/>
        </w:rPr>
        <w:t>Lee K</w:t>
      </w:r>
      <w:r w:rsidRPr="001E763A">
        <w:rPr>
          <w:rFonts w:ascii="Book Antiqua" w:eastAsia="Book Antiqua" w:hAnsi="Book Antiqua" w:cs="Book Antiqua"/>
          <w:color w:val="000000"/>
        </w:rPr>
        <w:t xml:space="preserve">, Kang JE, Park SK, Jin Y, Chung KS, Kim HM, Lee K, Kang MR, Lee MK, Song KB, Yang EG, Lee JJ, Won M. LW6, a novel HIF-1 inhibitor, promotes proteasomal degradation of HIF-1alpha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upregulation of VHL in a colon cancer cell line. </w:t>
      </w:r>
      <w:r w:rsidRPr="001E763A">
        <w:rPr>
          <w:rFonts w:ascii="Book Antiqua" w:eastAsia="Book Antiqua" w:hAnsi="Book Antiqua" w:cs="Book Antiqua"/>
          <w:i/>
          <w:iCs/>
          <w:color w:val="000000"/>
        </w:rPr>
        <w:t>Biochem Pharmacol</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80</w:t>
      </w:r>
      <w:r w:rsidRPr="001E763A">
        <w:rPr>
          <w:rFonts w:ascii="Book Antiqua" w:eastAsia="Book Antiqua" w:hAnsi="Book Antiqua" w:cs="Book Antiqua"/>
          <w:color w:val="000000"/>
        </w:rPr>
        <w:t>: 982-989 [PMID: 20599784 DOI: 10.1016/j.bcp.2010.06.018]</w:t>
      </w:r>
    </w:p>
    <w:p w14:paraId="6A55D10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392 </w:t>
      </w:r>
      <w:r w:rsidRPr="001E763A">
        <w:rPr>
          <w:rFonts w:ascii="Book Antiqua" w:eastAsia="Book Antiqua" w:hAnsi="Book Antiqua" w:cs="Book Antiqua"/>
          <w:b/>
          <w:bCs/>
          <w:color w:val="000000"/>
        </w:rPr>
        <w:t>Mukherjee A</w:t>
      </w:r>
      <w:r w:rsidRPr="001E763A">
        <w:rPr>
          <w:rFonts w:ascii="Book Antiqua" w:eastAsia="Book Antiqua" w:hAnsi="Book Antiqua" w:cs="Book Antiqua"/>
          <w:color w:val="000000"/>
        </w:rPr>
        <w:t xml:space="preserve">, Martin SG. The thioredoxin system: a key target in tumour and endothelial cells. </w:t>
      </w:r>
      <w:r w:rsidRPr="001E763A">
        <w:rPr>
          <w:rFonts w:ascii="Book Antiqua" w:eastAsia="Book Antiqua" w:hAnsi="Book Antiqua" w:cs="Book Antiqua"/>
          <w:i/>
          <w:iCs/>
          <w:color w:val="000000"/>
        </w:rPr>
        <w:t>Br J Radiol</w:t>
      </w:r>
      <w:r w:rsidRPr="001E763A">
        <w:rPr>
          <w:rFonts w:ascii="Book Antiqua" w:eastAsia="Book Antiqua" w:hAnsi="Book Antiqua" w:cs="Book Antiqua"/>
          <w:color w:val="000000"/>
        </w:rPr>
        <w:t xml:space="preserve"> 2008; </w:t>
      </w:r>
      <w:r w:rsidRPr="001E763A">
        <w:rPr>
          <w:rFonts w:ascii="Book Antiqua" w:eastAsia="Book Antiqua" w:hAnsi="Book Antiqua" w:cs="Book Antiqua"/>
          <w:b/>
          <w:bCs/>
          <w:color w:val="000000"/>
        </w:rPr>
        <w:t>81 Spec No 1</w:t>
      </w:r>
      <w:r w:rsidRPr="001E763A">
        <w:rPr>
          <w:rFonts w:ascii="Book Antiqua" w:eastAsia="Book Antiqua" w:hAnsi="Book Antiqua" w:cs="Book Antiqua"/>
          <w:color w:val="000000"/>
        </w:rPr>
        <w:t>: S57-S68 [PMID: 18819999 DOI: 10.1259/bjr/34180435]</w:t>
      </w:r>
    </w:p>
    <w:p w14:paraId="79418CD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393 </w:t>
      </w:r>
      <w:r w:rsidRPr="001E763A">
        <w:rPr>
          <w:rFonts w:ascii="Book Antiqua" w:eastAsia="Book Antiqua" w:hAnsi="Book Antiqua" w:cs="Book Antiqua"/>
          <w:b/>
          <w:bCs/>
          <w:color w:val="000000"/>
        </w:rPr>
        <w:t>Yu X</w:t>
      </w:r>
      <w:r w:rsidRPr="001E763A">
        <w:rPr>
          <w:rFonts w:ascii="Book Antiqua" w:eastAsia="Book Antiqua" w:hAnsi="Book Antiqua" w:cs="Book Antiqua"/>
          <w:color w:val="000000"/>
        </w:rPr>
        <w:t xml:space="preserve">, Zhao R, Lin S, Bai X, Zhang L, Yuan S, Sun L. CXCL16 induces angiogenesis in autocrine signaling pathway involving hypoxia-inducible factor 1α in human umbilical vein endothelial cells. </w:t>
      </w:r>
      <w:r w:rsidRPr="001E763A">
        <w:rPr>
          <w:rFonts w:ascii="Book Antiqua" w:eastAsia="Book Antiqua" w:hAnsi="Book Antiqua" w:cs="Book Antiqua"/>
          <w:i/>
          <w:iCs/>
          <w:color w:val="000000"/>
        </w:rPr>
        <w:t>Oncol Rep</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35</w:t>
      </w:r>
      <w:r w:rsidRPr="001E763A">
        <w:rPr>
          <w:rFonts w:ascii="Book Antiqua" w:eastAsia="Book Antiqua" w:hAnsi="Book Antiqua" w:cs="Book Antiqua"/>
          <w:color w:val="000000"/>
        </w:rPr>
        <w:t>: 1557-1565 [PMID: 26707275 DOI: 10.3892/or.2015.4520]</w:t>
      </w:r>
    </w:p>
    <w:p w14:paraId="62C4883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394 </w:t>
      </w:r>
      <w:r w:rsidRPr="001E763A">
        <w:rPr>
          <w:rFonts w:ascii="Book Antiqua" w:eastAsia="Book Antiqua" w:hAnsi="Book Antiqua" w:cs="Book Antiqua"/>
          <w:b/>
          <w:bCs/>
          <w:color w:val="000000"/>
        </w:rPr>
        <w:t>Sica V</w:t>
      </w:r>
      <w:r w:rsidRPr="001E763A">
        <w:rPr>
          <w:rFonts w:ascii="Book Antiqua" w:eastAsia="Book Antiqua" w:hAnsi="Book Antiqua" w:cs="Book Antiqua"/>
          <w:color w:val="000000"/>
        </w:rPr>
        <w:t xml:space="preserve">, Bravo-San Pedro JM, Izzo V, Pol J, Pierredon S, Enot D, Durand S, Bossut N, Chery A, Souquere S, Pierron G, Vartholomaiou E, Zamzami N, Soussi T, Sauvat A, Mondragón L, Kepp O, Galluzzi L, Martinou JC, Hess-Stumpp H, Ziegelbauer K, Kroemer G, Maiuri MC. Lethal Poisoning of Cancer Cells by Respiratory Chain Inhibition plus Dimethyl α-Ketoglutarate. </w:t>
      </w:r>
      <w:r w:rsidRPr="001E763A">
        <w:rPr>
          <w:rFonts w:ascii="Book Antiqua" w:eastAsia="Book Antiqua" w:hAnsi="Book Antiqua" w:cs="Book Antiqua"/>
          <w:i/>
          <w:iCs/>
          <w:color w:val="000000"/>
        </w:rPr>
        <w:t>Cell Rep</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27</w:t>
      </w:r>
      <w:r w:rsidRPr="001E763A">
        <w:rPr>
          <w:rFonts w:ascii="Book Antiqua" w:eastAsia="Book Antiqua" w:hAnsi="Book Antiqua" w:cs="Book Antiqua"/>
          <w:color w:val="000000"/>
        </w:rPr>
        <w:t>: 820-834.e9 [PMID: 30995479 DOI: 10.1016/j.celrep.2019.03.058]</w:t>
      </w:r>
    </w:p>
    <w:p w14:paraId="28A99E4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395 </w:t>
      </w:r>
      <w:r w:rsidRPr="001E763A">
        <w:rPr>
          <w:rFonts w:ascii="Book Antiqua" w:eastAsia="Book Antiqua" w:hAnsi="Book Antiqua" w:cs="Book Antiqua"/>
          <w:b/>
          <w:bCs/>
          <w:color w:val="000000"/>
        </w:rPr>
        <w:t>Griggio V</w:t>
      </w:r>
      <w:r w:rsidRPr="001E763A">
        <w:rPr>
          <w:rFonts w:ascii="Book Antiqua" w:eastAsia="Book Antiqua" w:hAnsi="Book Antiqua" w:cs="Book Antiqua"/>
          <w:color w:val="000000"/>
        </w:rPr>
        <w:t xml:space="preserve">, Vitale C, Todaro M, Riganti C, Kopecka J, Salvetti C, Bomben R, Bo MD, Magliulo D, Rossi D, Pozzato G, Bonello L, Marchetti M, Omedè P, Kodipad AA, Laurenti L, Del Poeta G, Mauro FR, Bernardi R, Zenz T, Gattei V, Gaidano G, Foà R, Massaia M, Boccadoro M, Coscia M. HIF-1α is over-expressed in leukemic cells from </w:t>
      </w:r>
      <w:r w:rsidRPr="001E763A">
        <w:rPr>
          <w:rFonts w:ascii="Book Antiqua" w:eastAsia="Book Antiqua" w:hAnsi="Book Antiqua" w:cs="Book Antiqua"/>
          <w:i/>
          <w:iCs/>
          <w:color w:val="000000"/>
        </w:rPr>
        <w:t>TP53</w:t>
      </w:r>
      <w:r w:rsidRPr="001E763A">
        <w:rPr>
          <w:rFonts w:ascii="Book Antiqua" w:eastAsia="Book Antiqua" w:hAnsi="Book Antiqua" w:cs="Book Antiqua"/>
          <w:color w:val="000000"/>
        </w:rPr>
        <w:t xml:space="preserve">-disrupted patients and is a promising therapeutic target in chronic lymphocytic leukemia. </w:t>
      </w:r>
      <w:r w:rsidRPr="001E763A">
        <w:rPr>
          <w:rFonts w:ascii="Book Antiqua" w:eastAsia="Book Antiqua" w:hAnsi="Book Antiqua" w:cs="Book Antiqua"/>
          <w:i/>
          <w:iCs/>
          <w:color w:val="000000"/>
        </w:rPr>
        <w:t>Haematologica</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105</w:t>
      </w:r>
      <w:r w:rsidRPr="001E763A">
        <w:rPr>
          <w:rFonts w:ascii="Book Antiqua" w:eastAsia="Book Antiqua" w:hAnsi="Book Antiqua" w:cs="Book Antiqua"/>
          <w:color w:val="000000"/>
        </w:rPr>
        <w:t>: 1042-1054 [PMID: 31289209 DOI: 10.3324/haematol.2019.217430]</w:t>
      </w:r>
    </w:p>
    <w:p w14:paraId="0E2A323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396 </w:t>
      </w:r>
      <w:r w:rsidRPr="001E763A">
        <w:rPr>
          <w:rFonts w:ascii="Book Antiqua" w:eastAsia="Book Antiqua" w:hAnsi="Book Antiqua" w:cs="Book Antiqua"/>
          <w:b/>
          <w:bCs/>
          <w:color w:val="000000"/>
        </w:rPr>
        <w:t>Miranda E</w:t>
      </w:r>
      <w:r w:rsidRPr="001E763A">
        <w:rPr>
          <w:rFonts w:ascii="Book Antiqua" w:eastAsia="Book Antiqua" w:hAnsi="Book Antiqua" w:cs="Book Antiqua"/>
          <w:color w:val="000000"/>
        </w:rPr>
        <w:t xml:space="preserve">, Nordgren IK, Male AL, Lawrence CE, Hoakwie F, Cuda F, Court W, Fox KR, Townsend PA, Packham GK, Eccles SA, Tavassoli A. A cyclic peptide inhibitor of HIF-1 heterodimerization that inhibits hypoxia signaling in cancer cells. </w:t>
      </w:r>
      <w:r w:rsidRPr="001E763A">
        <w:rPr>
          <w:rFonts w:ascii="Book Antiqua" w:eastAsia="Book Antiqua" w:hAnsi="Book Antiqua" w:cs="Book Antiqua"/>
          <w:i/>
          <w:iCs/>
          <w:color w:val="000000"/>
        </w:rPr>
        <w:t>J Am Chem Soc</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135</w:t>
      </w:r>
      <w:r w:rsidRPr="001E763A">
        <w:rPr>
          <w:rFonts w:ascii="Book Antiqua" w:eastAsia="Book Antiqua" w:hAnsi="Book Antiqua" w:cs="Book Antiqua"/>
          <w:color w:val="000000"/>
        </w:rPr>
        <w:t>: 10418-10425 [PMID: 23796364 DOI: 10.1021/ja402993u]</w:t>
      </w:r>
    </w:p>
    <w:p w14:paraId="03D5E7D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397 </w:t>
      </w:r>
      <w:r w:rsidRPr="001E763A">
        <w:rPr>
          <w:rFonts w:ascii="Book Antiqua" w:eastAsia="Book Antiqua" w:hAnsi="Book Antiqua" w:cs="Book Antiqua"/>
          <w:b/>
          <w:bCs/>
          <w:color w:val="000000"/>
        </w:rPr>
        <w:t>Scheuermann TH</w:t>
      </w:r>
      <w:r w:rsidRPr="001E763A">
        <w:rPr>
          <w:rFonts w:ascii="Book Antiqua" w:eastAsia="Book Antiqua" w:hAnsi="Book Antiqua" w:cs="Book Antiqua"/>
          <w:color w:val="000000"/>
        </w:rPr>
        <w:t xml:space="preserve">, Li Q, Ma HW, Key J, Zhang L, Chen R, Garcia JA, Naidoo J, Longgood J, Frantz DE, Tambar UK, Gardner KH, Bruick RK. Allosteric inhibition of hypoxia inducible factor-2 with small molecules. </w:t>
      </w:r>
      <w:r w:rsidRPr="001E763A">
        <w:rPr>
          <w:rFonts w:ascii="Book Antiqua" w:eastAsia="Book Antiqua" w:hAnsi="Book Antiqua" w:cs="Book Antiqua"/>
          <w:i/>
          <w:iCs/>
          <w:color w:val="000000"/>
        </w:rPr>
        <w:t>Nat Chem Biol</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9</w:t>
      </w:r>
      <w:r w:rsidRPr="001E763A">
        <w:rPr>
          <w:rFonts w:ascii="Book Antiqua" w:eastAsia="Book Antiqua" w:hAnsi="Book Antiqua" w:cs="Book Antiqua"/>
          <w:color w:val="000000"/>
        </w:rPr>
        <w:t>: 271-276 [PMID: 23434853 DOI: 10.1038/nchembio.1185]</w:t>
      </w:r>
    </w:p>
    <w:p w14:paraId="402CC86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398 </w:t>
      </w:r>
      <w:r w:rsidRPr="001E763A">
        <w:rPr>
          <w:rFonts w:ascii="Book Antiqua" w:eastAsia="Book Antiqua" w:hAnsi="Book Antiqua" w:cs="Book Antiqua"/>
          <w:b/>
          <w:bCs/>
          <w:color w:val="000000"/>
        </w:rPr>
        <w:t>Lee K</w:t>
      </w:r>
      <w:r w:rsidRPr="001E763A">
        <w:rPr>
          <w:rFonts w:ascii="Book Antiqua" w:eastAsia="Book Antiqua" w:hAnsi="Book Antiqua" w:cs="Book Antiqua"/>
          <w:color w:val="000000"/>
        </w:rPr>
        <w:t xml:space="preserve">, Zhang H, Qian DZ, Rey S, Liu JO, Semenza GL. Acriflavine inhibits HIF-1 dimerization, tumor growth, and vascularization. </w:t>
      </w:r>
      <w:r w:rsidRPr="001E763A">
        <w:rPr>
          <w:rFonts w:ascii="Book Antiqua" w:eastAsia="Book Antiqua" w:hAnsi="Book Antiqua" w:cs="Book Antiqua"/>
          <w:i/>
          <w:iCs/>
          <w:color w:val="000000"/>
        </w:rPr>
        <w:t>Proc Natl Acad Sci U S A</w:t>
      </w:r>
      <w:r w:rsidRPr="001E763A">
        <w:rPr>
          <w:rFonts w:ascii="Book Antiqua" w:eastAsia="Book Antiqua" w:hAnsi="Book Antiqua" w:cs="Book Antiqua"/>
          <w:color w:val="000000"/>
        </w:rPr>
        <w:t xml:space="preserve"> 2009; </w:t>
      </w:r>
      <w:r w:rsidRPr="001E763A">
        <w:rPr>
          <w:rFonts w:ascii="Book Antiqua" w:eastAsia="Book Antiqua" w:hAnsi="Book Antiqua" w:cs="Book Antiqua"/>
          <w:b/>
          <w:bCs/>
          <w:color w:val="000000"/>
        </w:rPr>
        <w:t>106</w:t>
      </w:r>
      <w:r w:rsidRPr="001E763A">
        <w:rPr>
          <w:rFonts w:ascii="Book Antiqua" w:eastAsia="Book Antiqua" w:hAnsi="Book Antiqua" w:cs="Book Antiqua"/>
          <w:color w:val="000000"/>
        </w:rPr>
        <w:t>: 17910-17915 [PMID: 19805192 DOI: 10.1073/pnas.0909353106]</w:t>
      </w:r>
    </w:p>
    <w:p w14:paraId="110FE27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399 </w:t>
      </w:r>
      <w:r w:rsidRPr="001E763A">
        <w:rPr>
          <w:rFonts w:ascii="Book Antiqua" w:eastAsia="Book Antiqua" w:hAnsi="Book Antiqua" w:cs="Book Antiqua"/>
          <w:b/>
          <w:bCs/>
          <w:color w:val="000000"/>
        </w:rPr>
        <w:t>Pang Y</w:t>
      </w:r>
      <w:r w:rsidRPr="001E763A">
        <w:rPr>
          <w:rFonts w:ascii="Book Antiqua" w:eastAsia="Book Antiqua" w:hAnsi="Book Antiqua" w:cs="Book Antiqua"/>
          <w:color w:val="000000"/>
        </w:rPr>
        <w:t xml:space="preserve">, Yang C, Schovanek J, Wang H, Bullova P, Caisova V, Gupta G, Wolf KI, Semenza GL, Zhuang Z, Pacak K. Anthracyclines suppress pheochromocytoma cell characteristics, including metastasis, through inhibition of the hypoxia signaling pathway. </w:t>
      </w:r>
      <w:r w:rsidRPr="001E763A">
        <w:rPr>
          <w:rFonts w:ascii="Book Antiqua" w:eastAsia="Book Antiqua" w:hAnsi="Book Antiqua" w:cs="Book Antiqua"/>
          <w:i/>
          <w:iCs/>
          <w:color w:val="000000"/>
        </w:rPr>
        <w:t>Oncotarget</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8</w:t>
      </w:r>
      <w:r w:rsidRPr="001E763A">
        <w:rPr>
          <w:rFonts w:ascii="Book Antiqua" w:eastAsia="Book Antiqua" w:hAnsi="Book Antiqua" w:cs="Book Antiqua"/>
          <w:color w:val="000000"/>
        </w:rPr>
        <w:t>: 22313-22324 [PMID: 28423608 DOI: 10.18632/oncotarget.16224]</w:t>
      </w:r>
    </w:p>
    <w:p w14:paraId="296FD60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400 </w:t>
      </w:r>
      <w:r w:rsidRPr="001E763A">
        <w:rPr>
          <w:rFonts w:ascii="Book Antiqua" w:eastAsia="Book Antiqua" w:hAnsi="Book Antiqua" w:cs="Book Antiqua"/>
          <w:b/>
          <w:bCs/>
          <w:color w:val="000000"/>
        </w:rPr>
        <w:t>Kong D</w:t>
      </w:r>
      <w:r w:rsidRPr="001E763A">
        <w:rPr>
          <w:rFonts w:ascii="Book Antiqua" w:eastAsia="Book Antiqua" w:hAnsi="Book Antiqua" w:cs="Book Antiqua"/>
          <w:color w:val="000000"/>
        </w:rPr>
        <w:t xml:space="preserve">, Park EJ, Stephen AG, Calvani M, Cardellina JH, Monks A, Fisher RJ, Shoemaker RH, Melillo G. Echinomycin, a small-molecule inhibitor of hypoxia-inducible factor-1 DNA-binding activity.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2005; </w:t>
      </w:r>
      <w:r w:rsidRPr="001E763A">
        <w:rPr>
          <w:rFonts w:ascii="Book Antiqua" w:eastAsia="Book Antiqua" w:hAnsi="Book Antiqua" w:cs="Book Antiqua"/>
          <w:b/>
          <w:bCs/>
          <w:color w:val="000000"/>
        </w:rPr>
        <w:t>65</w:t>
      </w:r>
      <w:r w:rsidRPr="001E763A">
        <w:rPr>
          <w:rFonts w:ascii="Book Antiqua" w:eastAsia="Book Antiqua" w:hAnsi="Book Antiqua" w:cs="Book Antiqua"/>
          <w:color w:val="000000"/>
        </w:rPr>
        <w:t>: 9047-9055 [PMID: 16204079 DOI: 10.1158/0008-5472.CAN-05-1235]</w:t>
      </w:r>
    </w:p>
    <w:p w14:paraId="4272D2D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401 </w:t>
      </w:r>
      <w:r w:rsidRPr="001E763A">
        <w:rPr>
          <w:rFonts w:ascii="Book Antiqua" w:eastAsia="Book Antiqua" w:hAnsi="Book Antiqua" w:cs="Book Antiqua"/>
          <w:b/>
          <w:bCs/>
          <w:color w:val="000000"/>
        </w:rPr>
        <w:t>Staab A</w:t>
      </w:r>
      <w:r w:rsidRPr="001E763A">
        <w:rPr>
          <w:rFonts w:ascii="Book Antiqua" w:eastAsia="Book Antiqua" w:hAnsi="Book Antiqua" w:cs="Book Antiqua"/>
          <w:color w:val="000000"/>
        </w:rPr>
        <w:t xml:space="preserve">, Loeffler J, Said HM, Diehlmann D, Katzer A, Beyer M, Fleischer M, Schwab F, Baier K, Einsele H, Flentje M, Vordermark D. Effects of HIF-1 inhibition by chetomin on hypoxia-related transcription and radiosensitivity in HT 1080 human fibrosarcoma cells. </w:t>
      </w:r>
      <w:r w:rsidRPr="001E763A">
        <w:rPr>
          <w:rFonts w:ascii="Book Antiqua" w:eastAsia="Book Antiqua" w:hAnsi="Book Antiqua" w:cs="Book Antiqua"/>
          <w:i/>
          <w:iCs/>
          <w:color w:val="000000"/>
        </w:rPr>
        <w:t>BMC Cancer</w:t>
      </w:r>
      <w:r w:rsidRPr="001E763A">
        <w:rPr>
          <w:rFonts w:ascii="Book Antiqua" w:eastAsia="Book Antiqua" w:hAnsi="Book Antiqua" w:cs="Book Antiqua"/>
          <w:color w:val="000000"/>
        </w:rPr>
        <w:t xml:space="preserve"> 2007; </w:t>
      </w:r>
      <w:r w:rsidRPr="001E763A">
        <w:rPr>
          <w:rFonts w:ascii="Book Antiqua" w:eastAsia="Book Antiqua" w:hAnsi="Book Antiqua" w:cs="Book Antiqua"/>
          <w:b/>
          <w:bCs/>
          <w:color w:val="000000"/>
        </w:rPr>
        <w:t>7</w:t>
      </w:r>
      <w:r w:rsidRPr="001E763A">
        <w:rPr>
          <w:rFonts w:ascii="Book Antiqua" w:eastAsia="Book Antiqua" w:hAnsi="Book Antiqua" w:cs="Book Antiqua"/>
          <w:color w:val="000000"/>
        </w:rPr>
        <w:t>: 213 [PMID: 17999771 DOI: 10.1186/1471-2407-7-213]</w:t>
      </w:r>
    </w:p>
    <w:p w14:paraId="4A0F451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402 </w:t>
      </w:r>
      <w:r w:rsidRPr="001E763A">
        <w:rPr>
          <w:rFonts w:ascii="Book Antiqua" w:eastAsia="Book Antiqua" w:hAnsi="Book Antiqua" w:cs="Book Antiqua"/>
          <w:b/>
          <w:bCs/>
          <w:color w:val="000000"/>
        </w:rPr>
        <w:t>Minegishi H</w:t>
      </w:r>
      <w:r w:rsidRPr="001E763A">
        <w:rPr>
          <w:rFonts w:ascii="Book Antiqua" w:eastAsia="Book Antiqua" w:hAnsi="Book Antiqua" w:cs="Book Antiqua"/>
          <w:color w:val="000000"/>
        </w:rPr>
        <w:t xml:space="preserve">, Fukashiro S, Ban HS, Nakamura H. Discovery of Indenopyrazoles as a New Class of Hypoxia Inducible Factor (HIF)-1 Inhibitors. </w:t>
      </w:r>
      <w:r w:rsidRPr="001E763A">
        <w:rPr>
          <w:rFonts w:ascii="Book Antiqua" w:eastAsia="Book Antiqua" w:hAnsi="Book Antiqua" w:cs="Book Antiqua"/>
          <w:i/>
          <w:iCs/>
          <w:color w:val="000000"/>
        </w:rPr>
        <w:t>ACS Med Chem Lett</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4</w:t>
      </w:r>
      <w:r w:rsidRPr="001E763A">
        <w:rPr>
          <w:rFonts w:ascii="Book Antiqua" w:eastAsia="Book Antiqua" w:hAnsi="Book Antiqua" w:cs="Book Antiqua"/>
          <w:color w:val="000000"/>
        </w:rPr>
        <w:t>: 297-301 [PMID: 24900662 DOI: 10.1021/mL3004632]</w:t>
      </w:r>
    </w:p>
    <w:p w14:paraId="46DA6C0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403 </w:t>
      </w:r>
      <w:r w:rsidRPr="001E763A">
        <w:rPr>
          <w:rFonts w:ascii="Book Antiqua" w:eastAsia="Book Antiqua" w:hAnsi="Book Antiqua" w:cs="Book Antiqua"/>
          <w:b/>
          <w:bCs/>
          <w:color w:val="000000"/>
        </w:rPr>
        <w:t>Li SH</w:t>
      </w:r>
      <w:r w:rsidRPr="001E763A">
        <w:rPr>
          <w:rFonts w:ascii="Book Antiqua" w:eastAsia="Book Antiqua" w:hAnsi="Book Antiqua" w:cs="Book Antiqua"/>
          <w:color w:val="000000"/>
        </w:rPr>
        <w:t xml:space="preserve">, Shin DH, Chun YS, Lee MK, Kim MS, Park JW. A novel mode of action of YC-1 in HIF inhibition: stimulation of FIH-dependent p300 dissociation from HIF-1{alpha}. </w:t>
      </w:r>
      <w:r w:rsidRPr="001E763A">
        <w:rPr>
          <w:rFonts w:ascii="Book Antiqua" w:eastAsia="Book Antiqua" w:hAnsi="Book Antiqua" w:cs="Book Antiqua"/>
          <w:i/>
          <w:iCs/>
          <w:color w:val="000000"/>
        </w:rPr>
        <w:t>Mol Cancer Ther</w:t>
      </w:r>
      <w:r w:rsidRPr="001E763A">
        <w:rPr>
          <w:rFonts w:ascii="Book Antiqua" w:eastAsia="Book Antiqua" w:hAnsi="Book Antiqua" w:cs="Book Antiqua"/>
          <w:color w:val="000000"/>
        </w:rPr>
        <w:t xml:space="preserve"> 2008; </w:t>
      </w:r>
      <w:r w:rsidRPr="001E763A">
        <w:rPr>
          <w:rFonts w:ascii="Book Antiqua" w:eastAsia="Book Antiqua" w:hAnsi="Book Antiqua" w:cs="Book Antiqua"/>
          <w:b/>
          <w:bCs/>
          <w:color w:val="000000"/>
        </w:rPr>
        <w:t>7</w:t>
      </w:r>
      <w:r w:rsidRPr="001E763A">
        <w:rPr>
          <w:rFonts w:ascii="Book Antiqua" w:eastAsia="Book Antiqua" w:hAnsi="Book Antiqua" w:cs="Book Antiqua"/>
          <w:color w:val="000000"/>
        </w:rPr>
        <w:t>: 3729-3738 [PMID: 19074848 DOI: 10.1158/1535-7163.MCT-08-0074]</w:t>
      </w:r>
    </w:p>
    <w:p w14:paraId="446F3F3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404 </w:t>
      </w:r>
      <w:r w:rsidRPr="001E763A">
        <w:rPr>
          <w:rFonts w:ascii="Book Antiqua" w:eastAsia="Book Antiqua" w:hAnsi="Book Antiqua" w:cs="Book Antiqua"/>
          <w:b/>
          <w:bCs/>
          <w:color w:val="000000"/>
        </w:rPr>
        <w:t>Moreno-Manzano V</w:t>
      </w:r>
      <w:r w:rsidRPr="001E763A">
        <w:rPr>
          <w:rFonts w:ascii="Book Antiqua" w:eastAsia="Book Antiqua" w:hAnsi="Book Antiqua" w:cs="Book Antiqua"/>
          <w:color w:val="000000"/>
        </w:rPr>
        <w:t xml:space="preserve">, Rodríguez-Jiménez FJ, Aceña-Bonilla JL, Fustero-Lardíes S, Erceg S, Dopazo J, Montaner D, Stojkovic M, Sánchez-Puelles JM. FM19G11, a new hypoxia-inducible factor (HIF) modulator, affects stem cell differentiation status. </w:t>
      </w:r>
      <w:r w:rsidRPr="001E763A">
        <w:rPr>
          <w:rFonts w:ascii="Book Antiqua" w:eastAsia="Book Antiqua" w:hAnsi="Book Antiqua" w:cs="Book Antiqua"/>
          <w:i/>
          <w:iCs/>
          <w:color w:val="000000"/>
        </w:rPr>
        <w:t>J Biol Chem</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285</w:t>
      </w:r>
      <w:r w:rsidRPr="001E763A">
        <w:rPr>
          <w:rFonts w:ascii="Book Antiqua" w:eastAsia="Book Antiqua" w:hAnsi="Book Antiqua" w:cs="Book Antiqua"/>
          <w:color w:val="000000"/>
        </w:rPr>
        <w:t>: 1333-1342 [PMID: 19897487 DOI: 10.1074/jbc.M109.008326]</w:t>
      </w:r>
    </w:p>
    <w:p w14:paraId="7AD9897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405 </w:t>
      </w:r>
      <w:r w:rsidRPr="001E763A">
        <w:rPr>
          <w:rFonts w:ascii="Book Antiqua" w:eastAsia="Book Antiqua" w:hAnsi="Book Antiqua" w:cs="Book Antiqua"/>
          <w:b/>
          <w:bCs/>
          <w:color w:val="000000"/>
        </w:rPr>
        <w:t>Chau NM</w:t>
      </w:r>
      <w:r w:rsidRPr="001E763A">
        <w:rPr>
          <w:rFonts w:ascii="Book Antiqua" w:eastAsia="Book Antiqua" w:hAnsi="Book Antiqua" w:cs="Book Antiqua"/>
          <w:color w:val="000000"/>
        </w:rPr>
        <w:t xml:space="preserve">, Rogers P, Aherne W, Carroll V, Collins I, McDonald E, Workman P, Ashcroft M. Identification of novel small molecule inhibitors of hypoxia-inducible factor-1 that differentially block hypoxia-inducible factor-1 activity and </w:t>
      </w:r>
      <w:r w:rsidRPr="001E763A">
        <w:rPr>
          <w:rFonts w:ascii="Book Antiqua" w:eastAsia="Book Antiqua" w:hAnsi="Book Antiqua" w:cs="Book Antiqua"/>
          <w:color w:val="000000"/>
        </w:rPr>
        <w:lastRenderedPageBreak/>
        <w:t xml:space="preserve">hypoxia-inducible factor-1alpha induction in response to hypoxic stress and growth factors.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2005; </w:t>
      </w:r>
      <w:r w:rsidRPr="001E763A">
        <w:rPr>
          <w:rFonts w:ascii="Book Antiqua" w:eastAsia="Book Antiqua" w:hAnsi="Book Antiqua" w:cs="Book Antiqua"/>
          <w:b/>
          <w:bCs/>
          <w:color w:val="000000"/>
        </w:rPr>
        <w:t>65</w:t>
      </w:r>
      <w:r w:rsidRPr="001E763A">
        <w:rPr>
          <w:rFonts w:ascii="Book Antiqua" w:eastAsia="Book Antiqua" w:hAnsi="Book Antiqua" w:cs="Book Antiqua"/>
          <w:color w:val="000000"/>
        </w:rPr>
        <w:t>: 4918-4928 [PMID: 15930314 DOI: 10.1158/0008-5472.CAN-04-4453]</w:t>
      </w:r>
    </w:p>
    <w:p w14:paraId="067C25B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406 </w:t>
      </w:r>
      <w:r w:rsidRPr="001E763A">
        <w:rPr>
          <w:rFonts w:ascii="Book Antiqua" w:eastAsia="Book Antiqua" w:hAnsi="Book Antiqua" w:cs="Book Antiqua"/>
          <w:b/>
          <w:bCs/>
          <w:color w:val="000000"/>
        </w:rPr>
        <w:t>Ban HS</w:t>
      </w:r>
      <w:r w:rsidRPr="001E763A">
        <w:rPr>
          <w:rFonts w:ascii="Book Antiqua" w:eastAsia="Book Antiqua" w:hAnsi="Book Antiqua" w:cs="Book Antiqua"/>
          <w:color w:val="000000"/>
        </w:rPr>
        <w:t xml:space="preserve">, Kim BK, Lee H, Kim HM, Harmalkar D, Nam M, Park SK, Lee K, Park JT, Kim I, Lee K, Hwang GS, Won M. The novel hypoxia-inducible factor-1α inhibitor IDF-11774 regulates cancer metabolism, thereby suppressing tumor growth. </w:t>
      </w:r>
      <w:r w:rsidRPr="001E763A">
        <w:rPr>
          <w:rFonts w:ascii="Book Antiqua" w:eastAsia="Book Antiqua" w:hAnsi="Book Antiqua" w:cs="Book Antiqua"/>
          <w:i/>
          <w:iCs/>
          <w:color w:val="000000"/>
        </w:rPr>
        <w:t>Cell Death Dis</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8</w:t>
      </w:r>
      <w:r w:rsidRPr="001E763A">
        <w:rPr>
          <w:rFonts w:ascii="Book Antiqua" w:eastAsia="Book Antiqua" w:hAnsi="Book Antiqua" w:cs="Book Antiqua"/>
          <w:color w:val="000000"/>
        </w:rPr>
        <w:t>: e2843 [PMID: 28569777 DOI: 10.1038/cddis.2017.235]</w:t>
      </w:r>
    </w:p>
    <w:p w14:paraId="63C015B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407 </w:t>
      </w:r>
      <w:r w:rsidRPr="001E763A">
        <w:rPr>
          <w:rFonts w:ascii="Book Antiqua" w:eastAsia="Book Antiqua" w:hAnsi="Book Antiqua" w:cs="Book Antiqua"/>
          <w:b/>
          <w:bCs/>
          <w:color w:val="000000"/>
        </w:rPr>
        <w:t>Lee YM</w:t>
      </w:r>
      <w:r w:rsidRPr="001E763A">
        <w:rPr>
          <w:rFonts w:ascii="Book Antiqua" w:eastAsia="Book Antiqua" w:hAnsi="Book Antiqua" w:cs="Book Antiqua"/>
          <w:color w:val="000000"/>
        </w:rPr>
        <w:t xml:space="preserve">, Lim JH, Yoon H, Chun YS, Park JW. Antihepatoma activity of chaetocin due to deregulated splicing of hypoxia-inducible factor 1α pre-mRNA in mice and in vitro. </w:t>
      </w:r>
      <w:r w:rsidRPr="001E763A">
        <w:rPr>
          <w:rFonts w:ascii="Book Antiqua" w:eastAsia="Book Antiqua" w:hAnsi="Book Antiqua" w:cs="Book Antiqua"/>
          <w:i/>
          <w:iCs/>
          <w:color w:val="000000"/>
        </w:rPr>
        <w:t>Hepatology</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53</w:t>
      </w:r>
      <w:r w:rsidRPr="001E763A">
        <w:rPr>
          <w:rFonts w:ascii="Book Antiqua" w:eastAsia="Book Antiqua" w:hAnsi="Book Antiqua" w:cs="Book Antiqua"/>
          <w:color w:val="000000"/>
        </w:rPr>
        <w:t>: 171-180 [PMID: 21140472 DOI: 10.1002/hep.24010]</w:t>
      </w:r>
    </w:p>
    <w:p w14:paraId="5B0E738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408 </w:t>
      </w:r>
      <w:r w:rsidRPr="001E763A">
        <w:rPr>
          <w:rFonts w:ascii="Book Antiqua" w:eastAsia="Book Antiqua" w:hAnsi="Book Antiqua" w:cs="Book Antiqua"/>
          <w:b/>
          <w:bCs/>
          <w:color w:val="000000"/>
        </w:rPr>
        <w:t>Isham CR</w:t>
      </w:r>
      <w:r w:rsidRPr="001E763A">
        <w:rPr>
          <w:rFonts w:ascii="Book Antiqua" w:eastAsia="Book Antiqua" w:hAnsi="Book Antiqua" w:cs="Book Antiqua"/>
          <w:color w:val="000000"/>
        </w:rPr>
        <w:t xml:space="preserve">, Tibodeau JD, Bossou AR, Merchan JR, Bible KC. The anticancer effects of chaetocin are independent of programmed cell death and hypoxia, and are associated with inhibition of endothelial cell proliferation. </w:t>
      </w:r>
      <w:r w:rsidRPr="001E763A">
        <w:rPr>
          <w:rFonts w:ascii="Book Antiqua" w:eastAsia="Book Antiqua" w:hAnsi="Book Antiqua" w:cs="Book Antiqua"/>
          <w:i/>
          <w:iCs/>
          <w:color w:val="000000"/>
        </w:rPr>
        <w:t>Br J Cancer</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106</w:t>
      </w:r>
      <w:r w:rsidRPr="001E763A">
        <w:rPr>
          <w:rFonts w:ascii="Book Antiqua" w:eastAsia="Book Antiqua" w:hAnsi="Book Antiqua" w:cs="Book Antiqua"/>
          <w:color w:val="000000"/>
        </w:rPr>
        <w:t>: 314-323 [PMID: 22187030 DOI: 10.1038/bjc.2011.522]</w:t>
      </w:r>
    </w:p>
    <w:p w14:paraId="5472347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409 </w:t>
      </w:r>
      <w:r w:rsidRPr="001E763A">
        <w:rPr>
          <w:rFonts w:ascii="Book Antiqua" w:eastAsia="Book Antiqua" w:hAnsi="Book Antiqua" w:cs="Book Antiqua"/>
          <w:b/>
          <w:bCs/>
          <w:color w:val="000000"/>
        </w:rPr>
        <w:t>Craig BT</w:t>
      </w:r>
      <w:r w:rsidRPr="001E763A">
        <w:rPr>
          <w:rFonts w:ascii="Book Antiqua" w:eastAsia="Book Antiqua" w:hAnsi="Book Antiqua" w:cs="Book Antiqua"/>
          <w:color w:val="000000"/>
        </w:rPr>
        <w:t xml:space="preserve">, Rellinger EJ, Alvarez AL, Dusek HL, Qiao J, Chung DH. Induced differentiation inhibits sphere formation in neuroblastoma. </w:t>
      </w:r>
      <w:r w:rsidRPr="001E763A">
        <w:rPr>
          <w:rFonts w:ascii="Book Antiqua" w:eastAsia="Book Antiqua" w:hAnsi="Book Antiqua" w:cs="Book Antiqua"/>
          <w:i/>
          <w:iCs/>
          <w:color w:val="000000"/>
        </w:rPr>
        <w:t>Biochem Biophys Res Commun</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477</w:t>
      </w:r>
      <w:r w:rsidRPr="001E763A">
        <w:rPr>
          <w:rFonts w:ascii="Book Antiqua" w:eastAsia="Book Antiqua" w:hAnsi="Book Antiqua" w:cs="Book Antiqua"/>
          <w:color w:val="000000"/>
        </w:rPr>
        <w:t>: 255-259 [PMID: 27297102 DOI: 10.1016/j.bbrc.2016.06.053]</w:t>
      </w:r>
    </w:p>
    <w:p w14:paraId="3C549FB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410 </w:t>
      </w:r>
      <w:r w:rsidRPr="001E763A">
        <w:rPr>
          <w:rFonts w:ascii="Book Antiqua" w:eastAsia="Book Antiqua" w:hAnsi="Book Antiqua" w:cs="Book Antiqua"/>
          <w:b/>
          <w:bCs/>
          <w:color w:val="000000"/>
        </w:rPr>
        <w:t>Duffy DJ</w:t>
      </w:r>
      <w:r w:rsidRPr="001E763A">
        <w:rPr>
          <w:rFonts w:ascii="Book Antiqua" w:eastAsia="Book Antiqua" w:hAnsi="Book Antiqua" w:cs="Book Antiqua"/>
          <w:color w:val="000000"/>
        </w:rPr>
        <w:t xml:space="preserve">, Krstic A, Halasz M, Schwarzl T, Konietzny A, Iljin K, Higgins DG, Kolch W. Retinoic acid and TGF-β signalling cooperate to overcome MYCN-induced retinoid resistance. </w:t>
      </w:r>
      <w:r w:rsidRPr="001E763A">
        <w:rPr>
          <w:rFonts w:ascii="Book Antiqua" w:eastAsia="Book Antiqua" w:hAnsi="Book Antiqua" w:cs="Book Antiqua"/>
          <w:i/>
          <w:iCs/>
          <w:color w:val="000000"/>
        </w:rPr>
        <w:t>Genome Med</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9</w:t>
      </w:r>
      <w:r w:rsidRPr="001E763A">
        <w:rPr>
          <w:rFonts w:ascii="Book Antiqua" w:eastAsia="Book Antiqua" w:hAnsi="Book Antiqua" w:cs="Book Antiqua"/>
          <w:color w:val="000000"/>
        </w:rPr>
        <w:t>: 15 [PMID: 28187790 DOI: 10.1186/s13073-017-0407-3]</w:t>
      </w:r>
    </w:p>
    <w:p w14:paraId="157EFB9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411 </w:t>
      </w:r>
      <w:r w:rsidRPr="001E763A">
        <w:rPr>
          <w:rFonts w:ascii="Book Antiqua" w:eastAsia="Book Antiqua" w:hAnsi="Book Antiqua" w:cs="Book Antiqua"/>
          <w:b/>
          <w:bCs/>
          <w:color w:val="000000"/>
        </w:rPr>
        <w:t>Cimmino F</w:t>
      </w:r>
      <w:r w:rsidRPr="001E763A">
        <w:rPr>
          <w:rFonts w:ascii="Book Antiqua" w:eastAsia="Book Antiqua" w:hAnsi="Book Antiqua" w:cs="Book Antiqua"/>
          <w:color w:val="000000"/>
        </w:rPr>
        <w:t xml:space="preserve">, Pezone L, Avitabile M, Acierno G, Andolfo I, Capasso M, Iolascon A. Inhibition of hypoxia inducible factors combined with all-trans retinoic acid treatment enhances glial transdifferentiation of neuroblastoma cells. </w:t>
      </w:r>
      <w:r w:rsidRPr="001E763A">
        <w:rPr>
          <w:rFonts w:ascii="Book Antiqua" w:eastAsia="Book Antiqua" w:hAnsi="Book Antiqua" w:cs="Book Antiqua"/>
          <w:i/>
          <w:iCs/>
          <w:color w:val="000000"/>
        </w:rPr>
        <w:t>Sci Rep</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5</w:t>
      </w:r>
      <w:r w:rsidRPr="001E763A">
        <w:rPr>
          <w:rFonts w:ascii="Book Antiqua" w:eastAsia="Book Antiqua" w:hAnsi="Book Antiqua" w:cs="Book Antiqua"/>
          <w:color w:val="000000"/>
        </w:rPr>
        <w:t>: 11158 [PMID: 26057707 DOI: 10.1038/srep11158]</w:t>
      </w:r>
    </w:p>
    <w:p w14:paraId="4386320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412 </w:t>
      </w:r>
      <w:r w:rsidRPr="001E763A">
        <w:rPr>
          <w:rFonts w:ascii="Book Antiqua" w:eastAsia="Book Antiqua" w:hAnsi="Book Antiqua" w:cs="Book Antiqua"/>
          <w:b/>
          <w:bCs/>
          <w:color w:val="000000"/>
        </w:rPr>
        <w:t>Hämmerle B</w:t>
      </w:r>
      <w:r w:rsidRPr="001E763A">
        <w:rPr>
          <w:rFonts w:ascii="Book Antiqua" w:eastAsia="Book Antiqua" w:hAnsi="Book Antiqua" w:cs="Book Antiqua"/>
          <w:color w:val="000000"/>
        </w:rPr>
        <w:t xml:space="preserve">, Yañez Y, Palanca S, Cañete A, Burks DJ, Castel V, Font de Mora J. Targeting neuroblastoma stem cells with retinoic acid and proteasome </w:t>
      </w:r>
      <w:r w:rsidRPr="001E763A">
        <w:rPr>
          <w:rFonts w:ascii="Book Antiqua" w:eastAsia="Book Antiqua" w:hAnsi="Book Antiqua" w:cs="Book Antiqua"/>
          <w:color w:val="000000"/>
        </w:rPr>
        <w:lastRenderedPageBreak/>
        <w:t xml:space="preserve">inhibitor. </w:t>
      </w:r>
      <w:r w:rsidRPr="001E763A">
        <w:rPr>
          <w:rFonts w:ascii="Book Antiqua" w:eastAsia="Book Antiqua" w:hAnsi="Book Antiqua" w:cs="Book Antiqua"/>
          <w:i/>
          <w:iCs/>
          <w:color w:val="000000"/>
        </w:rPr>
        <w:t>PLoS One</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8</w:t>
      </w:r>
      <w:r w:rsidRPr="001E763A">
        <w:rPr>
          <w:rFonts w:ascii="Book Antiqua" w:eastAsia="Book Antiqua" w:hAnsi="Book Antiqua" w:cs="Book Antiqua"/>
          <w:color w:val="000000"/>
        </w:rPr>
        <w:t>: e76761 [PMID: 24116151 DOI: 10.1371/journal.pone.0076761]</w:t>
      </w:r>
    </w:p>
    <w:p w14:paraId="0E3A51D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413 </w:t>
      </w:r>
      <w:r w:rsidRPr="001E763A">
        <w:rPr>
          <w:rFonts w:ascii="Book Antiqua" w:eastAsia="Book Antiqua" w:hAnsi="Book Antiqua" w:cs="Book Antiqua"/>
          <w:b/>
          <w:bCs/>
          <w:color w:val="000000"/>
        </w:rPr>
        <w:t>Wongtrakoongate P</w:t>
      </w:r>
      <w:r w:rsidRPr="001E763A">
        <w:rPr>
          <w:rFonts w:ascii="Book Antiqua" w:eastAsia="Book Antiqua" w:hAnsi="Book Antiqua" w:cs="Book Antiqua"/>
          <w:color w:val="000000"/>
        </w:rPr>
        <w:t xml:space="preserve">. Epigenetic therapy of cancer stem and progenitor cells by targeting DNA methylation machineries. </w:t>
      </w:r>
      <w:r w:rsidRPr="001E763A">
        <w:rPr>
          <w:rFonts w:ascii="Book Antiqua" w:eastAsia="Book Antiqua" w:hAnsi="Book Antiqua" w:cs="Book Antiqua"/>
          <w:i/>
          <w:iCs/>
          <w:color w:val="000000"/>
        </w:rPr>
        <w:t>World J Stem Cells</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7</w:t>
      </w:r>
      <w:r w:rsidRPr="001E763A">
        <w:rPr>
          <w:rFonts w:ascii="Book Antiqua" w:eastAsia="Book Antiqua" w:hAnsi="Book Antiqua" w:cs="Book Antiqua"/>
          <w:color w:val="000000"/>
        </w:rPr>
        <w:t>: 137-148 [PMID: 25621113 DOI: 10.4252/wjsc.v7.i1.137]</w:t>
      </w:r>
    </w:p>
    <w:p w14:paraId="6E63A03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414 </w:t>
      </w:r>
      <w:r w:rsidRPr="001E763A">
        <w:rPr>
          <w:rFonts w:ascii="Book Antiqua" w:eastAsia="Book Antiqua" w:hAnsi="Book Antiqua" w:cs="Book Antiqua"/>
          <w:b/>
          <w:bCs/>
          <w:color w:val="000000"/>
        </w:rPr>
        <w:t>Zheng X</w:t>
      </w:r>
      <w:r w:rsidRPr="001E763A">
        <w:rPr>
          <w:rFonts w:ascii="Book Antiqua" w:eastAsia="Book Antiqua" w:hAnsi="Book Antiqua" w:cs="Book Antiqua"/>
          <w:color w:val="000000"/>
        </w:rPr>
        <w:t xml:space="preserve">, Naiditch J, Czurylo M, Jie C, Lautz T, Clark S, Jafari N, Qiu Y, Chu F, Madonna MB. Differential effect of long-term drug selection with doxorubicin and vorinostat on neuroblastoma cells with cancer stem cell characteristics. </w:t>
      </w:r>
      <w:r w:rsidRPr="001E763A">
        <w:rPr>
          <w:rFonts w:ascii="Book Antiqua" w:eastAsia="Book Antiqua" w:hAnsi="Book Antiqua" w:cs="Book Antiqua"/>
          <w:i/>
          <w:iCs/>
          <w:color w:val="000000"/>
        </w:rPr>
        <w:t>Cell Death Dis</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4</w:t>
      </w:r>
      <w:r w:rsidRPr="001E763A">
        <w:rPr>
          <w:rFonts w:ascii="Book Antiqua" w:eastAsia="Book Antiqua" w:hAnsi="Book Antiqua" w:cs="Book Antiqua"/>
          <w:color w:val="000000"/>
        </w:rPr>
        <w:t>: e740 [PMID: 23887631 DOI: 10.1038/cddis.2013.264]</w:t>
      </w:r>
    </w:p>
    <w:p w14:paraId="7F07484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415 </w:t>
      </w:r>
      <w:r w:rsidRPr="001E763A">
        <w:rPr>
          <w:rFonts w:ascii="Book Antiqua" w:eastAsia="Book Antiqua" w:hAnsi="Book Antiqua" w:cs="Book Antiqua"/>
          <w:b/>
          <w:bCs/>
          <w:color w:val="000000"/>
        </w:rPr>
        <w:t>Coffey DC</w:t>
      </w:r>
      <w:r w:rsidRPr="001E763A">
        <w:rPr>
          <w:rFonts w:ascii="Book Antiqua" w:eastAsia="Book Antiqua" w:hAnsi="Book Antiqua" w:cs="Book Antiqua"/>
          <w:color w:val="000000"/>
        </w:rPr>
        <w:t xml:space="preserve">, Kutko MC, Glick RD, Butler LM, Heller G, Rifkind RA, Marks PA, Richon VM, La Quaglia MP. The histone deacetylase inhibitor, CBHA, inhibits growth of human neuroblastoma xenografts in vivo, alone and synergistically with all-trans retinoic acid.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2001; </w:t>
      </w:r>
      <w:r w:rsidRPr="001E763A">
        <w:rPr>
          <w:rFonts w:ascii="Book Antiqua" w:eastAsia="Book Antiqua" w:hAnsi="Book Antiqua" w:cs="Book Antiqua"/>
          <w:b/>
          <w:bCs/>
          <w:color w:val="000000"/>
        </w:rPr>
        <w:t>61</w:t>
      </w:r>
      <w:r w:rsidRPr="001E763A">
        <w:rPr>
          <w:rFonts w:ascii="Book Antiqua" w:eastAsia="Book Antiqua" w:hAnsi="Book Antiqua" w:cs="Book Antiqua"/>
          <w:color w:val="000000"/>
        </w:rPr>
        <w:t>: 3591-3594 [PMID: 11325825]</w:t>
      </w:r>
    </w:p>
    <w:p w14:paraId="556BEEC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416 </w:t>
      </w:r>
      <w:r w:rsidRPr="001E763A">
        <w:rPr>
          <w:rFonts w:ascii="Book Antiqua" w:eastAsia="Book Antiqua" w:hAnsi="Book Antiqua" w:cs="Book Antiqua"/>
          <w:b/>
          <w:bCs/>
          <w:color w:val="000000"/>
        </w:rPr>
        <w:t>Shah RD</w:t>
      </w:r>
      <w:r w:rsidRPr="001E763A">
        <w:rPr>
          <w:rFonts w:ascii="Book Antiqua" w:eastAsia="Book Antiqua" w:hAnsi="Book Antiqua" w:cs="Book Antiqua"/>
          <w:color w:val="000000"/>
        </w:rPr>
        <w:t xml:space="preserve">, Jagtap JC, Mruthyunjaya S, Shelke GV, Pujari R, Das G, Shastry P. Sodium valproate potentiates staurosporine-induced apoptosis in neuroblastoma cells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Akt/survivin independently of HDAC inhibition. </w:t>
      </w:r>
      <w:r w:rsidRPr="001E763A">
        <w:rPr>
          <w:rFonts w:ascii="Book Antiqua" w:eastAsia="Book Antiqua" w:hAnsi="Book Antiqua" w:cs="Book Antiqua"/>
          <w:i/>
          <w:iCs/>
          <w:color w:val="000000"/>
        </w:rPr>
        <w:t>J Cell Biochem</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114</w:t>
      </w:r>
      <w:r w:rsidRPr="001E763A">
        <w:rPr>
          <w:rFonts w:ascii="Book Antiqua" w:eastAsia="Book Antiqua" w:hAnsi="Book Antiqua" w:cs="Book Antiqua"/>
          <w:color w:val="000000"/>
        </w:rPr>
        <w:t>: 854-863 [PMID: 23097134 DOI: 10.1002/jcb.24422]</w:t>
      </w:r>
    </w:p>
    <w:p w14:paraId="28B5452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417 </w:t>
      </w:r>
      <w:r w:rsidRPr="001E763A">
        <w:rPr>
          <w:rFonts w:ascii="Book Antiqua" w:eastAsia="Book Antiqua" w:hAnsi="Book Antiqua" w:cs="Book Antiqua"/>
          <w:b/>
          <w:bCs/>
          <w:color w:val="000000"/>
        </w:rPr>
        <w:t>Almeida VR</w:t>
      </w:r>
      <w:r w:rsidRPr="001E763A">
        <w:rPr>
          <w:rFonts w:ascii="Book Antiqua" w:eastAsia="Book Antiqua" w:hAnsi="Book Antiqua" w:cs="Book Antiqua"/>
          <w:color w:val="000000"/>
        </w:rPr>
        <w:t xml:space="preserve">, Vieira IA, Buendia M, Brunetto AT, Gregianin LJ, Brunetto AL, Klamt F, de Farias CB, Abujamra AL, Lopez PLDC, Roesler R. Combined Treatments with a Retinoid Receptor Agonist and Epigenetic Modulators in Human Neuroblastoma Cells. </w:t>
      </w:r>
      <w:r w:rsidRPr="001E763A">
        <w:rPr>
          <w:rFonts w:ascii="Book Antiqua" w:eastAsia="Book Antiqua" w:hAnsi="Book Antiqua" w:cs="Book Antiqua"/>
          <w:i/>
          <w:iCs/>
          <w:color w:val="000000"/>
        </w:rPr>
        <w:t>Mol Neurobiol</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54</w:t>
      </w:r>
      <w:r w:rsidRPr="001E763A">
        <w:rPr>
          <w:rFonts w:ascii="Book Antiqua" w:eastAsia="Book Antiqua" w:hAnsi="Book Antiqua" w:cs="Book Antiqua"/>
          <w:color w:val="000000"/>
        </w:rPr>
        <w:t>: 7610-7619 [PMID: 27832522 DOI: 10.1007/s12035-016-0250-3]</w:t>
      </w:r>
    </w:p>
    <w:p w14:paraId="4D2ACDB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418 </w:t>
      </w:r>
      <w:r w:rsidRPr="001E763A">
        <w:rPr>
          <w:rFonts w:ascii="Book Antiqua" w:eastAsia="Book Antiqua" w:hAnsi="Book Antiqua" w:cs="Book Antiqua"/>
          <w:b/>
          <w:bCs/>
          <w:color w:val="000000"/>
        </w:rPr>
        <w:t>Teitz T</w:t>
      </w:r>
      <w:r w:rsidRPr="001E763A">
        <w:rPr>
          <w:rFonts w:ascii="Book Antiqua" w:eastAsia="Book Antiqua" w:hAnsi="Book Antiqua" w:cs="Book Antiqua"/>
          <w:color w:val="000000"/>
        </w:rPr>
        <w:t xml:space="preserve">, Wei T, Valentine MB, Vanin EF, Grenet J, Valentine VA, Behm FG, Look AT, Lahti JM, Kidd VJ. Caspase 8 is deleted or silenced preferentially in childhood neuroblastomas with amplification of MYCN. </w:t>
      </w:r>
      <w:r w:rsidRPr="001E763A">
        <w:rPr>
          <w:rFonts w:ascii="Book Antiqua" w:eastAsia="Book Antiqua" w:hAnsi="Book Antiqua" w:cs="Book Antiqua"/>
          <w:i/>
          <w:iCs/>
          <w:color w:val="000000"/>
        </w:rPr>
        <w:t>Nat Med</w:t>
      </w:r>
      <w:r w:rsidRPr="001E763A">
        <w:rPr>
          <w:rFonts w:ascii="Book Antiqua" w:eastAsia="Book Antiqua" w:hAnsi="Book Antiqua" w:cs="Book Antiqua"/>
          <w:color w:val="000000"/>
        </w:rPr>
        <w:t xml:space="preserve"> 2000; </w:t>
      </w:r>
      <w:r w:rsidRPr="001E763A">
        <w:rPr>
          <w:rFonts w:ascii="Book Antiqua" w:eastAsia="Book Antiqua" w:hAnsi="Book Antiqua" w:cs="Book Antiqua"/>
          <w:b/>
          <w:bCs/>
          <w:color w:val="000000"/>
        </w:rPr>
        <w:t>6</w:t>
      </w:r>
      <w:r w:rsidRPr="001E763A">
        <w:rPr>
          <w:rFonts w:ascii="Book Antiqua" w:eastAsia="Book Antiqua" w:hAnsi="Book Antiqua" w:cs="Book Antiqua"/>
          <w:color w:val="000000"/>
        </w:rPr>
        <w:t>: 529-535 [PMID: 10802708 DOI: 10.1038/75007]</w:t>
      </w:r>
    </w:p>
    <w:p w14:paraId="7E2302E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419 </w:t>
      </w:r>
      <w:r w:rsidRPr="001E763A">
        <w:rPr>
          <w:rFonts w:ascii="Book Antiqua" w:eastAsia="Book Antiqua" w:hAnsi="Book Antiqua" w:cs="Book Antiqua"/>
          <w:b/>
          <w:bCs/>
          <w:color w:val="000000"/>
        </w:rPr>
        <w:t>Charlet J</w:t>
      </w:r>
      <w:r w:rsidRPr="001E763A">
        <w:rPr>
          <w:rFonts w:ascii="Book Antiqua" w:eastAsia="Book Antiqua" w:hAnsi="Book Antiqua" w:cs="Book Antiqua"/>
          <w:color w:val="000000"/>
        </w:rPr>
        <w:t xml:space="preserve">, Schnekenburger M, Brown KW, Diederich M. DNA demethylation increases sensitivity of neuroblastoma cells to chemotherapeutic drugs. </w:t>
      </w:r>
      <w:r w:rsidRPr="001E763A">
        <w:rPr>
          <w:rFonts w:ascii="Book Antiqua" w:eastAsia="Book Antiqua" w:hAnsi="Book Antiqua" w:cs="Book Antiqua"/>
          <w:i/>
          <w:iCs/>
          <w:color w:val="000000"/>
        </w:rPr>
        <w:t>Biochem Pharmacol</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83</w:t>
      </w:r>
      <w:r w:rsidRPr="001E763A">
        <w:rPr>
          <w:rFonts w:ascii="Book Antiqua" w:eastAsia="Book Antiqua" w:hAnsi="Book Antiqua" w:cs="Book Antiqua"/>
          <w:color w:val="000000"/>
        </w:rPr>
        <w:t>: 858-865 [PMID: 22280814 DOI: 10.1016/j.bcp.2012.01.009]</w:t>
      </w:r>
    </w:p>
    <w:p w14:paraId="203349D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420 </w:t>
      </w:r>
      <w:r w:rsidRPr="001E763A">
        <w:rPr>
          <w:rFonts w:ascii="Book Antiqua" w:eastAsia="Book Antiqua" w:hAnsi="Book Antiqua" w:cs="Book Antiqua"/>
          <w:b/>
          <w:bCs/>
          <w:color w:val="000000"/>
        </w:rPr>
        <w:t>Fulda S</w:t>
      </w:r>
      <w:r w:rsidRPr="001E763A">
        <w:rPr>
          <w:rFonts w:ascii="Book Antiqua" w:eastAsia="Book Antiqua" w:hAnsi="Book Antiqua" w:cs="Book Antiqua"/>
          <w:color w:val="000000"/>
        </w:rPr>
        <w:t xml:space="preserve">, Debatin KM. 5-Aza-2'-deoxycytidine and IFN-gamma cooperate to sensitize for TRAIL-induced apoptosis by upregulating caspase-8. </w:t>
      </w:r>
      <w:r w:rsidRPr="001E763A">
        <w:rPr>
          <w:rFonts w:ascii="Book Antiqua" w:eastAsia="Book Antiqua" w:hAnsi="Book Antiqua" w:cs="Book Antiqua"/>
          <w:i/>
          <w:iCs/>
          <w:color w:val="000000"/>
        </w:rPr>
        <w:t>Oncogene</w:t>
      </w:r>
      <w:r w:rsidRPr="001E763A">
        <w:rPr>
          <w:rFonts w:ascii="Book Antiqua" w:eastAsia="Book Antiqua" w:hAnsi="Book Antiqua" w:cs="Book Antiqua"/>
          <w:color w:val="000000"/>
        </w:rPr>
        <w:t xml:space="preserve"> 2006; </w:t>
      </w:r>
      <w:r w:rsidRPr="001E763A">
        <w:rPr>
          <w:rFonts w:ascii="Book Antiqua" w:eastAsia="Book Antiqua" w:hAnsi="Book Antiqua" w:cs="Book Antiqua"/>
          <w:b/>
          <w:bCs/>
          <w:color w:val="000000"/>
        </w:rPr>
        <w:t>25</w:t>
      </w:r>
      <w:r w:rsidRPr="001E763A">
        <w:rPr>
          <w:rFonts w:ascii="Book Antiqua" w:eastAsia="Book Antiqua" w:hAnsi="Book Antiqua" w:cs="Book Antiqua"/>
          <w:color w:val="000000"/>
        </w:rPr>
        <w:t>: 5125-5133 [PMID: 16607283 DOI: 10.1038/sj.onc.1209518]</w:t>
      </w:r>
    </w:p>
    <w:p w14:paraId="6AA367A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421 </w:t>
      </w:r>
      <w:r w:rsidRPr="001E763A">
        <w:rPr>
          <w:rFonts w:ascii="Book Antiqua" w:eastAsia="Book Antiqua" w:hAnsi="Book Antiqua" w:cs="Book Antiqua"/>
          <w:b/>
          <w:bCs/>
          <w:color w:val="000000"/>
        </w:rPr>
        <w:t>Ikegaki N</w:t>
      </w:r>
      <w:r w:rsidRPr="001E763A">
        <w:rPr>
          <w:rFonts w:ascii="Book Antiqua" w:eastAsia="Book Antiqua" w:hAnsi="Book Antiqua" w:cs="Book Antiqua"/>
          <w:color w:val="000000"/>
        </w:rPr>
        <w:t xml:space="preserve">, Shimada H, Fox AM, Regan PL, Jacobs JR, Hicks SL, Rappaport EF, Tang XX. Transient treatment with epigenetic modifiers yields stable neuroblastoma stem cells resembling aggressive large-cell neuroblastomas. </w:t>
      </w:r>
      <w:r w:rsidRPr="001E763A">
        <w:rPr>
          <w:rFonts w:ascii="Book Antiqua" w:eastAsia="Book Antiqua" w:hAnsi="Book Antiqua" w:cs="Book Antiqua"/>
          <w:i/>
          <w:iCs/>
          <w:color w:val="000000"/>
        </w:rPr>
        <w:t>Proc Natl Acad Sci U S A</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110</w:t>
      </w:r>
      <w:r w:rsidRPr="001E763A">
        <w:rPr>
          <w:rFonts w:ascii="Book Antiqua" w:eastAsia="Book Antiqua" w:hAnsi="Book Antiqua" w:cs="Book Antiqua"/>
          <w:color w:val="000000"/>
        </w:rPr>
        <w:t>: 6097-6102 [PMID: 23479628 DOI: 10.1073/pnas.1118262110]</w:t>
      </w:r>
    </w:p>
    <w:p w14:paraId="19CB9F1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t xml:space="preserve">422 </w:t>
      </w:r>
      <w:r w:rsidRPr="001E763A">
        <w:rPr>
          <w:rFonts w:ascii="Book Antiqua" w:eastAsia="Book Antiqua" w:hAnsi="Book Antiqua" w:cs="Book Antiqua"/>
          <w:b/>
          <w:bCs/>
          <w:color w:val="000000"/>
          <w:lang w:val="it-IT"/>
        </w:rPr>
        <w:t>Cecere F</w:t>
      </w:r>
      <w:r w:rsidRPr="001E763A">
        <w:rPr>
          <w:rFonts w:ascii="Book Antiqua" w:eastAsia="Book Antiqua" w:hAnsi="Book Antiqua" w:cs="Book Antiqua"/>
          <w:color w:val="000000"/>
          <w:lang w:val="it-IT"/>
        </w:rPr>
        <w:t xml:space="preserve">, Iuliano A, Albano F, Zappelli C, Castellano I, Grimaldi P, Masullo M, De Vendittis E, Ruocco MR. </w:t>
      </w:r>
      <w:r w:rsidRPr="001E763A">
        <w:rPr>
          <w:rFonts w:ascii="Book Antiqua" w:eastAsia="Book Antiqua" w:hAnsi="Book Antiqua" w:cs="Book Antiqua"/>
          <w:color w:val="000000"/>
        </w:rPr>
        <w:t xml:space="preserve">Diclofenac-induced apoptosis in the neuroblastoma cell line SH-SY5Y: possible involvement of the mitochondrial superoxide dismutase. </w:t>
      </w:r>
      <w:r w:rsidRPr="001E763A">
        <w:rPr>
          <w:rFonts w:ascii="Book Antiqua" w:eastAsia="Book Antiqua" w:hAnsi="Book Antiqua" w:cs="Book Antiqua"/>
          <w:i/>
          <w:iCs/>
          <w:color w:val="000000"/>
        </w:rPr>
        <w:t>J Biomed Biotechnol</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2010</w:t>
      </w:r>
      <w:r w:rsidRPr="001E763A">
        <w:rPr>
          <w:rFonts w:ascii="Book Antiqua" w:eastAsia="Book Antiqua" w:hAnsi="Book Antiqua" w:cs="Book Antiqua"/>
          <w:color w:val="000000"/>
        </w:rPr>
        <w:t>: 801726 [PMID: 20625417 DOI: 10.1155/2010/801726]</w:t>
      </w:r>
    </w:p>
    <w:p w14:paraId="33A3557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423 </w:t>
      </w:r>
      <w:r w:rsidRPr="001E763A">
        <w:rPr>
          <w:rFonts w:ascii="Book Antiqua" w:eastAsia="Book Antiqua" w:hAnsi="Book Antiqua" w:cs="Book Antiqua"/>
          <w:b/>
          <w:bCs/>
          <w:color w:val="000000"/>
        </w:rPr>
        <w:t>Naveen CR</w:t>
      </w:r>
      <w:r w:rsidRPr="001E763A">
        <w:rPr>
          <w:rFonts w:ascii="Book Antiqua" w:eastAsia="Book Antiqua" w:hAnsi="Book Antiqua" w:cs="Book Antiqua"/>
          <w:color w:val="000000"/>
        </w:rPr>
        <w:t xml:space="preserve">, Gaikwad S, Agrawal-Rajput R. Berberine induces neuronal differentiation through inhibition of cancer stemness and epithelial-mesenchymal transition in neuroblastoma cells. </w:t>
      </w:r>
      <w:r w:rsidRPr="001E763A">
        <w:rPr>
          <w:rFonts w:ascii="Book Antiqua" w:eastAsia="Book Antiqua" w:hAnsi="Book Antiqua" w:cs="Book Antiqua"/>
          <w:i/>
          <w:iCs/>
          <w:color w:val="000000"/>
        </w:rPr>
        <w:t>Phytomedicine</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23</w:t>
      </w:r>
      <w:r w:rsidRPr="001E763A">
        <w:rPr>
          <w:rFonts w:ascii="Book Antiqua" w:eastAsia="Book Antiqua" w:hAnsi="Book Antiqua" w:cs="Book Antiqua"/>
          <w:color w:val="000000"/>
        </w:rPr>
        <w:t>: 736-744 [PMID: 27235712 DOI: 10.1016/j.phymed.2016.03.013]</w:t>
      </w:r>
    </w:p>
    <w:p w14:paraId="1C13098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424 </w:t>
      </w:r>
      <w:r w:rsidRPr="001E763A">
        <w:rPr>
          <w:rFonts w:ascii="Book Antiqua" w:eastAsia="Book Antiqua" w:hAnsi="Book Antiqua" w:cs="Book Antiqua"/>
          <w:b/>
          <w:bCs/>
          <w:color w:val="000000"/>
        </w:rPr>
        <w:t>Grinshtein N</w:t>
      </w:r>
      <w:r w:rsidRPr="001E763A">
        <w:rPr>
          <w:rFonts w:ascii="Book Antiqua" w:eastAsia="Book Antiqua" w:hAnsi="Book Antiqua" w:cs="Book Antiqua"/>
          <w:color w:val="000000"/>
        </w:rPr>
        <w:t xml:space="preserve">, Datti A, Fujitani M, Uehling D, Prakesch M, Isaac M, Irwin MS, Wrana JL, Al-Awar R, Kaplan DR. Small molecule kinase inhibitor screen identifies polo-like kinase 1 as a target for neuroblastoma tumor-initiating cells.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71</w:t>
      </w:r>
      <w:r w:rsidRPr="001E763A">
        <w:rPr>
          <w:rFonts w:ascii="Book Antiqua" w:eastAsia="Book Antiqua" w:hAnsi="Book Antiqua" w:cs="Book Antiqua"/>
          <w:color w:val="000000"/>
        </w:rPr>
        <w:t>: 1385-1395 [PMID: 21303981 DOI: 10.1158/0008-5472.CAN-10-2484]</w:t>
      </w:r>
    </w:p>
    <w:p w14:paraId="21616293" w14:textId="77777777" w:rsidR="00A77B3E" w:rsidRPr="001E763A" w:rsidRDefault="00E93CA7" w:rsidP="00D568C6">
      <w:pPr>
        <w:snapToGrid w:val="0"/>
        <w:spacing w:line="360" w:lineRule="auto"/>
        <w:jc w:val="both"/>
        <w:rPr>
          <w:rFonts w:ascii="Book Antiqua" w:hAnsi="Book Antiqua"/>
          <w:lang w:val="it-IT"/>
        </w:rPr>
      </w:pPr>
      <w:r w:rsidRPr="001E763A">
        <w:rPr>
          <w:rFonts w:ascii="Book Antiqua" w:eastAsia="Book Antiqua" w:hAnsi="Book Antiqua" w:cs="Book Antiqua"/>
          <w:color w:val="000000"/>
        </w:rPr>
        <w:t xml:space="preserve">425 </w:t>
      </w:r>
      <w:r w:rsidRPr="001E763A">
        <w:rPr>
          <w:rFonts w:ascii="Book Antiqua" w:eastAsia="Book Antiqua" w:hAnsi="Book Antiqua" w:cs="Book Antiqua"/>
          <w:b/>
          <w:bCs/>
          <w:color w:val="000000"/>
        </w:rPr>
        <w:t>Tian X</w:t>
      </w:r>
      <w:r w:rsidRPr="001E763A">
        <w:rPr>
          <w:rFonts w:ascii="Book Antiqua" w:eastAsia="Book Antiqua" w:hAnsi="Book Antiqua" w:cs="Book Antiqua"/>
          <w:color w:val="000000"/>
        </w:rPr>
        <w:t xml:space="preserve">, Hou W, Bai S, Fan J, Tong H, Xu H. XAV939 inhibits the stemness and migration of neuroblastoma cancer stem cells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repression of tankyrase 1. </w:t>
      </w:r>
      <w:r w:rsidRPr="001E763A">
        <w:rPr>
          <w:rFonts w:ascii="Book Antiqua" w:eastAsia="Book Antiqua" w:hAnsi="Book Antiqua" w:cs="Book Antiqua"/>
          <w:i/>
          <w:iCs/>
          <w:color w:val="000000"/>
          <w:lang w:val="it-IT"/>
        </w:rPr>
        <w:t>Int J Oncol</w:t>
      </w:r>
      <w:r w:rsidRPr="001E763A">
        <w:rPr>
          <w:rFonts w:ascii="Book Antiqua" w:eastAsia="Book Antiqua" w:hAnsi="Book Antiqua" w:cs="Book Antiqua"/>
          <w:color w:val="000000"/>
          <w:lang w:val="it-IT"/>
        </w:rPr>
        <w:t xml:space="preserve"> 2014; </w:t>
      </w:r>
      <w:r w:rsidRPr="001E763A">
        <w:rPr>
          <w:rFonts w:ascii="Book Antiqua" w:eastAsia="Book Antiqua" w:hAnsi="Book Antiqua" w:cs="Book Antiqua"/>
          <w:b/>
          <w:bCs/>
          <w:color w:val="000000"/>
          <w:lang w:val="it-IT"/>
        </w:rPr>
        <w:t>45</w:t>
      </w:r>
      <w:r w:rsidRPr="001E763A">
        <w:rPr>
          <w:rFonts w:ascii="Book Antiqua" w:eastAsia="Book Antiqua" w:hAnsi="Book Antiqua" w:cs="Book Antiqua"/>
          <w:color w:val="000000"/>
          <w:lang w:val="it-IT"/>
        </w:rPr>
        <w:t>: 121-128 [PMID: 24789807 DOI: 10.3892/ijo.2014.2406]</w:t>
      </w:r>
    </w:p>
    <w:p w14:paraId="300F75C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lang w:val="it-IT"/>
        </w:rPr>
        <w:lastRenderedPageBreak/>
        <w:t xml:space="preserve">426 </w:t>
      </w:r>
      <w:r w:rsidRPr="001E763A">
        <w:rPr>
          <w:rFonts w:ascii="Book Antiqua" w:eastAsia="Book Antiqua" w:hAnsi="Book Antiqua" w:cs="Book Antiqua"/>
          <w:b/>
          <w:bCs/>
          <w:color w:val="000000"/>
          <w:lang w:val="it-IT"/>
        </w:rPr>
        <w:t>Gneo L</w:t>
      </w:r>
      <w:r w:rsidRPr="001E763A">
        <w:rPr>
          <w:rFonts w:ascii="Book Antiqua" w:eastAsia="Book Antiqua" w:hAnsi="Book Antiqua" w:cs="Book Antiqua"/>
          <w:color w:val="000000"/>
          <w:lang w:val="it-IT"/>
        </w:rPr>
        <w:t xml:space="preserve">, Ruggeri P, Cappabianca L, Farina AR, Di Ianni N, Mackay AR. </w:t>
      </w:r>
      <w:r w:rsidRPr="001E763A">
        <w:rPr>
          <w:rFonts w:ascii="Book Antiqua" w:eastAsia="Book Antiqua" w:hAnsi="Book Antiqua" w:cs="Book Antiqua"/>
          <w:color w:val="000000"/>
        </w:rPr>
        <w:t xml:space="preserve">TRAIL induces pro-apoptotic crosstalk between the TRAIL-receptor signaling pathway and TrkAIII in SH-SY5Y cells, unveiling a potential therapeutic "Achilles heel" for the TrkAIII oncoprotein in neuroblastoma. </w:t>
      </w:r>
      <w:r w:rsidRPr="001E763A">
        <w:rPr>
          <w:rFonts w:ascii="Book Antiqua" w:eastAsia="Book Antiqua" w:hAnsi="Book Antiqua" w:cs="Book Antiqua"/>
          <w:i/>
          <w:iCs/>
          <w:color w:val="000000"/>
        </w:rPr>
        <w:t>Oncotarget</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7</w:t>
      </w:r>
      <w:r w:rsidRPr="001E763A">
        <w:rPr>
          <w:rFonts w:ascii="Book Antiqua" w:eastAsia="Book Antiqua" w:hAnsi="Book Antiqua" w:cs="Book Antiqua"/>
          <w:color w:val="000000"/>
        </w:rPr>
        <w:t>: 80820-80841 [PMID: 27821809 DOI: 10.18632/oncotarget.13098]</w:t>
      </w:r>
    </w:p>
    <w:p w14:paraId="5C25F4A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427 </w:t>
      </w:r>
      <w:r w:rsidRPr="001E763A">
        <w:rPr>
          <w:rFonts w:ascii="Book Antiqua" w:eastAsia="Book Antiqua" w:hAnsi="Book Antiqua" w:cs="Book Antiqua"/>
          <w:b/>
          <w:bCs/>
          <w:color w:val="000000"/>
        </w:rPr>
        <w:t>Castelnuovo M</w:t>
      </w:r>
      <w:r w:rsidRPr="001E763A">
        <w:rPr>
          <w:rFonts w:ascii="Book Antiqua" w:eastAsia="Book Antiqua" w:hAnsi="Book Antiqua" w:cs="Book Antiqua"/>
          <w:color w:val="000000"/>
        </w:rPr>
        <w:t xml:space="preserve">, Massone S, Tasso R, Fiorino G, Gatti M, Robello M, Gatta E, Berger A, Strub K, Florio T, Dieci G, Cancedda R, Pagano A. An Alu-like RNA promotes cell differentiation and reduces malignancy of human neuroblastoma cells. </w:t>
      </w:r>
      <w:r w:rsidRPr="001E763A">
        <w:rPr>
          <w:rFonts w:ascii="Book Antiqua" w:eastAsia="Book Antiqua" w:hAnsi="Book Antiqua" w:cs="Book Antiqua"/>
          <w:i/>
          <w:iCs/>
          <w:color w:val="000000"/>
        </w:rPr>
        <w:t>FASEB J</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24</w:t>
      </w:r>
      <w:r w:rsidRPr="001E763A">
        <w:rPr>
          <w:rFonts w:ascii="Book Antiqua" w:eastAsia="Book Antiqua" w:hAnsi="Book Antiqua" w:cs="Book Antiqua"/>
          <w:color w:val="000000"/>
        </w:rPr>
        <w:t>: 4033-4046 [PMID: 20581224 DOI: 10.1096/fj.10-157032]</w:t>
      </w:r>
    </w:p>
    <w:p w14:paraId="3726E48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428 </w:t>
      </w:r>
      <w:r w:rsidRPr="001E763A">
        <w:rPr>
          <w:rFonts w:ascii="Book Antiqua" w:eastAsia="Book Antiqua" w:hAnsi="Book Antiqua" w:cs="Book Antiqua"/>
          <w:b/>
          <w:bCs/>
          <w:color w:val="000000"/>
        </w:rPr>
        <w:t>Smith KM</w:t>
      </w:r>
      <w:r w:rsidRPr="001E763A">
        <w:rPr>
          <w:rFonts w:ascii="Book Antiqua" w:eastAsia="Book Antiqua" w:hAnsi="Book Antiqua" w:cs="Book Antiqua"/>
          <w:color w:val="000000"/>
        </w:rPr>
        <w:t xml:space="preserve">, Datti A, Fujitani M, Grinshtein N, Zhang L, Morozova O, Blakely KM, Rotenberg SA, Hansford LM, Miller FD, Yeger H, Irwin MS, Moffat J, Marra MA, Baruchel S, Wrana JL, Kaplan DR. Selective targeting of neuroblastoma tumour-initiating cells by compounds identified in stem cell-based small molecule screens. </w:t>
      </w:r>
      <w:r w:rsidRPr="001E763A">
        <w:rPr>
          <w:rFonts w:ascii="Book Antiqua" w:eastAsia="Book Antiqua" w:hAnsi="Book Antiqua" w:cs="Book Antiqua"/>
          <w:i/>
          <w:iCs/>
          <w:color w:val="000000"/>
        </w:rPr>
        <w:t>EMBO Mol Med</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2</w:t>
      </w:r>
      <w:r w:rsidRPr="001E763A">
        <w:rPr>
          <w:rFonts w:ascii="Book Antiqua" w:eastAsia="Book Antiqua" w:hAnsi="Book Antiqua" w:cs="Book Antiqua"/>
          <w:color w:val="000000"/>
        </w:rPr>
        <w:t>: 371-384 [PMID: 20721990 DOI: 10.1002/emmm.201000093]</w:t>
      </w:r>
    </w:p>
    <w:p w14:paraId="6A1A350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429 </w:t>
      </w:r>
      <w:r w:rsidRPr="001E763A">
        <w:rPr>
          <w:rFonts w:ascii="Book Antiqua" w:eastAsia="Book Antiqua" w:hAnsi="Book Antiqua" w:cs="Book Antiqua"/>
          <w:b/>
          <w:bCs/>
          <w:color w:val="000000"/>
        </w:rPr>
        <w:t>Salcher S</w:t>
      </w:r>
      <w:r w:rsidRPr="001E763A">
        <w:rPr>
          <w:rFonts w:ascii="Book Antiqua" w:eastAsia="Book Antiqua" w:hAnsi="Book Antiqua" w:cs="Book Antiqua"/>
          <w:color w:val="000000"/>
        </w:rPr>
        <w:t xml:space="preserve">, Spoden G, Hagenbuchner J, Führer S, Kaserer T, Tollinger M, Huber-Cantonati P, Gruber T, Schuster D, Gust R, Zwierzina H, Müller T, Kiechl-Kohlendorfer U, Ausserlechner MJ, Obexer P. A drug library screen identifies Carbenoxolone as novel FOXO inhibitor that overcomes FOXO3-mediated chemoprotection in high-stage neuroblastoma. </w:t>
      </w:r>
      <w:r w:rsidRPr="001E763A">
        <w:rPr>
          <w:rFonts w:ascii="Book Antiqua" w:eastAsia="Book Antiqua" w:hAnsi="Book Antiqua" w:cs="Book Antiqua"/>
          <w:i/>
          <w:iCs/>
          <w:color w:val="000000"/>
        </w:rPr>
        <w:t>Oncogene</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39</w:t>
      </w:r>
      <w:r w:rsidRPr="001E763A">
        <w:rPr>
          <w:rFonts w:ascii="Book Antiqua" w:eastAsia="Book Antiqua" w:hAnsi="Book Antiqua" w:cs="Book Antiqua"/>
          <w:color w:val="000000"/>
        </w:rPr>
        <w:t>: 1080-1097 [PMID: 31591479 DOI: 10.1038/s41388-019-1044-7]</w:t>
      </w:r>
    </w:p>
    <w:p w14:paraId="0A70746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430 </w:t>
      </w:r>
      <w:r w:rsidRPr="001E763A">
        <w:rPr>
          <w:rFonts w:ascii="Book Antiqua" w:eastAsia="Book Antiqua" w:hAnsi="Book Antiqua" w:cs="Book Antiqua"/>
          <w:b/>
          <w:bCs/>
          <w:color w:val="000000"/>
        </w:rPr>
        <w:t>Lee HA</w:t>
      </w:r>
      <w:r w:rsidRPr="001E763A">
        <w:rPr>
          <w:rFonts w:ascii="Book Antiqua" w:eastAsia="Book Antiqua" w:hAnsi="Book Antiqua" w:cs="Book Antiqua"/>
          <w:color w:val="000000"/>
        </w:rPr>
        <w:t xml:space="preserve">, Park S, Kim Y. Effect of β-carotene on cancer cell stemness and differentiation in SK-N-BE(2)C neuroblastoma cells. </w:t>
      </w:r>
      <w:r w:rsidRPr="001E763A">
        <w:rPr>
          <w:rFonts w:ascii="Book Antiqua" w:eastAsia="Book Antiqua" w:hAnsi="Book Antiqua" w:cs="Book Antiqua"/>
          <w:i/>
          <w:iCs/>
          <w:color w:val="000000"/>
        </w:rPr>
        <w:t>Oncol Rep</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30</w:t>
      </w:r>
      <w:r w:rsidRPr="001E763A">
        <w:rPr>
          <w:rFonts w:ascii="Book Antiqua" w:eastAsia="Book Antiqua" w:hAnsi="Book Antiqua" w:cs="Book Antiqua"/>
          <w:color w:val="000000"/>
        </w:rPr>
        <w:t>: 1869-1877 [PMID: 23900747 DOI: 10.3892/or.2013.2643]</w:t>
      </w:r>
    </w:p>
    <w:p w14:paraId="172D813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431 </w:t>
      </w:r>
      <w:r w:rsidRPr="001E763A">
        <w:rPr>
          <w:rFonts w:ascii="Book Antiqua" w:eastAsia="Book Antiqua" w:hAnsi="Book Antiqua" w:cs="Book Antiqua"/>
          <w:b/>
          <w:bCs/>
          <w:color w:val="000000"/>
        </w:rPr>
        <w:t>Castelo-Branco P</w:t>
      </w:r>
      <w:r w:rsidRPr="001E763A">
        <w:rPr>
          <w:rFonts w:ascii="Book Antiqua" w:eastAsia="Book Antiqua" w:hAnsi="Book Antiqua" w:cs="Book Antiqua"/>
          <w:color w:val="000000"/>
        </w:rPr>
        <w:t xml:space="preserve">, Zhang C, Lipman T, Fujitani M, Hansford L, Clarke I, Harley CB, Tressler R, Malkin D, Walker E, Kaplan DR, Dirks P, Tabori U. Neural tumor-initiating cells have distinct telomere maintenance and can be safely targeted for telomerase inhibition. </w:t>
      </w:r>
      <w:r w:rsidRPr="001E763A">
        <w:rPr>
          <w:rFonts w:ascii="Book Antiqua" w:eastAsia="Book Antiqua" w:hAnsi="Book Antiqua" w:cs="Book Antiqua"/>
          <w:i/>
          <w:iCs/>
          <w:color w:val="000000"/>
        </w:rPr>
        <w:t>Clin Cancer Res</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17</w:t>
      </w:r>
      <w:r w:rsidRPr="001E763A">
        <w:rPr>
          <w:rFonts w:ascii="Book Antiqua" w:eastAsia="Book Antiqua" w:hAnsi="Book Antiqua" w:cs="Book Antiqua"/>
          <w:color w:val="000000"/>
        </w:rPr>
        <w:t>: 111-121 [PMID: 21208905 DOI: 10.1158/1078-0432.CCR-10-2075]</w:t>
      </w:r>
    </w:p>
    <w:p w14:paraId="47C3A60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432 </w:t>
      </w:r>
      <w:r w:rsidRPr="001E763A">
        <w:rPr>
          <w:rFonts w:ascii="Book Antiqua" w:eastAsia="Book Antiqua" w:hAnsi="Book Antiqua" w:cs="Book Antiqua"/>
          <w:b/>
          <w:bCs/>
          <w:color w:val="000000"/>
        </w:rPr>
        <w:t>Mittal K</w:t>
      </w:r>
      <w:r w:rsidRPr="001E763A">
        <w:rPr>
          <w:rFonts w:ascii="Book Antiqua" w:eastAsia="Book Antiqua" w:hAnsi="Book Antiqua" w:cs="Book Antiqua"/>
          <w:color w:val="000000"/>
        </w:rPr>
        <w:t xml:space="preserve">, Donthamsetty S, Kaur R, Yang C, Gupta MV, Reid MD, Choi DH, Rida PCG, Aneja R. Multinucleated polyploidy drives resistance to Docetaxel chemotherapy in prostate cancer. </w:t>
      </w:r>
      <w:r w:rsidRPr="001E763A">
        <w:rPr>
          <w:rFonts w:ascii="Book Antiqua" w:eastAsia="Book Antiqua" w:hAnsi="Book Antiqua" w:cs="Book Antiqua"/>
          <w:i/>
          <w:iCs/>
          <w:color w:val="000000"/>
        </w:rPr>
        <w:t>Br J Cancer</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116</w:t>
      </w:r>
      <w:r w:rsidRPr="001E763A">
        <w:rPr>
          <w:rFonts w:ascii="Book Antiqua" w:eastAsia="Book Antiqua" w:hAnsi="Book Antiqua" w:cs="Book Antiqua"/>
          <w:color w:val="000000"/>
        </w:rPr>
        <w:t>: 1186-1194 [PMID: 28334734 DOI: 10.1038/bjc.2017.78]</w:t>
      </w:r>
    </w:p>
    <w:p w14:paraId="37C51C1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433 </w:t>
      </w:r>
      <w:r w:rsidRPr="001E763A">
        <w:rPr>
          <w:rFonts w:ascii="Book Antiqua" w:eastAsia="Book Antiqua" w:hAnsi="Book Antiqua" w:cs="Book Antiqua"/>
          <w:b/>
          <w:bCs/>
          <w:color w:val="000000"/>
        </w:rPr>
        <w:t>Coward J</w:t>
      </w:r>
      <w:r w:rsidRPr="001E763A">
        <w:rPr>
          <w:rFonts w:ascii="Book Antiqua" w:eastAsia="Book Antiqua" w:hAnsi="Book Antiqua" w:cs="Book Antiqua"/>
          <w:color w:val="000000"/>
        </w:rPr>
        <w:t xml:space="preserve">, Harding A. Size Does Matter: Why Polyploid Tumor Cells are Critical Drug Targets in the War on Cancer. </w:t>
      </w:r>
      <w:r w:rsidRPr="001E763A">
        <w:rPr>
          <w:rFonts w:ascii="Book Antiqua" w:eastAsia="Book Antiqua" w:hAnsi="Book Antiqua" w:cs="Book Antiqua"/>
          <w:i/>
          <w:iCs/>
          <w:color w:val="000000"/>
        </w:rPr>
        <w:t>Front Oncol</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4</w:t>
      </w:r>
      <w:r w:rsidRPr="001E763A">
        <w:rPr>
          <w:rFonts w:ascii="Book Antiqua" w:eastAsia="Book Antiqua" w:hAnsi="Book Antiqua" w:cs="Book Antiqua"/>
          <w:color w:val="000000"/>
        </w:rPr>
        <w:t>: 123 [PMID: 24904834 DOI: 10.3389/fonc.2014.00123]</w:t>
      </w:r>
    </w:p>
    <w:p w14:paraId="1FD40F2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434 </w:t>
      </w:r>
      <w:r w:rsidRPr="001E763A">
        <w:rPr>
          <w:rFonts w:ascii="Book Antiqua" w:eastAsia="Book Antiqua" w:hAnsi="Book Antiqua" w:cs="Book Antiqua"/>
          <w:b/>
          <w:bCs/>
          <w:color w:val="000000"/>
        </w:rPr>
        <w:t>Liu LL</w:t>
      </w:r>
      <w:r w:rsidRPr="001E763A">
        <w:rPr>
          <w:rFonts w:ascii="Book Antiqua" w:eastAsia="Book Antiqua" w:hAnsi="Book Antiqua" w:cs="Book Antiqua"/>
          <w:color w:val="000000"/>
        </w:rPr>
        <w:t xml:space="preserve">, Long ZJ, Wang LX, Zheng FM, Fang ZG, Yan M, Xu DF, Chen JJ, Wang SW, Lin DJ, Liu Q. Inhibition of mTOR pathway sensitizes acute myeloid leukemia cells to aurora inhibitors by suppression of glycolytic metabolism. </w:t>
      </w:r>
      <w:r w:rsidRPr="001E763A">
        <w:rPr>
          <w:rFonts w:ascii="Book Antiqua" w:eastAsia="Book Antiqua" w:hAnsi="Book Antiqua" w:cs="Book Antiqua"/>
          <w:i/>
          <w:iCs/>
          <w:color w:val="000000"/>
        </w:rPr>
        <w:t>Mol Cancer Res</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11</w:t>
      </w:r>
      <w:r w:rsidRPr="001E763A">
        <w:rPr>
          <w:rFonts w:ascii="Book Antiqua" w:eastAsia="Book Antiqua" w:hAnsi="Book Antiqua" w:cs="Book Antiqua"/>
          <w:color w:val="000000"/>
        </w:rPr>
        <w:t>: 1326-1336 [PMID: 24008673 DOI: 10.1158/1541-7786.MCR-13-0172]</w:t>
      </w:r>
    </w:p>
    <w:p w14:paraId="2557033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435 </w:t>
      </w:r>
      <w:r w:rsidRPr="001E763A">
        <w:rPr>
          <w:rFonts w:ascii="Book Antiqua" w:eastAsia="Book Antiqua" w:hAnsi="Book Antiqua" w:cs="Book Antiqua"/>
          <w:b/>
          <w:bCs/>
          <w:color w:val="000000"/>
        </w:rPr>
        <w:t>Donovan P</w:t>
      </w:r>
      <w:r w:rsidRPr="001E763A">
        <w:rPr>
          <w:rFonts w:ascii="Book Antiqua" w:eastAsia="Book Antiqua" w:hAnsi="Book Antiqua" w:cs="Book Antiqua"/>
          <w:color w:val="000000"/>
        </w:rPr>
        <w:t xml:space="preserve">, Cato K, Legaie R, Jayalath R, Olsson G, Hall B, Olson S, Boros S, Reynolds BA, Harding A. Hyperdiploid tumor cells increase phenotypic heterogeneity within Glioblastoma tumors. </w:t>
      </w:r>
      <w:r w:rsidRPr="001E763A">
        <w:rPr>
          <w:rFonts w:ascii="Book Antiqua" w:eastAsia="Book Antiqua" w:hAnsi="Book Antiqua" w:cs="Book Antiqua"/>
          <w:i/>
          <w:iCs/>
          <w:color w:val="000000"/>
        </w:rPr>
        <w:t>Mol Biosyst</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10</w:t>
      </w:r>
      <w:r w:rsidRPr="001E763A">
        <w:rPr>
          <w:rFonts w:ascii="Book Antiqua" w:eastAsia="Book Antiqua" w:hAnsi="Book Antiqua" w:cs="Book Antiqua"/>
          <w:color w:val="000000"/>
        </w:rPr>
        <w:t>: 741-758 [PMID: 24448662 DOI: 10.1039/c3mb70484j]</w:t>
      </w:r>
    </w:p>
    <w:p w14:paraId="16244FD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436 </w:t>
      </w:r>
      <w:r w:rsidRPr="001E763A">
        <w:rPr>
          <w:rFonts w:ascii="Book Antiqua" w:eastAsia="Book Antiqua" w:hAnsi="Book Antiqua" w:cs="Book Antiqua"/>
          <w:b/>
          <w:bCs/>
          <w:color w:val="000000"/>
        </w:rPr>
        <w:t>Carpentieri A</w:t>
      </w:r>
      <w:r w:rsidRPr="001E763A">
        <w:rPr>
          <w:rFonts w:ascii="Book Antiqua" w:eastAsia="Book Antiqua" w:hAnsi="Book Antiqua" w:cs="Book Antiqua"/>
          <w:color w:val="000000"/>
        </w:rPr>
        <w:t xml:space="preserve">, Cozzoli E, Scimeca M, Bonanno E, Sardanelli AM, Gambacurta A. Differentiation of human neuroblastoma cells toward the osteogenic lineage by mTOR inhibitor. </w:t>
      </w:r>
      <w:r w:rsidRPr="001E763A">
        <w:rPr>
          <w:rFonts w:ascii="Book Antiqua" w:eastAsia="Book Antiqua" w:hAnsi="Book Antiqua" w:cs="Book Antiqua"/>
          <w:i/>
          <w:iCs/>
          <w:color w:val="000000"/>
        </w:rPr>
        <w:t>Cell Death Dis</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6</w:t>
      </w:r>
      <w:r w:rsidRPr="001E763A">
        <w:rPr>
          <w:rFonts w:ascii="Book Antiqua" w:eastAsia="Book Antiqua" w:hAnsi="Book Antiqua" w:cs="Book Antiqua"/>
          <w:color w:val="000000"/>
        </w:rPr>
        <w:t>: e1974 [PMID: 26561783 DOI: 10.1038/cddis.2015.244]</w:t>
      </w:r>
    </w:p>
    <w:p w14:paraId="0A16ED2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437 </w:t>
      </w:r>
      <w:r w:rsidRPr="001E763A">
        <w:rPr>
          <w:rFonts w:ascii="Book Antiqua" w:eastAsia="Book Antiqua" w:hAnsi="Book Antiqua" w:cs="Book Antiqua"/>
          <w:b/>
          <w:bCs/>
          <w:color w:val="000000"/>
        </w:rPr>
        <w:t>Sharma S</w:t>
      </w:r>
      <w:r w:rsidRPr="001E763A">
        <w:rPr>
          <w:rFonts w:ascii="Book Antiqua" w:eastAsia="Book Antiqua" w:hAnsi="Book Antiqua" w:cs="Book Antiqua"/>
          <w:color w:val="000000"/>
        </w:rPr>
        <w:t xml:space="preserve">, Zeng JY, Zhuang CM, Zhou YQ, Yao HP, Hu X, Zhang R, Wang MH. Small-molecule inhibitor BMS-777607 induces breast cancer cell polyploidy with increased resistance to cytotoxic chemotherapy agents. </w:t>
      </w:r>
      <w:r w:rsidRPr="001E763A">
        <w:rPr>
          <w:rFonts w:ascii="Book Antiqua" w:eastAsia="Book Antiqua" w:hAnsi="Book Antiqua" w:cs="Book Antiqua"/>
          <w:i/>
          <w:iCs/>
          <w:color w:val="000000"/>
        </w:rPr>
        <w:t>Mol Cancer Ther</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12</w:t>
      </w:r>
      <w:r w:rsidRPr="001E763A">
        <w:rPr>
          <w:rFonts w:ascii="Book Antiqua" w:eastAsia="Book Antiqua" w:hAnsi="Book Antiqua" w:cs="Book Antiqua"/>
          <w:color w:val="000000"/>
        </w:rPr>
        <w:t>: 725-736 [PMID: 23468529 DOI: 10.1158/1535-7163.MCT-12-1079]</w:t>
      </w:r>
    </w:p>
    <w:p w14:paraId="2C94BE0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438 </w:t>
      </w:r>
      <w:r w:rsidRPr="001E763A">
        <w:rPr>
          <w:rFonts w:ascii="Book Antiqua" w:eastAsia="Book Antiqua" w:hAnsi="Book Antiqua" w:cs="Book Antiqua"/>
          <w:b/>
          <w:bCs/>
          <w:color w:val="000000"/>
        </w:rPr>
        <w:t>Zeng JY</w:t>
      </w:r>
      <w:r w:rsidRPr="001E763A">
        <w:rPr>
          <w:rFonts w:ascii="Book Antiqua" w:eastAsia="Book Antiqua" w:hAnsi="Book Antiqua" w:cs="Book Antiqua"/>
          <w:color w:val="000000"/>
        </w:rPr>
        <w:t xml:space="preserve">, Sharma S, Zhou YQ, Yao HP, Hu X, Zhang R, Wang MH. Synergistic activities of MET/RON inhibitor BMS-777607 and mTOR inhibitor AZD8055 to polyploid cells derived from pancreatic cancer and cancer stem cells. </w:t>
      </w:r>
      <w:r w:rsidRPr="001E763A">
        <w:rPr>
          <w:rFonts w:ascii="Book Antiqua" w:eastAsia="Book Antiqua" w:hAnsi="Book Antiqua" w:cs="Book Antiqua"/>
          <w:i/>
          <w:iCs/>
          <w:color w:val="000000"/>
        </w:rPr>
        <w:t>Mol Cancer Ther</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13</w:t>
      </w:r>
      <w:r w:rsidRPr="001E763A">
        <w:rPr>
          <w:rFonts w:ascii="Book Antiqua" w:eastAsia="Book Antiqua" w:hAnsi="Book Antiqua" w:cs="Book Antiqua"/>
          <w:color w:val="000000"/>
        </w:rPr>
        <w:t>: 37-48 [PMID: 24233399 DOI: 10.1158/1535-7163.MCT-13-0242]</w:t>
      </w:r>
    </w:p>
    <w:p w14:paraId="614B93C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439 </w:t>
      </w:r>
      <w:r w:rsidRPr="001E763A">
        <w:rPr>
          <w:rFonts w:ascii="Book Antiqua" w:eastAsia="Book Antiqua" w:hAnsi="Book Antiqua" w:cs="Book Antiqua"/>
          <w:b/>
          <w:bCs/>
          <w:color w:val="000000"/>
        </w:rPr>
        <w:t>Mahmoud NN</w:t>
      </w:r>
      <w:r w:rsidRPr="001E763A">
        <w:rPr>
          <w:rFonts w:ascii="Book Antiqua" w:eastAsia="Book Antiqua" w:hAnsi="Book Antiqua" w:cs="Book Antiqua"/>
          <w:color w:val="000000"/>
        </w:rPr>
        <w:t xml:space="preserve">, Dannenberg AJ, Mestre J, Bilinski RT, Churchill MR, Martucci C, Newmark H, Bertagnolli MM. Aspirin prevents tumors in a murine model of familial adenomatous polyposis. </w:t>
      </w:r>
      <w:r w:rsidRPr="001E763A">
        <w:rPr>
          <w:rFonts w:ascii="Book Antiqua" w:eastAsia="Book Antiqua" w:hAnsi="Book Antiqua" w:cs="Book Antiqua"/>
          <w:i/>
          <w:iCs/>
          <w:color w:val="000000"/>
        </w:rPr>
        <w:t>Surgery</w:t>
      </w:r>
      <w:r w:rsidRPr="001E763A">
        <w:rPr>
          <w:rFonts w:ascii="Book Antiqua" w:eastAsia="Book Antiqua" w:hAnsi="Book Antiqua" w:cs="Book Antiqua"/>
          <w:color w:val="000000"/>
        </w:rPr>
        <w:t xml:space="preserve"> 1998; </w:t>
      </w:r>
      <w:r w:rsidRPr="001E763A">
        <w:rPr>
          <w:rFonts w:ascii="Book Antiqua" w:eastAsia="Book Antiqua" w:hAnsi="Book Antiqua" w:cs="Book Antiqua"/>
          <w:b/>
          <w:bCs/>
          <w:color w:val="000000"/>
        </w:rPr>
        <w:t>124</w:t>
      </w:r>
      <w:r w:rsidRPr="001E763A">
        <w:rPr>
          <w:rFonts w:ascii="Book Antiqua" w:eastAsia="Book Antiqua" w:hAnsi="Book Antiqua" w:cs="Book Antiqua"/>
          <w:color w:val="000000"/>
        </w:rPr>
        <w:t>: 225-231 [PMID: 9706142 DOI: 10.1016/S0039-6060(98)70124-2]</w:t>
      </w:r>
    </w:p>
    <w:p w14:paraId="2B70DC5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440 </w:t>
      </w:r>
      <w:r w:rsidRPr="001E763A">
        <w:rPr>
          <w:rFonts w:ascii="Book Antiqua" w:eastAsia="Book Antiqua" w:hAnsi="Book Antiqua" w:cs="Book Antiqua"/>
          <w:b/>
          <w:bCs/>
          <w:color w:val="000000"/>
        </w:rPr>
        <w:t>Lissa D</w:t>
      </w:r>
      <w:r w:rsidRPr="001E763A">
        <w:rPr>
          <w:rFonts w:ascii="Book Antiqua" w:eastAsia="Book Antiqua" w:hAnsi="Book Antiqua" w:cs="Book Antiqua"/>
          <w:color w:val="000000"/>
        </w:rPr>
        <w:t xml:space="preserve">, Senovilla L, Rello-Varona S, Vitale I, Michaud M, Pietrocola F, Boilève A, Obrist F, Bordenave C, Garcia P, Michels J, Jemaà M, Kepp O, Castedo M, Kroemer G. Resveratrol and aspirin eliminate tetraploid cells for anticancer chemoprevention. </w:t>
      </w:r>
      <w:r w:rsidRPr="001E763A">
        <w:rPr>
          <w:rFonts w:ascii="Book Antiqua" w:eastAsia="Book Antiqua" w:hAnsi="Book Antiqua" w:cs="Book Antiqua"/>
          <w:i/>
          <w:iCs/>
          <w:color w:val="000000"/>
        </w:rPr>
        <w:t>Proc Natl Acad Sci U S A</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111</w:t>
      </w:r>
      <w:r w:rsidRPr="001E763A">
        <w:rPr>
          <w:rFonts w:ascii="Book Antiqua" w:eastAsia="Book Antiqua" w:hAnsi="Book Antiqua" w:cs="Book Antiqua"/>
          <w:color w:val="000000"/>
        </w:rPr>
        <w:t>: 3020-3025 [PMID: 24516128 DOI: 10.1073/pnas.1318440111]</w:t>
      </w:r>
    </w:p>
    <w:p w14:paraId="23C28F9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441 </w:t>
      </w:r>
      <w:r w:rsidRPr="001E763A">
        <w:rPr>
          <w:rFonts w:ascii="Book Antiqua" w:eastAsia="Book Antiqua" w:hAnsi="Book Antiqua" w:cs="Book Antiqua"/>
          <w:b/>
          <w:bCs/>
          <w:color w:val="000000"/>
        </w:rPr>
        <w:t>Tovar C</w:t>
      </w:r>
      <w:r w:rsidRPr="001E763A">
        <w:rPr>
          <w:rFonts w:ascii="Book Antiqua" w:eastAsia="Book Antiqua" w:hAnsi="Book Antiqua" w:cs="Book Antiqua"/>
          <w:color w:val="000000"/>
        </w:rPr>
        <w:t xml:space="preserve">, Higgins B, Deo D, Kolinsky K, Liu JJ, Heimbrook DC, Vassilev LT. Small-molecule inducer of cancer cell polyploidy promotes apoptosis or senescence: Implications for therapy. </w:t>
      </w:r>
      <w:r w:rsidRPr="001E763A">
        <w:rPr>
          <w:rFonts w:ascii="Book Antiqua" w:eastAsia="Book Antiqua" w:hAnsi="Book Antiqua" w:cs="Book Antiqua"/>
          <w:i/>
          <w:iCs/>
          <w:color w:val="000000"/>
        </w:rPr>
        <w:t>Cell Cycle</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9</w:t>
      </w:r>
      <w:r w:rsidRPr="001E763A">
        <w:rPr>
          <w:rFonts w:ascii="Book Antiqua" w:eastAsia="Book Antiqua" w:hAnsi="Book Antiqua" w:cs="Book Antiqua"/>
          <w:color w:val="000000"/>
        </w:rPr>
        <w:t>: 3364-3375 [PMID: 20814247 DOI: 10.4161/cc.9.16.12732]</w:t>
      </w:r>
    </w:p>
    <w:p w14:paraId="7A0A4E7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442 </w:t>
      </w:r>
      <w:r w:rsidRPr="001E763A">
        <w:rPr>
          <w:rFonts w:ascii="Book Antiqua" w:eastAsia="Book Antiqua" w:hAnsi="Book Antiqua" w:cs="Book Antiqua"/>
          <w:b/>
          <w:bCs/>
          <w:color w:val="000000"/>
        </w:rPr>
        <w:t>Mc Gee MM</w:t>
      </w:r>
      <w:r w:rsidRPr="001E763A">
        <w:rPr>
          <w:rFonts w:ascii="Book Antiqua" w:eastAsia="Book Antiqua" w:hAnsi="Book Antiqua" w:cs="Book Antiqua"/>
          <w:color w:val="000000"/>
        </w:rPr>
        <w:t xml:space="preserve">. Targeting the Mitotic Catastrophe Signaling Pathway in Cancer. </w:t>
      </w:r>
      <w:r w:rsidRPr="001E763A">
        <w:rPr>
          <w:rFonts w:ascii="Book Antiqua" w:eastAsia="Book Antiqua" w:hAnsi="Book Antiqua" w:cs="Book Antiqua"/>
          <w:i/>
          <w:iCs/>
          <w:color w:val="000000"/>
        </w:rPr>
        <w:t>Mediators Inflamm</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2015</w:t>
      </w:r>
      <w:r w:rsidRPr="001E763A">
        <w:rPr>
          <w:rFonts w:ascii="Book Antiqua" w:eastAsia="Book Antiqua" w:hAnsi="Book Antiqua" w:cs="Book Antiqua"/>
          <w:color w:val="000000"/>
        </w:rPr>
        <w:t>: 146282 [PMID: 26491220 DOI: 10.1155/2015/146282]</w:t>
      </w:r>
    </w:p>
    <w:p w14:paraId="7872270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443 </w:t>
      </w:r>
      <w:r w:rsidRPr="001E763A">
        <w:rPr>
          <w:rFonts w:ascii="Book Antiqua" w:eastAsia="Book Antiqua" w:hAnsi="Book Antiqua" w:cs="Book Antiqua"/>
          <w:b/>
          <w:bCs/>
          <w:color w:val="000000"/>
        </w:rPr>
        <w:t>Rivera-Rivera Y</w:t>
      </w:r>
      <w:r w:rsidRPr="001E763A">
        <w:rPr>
          <w:rFonts w:ascii="Book Antiqua" w:eastAsia="Book Antiqua" w:hAnsi="Book Antiqua" w:cs="Book Antiqua"/>
          <w:color w:val="000000"/>
        </w:rPr>
        <w:t xml:space="preserve">, Saavedra HI. Centrosome - a promising anti-cancer target. </w:t>
      </w:r>
      <w:r w:rsidRPr="001E763A">
        <w:rPr>
          <w:rFonts w:ascii="Book Antiqua" w:eastAsia="Book Antiqua" w:hAnsi="Book Antiqua" w:cs="Book Antiqua"/>
          <w:i/>
          <w:iCs/>
          <w:color w:val="000000"/>
        </w:rPr>
        <w:t>Biologics</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10</w:t>
      </w:r>
      <w:r w:rsidRPr="001E763A">
        <w:rPr>
          <w:rFonts w:ascii="Book Antiqua" w:eastAsia="Book Antiqua" w:hAnsi="Book Antiqua" w:cs="Book Antiqua"/>
          <w:color w:val="000000"/>
        </w:rPr>
        <w:t>: 167-176 [PMID: 28008224 DOI: 10.2147/BTT.S87396]</w:t>
      </w:r>
    </w:p>
    <w:p w14:paraId="4E50A0C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444 </w:t>
      </w:r>
      <w:r w:rsidRPr="001E763A">
        <w:rPr>
          <w:rFonts w:ascii="Book Antiqua" w:eastAsia="Book Antiqua" w:hAnsi="Book Antiqua" w:cs="Book Antiqua"/>
          <w:b/>
          <w:bCs/>
          <w:color w:val="000000"/>
        </w:rPr>
        <w:t>Sabat-Pośpiech D</w:t>
      </w:r>
      <w:r w:rsidRPr="001E763A">
        <w:rPr>
          <w:rFonts w:ascii="Book Antiqua" w:eastAsia="Book Antiqua" w:hAnsi="Book Antiqua" w:cs="Book Antiqua"/>
          <w:color w:val="000000"/>
        </w:rPr>
        <w:t xml:space="preserve">, Fabian-Kolpanowicz K, Prior IA, Coulson JM, Fielding AB. Targeting centrosome amplification, an Achilles' heel of cancer. </w:t>
      </w:r>
      <w:r w:rsidRPr="001E763A">
        <w:rPr>
          <w:rFonts w:ascii="Book Antiqua" w:eastAsia="Book Antiqua" w:hAnsi="Book Antiqua" w:cs="Book Antiqua"/>
          <w:i/>
          <w:iCs/>
          <w:color w:val="000000"/>
        </w:rPr>
        <w:t>Biochem Soc Trans</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47</w:t>
      </w:r>
      <w:r w:rsidRPr="001E763A">
        <w:rPr>
          <w:rFonts w:ascii="Book Antiqua" w:eastAsia="Book Antiqua" w:hAnsi="Book Antiqua" w:cs="Book Antiqua"/>
          <w:color w:val="000000"/>
        </w:rPr>
        <w:t>: 1209-1222 [PMID: 31506331 DOI: 10.1042/BST20190034]</w:t>
      </w:r>
    </w:p>
    <w:p w14:paraId="063576D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445 </w:t>
      </w:r>
      <w:r w:rsidRPr="001E763A">
        <w:rPr>
          <w:rFonts w:ascii="Book Antiqua" w:eastAsia="Book Antiqua" w:hAnsi="Book Antiqua" w:cs="Book Antiqua"/>
          <w:b/>
          <w:bCs/>
          <w:color w:val="000000"/>
        </w:rPr>
        <w:t>Gjertsen BT</w:t>
      </w:r>
      <w:r w:rsidRPr="001E763A">
        <w:rPr>
          <w:rFonts w:ascii="Book Antiqua" w:eastAsia="Book Antiqua" w:hAnsi="Book Antiqua" w:cs="Book Antiqua"/>
          <w:color w:val="000000"/>
        </w:rPr>
        <w:t xml:space="preserve">, Schöffski P. Discovery and development of the Polo-like kinase inhibitor volasertib in cancer therapy. </w:t>
      </w:r>
      <w:r w:rsidRPr="001E763A">
        <w:rPr>
          <w:rFonts w:ascii="Book Antiqua" w:eastAsia="Book Antiqua" w:hAnsi="Book Antiqua" w:cs="Book Antiqua"/>
          <w:i/>
          <w:iCs/>
          <w:color w:val="000000"/>
        </w:rPr>
        <w:t>Leukemia</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29</w:t>
      </w:r>
      <w:r w:rsidRPr="001E763A">
        <w:rPr>
          <w:rFonts w:ascii="Book Antiqua" w:eastAsia="Book Antiqua" w:hAnsi="Book Antiqua" w:cs="Book Antiqua"/>
          <w:color w:val="000000"/>
        </w:rPr>
        <w:t>: 11-19 [PMID: 25027517 DOI: 10.1038/Leu.2014.222]</w:t>
      </w:r>
    </w:p>
    <w:p w14:paraId="4C1C1F6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446 </w:t>
      </w:r>
      <w:r w:rsidRPr="001E763A">
        <w:rPr>
          <w:rFonts w:ascii="Book Antiqua" w:eastAsia="Book Antiqua" w:hAnsi="Book Antiqua" w:cs="Book Antiqua"/>
          <w:b/>
          <w:bCs/>
          <w:color w:val="000000"/>
        </w:rPr>
        <w:t>Cicenas J</w:t>
      </w:r>
      <w:r w:rsidRPr="001E763A">
        <w:rPr>
          <w:rFonts w:ascii="Book Antiqua" w:eastAsia="Book Antiqua" w:hAnsi="Book Antiqua" w:cs="Book Antiqua"/>
          <w:color w:val="000000"/>
        </w:rPr>
        <w:t xml:space="preserve">, Kalyan K, Sorokinas A, Jatulyte A, Valiunas D, Kaupinis A, Valius M. Highlights of the Latest Advances in Research on CDK Inhibitors. </w:t>
      </w:r>
      <w:r w:rsidRPr="001E763A">
        <w:rPr>
          <w:rFonts w:ascii="Book Antiqua" w:eastAsia="Book Antiqua" w:hAnsi="Book Antiqua" w:cs="Book Antiqua"/>
          <w:i/>
          <w:iCs/>
          <w:color w:val="000000"/>
        </w:rPr>
        <w:t>Cancers (Basel)</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6</w:t>
      </w:r>
      <w:r w:rsidRPr="001E763A">
        <w:rPr>
          <w:rFonts w:ascii="Book Antiqua" w:eastAsia="Book Antiqua" w:hAnsi="Book Antiqua" w:cs="Book Antiqua"/>
          <w:color w:val="000000"/>
        </w:rPr>
        <w:t>: 2224-2242 [PMID: 25349887 DOI: 10.3390/cancers6042224]</w:t>
      </w:r>
    </w:p>
    <w:p w14:paraId="6DEE307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447 </w:t>
      </w:r>
      <w:r w:rsidRPr="001E763A">
        <w:rPr>
          <w:rFonts w:ascii="Book Antiqua" w:eastAsia="Book Antiqua" w:hAnsi="Book Antiqua" w:cs="Book Antiqua"/>
          <w:b/>
          <w:bCs/>
          <w:color w:val="000000"/>
        </w:rPr>
        <w:t>Mason JM</w:t>
      </w:r>
      <w:r w:rsidRPr="001E763A">
        <w:rPr>
          <w:rFonts w:ascii="Book Antiqua" w:eastAsia="Book Antiqua" w:hAnsi="Book Antiqua" w:cs="Book Antiqua"/>
          <w:color w:val="000000"/>
        </w:rPr>
        <w:t>, Lin DC, Wei X, Che Y, Yao Y, Kiarash R, Cescon DW, Fletcher GC, Awrey DE, Bray MR, Pan G, Mak TW. Functional characterization of CFI-</w:t>
      </w:r>
      <w:r w:rsidRPr="001E763A">
        <w:rPr>
          <w:rFonts w:ascii="Book Antiqua" w:eastAsia="Book Antiqua" w:hAnsi="Book Antiqua" w:cs="Book Antiqua"/>
          <w:color w:val="000000"/>
        </w:rPr>
        <w:lastRenderedPageBreak/>
        <w:t xml:space="preserve">400945, a Polo-like kinase 4 inhibitor, as a potential anticancer agent. </w:t>
      </w:r>
      <w:r w:rsidRPr="001E763A">
        <w:rPr>
          <w:rFonts w:ascii="Book Antiqua" w:eastAsia="Book Antiqua" w:hAnsi="Book Antiqua" w:cs="Book Antiqua"/>
          <w:i/>
          <w:iCs/>
          <w:color w:val="000000"/>
        </w:rPr>
        <w:t>Cancer Cell</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26</w:t>
      </w:r>
      <w:r w:rsidRPr="001E763A">
        <w:rPr>
          <w:rFonts w:ascii="Book Antiqua" w:eastAsia="Book Antiqua" w:hAnsi="Book Antiqua" w:cs="Book Antiqua"/>
          <w:color w:val="000000"/>
        </w:rPr>
        <w:t>: 163-176 [PMID: 25043604 DOI: 10.1016/j.ccr.2014.05.006]</w:t>
      </w:r>
    </w:p>
    <w:p w14:paraId="65C7762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448 </w:t>
      </w:r>
      <w:r w:rsidRPr="001E763A">
        <w:rPr>
          <w:rFonts w:ascii="Book Antiqua" w:eastAsia="Book Antiqua" w:hAnsi="Book Antiqua" w:cs="Book Antiqua"/>
          <w:b/>
          <w:bCs/>
          <w:color w:val="000000"/>
        </w:rPr>
        <w:t>Wengner AM</w:t>
      </w:r>
      <w:r w:rsidRPr="001E763A">
        <w:rPr>
          <w:rFonts w:ascii="Book Antiqua" w:eastAsia="Book Antiqua" w:hAnsi="Book Antiqua" w:cs="Book Antiqua"/>
          <w:color w:val="000000"/>
        </w:rPr>
        <w:t xml:space="preserve">, Siemeister G, Koppitz M, Schulze V, Kosemund D, Klar U, Stoeckigt D, Neuhaus R, Lienau P, Bader B, Prechtl S, Raschke M, Frisk AL, von Ahsen O, Michels M, Kreft B, von Nussbaum F, Brands M, Mumberg D, Ziegelbauer K. Novel Mps1 Kinase Inhibitors with Potent Antitumor Activity. </w:t>
      </w:r>
      <w:r w:rsidRPr="001E763A">
        <w:rPr>
          <w:rFonts w:ascii="Book Antiqua" w:eastAsia="Book Antiqua" w:hAnsi="Book Antiqua" w:cs="Book Antiqua"/>
          <w:i/>
          <w:iCs/>
          <w:color w:val="000000"/>
        </w:rPr>
        <w:t>Mol Cancer Ther</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15</w:t>
      </w:r>
      <w:r w:rsidRPr="001E763A">
        <w:rPr>
          <w:rFonts w:ascii="Book Antiqua" w:eastAsia="Book Antiqua" w:hAnsi="Book Antiqua" w:cs="Book Antiqua"/>
          <w:color w:val="000000"/>
        </w:rPr>
        <w:t>: 583-592 [PMID: 26832791 DOI: 10.1158/1535-7163.MCT-15-0500]</w:t>
      </w:r>
    </w:p>
    <w:p w14:paraId="300D172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449 </w:t>
      </w:r>
      <w:r w:rsidRPr="001E763A">
        <w:rPr>
          <w:rFonts w:ascii="Book Antiqua" w:eastAsia="Book Antiqua" w:hAnsi="Book Antiqua" w:cs="Book Antiqua"/>
          <w:b/>
          <w:bCs/>
          <w:color w:val="000000"/>
        </w:rPr>
        <w:t>Bykov VJ</w:t>
      </w:r>
      <w:r w:rsidRPr="001E763A">
        <w:rPr>
          <w:rFonts w:ascii="Book Antiqua" w:eastAsia="Book Antiqua" w:hAnsi="Book Antiqua" w:cs="Book Antiqua"/>
          <w:color w:val="000000"/>
        </w:rPr>
        <w:t xml:space="preserve">, Issaeva N, Shilov A, Hultcrantz M, Pugacheva E, Chumakov P, Bergman J, Wiman KG, Selivanova G. Restoration of the tumor suppressor function to mutant p53 by a low-molecular-weight compound. </w:t>
      </w:r>
      <w:r w:rsidRPr="001E763A">
        <w:rPr>
          <w:rFonts w:ascii="Book Antiqua" w:eastAsia="Book Antiqua" w:hAnsi="Book Antiqua" w:cs="Book Antiqua"/>
          <w:i/>
          <w:iCs/>
          <w:color w:val="000000"/>
        </w:rPr>
        <w:t>Nat Med</w:t>
      </w:r>
      <w:r w:rsidRPr="001E763A">
        <w:rPr>
          <w:rFonts w:ascii="Book Antiqua" w:eastAsia="Book Antiqua" w:hAnsi="Book Antiqua" w:cs="Book Antiqua"/>
          <w:color w:val="000000"/>
        </w:rPr>
        <w:t xml:space="preserve"> 2002; </w:t>
      </w:r>
      <w:r w:rsidRPr="001E763A">
        <w:rPr>
          <w:rFonts w:ascii="Book Antiqua" w:eastAsia="Book Antiqua" w:hAnsi="Book Antiqua" w:cs="Book Antiqua"/>
          <w:b/>
          <w:bCs/>
          <w:color w:val="000000"/>
        </w:rPr>
        <w:t>8</w:t>
      </w:r>
      <w:r w:rsidRPr="001E763A">
        <w:rPr>
          <w:rFonts w:ascii="Book Antiqua" w:eastAsia="Book Antiqua" w:hAnsi="Book Antiqua" w:cs="Book Antiqua"/>
          <w:color w:val="000000"/>
        </w:rPr>
        <w:t>: 282-288 [PMID: 11875500 DOI: 10.1038/nm0302-282]</w:t>
      </w:r>
    </w:p>
    <w:p w14:paraId="013F051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450 </w:t>
      </w:r>
      <w:r w:rsidRPr="001E763A">
        <w:rPr>
          <w:rFonts w:ascii="Book Antiqua" w:eastAsia="Book Antiqua" w:hAnsi="Book Antiqua" w:cs="Book Antiqua"/>
          <w:b/>
          <w:bCs/>
          <w:color w:val="000000"/>
        </w:rPr>
        <w:t>Burgess A</w:t>
      </w:r>
      <w:r w:rsidRPr="001E763A">
        <w:rPr>
          <w:rFonts w:ascii="Book Antiqua" w:eastAsia="Book Antiqua" w:hAnsi="Book Antiqua" w:cs="Book Antiqua"/>
          <w:color w:val="000000"/>
        </w:rPr>
        <w:t xml:space="preserve">, Chia KM, Haupt S, Thomas D, Haupt Y, Lim E. Clinical Overview of MDM2/X-Targeted Therapies. </w:t>
      </w:r>
      <w:r w:rsidRPr="001E763A">
        <w:rPr>
          <w:rFonts w:ascii="Book Antiqua" w:eastAsia="Book Antiqua" w:hAnsi="Book Antiqua" w:cs="Book Antiqua"/>
          <w:i/>
          <w:iCs/>
          <w:color w:val="000000"/>
        </w:rPr>
        <w:t>Front Oncol</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6</w:t>
      </w:r>
      <w:r w:rsidRPr="001E763A">
        <w:rPr>
          <w:rFonts w:ascii="Book Antiqua" w:eastAsia="Book Antiqua" w:hAnsi="Book Antiqua" w:cs="Book Antiqua"/>
          <w:color w:val="000000"/>
        </w:rPr>
        <w:t>: 7 [PMID: 26858935 DOI: 10.3389/fonc.2016.00007]</w:t>
      </w:r>
    </w:p>
    <w:p w14:paraId="69B34B3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451 </w:t>
      </w:r>
      <w:r w:rsidRPr="001E763A">
        <w:rPr>
          <w:rFonts w:ascii="Book Antiqua" w:eastAsia="Book Antiqua" w:hAnsi="Book Antiqua" w:cs="Book Antiqua"/>
          <w:b/>
          <w:bCs/>
          <w:color w:val="000000"/>
        </w:rPr>
        <w:t>Johannes JW</w:t>
      </w:r>
      <w:r w:rsidRPr="001E763A">
        <w:rPr>
          <w:rFonts w:ascii="Book Antiqua" w:eastAsia="Book Antiqua" w:hAnsi="Book Antiqua" w:cs="Book Antiqua"/>
          <w:color w:val="000000"/>
        </w:rPr>
        <w:t xml:space="preserve">, Almeida L, Daly K, Ferguson AD, Grosskurth SE, Guan H, Howard T, Ioannidis S, Kazmirski S, Lamb ML, Larsen NA, Lyne PD, Mikule K, Ogoe C, Peng B, Petteruti P, Read JA, Su N, Sylvester M, Throner S, Wang W, Wang X, Wu J, Ye Q, Yu Y, Zheng X, Scott DA. Discovery of AZ0108, an orally bioavailable phthalazinone PARP inhibitor that blocks centrosome clustering. </w:t>
      </w:r>
      <w:r w:rsidRPr="001E763A">
        <w:rPr>
          <w:rFonts w:ascii="Book Antiqua" w:eastAsia="Book Antiqua" w:hAnsi="Book Antiqua" w:cs="Book Antiqua"/>
          <w:i/>
          <w:iCs/>
          <w:color w:val="000000"/>
        </w:rPr>
        <w:t>Bioorg Med Chem Lett</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25</w:t>
      </w:r>
      <w:r w:rsidRPr="001E763A">
        <w:rPr>
          <w:rFonts w:ascii="Book Antiqua" w:eastAsia="Book Antiqua" w:hAnsi="Book Antiqua" w:cs="Book Antiqua"/>
          <w:color w:val="000000"/>
        </w:rPr>
        <w:t>: 5743-5747 [PMID: 26546219 DOI: 10.1016/j.bmcl.2015.10.079]</w:t>
      </w:r>
    </w:p>
    <w:p w14:paraId="1E58C96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452 </w:t>
      </w:r>
      <w:r w:rsidRPr="001E763A">
        <w:rPr>
          <w:rFonts w:ascii="Book Antiqua" w:eastAsia="Book Antiqua" w:hAnsi="Book Antiqua" w:cs="Book Antiqua"/>
          <w:b/>
          <w:bCs/>
          <w:color w:val="000000"/>
        </w:rPr>
        <w:t>Wang Z</w:t>
      </w:r>
      <w:r w:rsidRPr="001E763A">
        <w:rPr>
          <w:rFonts w:ascii="Book Antiqua" w:eastAsia="Book Antiqua" w:hAnsi="Book Antiqua" w:cs="Book Antiqua"/>
          <w:color w:val="000000"/>
        </w:rPr>
        <w:t xml:space="preserve">, Grosskurth SE, Cheung T, Petteruti P, Zhang J, Wang X, Wang W, Gharahdaghi F, Wu J, Su N, Howard RT, Mayo M, Widzowski D, Scott DA, Johannes JW, Lamb ML, Lawson D, Dry JR, Lyne PD, Tate EW, Zinda M, Mikule K, Fawell SE, Reimer C, Chen H. Pharmacological Inhibition of PARP6 Triggers Multipolar Spindle Formation and Elicits Therapeutic Effects in Breast Cancer. </w:t>
      </w:r>
      <w:r w:rsidRPr="001E763A">
        <w:rPr>
          <w:rFonts w:ascii="Book Antiqua" w:eastAsia="Book Antiqua" w:hAnsi="Book Antiqua" w:cs="Book Antiqua"/>
          <w:i/>
          <w:iCs/>
          <w:color w:val="000000"/>
        </w:rPr>
        <w:t>Cancer Res</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78</w:t>
      </w:r>
      <w:r w:rsidRPr="001E763A">
        <w:rPr>
          <w:rFonts w:ascii="Book Antiqua" w:eastAsia="Book Antiqua" w:hAnsi="Book Antiqua" w:cs="Book Antiqua"/>
          <w:color w:val="000000"/>
        </w:rPr>
        <w:t>: 6691-6702 [PMID: 30297535 DOI: 10.1158/0008-5472.CAN-18-1362]</w:t>
      </w:r>
    </w:p>
    <w:p w14:paraId="4F34677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lastRenderedPageBreak/>
        <w:t xml:space="preserve">453 </w:t>
      </w:r>
      <w:r w:rsidRPr="001E763A">
        <w:rPr>
          <w:rFonts w:ascii="Book Antiqua" w:eastAsia="Book Antiqua" w:hAnsi="Book Antiqua" w:cs="Book Antiqua"/>
          <w:b/>
          <w:bCs/>
          <w:color w:val="000000"/>
        </w:rPr>
        <w:t>Mariappan A</w:t>
      </w:r>
      <w:r w:rsidRPr="001E763A">
        <w:rPr>
          <w:rFonts w:ascii="Book Antiqua" w:eastAsia="Book Antiqua" w:hAnsi="Book Antiqua" w:cs="Book Antiqua"/>
          <w:color w:val="000000"/>
        </w:rPr>
        <w:t xml:space="preserve">, Soni K, Schorpp K, Zhao F, Minakar A, Zheng X, Mandad S, Macheleidt I, Ramani A, Kubelka T, Dawidowski M, Golfmann K, Wason A, Yang C, Simons J, Schmalz HG, Hyman AA, Aneja R, Ullrich R, Urlaub H, Odenthal M, Büttner R, Li H, Sattler M, Hadian K, Gopalakrishnan J. Inhibition of CPAP-tubulin interaction prevents proliferation of centrosome-amplified cancer cells. </w:t>
      </w:r>
      <w:r w:rsidRPr="001E763A">
        <w:rPr>
          <w:rFonts w:ascii="Book Antiqua" w:eastAsia="Book Antiqua" w:hAnsi="Book Antiqua" w:cs="Book Antiqua"/>
          <w:i/>
          <w:iCs/>
          <w:color w:val="000000"/>
        </w:rPr>
        <w:t>EMBO J</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38</w:t>
      </w:r>
      <w:r w:rsidRPr="001E763A">
        <w:rPr>
          <w:rFonts w:ascii="Book Antiqua" w:eastAsia="Book Antiqua" w:hAnsi="Book Antiqua" w:cs="Book Antiqua"/>
          <w:color w:val="000000"/>
        </w:rPr>
        <w:t xml:space="preserve"> [PMID: 30530478 DOI: 10.15252/embj.201899876]</w:t>
      </w:r>
    </w:p>
    <w:p w14:paraId="2872064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454 </w:t>
      </w:r>
      <w:r w:rsidRPr="001E763A">
        <w:rPr>
          <w:rFonts w:ascii="Book Antiqua" w:eastAsia="Book Antiqua" w:hAnsi="Book Antiqua" w:cs="Book Antiqua"/>
          <w:b/>
          <w:bCs/>
          <w:color w:val="000000"/>
        </w:rPr>
        <w:t>Qiu GZ</w:t>
      </w:r>
      <w:r w:rsidRPr="001E763A">
        <w:rPr>
          <w:rFonts w:ascii="Book Antiqua" w:eastAsia="Book Antiqua" w:hAnsi="Book Antiqua" w:cs="Book Antiqua"/>
          <w:color w:val="000000"/>
        </w:rPr>
        <w:t xml:space="preserve">, Jin MZ, Dai JX, Sun W, Feng JH, Jin WL. Reprogramming of the Tumor in the Hypoxic Niche: The Emerging Concept and Associated Therapeutic Strategies. </w:t>
      </w:r>
      <w:r w:rsidRPr="001E763A">
        <w:rPr>
          <w:rFonts w:ascii="Book Antiqua" w:eastAsia="Book Antiqua" w:hAnsi="Book Antiqua" w:cs="Book Antiqua"/>
          <w:i/>
          <w:iCs/>
          <w:color w:val="000000"/>
        </w:rPr>
        <w:t>Trends Pharmacol Sci</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38</w:t>
      </w:r>
      <w:r w:rsidRPr="001E763A">
        <w:rPr>
          <w:rFonts w:ascii="Book Antiqua" w:eastAsia="Book Antiqua" w:hAnsi="Book Antiqua" w:cs="Book Antiqua"/>
          <w:color w:val="000000"/>
        </w:rPr>
        <w:t>: 669-686 [PMID: 28602395 DOI: 10.1016/j.tips.2017.05.002]</w:t>
      </w:r>
    </w:p>
    <w:p w14:paraId="3968185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455 </w:t>
      </w:r>
      <w:r w:rsidRPr="001E763A">
        <w:rPr>
          <w:rFonts w:ascii="Book Antiqua" w:eastAsia="Book Antiqua" w:hAnsi="Book Antiqua" w:cs="Book Antiqua"/>
          <w:b/>
          <w:bCs/>
          <w:color w:val="000000"/>
        </w:rPr>
        <w:t>Fix SM</w:t>
      </w:r>
      <w:r w:rsidRPr="001E763A">
        <w:rPr>
          <w:rFonts w:ascii="Book Antiqua" w:eastAsia="Book Antiqua" w:hAnsi="Book Antiqua" w:cs="Book Antiqua"/>
          <w:color w:val="000000"/>
        </w:rPr>
        <w:t xml:space="preserve">, Papadopoulou V, Velds H, Kasoji SK, Rivera JN, Borden MA, Chang S, Dayton PA. Oxygen microbubbles improve radiotherapy tumor control in a rat fibrosarcoma model - A preliminary study. </w:t>
      </w:r>
      <w:r w:rsidRPr="001E763A">
        <w:rPr>
          <w:rFonts w:ascii="Book Antiqua" w:eastAsia="Book Antiqua" w:hAnsi="Book Antiqua" w:cs="Book Antiqua"/>
          <w:i/>
          <w:iCs/>
          <w:color w:val="000000"/>
        </w:rPr>
        <w:t>PLoS One</w:t>
      </w:r>
      <w:r w:rsidRPr="001E763A">
        <w:rPr>
          <w:rFonts w:ascii="Book Antiqua" w:eastAsia="Book Antiqua" w:hAnsi="Book Antiqua" w:cs="Book Antiqua"/>
          <w:color w:val="000000"/>
        </w:rPr>
        <w:t xml:space="preserve"> 2018; </w:t>
      </w:r>
      <w:r w:rsidRPr="001E763A">
        <w:rPr>
          <w:rFonts w:ascii="Book Antiqua" w:eastAsia="Book Antiqua" w:hAnsi="Book Antiqua" w:cs="Book Antiqua"/>
          <w:b/>
          <w:bCs/>
          <w:color w:val="000000"/>
        </w:rPr>
        <w:t>13</w:t>
      </w:r>
      <w:r w:rsidRPr="001E763A">
        <w:rPr>
          <w:rFonts w:ascii="Book Antiqua" w:eastAsia="Book Antiqua" w:hAnsi="Book Antiqua" w:cs="Book Antiqua"/>
          <w:color w:val="000000"/>
        </w:rPr>
        <w:t>: e0195667 [PMID: 29630640 DOI: 10.1371/journal.pone.0195667]</w:t>
      </w:r>
    </w:p>
    <w:p w14:paraId="697B1BD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456 </w:t>
      </w:r>
      <w:r w:rsidRPr="001E763A">
        <w:rPr>
          <w:rFonts w:ascii="Book Antiqua" w:eastAsia="Book Antiqua" w:hAnsi="Book Antiqua" w:cs="Book Antiqua"/>
          <w:b/>
          <w:bCs/>
          <w:color w:val="000000"/>
        </w:rPr>
        <w:t>Ho YJ</w:t>
      </w:r>
      <w:r w:rsidRPr="001E763A">
        <w:rPr>
          <w:rFonts w:ascii="Book Antiqua" w:eastAsia="Book Antiqua" w:hAnsi="Book Antiqua" w:cs="Book Antiqua"/>
          <w:color w:val="000000"/>
        </w:rPr>
        <w:t xml:space="preserve">, Chu SW, Liao EC, Fan CH, Chan HL, Wei KC, Yeh CK. Normalization of Tumor Vasculature by Oxygen Microbubbles with Ultrasound. </w:t>
      </w:r>
      <w:r w:rsidRPr="001E763A">
        <w:rPr>
          <w:rFonts w:ascii="Book Antiqua" w:eastAsia="Book Antiqua" w:hAnsi="Book Antiqua" w:cs="Book Antiqua"/>
          <w:i/>
          <w:iCs/>
          <w:color w:val="000000"/>
        </w:rPr>
        <w:t>Theranostics</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9</w:t>
      </w:r>
      <w:r w:rsidRPr="001E763A">
        <w:rPr>
          <w:rFonts w:ascii="Book Antiqua" w:eastAsia="Book Antiqua" w:hAnsi="Book Antiqua" w:cs="Book Antiqua"/>
          <w:color w:val="000000"/>
        </w:rPr>
        <w:t>: 7370-7383 [PMID: 31695774 DOI: 10.7150/thno.37750]</w:t>
      </w:r>
    </w:p>
    <w:p w14:paraId="32E9186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457 </w:t>
      </w:r>
      <w:r w:rsidRPr="001E763A">
        <w:rPr>
          <w:rFonts w:ascii="Book Antiqua" w:eastAsia="Book Antiqua" w:hAnsi="Book Antiqua" w:cs="Book Antiqua"/>
          <w:b/>
          <w:bCs/>
          <w:color w:val="000000"/>
        </w:rPr>
        <w:t>Wang H</w:t>
      </w:r>
      <w:r w:rsidRPr="001E763A">
        <w:rPr>
          <w:rFonts w:ascii="Book Antiqua" w:eastAsia="Book Antiqua" w:hAnsi="Book Antiqua" w:cs="Book Antiqua"/>
          <w:color w:val="000000"/>
        </w:rPr>
        <w:t xml:space="preserve">, Li J, Wang Y, Gong X, Xu X, Wang J, Li Y, Sha X, Zhang Z. Nanoparticles-mediated reoxygenation strategy relieves tumor hypoxia for enhanced cancer therapy. </w:t>
      </w:r>
      <w:r w:rsidRPr="001E763A">
        <w:rPr>
          <w:rFonts w:ascii="Book Antiqua" w:eastAsia="Book Antiqua" w:hAnsi="Book Antiqua" w:cs="Book Antiqua"/>
          <w:i/>
          <w:iCs/>
          <w:color w:val="000000"/>
        </w:rPr>
        <w:t>J Control Release</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319</w:t>
      </w:r>
      <w:r w:rsidRPr="001E763A">
        <w:rPr>
          <w:rFonts w:ascii="Book Antiqua" w:eastAsia="Book Antiqua" w:hAnsi="Book Antiqua" w:cs="Book Antiqua"/>
          <w:color w:val="000000"/>
        </w:rPr>
        <w:t>: 25-45 [PMID: 31862359 DOI: 10.1016/j.jconrel.2019.12.028]</w:t>
      </w:r>
    </w:p>
    <w:p w14:paraId="335ABBF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458 </w:t>
      </w:r>
      <w:r w:rsidRPr="001E763A">
        <w:rPr>
          <w:rFonts w:ascii="Book Antiqua" w:eastAsia="Book Antiqua" w:hAnsi="Book Antiqua" w:cs="Book Antiqua"/>
          <w:b/>
          <w:bCs/>
          <w:color w:val="000000"/>
        </w:rPr>
        <w:t>Qu J</w:t>
      </w:r>
      <w:r w:rsidRPr="001E763A">
        <w:rPr>
          <w:rFonts w:ascii="Book Antiqua" w:eastAsia="Book Antiqua" w:hAnsi="Book Antiqua" w:cs="Book Antiqua"/>
          <w:color w:val="000000"/>
        </w:rPr>
        <w:t xml:space="preserve">, Guo X, Li W, Hou W, Zhang H, Luo L, Zhu C, Yang J, Yin X, Tao Y, Du Y, Lou Y, Chen D, You J. Preparation of artificial red cell and its application on alleviation of tumor hypoxia. </w:t>
      </w:r>
      <w:r w:rsidRPr="001E763A">
        <w:rPr>
          <w:rFonts w:ascii="Book Antiqua" w:eastAsia="Book Antiqua" w:hAnsi="Book Antiqua" w:cs="Book Antiqua"/>
          <w:i/>
          <w:iCs/>
          <w:color w:val="000000"/>
        </w:rPr>
        <w:t>Colloids Surf B Biointerfaces</w:t>
      </w:r>
      <w:r w:rsidRPr="001E763A">
        <w:rPr>
          <w:rFonts w:ascii="Book Antiqua" w:eastAsia="Book Antiqua" w:hAnsi="Book Antiqua" w:cs="Book Antiqua"/>
          <w:color w:val="000000"/>
        </w:rPr>
        <w:t xml:space="preserve"> 2017; </w:t>
      </w:r>
      <w:r w:rsidRPr="001E763A">
        <w:rPr>
          <w:rFonts w:ascii="Book Antiqua" w:eastAsia="Book Antiqua" w:hAnsi="Book Antiqua" w:cs="Book Antiqua"/>
          <w:b/>
          <w:bCs/>
          <w:color w:val="000000"/>
        </w:rPr>
        <w:t>160</w:t>
      </w:r>
      <w:r w:rsidRPr="001E763A">
        <w:rPr>
          <w:rFonts w:ascii="Book Antiqua" w:eastAsia="Book Antiqua" w:hAnsi="Book Antiqua" w:cs="Book Antiqua"/>
          <w:color w:val="000000"/>
        </w:rPr>
        <w:t>: 446-454 [PMID: 28985606 DOI: 10.1016/j.colsurfb.2017.09.039]</w:t>
      </w:r>
    </w:p>
    <w:p w14:paraId="3AEA505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459 </w:t>
      </w:r>
      <w:r w:rsidRPr="001E763A">
        <w:rPr>
          <w:rFonts w:ascii="Book Antiqua" w:eastAsia="Book Antiqua" w:hAnsi="Book Antiqua" w:cs="Book Antiqua"/>
          <w:b/>
          <w:bCs/>
          <w:color w:val="000000"/>
        </w:rPr>
        <w:t>Mazzone M</w:t>
      </w:r>
      <w:r w:rsidRPr="001E763A">
        <w:rPr>
          <w:rFonts w:ascii="Book Antiqua" w:eastAsia="Book Antiqua" w:hAnsi="Book Antiqua" w:cs="Book Antiqua"/>
          <w:color w:val="000000"/>
        </w:rPr>
        <w:t xml:space="preserve">, Dettori D, de Oliveira RL, Loges S, Schmidt T, Jonckx B, Tian YM, Lanahan AA, Pollard P, de Almodovar CR, De Smet F, Vinckier S, Aragonés J, Debackere K, Luttun A, Wyns S, Jordan B, Pisacane A, Gallez B, Lampugnani MG, Dejana E, Simons M, Ratcliffe P, Maxwell P, Carmeliet P. Heterozygous </w:t>
      </w:r>
      <w:r w:rsidRPr="001E763A">
        <w:rPr>
          <w:rFonts w:ascii="Book Antiqua" w:eastAsia="Book Antiqua" w:hAnsi="Book Antiqua" w:cs="Book Antiqua"/>
          <w:color w:val="000000"/>
        </w:rPr>
        <w:lastRenderedPageBreak/>
        <w:t xml:space="preserve">deficiency of PHD2 restores tumor oxygenation and inhibits metastasis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endothelial normalization. </w:t>
      </w:r>
      <w:r w:rsidRPr="001E763A">
        <w:rPr>
          <w:rFonts w:ascii="Book Antiqua" w:eastAsia="Book Antiqua" w:hAnsi="Book Antiqua" w:cs="Book Antiqua"/>
          <w:i/>
          <w:iCs/>
          <w:color w:val="000000"/>
        </w:rPr>
        <w:t>Cell</w:t>
      </w:r>
      <w:r w:rsidRPr="001E763A">
        <w:rPr>
          <w:rFonts w:ascii="Book Antiqua" w:eastAsia="Book Antiqua" w:hAnsi="Book Antiqua" w:cs="Book Antiqua"/>
          <w:color w:val="000000"/>
        </w:rPr>
        <w:t xml:space="preserve"> 2009; </w:t>
      </w:r>
      <w:r w:rsidRPr="001E763A">
        <w:rPr>
          <w:rFonts w:ascii="Book Antiqua" w:eastAsia="Book Antiqua" w:hAnsi="Book Antiqua" w:cs="Book Antiqua"/>
          <w:b/>
          <w:bCs/>
          <w:color w:val="000000"/>
        </w:rPr>
        <w:t>136</w:t>
      </w:r>
      <w:r w:rsidRPr="001E763A">
        <w:rPr>
          <w:rFonts w:ascii="Book Antiqua" w:eastAsia="Book Antiqua" w:hAnsi="Book Antiqua" w:cs="Book Antiqua"/>
          <w:color w:val="000000"/>
        </w:rPr>
        <w:t>: 839-851 [PMID: 19217150 DOI: 10.1016/j.cell.2009.01.020]</w:t>
      </w:r>
    </w:p>
    <w:p w14:paraId="4A1A0B3A"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460 </w:t>
      </w:r>
      <w:r w:rsidRPr="001E763A">
        <w:rPr>
          <w:rFonts w:ascii="Book Antiqua" w:eastAsia="Book Antiqua" w:hAnsi="Book Antiqua" w:cs="Book Antiqua"/>
          <w:b/>
          <w:bCs/>
          <w:color w:val="000000"/>
        </w:rPr>
        <w:t>Farnsworth RH</w:t>
      </w:r>
      <w:r w:rsidRPr="001E763A">
        <w:rPr>
          <w:rFonts w:ascii="Book Antiqua" w:eastAsia="Book Antiqua" w:hAnsi="Book Antiqua" w:cs="Book Antiqua"/>
          <w:color w:val="000000"/>
        </w:rPr>
        <w:t xml:space="preserve">, Lackmann M, Achen MG, Stacker SA. Vascular remodeling in cancer. </w:t>
      </w:r>
      <w:r w:rsidRPr="001E763A">
        <w:rPr>
          <w:rFonts w:ascii="Book Antiqua" w:eastAsia="Book Antiqua" w:hAnsi="Book Antiqua" w:cs="Book Antiqua"/>
          <w:i/>
          <w:iCs/>
          <w:color w:val="000000"/>
        </w:rPr>
        <w:t>Oncogene</w:t>
      </w:r>
      <w:r w:rsidRPr="001E763A">
        <w:rPr>
          <w:rFonts w:ascii="Book Antiqua" w:eastAsia="Book Antiqua" w:hAnsi="Book Antiqua" w:cs="Book Antiqua"/>
          <w:color w:val="000000"/>
        </w:rPr>
        <w:t xml:space="preserve"> 2014; </w:t>
      </w:r>
      <w:r w:rsidRPr="001E763A">
        <w:rPr>
          <w:rFonts w:ascii="Book Antiqua" w:eastAsia="Book Antiqua" w:hAnsi="Book Antiqua" w:cs="Book Antiqua"/>
          <w:b/>
          <w:bCs/>
          <w:color w:val="000000"/>
        </w:rPr>
        <w:t>33</w:t>
      </w:r>
      <w:r w:rsidRPr="001E763A">
        <w:rPr>
          <w:rFonts w:ascii="Book Antiqua" w:eastAsia="Book Antiqua" w:hAnsi="Book Antiqua" w:cs="Book Antiqua"/>
          <w:color w:val="000000"/>
        </w:rPr>
        <w:t>: 3496-3505 [PMID: 23912450 DOI: 10.1038/onc.2013.304]</w:t>
      </w:r>
    </w:p>
    <w:p w14:paraId="642D8B2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461 </w:t>
      </w:r>
      <w:r w:rsidRPr="001E763A">
        <w:rPr>
          <w:rFonts w:ascii="Book Antiqua" w:eastAsia="Book Antiqua" w:hAnsi="Book Antiqua" w:cs="Book Antiqua"/>
          <w:b/>
          <w:bCs/>
          <w:color w:val="000000"/>
        </w:rPr>
        <w:t>Maniwa J</w:t>
      </w:r>
      <w:r w:rsidRPr="001E763A">
        <w:rPr>
          <w:rFonts w:ascii="Book Antiqua" w:eastAsia="Book Antiqua" w:hAnsi="Book Antiqua" w:cs="Book Antiqua"/>
          <w:color w:val="000000"/>
        </w:rPr>
        <w:t xml:space="preserve">, Fumino S, Kimura K, Tanaka T, Higashi M, Kishida T, Mazda O, Tajiri T. Novel mesenchymal stem cell delivery system as targeted therapy against neuroblastoma using the TH-MYCN mouse model. </w:t>
      </w:r>
      <w:r w:rsidRPr="001E763A">
        <w:rPr>
          <w:rFonts w:ascii="Book Antiqua" w:eastAsia="Book Antiqua" w:hAnsi="Book Antiqua" w:cs="Book Antiqua"/>
          <w:i/>
          <w:iCs/>
          <w:color w:val="000000"/>
        </w:rPr>
        <w:t>J Pediatr Surg</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54</w:t>
      </w:r>
      <w:r w:rsidRPr="001E763A">
        <w:rPr>
          <w:rFonts w:ascii="Book Antiqua" w:eastAsia="Book Antiqua" w:hAnsi="Book Antiqua" w:cs="Book Antiqua"/>
          <w:color w:val="000000"/>
        </w:rPr>
        <w:t>: 2600-2605 [PMID: 31627888 DOI: 10.1016/j.jpedsurg.2019.08.023]</w:t>
      </w:r>
    </w:p>
    <w:p w14:paraId="42415F1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462 </w:t>
      </w:r>
      <w:r w:rsidRPr="001E763A">
        <w:rPr>
          <w:rFonts w:ascii="Book Antiqua" w:eastAsia="Book Antiqua" w:hAnsi="Book Antiqua" w:cs="Book Antiqua"/>
          <w:b/>
          <w:bCs/>
          <w:color w:val="000000"/>
        </w:rPr>
        <w:t>Sharif S</w:t>
      </w:r>
      <w:r w:rsidRPr="001E763A">
        <w:rPr>
          <w:rFonts w:ascii="Book Antiqua" w:eastAsia="Book Antiqua" w:hAnsi="Book Antiqua" w:cs="Book Antiqua"/>
          <w:color w:val="000000"/>
        </w:rPr>
        <w:t xml:space="preserve">, Ghahremani MH, Soleimani M. Differentiation Induction and Proliferation Inhibition by A Cell-Free Approach for Delivery of Exogenous miRNAs to Neuroblastoma Cells Using Mesenchymal Stem Cells. </w:t>
      </w:r>
      <w:r w:rsidRPr="001E763A">
        <w:rPr>
          <w:rFonts w:ascii="Book Antiqua" w:eastAsia="Book Antiqua" w:hAnsi="Book Antiqua" w:cs="Book Antiqua"/>
          <w:i/>
          <w:iCs/>
          <w:color w:val="000000"/>
        </w:rPr>
        <w:t>Cell J</w:t>
      </w:r>
      <w:r w:rsidRPr="001E763A">
        <w:rPr>
          <w:rFonts w:ascii="Book Antiqua" w:eastAsia="Book Antiqua" w:hAnsi="Book Antiqua" w:cs="Book Antiqua"/>
          <w:color w:val="000000"/>
        </w:rPr>
        <w:t xml:space="preserve"> 2021; </w:t>
      </w:r>
      <w:r w:rsidRPr="001E763A">
        <w:rPr>
          <w:rFonts w:ascii="Book Antiqua" w:eastAsia="Book Antiqua" w:hAnsi="Book Antiqua" w:cs="Book Antiqua"/>
          <w:b/>
          <w:bCs/>
          <w:color w:val="000000"/>
        </w:rPr>
        <w:t>22</w:t>
      </w:r>
      <w:r w:rsidRPr="001E763A">
        <w:rPr>
          <w:rFonts w:ascii="Book Antiqua" w:eastAsia="Book Antiqua" w:hAnsi="Book Antiqua" w:cs="Book Antiqua"/>
          <w:color w:val="000000"/>
        </w:rPr>
        <w:t>: 556-564 [PMID: 32347050 DOI: 10.22074/cellj.2021.6928]</w:t>
      </w:r>
    </w:p>
    <w:p w14:paraId="60EAE1F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463 </w:t>
      </w:r>
      <w:r w:rsidRPr="001E763A">
        <w:rPr>
          <w:rFonts w:ascii="Book Antiqua" w:eastAsia="Book Antiqua" w:hAnsi="Book Antiqua" w:cs="Book Antiqua"/>
          <w:b/>
          <w:bCs/>
          <w:color w:val="000000"/>
        </w:rPr>
        <w:t>Yuan Z</w:t>
      </w:r>
      <w:r w:rsidRPr="001E763A">
        <w:rPr>
          <w:rFonts w:ascii="Book Antiqua" w:eastAsia="Book Antiqua" w:hAnsi="Book Antiqua" w:cs="Book Antiqua"/>
          <w:color w:val="000000"/>
        </w:rPr>
        <w:t xml:space="preserve">, Kolluri KK, Sage EK, Gowers KH, Janes SM. Mesenchymal stromal cell delivery of full-length tumor necrosis factor-related apoptosis-inducing ligand is superior to soluble type for cancer therapy. </w:t>
      </w:r>
      <w:r w:rsidRPr="001E763A">
        <w:rPr>
          <w:rFonts w:ascii="Book Antiqua" w:eastAsia="Book Antiqua" w:hAnsi="Book Antiqua" w:cs="Book Antiqua"/>
          <w:i/>
          <w:iCs/>
          <w:color w:val="000000"/>
        </w:rPr>
        <w:t>Cytotherapy</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17</w:t>
      </w:r>
      <w:r w:rsidRPr="001E763A">
        <w:rPr>
          <w:rFonts w:ascii="Book Antiqua" w:eastAsia="Book Antiqua" w:hAnsi="Book Antiqua" w:cs="Book Antiqua"/>
          <w:color w:val="000000"/>
        </w:rPr>
        <w:t>: 885-896 [PMID: 25888191 DOI: 10.1016/j.jcyt.2015.03.603]</w:t>
      </w:r>
    </w:p>
    <w:p w14:paraId="2DEB489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464 </w:t>
      </w:r>
      <w:r w:rsidRPr="001E763A">
        <w:rPr>
          <w:rFonts w:ascii="Book Antiqua" w:eastAsia="Book Antiqua" w:hAnsi="Book Antiqua" w:cs="Book Antiqua"/>
          <w:b/>
          <w:bCs/>
          <w:color w:val="000000"/>
        </w:rPr>
        <w:t>Nieddu V</w:t>
      </w:r>
      <w:r w:rsidRPr="001E763A">
        <w:rPr>
          <w:rFonts w:ascii="Book Antiqua" w:eastAsia="Book Antiqua" w:hAnsi="Book Antiqua" w:cs="Book Antiqua"/>
          <w:color w:val="000000"/>
        </w:rPr>
        <w:t xml:space="preserve">, Piredda R, Bexell D, Barton J, Anderson J, Sebire N, Kolluri K, Janes SM, Karteris E, Sala A. Engineered human mesenchymal stem cells for neuroblastoma therapeutics. </w:t>
      </w:r>
      <w:r w:rsidRPr="001E763A">
        <w:rPr>
          <w:rFonts w:ascii="Book Antiqua" w:eastAsia="Book Antiqua" w:hAnsi="Book Antiqua" w:cs="Book Antiqua"/>
          <w:i/>
          <w:iCs/>
          <w:color w:val="000000"/>
        </w:rPr>
        <w:t>Oncol Rep</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42</w:t>
      </w:r>
      <w:r w:rsidRPr="001E763A">
        <w:rPr>
          <w:rFonts w:ascii="Book Antiqua" w:eastAsia="Book Antiqua" w:hAnsi="Book Antiqua" w:cs="Book Antiqua"/>
          <w:color w:val="000000"/>
        </w:rPr>
        <w:t>: 35-42 [PMID: 31115546 DOI: 10.3892/or.2019.7152]</w:t>
      </w:r>
    </w:p>
    <w:p w14:paraId="364CF23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465 </w:t>
      </w:r>
      <w:r w:rsidRPr="001E763A">
        <w:rPr>
          <w:rFonts w:ascii="Book Antiqua" w:eastAsia="Book Antiqua" w:hAnsi="Book Antiqua" w:cs="Book Antiqua"/>
          <w:b/>
          <w:bCs/>
          <w:color w:val="000000"/>
        </w:rPr>
        <w:t>Chen J</w:t>
      </w:r>
      <w:r w:rsidRPr="001E763A">
        <w:rPr>
          <w:rFonts w:ascii="Book Antiqua" w:eastAsia="Book Antiqua" w:hAnsi="Book Antiqua" w:cs="Book Antiqua"/>
          <w:color w:val="000000"/>
        </w:rPr>
        <w:t xml:space="preserve">, Ji T, Wu D, Jiang S, Zhao J, Lin H, Cai X. Human mesenchymal stem cells promote tumor growth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MAPK pathway and metastasis by epithelial mesenchymal transition and integrin α5 in hepatocellular carcinoma. </w:t>
      </w:r>
      <w:r w:rsidRPr="001E763A">
        <w:rPr>
          <w:rFonts w:ascii="Book Antiqua" w:eastAsia="Book Antiqua" w:hAnsi="Book Antiqua" w:cs="Book Antiqua"/>
          <w:i/>
          <w:iCs/>
          <w:color w:val="000000"/>
        </w:rPr>
        <w:t>Cell Death Dis</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10</w:t>
      </w:r>
      <w:r w:rsidRPr="001E763A">
        <w:rPr>
          <w:rFonts w:ascii="Book Antiqua" w:eastAsia="Book Antiqua" w:hAnsi="Book Antiqua" w:cs="Book Antiqua"/>
          <w:color w:val="000000"/>
        </w:rPr>
        <w:t>: 425 [PMID: 31142737 DOI: 10.1038/s41419-019-1622-1]</w:t>
      </w:r>
    </w:p>
    <w:p w14:paraId="40F42F1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466 </w:t>
      </w:r>
      <w:r w:rsidRPr="001E763A">
        <w:rPr>
          <w:rFonts w:ascii="Book Antiqua" w:eastAsia="Book Antiqua" w:hAnsi="Book Antiqua" w:cs="Book Antiqua"/>
          <w:b/>
          <w:bCs/>
          <w:color w:val="000000"/>
        </w:rPr>
        <w:t>Krueger TE</w:t>
      </w:r>
      <w:r w:rsidRPr="001E763A">
        <w:rPr>
          <w:rFonts w:ascii="Book Antiqua" w:eastAsia="Book Antiqua" w:hAnsi="Book Antiqua" w:cs="Book Antiqua"/>
          <w:color w:val="000000"/>
        </w:rPr>
        <w:t xml:space="preserve">, Thorek DLJ, Meeker AK, Isaacs JT, Brennen WN. Tumor-infiltrating mesenchymal stem cells: Drivers of the immunosuppressive tumor </w:t>
      </w:r>
      <w:r w:rsidRPr="001E763A">
        <w:rPr>
          <w:rFonts w:ascii="Book Antiqua" w:eastAsia="Book Antiqua" w:hAnsi="Book Antiqua" w:cs="Book Antiqua"/>
          <w:color w:val="000000"/>
        </w:rPr>
        <w:lastRenderedPageBreak/>
        <w:t xml:space="preserve">microenvironment in prostate cancer? </w:t>
      </w:r>
      <w:r w:rsidRPr="001E763A">
        <w:rPr>
          <w:rFonts w:ascii="Book Antiqua" w:eastAsia="Book Antiqua" w:hAnsi="Book Antiqua" w:cs="Book Antiqua"/>
          <w:i/>
          <w:iCs/>
          <w:color w:val="000000"/>
        </w:rPr>
        <w:t>Prostate</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79</w:t>
      </w:r>
      <w:r w:rsidRPr="001E763A">
        <w:rPr>
          <w:rFonts w:ascii="Book Antiqua" w:eastAsia="Book Antiqua" w:hAnsi="Book Antiqua" w:cs="Book Antiqua"/>
          <w:color w:val="000000"/>
        </w:rPr>
        <w:t>: 320-330 [PMID: 30488530 DOI: 10.1002/pros.23738]</w:t>
      </w:r>
    </w:p>
    <w:p w14:paraId="72C0929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467 </w:t>
      </w:r>
      <w:r w:rsidRPr="001E763A">
        <w:rPr>
          <w:rFonts w:ascii="Book Antiqua" w:eastAsia="Book Antiqua" w:hAnsi="Book Antiqua" w:cs="Book Antiqua"/>
          <w:b/>
          <w:bCs/>
          <w:color w:val="000000"/>
        </w:rPr>
        <w:t>Li L</w:t>
      </w:r>
      <w:r w:rsidRPr="001E763A">
        <w:rPr>
          <w:rFonts w:ascii="Book Antiqua" w:eastAsia="Book Antiqua" w:hAnsi="Book Antiqua" w:cs="Book Antiqua"/>
          <w:color w:val="000000"/>
        </w:rPr>
        <w:t xml:space="preserve">, Liu S, Han D, Tang B, Ma J. Delivery and Biosafety of Oncolytic Virotherapy. </w:t>
      </w:r>
      <w:r w:rsidRPr="001E763A">
        <w:rPr>
          <w:rFonts w:ascii="Book Antiqua" w:eastAsia="Book Antiqua" w:hAnsi="Book Antiqua" w:cs="Book Antiqua"/>
          <w:i/>
          <w:iCs/>
          <w:color w:val="000000"/>
        </w:rPr>
        <w:t>Front Oncol</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10</w:t>
      </w:r>
      <w:r w:rsidRPr="001E763A">
        <w:rPr>
          <w:rFonts w:ascii="Book Antiqua" w:eastAsia="Book Antiqua" w:hAnsi="Book Antiqua" w:cs="Book Antiqua"/>
          <w:color w:val="000000"/>
        </w:rPr>
        <w:t>: 475 [PMID: 32373515 DOI: 10.3389/fonc.2020.00475]</w:t>
      </w:r>
    </w:p>
    <w:p w14:paraId="60C5E03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468 </w:t>
      </w:r>
      <w:r w:rsidRPr="001E763A">
        <w:rPr>
          <w:rFonts w:ascii="Book Antiqua" w:eastAsia="Book Antiqua" w:hAnsi="Book Antiqua" w:cs="Book Antiqua"/>
          <w:b/>
          <w:bCs/>
          <w:color w:val="000000"/>
        </w:rPr>
        <w:t>Mahller YY</w:t>
      </w:r>
      <w:r w:rsidRPr="001E763A">
        <w:rPr>
          <w:rFonts w:ascii="Book Antiqua" w:eastAsia="Book Antiqua" w:hAnsi="Book Antiqua" w:cs="Book Antiqua"/>
          <w:color w:val="000000"/>
        </w:rPr>
        <w:t xml:space="preserve">, Williams JP, Baird WH, Mitton B, Grossheim J, Saeki Y, Cancelas JA, Ratner N, Cripe TP. Neuroblastoma cell lines contain pluripotent tumor initiating cells that are susceptible to a targeted oncolytic virus. </w:t>
      </w:r>
      <w:r w:rsidRPr="001E763A">
        <w:rPr>
          <w:rFonts w:ascii="Book Antiqua" w:eastAsia="Book Antiqua" w:hAnsi="Book Antiqua" w:cs="Book Antiqua"/>
          <w:i/>
          <w:iCs/>
          <w:color w:val="000000"/>
        </w:rPr>
        <w:t>PLoS One</w:t>
      </w:r>
      <w:r w:rsidRPr="001E763A">
        <w:rPr>
          <w:rFonts w:ascii="Book Antiqua" w:eastAsia="Book Antiqua" w:hAnsi="Book Antiqua" w:cs="Book Antiqua"/>
          <w:color w:val="000000"/>
        </w:rPr>
        <w:t xml:space="preserve"> 2009; </w:t>
      </w:r>
      <w:r w:rsidRPr="001E763A">
        <w:rPr>
          <w:rFonts w:ascii="Book Antiqua" w:eastAsia="Book Antiqua" w:hAnsi="Book Antiqua" w:cs="Book Antiqua"/>
          <w:b/>
          <w:bCs/>
          <w:color w:val="000000"/>
        </w:rPr>
        <w:t>4</w:t>
      </w:r>
      <w:r w:rsidRPr="001E763A">
        <w:rPr>
          <w:rFonts w:ascii="Book Antiqua" w:eastAsia="Book Antiqua" w:hAnsi="Book Antiqua" w:cs="Book Antiqua"/>
          <w:color w:val="000000"/>
        </w:rPr>
        <w:t>: e4235 [PMID: 19156211 DOI: 10.1371/journal.pone.0004235]</w:t>
      </w:r>
    </w:p>
    <w:p w14:paraId="22375A9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469 </w:t>
      </w:r>
      <w:r w:rsidRPr="001E763A">
        <w:rPr>
          <w:rFonts w:ascii="Book Antiqua" w:eastAsia="Book Antiqua" w:hAnsi="Book Antiqua" w:cs="Book Antiqua"/>
          <w:b/>
          <w:bCs/>
          <w:color w:val="000000"/>
        </w:rPr>
        <w:t>Pesonen S</w:t>
      </w:r>
      <w:r w:rsidRPr="001E763A">
        <w:rPr>
          <w:rFonts w:ascii="Book Antiqua" w:eastAsia="Book Antiqua" w:hAnsi="Book Antiqua" w:cs="Book Antiqua"/>
          <w:color w:val="000000"/>
        </w:rPr>
        <w:t xml:space="preserve">, Helin H, Nokisalmi P, Escutenaire S, Ribacka C, Sarkioja M, Cerullo V, Guse K, Bauerschmitz G, Laasonen L, Kantola T, Ristimaki A, Rajecki M, Oksanen M, Haavisto E, Kanerva A, Joensuu T, Hemminki A. Oncolytic adenovirus treatment of a patient with refractory neuroblastoma. </w:t>
      </w:r>
      <w:r w:rsidRPr="001E763A">
        <w:rPr>
          <w:rFonts w:ascii="Book Antiqua" w:eastAsia="Book Antiqua" w:hAnsi="Book Antiqua" w:cs="Book Antiqua"/>
          <w:i/>
          <w:iCs/>
          <w:color w:val="000000"/>
        </w:rPr>
        <w:t>Acta Oncol</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49</w:t>
      </w:r>
      <w:r w:rsidRPr="001E763A">
        <w:rPr>
          <w:rFonts w:ascii="Book Antiqua" w:eastAsia="Book Antiqua" w:hAnsi="Book Antiqua" w:cs="Book Antiqua"/>
          <w:color w:val="000000"/>
        </w:rPr>
        <w:t>: 117-119 [PMID: 19735000 DOI: 10.3109/02841860903071369]</w:t>
      </w:r>
    </w:p>
    <w:p w14:paraId="409B776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470 </w:t>
      </w:r>
      <w:r w:rsidRPr="001E763A">
        <w:rPr>
          <w:rFonts w:ascii="Book Antiqua" w:eastAsia="Book Antiqua" w:hAnsi="Book Antiqua" w:cs="Book Antiqua"/>
          <w:b/>
          <w:bCs/>
          <w:color w:val="000000"/>
        </w:rPr>
        <w:t>Ramírez M</w:t>
      </w:r>
      <w:r w:rsidRPr="001E763A">
        <w:rPr>
          <w:rFonts w:ascii="Book Antiqua" w:eastAsia="Book Antiqua" w:hAnsi="Book Antiqua" w:cs="Book Antiqua"/>
          <w:color w:val="000000"/>
        </w:rPr>
        <w:t xml:space="preserve">, García-Castro J, Alemany R. Oncolytic virotherapy for neuroblastoma. </w:t>
      </w:r>
      <w:r w:rsidRPr="001E763A">
        <w:rPr>
          <w:rFonts w:ascii="Book Antiqua" w:eastAsia="Book Antiqua" w:hAnsi="Book Antiqua" w:cs="Book Antiqua"/>
          <w:i/>
          <w:iCs/>
          <w:color w:val="000000"/>
        </w:rPr>
        <w:t>Discov Med</w:t>
      </w:r>
      <w:r w:rsidRPr="001E763A">
        <w:rPr>
          <w:rFonts w:ascii="Book Antiqua" w:eastAsia="Book Antiqua" w:hAnsi="Book Antiqua" w:cs="Book Antiqua"/>
          <w:color w:val="000000"/>
        </w:rPr>
        <w:t xml:space="preserve"> 2010; </w:t>
      </w:r>
      <w:r w:rsidRPr="001E763A">
        <w:rPr>
          <w:rFonts w:ascii="Book Antiqua" w:eastAsia="Book Antiqua" w:hAnsi="Book Antiqua" w:cs="Book Antiqua"/>
          <w:b/>
          <w:bCs/>
          <w:color w:val="000000"/>
        </w:rPr>
        <w:t>10</w:t>
      </w:r>
      <w:r w:rsidRPr="001E763A">
        <w:rPr>
          <w:rFonts w:ascii="Book Antiqua" w:eastAsia="Book Antiqua" w:hAnsi="Book Antiqua" w:cs="Book Antiqua"/>
          <w:color w:val="000000"/>
        </w:rPr>
        <w:t>: 387-393 [PMID: 21122470]</w:t>
      </w:r>
    </w:p>
    <w:p w14:paraId="2740596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471 </w:t>
      </w:r>
      <w:r w:rsidRPr="001E763A">
        <w:rPr>
          <w:rFonts w:ascii="Book Antiqua" w:eastAsia="Book Antiqua" w:hAnsi="Book Antiqua" w:cs="Book Antiqua"/>
          <w:b/>
          <w:bCs/>
          <w:color w:val="000000"/>
        </w:rPr>
        <w:t>Ruano D</w:t>
      </w:r>
      <w:r w:rsidRPr="001E763A">
        <w:rPr>
          <w:rFonts w:ascii="Book Antiqua" w:eastAsia="Book Antiqua" w:hAnsi="Book Antiqua" w:cs="Book Antiqua"/>
          <w:color w:val="000000"/>
        </w:rPr>
        <w:t xml:space="preserve">, López-Martín JA, Moreno L, Lassaletta Á, Bautista F, Andión M, Hernández C, González-Murillo Á, Melen G, Alemany R, Madero L, García-Castro J, Ramírez M. First-in-Human, First-in-Child Trial of Autologous MSCs Carrying the Oncolytic Virus Icovir-5 in Patients with Advanced Tumors. </w:t>
      </w:r>
      <w:r w:rsidRPr="001E763A">
        <w:rPr>
          <w:rFonts w:ascii="Book Antiqua" w:eastAsia="Book Antiqua" w:hAnsi="Book Antiqua" w:cs="Book Antiqua"/>
          <w:i/>
          <w:iCs/>
          <w:color w:val="000000"/>
        </w:rPr>
        <w:t>Mol Ther</w:t>
      </w:r>
      <w:r w:rsidRPr="001E763A">
        <w:rPr>
          <w:rFonts w:ascii="Book Antiqua" w:eastAsia="Book Antiqua" w:hAnsi="Book Antiqua" w:cs="Book Antiqua"/>
          <w:color w:val="000000"/>
        </w:rPr>
        <w:t xml:space="preserve"> 2020; </w:t>
      </w:r>
      <w:r w:rsidRPr="001E763A">
        <w:rPr>
          <w:rFonts w:ascii="Book Antiqua" w:eastAsia="Book Antiqua" w:hAnsi="Book Antiqua" w:cs="Book Antiqua"/>
          <w:b/>
          <w:bCs/>
          <w:color w:val="000000"/>
        </w:rPr>
        <w:t>28</w:t>
      </w:r>
      <w:r w:rsidRPr="001E763A">
        <w:rPr>
          <w:rFonts w:ascii="Book Antiqua" w:eastAsia="Book Antiqua" w:hAnsi="Book Antiqua" w:cs="Book Antiqua"/>
          <w:color w:val="000000"/>
        </w:rPr>
        <w:t>: 1033-1042 [PMID: 32053771 DOI: 10.1016/j.ymthe.2020.01.019]</w:t>
      </w:r>
    </w:p>
    <w:p w14:paraId="6AB2739F"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472 </w:t>
      </w:r>
      <w:r w:rsidRPr="001E763A">
        <w:rPr>
          <w:rFonts w:ascii="Book Antiqua" w:eastAsia="Book Antiqua" w:hAnsi="Book Antiqua" w:cs="Book Antiqua"/>
          <w:b/>
          <w:bCs/>
          <w:color w:val="000000"/>
        </w:rPr>
        <w:t>Zhang SC</w:t>
      </w:r>
      <w:r w:rsidRPr="001E763A">
        <w:rPr>
          <w:rFonts w:ascii="Book Antiqua" w:eastAsia="Book Antiqua" w:hAnsi="Book Antiqua" w:cs="Book Antiqua"/>
          <w:color w:val="000000"/>
        </w:rPr>
        <w:t xml:space="preserve">, Cai WS, Zhang Y, Jiang KL, Zhang KR, Wang WL. Engineered measles virus Edmonston strain used as a novel oncolytic viral system against human neuroblastoma through a CD46 and nectin 4-independent pathway. </w:t>
      </w:r>
      <w:r w:rsidRPr="001E763A">
        <w:rPr>
          <w:rFonts w:ascii="Book Antiqua" w:eastAsia="Book Antiqua" w:hAnsi="Book Antiqua" w:cs="Book Antiqua"/>
          <w:i/>
          <w:iCs/>
          <w:color w:val="000000"/>
        </w:rPr>
        <w:t>Cancer Lett</w:t>
      </w:r>
      <w:r w:rsidRPr="001E763A">
        <w:rPr>
          <w:rFonts w:ascii="Book Antiqua" w:eastAsia="Book Antiqua" w:hAnsi="Book Antiqua" w:cs="Book Antiqua"/>
          <w:color w:val="000000"/>
        </w:rPr>
        <w:t xml:space="preserve"> 2012; </w:t>
      </w:r>
      <w:r w:rsidRPr="001E763A">
        <w:rPr>
          <w:rFonts w:ascii="Book Antiqua" w:eastAsia="Book Antiqua" w:hAnsi="Book Antiqua" w:cs="Book Antiqua"/>
          <w:b/>
          <w:bCs/>
          <w:color w:val="000000"/>
        </w:rPr>
        <w:t>325</w:t>
      </w:r>
      <w:r w:rsidRPr="001E763A">
        <w:rPr>
          <w:rFonts w:ascii="Book Antiqua" w:eastAsia="Book Antiqua" w:hAnsi="Book Antiqua" w:cs="Book Antiqua"/>
          <w:color w:val="000000"/>
        </w:rPr>
        <w:t>: 227-237 [PMID: 22796607 DOI: 10.1016/j.canlet.2012.07.008]</w:t>
      </w:r>
    </w:p>
    <w:p w14:paraId="5B0A853C"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473 </w:t>
      </w:r>
      <w:r w:rsidRPr="001E763A">
        <w:rPr>
          <w:rFonts w:ascii="Book Antiqua" w:eastAsia="Book Antiqua" w:hAnsi="Book Antiqua" w:cs="Book Antiqua"/>
          <w:b/>
          <w:bCs/>
          <w:color w:val="000000"/>
        </w:rPr>
        <w:t>Mamaeva V</w:t>
      </w:r>
      <w:r w:rsidRPr="001E763A">
        <w:rPr>
          <w:rFonts w:ascii="Book Antiqua" w:eastAsia="Book Antiqua" w:hAnsi="Book Antiqua" w:cs="Book Antiqua"/>
          <w:color w:val="000000"/>
        </w:rPr>
        <w:t xml:space="preserve">, Rosenholm JM, Bate-Eya LT, Bergman L, Peuhu E, Duchanoy A, Fortelius LE, Landor S, Toivola DM, Lindén M, Sahlgren C. Mesoporous silica nanoparticles as drug delivery systems for targeted inhibition of Notch signaling </w:t>
      </w:r>
      <w:r w:rsidRPr="001E763A">
        <w:rPr>
          <w:rFonts w:ascii="Book Antiqua" w:eastAsia="Book Antiqua" w:hAnsi="Book Antiqua" w:cs="Book Antiqua"/>
          <w:color w:val="000000"/>
        </w:rPr>
        <w:lastRenderedPageBreak/>
        <w:t xml:space="preserve">in cancer. </w:t>
      </w:r>
      <w:r w:rsidRPr="001E763A">
        <w:rPr>
          <w:rFonts w:ascii="Book Antiqua" w:eastAsia="Book Antiqua" w:hAnsi="Book Antiqua" w:cs="Book Antiqua"/>
          <w:i/>
          <w:iCs/>
          <w:color w:val="000000"/>
        </w:rPr>
        <w:t>Mol Ther</w:t>
      </w:r>
      <w:r w:rsidRPr="001E763A">
        <w:rPr>
          <w:rFonts w:ascii="Book Antiqua" w:eastAsia="Book Antiqua" w:hAnsi="Book Antiqua" w:cs="Book Antiqua"/>
          <w:color w:val="000000"/>
        </w:rPr>
        <w:t xml:space="preserve"> 2011; </w:t>
      </w:r>
      <w:r w:rsidRPr="001E763A">
        <w:rPr>
          <w:rFonts w:ascii="Book Antiqua" w:eastAsia="Book Antiqua" w:hAnsi="Book Antiqua" w:cs="Book Antiqua"/>
          <w:b/>
          <w:bCs/>
          <w:color w:val="000000"/>
        </w:rPr>
        <w:t>19</w:t>
      </w:r>
      <w:r w:rsidRPr="001E763A">
        <w:rPr>
          <w:rFonts w:ascii="Book Antiqua" w:eastAsia="Book Antiqua" w:hAnsi="Book Antiqua" w:cs="Book Antiqua"/>
          <w:color w:val="000000"/>
        </w:rPr>
        <w:t>: 1538-1546 [PMID: 21629222 DOI: 10.1038/mt.2011.105]</w:t>
      </w:r>
    </w:p>
    <w:p w14:paraId="3DA62CE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474 </w:t>
      </w:r>
      <w:r w:rsidRPr="001E763A">
        <w:rPr>
          <w:rFonts w:ascii="Book Antiqua" w:eastAsia="Book Antiqua" w:hAnsi="Book Antiqua" w:cs="Book Antiqua"/>
          <w:b/>
          <w:bCs/>
          <w:color w:val="000000"/>
        </w:rPr>
        <w:t>Mamaeva V</w:t>
      </w:r>
      <w:r w:rsidRPr="001E763A">
        <w:rPr>
          <w:rFonts w:ascii="Book Antiqua" w:eastAsia="Book Antiqua" w:hAnsi="Book Antiqua" w:cs="Book Antiqua"/>
          <w:color w:val="000000"/>
        </w:rPr>
        <w:t xml:space="preserve">, Niemi R, Beck M, Özliseli E, Desai D, Landor S, Gronroos T, Kronqvist P, Pettersen IK, McCormack E, Rosenholm JM, Linden M, Sahlgren C. Inhibiting Notch Activity in Breast Cancer Stem Cells by Glucose Functionalized Nanoparticles Carrying γ-secretase Inhibitors. </w:t>
      </w:r>
      <w:r w:rsidRPr="001E763A">
        <w:rPr>
          <w:rFonts w:ascii="Book Antiqua" w:eastAsia="Book Antiqua" w:hAnsi="Book Antiqua" w:cs="Book Antiqua"/>
          <w:i/>
          <w:iCs/>
          <w:color w:val="000000"/>
        </w:rPr>
        <w:t>Mol Ther</w:t>
      </w:r>
      <w:r w:rsidRPr="001E763A">
        <w:rPr>
          <w:rFonts w:ascii="Book Antiqua" w:eastAsia="Book Antiqua" w:hAnsi="Book Antiqua" w:cs="Book Antiqua"/>
          <w:color w:val="000000"/>
        </w:rPr>
        <w:t xml:space="preserve"> 2016; </w:t>
      </w:r>
      <w:r w:rsidRPr="001E763A">
        <w:rPr>
          <w:rFonts w:ascii="Book Antiqua" w:eastAsia="Book Antiqua" w:hAnsi="Book Antiqua" w:cs="Book Antiqua"/>
          <w:b/>
          <w:bCs/>
          <w:color w:val="000000"/>
        </w:rPr>
        <w:t>24</w:t>
      </w:r>
      <w:r w:rsidRPr="001E763A">
        <w:rPr>
          <w:rFonts w:ascii="Book Antiqua" w:eastAsia="Book Antiqua" w:hAnsi="Book Antiqua" w:cs="Book Antiqua"/>
          <w:color w:val="000000"/>
        </w:rPr>
        <w:t>: 926-936 [PMID: 26916284 DOI: 10.1038/mt.2016.42]</w:t>
      </w:r>
    </w:p>
    <w:p w14:paraId="2B159F8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475 </w:t>
      </w:r>
      <w:r w:rsidRPr="001E763A">
        <w:rPr>
          <w:rFonts w:ascii="Book Antiqua" w:eastAsia="Book Antiqua" w:hAnsi="Book Antiqua" w:cs="Book Antiqua"/>
          <w:b/>
          <w:bCs/>
          <w:color w:val="000000"/>
        </w:rPr>
        <w:t>Wei X</w:t>
      </w:r>
      <w:r w:rsidRPr="001E763A">
        <w:rPr>
          <w:rFonts w:ascii="Book Antiqua" w:eastAsia="Book Antiqua" w:hAnsi="Book Antiqua" w:cs="Book Antiqua"/>
          <w:color w:val="000000"/>
        </w:rPr>
        <w:t xml:space="preserve">, Senanayake TH, Warren G, Vinogradov SV. Hyaluronic acid-based nanogel-drug conjugates with enhanced anticancer activity designed for the targeting of CD44-positive and drug-resistant tumors. </w:t>
      </w:r>
      <w:r w:rsidRPr="001E763A">
        <w:rPr>
          <w:rFonts w:ascii="Book Antiqua" w:eastAsia="Book Antiqua" w:hAnsi="Book Antiqua" w:cs="Book Antiqua"/>
          <w:i/>
          <w:iCs/>
          <w:color w:val="000000"/>
        </w:rPr>
        <w:t>Bioconjug Chem</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24</w:t>
      </w:r>
      <w:r w:rsidRPr="001E763A">
        <w:rPr>
          <w:rFonts w:ascii="Book Antiqua" w:eastAsia="Book Antiqua" w:hAnsi="Book Antiqua" w:cs="Book Antiqua"/>
          <w:color w:val="000000"/>
        </w:rPr>
        <w:t>: 658-668 [PMID: 23547842 DOI: 10.1021/bc300632w]</w:t>
      </w:r>
    </w:p>
    <w:p w14:paraId="77955F9E"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476 </w:t>
      </w:r>
      <w:r w:rsidRPr="001E763A">
        <w:rPr>
          <w:rFonts w:ascii="Book Antiqua" w:eastAsia="Book Antiqua" w:hAnsi="Book Antiqua" w:cs="Book Antiqua"/>
          <w:b/>
          <w:bCs/>
          <w:color w:val="000000"/>
        </w:rPr>
        <w:t>Swaminathan SK</w:t>
      </w:r>
      <w:r w:rsidRPr="001E763A">
        <w:rPr>
          <w:rFonts w:ascii="Book Antiqua" w:eastAsia="Book Antiqua" w:hAnsi="Book Antiqua" w:cs="Book Antiqua"/>
          <w:color w:val="000000"/>
        </w:rPr>
        <w:t xml:space="preserve">, Roger E, Toti U, Niu L, Ohlfest JR, Panyam J. CD133-targeted paclitaxel delivery inhibits local tumor recurrence in a mouse model of breast cancer. </w:t>
      </w:r>
      <w:r w:rsidRPr="001E763A">
        <w:rPr>
          <w:rFonts w:ascii="Book Antiqua" w:eastAsia="Book Antiqua" w:hAnsi="Book Antiqua" w:cs="Book Antiqua"/>
          <w:i/>
          <w:iCs/>
          <w:color w:val="000000"/>
        </w:rPr>
        <w:t>J Control Release</w:t>
      </w:r>
      <w:r w:rsidRPr="001E763A">
        <w:rPr>
          <w:rFonts w:ascii="Book Antiqua" w:eastAsia="Book Antiqua" w:hAnsi="Book Antiqua" w:cs="Book Antiqua"/>
          <w:color w:val="000000"/>
        </w:rPr>
        <w:t xml:space="preserve"> 2013; </w:t>
      </w:r>
      <w:r w:rsidRPr="001E763A">
        <w:rPr>
          <w:rFonts w:ascii="Book Antiqua" w:eastAsia="Book Antiqua" w:hAnsi="Book Antiqua" w:cs="Book Antiqua"/>
          <w:b/>
          <w:bCs/>
          <w:color w:val="000000"/>
        </w:rPr>
        <w:t>171</w:t>
      </w:r>
      <w:r w:rsidRPr="001E763A">
        <w:rPr>
          <w:rFonts w:ascii="Book Antiqua" w:eastAsia="Book Antiqua" w:hAnsi="Book Antiqua" w:cs="Book Antiqua"/>
          <w:color w:val="000000"/>
        </w:rPr>
        <w:t>: 280-287 [PMID: 23871962 DOI: 10.1016/j.jconrel.2013.07.014]</w:t>
      </w:r>
    </w:p>
    <w:p w14:paraId="38823A58"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477 </w:t>
      </w:r>
      <w:r w:rsidRPr="001E763A">
        <w:rPr>
          <w:rFonts w:ascii="Book Antiqua" w:eastAsia="Book Antiqua" w:hAnsi="Book Antiqua" w:cs="Book Antiqua"/>
          <w:b/>
          <w:bCs/>
          <w:color w:val="000000"/>
        </w:rPr>
        <w:t>Yang C</w:t>
      </w:r>
      <w:r w:rsidRPr="001E763A">
        <w:rPr>
          <w:rFonts w:ascii="Book Antiqua" w:eastAsia="Book Antiqua" w:hAnsi="Book Antiqua" w:cs="Book Antiqua"/>
          <w:color w:val="000000"/>
        </w:rPr>
        <w:t xml:space="preserve">, Xiong F, Dou J, Xue J, Zhan X, Shi F, Li M, Wu S, Luo S, Zhang T, Zhang Y, Ming J, Gu N. Target therapy of multiple myeloma by PTX-NPs and ABCG2 antibody in a mouse xenograft model. </w:t>
      </w:r>
      <w:r w:rsidRPr="001E763A">
        <w:rPr>
          <w:rFonts w:ascii="Book Antiqua" w:eastAsia="Book Antiqua" w:hAnsi="Book Antiqua" w:cs="Book Antiqua"/>
          <w:i/>
          <w:iCs/>
          <w:color w:val="000000"/>
        </w:rPr>
        <w:t>Oncotarget</w:t>
      </w:r>
      <w:r w:rsidRPr="001E763A">
        <w:rPr>
          <w:rFonts w:ascii="Book Antiqua" w:eastAsia="Book Antiqua" w:hAnsi="Book Antiqua" w:cs="Book Antiqua"/>
          <w:color w:val="000000"/>
        </w:rPr>
        <w:t xml:space="preserve"> 2015; </w:t>
      </w:r>
      <w:r w:rsidRPr="001E763A">
        <w:rPr>
          <w:rFonts w:ascii="Book Antiqua" w:eastAsia="Book Antiqua" w:hAnsi="Book Antiqua" w:cs="Book Antiqua"/>
          <w:b/>
          <w:bCs/>
          <w:color w:val="000000"/>
        </w:rPr>
        <w:t>6</w:t>
      </w:r>
      <w:r w:rsidRPr="001E763A">
        <w:rPr>
          <w:rFonts w:ascii="Book Antiqua" w:eastAsia="Book Antiqua" w:hAnsi="Book Antiqua" w:cs="Book Antiqua"/>
          <w:color w:val="000000"/>
        </w:rPr>
        <w:t>: 27714-27724 [PMID: 26314844 DOI: 10.18632/oncotarget.4663]</w:t>
      </w:r>
    </w:p>
    <w:p w14:paraId="770504E0"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478 </w:t>
      </w:r>
      <w:r w:rsidRPr="001E763A">
        <w:rPr>
          <w:rFonts w:ascii="Book Antiqua" w:eastAsia="Book Antiqua" w:hAnsi="Book Antiqua" w:cs="Book Antiqua"/>
          <w:b/>
          <w:bCs/>
          <w:color w:val="000000"/>
        </w:rPr>
        <w:t>Subramanian C</w:t>
      </w:r>
      <w:r w:rsidRPr="001E763A">
        <w:rPr>
          <w:rFonts w:ascii="Book Antiqua" w:eastAsia="Book Antiqua" w:hAnsi="Book Antiqua" w:cs="Book Antiqua"/>
          <w:color w:val="000000"/>
        </w:rPr>
        <w:t xml:space="preserve">, White PT, Kuai R, Kalidindi A, Castle VP, Moon JJ, Timmermann BN, Schwendeman A, Cohen MS. Synthetic high-density lipoprotein nanoconjugate targets neuroblastoma stem cells, blocking migration and self-renewal. </w:t>
      </w:r>
      <w:r w:rsidRPr="001E763A">
        <w:rPr>
          <w:rFonts w:ascii="Book Antiqua" w:eastAsia="Book Antiqua" w:hAnsi="Book Antiqua" w:cs="Book Antiqua"/>
          <w:i/>
          <w:iCs/>
          <w:color w:val="000000"/>
        </w:rPr>
        <w:t>Surgery</w:t>
      </w:r>
      <w:r w:rsidRPr="001E763A">
        <w:rPr>
          <w:rFonts w:ascii="Book Antiqua" w:eastAsia="Book Antiqua" w:hAnsi="Book Antiqua" w:cs="Book Antiqua"/>
          <w:color w:val="000000"/>
        </w:rPr>
        <w:t xml:space="preserve"> 2018 [PMID: 29753460 DOI: 10.1016/j.surg.2018.01.023]</w:t>
      </w:r>
    </w:p>
    <w:p w14:paraId="16990D73"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479 </w:t>
      </w:r>
      <w:r w:rsidRPr="001E763A">
        <w:rPr>
          <w:rFonts w:ascii="Book Antiqua" w:eastAsia="Book Antiqua" w:hAnsi="Book Antiqua" w:cs="Book Antiqua"/>
          <w:b/>
          <w:bCs/>
          <w:color w:val="000000"/>
        </w:rPr>
        <w:t>Gurunathan S</w:t>
      </w:r>
      <w:r w:rsidRPr="001E763A">
        <w:rPr>
          <w:rFonts w:ascii="Book Antiqua" w:eastAsia="Book Antiqua" w:hAnsi="Book Antiqua" w:cs="Book Antiqua"/>
          <w:color w:val="000000"/>
        </w:rPr>
        <w:t xml:space="preserve">, Jeyaraj M, Kang MH, Kim JH. Mitochondrial Peptide Humanin Protects Silver Nanoparticles-Induced Neurotoxicity in Human Neuroblastoma Cancer Cells (SH-SY5Y). </w:t>
      </w:r>
      <w:r w:rsidRPr="001E763A">
        <w:rPr>
          <w:rFonts w:ascii="Book Antiqua" w:eastAsia="Book Antiqua" w:hAnsi="Book Antiqua" w:cs="Book Antiqua"/>
          <w:i/>
          <w:iCs/>
          <w:color w:val="000000"/>
        </w:rPr>
        <w:t>Int J Mol Sci</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20</w:t>
      </w:r>
      <w:r w:rsidRPr="001E763A">
        <w:rPr>
          <w:rFonts w:ascii="Book Antiqua" w:eastAsia="Book Antiqua" w:hAnsi="Book Antiqua" w:cs="Book Antiqua"/>
          <w:color w:val="000000"/>
        </w:rPr>
        <w:t xml:space="preserve"> [PMID: 31505887 DOI: 10.3390/ijms20184439]</w:t>
      </w:r>
    </w:p>
    <w:p w14:paraId="08A5A2DD" w14:textId="75B72D93"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480 </w:t>
      </w:r>
      <w:r w:rsidRPr="001E763A">
        <w:rPr>
          <w:rFonts w:ascii="Book Antiqua" w:eastAsia="Book Antiqua" w:hAnsi="Book Antiqua" w:cs="Book Antiqua"/>
          <w:b/>
          <w:bCs/>
          <w:color w:val="000000"/>
        </w:rPr>
        <w:t>Rastinehad AR</w:t>
      </w:r>
      <w:r w:rsidRPr="001E763A">
        <w:rPr>
          <w:rFonts w:ascii="Book Antiqua" w:eastAsia="Book Antiqua" w:hAnsi="Book Antiqua" w:cs="Book Antiqua"/>
          <w:color w:val="000000"/>
        </w:rPr>
        <w:t xml:space="preserve">, Anastos H, Wajswol E, Winoker JS, Sfakianos JP, Doppalapudi SK, Carrick MR, Knauer CJ, Taouli B, Lewis SC, Tewari AK, </w:t>
      </w:r>
      <w:r w:rsidRPr="001E763A">
        <w:rPr>
          <w:rFonts w:ascii="Book Antiqua" w:eastAsia="Book Antiqua" w:hAnsi="Book Antiqua" w:cs="Book Antiqua"/>
          <w:color w:val="000000"/>
        </w:rPr>
        <w:lastRenderedPageBreak/>
        <w:t xml:space="preserve">Schwartz JA, Canfield SE, George AK, West JL, Halas NJ. Gold nanoshell-localized photothermal ablation of prostate tumors in a clinical pilot device study. </w:t>
      </w:r>
      <w:r w:rsidR="00D471E4" w:rsidRPr="001E763A">
        <w:rPr>
          <w:rFonts w:ascii="Book Antiqua" w:eastAsia="Book Antiqua" w:hAnsi="Book Antiqua" w:cs="Book Antiqua"/>
          <w:i/>
          <w:iCs/>
          <w:color w:val="000000"/>
        </w:rPr>
        <w:t>Proc Natl Acad Sci US</w:t>
      </w:r>
      <w:r w:rsidRPr="001E763A">
        <w:rPr>
          <w:rFonts w:ascii="Book Antiqua" w:eastAsia="Book Antiqua" w:hAnsi="Book Antiqua" w:cs="Book Antiqua"/>
          <w:i/>
          <w:iCs/>
          <w:color w:val="000000"/>
        </w:rPr>
        <w:t>A</w:t>
      </w:r>
      <w:r w:rsidRPr="001E763A">
        <w:rPr>
          <w:rFonts w:ascii="Book Antiqua" w:eastAsia="Book Antiqua" w:hAnsi="Book Antiqua" w:cs="Book Antiqua"/>
          <w:color w:val="000000"/>
        </w:rPr>
        <w:t xml:space="preserve"> 2019; </w:t>
      </w:r>
      <w:r w:rsidRPr="001E763A">
        <w:rPr>
          <w:rFonts w:ascii="Book Antiqua" w:eastAsia="Book Antiqua" w:hAnsi="Book Antiqua" w:cs="Book Antiqua"/>
          <w:b/>
          <w:bCs/>
          <w:color w:val="000000"/>
        </w:rPr>
        <w:t>116</w:t>
      </w:r>
      <w:r w:rsidRPr="001E763A">
        <w:rPr>
          <w:rFonts w:ascii="Book Antiqua" w:eastAsia="Book Antiqua" w:hAnsi="Book Antiqua" w:cs="Book Antiqua"/>
          <w:color w:val="000000"/>
        </w:rPr>
        <w:t>: 18590-18596 [PMID: 31451630 DOI: 10.1073/pnas.1906929116]</w:t>
      </w:r>
    </w:p>
    <w:p w14:paraId="5565A098" w14:textId="31F8C426"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 xml:space="preserve">481 </w:t>
      </w:r>
      <w:r w:rsidRPr="001E763A">
        <w:rPr>
          <w:rFonts w:ascii="Book Antiqua" w:eastAsia="Book Antiqua" w:hAnsi="Book Antiqua" w:cs="Book Antiqua"/>
          <w:b/>
          <w:bCs/>
          <w:color w:val="000000"/>
        </w:rPr>
        <w:t>Bhat N,</w:t>
      </w:r>
      <w:r w:rsidRPr="001E763A">
        <w:rPr>
          <w:rFonts w:ascii="Book Antiqua" w:eastAsia="Book Antiqua" w:hAnsi="Book Antiqua" w:cs="Book Antiqua"/>
          <w:color w:val="000000"/>
        </w:rPr>
        <w:t xml:space="preserve"> McGregor L. </w:t>
      </w:r>
      <w:bookmarkStart w:id="32" w:name="OLE_LINK23"/>
      <w:r w:rsidRPr="001E763A">
        <w:rPr>
          <w:rFonts w:ascii="Book Antiqua" w:eastAsia="Book Antiqua" w:hAnsi="Book Antiqua" w:cs="Book Antiqua"/>
          <w:color w:val="000000"/>
        </w:rPr>
        <w:t>Neuro</w:t>
      </w:r>
      <w:r w:rsidR="0045534B" w:rsidRPr="001E763A">
        <w:rPr>
          <w:rFonts w:ascii="Book Antiqua" w:eastAsia="Book Antiqua" w:hAnsi="Book Antiqua" w:cs="Book Antiqua"/>
          <w:color w:val="000000"/>
        </w:rPr>
        <w:t>blastoma: The Clinical Aspects. In: Neuroblastoma-</w:t>
      </w:r>
      <w:r w:rsidRPr="001E763A">
        <w:rPr>
          <w:rFonts w:ascii="Book Antiqua" w:eastAsia="Book Antiqua" w:hAnsi="Book Antiqua" w:cs="Book Antiqua"/>
          <w:color w:val="000000"/>
        </w:rPr>
        <w:t>C</w:t>
      </w:r>
      <w:r w:rsidR="0045534B" w:rsidRPr="001E763A">
        <w:rPr>
          <w:rFonts w:ascii="Book Antiqua" w:eastAsia="Book Antiqua" w:hAnsi="Book Antiqua" w:cs="Book Antiqua"/>
          <w:color w:val="000000"/>
        </w:rPr>
        <w:t>urrent State and Recent Updates.</w:t>
      </w:r>
      <w:r w:rsidRPr="001E763A">
        <w:rPr>
          <w:rFonts w:ascii="Book Antiqua" w:eastAsia="Book Antiqua" w:hAnsi="Book Antiqua" w:cs="Book Antiqua"/>
          <w:color w:val="000000"/>
        </w:rPr>
        <w:t xml:space="preserve"> Chandrika Gowda, IntechOpen</w:t>
      </w:r>
      <w:bookmarkEnd w:id="32"/>
      <w:r w:rsidR="0045534B" w:rsidRPr="001E763A">
        <w:rPr>
          <w:rFonts w:ascii="Book Antiqua" w:eastAsia="Book Antiqua" w:hAnsi="Book Antiqua" w:cs="Book Antiqua"/>
          <w:color w:val="000000"/>
        </w:rPr>
        <w:t xml:space="preserve">, 2017: </w:t>
      </w:r>
      <w:r w:rsidRPr="001E763A">
        <w:rPr>
          <w:rFonts w:ascii="Book Antiqua" w:eastAsia="Book Antiqua" w:hAnsi="Book Antiqua" w:cs="Book Antiqua"/>
          <w:color w:val="000000"/>
        </w:rPr>
        <w:t>1-20 [DOI: 10.5772/intechopen.70486]</w:t>
      </w:r>
    </w:p>
    <w:bookmarkEnd w:id="14"/>
    <w:bookmarkEnd w:id="15"/>
    <w:bookmarkEnd w:id="16"/>
    <w:p w14:paraId="36CEDCC8" w14:textId="77777777" w:rsidR="00A77B3E" w:rsidRPr="001E763A" w:rsidRDefault="00A77B3E" w:rsidP="00D568C6">
      <w:pPr>
        <w:snapToGrid w:val="0"/>
        <w:spacing w:line="360" w:lineRule="auto"/>
        <w:jc w:val="both"/>
        <w:rPr>
          <w:rFonts w:ascii="Book Antiqua" w:hAnsi="Book Antiqua"/>
        </w:rPr>
        <w:sectPr w:rsidR="00A77B3E" w:rsidRPr="001E763A" w:rsidSect="0045534B">
          <w:pgSz w:w="12240" w:h="15840"/>
          <w:pgMar w:top="1440" w:right="1800" w:bottom="1440" w:left="1800" w:header="720" w:footer="720" w:gutter="0"/>
          <w:cols w:space="720"/>
          <w:docGrid w:linePitch="360"/>
        </w:sectPr>
      </w:pPr>
    </w:p>
    <w:p w14:paraId="38F8BE45"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color w:val="000000"/>
        </w:rPr>
        <w:lastRenderedPageBreak/>
        <w:t>Footnotes</w:t>
      </w:r>
    </w:p>
    <w:p w14:paraId="39A84032"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 xml:space="preserve">Conflict-of-interest statement: </w:t>
      </w:r>
      <w:bookmarkStart w:id="33" w:name="OLE_LINK34"/>
      <w:bookmarkStart w:id="34" w:name="OLE_LINK35"/>
      <w:r w:rsidRPr="001E763A">
        <w:rPr>
          <w:rFonts w:ascii="Book Antiqua" w:eastAsia="Book Antiqua" w:hAnsi="Book Antiqua" w:cs="Book Antiqua"/>
          <w:color w:val="000000"/>
        </w:rPr>
        <w:t>The authors of this manuscript declare no conflicts of interest.</w:t>
      </w:r>
    </w:p>
    <w:bookmarkEnd w:id="33"/>
    <w:bookmarkEnd w:id="34"/>
    <w:p w14:paraId="06B3A3EC" w14:textId="77777777" w:rsidR="00A77B3E" w:rsidRPr="001E763A" w:rsidRDefault="00A77B3E" w:rsidP="00D568C6">
      <w:pPr>
        <w:snapToGrid w:val="0"/>
        <w:spacing w:line="360" w:lineRule="auto"/>
        <w:jc w:val="both"/>
        <w:rPr>
          <w:rFonts w:ascii="Book Antiqua" w:hAnsi="Book Antiqua"/>
        </w:rPr>
      </w:pPr>
    </w:p>
    <w:p w14:paraId="34A43B79"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 xml:space="preserve">Open-Access: </w:t>
      </w:r>
      <w:bookmarkStart w:id="35" w:name="OLE_LINK11"/>
      <w:r w:rsidRPr="001E763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5"/>
    <w:p w14:paraId="1B8A6747" w14:textId="77777777" w:rsidR="00A77B3E" w:rsidRPr="001E763A" w:rsidRDefault="00A77B3E" w:rsidP="00D568C6">
      <w:pPr>
        <w:snapToGrid w:val="0"/>
        <w:spacing w:line="360" w:lineRule="auto"/>
        <w:jc w:val="both"/>
        <w:rPr>
          <w:rFonts w:ascii="Book Antiqua" w:hAnsi="Book Antiqua"/>
        </w:rPr>
      </w:pPr>
    </w:p>
    <w:p w14:paraId="27A8CBDD" w14:textId="0C7F25F1"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color w:val="000000"/>
        </w:rPr>
        <w:t xml:space="preserve">Manuscript source: </w:t>
      </w:r>
      <w:r w:rsidRPr="001E763A">
        <w:rPr>
          <w:rFonts w:ascii="Book Antiqua" w:eastAsia="Book Antiqua" w:hAnsi="Book Antiqua" w:cs="Book Antiqua"/>
          <w:color w:val="000000"/>
        </w:rPr>
        <w:t xml:space="preserve">Invited </w:t>
      </w:r>
      <w:r w:rsidR="00464926" w:rsidRPr="001E763A">
        <w:rPr>
          <w:rFonts w:ascii="Book Antiqua" w:eastAsia="Book Antiqua" w:hAnsi="Book Antiqua" w:cs="Book Antiqua"/>
          <w:color w:val="000000"/>
        </w:rPr>
        <w:t>manuscript</w:t>
      </w:r>
    </w:p>
    <w:p w14:paraId="11A19230" w14:textId="77777777" w:rsidR="00A77B3E" w:rsidRPr="001E763A" w:rsidRDefault="00A77B3E" w:rsidP="00D568C6">
      <w:pPr>
        <w:snapToGrid w:val="0"/>
        <w:spacing w:line="360" w:lineRule="auto"/>
        <w:jc w:val="both"/>
        <w:rPr>
          <w:rFonts w:ascii="Book Antiqua" w:hAnsi="Book Antiqua"/>
        </w:rPr>
      </w:pPr>
    </w:p>
    <w:p w14:paraId="7E71F80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color w:val="000000"/>
        </w:rPr>
        <w:t xml:space="preserve">Peer-review started: </w:t>
      </w:r>
      <w:r w:rsidRPr="001E763A">
        <w:rPr>
          <w:rFonts w:ascii="Book Antiqua" w:eastAsia="Book Antiqua" w:hAnsi="Book Antiqua" w:cs="Book Antiqua"/>
          <w:color w:val="000000"/>
        </w:rPr>
        <w:t>January 27, 2021</w:t>
      </w:r>
    </w:p>
    <w:p w14:paraId="754608E6"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color w:val="000000"/>
        </w:rPr>
        <w:t xml:space="preserve">First decision: </w:t>
      </w:r>
      <w:r w:rsidRPr="001E763A">
        <w:rPr>
          <w:rFonts w:ascii="Book Antiqua" w:eastAsia="Book Antiqua" w:hAnsi="Book Antiqua" w:cs="Book Antiqua"/>
          <w:color w:val="000000"/>
        </w:rPr>
        <w:t>February 28, 2021</w:t>
      </w:r>
    </w:p>
    <w:p w14:paraId="1AD05B44" w14:textId="1BBF2E24"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color w:val="000000"/>
        </w:rPr>
        <w:t xml:space="preserve">Article in press: </w:t>
      </w:r>
      <w:r w:rsidR="0029363B" w:rsidRPr="001E763A">
        <w:rPr>
          <w:rFonts w:ascii="Book Antiqua" w:eastAsia="Book Antiqua" w:hAnsi="Book Antiqua" w:cs="Book Antiqua"/>
          <w:color w:val="000000"/>
        </w:rPr>
        <w:t>April 14, 2021</w:t>
      </w:r>
    </w:p>
    <w:p w14:paraId="4649EEFC" w14:textId="77777777" w:rsidR="00A77B3E" w:rsidRPr="001E763A" w:rsidRDefault="00A77B3E" w:rsidP="00D568C6">
      <w:pPr>
        <w:snapToGrid w:val="0"/>
        <w:spacing w:line="360" w:lineRule="auto"/>
        <w:jc w:val="both"/>
        <w:rPr>
          <w:rFonts w:ascii="Book Antiqua" w:hAnsi="Book Antiqua"/>
        </w:rPr>
      </w:pPr>
    </w:p>
    <w:p w14:paraId="1D6204A1"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color w:val="000000"/>
        </w:rPr>
        <w:t xml:space="preserve">Specialty type: </w:t>
      </w:r>
      <w:r w:rsidRPr="001E763A">
        <w:rPr>
          <w:rFonts w:ascii="Book Antiqua" w:eastAsia="Book Antiqua" w:hAnsi="Book Antiqua" w:cs="Book Antiqua"/>
          <w:color w:val="000000"/>
        </w:rPr>
        <w:t xml:space="preserve">Oncology </w:t>
      </w:r>
    </w:p>
    <w:p w14:paraId="5458481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color w:val="000000"/>
        </w:rPr>
        <w:t xml:space="preserve">Country/Territory of origin: </w:t>
      </w:r>
      <w:r w:rsidRPr="001E763A">
        <w:rPr>
          <w:rFonts w:ascii="Book Antiqua" w:eastAsia="Book Antiqua" w:hAnsi="Book Antiqua" w:cs="Book Antiqua"/>
          <w:color w:val="000000"/>
        </w:rPr>
        <w:t>Italy</w:t>
      </w:r>
    </w:p>
    <w:p w14:paraId="59D3602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color w:val="000000"/>
        </w:rPr>
        <w:t>Peer-review report’s scientific quality classification</w:t>
      </w:r>
    </w:p>
    <w:p w14:paraId="1D1C3C9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Grade A (Excellent): 0</w:t>
      </w:r>
    </w:p>
    <w:p w14:paraId="5F4D3BD4"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Grade B (Very good): 0</w:t>
      </w:r>
    </w:p>
    <w:p w14:paraId="30FD1F17"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Grade C (Good): C</w:t>
      </w:r>
    </w:p>
    <w:p w14:paraId="799E7E7B"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Grade D (Fair): D</w:t>
      </w:r>
    </w:p>
    <w:p w14:paraId="50673FAD" w14:textId="7777777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color w:val="000000"/>
        </w:rPr>
        <w:t>Grade E (Poor): 0</w:t>
      </w:r>
    </w:p>
    <w:p w14:paraId="2402A797" w14:textId="77777777" w:rsidR="00A77B3E" w:rsidRPr="001E763A" w:rsidRDefault="00A77B3E" w:rsidP="00D568C6">
      <w:pPr>
        <w:snapToGrid w:val="0"/>
        <w:spacing w:line="360" w:lineRule="auto"/>
        <w:jc w:val="both"/>
        <w:rPr>
          <w:rFonts w:ascii="Book Antiqua" w:hAnsi="Book Antiqua"/>
        </w:rPr>
      </w:pPr>
    </w:p>
    <w:p w14:paraId="165DE137" w14:textId="0CD28594" w:rsidR="00A77B3E" w:rsidRPr="001E763A" w:rsidRDefault="00E93CA7" w:rsidP="00D568C6">
      <w:pPr>
        <w:snapToGrid w:val="0"/>
        <w:spacing w:line="360" w:lineRule="auto"/>
        <w:jc w:val="both"/>
        <w:rPr>
          <w:rFonts w:ascii="Book Antiqua" w:eastAsia="Book Antiqua" w:hAnsi="Book Antiqua" w:cs="Book Antiqua"/>
          <w:bCs/>
          <w:color w:val="000000"/>
        </w:rPr>
      </w:pPr>
      <w:r w:rsidRPr="001E763A">
        <w:rPr>
          <w:rFonts w:ascii="Book Antiqua" w:eastAsia="Book Antiqua" w:hAnsi="Book Antiqua" w:cs="Book Antiqua"/>
          <w:b/>
          <w:color w:val="000000"/>
        </w:rPr>
        <w:t xml:space="preserve">P-Reviewer: </w:t>
      </w:r>
      <w:r w:rsidRPr="001E763A">
        <w:rPr>
          <w:rFonts w:ascii="Book Antiqua" w:eastAsia="Book Antiqua" w:hAnsi="Book Antiqua" w:cs="Book Antiqua"/>
          <w:color w:val="000000"/>
        </w:rPr>
        <w:t>Feng JX, Velasco-Velazquez M</w:t>
      </w:r>
      <w:r w:rsidRPr="001E763A">
        <w:rPr>
          <w:rFonts w:ascii="Book Antiqua" w:eastAsia="Book Antiqua" w:hAnsi="Book Antiqua" w:cs="Book Antiqua"/>
          <w:b/>
          <w:color w:val="000000"/>
        </w:rPr>
        <w:t xml:space="preserve"> S-Editor: </w:t>
      </w:r>
      <w:r w:rsidRPr="001E763A">
        <w:rPr>
          <w:rFonts w:ascii="Book Antiqua" w:eastAsia="Book Antiqua" w:hAnsi="Book Antiqua" w:cs="Book Antiqua"/>
          <w:color w:val="000000"/>
        </w:rPr>
        <w:t>Zhang L</w:t>
      </w:r>
      <w:r w:rsidR="00470C4C" w:rsidRPr="001E763A">
        <w:rPr>
          <w:rFonts w:ascii="Book Antiqua" w:eastAsia="Book Antiqua" w:hAnsi="Book Antiqua" w:cs="Book Antiqua"/>
          <w:b/>
          <w:color w:val="000000"/>
        </w:rPr>
        <w:t xml:space="preserve"> L-Editor: </w:t>
      </w:r>
      <w:r w:rsidR="003951DB" w:rsidRPr="001E763A">
        <w:rPr>
          <w:rFonts w:ascii="Book Antiqua" w:eastAsia="Book Antiqua" w:hAnsi="Book Antiqua" w:cs="Book Antiqua"/>
          <w:color w:val="000000"/>
        </w:rPr>
        <w:t xml:space="preserve">Webster JR </w:t>
      </w:r>
      <w:r w:rsidRPr="001E763A">
        <w:rPr>
          <w:rFonts w:ascii="Book Antiqua" w:eastAsia="Book Antiqua" w:hAnsi="Book Antiqua" w:cs="Book Antiqua"/>
          <w:b/>
          <w:color w:val="000000"/>
        </w:rPr>
        <w:t xml:space="preserve">P-Editor: </w:t>
      </w:r>
      <w:r w:rsidR="00302752" w:rsidRPr="001E763A">
        <w:rPr>
          <w:rFonts w:ascii="Book Antiqua" w:eastAsia="Book Antiqua" w:hAnsi="Book Antiqua" w:cs="Book Antiqua"/>
          <w:bCs/>
          <w:color w:val="000000"/>
        </w:rPr>
        <w:t>Li JH</w:t>
      </w:r>
    </w:p>
    <w:p w14:paraId="14E41A3C" w14:textId="7E517762" w:rsidR="00302752" w:rsidRPr="001E763A" w:rsidRDefault="00302752" w:rsidP="00D568C6">
      <w:pPr>
        <w:snapToGrid w:val="0"/>
        <w:spacing w:line="360" w:lineRule="auto"/>
        <w:jc w:val="both"/>
        <w:rPr>
          <w:rFonts w:ascii="Book Antiqua" w:hAnsi="Book Antiqua"/>
        </w:rPr>
        <w:sectPr w:rsidR="00302752" w:rsidRPr="001E763A" w:rsidSect="0045534B">
          <w:pgSz w:w="12240" w:h="15840"/>
          <w:pgMar w:top="1440" w:right="1800" w:bottom="1440" w:left="1800" w:header="720" w:footer="720" w:gutter="0"/>
          <w:cols w:space="720"/>
          <w:docGrid w:linePitch="360"/>
        </w:sectPr>
      </w:pPr>
    </w:p>
    <w:p w14:paraId="0DCF2320" w14:textId="3EBBD69D" w:rsidR="00A77B3E" w:rsidRPr="001E763A" w:rsidRDefault="00E93CA7" w:rsidP="00D568C6">
      <w:pPr>
        <w:snapToGrid w:val="0"/>
        <w:spacing w:line="360" w:lineRule="auto"/>
        <w:jc w:val="both"/>
        <w:rPr>
          <w:rFonts w:ascii="Book Antiqua" w:eastAsia="Book Antiqua" w:hAnsi="Book Antiqua" w:cs="Book Antiqua"/>
          <w:b/>
          <w:color w:val="000000"/>
        </w:rPr>
      </w:pPr>
      <w:r w:rsidRPr="001E763A">
        <w:rPr>
          <w:rFonts w:ascii="Book Antiqua" w:eastAsia="Book Antiqua" w:hAnsi="Book Antiqua" w:cs="Book Antiqua"/>
          <w:b/>
          <w:color w:val="000000"/>
        </w:rPr>
        <w:lastRenderedPageBreak/>
        <w:t>Figure Legends</w:t>
      </w:r>
    </w:p>
    <w:p w14:paraId="472527DE" w14:textId="1242F332" w:rsidR="00E93CA7" w:rsidRPr="001E763A" w:rsidRDefault="00D2421B" w:rsidP="00D568C6">
      <w:pPr>
        <w:snapToGrid w:val="0"/>
        <w:spacing w:line="360" w:lineRule="auto"/>
        <w:jc w:val="both"/>
        <w:rPr>
          <w:rFonts w:ascii="Book Antiqua" w:hAnsi="Book Antiqua"/>
        </w:rPr>
      </w:pPr>
      <w:r w:rsidRPr="001E763A">
        <w:rPr>
          <w:rFonts w:ascii="Book Antiqua" w:hAnsi="Book Antiqua"/>
          <w:noProof/>
          <w:lang w:eastAsia="zh-CN"/>
        </w:rPr>
        <w:drawing>
          <wp:inline distT="0" distB="0" distL="0" distR="0" wp14:anchorId="2D7873FF" wp14:editId="4AA44BDA">
            <wp:extent cx="5516694" cy="12324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2">
                      <a:extLst>
                        <a:ext uri="{28A0092B-C50C-407E-A947-70E740481C1C}">
                          <a14:useLocalDpi xmlns:a14="http://schemas.microsoft.com/office/drawing/2010/main" val="0"/>
                        </a:ext>
                      </a:extLst>
                    </a:blip>
                    <a:stretch>
                      <a:fillRect/>
                    </a:stretch>
                  </pic:blipFill>
                  <pic:spPr>
                    <a:xfrm>
                      <a:off x="0" y="0"/>
                      <a:ext cx="5617901" cy="1255062"/>
                    </a:xfrm>
                    <a:prstGeom prst="rect">
                      <a:avLst/>
                    </a:prstGeom>
                  </pic:spPr>
                </pic:pic>
              </a:graphicData>
            </a:graphic>
          </wp:inline>
        </w:drawing>
      </w:r>
    </w:p>
    <w:p w14:paraId="5E83465C" w14:textId="1F362862" w:rsidR="00A77B3E" w:rsidRPr="001E763A" w:rsidRDefault="00E93CA7" w:rsidP="00D568C6">
      <w:pPr>
        <w:snapToGrid w:val="0"/>
        <w:spacing w:line="360" w:lineRule="auto"/>
        <w:jc w:val="both"/>
        <w:rPr>
          <w:rFonts w:ascii="Book Antiqua" w:eastAsia="Book Antiqua" w:hAnsi="Book Antiqua" w:cs="Book Antiqua"/>
          <w:color w:val="000000"/>
        </w:rPr>
      </w:pPr>
      <w:bookmarkStart w:id="36" w:name="OLE_LINK36"/>
      <w:bookmarkStart w:id="37" w:name="OLE_LINK37"/>
      <w:r w:rsidRPr="001E763A">
        <w:rPr>
          <w:rFonts w:ascii="Book Antiqua" w:eastAsia="Book Antiqua" w:hAnsi="Book Antiqua" w:cs="Book Antiqua"/>
          <w:b/>
          <w:bCs/>
          <w:color w:val="000000"/>
        </w:rPr>
        <w:t xml:space="preserve">Figure 1 </w:t>
      </w:r>
      <w:r w:rsidR="001B65A2" w:rsidRPr="001E763A">
        <w:rPr>
          <w:rFonts w:ascii="Book Antiqua" w:eastAsia="Book Antiqua" w:hAnsi="Book Antiqua" w:cs="Book Antiqua"/>
          <w:b/>
          <w:bCs/>
          <w:color w:val="000000"/>
        </w:rPr>
        <w:t>Neural crest f</w:t>
      </w:r>
      <w:r w:rsidRPr="001E763A">
        <w:rPr>
          <w:rFonts w:ascii="Book Antiqua" w:eastAsia="Book Antiqua" w:hAnsi="Book Antiqua" w:cs="Book Antiqua"/>
          <w:b/>
          <w:bCs/>
          <w:color w:val="000000"/>
        </w:rPr>
        <w:t xml:space="preserve">ormation and behaviour. </w:t>
      </w:r>
      <w:r w:rsidRPr="001E763A">
        <w:rPr>
          <w:rFonts w:ascii="Book Antiqua" w:eastAsia="Book Antiqua" w:hAnsi="Book Antiqua" w:cs="Book Antiqua"/>
          <w:color w:val="000000"/>
        </w:rPr>
        <w:t xml:space="preserve">Initiation, formation and delamination of the neural crest (red). </w:t>
      </w:r>
      <w:r w:rsidR="0066450D" w:rsidRPr="001E763A">
        <w:rPr>
          <w:rFonts w:ascii="Book Antiqua" w:eastAsia="Book Antiqua" w:hAnsi="Book Antiqua" w:cs="Book Antiqua"/>
          <w:color w:val="000000"/>
        </w:rPr>
        <w:t xml:space="preserve">A: </w:t>
      </w:r>
      <w:r w:rsidRPr="001E763A">
        <w:rPr>
          <w:rFonts w:ascii="Book Antiqua" w:eastAsia="Book Antiqua" w:hAnsi="Book Antiqua" w:cs="Book Antiqua"/>
          <w:color w:val="000000"/>
        </w:rPr>
        <w:t>This process initiates during early gastrulation</w:t>
      </w:r>
      <w:r w:rsidR="00033F51" w:rsidRPr="001E763A">
        <w:rPr>
          <w:rFonts w:ascii="Book Antiqua" w:eastAsia="Book Antiqua" w:hAnsi="Book Antiqua" w:cs="Book Antiqua"/>
          <w:color w:val="000000"/>
        </w:rPr>
        <w:t xml:space="preserve"> with </w:t>
      </w:r>
      <w:r w:rsidRPr="001E763A">
        <w:rPr>
          <w:rFonts w:ascii="Book Antiqua" w:eastAsia="Book Antiqua" w:hAnsi="Book Antiqua" w:cs="Book Antiqua"/>
          <w:color w:val="000000"/>
        </w:rPr>
        <w:t>specification of the neural plate border (orange) that separates the neural plate and non-neural ectoderm</w:t>
      </w:r>
      <w:r w:rsidR="00CC2E60" w:rsidRPr="001E763A">
        <w:rPr>
          <w:rFonts w:ascii="Book Antiqua" w:eastAsia="Book Antiqua" w:hAnsi="Book Antiqua" w:cs="Book Antiqua"/>
          <w:color w:val="000000"/>
        </w:rPr>
        <w:t xml:space="preserve">; </w:t>
      </w:r>
      <w:r w:rsidR="00033F51" w:rsidRPr="001E763A">
        <w:rPr>
          <w:rFonts w:ascii="Book Antiqua" w:eastAsia="Book Antiqua" w:hAnsi="Book Antiqua" w:cs="Book Antiqua"/>
          <w:color w:val="000000"/>
        </w:rPr>
        <w:t>B: As</w:t>
      </w:r>
      <w:r w:rsidRPr="001E763A">
        <w:rPr>
          <w:rFonts w:ascii="Book Antiqua" w:eastAsia="Book Antiqua" w:hAnsi="Book Antiqua" w:cs="Book Antiqua"/>
          <w:color w:val="000000"/>
        </w:rPr>
        <w:t xml:space="preserve"> the neural folds form</w:t>
      </w:r>
      <w:r w:rsidR="00033F51" w:rsidRPr="001E763A">
        <w:rPr>
          <w:rFonts w:ascii="Book Antiqua" w:eastAsia="Book Antiqua" w:hAnsi="Book Antiqua" w:cs="Book Antiqua"/>
          <w:color w:val="000000"/>
        </w:rPr>
        <w:t>,</w:t>
      </w:r>
      <w:r w:rsidR="001B65A2" w:rsidRPr="001E763A">
        <w:rPr>
          <w:rFonts w:ascii="Book Antiqua" w:eastAsia="Book Antiqua" w:hAnsi="Book Antiqua" w:cs="Book Antiqua"/>
          <w:color w:val="000000"/>
        </w:rPr>
        <w:t xml:space="preserve"> </w:t>
      </w:r>
      <w:r w:rsidR="00033F51" w:rsidRPr="001E763A">
        <w:rPr>
          <w:rFonts w:ascii="Book Antiqua" w:eastAsia="Book Antiqua" w:hAnsi="Book Antiqua" w:cs="Book Antiqua"/>
          <w:color w:val="000000"/>
        </w:rPr>
        <w:t xml:space="preserve">the process </w:t>
      </w:r>
      <w:r w:rsidRPr="001E763A">
        <w:rPr>
          <w:rFonts w:ascii="Book Antiqua" w:eastAsia="Book Antiqua" w:hAnsi="Book Antiqua" w:cs="Book Antiqua"/>
          <w:color w:val="000000"/>
        </w:rPr>
        <w:t xml:space="preserve">proceeds </w:t>
      </w:r>
      <w:r w:rsidR="00033F51" w:rsidRPr="001E763A">
        <w:rPr>
          <w:rFonts w:ascii="Book Antiqua" w:eastAsia="Book Antiqua" w:hAnsi="Book Antiqua" w:cs="Book Antiqua"/>
          <w:color w:val="000000"/>
        </w:rPr>
        <w:t xml:space="preserve">through </w:t>
      </w:r>
      <w:r w:rsidRPr="001E763A">
        <w:rPr>
          <w:rFonts w:ascii="Book Antiqua" w:eastAsia="Book Antiqua" w:hAnsi="Book Antiqua" w:cs="Book Antiqua"/>
          <w:color w:val="000000"/>
        </w:rPr>
        <w:t>phases</w:t>
      </w:r>
      <w:r w:rsidR="00033F51" w:rsidRPr="001E763A">
        <w:rPr>
          <w:rFonts w:ascii="Book Antiqua" w:eastAsia="Book Antiqua" w:hAnsi="Book Antiqua" w:cs="Book Antiqua"/>
          <w:color w:val="000000"/>
        </w:rPr>
        <w:t xml:space="preserve"> of</w:t>
      </w:r>
      <w:r w:rsidR="001B65A2" w:rsidRPr="001E763A">
        <w:rPr>
          <w:rFonts w:ascii="Book Antiqua" w:eastAsia="Book Antiqua" w:hAnsi="Book Antiqua" w:cs="Book Antiqua"/>
          <w:color w:val="000000"/>
        </w:rPr>
        <w:t xml:space="preserve"> </w:t>
      </w:r>
      <w:r w:rsidR="00CC2E60" w:rsidRPr="001E763A">
        <w:rPr>
          <w:rFonts w:ascii="Book Antiqua" w:eastAsia="Book Antiqua" w:hAnsi="Book Antiqua" w:cs="Book Antiqua"/>
          <w:color w:val="000000"/>
        </w:rPr>
        <w:t>neural crest (</w:t>
      </w:r>
      <w:r w:rsidRPr="001E763A">
        <w:rPr>
          <w:rFonts w:ascii="Book Antiqua" w:eastAsia="Book Antiqua" w:hAnsi="Book Antiqua" w:cs="Book Antiqua"/>
          <w:color w:val="000000"/>
        </w:rPr>
        <w:t>NC</w:t>
      </w:r>
      <w:r w:rsidR="00CC2E60"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induction</w:t>
      </w:r>
      <w:r w:rsidR="00CC2E60" w:rsidRPr="001E763A">
        <w:rPr>
          <w:rFonts w:ascii="Book Antiqua" w:eastAsia="Book Antiqua" w:hAnsi="Book Antiqua" w:cs="Book Antiqua"/>
          <w:color w:val="000000"/>
        </w:rPr>
        <w:t>;</w:t>
      </w:r>
      <w:r w:rsidR="00033F51"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 xml:space="preserve">C: </w:t>
      </w:r>
      <w:r w:rsidR="00033F51" w:rsidRPr="001E763A">
        <w:rPr>
          <w:rFonts w:ascii="Book Antiqua" w:eastAsia="Book Antiqua" w:hAnsi="Book Antiqua" w:cs="Book Antiqua"/>
          <w:color w:val="000000"/>
        </w:rPr>
        <w:t xml:space="preserve">NC </w:t>
      </w:r>
      <w:r w:rsidR="0066450D" w:rsidRPr="001E763A">
        <w:rPr>
          <w:rFonts w:ascii="Book Antiqua" w:eastAsia="Book Antiqua" w:hAnsi="Book Antiqua" w:cs="Book Antiqua"/>
          <w:color w:val="000000"/>
        </w:rPr>
        <w:t>S</w:t>
      </w:r>
      <w:r w:rsidRPr="001E763A">
        <w:rPr>
          <w:rFonts w:ascii="Book Antiqua" w:eastAsia="Book Antiqua" w:hAnsi="Book Antiqua" w:cs="Book Antiqua"/>
          <w:color w:val="000000"/>
        </w:rPr>
        <w:t>pecification</w:t>
      </w:r>
      <w:r w:rsidR="00CC2E60" w:rsidRPr="001E763A">
        <w:rPr>
          <w:rFonts w:ascii="Book Antiqua" w:eastAsia="Book Antiqua" w:hAnsi="Book Antiqua" w:cs="Book Antiqua"/>
          <w:color w:val="000000"/>
        </w:rPr>
        <w:t>;</w:t>
      </w:r>
      <w:r w:rsidR="00033F51" w:rsidRPr="001E763A">
        <w:rPr>
          <w:rFonts w:ascii="Book Antiqua" w:eastAsia="Book Antiqua" w:hAnsi="Book Antiqua" w:cs="Book Antiqua"/>
          <w:color w:val="000000"/>
        </w:rPr>
        <w:t xml:space="preserve"> and D: </w:t>
      </w:r>
      <w:r w:rsidR="003951DB" w:rsidRPr="001E763A">
        <w:rPr>
          <w:rFonts w:ascii="Book Antiqua" w:eastAsia="Book Antiqua" w:hAnsi="Book Antiqua" w:cs="Book Antiqua"/>
          <w:color w:val="000000"/>
        </w:rPr>
        <w:t>T</w:t>
      </w:r>
      <w:r w:rsidRPr="001E763A">
        <w:rPr>
          <w:rFonts w:ascii="Book Antiqua" w:eastAsia="Book Antiqua" w:hAnsi="Book Antiqua" w:cs="Book Antiqua"/>
          <w:color w:val="000000"/>
        </w:rPr>
        <w:t xml:space="preserve">erminates </w:t>
      </w:r>
      <w:r w:rsidR="00033F51" w:rsidRPr="001E763A">
        <w:rPr>
          <w:rFonts w:ascii="Book Antiqua" w:eastAsia="Book Antiqua" w:hAnsi="Book Antiqua" w:cs="Book Antiqua"/>
          <w:color w:val="000000"/>
        </w:rPr>
        <w:t xml:space="preserve">upon neural fold closure and neural tube formation, </w:t>
      </w:r>
      <w:r w:rsidRPr="001E763A">
        <w:rPr>
          <w:rFonts w:ascii="Book Antiqua" w:eastAsia="Book Antiqua" w:hAnsi="Book Antiqua" w:cs="Book Antiqua"/>
          <w:color w:val="000000"/>
        </w:rPr>
        <w:t xml:space="preserve">with NC cell </w:t>
      </w:r>
      <w:r w:rsidR="001B65A2" w:rsidRPr="001E763A">
        <w:rPr>
          <w:rFonts w:ascii="Book Antiqua" w:eastAsia="Book Antiqua" w:hAnsi="Book Antiqua" w:cs="Book Antiqua"/>
          <w:color w:val="000000"/>
        </w:rPr>
        <w:t>epithelial to mesenchymal transition</w:t>
      </w:r>
      <w:r w:rsidRPr="001E763A">
        <w:rPr>
          <w:rFonts w:ascii="Book Antiqua" w:eastAsia="Book Antiqua" w:hAnsi="Book Antiqua" w:cs="Book Antiqua"/>
          <w:color w:val="000000"/>
        </w:rPr>
        <w:t>, delamination and migration</w:t>
      </w:r>
      <w:r w:rsidR="00033F51" w:rsidRPr="001E763A">
        <w:rPr>
          <w:rFonts w:ascii="Book Antiqua" w:eastAsia="Book Antiqua" w:hAnsi="Book Antiqua" w:cs="Book Antiqua"/>
          <w:color w:val="000000"/>
        </w:rPr>
        <w:t>.</w:t>
      </w:r>
      <w:r w:rsidR="00CC2E60" w:rsidRPr="001E763A">
        <w:rPr>
          <w:rFonts w:ascii="Book Antiqua" w:hAnsi="Book Antiqua" w:cs="Book Antiqua"/>
          <w:color w:val="000000"/>
          <w:lang w:eastAsia="zh-CN"/>
        </w:rPr>
        <w:t xml:space="preserve"> </w:t>
      </w:r>
      <w:r w:rsidR="00033F51" w:rsidRPr="001E763A">
        <w:rPr>
          <w:rFonts w:ascii="Book Antiqua" w:eastAsia="Book Antiqua" w:hAnsi="Book Antiqua" w:cs="Book Antiqua"/>
          <w:color w:val="000000"/>
        </w:rPr>
        <w:t xml:space="preserve">NP: neural plate; NPB: neural plate border; NC: Neural crest; NF: neural fold; NT: neural tube; </w:t>
      </w:r>
      <w:r w:rsidR="0081420F" w:rsidRPr="001E763A">
        <w:rPr>
          <w:rFonts w:ascii="Book Antiqua" w:eastAsia="Book Antiqua" w:hAnsi="Book Antiqua" w:cs="Book Antiqua"/>
          <w:color w:val="000000"/>
        </w:rPr>
        <w:t>EMT: Epithelial to mesenchymal transition</w:t>
      </w:r>
      <w:r w:rsidR="00033F51" w:rsidRPr="001E763A">
        <w:rPr>
          <w:rFonts w:ascii="Book Antiqua" w:eastAsia="Book Antiqua" w:hAnsi="Book Antiqua" w:cs="Book Antiqua"/>
          <w:color w:val="000000"/>
        </w:rPr>
        <w:t>; non Neural Ecto: non-neural ectoderm</w:t>
      </w:r>
      <w:r w:rsidR="0081420F" w:rsidRPr="001E763A">
        <w:rPr>
          <w:rFonts w:ascii="Book Antiqua" w:eastAsia="Book Antiqua" w:hAnsi="Book Antiqua" w:cs="Book Antiqua"/>
          <w:color w:val="000000"/>
        </w:rPr>
        <w:t>.</w:t>
      </w:r>
    </w:p>
    <w:bookmarkEnd w:id="36"/>
    <w:bookmarkEnd w:id="37"/>
    <w:p w14:paraId="33E6CDA1" w14:textId="63C4AB3F" w:rsidR="00E93CA7" w:rsidRPr="001E763A" w:rsidRDefault="00E93CA7" w:rsidP="00D568C6">
      <w:pPr>
        <w:snapToGrid w:val="0"/>
        <w:spacing w:line="360" w:lineRule="auto"/>
        <w:jc w:val="both"/>
        <w:rPr>
          <w:rFonts w:ascii="Book Antiqua" w:eastAsia="Book Antiqua" w:hAnsi="Book Antiqua" w:cs="Book Antiqua"/>
          <w:b/>
          <w:bCs/>
          <w:color w:val="000000"/>
        </w:rPr>
      </w:pPr>
      <w:r w:rsidRPr="001E763A">
        <w:rPr>
          <w:rFonts w:ascii="Book Antiqua" w:eastAsia="Book Antiqua" w:hAnsi="Book Antiqua" w:cs="Book Antiqua"/>
          <w:b/>
          <w:bCs/>
          <w:color w:val="000000"/>
        </w:rPr>
        <w:br w:type="page"/>
      </w:r>
      <w:r w:rsidR="00D2421B" w:rsidRPr="001E763A">
        <w:rPr>
          <w:rFonts w:ascii="Book Antiqua" w:eastAsia="Book Antiqua" w:hAnsi="Book Antiqua" w:cs="Book Antiqua"/>
          <w:b/>
          <w:bCs/>
          <w:noProof/>
          <w:color w:val="000000"/>
          <w:lang w:eastAsia="zh-CN"/>
        </w:rPr>
        <w:lastRenderedPageBreak/>
        <w:drawing>
          <wp:inline distT="0" distB="0" distL="0" distR="0" wp14:anchorId="0AEA8CB9" wp14:editId="0C65952D">
            <wp:extent cx="5556728" cy="217070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3">
                      <a:extLst>
                        <a:ext uri="{28A0092B-C50C-407E-A947-70E740481C1C}">
                          <a14:useLocalDpi xmlns:a14="http://schemas.microsoft.com/office/drawing/2010/main" val="0"/>
                        </a:ext>
                      </a:extLst>
                    </a:blip>
                    <a:stretch>
                      <a:fillRect/>
                    </a:stretch>
                  </pic:blipFill>
                  <pic:spPr>
                    <a:xfrm>
                      <a:off x="0" y="0"/>
                      <a:ext cx="5575259" cy="2177945"/>
                    </a:xfrm>
                    <a:prstGeom prst="rect">
                      <a:avLst/>
                    </a:prstGeom>
                  </pic:spPr>
                </pic:pic>
              </a:graphicData>
            </a:graphic>
          </wp:inline>
        </w:drawing>
      </w:r>
    </w:p>
    <w:p w14:paraId="6D2F190D" w14:textId="1F4E9D03"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 xml:space="preserve">Figure 2 </w:t>
      </w:r>
      <w:r w:rsidR="0066450D" w:rsidRPr="001E763A">
        <w:rPr>
          <w:rFonts w:ascii="Book Antiqua" w:eastAsia="Book Antiqua" w:hAnsi="Book Antiqua" w:cs="Book Antiqua"/>
          <w:b/>
          <w:bCs/>
          <w:color w:val="000000"/>
        </w:rPr>
        <w:t>Neural crest</w:t>
      </w:r>
      <w:r w:rsidRPr="001E763A">
        <w:rPr>
          <w:rFonts w:ascii="Book Antiqua" w:eastAsia="Book Antiqua" w:hAnsi="Book Antiqua" w:cs="Book Antiqua"/>
          <w:b/>
          <w:bCs/>
          <w:color w:val="000000"/>
        </w:rPr>
        <w:t xml:space="preserve"> transcriptional networks. </w:t>
      </w:r>
      <w:r w:rsidRPr="001E763A">
        <w:rPr>
          <w:rFonts w:ascii="Book Antiqua" w:eastAsia="Book Antiqua" w:hAnsi="Book Antiqua" w:cs="Book Antiqua"/>
          <w:color w:val="000000"/>
        </w:rPr>
        <w:t xml:space="preserve">Interactions between fibroblast growth factor, </w:t>
      </w:r>
      <w:r w:rsidR="0066450D" w:rsidRPr="001E763A">
        <w:rPr>
          <w:rFonts w:ascii="Book Antiqua" w:eastAsia="Book Antiqua" w:hAnsi="Book Antiqua" w:cs="Book Antiqua"/>
          <w:color w:val="000000"/>
        </w:rPr>
        <w:t>wingless/Int-1</w:t>
      </w:r>
      <w:r w:rsidRPr="001E763A">
        <w:rPr>
          <w:rFonts w:ascii="Book Antiqua" w:eastAsia="Book Antiqua" w:hAnsi="Book Antiqua" w:cs="Book Antiqua"/>
          <w:color w:val="000000"/>
        </w:rPr>
        <w:t xml:space="preserve"> and </w:t>
      </w:r>
      <w:r w:rsidR="0066450D" w:rsidRPr="001E763A">
        <w:rPr>
          <w:rFonts w:ascii="Book Antiqua" w:eastAsia="Book Antiqua" w:hAnsi="Book Antiqua" w:cs="Book Antiqua"/>
          <w:color w:val="000000"/>
        </w:rPr>
        <w:t>bone morphogenic protein</w:t>
      </w:r>
      <w:r w:rsidRPr="001E763A">
        <w:rPr>
          <w:rFonts w:ascii="Book Antiqua" w:eastAsia="Book Antiqua" w:hAnsi="Book Antiqua" w:cs="Book Antiqua"/>
          <w:color w:val="000000"/>
        </w:rPr>
        <w:t xml:space="preserve"> signal</w:t>
      </w:r>
      <w:r w:rsidR="003951DB" w:rsidRPr="001E763A">
        <w:rPr>
          <w:rFonts w:ascii="Book Antiqua" w:eastAsia="Book Antiqua" w:hAnsi="Book Antiqua" w:cs="Book Antiqua"/>
          <w:color w:val="000000"/>
        </w:rPr>
        <w:t>l</w:t>
      </w:r>
      <w:r w:rsidRPr="001E763A">
        <w:rPr>
          <w:rFonts w:ascii="Book Antiqua" w:eastAsia="Book Antiqua" w:hAnsi="Book Antiqua" w:cs="Book Antiqua"/>
          <w:color w:val="000000"/>
        </w:rPr>
        <w:t xml:space="preserve">ing pathways and associated transcriptional networks that regulate, A: </w:t>
      </w:r>
      <w:r w:rsidR="0066450D" w:rsidRPr="001E763A">
        <w:rPr>
          <w:rFonts w:ascii="Book Antiqua" w:eastAsia="Book Antiqua" w:hAnsi="Book Antiqua" w:cs="Book Antiqua"/>
          <w:color w:val="000000"/>
        </w:rPr>
        <w:t>N</w:t>
      </w:r>
      <w:r w:rsidRPr="001E763A">
        <w:rPr>
          <w:rFonts w:ascii="Book Antiqua" w:eastAsia="Book Antiqua" w:hAnsi="Book Antiqua" w:cs="Book Antiqua"/>
          <w:color w:val="000000"/>
        </w:rPr>
        <w:t>eural crest specification within the neural plate border</w:t>
      </w:r>
      <w:r w:rsidR="0066450D" w:rsidRPr="001E763A">
        <w:rPr>
          <w:rFonts w:ascii="Book Antiqua" w:eastAsia="Book Antiqua" w:hAnsi="Book Antiqua" w:cs="Book Antiqua"/>
          <w:color w:val="000000"/>
        </w:rPr>
        <w:t>;</w:t>
      </w:r>
      <w:r w:rsidR="0081420F"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 xml:space="preserve">B: </w:t>
      </w:r>
      <w:r w:rsidR="0066450D" w:rsidRPr="001E763A">
        <w:rPr>
          <w:rFonts w:ascii="Book Antiqua" w:eastAsia="Book Antiqua" w:hAnsi="Book Antiqua" w:cs="Book Antiqua"/>
          <w:color w:val="000000"/>
        </w:rPr>
        <w:t>I</w:t>
      </w:r>
      <w:r w:rsidRPr="001E763A">
        <w:rPr>
          <w:rFonts w:ascii="Book Antiqua" w:eastAsia="Book Antiqua" w:hAnsi="Book Antiqua" w:cs="Book Antiqua"/>
          <w:color w:val="000000"/>
        </w:rPr>
        <w:t>nduction and behaviour of the pre-migratory neural crest</w:t>
      </w:r>
      <w:r w:rsidR="006151DF"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and C: </w:t>
      </w:r>
      <w:r w:rsidR="0081420F" w:rsidRPr="001E763A">
        <w:rPr>
          <w:rFonts w:ascii="Book Antiqua" w:eastAsia="Book Antiqua" w:hAnsi="Book Antiqua" w:cs="Book Antiqua"/>
          <w:color w:val="000000"/>
        </w:rPr>
        <w:t>M</w:t>
      </w:r>
      <w:r w:rsidRPr="001E763A">
        <w:rPr>
          <w:rFonts w:ascii="Book Antiqua" w:eastAsia="Book Antiqua" w:hAnsi="Book Antiqua" w:cs="Book Antiqua"/>
          <w:color w:val="000000"/>
        </w:rPr>
        <w:t>igratory neural crest cell behaviour.</w:t>
      </w:r>
    </w:p>
    <w:p w14:paraId="0C7677BA" w14:textId="75E756DE" w:rsidR="00E93CA7" w:rsidRPr="001E763A" w:rsidRDefault="00E93CA7" w:rsidP="00D568C6">
      <w:pPr>
        <w:snapToGrid w:val="0"/>
        <w:spacing w:line="360" w:lineRule="auto"/>
        <w:jc w:val="both"/>
        <w:rPr>
          <w:rFonts w:ascii="Book Antiqua" w:eastAsia="Book Antiqua" w:hAnsi="Book Antiqua" w:cs="Book Antiqua"/>
          <w:b/>
          <w:bCs/>
          <w:color w:val="000000"/>
        </w:rPr>
      </w:pPr>
      <w:r w:rsidRPr="001E763A">
        <w:rPr>
          <w:rFonts w:ascii="Book Antiqua" w:eastAsia="Book Antiqua" w:hAnsi="Book Antiqua" w:cs="Book Antiqua"/>
          <w:b/>
          <w:bCs/>
          <w:color w:val="000000"/>
        </w:rPr>
        <w:br w:type="page"/>
      </w:r>
      <w:r w:rsidR="00D2421B" w:rsidRPr="001E763A">
        <w:rPr>
          <w:rFonts w:ascii="Book Antiqua" w:eastAsia="Book Antiqua" w:hAnsi="Book Antiqua" w:cs="Book Antiqua"/>
          <w:b/>
          <w:bCs/>
          <w:noProof/>
          <w:color w:val="000000"/>
          <w:lang w:eastAsia="zh-CN"/>
        </w:rPr>
        <w:lastRenderedPageBreak/>
        <w:drawing>
          <wp:inline distT="0" distB="0" distL="0" distR="0" wp14:anchorId="46FC7B82" wp14:editId="585E4A58">
            <wp:extent cx="5548786" cy="248080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4">
                      <a:extLst>
                        <a:ext uri="{28A0092B-C50C-407E-A947-70E740481C1C}">
                          <a14:useLocalDpi xmlns:a14="http://schemas.microsoft.com/office/drawing/2010/main" val="0"/>
                        </a:ext>
                      </a:extLst>
                    </a:blip>
                    <a:stretch>
                      <a:fillRect/>
                    </a:stretch>
                  </pic:blipFill>
                  <pic:spPr>
                    <a:xfrm>
                      <a:off x="0" y="0"/>
                      <a:ext cx="5565361" cy="2488217"/>
                    </a:xfrm>
                    <a:prstGeom prst="rect">
                      <a:avLst/>
                    </a:prstGeom>
                  </pic:spPr>
                </pic:pic>
              </a:graphicData>
            </a:graphic>
          </wp:inline>
        </w:drawing>
      </w:r>
    </w:p>
    <w:p w14:paraId="42E0FB90" w14:textId="7BB7F9AF"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Figure 3 Genetic alterations that characteri</w:t>
      </w:r>
      <w:r w:rsidR="000E3C9D" w:rsidRPr="001E763A">
        <w:rPr>
          <w:rFonts w:ascii="Book Antiqua" w:eastAsia="Book Antiqua" w:hAnsi="Book Antiqua" w:cs="Book Antiqua"/>
          <w:b/>
          <w:bCs/>
          <w:color w:val="000000"/>
        </w:rPr>
        <w:t>s</w:t>
      </w:r>
      <w:r w:rsidRPr="001E763A">
        <w:rPr>
          <w:rFonts w:ascii="Book Antiqua" w:eastAsia="Book Antiqua" w:hAnsi="Book Antiqua" w:cs="Book Antiqua"/>
          <w:b/>
          <w:bCs/>
          <w:color w:val="000000"/>
        </w:rPr>
        <w:t>e</w:t>
      </w:r>
      <w:r w:rsidR="0066450D" w:rsidRPr="001E763A">
        <w:rPr>
          <w:rFonts w:ascii="Book Antiqua" w:eastAsia="Book Antiqua" w:hAnsi="Book Antiqua" w:cs="Book Antiqua"/>
          <w:b/>
          <w:bCs/>
          <w:color w:val="000000"/>
        </w:rPr>
        <w:t xml:space="preserve"> neuroblastomas</w:t>
      </w:r>
      <w:r w:rsidRPr="001E763A">
        <w:rPr>
          <w:rFonts w:ascii="Book Antiqua" w:eastAsia="Book Antiqua" w:hAnsi="Book Antiqua" w:cs="Book Antiqua"/>
          <w:b/>
          <w:bCs/>
          <w:color w:val="000000"/>
        </w:rPr>
        <w:t>: </w:t>
      </w:r>
      <w:r w:rsidRPr="001E763A">
        <w:rPr>
          <w:rFonts w:ascii="Book Antiqua" w:eastAsia="Book Antiqua" w:hAnsi="Book Antiqua" w:cs="Book Antiqua"/>
          <w:color w:val="000000"/>
        </w:rPr>
        <w:t xml:space="preserve">Illustration of some of the genetic alterations, N-Myc amplification, </w:t>
      </w:r>
      <w:r w:rsidR="0066450D" w:rsidRPr="001E763A">
        <w:rPr>
          <w:rFonts w:ascii="Book Antiqua" w:eastAsia="Book Antiqua" w:hAnsi="Book Antiqua" w:cs="Book Antiqua"/>
          <w:color w:val="000000"/>
        </w:rPr>
        <w:t>anaplastic lymphoma kinase</w:t>
      </w:r>
      <w:r w:rsidRPr="001E763A">
        <w:rPr>
          <w:rFonts w:ascii="Book Antiqua" w:eastAsia="Book Antiqua" w:hAnsi="Book Antiqua" w:cs="Book Antiqua"/>
          <w:color w:val="000000"/>
        </w:rPr>
        <w:t xml:space="preserve"> amplification and mutation, alternative TrkAIII splicing, p53 functional repression; chromosome 1p36 and 11q deletions; chromosome 17q gains; chromosome 5p rearrangements; mutations in PHOX2B and PTEN</w:t>
      </w:r>
      <w:r w:rsidR="0001104B"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 xml:space="preserve">and </w:t>
      </w:r>
      <w:r w:rsidR="0001104B" w:rsidRPr="001E763A">
        <w:rPr>
          <w:rFonts w:ascii="Book Antiqua" w:eastAsia="Book Antiqua" w:hAnsi="Book Antiqua" w:cs="Book Antiqua"/>
          <w:color w:val="000000"/>
        </w:rPr>
        <w:t>brain derived neurotrophic factor</w:t>
      </w:r>
      <w:r w:rsidRPr="001E763A">
        <w:rPr>
          <w:rFonts w:ascii="Book Antiqua" w:eastAsia="Book Antiqua" w:hAnsi="Book Antiqua" w:cs="Book Antiqua"/>
          <w:color w:val="000000"/>
        </w:rPr>
        <w:t>/</w:t>
      </w:r>
      <w:r w:rsidR="0001104B" w:rsidRPr="001E763A">
        <w:rPr>
          <w:rFonts w:ascii="Book Antiqua" w:eastAsia="Book Antiqua" w:hAnsi="Book Antiqua" w:cs="Book Antiqua"/>
          <w:color w:val="000000"/>
        </w:rPr>
        <w:t>tyrosine kinase B</w:t>
      </w:r>
      <w:r w:rsidRPr="001E763A">
        <w:rPr>
          <w:rFonts w:ascii="Book Antiqua" w:eastAsia="Book Antiqua" w:hAnsi="Book Antiqua" w:cs="Book Antiqua"/>
          <w:color w:val="000000"/>
        </w:rPr>
        <w:t xml:space="preserve"> activation, involved in neuroblastoma formation from trunk </w:t>
      </w:r>
      <w:r w:rsidR="0001104B" w:rsidRPr="001E763A">
        <w:rPr>
          <w:rFonts w:ascii="Book Antiqua" w:eastAsia="Book Antiqua" w:hAnsi="Book Antiqua" w:cs="Book Antiqua"/>
          <w:color w:val="000000"/>
        </w:rPr>
        <w:t>neural crest</w:t>
      </w:r>
      <w:r w:rsidRPr="001E763A">
        <w:rPr>
          <w:rFonts w:ascii="Book Antiqua" w:eastAsia="Book Antiqua" w:hAnsi="Book Antiqua" w:cs="Book Antiqua"/>
          <w:color w:val="000000"/>
        </w:rPr>
        <w:t xml:space="preserve"> cells of the sympathoadrenal lineage, at sympathetic chain and adrenal medulla target sites, with the differentiated cell types that form from multipotent trunk </w:t>
      </w:r>
      <w:r w:rsidR="0001104B" w:rsidRPr="001E763A">
        <w:rPr>
          <w:rFonts w:ascii="Book Antiqua" w:eastAsia="Book Antiqua" w:hAnsi="Book Antiqua" w:cs="Book Antiqua"/>
          <w:color w:val="000000"/>
        </w:rPr>
        <w:t>neural crest</w:t>
      </w:r>
      <w:r w:rsidRPr="001E763A">
        <w:rPr>
          <w:rFonts w:ascii="Book Antiqua" w:eastAsia="Book Antiqua" w:hAnsi="Book Antiqua" w:cs="Book Antiqua"/>
          <w:color w:val="000000"/>
        </w:rPr>
        <w:t xml:space="preserve"> cells.</w:t>
      </w:r>
      <w:r w:rsidR="0081420F" w:rsidRPr="001E763A">
        <w:rPr>
          <w:rFonts w:ascii="Book Antiqua" w:eastAsia="Book Antiqua" w:hAnsi="Book Antiqua" w:cs="Book Antiqua"/>
          <w:color w:val="000000"/>
        </w:rPr>
        <w:t xml:space="preserve"> NC:</w:t>
      </w:r>
      <w:r w:rsidR="0081420F" w:rsidRPr="001E763A">
        <w:rPr>
          <w:rFonts w:ascii="Book Antiqua" w:hAnsi="Book Antiqua"/>
        </w:rPr>
        <w:t xml:space="preserve"> </w:t>
      </w:r>
      <w:r w:rsidR="0081420F" w:rsidRPr="001E763A">
        <w:rPr>
          <w:rFonts w:ascii="Book Antiqua" w:eastAsia="Book Antiqua" w:hAnsi="Book Antiqua" w:cs="Book Antiqua"/>
          <w:color w:val="000000"/>
        </w:rPr>
        <w:t>Neural crest</w:t>
      </w:r>
      <w:r w:rsidR="00B54474" w:rsidRPr="001E763A">
        <w:rPr>
          <w:rFonts w:ascii="Book Antiqua" w:eastAsia="Book Antiqua" w:hAnsi="Book Antiqua" w:cs="Book Antiqua"/>
          <w:color w:val="000000"/>
        </w:rPr>
        <w:t xml:space="preserve">; </w:t>
      </w:r>
      <w:r w:rsidR="00B54474" w:rsidRPr="001E763A">
        <w:rPr>
          <w:rFonts w:ascii="Book Antiqua" w:hAnsi="Book Antiqua" w:cs="Book Antiqua"/>
          <w:color w:val="000000"/>
          <w:lang w:val="en-GB" w:eastAsia="zh-CN"/>
        </w:rPr>
        <w:t>ALK:</w:t>
      </w:r>
      <w:r w:rsidR="00B54474" w:rsidRPr="001E763A">
        <w:rPr>
          <w:rFonts w:ascii="Book Antiqua" w:eastAsia="Book Antiqua" w:hAnsi="Book Antiqua" w:cs="Book Antiqua"/>
          <w:color w:val="000000"/>
        </w:rPr>
        <w:t xml:space="preserve"> Anaplastic lymphoma kinase</w:t>
      </w:r>
      <w:r w:rsidR="00B54474" w:rsidRPr="001E763A">
        <w:rPr>
          <w:rFonts w:ascii="Book Antiqua" w:hAnsi="Book Antiqua" w:cs="Book Antiqua"/>
          <w:color w:val="000000"/>
          <w:lang w:val="en-GB" w:eastAsia="zh-CN"/>
        </w:rPr>
        <w:t>.</w:t>
      </w:r>
    </w:p>
    <w:p w14:paraId="06EF6EDD" w14:textId="5F1AB6B7" w:rsidR="00E93CA7" w:rsidRPr="001E763A" w:rsidRDefault="00E93CA7" w:rsidP="00D568C6">
      <w:pPr>
        <w:snapToGrid w:val="0"/>
        <w:spacing w:line="360" w:lineRule="auto"/>
        <w:jc w:val="both"/>
        <w:rPr>
          <w:rFonts w:ascii="Book Antiqua" w:eastAsia="Book Antiqua" w:hAnsi="Book Antiqua" w:cs="Book Antiqua"/>
          <w:b/>
          <w:bCs/>
          <w:color w:val="000000"/>
        </w:rPr>
      </w:pPr>
      <w:r w:rsidRPr="001E763A">
        <w:rPr>
          <w:rFonts w:ascii="Book Antiqua" w:eastAsia="Book Antiqua" w:hAnsi="Book Antiqua" w:cs="Book Antiqua"/>
          <w:b/>
          <w:bCs/>
          <w:color w:val="000000"/>
        </w:rPr>
        <w:br w:type="page"/>
      </w:r>
      <w:r w:rsidR="00D2421B" w:rsidRPr="001E763A">
        <w:rPr>
          <w:rFonts w:ascii="Book Antiqua" w:eastAsia="Book Antiqua" w:hAnsi="Book Antiqua" w:cs="Book Antiqua"/>
          <w:b/>
          <w:bCs/>
          <w:noProof/>
          <w:color w:val="000000"/>
          <w:lang w:eastAsia="zh-CN"/>
        </w:rPr>
        <w:lastRenderedPageBreak/>
        <w:drawing>
          <wp:inline distT="0" distB="0" distL="0" distR="0" wp14:anchorId="1EE06B5D" wp14:editId="74E289E5">
            <wp:extent cx="5456423" cy="318847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5">
                      <a:extLst>
                        <a:ext uri="{28A0092B-C50C-407E-A947-70E740481C1C}">
                          <a14:useLocalDpi xmlns:a14="http://schemas.microsoft.com/office/drawing/2010/main" val="0"/>
                        </a:ext>
                      </a:extLst>
                    </a:blip>
                    <a:stretch>
                      <a:fillRect/>
                    </a:stretch>
                  </pic:blipFill>
                  <pic:spPr>
                    <a:xfrm>
                      <a:off x="0" y="0"/>
                      <a:ext cx="5466585" cy="3194411"/>
                    </a:xfrm>
                    <a:prstGeom prst="rect">
                      <a:avLst/>
                    </a:prstGeom>
                  </pic:spPr>
                </pic:pic>
              </a:graphicData>
            </a:graphic>
          </wp:inline>
        </w:drawing>
      </w:r>
    </w:p>
    <w:p w14:paraId="4C1F9642" w14:textId="2EBF4157" w:rsidR="00A77B3E" w:rsidRPr="001E763A" w:rsidRDefault="00E93CA7" w:rsidP="00D568C6">
      <w:pPr>
        <w:snapToGrid w:val="0"/>
        <w:spacing w:line="360" w:lineRule="auto"/>
        <w:jc w:val="both"/>
        <w:rPr>
          <w:rFonts w:ascii="Book Antiqua" w:hAnsi="Book Antiqua"/>
        </w:rPr>
      </w:pPr>
      <w:r w:rsidRPr="001E763A">
        <w:rPr>
          <w:rFonts w:ascii="Book Antiqua" w:eastAsia="Book Antiqua" w:hAnsi="Book Antiqua" w:cs="Book Antiqua"/>
          <w:b/>
          <w:bCs/>
          <w:color w:val="000000"/>
        </w:rPr>
        <w:t xml:space="preserve">Figure 4 Formation of </w:t>
      </w:r>
      <w:r w:rsidR="0001104B" w:rsidRPr="001E763A">
        <w:rPr>
          <w:rFonts w:ascii="Book Antiqua" w:eastAsia="Book Antiqua" w:hAnsi="Book Antiqua" w:cs="Book Antiqua"/>
          <w:b/>
          <w:bCs/>
          <w:color w:val="000000"/>
        </w:rPr>
        <w:t>neuroblastoma</w:t>
      </w:r>
      <w:r w:rsidRPr="001E763A">
        <w:rPr>
          <w:rFonts w:ascii="Book Antiqua" w:eastAsia="Book Antiqua" w:hAnsi="Book Antiqua" w:cs="Book Antiqua"/>
          <w:b/>
          <w:bCs/>
          <w:color w:val="000000"/>
        </w:rPr>
        <w:t xml:space="preserve"> </w:t>
      </w:r>
      <w:r w:rsidR="0081420F" w:rsidRPr="001E763A">
        <w:rPr>
          <w:rFonts w:ascii="Book Antiqua" w:eastAsia="Book Antiqua" w:hAnsi="Book Antiqua" w:cs="Book Antiqua"/>
          <w:b/>
          <w:bCs/>
          <w:color w:val="000000"/>
        </w:rPr>
        <w:t>cancer stem cell</w:t>
      </w:r>
      <w:r w:rsidRPr="001E763A">
        <w:rPr>
          <w:rFonts w:ascii="Book Antiqua" w:eastAsia="Book Antiqua" w:hAnsi="Book Antiqua" w:cs="Book Antiqua"/>
          <w:b/>
          <w:bCs/>
          <w:color w:val="000000"/>
        </w:rPr>
        <w:t>s</w:t>
      </w:r>
      <w:r w:rsidRPr="001E763A">
        <w:rPr>
          <w:rFonts w:ascii="Book Antiqua" w:eastAsia="Book Antiqua" w:hAnsi="Book Antiqua" w:cs="Book Antiqua"/>
          <w:color w:val="000000"/>
        </w:rPr>
        <w:t xml:space="preserve">. Illustration of the various way </w:t>
      </w:r>
      <w:r w:rsidR="0081420F" w:rsidRPr="001E763A">
        <w:rPr>
          <w:rFonts w:ascii="Book Antiqua" w:eastAsia="Book Antiqua" w:hAnsi="Book Antiqua" w:cs="Book Antiqua"/>
          <w:color w:val="000000"/>
        </w:rPr>
        <w:t>cancer stem cell (</w:t>
      </w:r>
      <w:r w:rsidRPr="001E763A">
        <w:rPr>
          <w:rFonts w:ascii="Book Antiqua" w:eastAsia="Book Antiqua" w:hAnsi="Book Antiqua" w:cs="Book Antiqua"/>
          <w:color w:val="000000"/>
        </w:rPr>
        <w:t>CSC</w:t>
      </w:r>
      <w:r w:rsidR="0081420F"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-like cells form in </w:t>
      </w:r>
      <w:r w:rsidR="00C8741B" w:rsidRPr="001E763A">
        <w:rPr>
          <w:rFonts w:ascii="Book Antiqua" w:eastAsia="Book Antiqua" w:hAnsi="Book Antiqua" w:cs="Book Antiqua"/>
          <w:color w:val="000000"/>
        </w:rPr>
        <w:t>neuroblastoma</w:t>
      </w:r>
      <w:r w:rsidRPr="001E763A">
        <w:rPr>
          <w:rFonts w:ascii="Book Antiqua" w:eastAsia="Book Antiqua" w:hAnsi="Book Antiqua" w:cs="Book Antiqua"/>
          <w:color w:val="000000"/>
        </w:rPr>
        <w:t xml:space="preserve">s, by either direct reversible phenotype plasticity from non-cancer stem cells within hypoxic tumour and pseudo-hypoxic perivascular CSC niches and/or </w:t>
      </w:r>
      <w:r w:rsidRPr="001E763A">
        <w:rPr>
          <w:rFonts w:ascii="Book Antiqua" w:eastAsia="Book Antiqua" w:hAnsi="Book Antiqua" w:cs="Book Antiqua"/>
          <w:i/>
          <w:iCs/>
          <w:color w:val="000000"/>
        </w:rPr>
        <w:t>via</w:t>
      </w:r>
      <w:r w:rsidRPr="001E763A">
        <w:rPr>
          <w:rFonts w:ascii="Book Antiqua" w:eastAsia="Book Antiqua" w:hAnsi="Book Antiqua" w:cs="Book Antiqua"/>
          <w:color w:val="000000"/>
        </w:rPr>
        <w:t xml:space="preserve"> the formation of polyploid giant cancer cells.</w:t>
      </w:r>
      <w:r w:rsidR="00B54474" w:rsidRPr="001E763A">
        <w:rPr>
          <w:rFonts w:ascii="Book Antiqua" w:eastAsia="Book Antiqua" w:hAnsi="Book Antiqua" w:cs="Book Antiqua"/>
          <w:color w:val="000000"/>
        </w:rPr>
        <w:t xml:space="preserve"> </w:t>
      </w:r>
      <w:r w:rsidR="00B54474" w:rsidRPr="001E763A">
        <w:rPr>
          <w:rFonts w:ascii="Book Antiqua" w:eastAsia="Book Antiqua" w:hAnsi="Book Antiqua" w:cs="Book Antiqua"/>
          <w:color w:val="000000"/>
          <w:lang w:val="en-GB"/>
        </w:rPr>
        <w:t>NB</w:t>
      </w:r>
      <w:r w:rsidR="00B54474" w:rsidRPr="001E763A">
        <w:rPr>
          <w:rFonts w:ascii="Book Antiqua" w:hAnsi="Book Antiqua" w:cs="Book Antiqua"/>
          <w:color w:val="000000"/>
          <w:lang w:eastAsia="zh-CN"/>
        </w:rPr>
        <w:t>:</w:t>
      </w:r>
      <w:r w:rsidR="00B54474" w:rsidRPr="001E763A">
        <w:rPr>
          <w:rFonts w:ascii="Book Antiqua" w:eastAsia="Book Antiqua" w:hAnsi="Book Antiqua" w:cs="Book Antiqua"/>
          <w:color w:val="000000"/>
        </w:rPr>
        <w:t xml:space="preserve"> Neuroblastomas</w:t>
      </w:r>
      <w:r w:rsidR="00B54474" w:rsidRPr="001E763A">
        <w:rPr>
          <w:rFonts w:ascii="Book Antiqua" w:hAnsi="Book Antiqua" w:cs="Book Antiqua"/>
          <w:color w:val="000000"/>
          <w:lang w:eastAsia="zh-CN"/>
        </w:rPr>
        <w:t>.</w:t>
      </w:r>
    </w:p>
    <w:p w14:paraId="0E4229F3" w14:textId="4FB206F7" w:rsidR="00E93CA7" w:rsidRPr="001E763A" w:rsidRDefault="00E93CA7" w:rsidP="00D568C6">
      <w:pPr>
        <w:snapToGrid w:val="0"/>
        <w:spacing w:line="360" w:lineRule="auto"/>
        <w:jc w:val="both"/>
        <w:rPr>
          <w:rFonts w:ascii="Book Antiqua" w:eastAsia="Book Antiqua" w:hAnsi="Book Antiqua" w:cs="Book Antiqua"/>
          <w:b/>
          <w:bCs/>
          <w:color w:val="000000"/>
        </w:rPr>
      </w:pPr>
      <w:r w:rsidRPr="001E763A">
        <w:rPr>
          <w:rFonts w:ascii="Book Antiqua" w:eastAsia="Book Antiqua" w:hAnsi="Book Antiqua" w:cs="Book Antiqua"/>
          <w:b/>
          <w:bCs/>
          <w:color w:val="000000"/>
        </w:rPr>
        <w:br w:type="page"/>
      </w:r>
      <w:r w:rsidR="00B80BB2" w:rsidRPr="001E763A">
        <w:rPr>
          <w:rFonts w:ascii="Book Antiqua" w:eastAsia="Book Antiqua" w:hAnsi="Book Antiqua" w:cs="Book Antiqua"/>
          <w:b/>
          <w:bCs/>
          <w:noProof/>
          <w:color w:val="000000"/>
          <w:lang w:eastAsia="zh-CN"/>
        </w:rPr>
        <w:lastRenderedPageBreak/>
        <w:drawing>
          <wp:inline distT="0" distB="0" distL="0" distR="0" wp14:anchorId="7BC20E30" wp14:editId="6535BC5E">
            <wp:extent cx="5456102" cy="765710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6">
                      <a:extLst>
                        <a:ext uri="{28A0092B-C50C-407E-A947-70E740481C1C}">
                          <a14:useLocalDpi xmlns:a14="http://schemas.microsoft.com/office/drawing/2010/main" val="0"/>
                        </a:ext>
                      </a:extLst>
                    </a:blip>
                    <a:stretch>
                      <a:fillRect/>
                    </a:stretch>
                  </pic:blipFill>
                  <pic:spPr>
                    <a:xfrm>
                      <a:off x="0" y="0"/>
                      <a:ext cx="5465246" cy="7669938"/>
                    </a:xfrm>
                    <a:prstGeom prst="rect">
                      <a:avLst/>
                    </a:prstGeom>
                  </pic:spPr>
                </pic:pic>
              </a:graphicData>
            </a:graphic>
          </wp:inline>
        </w:drawing>
      </w:r>
    </w:p>
    <w:p w14:paraId="72D43EBC" w14:textId="7F64A049" w:rsidR="004B67C6" w:rsidRPr="001E763A" w:rsidRDefault="00E93CA7" w:rsidP="00D568C6">
      <w:pPr>
        <w:snapToGrid w:val="0"/>
        <w:spacing w:line="360" w:lineRule="auto"/>
        <w:jc w:val="both"/>
        <w:rPr>
          <w:rFonts w:ascii="Book Antiqua" w:eastAsia="Book Antiqua" w:hAnsi="Book Antiqua" w:cs="Book Antiqua"/>
          <w:color w:val="000000"/>
        </w:rPr>
      </w:pPr>
      <w:r w:rsidRPr="001E763A">
        <w:rPr>
          <w:rFonts w:ascii="Book Antiqua" w:eastAsia="Book Antiqua" w:hAnsi="Book Antiqua" w:cs="Book Antiqua"/>
          <w:b/>
          <w:bCs/>
          <w:color w:val="000000"/>
        </w:rPr>
        <w:t xml:space="preserve">Figure 5 </w:t>
      </w:r>
      <w:bookmarkStart w:id="38" w:name="_Hlk67580597"/>
      <w:r w:rsidR="0001104B" w:rsidRPr="001E763A">
        <w:rPr>
          <w:rFonts w:ascii="Book Antiqua" w:eastAsia="Book Antiqua" w:hAnsi="Book Antiqua" w:cs="Book Antiqua"/>
          <w:b/>
          <w:bCs/>
          <w:color w:val="000000"/>
        </w:rPr>
        <w:t>Cancer stem cell</w:t>
      </w:r>
      <w:bookmarkEnd w:id="38"/>
      <w:r w:rsidRPr="001E763A">
        <w:rPr>
          <w:rFonts w:ascii="Book Antiqua" w:eastAsia="Book Antiqua" w:hAnsi="Book Antiqua" w:cs="Book Antiqua"/>
          <w:b/>
          <w:bCs/>
          <w:color w:val="000000"/>
        </w:rPr>
        <w:t xml:space="preserve"> involvement in </w:t>
      </w:r>
      <w:r w:rsidR="0001104B" w:rsidRPr="001E763A">
        <w:rPr>
          <w:rFonts w:ascii="Book Antiqua" w:eastAsia="Book Antiqua" w:hAnsi="Book Antiqua" w:cs="Book Antiqua"/>
          <w:b/>
          <w:bCs/>
          <w:color w:val="000000"/>
        </w:rPr>
        <w:t>neuroblastoma</w:t>
      </w:r>
      <w:r w:rsidRPr="001E763A">
        <w:rPr>
          <w:rFonts w:ascii="Book Antiqua" w:eastAsia="Book Antiqua" w:hAnsi="Book Antiqua" w:cs="Book Antiqua"/>
          <w:b/>
          <w:bCs/>
          <w:color w:val="000000"/>
        </w:rPr>
        <w:t xml:space="preserve"> relapse and </w:t>
      </w:r>
      <w:r w:rsidR="0001104B" w:rsidRPr="001E763A">
        <w:rPr>
          <w:rFonts w:ascii="Book Antiqua" w:eastAsia="Book Antiqua" w:hAnsi="Book Antiqua" w:cs="Book Antiqua"/>
          <w:b/>
          <w:bCs/>
          <w:color w:val="000000"/>
        </w:rPr>
        <w:t>progression</w:t>
      </w:r>
      <w:r w:rsidR="00E044F6" w:rsidRPr="001E763A">
        <w:rPr>
          <w:rFonts w:ascii="Book Antiqua" w:eastAsia="Book Antiqua" w:hAnsi="Book Antiqua" w:cs="Book Antiqua"/>
          <w:b/>
          <w:bCs/>
          <w:color w:val="000000"/>
        </w:rPr>
        <w:t>,</w:t>
      </w:r>
      <w:r w:rsidR="0001104B" w:rsidRPr="001E763A">
        <w:rPr>
          <w:rFonts w:ascii="Book Antiqua" w:eastAsia="Book Antiqua" w:hAnsi="Book Antiqua" w:cs="Book Antiqua"/>
          <w:b/>
          <w:bCs/>
          <w:color w:val="000000"/>
        </w:rPr>
        <w:t xml:space="preserve"> and potential therapeutic strategies. </w:t>
      </w:r>
      <w:bookmarkStart w:id="39" w:name="OLE_LINK9"/>
      <w:r w:rsidR="0001104B" w:rsidRPr="001E763A">
        <w:rPr>
          <w:rFonts w:ascii="Book Antiqua" w:eastAsia="Book Antiqua" w:hAnsi="Book Antiqua" w:cs="Book Antiqua"/>
          <w:color w:val="000000"/>
        </w:rPr>
        <w:t>Neuroblastoma</w:t>
      </w:r>
      <w:r w:rsidR="0001104B" w:rsidRPr="001E763A">
        <w:rPr>
          <w:rFonts w:ascii="Book Antiqua" w:eastAsia="Book Antiqua" w:hAnsi="Book Antiqua" w:cs="Book Antiqua"/>
          <w:strike/>
          <w:color w:val="000000"/>
        </w:rPr>
        <w:t>s</w:t>
      </w:r>
      <w:bookmarkEnd w:id="39"/>
      <w:r w:rsidR="0001104B"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t>NB</w:t>
      </w:r>
      <w:r w:rsidR="0001104B"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w:t>
      </w:r>
      <w:r w:rsidRPr="001E763A">
        <w:rPr>
          <w:rFonts w:ascii="Book Antiqua" w:eastAsia="Book Antiqua" w:hAnsi="Book Antiqua" w:cs="Book Antiqua"/>
          <w:color w:val="000000"/>
        </w:rPr>
        <w:lastRenderedPageBreak/>
        <w:t xml:space="preserve">progression (center); mechanisms, molecular protagonists and conventional therapeutic strategies that select and induce the NB </w:t>
      </w:r>
      <w:r w:rsidR="008D5027" w:rsidRPr="001E763A">
        <w:rPr>
          <w:rFonts w:ascii="Book Antiqua" w:eastAsia="Book Antiqua" w:hAnsi="Book Antiqua" w:cs="Book Antiqua"/>
          <w:color w:val="000000"/>
        </w:rPr>
        <w:t>polyploid giant cancer cell</w:t>
      </w:r>
      <w:r w:rsidR="003951DB" w:rsidRPr="001E763A">
        <w:rPr>
          <w:rFonts w:ascii="Book Antiqua" w:eastAsia="Book Antiqua" w:hAnsi="Book Antiqua" w:cs="Book Antiqua"/>
          <w:color w:val="000000"/>
        </w:rPr>
        <w:t>s</w:t>
      </w:r>
      <w:r w:rsidRPr="001E763A">
        <w:rPr>
          <w:rFonts w:ascii="Book Antiqua" w:eastAsia="Book Antiqua" w:hAnsi="Book Antiqua" w:cs="Book Antiqua"/>
          <w:color w:val="000000"/>
        </w:rPr>
        <w:t xml:space="preserve"> </w:t>
      </w:r>
      <w:r w:rsidR="008D5027" w:rsidRPr="001E763A">
        <w:rPr>
          <w:rFonts w:ascii="Book Antiqua" w:eastAsia="Book Antiqua" w:hAnsi="Book Antiqua" w:cs="Book Antiqua"/>
          <w:color w:val="000000"/>
        </w:rPr>
        <w:t xml:space="preserve">(PGCC) </w:t>
      </w:r>
      <w:r w:rsidRPr="001E763A">
        <w:rPr>
          <w:rFonts w:ascii="Book Antiqua" w:eastAsia="Book Antiqua" w:hAnsi="Book Antiqua" w:cs="Book Antiqua"/>
          <w:color w:val="000000"/>
        </w:rPr>
        <w:t xml:space="preserve">and </w:t>
      </w:r>
      <w:r w:rsidR="008D5027" w:rsidRPr="001E763A">
        <w:rPr>
          <w:rFonts w:ascii="Book Antiqua" w:eastAsia="Book Antiqua" w:hAnsi="Book Antiqua" w:cs="Book Antiqua"/>
          <w:color w:val="000000"/>
        </w:rPr>
        <w:t xml:space="preserve">cancer </w:t>
      </w:r>
      <w:r w:rsidR="0001104B" w:rsidRPr="001E763A">
        <w:rPr>
          <w:rFonts w:ascii="Book Antiqua" w:eastAsia="Book Antiqua" w:hAnsi="Book Antiqua" w:cs="Book Antiqua"/>
          <w:color w:val="000000"/>
        </w:rPr>
        <w:t>stem cells</w:t>
      </w:r>
      <w:r w:rsidR="00E044F6" w:rsidRPr="001E763A">
        <w:rPr>
          <w:rFonts w:ascii="Book Antiqua" w:eastAsia="Book Antiqua" w:hAnsi="Book Antiqua" w:cs="Book Antiqua"/>
          <w:color w:val="000000"/>
        </w:rPr>
        <w:t xml:space="preserve"> (CSC)</w:t>
      </w:r>
      <w:r w:rsidRPr="001E763A">
        <w:rPr>
          <w:rFonts w:ascii="Book Antiqua" w:eastAsia="Book Antiqua" w:hAnsi="Book Antiqua" w:cs="Book Antiqua"/>
          <w:color w:val="000000"/>
        </w:rPr>
        <w:t>, responsible for post-therapeutic relapse and low 5</w:t>
      </w:r>
      <w:r w:rsidR="003951DB"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year overall survival rates, in high risk unfavourable NB (right); potential therapeutic strategies to detect, target and eliminate NB PGCC and </w:t>
      </w:r>
      <w:r w:rsidR="00E044F6" w:rsidRPr="001E763A">
        <w:rPr>
          <w:rFonts w:ascii="Book Antiqua" w:eastAsia="Book Antiqua" w:hAnsi="Book Antiqua" w:cs="Book Antiqua"/>
          <w:color w:val="000000"/>
        </w:rPr>
        <w:t>CSC</w:t>
      </w:r>
      <w:r w:rsidRPr="001E763A">
        <w:rPr>
          <w:rFonts w:ascii="Book Antiqua" w:eastAsia="Book Antiqua" w:hAnsi="Book Antiqua" w:cs="Book Antiqua"/>
          <w:color w:val="000000"/>
        </w:rPr>
        <w:t xml:space="preserve"> subpopulations (left)</w:t>
      </w:r>
      <w:r w:rsidR="00E044F6" w:rsidRPr="001E763A">
        <w:rPr>
          <w:rFonts w:ascii="Book Antiqua" w:eastAsia="Book Antiqua" w:hAnsi="Book Antiqua" w:cs="Book Antiqua"/>
          <w:color w:val="000000"/>
        </w:rPr>
        <w:t>,</w:t>
      </w:r>
      <w:r w:rsidRPr="001E763A">
        <w:rPr>
          <w:rFonts w:ascii="Book Antiqua" w:eastAsia="Book Antiqua" w:hAnsi="Book Antiqua" w:cs="Book Antiqua"/>
          <w:color w:val="000000"/>
        </w:rPr>
        <w:t xml:space="preserve"> and areas requiring further development (bottom).</w:t>
      </w:r>
      <w:r w:rsidR="00370AF0" w:rsidRPr="001E763A">
        <w:rPr>
          <w:rFonts w:ascii="Book Antiqua" w:hAnsi="Book Antiqua"/>
        </w:rPr>
        <w:t xml:space="preserve"> </w:t>
      </w:r>
      <w:r w:rsidR="006151DF" w:rsidRPr="001E763A">
        <w:rPr>
          <w:rFonts w:ascii="Book Antiqua" w:eastAsia="Book Antiqua" w:hAnsi="Book Antiqua" w:cs="Book Antiqua"/>
          <w:color w:val="000000"/>
        </w:rPr>
        <w:t xml:space="preserve">EFS: </w:t>
      </w:r>
      <w:r w:rsidR="00370AF0" w:rsidRPr="001E763A">
        <w:rPr>
          <w:rFonts w:ascii="Book Antiqua" w:eastAsia="Book Antiqua" w:hAnsi="Book Antiqua" w:cs="Book Antiqua"/>
          <w:color w:val="000000"/>
        </w:rPr>
        <w:t>Event free survival</w:t>
      </w:r>
      <w:r w:rsidR="006151DF" w:rsidRPr="001E763A">
        <w:rPr>
          <w:rFonts w:ascii="Book Antiqua" w:eastAsia="Book Antiqua" w:hAnsi="Book Antiqua" w:cs="Book Antiqua"/>
          <w:color w:val="000000"/>
        </w:rPr>
        <w:t>; OS: O</w:t>
      </w:r>
      <w:r w:rsidR="00370AF0" w:rsidRPr="001E763A">
        <w:rPr>
          <w:rFonts w:ascii="Book Antiqua" w:eastAsia="Book Antiqua" w:hAnsi="Book Antiqua" w:cs="Book Antiqua"/>
          <w:color w:val="000000"/>
        </w:rPr>
        <w:t>verall survival</w:t>
      </w:r>
      <w:r w:rsidR="00B80BB2" w:rsidRPr="001E763A">
        <w:rPr>
          <w:rFonts w:ascii="Book Antiqua" w:eastAsia="Book Antiqua" w:hAnsi="Book Antiqua" w:cs="Book Antiqua"/>
          <w:color w:val="000000"/>
        </w:rPr>
        <w:t>;</w:t>
      </w:r>
      <w:r w:rsidR="00B80BB2" w:rsidRPr="001E763A">
        <w:rPr>
          <w:rFonts w:ascii="Book Antiqua" w:hAnsi="Book Antiqua" w:cstheme="minorBidi"/>
          <w:b/>
          <w:bCs/>
          <w:color w:val="000000"/>
          <w:lang w:val="en-GB"/>
        </w:rPr>
        <w:t xml:space="preserve"> </w:t>
      </w:r>
      <w:r w:rsidR="00B80BB2" w:rsidRPr="001E763A">
        <w:rPr>
          <w:rFonts w:ascii="Book Antiqua" w:eastAsia="Book Antiqua" w:hAnsi="Book Antiqua" w:cs="Book Antiqua"/>
          <w:color w:val="000000"/>
          <w:lang w:val="en-GB"/>
        </w:rPr>
        <w:t>CSC:</w:t>
      </w:r>
      <w:r w:rsidR="00FD539E" w:rsidRPr="001E763A">
        <w:rPr>
          <w:rFonts w:ascii="Book Antiqua" w:eastAsia="Book Antiqua" w:hAnsi="Book Antiqua" w:cs="Book Antiqua"/>
          <w:color w:val="000000"/>
        </w:rPr>
        <w:t xml:space="preserve"> Cancer stem cell</w:t>
      </w:r>
      <w:r w:rsidR="00B80BB2" w:rsidRPr="001E763A">
        <w:rPr>
          <w:rFonts w:ascii="Book Antiqua" w:eastAsia="Book Antiqua" w:hAnsi="Book Antiqua" w:cs="Book Antiqua"/>
          <w:color w:val="000000"/>
          <w:lang w:val="en-GB"/>
        </w:rPr>
        <w:t>;</w:t>
      </w:r>
      <w:r w:rsidR="00FD539E" w:rsidRPr="001E763A">
        <w:rPr>
          <w:rFonts w:ascii="Book Antiqua" w:eastAsia="Book Antiqua" w:hAnsi="Book Antiqua" w:cs="Book Antiqua"/>
          <w:color w:val="000000"/>
          <w:lang w:val="en-GB"/>
        </w:rPr>
        <w:t xml:space="preserve"> </w:t>
      </w:r>
      <w:r w:rsidR="00B80BB2" w:rsidRPr="001E763A">
        <w:rPr>
          <w:rFonts w:ascii="Book Antiqua" w:eastAsia="Book Antiqua" w:hAnsi="Book Antiqua" w:cs="Book Antiqua"/>
          <w:color w:val="000000"/>
          <w:lang w:val="en-GB"/>
        </w:rPr>
        <w:t>IL</w:t>
      </w:r>
      <w:r w:rsidR="00E044F6" w:rsidRPr="001E763A">
        <w:rPr>
          <w:rFonts w:ascii="Book Antiqua" w:eastAsia="Book Antiqua" w:hAnsi="Book Antiqua" w:cs="Book Antiqua"/>
          <w:color w:val="000000"/>
          <w:lang w:val="en-GB"/>
        </w:rPr>
        <w:t>-2</w:t>
      </w:r>
      <w:r w:rsidR="00B80BB2" w:rsidRPr="001E763A">
        <w:rPr>
          <w:rFonts w:ascii="Book Antiqua" w:eastAsia="Book Antiqua" w:hAnsi="Book Antiqua" w:cs="Book Antiqua"/>
          <w:color w:val="000000"/>
          <w:lang w:val="en-GB"/>
        </w:rPr>
        <w:t>:</w:t>
      </w:r>
      <w:r w:rsidR="00FD539E" w:rsidRPr="001E763A">
        <w:rPr>
          <w:rFonts w:ascii="Book Antiqua" w:eastAsia="Book Antiqua" w:hAnsi="Book Antiqua" w:cs="Book Antiqua"/>
          <w:color w:val="000000"/>
        </w:rPr>
        <w:t xml:space="preserve"> Interleukin</w:t>
      </w:r>
      <w:r w:rsidR="00E044F6" w:rsidRPr="001E763A">
        <w:rPr>
          <w:rFonts w:ascii="Book Antiqua" w:eastAsia="Book Antiqua" w:hAnsi="Book Antiqua" w:cs="Book Antiqua"/>
          <w:color w:val="000000"/>
        </w:rPr>
        <w:t xml:space="preserve"> 2</w:t>
      </w:r>
      <w:r w:rsidR="00B80BB2" w:rsidRPr="001E763A">
        <w:rPr>
          <w:rFonts w:ascii="Book Antiqua" w:eastAsia="Book Antiqua" w:hAnsi="Book Antiqua" w:cs="Book Antiqua"/>
          <w:color w:val="000000"/>
          <w:lang w:val="en-GB"/>
        </w:rPr>
        <w:t>;</w:t>
      </w:r>
      <w:r w:rsidR="00E044F6" w:rsidRPr="001E763A">
        <w:rPr>
          <w:rFonts w:ascii="Book Antiqua" w:eastAsia="Book Antiqua" w:hAnsi="Book Antiqua" w:cs="Book Antiqua"/>
          <w:color w:val="000000"/>
          <w:lang w:val="en-GB"/>
        </w:rPr>
        <w:t xml:space="preserve"> GMCSF: Granulocyte Macrophage Colony-Stimulating Factor;</w:t>
      </w:r>
      <w:r w:rsidR="00B80BB2" w:rsidRPr="001E763A">
        <w:rPr>
          <w:rFonts w:ascii="Book Antiqua" w:hAnsi="Book Antiqua" w:cstheme="minorBidi"/>
          <w:color w:val="000000"/>
          <w:lang w:val="en-GB"/>
        </w:rPr>
        <w:t xml:space="preserve"> </w:t>
      </w:r>
      <w:r w:rsidR="00B80BB2" w:rsidRPr="001E763A">
        <w:rPr>
          <w:rFonts w:ascii="Book Antiqua" w:eastAsia="Book Antiqua" w:hAnsi="Book Antiqua" w:cs="Book Antiqua"/>
          <w:color w:val="000000"/>
          <w:lang w:val="en-GB"/>
        </w:rPr>
        <w:t>NCSC:</w:t>
      </w:r>
      <w:r w:rsidR="00FD539E" w:rsidRPr="001E763A">
        <w:rPr>
          <w:rFonts w:ascii="Book Antiqua" w:eastAsia="Book Antiqua" w:hAnsi="Book Antiqua" w:cs="Book Antiqua"/>
          <w:color w:val="000000"/>
        </w:rPr>
        <w:t xml:space="preserve"> Neural crest stem cells</w:t>
      </w:r>
      <w:r w:rsidR="00B80BB2" w:rsidRPr="001E763A">
        <w:rPr>
          <w:rFonts w:ascii="Book Antiqua" w:eastAsia="Book Antiqua" w:hAnsi="Book Antiqua" w:cs="Book Antiqua"/>
          <w:color w:val="000000"/>
          <w:lang w:val="en-GB"/>
        </w:rPr>
        <w:t>;</w:t>
      </w:r>
      <w:r w:rsidR="00B80BB2" w:rsidRPr="001E763A">
        <w:rPr>
          <w:rFonts w:ascii="Book Antiqua" w:hAnsi="Book Antiqua" w:cstheme="minorBidi"/>
          <w:color w:val="000000"/>
          <w:lang w:val="en-GB" w:eastAsia="zh-CN"/>
        </w:rPr>
        <w:t xml:space="preserve"> </w:t>
      </w:r>
      <w:r w:rsidR="00B80BB2" w:rsidRPr="001E763A">
        <w:rPr>
          <w:rFonts w:ascii="Book Antiqua" w:eastAsia="Book Antiqua" w:hAnsi="Book Antiqua" w:cs="Book Antiqua"/>
          <w:color w:val="000000"/>
          <w:lang w:val="en-GB"/>
        </w:rPr>
        <w:t>NB</w:t>
      </w:r>
      <w:r w:rsidR="00B80BB2" w:rsidRPr="001E763A">
        <w:rPr>
          <w:rFonts w:ascii="Book Antiqua" w:hAnsi="Book Antiqua" w:cs="Book Antiqua"/>
          <w:color w:val="000000"/>
          <w:lang w:eastAsia="zh-CN"/>
        </w:rPr>
        <w:t>:</w:t>
      </w:r>
      <w:r w:rsidR="00FD539E" w:rsidRPr="001E763A">
        <w:rPr>
          <w:rFonts w:ascii="Book Antiqua" w:eastAsia="Book Antiqua" w:hAnsi="Book Antiqua" w:cs="Book Antiqua"/>
          <w:color w:val="000000"/>
        </w:rPr>
        <w:t xml:space="preserve"> Neuroblastomas</w:t>
      </w:r>
      <w:r w:rsidR="00B80BB2" w:rsidRPr="001E763A">
        <w:rPr>
          <w:rFonts w:ascii="Book Antiqua" w:hAnsi="Book Antiqua" w:cs="Book Antiqua"/>
          <w:color w:val="000000"/>
          <w:lang w:eastAsia="zh-CN"/>
        </w:rPr>
        <w:t>;</w:t>
      </w:r>
      <w:r w:rsidR="00B80BB2" w:rsidRPr="001E763A">
        <w:rPr>
          <w:rFonts w:ascii="Book Antiqua" w:hAnsi="Book Antiqua" w:cstheme="minorBidi"/>
          <w:color w:val="000000"/>
          <w:lang w:val="en-GB"/>
        </w:rPr>
        <w:t xml:space="preserve"> </w:t>
      </w:r>
      <w:r w:rsidR="00B80BB2" w:rsidRPr="001E763A">
        <w:rPr>
          <w:rFonts w:ascii="Book Antiqua" w:hAnsi="Book Antiqua" w:cs="Book Antiqua"/>
          <w:color w:val="000000"/>
          <w:lang w:val="en-GB" w:eastAsia="zh-CN"/>
        </w:rPr>
        <w:t>NK:</w:t>
      </w:r>
      <w:r w:rsidR="00FD539E" w:rsidRPr="001E763A">
        <w:rPr>
          <w:rFonts w:ascii="Book Antiqua" w:eastAsia="Book Antiqua" w:hAnsi="Book Antiqua" w:cs="Book Antiqua"/>
          <w:color w:val="000000"/>
        </w:rPr>
        <w:t xml:space="preserve"> Natural killer cells</w:t>
      </w:r>
      <w:r w:rsidR="00B80BB2" w:rsidRPr="001E763A">
        <w:rPr>
          <w:rFonts w:ascii="Book Antiqua" w:hAnsi="Book Antiqua" w:cs="Book Antiqua"/>
          <w:color w:val="000000"/>
          <w:lang w:val="en-GB" w:eastAsia="zh-CN"/>
        </w:rPr>
        <w:t>;</w:t>
      </w:r>
      <w:r w:rsidR="00B80BB2" w:rsidRPr="001E763A">
        <w:rPr>
          <w:rFonts w:ascii="Book Antiqua" w:hAnsi="Book Antiqua" w:cstheme="minorBidi"/>
          <w:color w:val="000000"/>
          <w:lang w:val="en-GB"/>
        </w:rPr>
        <w:t xml:space="preserve"> </w:t>
      </w:r>
      <w:r w:rsidR="00B80BB2" w:rsidRPr="001E763A">
        <w:rPr>
          <w:rFonts w:ascii="Book Antiqua" w:hAnsi="Book Antiqua" w:cs="Book Antiqua"/>
          <w:color w:val="000000"/>
          <w:lang w:val="en-GB" w:eastAsia="zh-CN"/>
        </w:rPr>
        <w:t>ALK:</w:t>
      </w:r>
      <w:r w:rsidR="00FD539E" w:rsidRPr="001E763A">
        <w:rPr>
          <w:rFonts w:ascii="Book Antiqua" w:eastAsia="Book Antiqua" w:hAnsi="Book Antiqua" w:cs="Book Antiqua"/>
          <w:color w:val="000000"/>
        </w:rPr>
        <w:t xml:space="preserve"> Anaplastic lymphoma kinase</w:t>
      </w:r>
      <w:r w:rsidR="00B80BB2" w:rsidRPr="001E763A">
        <w:rPr>
          <w:rFonts w:ascii="Book Antiqua" w:hAnsi="Book Antiqua" w:cs="Book Antiqua"/>
          <w:color w:val="000000"/>
          <w:lang w:val="en-GB" w:eastAsia="zh-CN"/>
        </w:rPr>
        <w:t>;</w:t>
      </w:r>
      <w:r w:rsidR="00B80BB2" w:rsidRPr="001E763A">
        <w:rPr>
          <w:rFonts w:ascii="Book Antiqua" w:hAnsi="Book Antiqua" w:cstheme="minorBidi"/>
          <w:color w:val="000000"/>
          <w:lang w:val="en-GB"/>
        </w:rPr>
        <w:t xml:space="preserve"> </w:t>
      </w:r>
      <w:r w:rsidR="00B80BB2" w:rsidRPr="001E763A">
        <w:rPr>
          <w:rFonts w:ascii="Book Antiqua" w:hAnsi="Book Antiqua" w:cs="Book Antiqua"/>
          <w:color w:val="000000"/>
          <w:lang w:val="en-GB" w:eastAsia="zh-CN"/>
        </w:rPr>
        <w:t>siRNA:</w:t>
      </w:r>
      <w:r w:rsidR="00FD539E" w:rsidRPr="001E763A">
        <w:rPr>
          <w:rFonts w:ascii="Book Antiqua" w:eastAsia="Book Antiqua" w:hAnsi="Book Antiqua" w:cs="Book Antiqua"/>
          <w:color w:val="000000"/>
        </w:rPr>
        <w:t xml:space="preserve"> Small interfering ribonucleic acid</w:t>
      </w:r>
      <w:r w:rsidR="00B80BB2" w:rsidRPr="001E763A">
        <w:rPr>
          <w:rFonts w:ascii="Book Antiqua" w:hAnsi="Book Antiqua" w:cs="Book Antiqua"/>
          <w:color w:val="000000"/>
          <w:lang w:val="en-GB" w:eastAsia="zh-CN"/>
        </w:rPr>
        <w:t>;</w:t>
      </w:r>
      <w:r w:rsidR="00FD539E" w:rsidRPr="001E763A">
        <w:rPr>
          <w:rFonts w:ascii="Book Antiqua" w:hAnsi="Book Antiqua" w:cs="Book Antiqua"/>
          <w:color w:val="000000"/>
          <w:lang w:val="en-GB" w:eastAsia="zh-CN"/>
        </w:rPr>
        <w:t xml:space="preserve"> </w:t>
      </w:r>
      <w:r w:rsidR="00B80BB2" w:rsidRPr="001E763A">
        <w:rPr>
          <w:rFonts w:ascii="Book Antiqua" w:hAnsi="Book Antiqua" w:cs="Book Antiqua"/>
          <w:color w:val="000000"/>
          <w:lang w:val="en-GB" w:eastAsia="zh-CN"/>
        </w:rPr>
        <w:t>PNA:</w:t>
      </w:r>
      <w:r w:rsidR="00FD539E" w:rsidRPr="001E763A">
        <w:rPr>
          <w:rFonts w:ascii="Book Antiqua" w:hAnsi="Book Antiqua"/>
        </w:rPr>
        <w:t xml:space="preserve"> </w:t>
      </w:r>
      <w:r w:rsidR="00FD539E" w:rsidRPr="001E763A">
        <w:rPr>
          <w:rFonts w:ascii="Book Antiqua" w:hAnsi="Book Antiqua" w:cs="Book Antiqua"/>
          <w:color w:val="000000"/>
          <w:lang w:val="en-GB" w:eastAsia="zh-CN"/>
        </w:rPr>
        <w:t>Peptide nucleic acid</w:t>
      </w:r>
      <w:r w:rsidR="00B80BB2" w:rsidRPr="001E763A">
        <w:rPr>
          <w:rFonts w:ascii="Book Antiqua" w:hAnsi="Book Antiqua" w:cs="Book Antiqua"/>
          <w:color w:val="000000"/>
          <w:lang w:val="en-GB" w:eastAsia="zh-CN"/>
        </w:rPr>
        <w:t>;</w:t>
      </w:r>
      <w:r w:rsidR="00B80BB2" w:rsidRPr="001E763A">
        <w:rPr>
          <w:rFonts w:ascii="Book Antiqua" w:hAnsi="Book Antiqua" w:cstheme="minorBidi"/>
          <w:color w:val="000000"/>
          <w:lang w:val="en-GB"/>
        </w:rPr>
        <w:t xml:space="preserve"> </w:t>
      </w:r>
      <w:r w:rsidR="00B80BB2" w:rsidRPr="001E763A">
        <w:rPr>
          <w:rFonts w:ascii="Book Antiqua" w:hAnsi="Book Antiqua" w:cs="Book Antiqua"/>
          <w:color w:val="000000"/>
          <w:lang w:val="en-GB" w:eastAsia="zh-CN"/>
        </w:rPr>
        <w:t>MSC:</w:t>
      </w:r>
      <w:r w:rsidR="00FD539E" w:rsidRPr="001E763A">
        <w:rPr>
          <w:rFonts w:ascii="Book Antiqua" w:hAnsi="Book Antiqua"/>
        </w:rPr>
        <w:t xml:space="preserve"> </w:t>
      </w:r>
      <w:r w:rsidR="00E044F6" w:rsidRPr="001E763A">
        <w:rPr>
          <w:rFonts w:ascii="Book Antiqua" w:hAnsi="Book Antiqua" w:cs="Book Antiqua"/>
          <w:color w:val="000000"/>
          <w:lang w:val="en-GB" w:eastAsia="zh-CN"/>
        </w:rPr>
        <w:t>Mesenchymal stem cells</w:t>
      </w:r>
      <w:r w:rsidR="008D5027" w:rsidRPr="001E763A">
        <w:rPr>
          <w:rFonts w:ascii="Book Antiqua" w:hAnsi="Book Antiqua" w:cs="Book Antiqua"/>
          <w:color w:val="000000"/>
          <w:lang w:val="en-GB" w:eastAsia="zh-CN"/>
        </w:rPr>
        <w:t xml:space="preserve">; </w:t>
      </w:r>
      <w:r w:rsidR="008D5027" w:rsidRPr="001E763A">
        <w:rPr>
          <w:rFonts w:ascii="Book Antiqua" w:eastAsia="Book Antiqua" w:hAnsi="Book Antiqua" w:cs="Book Antiqua"/>
          <w:color w:val="000000"/>
        </w:rPr>
        <w:t>PGCCs: Polyploid giant cancer cells.</w:t>
      </w:r>
    </w:p>
    <w:p w14:paraId="526611EB" w14:textId="77777777" w:rsidR="004B67C6" w:rsidRPr="001E763A" w:rsidRDefault="004B67C6">
      <w:pPr>
        <w:rPr>
          <w:rFonts w:ascii="Book Antiqua" w:eastAsia="Book Antiqua" w:hAnsi="Book Antiqua" w:cs="Book Antiqua"/>
          <w:color w:val="000000"/>
        </w:rPr>
      </w:pPr>
      <w:r w:rsidRPr="001E763A">
        <w:rPr>
          <w:rFonts w:ascii="Book Antiqua" w:eastAsia="Book Antiqua" w:hAnsi="Book Antiqua" w:cs="Book Antiqua"/>
          <w:color w:val="000000"/>
        </w:rPr>
        <w:br w:type="page"/>
      </w:r>
    </w:p>
    <w:p w14:paraId="4294FDD6" w14:textId="4798AEA9" w:rsidR="004B67C6" w:rsidRPr="001E763A" w:rsidRDefault="004B67C6" w:rsidP="004B67C6">
      <w:pPr>
        <w:jc w:val="center"/>
        <w:rPr>
          <w:rFonts w:ascii="Book Antiqua" w:hAnsi="Book Antiqua"/>
        </w:rPr>
      </w:pPr>
      <w:r w:rsidRPr="001E763A">
        <w:rPr>
          <w:rFonts w:ascii="Book Antiqua" w:hAnsi="Book Antiqua"/>
          <w:noProof/>
          <w:lang w:eastAsia="zh-CN"/>
        </w:rPr>
        <w:lastRenderedPageBreak/>
        <w:drawing>
          <wp:inline distT="0" distB="0" distL="0" distR="0" wp14:anchorId="39BE8962" wp14:editId="73CAD6A0">
            <wp:extent cx="2501265" cy="1438910"/>
            <wp:effectExtent l="0" t="0" r="0" b="8890"/>
            <wp:docPr id="7"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1265" cy="1438910"/>
                    </a:xfrm>
                    <a:prstGeom prst="rect">
                      <a:avLst/>
                    </a:prstGeom>
                    <a:noFill/>
                    <a:ln>
                      <a:noFill/>
                    </a:ln>
                  </pic:spPr>
                </pic:pic>
              </a:graphicData>
            </a:graphic>
          </wp:inline>
        </w:drawing>
      </w:r>
    </w:p>
    <w:p w14:paraId="68DAD09C" w14:textId="77777777" w:rsidR="004B67C6" w:rsidRPr="001E763A" w:rsidRDefault="004B67C6" w:rsidP="004B67C6">
      <w:pPr>
        <w:jc w:val="center"/>
        <w:rPr>
          <w:rFonts w:ascii="Book Antiqua" w:hAnsi="Book Antiqua"/>
        </w:rPr>
      </w:pPr>
    </w:p>
    <w:p w14:paraId="2D81D0A8" w14:textId="77777777" w:rsidR="004B67C6" w:rsidRPr="001E763A" w:rsidRDefault="004B67C6" w:rsidP="004B67C6">
      <w:pPr>
        <w:autoSpaceDE w:val="0"/>
        <w:autoSpaceDN w:val="0"/>
        <w:adjustRightInd w:val="0"/>
        <w:jc w:val="center"/>
        <w:rPr>
          <w:rFonts w:ascii="Book Antiqua" w:eastAsia="Garamond-Bold" w:hAnsi="Book Antiqua" w:cs="Garamond-Bold"/>
          <w:b/>
          <w:bCs/>
          <w:color w:val="000000"/>
          <w:sz w:val="28"/>
          <w:szCs w:val="28"/>
        </w:rPr>
      </w:pPr>
      <w:r w:rsidRPr="001E763A">
        <w:rPr>
          <w:rFonts w:ascii="Book Antiqua" w:eastAsia="TimesNewRomanPSMT" w:hAnsi="Book Antiqua" w:cs="TimesNewRomanPSMT"/>
          <w:color w:val="000000"/>
          <w:sz w:val="28"/>
          <w:szCs w:val="28"/>
        </w:rPr>
        <w:t xml:space="preserve">Published by </w:t>
      </w:r>
      <w:r w:rsidRPr="001E763A">
        <w:rPr>
          <w:rFonts w:ascii="Book Antiqua" w:eastAsia="Garamond-Bold" w:hAnsi="Book Antiqua" w:cs="Garamond-Bold"/>
          <w:b/>
          <w:bCs/>
          <w:color w:val="000000"/>
          <w:sz w:val="28"/>
          <w:szCs w:val="28"/>
        </w:rPr>
        <w:t>Baishideng Publishing Group Inc</w:t>
      </w:r>
    </w:p>
    <w:p w14:paraId="682E8AA8" w14:textId="77777777" w:rsidR="004B67C6" w:rsidRPr="001E763A" w:rsidRDefault="004B67C6" w:rsidP="004B67C6">
      <w:pPr>
        <w:autoSpaceDE w:val="0"/>
        <w:autoSpaceDN w:val="0"/>
        <w:adjustRightInd w:val="0"/>
        <w:jc w:val="center"/>
        <w:rPr>
          <w:rFonts w:ascii="Book Antiqua" w:eastAsia="TimesNewRomanPSMT" w:hAnsi="Book Antiqua" w:cs="Garamond"/>
          <w:color w:val="000000"/>
          <w:sz w:val="28"/>
          <w:szCs w:val="28"/>
        </w:rPr>
      </w:pPr>
      <w:r w:rsidRPr="001E763A">
        <w:rPr>
          <w:rFonts w:ascii="Book Antiqua" w:eastAsia="TimesNewRomanPSMT" w:hAnsi="Book Antiqua" w:cs="Garamond"/>
          <w:color w:val="000000"/>
          <w:sz w:val="28"/>
          <w:szCs w:val="28"/>
        </w:rPr>
        <w:t>7041 Koll Center Parkway, Suite 160, Pleasanton, CA 94566, USA</w:t>
      </w:r>
    </w:p>
    <w:p w14:paraId="5C8A2FC3" w14:textId="77777777" w:rsidR="004B67C6" w:rsidRPr="001E763A" w:rsidRDefault="004B67C6" w:rsidP="004B67C6">
      <w:pPr>
        <w:autoSpaceDE w:val="0"/>
        <w:autoSpaceDN w:val="0"/>
        <w:adjustRightInd w:val="0"/>
        <w:jc w:val="center"/>
        <w:rPr>
          <w:rFonts w:ascii="Book Antiqua" w:eastAsia="TimesNewRomanPSMT" w:hAnsi="Book Antiqua" w:cs="Garamond"/>
          <w:color w:val="000000"/>
          <w:sz w:val="28"/>
          <w:szCs w:val="28"/>
        </w:rPr>
      </w:pPr>
      <w:r w:rsidRPr="001E763A">
        <w:rPr>
          <w:rFonts w:ascii="Book Antiqua" w:eastAsia="Garamond-Bold" w:hAnsi="Book Antiqua" w:cs="Garamond-Bold"/>
          <w:b/>
          <w:bCs/>
          <w:color w:val="000000"/>
          <w:sz w:val="28"/>
          <w:szCs w:val="28"/>
        </w:rPr>
        <w:t xml:space="preserve">Telephone: </w:t>
      </w:r>
      <w:r w:rsidRPr="001E763A">
        <w:rPr>
          <w:rFonts w:ascii="Book Antiqua" w:eastAsia="TimesNewRomanPSMT" w:hAnsi="Book Antiqua" w:cs="Garamond"/>
          <w:color w:val="000000"/>
          <w:sz w:val="28"/>
          <w:szCs w:val="28"/>
        </w:rPr>
        <w:t>+1-925-3991568</w:t>
      </w:r>
    </w:p>
    <w:p w14:paraId="3C5738C9" w14:textId="77777777" w:rsidR="004B67C6" w:rsidRPr="001E763A" w:rsidRDefault="004B67C6" w:rsidP="004B67C6">
      <w:pPr>
        <w:autoSpaceDE w:val="0"/>
        <w:autoSpaceDN w:val="0"/>
        <w:adjustRightInd w:val="0"/>
        <w:jc w:val="center"/>
        <w:rPr>
          <w:rFonts w:ascii="Book Antiqua" w:eastAsia="TimesNewRomanPSMT" w:hAnsi="Book Antiqua" w:cs="Garamond"/>
          <w:color w:val="D56400"/>
          <w:sz w:val="28"/>
          <w:szCs w:val="28"/>
        </w:rPr>
      </w:pPr>
      <w:r w:rsidRPr="001E763A">
        <w:rPr>
          <w:rFonts w:ascii="Book Antiqua" w:eastAsia="Garamond-Bold" w:hAnsi="Book Antiqua" w:cs="Garamond-Bold"/>
          <w:b/>
          <w:bCs/>
          <w:color w:val="000000"/>
          <w:sz w:val="28"/>
          <w:szCs w:val="28"/>
        </w:rPr>
        <w:t xml:space="preserve">E-mail: </w:t>
      </w:r>
      <w:r w:rsidRPr="001E763A">
        <w:rPr>
          <w:rFonts w:ascii="Book Antiqua" w:eastAsia="TimesNewRomanPSMT" w:hAnsi="Book Antiqua" w:cs="Garamond"/>
          <w:color w:val="D56400"/>
          <w:sz w:val="28"/>
          <w:szCs w:val="28"/>
        </w:rPr>
        <w:t>bpgoffice@wjgnet.com</w:t>
      </w:r>
    </w:p>
    <w:p w14:paraId="792A54E7" w14:textId="77777777" w:rsidR="004B67C6" w:rsidRPr="001E763A" w:rsidRDefault="004B67C6" w:rsidP="004B67C6">
      <w:pPr>
        <w:autoSpaceDE w:val="0"/>
        <w:autoSpaceDN w:val="0"/>
        <w:adjustRightInd w:val="0"/>
        <w:jc w:val="center"/>
        <w:rPr>
          <w:rFonts w:ascii="Book Antiqua" w:eastAsia="TimesNewRomanPSMT" w:hAnsi="Book Antiqua" w:cs="Garamond"/>
          <w:color w:val="D56400"/>
          <w:sz w:val="28"/>
          <w:szCs w:val="28"/>
        </w:rPr>
      </w:pPr>
      <w:r w:rsidRPr="001E763A">
        <w:rPr>
          <w:rFonts w:ascii="Book Antiqua" w:eastAsia="Garamond-Bold" w:hAnsi="Book Antiqua" w:cs="Garamond-Bold"/>
          <w:b/>
          <w:bCs/>
          <w:color w:val="000000"/>
          <w:sz w:val="28"/>
          <w:szCs w:val="28"/>
        </w:rPr>
        <w:t xml:space="preserve">Help Desk: </w:t>
      </w:r>
      <w:r w:rsidRPr="001E763A">
        <w:rPr>
          <w:rFonts w:ascii="Book Antiqua" w:eastAsia="TimesNewRomanPSMT" w:hAnsi="Book Antiqua" w:cs="Garamond"/>
          <w:color w:val="D56400"/>
          <w:sz w:val="28"/>
          <w:szCs w:val="28"/>
        </w:rPr>
        <w:t>https://www.f6publishing.com/helpdesk</w:t>
      </w:r>
    </w:p>
    <w:p w14:paraId="6808129C" w14:textId="77777777" w:rsidR="004B67C6" w:rsidRPr="001E763A" w:rsidRDefault="004B67C6" w:rsidP="004B67C6">
      <w:pPr>
        <w:jc w:val="center"/>
        <w:rPr>
          <w:rFonts w:ascii="Book Antiqua" w:hAnsi="Book Antiqua"/>
        </w:rPr>
      </w:pPr>
      <w:r w:rsidRPr="001E763A">
        <w:rPr>
          <w:rFonts w:ascii="Book Antiqua" w:eastAsia="TimesNewRomanPSMT" w:hAnsi="Book Antiqua" w:cs="Garamond"/>
          <w:color w:val="D56400"/>
          <w:sz w:val="28"/>
          <w:szCs w:val="28"/>
        </w:rPr>
        <w:t>https://www.wjgnet.com</w:t>
      </w:r>
    </w:p>
    <w:p w14:paraId="18BECBB5" w14:textId="77777777" w:rsidR="004B67C6" w:rsidRPr="001E763A" w:rsidRDefault="004B67C6" w:rsidP="004B67C6">
      <w:pPr>
        <w:jc w:val="center"/>
        <w:rPr>
          <w:rFonts w:ascii="Book Antiqua" w:hAnsi="Book Antiqua"/>
        </w:rPr>
      </w:pPr>
    </w:p>
    <w:p w14:paraId="6A999AD8" w14:textId="77777777" w:rsidR="004B67C6" w:rsidRPr="001E763A" w:rsidRDefault="004B67C6" w:rsidP="004B67C6">
      <w:pPr>
        <w:jc w:val="center"/>
        <w:rPr>
          <w:rFonts w:ascii="Book Antiqua" w:hAnsi="Book Antiqua"/>
        </w:rPr>
      </w:pPr>
    </w:p>
    <w:p w14:paraId="21D6443C" w14:textId="77777777" w:rsidR="004B67C6" w:rsidRPr="001E763A" w:rsidRDefault="004B67C6" w:rsidP="004B67C6">
      <w:pPr>
        <w:jc w:val="center"/>
        <w:rPr>
          <w:rFonts w:ascii="Book Antiqua" w:hAnsi="Book Antiqua"/>
        </w:rPr>
      </w:pPr>
    </w:p>
    <w:p w14:paraId="34047DA0" w14:textId="3C98AF6F" w:rsidR="004B67C6" w:rsidRPr="001E763A" w:rsidRDefault="004B67C6" w:rsidP="004B67C6">
      <w:pPr>
        <w:jc w:val="center"/>
        <w:rPr>
          <w:rFonts w:ascii="Book Antiqua" w:hAnsi="Book Antiqua"/>
        </w:rPr>
      </w:pPr>
      <w:r w:rsidRPr="001E763A">
        <w:rPr>
          <w:rFonts w:ascii="Book Antiqua" w:hAnsi="Book Antiqua"/>
          <w:noProof/>
          <w:lang w:eastAsia="zh-CN"/>
        </w:rPr>
        <w:drawing>
          <wp:inline distT="0" distB="0" distL="0" distR="0" wp14:anchorId="5DA94A51" wp14:editId="1AF4CE3D">
            <wp:extent cx="1447800" cy="1438910"/>
            <wp:effectExtent l="0" t="0" r="0" b="8890"/>
            <wp:docPr id="5" name="图片 5"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438910"/>
                    </a:xfrm>
                    <a:prstGeom prst="rect">
                      <a:avLst/>
                    </a:prstGeom>
                    <a:noFill/>
                    <a:ln>
                      <a:noFill/>
                    </a:ln>
                  </pic:spPr>
                </pic:pic>
              </a:graphicData>
            </a:graphic>
          </wp:inline>
        </w:drawing>
      </w:r>
    </w:p>
    <w:p w14:paraId="2B543612" w14:textId="77777777" w:rsidR="004B67C6" w:rsidRPr="001E763A" w:rsidRDefault="004B67C6" w:rsidP="004B67C6">
      <w:pPr>
        <w:jc w:val="center"/>
        <w:rPr>
          <w:rFonts w:ascii="Book Antiqua" w:hAnsi="Book Antiqua"/>
        </w:rPr>
      </w:pPr>
    </w:p>
    <w:p w14:paraId="58AB2D4D" w14:textId="77777777" w:rsidR="004B67C6" w:rsidRPr="001E763A" w:rsidRDefault="004B67C6" w:rsidP="004B67C6">
      <w:pPr>
        <w:jc w:val="center"/>
        <w:rPr>
          <w:rFonts w:ascii="Book Antiqua" w:hAnsi="Book Antiqua"/>
        </w:rPr>
      </w:pPr>
    </w:p>
    <w:p w14:paraId="39F5B7DE" w14:textId="77777777" w:rsidR="004B67C6" w:rsidRPr="001E763A" w:rsidRDefault="004B67C6" w:rsidP="004B67C6">
      <w:pPr>
        <w:jc w:val="center"/>
        <w:rPr>
          <w:rFonts w:ascii="Book Antiqua" w:hAnsi="Book Antiqua"/>
        </w:rPr>
      </w:pPr>
    </w:p>
    <w:p w14:paraId="229B91C6" w14:textId="77777777" w:rsidR="004B67C6" w:rsidRPr="001E763A" w:rsidRDefault="004B67C6" w:rsidP="004B67C6">
      <w:pPr>
        <w:jc w:val="right"/>
        <w:rPr>
          <w:rFonts w:ascii="Book Antiqua" w:hAnsi="Book Antiqua"/>
          <w:color w:val="000000" w:themeColor="text1"/>
        </w:rPr>
      </w:pPr>
    </w:p>
    <w:p w14:paraId="45340F67" w14:textId="77777777" w:rsidR="004B67C6" w:rsidRDefault="004B67C6" w:rsidP="004B67C6">
      <w:pPr>
        <w:jc w:val="center"/>
        <w:rPr>
          <w:rFonts w:ascii="Book Antiqua" w:hAnsi="Book Antiqua"/>
          <w:color w:val="000000" w:themeColor="text1"/>
        </w:rPr>
      </w:pPr>
      <w:r w:rsidRPr="001E763A">
        <w:rPr>
          <w:rFonts w:ascii="Book Antiqua" w:eastAsia="BookAntiqua-Bold" w:hAnsi="Book Antiqua" w:cs="BookAntiqua-Bold"/>
          <w:b/>
          <w:bCs/>
          <w:color w:val="000000" w:themeColor="text1"/>
        </w:rPr>
        <w:t>© 2021 Baishideng Publishing Group Inc. All rights reserved.</w:t>
      </w:r>
      <w:r w:rsidRPr="001E763A">
        <w:rPr>
          <w:rFonts w:ascii="Book Antiqua" w:hAnsi="Book Antiqua"/>
          <w:color w:val="000000" w:themeColor="text1"/>
        </w:rPr>
        <w:fldChar w:fldCharType="begin"/>
      </w:r>
      <w:r w:rsidRPr="001E763A">
        <w:rPr>
          <w:rFonts w:ascii="Book Antiqua" w:hAnsi="Book Antiqua"/>
          <w:color w:val="000000" w:themeColor="text1"/>
        </w:rPr>
        <w:instrText xml:space="preserve"> ADDIN EN.REFLIST </w:instrText>
      </w:r>
      <w:r w:rsidRPr="001E763A">
        <w:rPr>
          <w:rFonts w:ascii="Book Antiqua" w:hAnsi="Book Antiqua"/>
          <w:color w:val="000000" w:themeColor="text1"/>
        </w:rPr>
        <w:fldChar w:fldCharType="end"/>
      </w:r>
      <w:bookmarkStart w:id="40" w:name="_GoBack"/>
      <w:bookmarkEnd w:id="40"/>
    </w:p>
    <w:p w14:paraId="2DDFD7C0" w14:textId="77777777" w:rsidR="00A77B3E" w:rsidRPr="004B67C6" w:rsidRDefault="00A77B3E" w:rsidP="00D568C6">
      <w:pPr>
        <w:snapToGrid w:val="0"/>
        <w:spacing w:line="360" w:lineRule="auto"/>
        <w:jc w:val="both"/>
        <w:rPr>
          <w:rFonts w:ascii="Book Antiqua" w:hAnsi="Book Antiqua" w:cs="Book Antiqua"/>
          <w:color w:val="000000"/>
          <w:lang w:eastAsia="zh-CN"/>
        </w:rPr>
      </w:pPr>
    </w:p>
    <w:sectPr w:rsidR="00A77B3E" w:rsidRPr="004B67C6" w:rsidSect="0045534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C3791" w14:textId="77777777" w:rsidR="004A49DC" w:rsidRDefault="004A49DC" w:rsidP="00E93CA7">
      <w:r>
        <w:separator/>
      </w:r>
    </w:p>
  </w:endnote>
  <w:endnote w:type="continuationSeparator" w:id="0">
    <w:p w14:paraId="06D05285" w14:textId="77777777" w:rsidR="004A49DC" w:rsidRDefault="004A49DC" w:rsidP="00E9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668371"/>
      <w:docPartObj>
        <w:docPartGallery w:val="Page Numbers (Bottom of Page)"/>
        <w:docPartUnique/>
      </w:docPartObj>
    </w:sdtPr>
    <w:sdtEndPr/>
    <w:sdtContent>
      <w:sdt>
        <w:sdtPr>
          <w:id w:val="-1769616900"/>
          <w:docPartObj>
            <w:docPartGallery w:val="Page Numbers (Top of Page)"/>
            <w:docPartUnique/>
          </w:docPartObj>
        </w:sdtPr>
        <w:sdtEndPr/>
        <w:sdtContent>
          <w:p w14:paraId="79A886A2" w14:textId="6B853EB2" w:rsidR="002E1BD0" w:rsidRDefault="002E1BD0">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E763A">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E763A">
              <w:rPr>
                <w:b/>
                <w:bCs/>
                <w:noProof/>
              </w:rPr>
              <w:t>138</w:t>
            </w:r>
            <w:r>
              <w:rPr>
                <w:b/>
                <w:bCs/>
                <w:sz w:val="24"/>
                <w:szCs w:val="24"/>
              </w:rPr>
              <w:fldChar w:fldCharType="end"/>
            </w:r>
          </w:p>
        </w:sdtContent>
      </w:sdt>
    </w:sdtContent>
  </w:sdt>
  <w:p w14:paraId="50F0BD24" w14:textId="77777777" w:rsidR="002E1BD0" w:rsidRDefault="002E1B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51D5D" w14:textId="77777777" w:rsidR="004A49DC" w:rsidRDefault="004A49DC" w:rsidP="00E93CA7">
      <w:r>
        <w:separator/>
      </w:r>
    </w:p>
  </w:footnote>
  <w:footnote w:type="continuationSeparator" w:id="0">
    <w:p w14:paraId="133A97ED" w14:textId="77777777" w:rsidR="004A49DC" w:rsidRDefault="004A49DC" w:rsidP="00E93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53ED6"/>
    <w:multiLevelType w:val="multilevel"/>
    <w:tmpl w:val="A87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99C"/>
    <w:rsid w:val="0001104B"/>
    <w:rsid w:val="00011DFE"/>
    <w:rsid w:val="000226E5"/>
    <w:rsid w:val="00026AEC"/>
    <w:rsid w:val="00033F51"/>
    <w:rsid w:val="00063FCC"/>
    <w:rsid w:val="00065D8C"/>
    <w:rsid w:val="000877AB"/>
    <w:rsid w:val="000B39EF"/>
    <w:rsid w:val="000C516B"/>
    <w:rsid w:val="000E3C9D"/>
    <w:rsid w:val="000F528A"/>
    <w:rsid w:val="00120CBE"/>
    <w:rsid w:val="00124964"/>
    <w:rsid w:val="00133E29"/>
    <w:rsid w:val="00136F29"/>
    <w:rsid w:val="001645FC"/>
    <w:rsid w:val="00190578"/>
    <w:rsid w:val="001B65A2"/>
    <w:rsid w:val="001C2419"/>
    <w:rsid w:val="001C2EC5"/>
    <w:rsid w:val="001E0C06"/>
    <w:rsid w:val="001E763A"/>
    <w:rsid w:val="001F35F6"/>
    <w:rsid w:val="001F40F8"/>
    <w:rsid w:val="001F5348"/>
    <w:rsid w:val="002215EF"/>
    <w:rsid w:val="00240402"/>
    <w:rsid w:val="00256B69"/>
    <w:rsid w:val="00265DBE"/>
    <w:rsid w:val="0026787F"/>
    <w:rsid w:val="0029363B"/>
    <w:rsid w:val="002C30FC"/>
    <w:rsid w:val="002C7AFF"/>
    <w:rsid w:val="002D5310"/>
    <w:rsid w:val="002D5F5D"/>
    <w:rsid w:val="002E07D6"/>
    <w:rsid w:val="002E1BD0"/>
    <w:rsid w:val="00302752"/>
    <w:rsid w:val="0031599D"/>
    <w:rsid w:val="00315C3D"/>
    <w:rsid w:val="00363E80"/>
    <w:rsid w:val="00370AF0"/>
    <w:rsid w:val="00370B4B"/>
    <w:rsid w:val="00374A3E"/>
    <w:rsid w:val="003951DB"/>
    <w:rsid w:val="003C7778"/>
    <w:rsid w:val="003E018E"/>
    <w:rsid w:val="003F29A9"/>
    <w:rsid w:val="003F594F"/>
    <w:rsid w:val="00400F16"/>
    <w:rsid w:val="004271BB"/>
    <w:rsid w:val="00440E1E"/>
    <w:rsid w:val="0044457C"/>
    <w:rsid w:val="004542B9"/>
    <w:rsid w:val="0045534B"/>
    <w:rsid w:val="00457CBB"/>
    <w:rsid w:val="00464926"/>
    <w:rsid w:val="00470C4C"/>
    <w:rsid w:val="00495503"/>
    <w:rsid w:val="0049561E"/>
    <w:rsid w:val="00496130"/>
    <w:rsid w:val="004A49DC"/>
    <w:rsid w:val="004B67C6"/>
    <w:rsid w:val="004C6272"/>
    <w:rsid w:val="004E0B30"/>
    <w:rsid w:val="004E64A9"/>
    <w:rsid w:val="00511AFA"/>
    <w:rsid w:val="005253E9"/>
    <w:rsid w:val="005265F6"/>
    <w:rsid w:val="0053028E"/>
    <w:rsid w:val="00541945"/>
    <w:rsid w:val="005550E6"/>
    <w:rsid w:val="00573CD8"/>
    <w:rsid w:val="005867F5"/>
    <w:rsid w:val="0058790B"/>
    <w:rsid w:val="00593859"/>
    <w:rsid w:val="005B139B"/>
    <w:rsid w:val="005B4FAF"/>
    <w:rsid w:val="005C5FBA"/>
    <w:rsid w:val="005D079F"/>
    <w:rsid w:val="005D31D5"/>
    <w:rsid w:val="005E0906"/>
    <w:rsid w:val="005E3C53"/>
    <w:rsid w:val="005E5B98"/>
    <w:rsid w:val="005F217F"/>
    <w:rsid w:val="00602627"/>
    <w:rsid w:val="00614B1C"/>
    <w:rsid w:val="006151DF"/>
    <w:rsid w:val="006251B0"/>
    <w:rsid w:val="0066450D"/>
    <w:rsid w:val="00685DCB"/>
    <w:rsid w:val="006C3692"/>
    <w:rsid w:val="006D0AF1"/>
    <w:rsid w:val="00700A32"/>
    <w:rsid w:val="00706AC6"/>
    <w:rsid w:val="00717937"/>
    <w:rsid w:val="00726CDB"/>
    <w:rsid w:val="007310BB"/>
    <w:rsid w:val="00741172"/>
    <w:rsid w:val="00753313"/>
    <w:rsid w:val="00796FB1"/>
    <w:rsid w:val="007E15F5"/>
    <w:rsid w:val="007F73E3"/>
    <w:rsid w:val="00811484"/>
    <w:rsid w:val="0081420F"/>
    <w:rsid w:val="00817D72"/>
    <w:rsid w:val="0084066A"/>
    <w:rsid w:val="0084615D"/>
    <w:rsid w:val="008731EC"/>
    <w:rsid w:val="0089339D"/>
    <w:rsid w:val="008B7CEF"/>
    <w:rsid w:val="008D2825"/>
    <w:rsid w:val="008D5027"/>
    <w:rsid w:val="008F7112"/>
    <w:rsid w:val="00907282"/>
    <w:rsid w:val="009155B0"/>
    <w:rsid w:val="00916EBD"/>
    <w:rsid w:val="00937076"/>
    <w:rsid w:val="00975EF3"/>
    <w:rsid w:val="009950FE"/>
    <w:rsid w:val="00A12283"/>
    <w:rsid w:val="00A30C05"/>
    <w:rsid w:val="00A322B9"/>
    <w:rsid w:val="00A337B6"/>
    <w:rsid w:val="00A34324"/>
    <w:rsid w:val="00A61900"/>
    <w:rsid w:val="00A77B3E"/>
    <w:rsid w:val="00A8100B"/>
    <w:rsid w:val="00AB4364"/>
    <w:rsid w:val="00AD11C9"/>
    <w:rsid w:val="00B20E75"/>
    <w:rsid w:val="00B2574A"/>
    <w:rsid w:val="00B25D8A"/>
    <w:rsid w:val="00B44FB1"/>
    <w:rsid w:val="00B52947"/>
    <w:rsid w:val="00B54474"/>
    <w:rsid w:val="00B644C5"/>
    <w:rsid w:val="00B80BB2"/>
    <w:rsid w:val="00B90755"/>
    <w:rsid w:val="00BB7892"/>
    <w:rsid w:val="00BC6111"/>
    <w:rsid w:val="00BD05F6"/>
    <w:rsid w:val="00BE39FF"/>
    <w:rsid w:val="00BE5E3B"/>
    <w:rsid w:val="00C02E52"/>
    <w:rsid w:val="00C22D70"/>
    <w:rsid w:val="00C2649E"/>
    <w:rsid w:val="00C376E4"/>
    <w:rsid w:val="00C5411B"/>
    <w:rsid w:val="00C8741B"/>
    <w:rsid w:val="00C91D16"/>
    <w:rsid w:val="00CA2A55"/>
    <w:rsid w:val="00CB615E"/>
    <w:rsid w:val="00CC2E60"/>
    <w:rsid w:val="00CC31D3"/>
    <w:rsid w:val="00CE7F5E"/>
    <w:rsid w:val="00CF5D0E"/>
    <w:rsid w:val="00D00B0F"/>
    <w:rsid w:val="00D120B5"/>
    <w:rsid w:val="00D217D2"/>
    <w:rsid w:val="00D22EE0"/>
    <w:rsid w:val="00D2421B"/>
    <w:rsid w:val="00D32911"/>
    <w:rsid w:val="00D440F1"/>
    <w:rsid w:val="00D471E4"/>
    <w:rsid w:val="00D477B1"/>
    <w:rsid w:val="00D568C6"/>
    <w:rsid w:val="00D57249"/>
    <w:rsid w:val="00D61459"/>
    <w:rsid w:val="00D64912"/>
    <w:rsid w:val="00D6744D"/>
    <w:rsid w:val="00D816A9"/>
    <w:rsid w:val="00D86C5D"/>
    <w:rsid w:val="00DA6D76"/>
    <w:rsid w:val="00DC407D"/>
    <w:rsid w:val="00DE7148"/>
    <w:rsid w:val="00E044F6"/>
    <w:rsid w:val="00E16581"/>
    <w:rsid w:val="00E30EAE"/>
    <w:rsid w:val="00E41857"/>
    <w:rsid w:val="00E76CB4"/>
    <w:rsid w:val="00E87349"/>
    <w:rsid w:val="00E93CA7"/>
    <w:rsid w:val="00ED2B41"/>
    <w:rsid w:val="00F04A22"/>
    <w:rsid w:val="00F30EA3"/>
    <w:rsid w:val="00FA1141"/>
    <w:rsid w:val="00FD4589"/>
    <w:rsid w:val="00FD539E"/>
    <w:rsid w:val="00FD5CED"/>
    <w:rsid w:val="00FE04DA"/>
    <w:rsid w:val="00FF50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9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93C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93CA7"/>
    <w:rPr>
      <w:sz w:val="18"/>
      <w:szCs w:val="18"/>
    </w:rPr>
  </w:style>
  <w:style w:type="paragraph" w:styleId="a4">
    <w:name w:val="footer"/>
    <w:basedOn w:val="a"/>
    <w:link w:val="Char0"/>
    <w:uiPriority w:val="99"/>
    <w:unhideWhenUsed/>
    <w:rsid w:val="00E93CA7"/>
    <w:pPr>
      <w:tabs>
        <w:tab w:val="center" w:pos="4153"/>
        <w:tab w:val="right" w:pos="8306"/>
      </w:tabs>
      <w:snapToGrid w:val="0"/>
    </w:pPr>
    <w:rPr>
      <w:sz w:val="18"/>
      <w:szCs w:val="18"/>
    </w:rPr>
  </w:style>
  <w:style w:type="character" w:customStyle="1" w:styleId="Char0">
    <w:name w:val="页脚 Char"/>
    <w:basedOn w:val="a0"/>
    <w:link w:val="a4"/>
    <w:uiPriority w:val="99"/>
    <w:rsid w:val="00E93CA7"/>
    <w:rPr>
      <w:sz w:val="18"/>
      <w:szCs w:val="18"/>
    </w:rPr>
  </w:style>
  <w:style w:type="paragraph" w:styleId="a5">
    <w:name w:val="Normal (Web)"/>
    <w:basedOn w:val="a"/>
    <w:uiPriority w:val="99"/>
    <w:semiHidden/>
    <w:unhideWhenUsed/>
    <w:rsid w:val="00B80BB2"/>
    <w:pPr>
      <w:spacing w:before="100" w:beforeAutospacing="1" w:after="100" w:afterAutospacing="1"/>
    </w:pPr>
    <w:rPr>
      <w:rFonts w:ascii="宋体" w:eastAsia="宋体" w:hAnsi="宋体" w:cs="宋体"/>
      <w:lang w:eastAsia="zh-CN"/>
    </w:rPr>
  </w:style>
  <w:style w:type="paragraph" w:styleId="a6">
    <w:name w:val="Balloon Text"/>
    <w:basedOn w:val="a"/>
    <w:link w:val="Char1"/>
    <w:semiHidden/>
    <w:unhideWhenUsed/>
    <w:rsid w:val="00A8100B"/>
    <w:rPr>
      <w:sz w:val="18"/>
      <w:szCs w:val="18"/>
    </w:rPr>
  </w:style>
  <w:style w:type="character" w:customStyle="1" w:styleId="Char1">
    <w:name w:val="批注框文本 Char"/>
    <w:basedOn w:val="a0"/>
    <w:link w:val="a6"/>
    <w:semiHidden/>
    <w:rsid w:val="00A8100B"/>
    <w:rPr>
      <w:sz w:val="18"/>
      <w:szCs w:val="18"/>
    </w:rPr>
  </w:style>
  <w:style w:type="character" w:styleId="a7">
    <w:name w:val="annotation reference"/>
    <w:basedOn w:val="a0"/>
    <w:semiHidden/>
    <w:unhideWhenUsed/>
    <w:rsid w:val="003F594F"/>
    <w:rPr>
      <w:sz w:val="16"/>
      <w:szCs w:val="16"/>
    </w:rPr>
  </w:style>
  <w:style w:type="paragraph" w:styleId="a8">
    <w:name w:val="annotation text"/>
    <w:basedOn w:val="a"/>
    <w:link w:val="Char2"/>
    <w:semiHidden/>
    <w:unhideWhenUsed/>
    <w:rsid w:val="003F594F"/>
    <w:rPr>
      <w:sz w:val="20"/>
      <w:szCs w:val="20"/>
    </w:rPr>
  </w:style>
  <w:style w:type="character" w:customStyle="1" w:styleId="Char2">
    <w:name w:val="批注文字 Char"/>
    <w:basedOn w:val="a0"/>
    <w:link w:val="a8"/>
    <w:semiHidden/>
    <w:rsid w:val="003F594F"/>
  </w:style>
  <w:style w:type="paragraph" w:styleId="a9">
    <w:name w:val="annotation subject"/>
    <w:basedOn w:val="a8"/>
    <w:next w:val="a8"/>
    <w:link w:val="Char3"/>
    <w:semiHidden/>
    <w:unhideWhenUsed/>
    <w:rsid w:val="003F594F"/>
    <w:rPr>
      <w:b/>
      <w:bCs/>
    </w:rPr>
  </w:style>
  <w:style w:type="character" w:customStyle="1" w:styleId="Char3">
    <w:name w:val="批注主题 Char"/>
    <w:basedOn w:val="Char2"/>
    <w:link w:val="a9"/>
    <w:semiHidden/>
    <w:rsid w:val="003F59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93C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93CA7"/>
    <w:rPr>
      <w:sz w:val="18"/>
      <w:szCs w:val="18"/>
    </w:rPr>
  </w:style>
  <w:style w:type="paragraph" w:styleId="a4">
    <w:name w:val="footer"/>
    <w:basedOn w:val="a"/>
    <w:link w:val="Char0"/>
    <w:uiPriority w:val="99"/>
    <w:unhideWhenUsed/>
    <w:rsid w:val="00E93CA7"/>
    <w:pPr>
      <w:tabs>
        <w:tab w:val="center" w:pos="4153"/>
        <w:tab w:val="right" w:pos="8306"/>
      </w:tabs>
      <w:snapToGrid w:val="0"/>
    </w:pPr>
    <w:rPr>
      <w:sz w:val="18"/>
      <w:szCs w:val="18"/>
    </w:rPr>
  </w:style>
  <w:style w:type="character" w:customStyle="1" w:styleId="Char0">
    <w:name w:val="页脚 Char"/>
    <w:basedOn w:val="a0"/>
    <w:link w:val="a4"/>
    <w:uiPriority w:val="99"/>
    <w:rsid w:val="00E93CA7"/>
    <w:rPr>
      <w:sz w:val="18"/>
      <w:szCs w:val="18"/>
    </w:rPr>
  </w:style>
  <w:style w:type="paragraph" w:styleId="a5">
    <w:name w:val="Normal (Web)"/>
    <w:basedOn w:val="a"/>
    <w:uiPriority w:val="99"/>
    <w:semiHidden/>
    <w:unhideWhenUsed/>
    <w:rsid w:val="00B80BB2"/>
    <w:pPr>
      <w:spacing w:before="100" w:beforeAutospacing="1" w:after="100" w:afterAutospacing="1"/>
    </w:pPr>
    <w:rPr>
      <w:rFonts w:ascii="宋体" w:eastAsia="宋体" w:hAnsi="宋体" w:cs="宋体"/>
      <w:lang w:eastAsia="zh-CN"/>
    </w:rPr>
  </w:style>
  <w:style w:type="paragraph" w:styleId="a6">
    <w:name w:val="Balloon Text"/>
    <w:basedOn w:val="a"/>
    <w:link w:val="Char1"/>
    <w:semiHidden/>
    <w:unhideWhenUsed/>
    <w:rsid w:val="00A8100B"/>
    <w:rPr>
      <w:sz w:val="18"/>
      <w:szCs w:val="18"/>
    </w:rPr>
  </w:style>
  <w:style w:type="character" w:customStyle="1" w:styleId="Char1">
    <w:name w:val="批注框文本 Char"/>
    <w:basedOn w:val="a0"/>
    <w:link w:val="a6"/>
    <w:semiHidden/>
    <w:rsid w:val="00A8100B"/>
    <w:rPr>
      <w:sz w:val="18"/>
      <w:szCs w:val="18"/>
    </w:rPr>
  </w:style>
  <w:style w:type="character" w:styleId="a7">
    <w:name w:val="annotation reference"/>
    <w:basedOn w:val="a0"/>
    <w:semiHidden/>
    <w:unhideWhenUsed/>
    <w:rsid w:val="003F594F"/>
    <w:rPr>
      <w:sz w:val="16"/>
      <w:szCs w:val="16"/>
    </w:rPr>
  </w:style>
  <w:style w:type="paragraph" w:styleId="a8">
    <w:name w:val="annotation text"/>
    <w:basedOn w:val="a"/>
    <w:link w:val="Char2"/>
    <w:semiHidden/>
    <w:unhideWhenUsed/>
    <w:rsid w:val="003F594F"/>
    <w:rPr>
      <w:sz w:val="20"/>
      <w:szCs w:val="20"/>
    </w:rPr>
  </w:style>
  <w:style w:type="character" w:customStyle="1" w:styleId="Char2">
    <w:name w:val="批注文字 Char"/>
    <w:basedOn w:val="a0"/>
    <w:link w:val="a8"/>
    <w:semiHidden/>
    <w:rsid w:val="003F594F"/>
  </w:style>
  <w:style w:type="paragraph" w:styleId="a9">
    <w:name w:val="annotation subject"/>
    <w:basedOn w:val="a8"/>
    <w:next w:val="a8"/>
    <w:link w:val="Char3"/>
    <w:semiHidden/>
    <w:unhideWhenUsed/>
    <w:rsid w:val="003F594F"/>
    <w:rPr>
      <w:b/>
      <w:bCs/>
    </w:rPr>
  </w:style>
  <w:style w:type="character" w:customStyle="1" w:styleId="Char3">
    <w:name w:val="批注主题 Char"/>
    <w:basedOn w:val="Char2"/>
    <w:link w:val="a9"/>
    <w:semiHidden/>
    <w:rsid w:val="003F5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072948">
      <w:bodyDiv w:val="1"/>
      <w:marLeft w:val="0"/>
      <w:marRight w:val="0"/>
      <w:marTop w:val="0"/>
      <w:marBottom w:val="0"/>
      <w:divBdr>
        <w:top w:val="none" w:sz="0" w:space="0" w:color="auto"/>
        <w:left w:val="none" w:sz="0" w:space="0" w:color="auto"/>
        <w:bottom w:val="none" w:sz="0" w:space="0" w:color="auto"/>
        <w:right w:val="none" w:sz="0" w:space="0" w:color="auto"/>
      </w:divBdr>
    </w:div>
    <w:div w:id="518541280">
      <w:bodyDiv w:val="1"/>
      <w:marLeft w:val="0"/>
      <w:marRight w:val="0"/>
      <w:marTop w:val="0"/>
      <w:marBottom w:val="0"/>
      <w:divBdr>
        <w:top w:val="none" w:sz="0" w:space="0" w:color="auto"/>
        <w:left w:val="none" w:sz="0" w:space="0" w:color="auto"/>
        <w:bottom w:val="none" w:sz="0" w:space="0" w:color="auto"/>
        <w:right w:val="none" w:sz="0" w:space="0" w:color="auto"/>
      </w:divBdr>
    </w:div>
    <w:div w:id="816915649">
      <w:bodyDiv w:val="1"/>
      <w:marLeft w:val="0"/>
      <w:marRight w:val="0"/>
      <w:marTop w:val="0"/>
      <w:marBottom w:val="0"/>
      <w:divBdr>
        <w:top w:val="none" w:sz="0" w:space="0" w:color="auto"/>
        <w:left w:val="none" w:sz="0" w:space="0" w:color="auto"/>
        <w:bottom w:val="none" w:sz="0" w:space="0" w:color="auto"/>
        <w:right w:val="none" w:sz="0" w:space="0" w:color="auto"/>
      </w:divBdr>
    </w:div>
    <w:div w:id="925963545">
      <w:bodyDiv w:val="1"/>
      <w:marLeft w:val="0"/>
      <w:marRight w:val="0"/>
      <w:marTop w:val="0"/>
      <w:marBottom w:val="0"/>
      <w:divBdr>
        <w:top w:val="none" w:sz="0" w:space="0" w:color="auto"/>
        <w:left w:val="none" w:sz="0" w:space="0" w:color="auto"/>
        <w:bottom w:val="none" w:sz="0" w:space="0" w:color="auto"/>
        <w:right w:val="none" w:sz="0" w:space="0" w:color="auto"/>
      </w:divBdr>
    </w:div>
    <w:div w:id="1183976412">
      <w:bodyDiv w:val="1"/>
      <w:marLeft w:val="0"/>
      <w:marRight w:val="0"/>
      <w:marTop w:val="0"/>
      <w:marBottom w:val="0"/>
      <w:divBdr>
        <w:top w:val="none" w:sz="0" w:space="0" w:color="auto"/>
        <w:left w:val="none" w:sz="0" w:space="0" w:color="auto"/>
        <w:bottom w:val="none" w:sz="0" w:space="0" w:color="auto"/>
        <w:right w:val="none" w:sz="0" w:space="0" w:color="auto"/>
      </w:divBdr>
    </w:div>
    <w:div w:id="1244685622">
      <w:bodyDiv w:val="1"/>
      <w:marLeft w:val="0"/>
      <w:marRight w:val="0"/>
      <w:marTop w:val="0"/>
      <w:marBottom w:val="0"/>
      <w:divBdr>
        <w:top w:val="none" w:sz="0" w:space="0" w:color="auto"/>
        <w:left w:val="none" w:sz="0" w:space="0" w:color="auto"/>
        <w:bottom w:val="none" w:sz="0" w:space="0" w:color="auto"/>
        <w:right w:val="none" w:sz="0" w:space="0" w:color="auto"/>
      </w:divBdr>
    </w:div>
    <w:div w:id="1395936067">
      <w:bodyDiv w:val="1"/>
      <w:marLeft w:val="0"/>
      <w:marRight w:val="0"/>
      <w:marTop w:val="0"/>
      <w:marBottom w:val="0"/>
      <w:divBdr>
        <w:top w:val="none" w:sz="0" w:space="0" w:color="auto"/>
        <w:left w:val="none" w:sz="0" w:space="0" w:color="auto"/>
        <w:bottom w:val="none" w:sz="0" w:space="0" w:color="auto"/>
        <w:right w:val="none" w:sz="0" w:space="0" w:color="auto"/>
      </w:divBdr>
    </w:div>
    <w:div w:id="1427731940">
      <w:bodyDiv w:val="1"/>
      <w:marLeft w:val="0"/>
      <w:marRight w:val="0"/>
      <w:marTop w:val="0"/>
      <w:marBottom w:val="0"/>
      <w:divBdr>
        <w:top w:val="none" w:sz="0" w:space="0" w:color="auto"/>
        <w:left w:val="none" w:sz="0" w:space="0" w:color="auto"/>
        <w:bottom w:val="none" w:sz="0" w:space="0" w:color="auto"/>
        <w:right w:val="none" w:sz="0" w:space="0" w:color="auto"/>
      </w:divBdr>
    </w:div>
    <w:div w:id="1609004643">
      <w:bodyDiv w:val="1"/>
      <w:marLeft w:val="0"/>
      <w:marRight w:val="0"/>
      <w:marTop w:val="0"/>
      <w:marBottom w:val="0"/>
      <w:divBdr>
        <w:top w:val="none" w:sz="0" w:space="0" w:color="auto"/>
        <w:left w:val="none" w:sz="0" w:space="0" w:color="auto"/>
        <w:bottom w:val="none" w:sz="0" w:space="0" w:color="auto"/>
        <w:right w:val="none" w:sz="0" w:space="0" w:color="auto"/>
      </w:divBdr>
    </w:div>
    <w:div w:id="1989935359">
      <w:bodyDiv w:val="1"/>
      <w:marLeft w:val="0"/>
      <w:marRight w:val="0"/>
      <w:marTop w:val="0"/>
      <w:marBottom w:val="0"/>
      <w:divBdr>
        <w:top w:val="none" w:sz="0" w:space="0" w:color="auto"/>
        <w:left w:val="none" w:sz="0" w:space="0" w:color="auto"/>
        <w:bottom w:val="none" w:sz="0" w:space="0" w:color="auto"/>
        <w:right w:val="none" w:sz="0" w:space="0" w:color="auto"/>
      </w:divBdr>
    </w:div>
    <w:div w:id="2146769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da.gov/drugs/drug-safety-and-availability/fda-warns-about-rare-severe-lung-inflammation-ibrance-kisqali-and-verzenio-breast-cancer"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clinicaltrials.gov/ct2/show/NCT0265064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9DBA-6342-4FEC-BF9F-45AB6544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38493</Words>
  <Characters>219415</Characters>
  <Application>Microsoft Office Word</Application>
  <DocSecurity>0</DocSecurity>
  <Lines>1828</Lines>
  <Paragraphs>514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邢燕霞</cp:lastModifiedBy>
  <cp:revision>13</cp:revision>
  <dcterms:created xsi:type="dcterms:W3CDTF">2021-06-09T08:59:00Z</dcterms:created>
  <dcterms:modified xsi:type="dcterms:W3CDTF">2021-07-23T07:50:00Z</dcterms:modified>
</cp:coreProperties>
</file>