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79E9B" w14:textId="77777777" w:rsidR="00A77B3E" w:rsidRDefault="0073653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4C4C4C24" w14:textId="77777777" w:rsidR="00A77B3E" w:rsidRDefault="0073653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63329</w:t>
      </w:r>
    </w:p>
    <w:p w14:paraId="2611E4E2" w14:textId="77777777" w:rsidR="00A77B3E" w:rsidRDefault="0073653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178689D8" w14:textId="77777777" w:rsidR="00A77B3E" w:rsidRDefault="00A77B3E">
      <w:pPr>
        <w:spacing w:line="360" w:lineRule="auto"/>
        <w:jc w:val="both"/>
      </w:pPr>
    </w:p>
    <w:p w14:paraId="1F62F1D9" w14:textId="4D9535C8" w:rsidR="00A77B3E" w:rsidRDefault="00736531">
      <w:pPr>
        <w:spacing w:line="360" w:lineRule="auto"/>
        <w:jc w:val="both"/>
      </w:pPr>
      <w:r>
        <w:rPr>
          <w:rFonts w:ascii="Book Antiqua" w:eastAsia="Book Antiqua" w:hAnsi="Book Antiqua" w:cs="Book Antiqua"/>
          <w:b/>
          <w:bCs/>
          <w:color w:val="000000"/>
        </w:rPr>
        <w:t>Mesenchymal stromal cell secretome in liver failure: Perspectives on COVID-19 infection treatment</w:t>
      </w:r>
    </w:p>
    <w:p w14:paraId="31E4C529" w14:textId="77777777" w:rsidR="00A77B3E" w:rsidRDefault="00A77B3E">
      <w:pPr>
        <w:spacing w:line="360" w:lineRule="auto"/>
        <w:jc w:val="both"/>
      </w:pPr>
    </w:p>
    <w:p w14:paraId="306C79A2" w14:textId="72A2B0D8" w:rsidR="00A77B3E" w:rsidRDefault="00661C02">
      <w:pPr>
        <w:spacing w:line="360" w:lineRule="auto"/>
        <w:jc w:val="both"/>
      </w:pPr>
      <w:r>
        <w:rPr>
          <w:rFonts w:ascii="Book Antiqua" w:eastAsia="Book Antiqua" w:hAnsi="Book Antiqua" w:cs="Book Antiqua"/>
          <w:color w:val="000000"/>
        </w:rPr>
        <w:t xml:space="preserve">Chinnici CM </w:t>
      </w:r>
      <w:r w:rsidRPr="00661C02">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736531">
        <w:rPr>
          <w:rFonts w:ascii="Book Antiqua" w:eastAsia="Book Antiqua" w:hAnsi="Book Antiqua" w:cs="Book Antiqua"/>
          <w:color w:val="000000"/>
        </w:rPr>
        <w:t>MSC</w:t>
      </w:r>
      <w:r w:rsidR="00442B05">
        <w:rPr>
          <w:rFonts w:ascii="Book Antiqua" w:eastAsia="Book Antiqua" w:hAnsi="Book Antiqua" w:cs="Book Antiqua"/>
          <w:color w:val="000000"/>
        </w:rPr>
        <w:t>s</w:t>
      </w:r>
      <w:r w:rsidR="00736531">
        <w:rPr>
          <w:rFonts w:ascii="Book Antiqua" w:eastAsia="Book Antiqua" w:hAnsi="Book Antiqua" w:cs="Book Antiqua"/>
          <w:color w:val="000000"/>
        </w:rPr>
        <w:t xml:space="preserve"> in liver failure for COVID-19 infection</w:t>
      </w:r>
    </w:p>
    <w:p w14:paraId="4C82F71F" w14:textId="77777777" w:rsidR="00A77B3E" w:rsidRDefault="00A77B3E">
      <w:pPr>
        <w:spacing w:line="360" w:lineRule="auto"/>
        <w:jc w:val="both"/>
      </w:pPr>
    </w:p>
    <w:p w14:paraId="574F2DBD" w14:textId="77777777" w:rsidR="00A77B3E" w:rsidRPr="00480319" w:rsidRDefault="00736531">
      <w:pPr>
        <w:spacing w:line="360" w:lineRule="auto"/>
        <w:jc w:val="both"/>
      </w:pPr>
      <w:r w:rsidRPr="00480319">
        <w:rPr>
          <w:rFonts w:ascii="Book Antiqua" w:eastAsia="Book Antiqua" w:hAnsi="Book Antiqua" w:cs="Book Antiqua"/>
          <w:color w:val="000000"/>
        </w:rPr>
        <w:t>Cinzia Maria Chinnici, Giovanna Russelli, Matteo Bulati, Vitale Miceli, Alessia Gallo, Rosalia Busà, Rosaria Tinnirello, Pier Giulio Conaldi, Gioacchin Iannolo</w:t>
      </w:r>
    </w:p>
    <w:p w14:paraId="139A7E75" w14:textId="77777777" w:rsidR="00A77B3E" w:rsidRPr="00480319" w:rsidRDefault="00A77B3E">
      <w:pPr>
        <w:spacing w:line="360" w:lineRule="auto"/>
        <w:jc w:val="both"/>
      </w:pPr>
    </w:p>
    <w:p w14:paraId="28F21D55" w14:textId="6A34898B" w:rsidR="00A77B3E" w:rsidRPr="00480319" w:rsidRDefault="00736531">
      <w:pPr>
        <w:spacing w:line="360" w:lineRule="auto"/>
        <w:jc w:val="both"/>
      </w:pPr>
      <w:r w:rsidRPr="00480319">
        <w:rPr>
          <w:rFonts w:ascii="Book Antiqua" w:eastAsia="Book Antiqua" w:hAnsi="Book Antiqua" w:cs="Book Antiqua"/>
          <w:b/>
          <w:bCs/>
          <w:color w:val="000000"/>
        </w:rPr>
        <w:t xml:space="preserve">Cinzia Maria Chinnici, Giovanna Russelli, Matteo Bulati, </w:t>
      </w:r>
      <w:r w:rsidR="00846549" w:rsidRPr="00480319">
        <w:rPr>
          <w:rFonts w:ascii="Book Antiqua" w:eastAsia="Book Antiqua" w:hAnsi="Book Antiqua" w:cs="Book Antiqua"/>
          <w:b/>
          <w:bCs/>
          <w:color w:val="000000"/>
        </w:rPr>
        <w:t xml:space="preserve">Vitale Miceli, Alessia Gallo, </w:t>
      </w:r>
      <w:r w:rsidRPr="00480319">
        <w:rPr>
          <w:rFonts w:ascii="Book Antiqua" w:eastAsia="Book Antiqua" w:hAnsi="Book Antiqua" w:cs="Book Antiqua"/>
          <w:b/>
          <w:bCs/>
          <w:color w:val="000000"/>
        </w:rPr>
        <w:t xml:space="preserve">Rosalia Busà, Pier Giulio Conaldi, Gioacchin Iannolo, </w:t>
      </w:r>
      <w:r w:rsidRPr="00480319">
        <w:rPr>
          <w:rFonts w:ascii="Book Antiqua" w:eastAsia="Book Antiqua" w:hAnsi="Book Antiqua" w:cs="Book Antiqua"/>
          <w:color w:val="000000"/>
        </w:rPr>
        <w:t>Department of Research, Mediterranean Institute for Transplantation and Advanced Specialized Therapies (IRCCS-ISMETT), Palermo 90127,</w:t>
      </w:r>
      <w:r w:rsidR="00AC0FAE">
        <w:rPr>
          <w:rFonts w:ascii="Book Antiqua" w:eastAsia="Book Antiqua" w:hAnsi="Book Antiqua" w:cs="Book Antiqua"/>
          <w:color w:val="000000"/>
        </w:rPr>
        <w:t xml:space="preserve"> </w:t>
      </w:r>
      <w:r w:rsidRPr="00480319">
        <w:rPr>
          <w:rFonts w:ascii="Book Antiqua" w:eastAsia="Book Antiqua" w:hAnsi="Book Antiqua" w:cs="Book Antiqua"/>
          <w:color w:val="000000"/>
        </w:rPr>
        <w:t>Italy</w:t>
      </w:r>
    </w:p>
    <w:p w14:paraId="6B5BFCA6" w14:textId="77777777" w:rsidR="00A77B3E" w:rsidRPr="00480319" w:rsidRDefault="00A77B3E">
      <w:pPr>
        <w:spacing w:line="360" w:lineRule="auto"/>
        <w:jc w:val="both"/>
      </w:pPr>
    </w:p>
    <w:p w14:paraId="42F8640A" w14:textId="5DA7ACB5" w:rsidR="00A77B3E" w:rsidRPr="00480319" w:rsidRDefault="00736531">
      <w:pPr>
        <w:spacing w:line="360" w:lineRule="auto"/>
        <w:jc w:val="both"/>
      </w:pPr>
      <w:r w:rsidRPr="00480319">
        <w:rPr>
          <w:rFonts w:ascii="Book Antiqua" w:eastAsia="Book Antiqua" w:hAnsi="Book Antiqua" w:cs="Book Antiqua"/>
          <w:b/>
          <w:bCs/>
          <w:color w:val="000000"/>
        </w:rPr>
        <w:t xml:space="preserve">Cinzia Maria Chinnici, </w:t>
      </w:r>
      <w:r w:rsidRPr="00480319">
        <w:rPr>
          <w:rFonts w:ascii="Book Antiqua" w:eastAsia="Book Antiqua" w:hAnsi="Book Antiqua" w:cs="Book Antiqua"/>
          <w:color w:val="000000"/>
        </w:rPr>
        <w:t>Department of Regenerative Medicine, Fondazione Ri.MED, Palermo 90127,</w:t>
      </w:r>
      <w:r w:rsidR="00AC0FAE">
        <w:rPr>
          <w:rFonts w:ascii="Book Antiqua" w:eastAsia="Book Antiqua" w:hAnsi="Book Antiqua" w:cs="Book Antiqua"/>
          <w:color w:val="000000"/>
        </w:rPr>
        <w:t xml:space="preserve"> </w:t>
      </w:r>
      <w:r w:rsidRPr="00480319">
        <w:rPr>
          <w:rFonts w:ascii="Book Antiqua" w:eastAsia="Book Antiqua" w:hAnsi="Book Antiqua" w:cs="Book Antiqua"/>
          <w:color w:val="000000"/>
        </w:rPr>
        <w:t>Italy</w:t>
      </w:r>
    </w:p>
    <w:p w14:paraId="28D05702" w14:textId="77777777" w:rsidR="00A77B3E" w:rsidRPr="00480319" w:rsidRDefault="00A77B3E">
      <w:pPr>
        <w:spacing w:line="360" w:lineRule="auto"/>
        <w:jc w:val="both"/>
      </w:pPr>
    </w:p>
    <w:p w14:paraId="5BA6C28A" w14:textId="12BEE62A" w:rsidR="00A77B3E" w:rsidRDefault="00736531">
      <w:pPr>
        <w:spacing w:line="360" w:lineRule="auto"/>
        <w:jc w:val="both"/>
      </w:pPr>
      <w:r>
        <w:rPr>
          <w:rFonts w:ascii="Book Antiqua" w:eastAsia="Book Antiqua" w:hAnsi="Book Antiqua" w:cs="Book Antiqua"/>
          <w:b/>
          <w:bCs/>
          <w:color w:val="000000"/>
        </w:rPr>
        <w:t xml:space="preserve">Rosaria Tinnirello, </w:t>
      </w:r>
      <w:r>
        <w:rPr>
          <w:rFonts w:ascii="Book Antiqua" w:eastAsia="Book Antiqua" w:hAnsi="Book Antiqua" w:cs="Book Antiqua"/>
          <w:color w:val="000000"/>
        </w:rPr>
        <w:t>Neuroscience Unit, CNR Institute of Biomedicine and Molecular Immunology, Palermo 90146,</w:t>
      </w:r>
      <w:r w:rsidR="00AC0FAE">
        <w:rPr>
          <w:rFonts w:ascii="Book Antiqua" w:eastAsia="Book Antiqua" w:hAnsi="Book Antiqua" w:cs="Book Antiqua"/>
          <w:color w:val="000000"/>
        </w:rPr>
        <w:t xml:space="preserve"> </w:t>
      </w:r>
      <w:r>
        <w:rPr>
          <w:rFonts w:ascii="Book Antiqua" w:eastAsia="Book Antiqua" w:hAnsi="Book Antiqua" w:cs="Book Antiqua"/>
          <w:color w:val="000000"/>
        </w:rPr>
        <w:t>Italy</w:t>
      </w:r>
    </w:p>
    <w:p w14:paraId="278207AB" w14:textId="77777777" w:rsidR="00A77B3E" w:rsidRDefault="00A77B3E">
      <w:pPr>
        <w:spacing w:line="360" w:lineRule="auto"/>
        <w:jc w:val="both"/>
      </w:pPr>
    </w:p>
    <w:p w14:paraId="426CF54D" w14:textId="357AE6BF" w:rsidR="00A77B3E" w:rsidRDefault="00736531">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 xml:space="preserve">Chinnici CM, Russelli G, Bulati M, Miceli V, Gallo A, Busà R, Tinnirello R, Conaldi PG and Iannolo G </w:t>
      </w:r>
      <w:r w:rsidR="00442B05">
        <w:rPr>
          <w:rFonts w:ascii="Book Antiqua" w:eastAsia="Book Antiqua" w:hAnsi="Book Antiqua" w:cs="Book Antiqua"/>
          <w:color w:val="000000"/>
        </w:rPr>
        <w:t>conducted</w:t>
      </w:r>
      <w:r>
        <w:rPr>
          <w:rFonts w:ascii="Book Antiqua" w:eastAsia="Book Antiqua" w:hAnsi="Book Antiqua" w:cs="Book Antiqua"/>
          <w:color w:val="000000"/>
        </w:rPr>
        <w:t xml:space="preserve"> the research and edited all drafts of the </w:t>
      </w:r>
      <w:r w:rsidR="00442B05">
        <w:rPr>
          <w:rFonts w:ascii="Book Antiqua" w:eastAsia="Book Antiqua" w:hAnsi="Book Antiqua" w:cs="Book Antiqua"/>
          <w:color w:val="000000"/>
        </w:rPr>
        <w:t>manuscript</w:t>
      </w:r>
      <w:r w:rsidR="00661C02">
        <w:rPr>
          <w:rFonts w:ascii="Book Antiqua" w:eastAsia="Book Antiqua" w:hAnsi="Book Antiqua" w:cs="Book Antiqua"/>
          <w:color w:val="000000"/>
        </w:rPr>
        <w:t>.</w:t>
      </w:r>
    </w:p>
    <w:p w14:paraId="690B5E11" w14:textId="77777777" w:rsidR="00A77B3E" w:rsidRDefault="00A77B3E">
      <w:pPr>
        <w:spacing w:line="360" w:lineRule="auto"/>
        <w:jc w:val="both"/>
      </w:pPr>
    </w:p>
    <w:p w14:paraId="74249CDF" w14:textId="21D17F7F" w:rsidR="00A77B3E" w:rsidRDefault="00736531">
      <w:pPr>
        <w:spacing w:line="360" w:lineRule="auto"/>
        <w:jc w:val="both"/>
      </w:pPr>
      <w:r>
        <w:rPr>
          <w:rFonts w:ascii="Book Antiqua" w:eastAsia="Book Antiqua" w:hAnsi="Book Antiqua" w:cs="Book Antiqua"/>
          <w:b/>
          <w:bCs/>
          <w:color w:val="000000"/>
          <w:szCs w:val="22"/>
        </w:rPr>
        <w:t xml:space="preserve">Supported by </w:t>
      </w:r>
      <w:r>
        <w:rPr>
          <w:rFonts w:ascii="Book Antiqua" w:eastAsia="Book Antiqua" w:hAnsi="Book Antiqua" w:cs="Book Antiqua"/>
          <w:color w:val="000000"/>
        </w:rPr>
        <w:t>UPMC International, Pittsburg, U</w:t>
      </w:r>
      <w:r w:rsidR="00661C02">
        <w:rPr>
          <w:rFonts w:ascii="Book Antiqua" w:eastAsia="Book Antiqua" w:hAnsi="Book Antiqua" w:cs="Book Antiqua"/>
          <w:color w:val="000000"/>
        </w:rPr>
        <w:t>nited States,</w:t>
      </w:r>
      <w:r>
        <w:rPr>
          <w:rFonts w:ascii="Book Antiqua" w:eastAsia="Book Antiqua" w:hAnsi="Book Antiqua" w:cs="Book Antiqua"/>
          <w:color w:val="000000"/>
        </w:rPr>
        <w:t xml:space="preserve"> </w:t>
      </w:r>
      <w:r w:rsidR="00661C02">
        <w:rPr>
          <w:rFonts w:ascii="Book Antiqua" w:eastAsia="Book Antiqua" w:hAnsi="Book Antiqua" w:cs="Book Antiqua"/>
          <w:color w:val="000000"/>
        </w:rPr>
        <w:t xml:space="preserve">No. </w:t>
      </w:r>
      <w:r>
        <w:rPr>
          <w:rFonts w:ascii="Book Antiqua" w:eastAsia="Book Antiqua" w:hAnsi="Book Antiqua" w:cs="Book Antiqua"/>
          <w:color w:val="000000"/>
        </w:rPr>
        <w:t>I0000026</w:t>
      </w:r>
      <w:r w:rsidR="00661C02">
        <w:rPr>
          <w:rFonts w:ascii="Book Antiqua" w:eastAsia="Book Antiqua" w:hAnsi="Book Antiqua" w:cs="Book Antiqua"/>
          <w:color w:val="000000"/>
        </w:rPr>
        <w:t>;</w:t>
      </w:r>
      <w:r>
        <w:rPr>
          <w:rFonts w:ascii="Book Antiqua" w:eastAsia="Book Antiqua" w:hAnsi="Book Antiqua" w:cs="Book Antiqua"/>
          <w:color w:val="000000"/>
        </w:rPr>
        <w:t xml:space="preserve"> Italian Ministry of Education, University and Research, Rome, Italy</w:t>
      </w:r>
      <w:r w:rsidR="00661C02">
        <w:rPr>
          <w:rFonts w:ascii="Book Antiqua" w:eastAsia="Book Antiqua" w:hAnsi="Book Antiqua" w:cs="Book Antiqua"/>
          <w:color w:val="000000"/>
        </w:rPr>
        <w:t>, No.</w:t>
      </w:r>
      <w:r>
        <w:rPr>
          <w:rFonts w:ascii="Book Antiqua" w:eastAsia="Book Antiqua" w:hAnsi="Book Antiqua" w:cs="Book Antiqua"/>
          <w:color w:val="000000"/>
        </w:rPr>
        <w:t xml:space="preserve"> CTN01_00177_888744</w:t>
      </w:r>
      <w:r w:rsidR="00661C02">
        <w:rPr>
          <w:rFonts w:ascii="Book Antiqua" w:eastAsia="Book Antiqua" w:hAnsi="Book Antiqua" w:cs="Book Antiqua"/>
          <w:color w:val="000000"/>
        </w:rPr>
        <w:t>;</w:t>
      </w:r>
      <w:r>
        <w:rPr>
          <w:rFonts w:ascii="Book Antiqua" w:eastAsia="Book Antiqua" w:hAnsi="Book Antiqua" w:cs="Book Antiqua"/>
          <w:color w:val="000000"/>
        </w:rPr>
        <w:t xml:space="preserve"> and PO FESR Sicilia 2014/2020 Azione 1.1.5</w:t>
      </w:r>
      <w:r w:rsidR="006E68A7">
        <w:rPr>
          <w:rFonts w:ascii="Book Antiqua" w:eastAsia="Book Antiqua" w:hAnsi="Book Antiqua" w:cs="Book Antiqua"/>
          <w:color w:val="000000"/>
        </w:rPr>
        <w:t xml:space="preserve"> </w:t>
      </w:r>
      <w:r w:rsidR="006E68A7" w:rsidRPr="006E68A7">
        <w:rPr>
          <w:rFonts w:ascii="Book Antiqua" w:eastAsia="Book Antiqua" w:hAnsi="Book Antiqua" w:cs="Book Antiqua"/>
          <w:color w:val="000000"/>
        </w:rPr>
        <w:t>Project (Prometeo)</w:t>
      </w:r>
      <w:r w:rsidR="00661C02">
        <w:rPr>
          <w:rFonts w:ascii="Book Antiqua" w:eastAsia="Book Antiqua" w:hAnsi="Book Antiqua" w:cs="Book Antiqua"/>
          <w:color w:val="000000"/>
        </w:rPr>
        <w:t>,</w:t>
      </w:r>
      <w:r w:rsidR="00661C02" w:rsidRPr="00661C02">
        <w:rPr>
          <w:rFonts w:ascii="Book Antiqua" w:eastAsia="Book Antiqua" w:hAnsi="Book Antiqua" w:cs="Book Antiqua"/>
          <w:color w:val="000000"/>
        </w:rPr>
        <w:t xml:space="preserve"> </w:t>
      </w:r>
      <w:r w:rsidR="00661C02">
        <w:rPr>
          <w:rFonts w:ascii="Book Antiqua" w:eastAsia="Book Antiqua" w:hAnsi="Book Antiqua" w:cs="Book Antiqua"/>
          <w:color w:val="000000"/>
        </w:rPr>
        <w:t xml:space="preserve">No. </w:t>
      </w:r>
      <w:r>
        <w:rPr>
          <w:rFonts w:ascii="Book Antiqua" w:eastAsia="Book Antiqua" w:hAnsi="Book Antiqua" w:cs="Book Antiqua"/>
          <w:color w:val="000000"/>
        </w:rPr>
        <w:t>08PA8610200270.</w:t>
      </w:r>
    </w:p>
    <w:p w14:paraId="3BA30A07" w14:textId="77777777" w:rsidR="00A77B3E" w:rsidRDefault="00A77B3E">
      <w:pPr>
        <w:spacing w:line="360" w:lineRule="auto"/>
        <w:jc w:val="both"/>
      </w:pPr>
    </w:p>
    <w:p w14:paraId="78C4817C" w14:textId="3659327B" w:rsidR="00A77B3E" w:rsidRDefault="00736531">
      <w:pPr>
        <w:spacing w:line="360" w:lineRule="auto"/>
        <w:jc w:val="both"/>
      </w:pPr>
      <w:r>
        <w:rPr>
          <w:rFonts w:ascii="Book Antiqua" w:eastAsia="Book Antiqua" w:hAnsi="Book Antiqua" w:cs="Book Antiqua"/>
          <w:b/>
          <w:bCs/>
          <w:color w:val="000000"/>
        </w:rPr>
        <w:t xml:space="preserve">Corresponding author: Gioacchin Iannolo, PhD, Research Scientist, </w:t>
      </w:r>
      <w:r>
        <w:rPr>
          <w:rFonts w:ascii="Book Antiqua" w:eastAsia="Book Antiqua" w:hAnsi="Book Antiqua" w:cs="Book Antiqua"/>
          <w:color w:val="000000"/>
        </w:rPr>
        <w:t>Department of Research, Mediterranean Institute for Transplantation and Advanced Specialized Therapies (IRCCS-ISMETT), Via Ernesto Tricomi, 5, Palermo 90127,</w:t>
      </w:r>
      <w:r w:rsidR="00FC3844">
        <w:rPr>
          <w:rFonts w:ascii="Book Antiqua" w:eastAsia="Book Antiqua" w:hAnsi="Book Antiqua" w:cs="Book Antiqua"/>
          <w:color w:val="000000"/>
        </w:rPr>
        <w:t xml:space="preserve"> </w:t>
      </w:r>
      <w:r>
        <w:rPr>
          <w:rFonts w:ascii="Book Antiqua" w:eastAsia="Book Antiqua" w:hAnsi="Book Antiqua" w:cs="Book Antiqua"/>
          <w:color w:val="000000"/>
        </w:rPr>
        <w:t>Italy. giannolo@ismett.edu</w:t>
      </w:r>
    </w:p>
    <w:p w14:paraId="25A8752C" w14:textId="77777777" w:rsidR="00A77B3E" w:rsidRDefault="00A77B3E">
      <w:pPr>
        <w:spacing w:line="360" w:lineRule="auto"/>
        <w:jc w:val="both"/>
      </w:pPr>
    </w:p>
    <w:p w14:paraId="4AA3EE07" w14:textId="77777777" w:rsidR="00A77B3E" w:rsidRDefault="0073653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27, 2021</w:t>
      </w:r>
    </w:p>
    <w:p w14:paraId="0DEF629B" w14:textId="77777777" w:rsidR="00A77B3E" w:rsidRDefault="0073653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5, 2021</w:t>
      </w:r>
    </w:p>
    <w:p w14:paraId="33A6828A" w14:textId="3C1B1BA8" w:rsidR="00A77B3E" w:rsidRDefault="00736531">
      <w:pPr>
        <w:spacing w:line="360" w:lineRule="auto"/>
        <w:jc w:val="both"/>
      </w:pPr>
      <w:r>
        <w:rPr>
          <w:rFonts w:ascii="Book Antiqua" w:eastAsia="Book Antiqua" w:hAnsi="Book Antiqua" w:cs="Book Antiqua"/>
          <w:b/>
          <w:bCs/>
          <w:color w:val="000000"/>
        </w:rPr>
        <w:t xml:space="preserve">Accepted: </w:t>
      </w:r>
      <w:r w:rsidR="00D41443" w:rsidRPr="00D41443">
        <w:rPr>
          <w:rFonts w:ascii="Book Antiqua" w:eastAsia="Book Antiqua" w:hAnsi="Book Antiqua" w:cs="Book Antiqua"/>
          <w:color w:val="000000"/>
        </w:rPr>
        <w:t>April 5, 2021</w:t>
      </w:r>
    </w:p>
    <w:p w14:paraId="15EAC4BF" w14:textId="77777777" w:rsidR="00A77B3E" w:rsidRDefault="00736531">
      <w:pPr>
        <w:spacing w:line="360" w:lineRule="auto"/>
        <w:jc w:val="both"/>
      </w:pPr>
      <w:r>
        <w:rPr>
          <w:rFonts w:ascii="Book Antiqua" w:eastAsia="Book Antiqua" w:hAnsi="Book Antiqua" w:cs="Book Antiqua"/>
          <w:b/>
          <w:bCs/>
          <w:color w:val="000000"/>
        </w:rPr>
        <w:t xml:space="preserve">Published online: </w:t>
      </w:r>
    </w:p>
    <w:p w14:paraId="6A8A9A57"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24FFC55" w14:textId="77777777" w:rsidR="00A77B3E" w:rsidRDefault="00736531">
      <w:pPr>
        <w:spacing w:line="360" w:lineRule="auto"/>
        <w:jc w:val="both"/>
      </w:pPr>
      <w:r>
        <w:rPr>
          <w:rFonts w:ascii="Book Antiqua" w:eastAsia="Book Antiqua" w:hAnsi="Book Antiqua" w:cs="Book Antiqua"/>
          <w:b/>
          <w:color w:val="000000"/>
        </w:rPr>
        <w:lastRenderedPageBreak/>
        <w:t>Abstract</w:t>
      </w:r>
    </w:p>
    <w:p w14:paraId="01E6FAA4" w14:textId="4DF0BFC6" w:rsidR="00A77B3E" w:rsidRDefault="00736531" w:rsidP="00E639D4">
      <w:pPr>
        <w:spacing w:line="360" w:lineRule="auto"/>
        <w:jc w:val="both"/>
      </w:pPr>
      <w:r>
        <w:rPr>
          <w:rFonts w:ascii="Book Antiqua" w:eastAsia="Book Antiqua" w:hAnsi="Book Antiqua" w:cs="Book Antiqua"/>
          <w:color w:val="000000"/>
        </w:rPr>
        <w:t xml:space="preserve">Due to their immunomodulatory potential and release of trophic factors that promote healing, mesenchymal stromal cells (MSCs) are considered important players in tissue homeostasis and regeneration. MSCs have been widely used in clinical trials to treat multiple conditions associated with inflammation and tissue damage. Recent evidence suggests that most of the MSC therapeutic effects </w:t>
      </w:r>
      <w:r w:rsidR="00442B05">
        <w:rPr>
          <w:rFonts w:ascii="Book Antiqua" w:eastAsia="Book Antiqua" w:hAnsi="Book Antiqua" w:cs="Book Antiqua"/>
          <w:color w:val="000000"/>
        </w:rPr>
        <w:t xml:space="preserve">are </w:t>
      </w:r>
      <w:r>
        <w:rPr>
          <w:rFonts w:ascii="Book Antiqua" w:eastAsia="Book Antiqua" w:hAnsi="Book Antiqua" w:cs="Book Antiqua"/>
          <w:color w:val="000000"/>
        </w:rPr>
        <w:t>derive</w:t>
      </w:r>
      <w:r w:rsidR="00442B05">
        <w:rPr>
          <w:rFonts w:ascii="Book Antiqua" w:eastAsia="Book Antiqua" w:hAnsi="Book Antiqua" w:cs="Book Antiqua"/>
          <w:color w:val="000000"/>
        </w:rPr>
        <w:t>d</w:t>
      </w:r>
      <w:r>
        <w:rPr>
          <w:rFonts w:ascii="Book Antiqua" w:eastAsia="Book Antiqua" w:hAnsi="Book Antiqua" w:cs="Book Antiqua"/>
          <w:color w:val="000000"/>
        </w:rPr>
        <w:t xml:space="preserve"> from their secretome, including the extracellular vesicles, representing a promising approach in regenerative medicine application to treat organ failure as a result of inflammation/fibrosis.</w:t>
      </w:r>
      <w:r w:rsidR="00E639D4">
        <w:rPr>
          <w:rFonts w:hint="eastAsia"/>
          <w:lang w:eastAsia="zh-CN"/>
        </w:rPr>
        <w:t xml:space="preserve"> </w:t>
      </w:r>
      <w:r>
        <w:rPr>
          <w:rFonts w:ascii="Book Antiqua" w:eastAsia="Book Antiqua" w:hAnsi="Book Antiqua" w:cs="Book Antiqua"/>
          <w:color w:val="000000"/>
        </w:rPr>
        <w:t xml:space="preserve">The recent outbreak of respiratory syndrome coronavirus, caused by the newly identified agent </w:t>
      </w:r>
      <w:r w:rsidR="006B1763" w:rsidRPr="006B1763">
        <w:rPr>
          <w:rFonts w:ascii="Book Antiqua" w:eastAsia="Book Antiqua" w:hAnsi="Book Antiqua" w:cs="Book Antiqua"/>
          <w:color w:val="000000"/>
        </w:rPr>
        <w:t>severe acute respiratory syndrome coronavirus 2 (SARS-CoV-2)</w:t>
      </w:r>
      <w:r>
        <w:rPr>
          <w:rFonts w:ascii="Book Antiqua" w:eastAsia="Book Antiqua" w:hAnsi="Book Antiqua" w:cs="Book Antiqua"/>
          <w:color w:val="000000"/>
        </w:rPr>
        <w:t xml:space="preserve">, has forced scientists worldwide to use all available instruments to fight the infection, including the inflammatory cascade caused by this pandemic disease. The use of MSCs is a valid approach to combat organ inflammation in different compartments. In addition to the lungs, which are considered the main inflammatory target for this virus, other organs are compromised by the infection. In particular, the liver </w:t>
      </w:r>
      <w:r w:rsidR="00442B05">
        <w:rPr>
          <w:rFonts w:ascii="Book Antiqua" w:eastAsia="Book Antiqua" w:hAnsi="Book Antiqua" w:cs="Book Antiqua"/>
          <w:color w:val="000000"/>
        </w:rPr>
        <w:t>is</w:t>
      </w:r>
      <w:r>
        <w:rPr>
          <w:rFonts w:ascii="Book Antiqua" w:eastAsia="Book Antiqua" w:hAnsi="Book Antiqua" w:cs="Book Antiqua"/>
          <w:color w:val="000000"/>
        </w:rPr>
        <w:t xml:space="preserve"> involved in the inflammatory response to SARS-CoV-2 infection, which causes organ failure, leading to death in </w:t>
      </w:r>
      <w:r w:rsidR="006B1763" w:rsidRPr="006B1763">
        <w:rPr>
          <w:rFonts w:ascii="Book Antiqua" w:eastAsia="Book Antiqua" w:hAnsi="Book Antiqua" w:cs="Book Antiqua"/>
          <w:color w:val="000000"/>
        </w:rPr>
        <w:t>coronavirus disease 2019 (COVID-19)</w:t>
      </w:r>
      <w:r>
        <w:rPr>
          <w:rFonts w:ascii="Book Antiqua" w:eastAsia="Book Antiqua" w:hAnsi="Book Antiqua" w:cs="Book Antiqua"/>
          <w:color w:val="000000"/>
        </w:rPr>
        <w:t xml:space="preserve"> patients. We herein summarize the current implications deriv</w:t>
      </w:r>
      <w:r w:rsidR="00442B05">
        <w:rPr>
          <w:rFonts w:ascii="Book Antiqua" w:eastAsia="Book Antiqua" w:hAnsi="Book Antiqua" w:cs="Book Antiqua"/>
          <w:color w:val="000000"/>
        </w:rPr>
        <w:t>ed</w:t>
      </w:r>
      <w:r>
        <w:rPr>
          <w:rFonts w:ascii="Book Antiqua" w:eastAsia="Book Antiqua" w:hAnsi="Book Antiqua" w:cs="Book Antiqua"/>
          <w:color w:val="000000"/>
        </w:rPr>
        <w:t xml:space="preserve"> from the use of MSCs and their soluble derivatives in COVID-19 treatment, and emphasize the potential of MSC-based therapy in this clinical setting.</w:t>
      </w:r>
    </w:p>
    <w:p w14:paraId="152A1011" w14:textId="77777777" w:rsidR="00A77B3E" w:rsidRDefault="00A77B3E" w:rsidP="00E639D4">
      <w:pPr>
        <w:spacing w:line="360" w:lineRule="auto"/>
        <w:jc w:val="both"/>
      </w:pPr>
    </w:p>
    <w:p w14:paraId="09B70F48" w14:textId="1FC12607" w:rsidR="00A77B3E" w:rsidRDefault="00736531">
      <w:pPr>
        <w:spacing w:line="360" w:lineRule="auto"/>
        <w:jc w:val="both"/>
      </w:pPr>
      <w:r>
        <w:rPr>
          <w:rFonts w:ascii="Book Antiqua" w:eastAsia="Book Antiqua" w:hAnsi="Book Antiqua" w:cs="Book Antiqua"/>
          <w:b/>
          <w:bCs/>
          <w:color w:val="000000"/>
        </w:rPr>
        <w:t xml:space="preserve">Key Words: </w:t>
      </w:r>
      <w:r w:rsidR="00E639D4">
        <w:rPr>
          <w:rFonts w:ascii="Book Antiqua" w:eastAsia="Book Antiqua" w:hAnsi="Book Antiqua" w:cs="Book Antiqua"/>
          <w:color w:val="000000"/>
        </w:rPr>
        <w:t>Mesenchymal stromal cell;</w:t>
      </w:r>
      <w:r>
        <w:rPr>
          <w:rFonts w:ascii="Book Antiqua" w:eastAsia="Book Antiqua" w:hAnsi="Book Antiqua" w:cs="Book Antiqua"/>
          <w:color w:val="000000"/>
        </w:rPr>
        <w:t xml:space="preserve"> COVID-19; SARS-CoV-2; Organ failure; Inflammation; Transplantation</w:t>
      </w:r>
    </w:p>
    <w:p w14:paraId="4ED202FD" w14:textId="77777777" w:rsidR="00A77B3E" w:rsidRDefault="00A77B3E">
      <w:pPr>
        <w:spacing w:line="360" w:lineRule="auto"/>
        <w:jc w:val="both"/>
      </w:pPr>
    </w:p>
    <w:p w14:paraId="69C988D6" w14:textId="77777777" w:rsidR="00A77B3E" w:rsidRDefault="00736531">
      <w:pPr>
        <w:spacing w:line="360" w:lineRule="auto"/>
        <w:jc w:val="both"/>
      </w:pPr>
      <w:r>
        <w:rPr>
          <w:rFonts w:ascii="Book Antiqua" w:eastAsia="Book Antiqua" w:hAnsi="Book Antiqua" w:cs="Book Antiqua"/>
          <w:color w:val="000000"/>
        </w:rPr>
        <w:t xml:space="preserve">Chinnici CM, Russelli G, Bulati M, Miceli V, Gallo A, Busà R, Tinnirello R, Conaldi PG, Iannolo G. Mesenchymal stromal cells secretome in liver failure: Perspectives on COVID-19 infection treatment.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73936D47" w14:textId="77777777" w:rsidR="00A77B3E" w:rsidRDefault="00A77B3E">
      <w:pPr>
        <w:spacing w:line="360" w:lineRule="auto"/>
        <w:jc w:val="both"/>
      </w:pPr>
    </w:p>
    <w:p w14:paraId="79D44070" w14:textId="07C39948" w:rsidR="00A77B3E" w:rsidRDefault="00736531">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 xml:space="preserve">The recent </w:t>
      </w:r>
      <w:r w:rsidR="006B1763" w:rsidRPr="006B1763">
        <w:rPr>
          <w:rFonts w:ascii="Book Antiqua" w:eastAsia="Book Antiqua" w:hAnsi="Book Antiqua" w:cs="Book Antiqua"/>
          <w:color w:val="000000"/>
        </w:rPr>
        <w:t>coronavirus disease 2019 (COVID-19)</w:t>
      </w:r>
      <w:r>
        <w:rPr>
          <w:rFonts w:ascii="Book Antiqua" w:eastAsia="Book Antiqua" w:hAnsi="Book Antiqua" w:cs="Book Antiqua"/>
          <w:color w:val="000000"/>
        </w:rPr>
        <w:t xml:space="preserve"> pandemic outbreak has forced scientists worldwide to use all available options to fight this disease, in particular the inflammatory cascade caused by this infection. </w:t>
      </w:r>
      <w:r w:rsidR="003E77F7">
        <w:rPr>
          <w:rFonts w:ascii="Book Antiqua" w:eastAsia="Book Antiqua" w:hAnsi="Book Antiqua" w:cs="Book Antiqua"/>
          <w:color w:val="000000"/>
        </w:rPr>
        <w:t>M</w:t>
      </w:r>
      <w:r w:rsidR="00E639D4">
        <w:rPr>
          <w:rFonts w:ascii="Book Antiqua" w:eastAsia="Book Antiqua" w:hAnsi="Book Antiqua" w:cs="Book Antiqua"/>
          <w:color w:val="000000"/>
        </w:rPr>
        <w:t>esenchymal stromal cell</w:t>
      </w:r>
      <w:r>
        <w:rPr>
          <w:rFonts w:ascii="Book Antiqua" w:eastAsia="Book Antiqua" w:hAnsi="Book Antiqua" w:cs="Book Antiqua"/>
          <w:color w:val="000000"/>
        </w:rPr>
        <w:t xml:space="preserve">s, </w:t>
      </w:r>
      <w:r w:rsidR="00AF6F7F">
        <w:rPr>
          <w:rFonts w:ascii="Book Antiqua" w:eastAsia="Book Antiqua" w:hAnsi="Book Antiqua" w:cs="Book Antiqua"/>
          <w:color w:val="000000"/>
        </w:rPr>
        <w:t>for</w:t>
      </w:r>
      <w:r w:rsidR="00442B05">
        <w:rPr>
          <w:rFonts w:ascii="Book Antiqua" w:eastAsia="Book Antiqua" w:hAnsi="Book Antiqua" w:cs="Book Antiqua"/>
          <w:color w:val="000000"/>
        </w:rPr>
        <w:t xml:space="preserve"> </w:t>
      </w:r>
      <w:r>
        <w:rPr>
          <w:rFonts w:ascii="Book Antiqua" w:eastAsia="Book Antiqua" w:hAnsi="Book Antiqua" w:cs="Book Antiqua"/>
          <w:color w:val="000000"/>
        </w:rPr>
        <w:t xml:space="preserve">their </w:t>
      </w:r>
      <w:r>
        <w:rPr>
          <w:rFonts w:ascii="Book Antiqua" w:eastAsia="Book Antiqua" w:hAnsi="Book Antiqua" w:cs="Book Antiqua"/>
          <w:color w:val="000000"/>
        </w:rPr>
        <w:lastRenderedPageBreak/>
        <w:t xml:space="preserve">immunomodulatory potential, represent a valid approach to combat organ inflammation. The main targets for this virus are the lungs, while other organs such as the liver are compromised by the infection. </w:t>
      </w:r>
      <w:r w:rsidR="00AF6F7F">
        <w:rPr>
          <w:rFonts w:ascii="Book Antiqua" w:eastAsia="Book Antiqua" w:hAnsi="Book Antiqua" w:cs="Book Antiqua"/>
          <w:color w:val="000000"/>
        </w:rPr>
        <w:t>E</w:t>
      </w:r>
      <w:r>
        <w:rPr>
          <w:rFonts w:ascii="Book Antiqua" w:eastAsia="Book Antiqua" w:hAnsi="Book Antiqua" w:cs="Book Antiqua"/>
          <w:color w:val="000000"/>
        </w:rPr>
        <w:t xml:space="preserve">valuation of the albumin </w:t>
      </w:r>
      <w:r w:rsidR="005A7134">
        <w:rPr>
          <w:rFonts w:ascii="Book Antiqua" w:eastAsia="Book Antiqua" w:hAnsi="Book Antiqua" w:cs="Book Antiqua"/>
          <w:color w:val="000000"/>
        </w:rPr>
        <w:t xml:space="preserve">role </w:t>
      </w:r>
      <w:r>
        <w:rPr>
          <w:rFonts w:ascii="Book Antiqua" w:eastAsia="Book Antiqua" w:hAnsi="Book Antiqua" w:cs="Book Antiqua"/>
          <w:color w:val="000000"/>
        </w:rPr>
        <w:t xml:space="preserve">in COVID-19 patients, and the connection to the “capillary leak syndrome” have focused attention on liver dysfunction correlated with </w:t>
      </w:r>
      <w:r w:rsidR="003E77F7">
        <w:rPr>
          <w:rFonts w:ascii="Book Antiqua" w:eastAsia="Book Antiqua" w:hAnsi="Book Antiqua" w:cs="Book Antiqua"/>
          <w:color w:val="000000"/>
        </w:rPr>
        <w:t>the</w:t>
      </w:r>
      <w:r>
        <w:rPr>
          <w:rFonts w:ascii="Book Antiqua" w:eastAsia="Book Antiqua" w:hAnsi="Book Antiqua" w:cs="Book Antiqua"/>
          <w:color w:val="000000"/>
        </w:rPr>
        <w:t xml:space="preserve"> infection.</w:t>
      </w:r>
    </w:p>
    <w:p w14:paraId="7C6B9B00" w14:textId="0C7BC393" w:rsidR="00A77B3E" w:rsidRDefault="00E639D4">
      <w:pPr>
        <w:spacing w:line="360" w:lineRule="auto"/>
        <w:jc w:val="both"/>
      </w:pPr>
      <w:r>
        <w:br w:type="page"/>
      </w:r>
      <w:r w:rsidR="00736531">
        <w:rPr>
          <w:rFonts w:ascii="Book Antiqua" w:eastAsia="Book Antiqua" w:hAnsi="Book Antiqua" w:cs="Book Antiqua"/>
          <w:b/>
          <w:caps/>
          <w:color w:val="000000"/>
          <w:u w:val="single"/>
        </w:rPr>
        <w:lastRenderedPageBreak/>
        <w:t>INTRODUCTION</w:t>
      </w:r>
    </w:p>
    <w:p w14:paraId="472657AB" w14:textId="529B5DB6" w:rsidR="00A77B3E" w:rsidRDefault="00736531">
      <w:pPr>
        <w:spacing w:line="360" w:lineRule="auto"/>
        <w:jc w:val="both"/>
      </w:pPr>
      <w:r>
        <w:rPr>
          <w:rFonts w:ascii="Book Antiqua" w:eastAsia="Book Antiqua" w:hAnsi="Book Antiqua" w:cs="Book Antiqua"/>
          <w:color w:val="000000"/>
        </w:rPr>
        <w:t>The liver can be damaged by various factors, including cytotoxic molecules, ischemia, metabolic alterations, or viral infections</w:t>
      </w:r>
      <w:r>
        <w:rPr>
          <w:rFonts w:ascii="Book Antiqua" w:eastAsia="Book Antiqua" w:hAnsi="Book Antiqua" w:cs="Book Antiqua"/>
          <w:color w:val="000000"/>
          <w:szCs w:val="30"/>
          <w:vertAlign w:val="superscript"/>
        </w:rPr>
        <w:t>[</w:t>
      </w:r>
      <w:r w:rsidR="00E639D4">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which result in inflammatory responses contributing to further liver damage</w:t>
      </w:r>
      <w:r>
        <w:rPr>
          <w:rFonts w:ascii="Book Antiqua" w:eastAsia="Book Antiqua" w:hAnsi="Book Antiqua" w:cs="Book Antiqua"/>
          <w:color w:val="000000"/>
          <w:szCs w:val="30"/>
          <w:vertAlign w:val="superscript"/>
        </w:rPr>
        <w:t>[</w:t>
      </w:r>
      <w:r w:rsidR="00E639D4">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If the inﬂammation persists, a transition from acute to chronic injury can occur, inducing hepatic ﬁbrosis</w:t>
      </w:r>
      <w:r w:rsidR="00E639D4">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Therefore, therapies that can reduce liver inflammation/fibrosis are crucial in order to avoid organ failure and the need for transplantation.</w:t>
      </w:r>
    </w:p>
    <w:p w14:paraId="24FE20F3" w14:textId="2F00023B" w:rsidR="00A77B3E" w:rsidRDefault="00736531" w:rsidP="00E639D4">
      <w:pPr>
        <w:spacing w:line="360" w:lineRule="auto"/>
        <w:ind w:firstLineChars="100" w:firstLine="240"/>
        <w:jc w:val="both"/>
      </w:pPr>
      <w:r>
        <w:rPr>
          <w:rFonts w:ascii="Book Antiqua" w:eastAsia="Book Antiqua" w:hAnsi="Book Antiqua" w:cs="Book Antiqua"/>
          <w:color w:val="000000"/>
        </w:rPr>
        <w:t>In recent years, the use of mesenchymal stromal cells (MSCs) has been considered a promising therapeutic approach to treat liver injuries</w:t>
      </w:r>
      <w:r w:rsidR="00E639D4">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MSCs can be isolated from different compartments including adipose tissue</w:t>
      </w:r>
      <w:r w:rsidR="00E639D4">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umbilical cord</w:t>
      </w:r>
      <w:r>
        <w:rPr>
          <w:rFonts w:ascii="Book Antiqua" w:eastAsia="Book Antiqua" w:hAnsi="Book Antiqua" w:cs="Book Antiqua"/>
          <w:color w:val="000000"/>
          <w:szCs w:val="30"/>
          <w:vertAlign w:val="superscript"/>
        </w:rPr>
        <w:t>[</w:t>
      </w:r>
      <w:r w:rsidR="00E639D4">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bone marrow</w:t>
      </w:r>
      <w:r>
        <w:rPr>
          <w:rFonts w:ascii="Book Antiqua" w:eastAsia="Book Antiqua" w:hAnsi="Book Antiqua" w:cs="Book Antiqua"/>
          <w:color w:val="000000"/>
          <w:szCs w:val="30"/>
          <w:vertAlign w:val="superscript"/>
        </w:rPr>
        <w:t>[</w:t>
      </w:r>
      <w:r w:rsidR="00E639D4">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or placenta</w:t>
      </w:r>
      <w:r>
        <w:rPr>
          <w:rFonts w:ascii="Book Antiqua" w:eastAsia="Book Antiqua" w:hAnsi="Book Antiqua" w:cs="Book Antiqua"/>
          <w:color w:val="000000"/>
          <w:szCs w:val="30"/>
          <w:vertAlign w:val="superscript"/>
        </w:rPr>
        <w:t>[</w:t>
      </w:r>
      <w:r w:rsidR="00E639D4">
        <w:rPr>
          <w:rFonts w:ascii="Book Antiqua" w:eastAsia="Book Antiqua" w:hAnsi="Book Antiqua" w:cs="Book Antiqua"/>
          <w:color w:val="000000"/>
          <w:szCs w:val="30"/>
          <w:vertAlign w:val="superscript"/>
        </w:rPr>
        <w:t>7,8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These cells have been successfully used in different therapeutic applications aimed at reducing inflammatory responses</w:t>
      </w:r>
      <w:r>
        <w:rPr>
          <w:rFonts w:ascii="Book Antiqua" w:eastAsia="Book Antiqua" w:hAnsi="Book Antiqua" w:cs="Book Antiqua"/>
          <w:color w:val="000000"/>
          <w:szCs w:val="30"/>
          <w:vertAlign w:val="superscript"/>
        </w:rPr>
        <w:t>[</w:t>
      </w:r>
      <w:r w:rsidR="00E639D4">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Moreover, </w:t>
      </w:r>
      <w:r w:rsidR="009636A1">
        <w:rPr>
          <w:rFonts w:ascii="Book Antiqua" w:eastAsia="Book Antiqua" w:hAnsi="Book Antiqua" w:cs="Book Antiqua"/>
          <w:color w:val="000000"/>
        </w:rPr>
        <w:t xml:space="preserve">the </w:t>
      </w:r>
      <w:r>
        <w:rPr>
          <w:rFonts w:ascii="Book Antiqua" w:eastAsia="Book Antiqua" w:hAnsi="Book Antiqua" w:cs="Book Antiqua"/>
          <w:color w:val="000000"/>
        </w:rPr>
        <w:t>infusion of MSCs immediately after liver transplantation promotes organ regeneration and prolonged recipient survival by reducing acute inflammation</w:t>
      </w:r>
      <w:r>
        <w:rPr>
          <w:rFonts w:ascii="Book Antiqua" w:eastAsia="Book Antiqua" w:hAnsi="Book Antiqua" w:cs="Book Antiqua"/>
          <w:color w:val="000000"/>
          <w:szCs w:val="30"/>
          <w:vertAlign w:val="superscript"/>
        </w:rPr>
        <w:t>[</w:t>
      </w:r>
      <w:r w:rsidR="00E639D4">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4442DE59" w14:textId="15407DC7" w:rsidR="00A77B3E" w:rsidRDefault="00736531" w:rsidP="00E639D4">
      <w:pPr>
        <w:spacing w:line="360" w:lineRule="auto"/>
        <w:ind w:firstLineChars="100" w:firstLine="240"/>
        <w:jc w:val="both"/>
      </w:pPr>
      <w:r>
        <w:rPr>
          <w:rFonts w:ascii="Book Antiqua" w:eastAsia="Book Antiqua" w:hAnsi="Book Antiqua" w:cs="Book Antiqua"/>
          <w:color w:val="000000"/>
        </w:rPr>
        <w:t xml:space="preserve">Despite their beneficial properties, there are several limitations </w:t>
      </w:r>
      <w:r w:rsidR="009636A1">
        <w:rPr>
          <w:rFonts w:ascii="Book Antiqua" w:eastAsia="Book Antiqua" w:hAnsi="Book Antiqua" w:cs="Book Antiqua"/>
          <w:color w:val="000000"/>
        </w:rPr>
        <w:t xml:space="preserve">to </w:t>
      </w:r>
      <w:r>
        <w:rPr>
          <w:rFonts w:ascii="Book Antiqua" w:eastAsia="Book Antiqua" w:hAnsi="Book Antiqua" w:cs="Book Antiqua"/>
          <w:color w:val="000000"/>
        </w:rPr>
        <w:t>the use of MSCs for cellular therapies</w:t>
      </w:r>
      <w:r w:rsidR="00F3561B">
        <w:rPr>
          <w:rFonts w:ascii="Book Antiqua" w:eastAsia="Book Antiqua" w:hAnsi="Book Antiqua" w:cs="Book Antiqua"/>
          <w:color w:val="000000"/>
        </w:rPr>
        <w:t>; f</w:t>
      </w:r>
      <w:r>
        <w:rPr>
          <w:rFonts w:ascii="Book Antiqua" w:eastAsia="Book Antiqua" w:hAnsi="Book Antiqua" w:cs="Book Antiqua"/>
          <w:color w:val="000000"/>
        </w:rPr>
        <w:t>or example, their plasticity causes the potential risk of differentiation into undesired tissues</w:t>
      </w:r>
      <w:r w:rsidR="00F3561B">
        <w:rPr>
          <w:rFonts w:ascii="Book Antiqua" w:eastAsia="Book Antiqua" w:hAnsi="Book Antiqua" w:cs="Book Antiqua"/>
          <w:color w:val="000000"/>
        </w:rPr>
        <w:t xml:space="preserve"> </w:t>
      </w:r>
      <w:r>
        <w:rPr>
          <w:rFonts w:ascii="Book Antiqua" w:eastAsia="Book Antiqua" w:hAnsi="Book Antiqua" w:cs="Book Antiqua"/>
          <w:color w:val="000000"/>
        </w:rPr>
        <w:t>and the possibility of malignant transformation is under debate</w:t>
      </w:r>
      <w:r>
        <w:rPr>
          <w:rFonts w:ascii="Book Antiqua" w:eastAsia="Book Antiqua" w:hAnsi="Book Antiqua" w:cs="Book Antiqua"/>
          <w:color w:val="000000"/>
          <w:szCs w:val="30"/>
          <w:vertAlign w:val="superscript"/>
        </w:rPr>
        <w:t>[</w:t>
      </w:r>
      <w:r w:rsidR="00E639D4">
        <w:rPr>
          <w:rFonts w:ascii="Book Antiqua" w:eastAsia="Book Antiqua" w:hAnsi="Book Antiqua" w:cs="Book Antiqua"/>
          <w:color w:val="000000"/>
          <w:szCs w:val="30"/>
          <w:vertAlign w:val="superscript"/>
        </w:rPr>
        <w:t>11,12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To overcome these issues, the use of cell-free therapy is gaining considerable attention as a treatment for liver injury, an alternative to conventional cell transplantation</w:t>
      </w:r>
      <w:r>
        <w:rPr>
          <w:rFonts w:ascii="Book Antiqua" w:eastAsia="Book Antiqua" w:hAnsi="Book Antiqua" w:cs="Book Antiqua"/>
          <w:color w:val="000000"/>
          <w:szCs w:val="30"/>
          <w:vertAlign w:val="superscript"/>
        </w:rPr>
        <w:t>[</w:t>
      </w:r>
      <w:r w:rsidR="00E639D4">
        <w:rPr>
          <w:rFonts w:ascii="Book Antiqua" w:eastAsia="Book Antiqua" w:hAnsi="Book Antiqua" w:cs="Book Antiqua"/>
          <w:color w:val="000000"/>
          <w:szCs w:val="30"/>
          <w:vertAlign w:val="superscript"/>
        </w:rPr>
        <w:t>13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Indeed, the regenerative properties of the MSC secretome include immunomodulatory effects mediated by growth factors and cytokines, such as transforming growth factor beta (TGF-β), prostaglandin E2, indoleamine 2,3-dioxygenase, hepatocyte growth factor (HGF), interleukin-10 (IL-10), and tumor necrosis factor alpha (TNF-α)</w:t>
      </w:r>
      <w:r>
        <w:rPr>
          <w:rFonts w:ascii="Book Antiqua" w:eastAsia="Book Antiqua" w:hAnsi="Book Antiqua" w:cs="Book Antiqua"/>
          <w:color w:val="000000"/>
          <w:szCs w:val="30"/>
          <w:vertAlign w:val="superscript"/>
        </w:rPr>
        <w:t>[</w:t>
      </w:r>
      <w:r w:rsidR="00E639D4">
        <w:rPr>
          <w:rFonts w:ascii="Book Antiqua" w:eastAsia="Book Antiqua" w:hAnsi="Book Antiqua" w:cs="Book Antiqua"/>
          <w:color w:val="000000"/>
          <w:szCs w:val="30"/>
          <w:vertAlign w:val="superscript"/>
        </w:rPr>
        <w:t>14,15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which can also attenuate fibrogenesis. In addition, the MSC therapeutic effects could also result from the released extracellular vesicles (EVs). EVs include a highly heterogeneous group of vesicles of different size able to modulate the immune responses</w:t>
      </w:r>
      <w:r>
        <w:rPr>
          <w:rFonts w:ascii="Book Antiqua" w:eastAsia="Book Antiqua" w:hAnsi="Book Antiqua" w:cs="Book Antiqua"/>
          <w:color w:val="000000"/>
          <w:szCs w:val="30"/>
          <w:vertAlign w:val="superscript"/>
        </w:rPr>
        <w:t>[</w:t>
      </w:r>
      <w:r w:rsidR="00E639D4">
        <w:rPr>
          <w:rFonts w:ascii="Book Antiqua" w:eastAsia="Book Antiqua" w:hAnsi="Book Antiqua" w:cs="Book Antiqua"/>
          <w:color w:val="000000"/>
          <w:szCs w:val="30"/>
          <w:vertAlign w:val="superscript"/>
        </w:rPr>
        <w:t>16,17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Indeed, MSC-derived EVs can be selectively enriched with anti-fibrotic</w:t>
      </w:r>
      <w:r>
        <w:rPr>
          <w:rFonts w:ascii="Book Antiqua" w:eastAsia="Book Antiqua" w:hAnsi="Book Antiqua" w:cs="Book Antiqua"/>
          <w:color w:val="000000"/>
          <w:szCs w:val="30"/>
          <w:vertAlign w:val="superscript"/>
        </w:rPr>
        <w:t>[</w:t>
      </w:r>
      <w:r w:rsidR="00E639D4">
        <w:rPr>
          <w:rFonts w:ascii="Book Antiqua" w:eastAsia="Book Antiqua" w:hAnsi="Book Antiqua" w:cs="Book Antiqua"/>
          <w:color w:val="000000"/>
          <w:szCs w:val="30"/>
          <w:vertAlign w:val="superscript"/>
        </w:rPr>
        <w:t>18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anti-apoptotic</w:t>
      </w:r>
      <w:r>
        <w:rPr>
          <w:rFonts w:ascii="Book Antiqua" w:eastAsia="Book Antiqua" w:hAnsi="Book Antiqua" w:cs="Book Antiqua"/>
          <w:color w:val="000000"/>
          <w:szCs w:val="30"/>
          <w:vertAlign w:val="superscript"/>
        </w:rPr>
        <w:t>[</w:t>
      </w:r>
      <w:r w:rsidR="00E639D4">
        <w:rPr>
          <w:rFonts w:ascii="Book Antiqua" w:eastAsia="Book Antiqua" w:hAnsi="Book Antiqua" w:cs="Book Antiqua"/>
          <w:color w:val="000000"/>
          <w:szCs w:val="30"/>
          <w:vertAlign w:val="superscript"/>
        </w:rPr>
        <w:t>19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factors, as well as specific non-coding RNA with therapeutic potential</w:t>
      </w:r>
      <w:r>
        <w:rPr>
          <w:rFonts w:ascii="Book Antiqua" w:eastAsia="Book Antiqua" w:hAnsi="Book Antiqua" w:cs="Book Antiqua"/>
          <w:color w:val="000000"/>
          <w:szCs w:val="30"/>
          <w:vertAlign w:val="superscript"/>
        </w:rPr>
        <w:t>[</w:t>
      </w:r>
      <w:r w:rsidR="00E639D4">
        <w:rPr>
          <w:rFonts w:ascii="Book Antiqua" w:eastAsia="Book Antiqua" w:hAnsi="Book Antiqua" w:cs="Book Antiqua"/>
          <w:color w:val="000000"/>
          <w:szCs w:val="30"/>
          <w:vertAlign w:val="superscript"/>
        </w:rPr>
        <w:t>20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5458CE87" w14:textId="430A8152" w:rsidR="00A77B3E" w:rsidRDefault="00736531" w:rsidP="00E639D4">
      <w:pPr>
        <w:spacing w:line="360" w:lineRule="auto"/>
        <w:ind w:firstLineChars="100" w:firstLine="240"/>
        <w:jc w:val="both"/>
      </w:pPr>
      <w:r>
        <w:rPr>
          <w:rFonts w:ascii="Book Antiqua" w:eastAsia="Book Antiqua" w:hAnsi="Book Antiqua" w:cs="Book Antiqua"/>
          <w:color w:val="000000"/>
        </w:rPr>
        <w:lastRenderedPageBreak/>
        <w:t xml:space="preserve">In December 2019, several cases of death from pneumonia were reported in Wuhan, later related to a new coronavirus-related disease called </w:t>
      </w:r>
      <w:r w:rsidR="00E639D4" w:rsidRPr="00E639D4">
        <w:rPr>
          <w:rFonts w:ascii="Book Antiqua" w:eastAsia="Book Antiqua" w:hAnsi="Book Antiqua" w:cs="Book Antiqua"/>
          <w:color w:val="000000"/>
        </w:rPr>
        <w:t>coronavirus disease 2019</w:t>
      </w:r>
      <w:r w:rsidR="000A1D10">
        <w:rPr>
          <w:rFonts w:ascii="Book Antiqua" w:eastAsia="Book Antiqua" w:hAnsi="Book Antiqua" w:cs="Book Antiqua"/>
          <w:color w:val="000000"/>
        </w:rPr>
        <w:t xml:space="preserve"> (COVID-19</w:t>
      </w:r>
      <w:r>
        <w:rPr>
          <w:rFonts w:ascii="Book Antiqua" w:eastAsia="Book Antiqua" w:hAnsi="Book Antiqua" w:cs="Book Antiqua"/>
          <w:color w:val="000000"/>
        </w:rPr>
        <w:t xml:space="preserve">). </w:t>
      </w:r>
      <w:r w:rsidR="000A1D10">
        <w:rPr>
          <w:rFonts w:ascii="Book Antiqua" w:eastAsia="Book Antiqua" w:hAnsi="Book Antiqua" w:cs="Book Antiqua"/>
          <w:color w:val="000000"/>
        </w:rPr>
        <w:t>A</w:t>
      </w:r>
      <w:r>
        <w:rPr>
          <w:rFonts w:ascii="Book Antiqua" w:eastAsia="Book Antiqua" w:hAnsi="Book Antiqua" w:cs="Book Antiqua"/>
          <w:color w:val="000000"/>
        </w:rPr>
        <w:t>nalysis of its genome revealed it to be phylogenetically related to severe acute respiratory syndrome coronavirus (SARS-CoV)</w:t>
      </w:r>
      <w:r>
        <w:rPr>
          <w:rFonts w:ascii="Book Antiqua" w:eastAsia="Book Antiqua" w:hAnsi="Book Antiqua" w:cs="Book Antiqua"/>
          <w:color w:val="000000"/>
          <w:szCs w:val="30"/>
          <w:vertAlign w:val="superscript"/>
        </w:rPr>
        <w:t>[</w:t>
      </w:r>
      <w:r w:rsidR="00E639D4">
        <w:rPr>
          <w:rFonts w:ascii="Book Antiqua" w:eastAsia="Book Antiqua" w:hAnsi="Book Antiqua" w:cs="Book Antiqua"/>
          <w:color w:val="000000"/>
          <w:szCs w:val="30"/>
          <w:vertAlign w:val="superscript"/>
        </w:rPr>
        <w:t>21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for this reason </w:t>
      </w:r>
      <w:r w:rsidR="000A1D10">
        <w:rPr>
          <w:rFonts w:ascii="Book Antiqua" w:eastAsia="Book Antiqua" w:hAnsi="Book Antiqua" w:cs="Book Antiqua"/>
          <w:color w:val="000000"/>
        </w:rPr>
        <w:t xml:space="preserve">it was </w:t>
      </w:r>
      <w:r>
        <w:rPr>
          <w:rFonts w:ascii="Book Antiqua" w:eastAsia="Book Antiqua" w:hAnsi="Book Antiqua" w:cs="Book Antiqua"/>
          <w:color w:val="000000"/>
        </w:rPr>
        <w:t xml:space="preserve">named </w:t>
      </w:r>
      <w:r w:rsidR="006B1763" w:rsidRPr="006B1763">
        <w:rPr>
          <w:rFonts w:ascii="Book Antiqua" w:eastAsia="Book Antiqua" w:hAnsi="Book Antiqua" w:cs="Book Antiqua"/>
          <w:color w:val="000000"/>
        </w:rPr>
        <w:t>SARS-CoV-2</w:t>
      </w:r>
      <w:r>
        <w:rPr>
          <w:rFonts w:ascii="Book Antiqua" w:eastAsia="Book Antiqua" w:hAnsi="Book Antiqua" w:cs="Book Antiqua"/>
          <w:color w:val="000000"/>
        </w:rPr>
        <w:t xml:space="preserve"> by the World Health Organization (WHO). Due to its worldwide spread, the WHO declared COVID-19 </w:t>
      </w:r>
      <w:r w:rsidR="000A1D10">
        <w:rPr>
          <w:rFonts w:ascii="Book Antiqua" w:eastAsia="Book Antiqua" w:hAnsi="Book Antiqua" w:cs="Book Antiqua"/>
          <w:color w:val="000000"/>
        </w:rPr>
        <w:t xml:space="preserve">a </w:t>
      </w:r>
      <w:r>
        <w:rPr>
          <w:rFonts w:ascii="Book Antiqua" w:eastAsia="Book Antiqua" w:hAnsi="Book Antiqua" w:cs="Book Antiqua"/>
          <w:color w:val="000000"/>
        </w:rPr>
        <w:t>pandemic in March 2020. Angiotensin-converting enzyme 2 receptor (ACE2), highly expressed in the respiratory tract, was considered the main SARS-CoV-2 viral attachment for animal cells. Most likely for this reason, the lungs are the principal target organs for SARS-CoV-2</w:t>
      </w:r>
      <w:r>
        <w:rPr>
          <w:rFonts w:ascii="Book Antiqua" w:eastAsia="Book Antiqua" w:hAnsi="Book Antiqua" w:cs="Book Antiqua"/>
          <w:color w:val="000000"/>
          <w:szCs w:val="30"/>
          <w:vertAlign w:val="superscript"/>
        </w:rPr>
        <w:t>[</w:t>
      </w:r>
      <w:r w:rsidR="00E639D4">
        <w:rPr>
          <w:rFonts w:ascii="Book Antiqua" w:eastAsia="Book Antiqua" w:hAnsi="Book Antiqua" w:cs="Book Antiqua"/>
          <w:color w:val="000000"/>
          <w:szCs w:val="30"/>
          <w:vertAlign w:val="superscript"/>
        </w:rPr>
        <w:t>22,23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This virus triggers an exacerbated immune reaction because large amounts of different inflammatory factors, including cytokines and chemokines, are produced by immune reactive cells.</w:t>
      </w:r>
    </w:p>
    <w:p w14:paraId="6DF7F4D8" w14:textId="5D774B3D" w:rsidR="00A77B3E" w:rsidRDefault="00736531" w:rsidP="00E639D4">
      <w:pPr>
        <w:spacing w:line="360" w:lineRule="auto"/>
        <w:ind w:firstLineChars="100" w:firstLine="240"/>
        <w:jc w:val="both"/>
      </w:pPr>
      <w:r>
        <w:rPr>
          <w:rFonts w:ascii="Book Antiqua" w:eastAsia="Book Antiqua" w:hAnsi="Book Antiqua" w:cs="Book Antiqua"/>
          <w:color w:val="000000"/>
        </w:rPr>
        <w:t xml:space="preserve">It has been hypothesized that MSC-based therapy for COVID-19 patients </w:t>
      </w:r>
      <w:r w:rsidR="00721716">
        <w:rPr>
          <w:rFonts w:ascii="Book Antiqua" w:eastAsia="Book Antiqua" w:hAnsi="Book Antiqua" w:cs="Book Antiqua"/>
          <w:color w:val="000000"/>
        </w:rPr>
        <w:t xml:space="preserve">can </w:t>
      </w:r>
      <w:r>
        <w:rPr>
          <w:rFonts w:ascii="Book Antiqua" w:eastAsia="Book Antiqua" w:hAnsi="Book Antiqua" w:cs="Book Antiqua"/>
          <w:color w:val="000000"/>
        </w:rPr>
        <w:t xml:space="preserve">prevent the </w:t>
      </w:r>
      <w:r w:rsidR="00721716">
        <w:rPr>
          <w:rFonts w:ascii="Book Antiqua" w:eastAsia="Book Antiqua" w:hAnsi="Book Antiqua" w:cs="Book Antiqua"/>
          <w:color w:val="000000"/>
        </w:rPr>
        <w:t xml:space="preserve">development </w:t>
      </w:r>
      <w:r>
        <w:rPr>
          <w:rFonts w:ascii="Book Antiqua" w:eastAsia="Book Antiqua" w:hAnsi="Book Antiqua" w:cs="Book Antiqua"/>
          <w:color w:val="000000"/>
        </w:rPr>
        <w:t>of a cytokine storm by activating the immune system</w:t>
      </w:r>
      <w:r w:rsidR="00721716">
        <w:rPr>
          <w:rFonts w:ascii="Book Antiqua" w:eastAsia="Book Antiqua" w:hAnsi="Book Antiqua" w:cs="Book Antiqua"/>
          <w:color w:val="000000"/>
        </w:rPr>
        <w:t xml:space="preserve"> </w:t>
      </w:r>
      <w:r>
        <w:rPr>
          <w:rFonts w:ascii="Book Antiqua" w:eastAsia="Book Antiqua" w:hAnsi="Book Antiqua" w:cs="Book Antiqua"/>
          <w:color w:val="000000"/>
        </w:rPr>
        <w:t>and promoting organ repair</w:t>
      </w:r>
      <w:r>
        <w:rPr>
          <w:rFonts w:ascii="Book Antiqua" w:eastAsia="Book Antiqua" w:hAnsi="Book Antiqua" w:cs="Book Antiqua"/>
          <w:color w:val="000000"/>
          <w:szCs w:val="30"/>
          <w:vertAlign w:val="superscript"/>
        </w:rPr>
        <w:t>[</w:t>
      </w:r>
      <w:r w:rsidR="00E639D4">
        <w:rPr>
          <w:rFonts w:ascii="Book Antiqua" w:eastAsia="Book Antiqua" w:hAnsi="Book Antiqua" w:cs="Book Antiqua"/>
          <w:color w:val="000000"/>
          <w:szCs w:val="30"/>
          <w:vertAlign w:val="superscript"/>
        </w:rPr>
        <w:t>24,25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Intravenously injected MSCs reach the lungs, where they engraft and secrete a variety of soluble factors including anti-inflammatory factors, angiogenic factors, and EVs</w:t>
      </w:r>
      <w:r>
        <w:rPr>
          <w:rFonts w:ascii="Book Antiqua" w:eastAsia="Book Antiqua" w:hAnsi="Book Antiqua" w:cs="Book Antiqua"/>
          <w:color w:val="000000"/>
          <w:szCs w:val="30"/>
          <w:vertAlign w:val="superscript"/>
        </w:rPr>
        <w:t>[</w:t>
      </w:r>
      <w:r w:rsidR="00E639D4">
        <w:rPr>
          <w:rFonts w:ascii="Book Antiqua" w:eastAsia="Book Antiqua" w:hAnsi="Book Antiqua" w:cs="Book Antiqua"/>
          <w:color w:val="000000"/>
          <w:szCs w:val="30"/>
          <w:vertAlign w:val="superscript"/>
        </w:rPr>
        <w:t>26,27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Studies </w:t>
      </w:r>
      <w:r w:rsidR="00F95AE9">
        <w:rPr>
          <w:rFonts w:ascii="Book Antiqua" w:eastAsia="Book Antiqua" w:hAnsi="Book Antiqua" w:cs="Book Antiqua"/>
          <w:color w:val="000000"/>
        </w:rPr>
        <w:t>aimed toward</w:t>
      </w:r>
      <w:r>
        <w:rPr>
          <w:rFonts w:ascii="Book Antiqua" w:eastAsia="Book Antiqua" w:hAnsi="Book Antiqua" w:cs="Book Antiqua"/>
          <w:color w:val="000000"/>
        </w:rPr>
        <w:t xml:space="preserve"> revers</w:t>
      </w:r>
      <w:r w:rsidR="00F95AE9">
        <w:rPr>
          <w:rFonts w:ascii="Book Antiqua" w:eastAsia="Book Antiqua" w:hAnsi="Book Antiqua" w:cs="Book Antiqua"/>
          <w:color w:val="000000"/>
        </w:rPr>
        <w:t>ing</w:t>
      </w:r>
      <w:r>
        <w:rPr>
          <w:rFonts w:ascii="Book Antiqua" w:eastAsia="Book Antiqua" w:hAnsi="Book Antiqua" w:cs="Book Antiqua"/>
          <w:color w:val="000000"/>
        </w:rPr>
        <w:t xml:space="preserve"> COVID-19 side effects through MSC treatment are ongoing. In this review, we summarize the therapeutic potentials of the MSC secretome for treating liver injuries associated with COVID-19.</w:t>
      </w:r>
    </w:p>
    <w:p w14:paraId="5C790092" w14:textId="77777777" w:rsidR="00A77B3E" w:rsidRDefault="00A77B3E" w:rsidP="00E639D4">
      <w:pPr>
        <w:spacing w:line="360" w:lineRule="auto"/>
        <w:jc w:val="both"/>
      </w:pPr>
    </w:p>
    <w:p w14:paraId="2917D5DB" w14:textId="4A62DF3A" w:rsidR="00A77B3E" w:rsidRDefault="00736531">
      <w:pPr>
        <w:spacing w:line="360" w:lineRule="auto"/>
        <w:jc w:val="both"/>
      </w:pPr>
      <w:r>
        <w:rPr>
          <w:rFonts w:ascii="Book Antiqua" w:eastAsia="Book Antiqua" w:hAnsi="Book Antiqua" w:cs="Book Antiqua"/>
          <w:b/>
          <w:bCs/>
          <w:caps/>
          <w:color w:val="000000"/>
          <w:u w:val="single"/>
        </w:rPr>
        <w:t>MSC secretome and EV</w:t>
      </w:r>
      <w:r w:rsidRPr="00C44755">
        <w:rPr>
          <w:rFonts w:ascii="Book Antiqua" w:eastAsia="Book Antiqua" w:hAnsi="Book Antiqua" w:cs="Book Antiqua"/>
          <w:b/>
          <w:bCs/>
          <w:caps/>
          <w:color w:val="000000"/>
          <w:u w:val="single"/>
        </w:rPr>
        <w:t>s</w:t>
      </w:r>
      <w:r>
        <w:rPr>
          <w:rFonts w:ascii="Book Antiqua" w:eastAsia="Book Antiqua" w:hAnsi="Book Antiqua" w:cs="Book Antiqua"/>
          <w:b/>
          <w:bCs/>
          <w:caps/>
          <w:color w:val="000000"/>
          <w:u w:val="single"/>
        </w:rPr>
        <w:t xml:space="preserve"> for organ injury</w:t>
      </w:r>
    </w:p>
    <w:p w14:paraId="1273ECDB" w14:textId="75B92328" w:rsidR="00A77B3E" w:rsidRDefault="00736531">
      <w:pPr>
        <w:spacing w:line="360" w:lineRule="auto"/>
        <w:jc w:val="both"/>
      </w:pPr>
      <w:r>
        <w:rPr>
          <w:rFonts w:ascii="Book Antiqua" w:eastAsia="Book Antiqua" w:hAnsi="Book Antiqua" w:cs="Book Antiqua"/>
          <w:color w:val="000000"/>
        </w:rPr>
        <w:t xml:space="preserve">The use of MSC-based therapy for regenerative medicine applications counts in the </w:t>
      </w:r>
      <w:r>
        <w:rPr>
          <w:rStyle w:val="None"/>
          <w:rFonts w:ascii="Book Antiqua" w:eastAsia="Book Antiqua" w:hAnsi="Book Antiqua" w:cs="Book Antiqua"/>
          <w:color w:val="000000"/>
          <w:shd w:val="clear" w:color="auto" w:fill="FFFFFF"/>
        </w:rPr>
        <w:t xml:space="preserve">hundreds of registered </w:t>
      </w:r>
      <w:r>
        <w:rPr>
          <w:rFonts w:ascii="Book Antiqua" w:eastAsia="Book Antiqua" w:hAnsi="Book Antiqua" w:cs="Book Antiqua"/>
          <w:color w:val="000000"/>
        </w:rPr>
        <w:t>clinical trials (www.clinicaltrial.gov) because of the ability of these cells to promote immunomodulation and organ regeneration</w:t>
      </w:r>
      <w:r>
        <w:rPr>
          <w:rFonts w:ascii="Book Antiqua" w:eastAsia="Book Antiqua" w:hAnsi="Book Antiqua" w:cs="Book Antiqua"/>
          <w:color w:val="000000"/>
          <w:szCs w:val="30"/>
          <w:vertAlign w:val="superscript"/>
        </w:rPr>
        <w:t>[</w:t>
      </w:r>
      <w:r w:rsidR="00E639D4">
        <w:rPr>
          <w:rFonts w:ascii="Book Antiqua" w:eastAsia="Book Antiqua" w:hAnsi="Book Antiqua" w:cs="Book Antiqua"/>
          <w:color w:val="000000"/>
          <w:szCs w:val="30"/>
          <w:vertAlign w:val="superscript"/>
        </w:rPr>
        <w:t>28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release of trophic factors has demonstrated that their action is in part attributable to their secretome and, in particular, to secreted EVs</w:t>
      </w:r>
      <w:r>
        <w:rPr>
          <w:rFonts w:ascii="Book Antiqua" w:eastAsia="Book Antiqua" w:hAnsi="Book Antiqua" w:cs="Book Antiqua"/>
          <w:color w:val="000000"/>
          <w:szCs w:val="30"/>
          <w:vertAlign w:val="superscript"/>
        </w:rPr>
        <w:t>[</w:t>
      </w:r>
      <w:r w:rsidR="00E639D4">
        <w:rPr>
          <w:rFonts w:ascii="Book Antiqua" w:eastAsia="Book Antiqua" w:hAnsi="Book Antiqua" w:cs="Book Antiqua"/>
          <w:color w:val="000000"/>
          <w:szCs w:val="30"/>
          <w:vertAlign w:val="superscript"/>
        </w:rPr>
        <w:t>29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Because of their intrinsic therapeutic potential, EVs are a powerful tool of regenerative medicine for the treatment of a wide range of diseases</w:t>
      </w:r>
      <w:r>
        <w:rPr>
          <w:rFonts w:ascii="Book Antiqua" w:eastAsia="Book Antiqua" w:hAnsi="Book Antiqua" w:cs="Book Antiqua"/>
          <w:color w:val="000000"/>
          <w:szCs w:val="30"/>
          <w:vertAlign w:val="superscript"/>
        </w:rPr>
        <w:t>[</w:t>
      </w:r>
      <w:r w:rsidR="00E639D4">
        <w:rPr>
          <w:rFonts w:ascii="Book Antiqua" w:eastAsia="Book Antiqua" w:hAnsi="Book Antiqua" w:cs="Book Antiqua"/>
          <w:color w:val="000000"/>
          <w:szCs w:val="30"/>
          <w:vertAlign w:val="superscript"/>
        </w:rPr>
        <w:t>30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Due to heterogeneity in size and contents, as well as lack of specific markers, distinguishing the various EV subtypes is an ongoing challenge. According to the International Society for Extracellular Vesicles (ISEV), the generic term EVs includes nano-sized particles naturally released into the extracellular space by all cell types; they </w:t>
      </w:r>
      <w:r>
        <w:rPr>
          <w:rFonts w:ascii="Book Antiqua" w:eastAsia="Book Antiqua" w:hAnsi="Book Antiqua" w:cs="Book Antiqua"/>
          <w:color w:val="000000"/>
        </w:rPr>
        <w:lastRenderedPageBreak/>
        <w:t>are delimited by a lipid bilayer and cannot replicate</w:t>
      </w:r>
      <w:r>
        <w:rPr>
          <w:rFonts w:ascii="Book Antiqua" w:eastAsia="Book Antiqua" w:hAnsi="Book Antiqua" w:cs="Book Antiqua"/>
          <w:color w:val="000000"/>
          <w:szCs w:val="30"/>
          <w:vertAlign w:val="superscript"/>
        </w:rPr>
        <w:t>[</w:t>
      </w:r>
      <w:r w:rsidR="00E639D4">
        <w:rPr>
          <w:rFonts w:ascii="Book Antiqua" w:eastAsia="Book Antiqua" w:hAnsi="Book Antiqua" w:cs="Book Antiqua"/>
          <w:color w:val="000000"/>
          <w:szCs w:val="30"/>
          <w:vertAlign w:val="superscript"/>
        </w:rPr>
        <w:t>31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ISEV consensus suggest</w:t>
      </w:r>
      <w:r w:rsidR="00981410">
        <w:rPr>
          <w:rFonts w:ascii="Book Antiqua" w:eastAsia="Book Antiqua" w:hAnsi="Book Antiqua" w:cs="Book Antiqua"/>
          <w:color w:val="000000"/>
        </w:rPr>
        <w:t>s</w:t>
      </w:r>
      <w:r>
        <w:rPr>
          <w:rFonts w:ascii="Book Antiqua" w:eastAsia="Book Antiqua" w:hAnsi="Book Antiqua" w:cs="Book Antiqua"/>
          <w:color w:val="000000"/>
        </w:rPr>
        <w:t xml:space="preserve"> considering physical parameters (</w:t>
      </w:r>
      <w:r w:rsidRPr="00E639D4">
        <w:rPr>
          <w:rFonts w:ascii="Book Antiqua" w:eastAsia="Book Antiqua" w:hAnsi="Book Antiqua" w:cs="Book Antiqua"/>
          <w:i/>
          <w:iCs/>
          <w:color w:val="000000"/>
        </w:rPr>
        <w:t>e.g.</w:t>
      </w:r>
      <w:r>
        <w:rPr>
          <w:rFonts w:ascii="Book Antiqua" w:eastAsia="Book Antiqua" w:hAnsi="Book Antiqua" w:cs="Book Antiqua"/>
          <w:color w:val="000000"/>
        </w:rPr>
        <w:t>, size or density) to distinguish “small” EVs, often referred as “exosomes” (&lt; 100-200 nm in diameter) from “medium/</w:t>
      </w:r>
      <w:r w:rsidR="00E639D4">
        <w:rPr>
          <w:rFonts w:ascii="Book Antiqua" w:eastAsia="Book Antiqua" w:hAnsi="Book Antiqua" w:cs="Book Antiqua"/>
          <w:color w:val="000000"/>
        </w:rPr>
        <w:t>l</w:t>
      </w:r>
      <w:r>
        <w:rPr>
          <w:rFonts w:ascii="Book Antiqua" w:eastAsia="Book Antiqua" w:hAnsi="Book Antiqua" w:cs="Book Antiqua"/>
          <w:color w:val="000000"/>
        </w:rPr>
        <w:t>arge” EVs or “microvesicles” (&gt; 200 nm). EVs are replete with diverse proteins, lipids, carbohydrates, and nucleic acids, and exert many of their functions of intercellular communicators by transferring their cargo molecules among cells. The specific cargo composition of EVs is largely defined by the tissue/cell type from which they originate</w:t>
      </w:r>
      <w:r>
        <w:rPr>
          <w:rFonts w:ascii="Book Antiqua" w:eastAsia="Book Antiqua" w:hAnsi="Book Antiqua" w:cs="Book Antiqua"/>
          <w:color w:val="000000"/>
          <w:szCs w:val="30"/>
          <w:vertAlign w:val="superscript"/>
        </w:rPr>
        <w:t>[</w:t>
      </w:r>
      <w:r w:rsidR="00E639D4">
        <w:rPr>
          <w:rFonts w:ascii="Book Antiqua" w:eastAsia="Book Antiqua" w:hAnsi="Book Antiqua" w:cs="Book Antiqua"/>
          <w:color w:val="000000"/>
          <w:szCs w:val="30"/>
          <w:vertAlign w:val="superscript"/>
        </w:rPr>
        <w:t>32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Similarly to EVs from other cell types, MSC-EVs can be characterized according to the guidelines indicated by the ISEV. The available data suggest that EVs may significantly contribute to the paracrine effect</w:t>
      </w:r>
      <w:r w:rsidR="00981410">
        <w:rPr>
          <w:rFonts w:ascii="Book Antiqua" w:eastAsia="Book Antiqua" w:hAnsi="Book Antiqua" w:cs="Book Antiqua"/>
          <w:color w:val="000000"/>
        </w:rPr>
        <w:t>s</w:t>
      </w:r>
      <w:r>
        <w:rPr>
          <w:rFonts w:ascii="Book Antiqua" w:eastAsia="Book Antiqua" w:hAnsi="Book Antiqua" w:cs="Book Antiqua"/>
          <w:color w:val="000000"/>
        </w:rPr>
        <w:t xml:space="preserve"> of MSCs on tissue regeneration</w:t>
      </w:r>
      <w:r>
        <w:rPr>
          <w:rFonts w:ascii="Book Antiqua" w:eastAsia="Book Antiqua" w:hAnsi="Book Antiqua" w:cs="Book Antiqua"/>
          <w:color w:val="000000"/>
          <w:szCs w:val="30"/>
          <w:vertAlign w:val="superscript"/>
        </w:rPr>
        <w:t>[</w:t>
      </w:r>
      <w:r w:rsidR="00E639D4">
        <w:rPr>
          <w:rFonts w:ascii="Book Antiqua" w:eastAsia="Book Antiqua" w:hAnsi="Book Antiqua" w:cs="Book Antiqua"/>
          <w:color w:val="000000"/>
          <w:szCs w:val="30"/>
          <w:vertAlign w:val="superscript"/>
        </w:rPr>
        <w:t>33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Because of EVs’ broad biological functions, as well as their ability to transfer molecules between cells, MSC-EV-based therapy represents an attractive alternative to cell-based therapy. Application of MSC-EVs as a cell-free therapy has several advantages over conventional cell therapy. Primarily, EV injection carries lower safety risks because of their minimal reactivity to the immune system, and seem to be generally well tolerated, even when used xenogenically</w:t>
      </w:r>
      <w:r>
        <w:rPr>
          <w:rFonts w:ascii="Book Antiqua" w:eastAsia="Book Antiqua" w:hAnsi="Book Antiqua" w:cs="Book Antiqua"/>
          <w:color w:val="000000"/>
          <w:szCs w:val="30"/>
          <w:vertAlign w:val="superscript"/>
        </w:rPr>
        <w:t>[</w:t>
      </w:r>
      <w:r w:rsidR="00E639D4">
        <w:rPr>
          <w:rFonts w:ascii="Book Antiqua" w:eastAsia="Book Antiqua" w:hAnsi="Book Antiqua" w:cs="Book Antiqua"/>
          <w:color w:val="000000"/>
          <w:szCs w:val="30"/>
          <w:vertAlign w:val="superscript"/>
        </w:rPr>
        <w:t>34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Then, because of their small size compared to MSCs, the intravenous delivery of EVs presents lower risk of vascular obstructions. Finally, EVs can also be genetically manipulated to carry desired therapeutic cargo for a broad, expanding range of potential clinical applications. The number of studies demonstrating the therapeutic potential of MSC-EVs in different disease models is growing rapidly. The beneficial effects of MSC-EV-based treatment are evidenced especially in cardioprotection and angiogenesis</w:t>
      </w:r>
      <w:r>
        <w:rPr>
          <w:rFonts w:ascii="Book Antiqua" w:eastAsia="Book Antiqua" w:hAnsi="Book Antiqua" w:cs="Book Antiqua"/>
          <w:color w:val="000000"/>
          <w:szCs w:val="30"/>
          <w:vertAlign w:val="superscript"/>
        </w:rPr>
        <w:t>[</w:t>
      </w:r>
      <w:r w:rsidR="00E639D4">
        <w:rPr>
          <w:rFonts w:ascii="Book Antiqua" w:eastAsia="Book Antiqua" w:hAnsi="Book Antiqua" w:cs="Book Antiqua"/>
          <w:color w:val="000000"/>
          <w:szCs w:val="30"/>
          <w:vertAlign w:val="superscript"/>
        </w:rPr>
        <w:t>35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04524D2D" w14:textId="5A478DE5" w:rsidR="00A77B3E" w:rsidRDefault="00736531" w:rsidP="00E639D4">
      <w:pPr>
        <w:spacing w:line="360" w:lineRule="auto"/>
        <w:ind w:firstLineChars="100" w:firstLine="240"/>
        <w:jc w:val="both"/>
      </w:pPr>
      <w:r>
        <w:rPr>
          <w:rFonts w:ascii="Book Antiqua" w:eastAsia="Book Antiqua" w:hAnsi="Book Antiqua" w:cs="Book Antiqua"/>
          <w:color w:val="000000"/>
        </w:rPr>
        <w:t>Understanding the mechanism</w:t>
      </w:r>
      <w:r w:rsidR="00740C43">
        <w:rPr>
          <w:rFonts w:ascii="Book Antiqua" w:eastAsia="Book Antiqua" w:hAnsi="Book Antiqua" w:cs="Book Antiqua"/>
          <w:color w:val="000000"/>
        </w:rPr>
        <w:t>s</w:t>
      </w:r>
      <w:r>
        <w:rPr>
          <w:rFonts w:ascii="Book Antiqua" w:eastAsia="Book Antiqua" w:hAnsi="Book Antiqua" w:cs="Book Antiqua"/>
          <w:color w:val="000000"/>
        </w:rPr>
        <w:t xml:space="preserve"> of action behind the therapeutic effect</w:t>
      </w:r>
      <w:r w:rsidR="00740C43">
        <w:rPr>
          <w:rFonts w:ascii="Book Antiqua" w:eastAsia="Book Antiqua" w:hAnsi="Book Antiqua" w:cs="Book Antiqua"/>
          <w:color w:val="000000"/>
        </w:rPr>
        <w:t>s</w:t>
      </w:r>
      <w:r>
        <w:rPr>
          <w:rFonts w:ascii="Book Antiqua" w:eastAsia="Book Antiqua" w:hAnsi="Book Antiqua" w:cs="Book Antiqua"/>
          <w:color w:val="000000"/>
        </w:rPr>
        <w:t xml:space="preserve"> of MSC-EVs </w:t>
      </w:r>
      <w:r w:rsidR="00740C43">
        <w:rPr>
          <w:rFonts w:ascii="Book Antiqua" w:eastAsia="Book Antiqua" w:hAnsi="Book Antiqua" w:cs="Book Antiqua"/>
          <w:color w:val="000000"/>
        </w:rPr>
        <w:t xml:space="preserve">are </w:t>
      </w:r>
      <w:r>
        <w:rPr>
          <w:rFonts w:ascii="Book Antiqua" w:eastAsia="Book Antiqua" w:hAnsi="Book Antiqua" w:cs="Book Antiqua"/>
          <w:color w:val="000000"/>
        </w:rPr>
        <w:t xml:space="preserve">crucial in view of their future clinical applications. Despite increasing interest, this field is still in its infancy in identifying the relevant bioactive molecules released by MSC-EVs that play a role in tissue repair. Efforts to identify these molecules lead to the conclusion that MSC-EVs preferentially contain mRNAs and </w:t>
      </w:r>
      <w:r w:rsidR="00E639D4">
        <w:rPr>
          <w:rFonts w:ascii="Book Antiqua" w:eastAsia="Book Antiqua" w:hAnsi="Book Antiqua" w:cs="Book Antiqua"/>
          <w:color w:val="000000"/>
        </w:rPr>
        <w:t>m</w:t>
      </w:r>
      <w:r w:rsidR="00E639D4" w:rsidRPr="00E639D4">
        <w:rPr>
          <w:rFonts w:ascii="Book Antiqua" w:eastAsia="Book Antiqua" w:hAnsi="Book Antiqua" w:cs="Book Antiqua"/>
          <w:color w:val="000000"/>
        </w:rPr>
        <w:t>icroRNA</w:t>
      </w:r>
      <w:r w:rsidR="00E639D4">
        <w:rPr>
          <w:rFonts w:ascii="Book Antiqua" w:eastAsia="Book Antiqua" w:hAnsi="Book Antiqua" w:cs="Book Antiqua"/>
          <w:color w:val="000000"/>
        </w:rPr>
        <w:t>s (</w:t>
      </w:r>
      <w:r>
        <w:rPr>
          <w:rFonts w:ascii="Book Antiqua" w:eastAsia="Book Antiqua" w:hAnsi="Book Antiqua" w:cs="Book Antiqua"/>
          <w:color w:val="000000"/>
        </w:rPr>
        <w:t>miRNAs</w:t>
      </w:r>
      <w:r w:rsidR="00E639D4">
        <w:rPr>
          <w:rFonts w:ascii="Book Antiqua" w:eastAsia="Book Antiqua" w:hAnsi="Book Antiqua" w:cs="Book Antiqua"/>
          <w:color w:val="000000"/>
        </w:rPr>
        <w:t>)</w:t>
      </w:r>
      <w:r>
        <w:rPr>
          <w:rFonts w:ascii="Book Antiqua" w:eastAsia="Book Antiqua" w:hAnsi="Book Antiqua" w:cs="Book Antiqua"/>
          <w:color w:val="000000"/>
        </w:rPr>
        <w:t xml:space="preserve"> targeting genes that participate in several cellular pathways involved in tissue repair, such as angiogenesis, migration, proliferation, self-renewal, differentiation, cellular transport, and apoptosis</w:t>
      </w:r>
      <w:r>
        <w:rPr>
          <w:rFonts w:ascii="Book Antiqua" w:eastAsia="Book Antiqua" w:hAnsi="Book Antiqua" w:cs="Book Antiqua"/>
          <w:color w:val="000000"/>
          <w:szCs w:val="30"/>
          <w:vertAlign w:val="superscript"/>
        </w:rPr>
        <w:t>[</w:t>
      </w:r>
      <w:r w:rsidR="00E639D4">
        <w:rPr>
          <w:rFonts w:ascii="Book Antiqua" w:eastAsia="Book Antiqua" w:hAnsi="Book Antiqua" w:cs="Book Antiqua"/>
          <w:color w:val="000000"/>
          <w:szCs w:val="30"/>
          <w:vertAlign w:val="superscript"/>
        </w:rPr>
        <w:t>36,37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00740C43">
        <w:rPr>
          <w:rFonts w:ascii="Book Antiqua" w:eastAsia="Book Antiqua" w:hAnsi="Book Antiqua" w:cs="Book Antiqua"/>
          <w:color w:val="000000"/>
        </w:rPr>
        <w:t>The</w:t>
      </w:r>
      <w:r>
        <w:rPr>
          <w:rFonts w:ascii="Book Antiqua" w:eastAsia="Book Antiqua" w:hAnsi="Book Antiqua" w:cs="Book Antiqua"/>
          <w:color w:val="000000"/>
        </w:rPr>
        <w:t xml:space="preserve"> overexpression of certain miRNAs can contribute to </w:t>
      </w:r>
      <w:r>
        <w:rPr>
          <w:rFonts w:ascii="Book Antiqua" w:eastAsia="Book Antiqua" w:hAnsi="Book Antiqua" w:cs="Book Antiqua"/>
          <w:color w:val="000000"/>
        </w:rPr>
        <w:lastRenderedPageBreak/>
        <w:t>enhancing the therapeutic efficacy of MSC-EVs. For example, MSC-EVs overexpressing miR-21 have neuroprotective effect</w:t>
      </w:r>
      <w:r w:rsidR="00740C43">
        <w:rPr>
          <w:rFonts w:ascii="Book Antiqua" w:eastAsia="Book Antiqua" w:hAnsi="Book Antiqua" w:cs="Book Antiqua"/>
          <w:color w:val="000000"/>
        </w:rPr>
        <w:t>s</w:t>
      </w:r>
      <w:r>
        <w:rPr>
          <w:rFonts w:ascii="Book Antiqua" w:eastAsia="Book Antiqua" w:hAnsi="Book Antiqua" w:cs="Book Antiqua"/>
          <w:color w:val="000000"/>
        </w:rPr>
        <w:t xml:space="preserve"> by targeting several genes involved in the inhibition of cell apoptosis</w:t>
      </w:r>
      <w:r>
        <w:rPr>
          <w:rFonts w:ascii="Book Antiqua" w:eastAsia="Book Antiqua" w:hAnsi="Book Antiqua" w:cs="Book Antiqua"/>
          <w:color w:val="000000"/>
          <w:szCs w:val="30"/>
          <w:vertAlign w:val="superscript"/>
        </w:rPr>
        <w:t>[</w:t>
      </w:r>
      <w:r w:rsidR="00036863">
        <w:rPr>
          <w:rFonts w:ascii="Book Antiqua" w:eastAsia="Book Antiqua" w:hAnsi="Book Antiqua" w:cs="Book Antiqua"/>
          <w:color w:val="000000"/>
          <w:szCs w:val="30"/>
          <w:vertAlign w:val="superscript"/>
        </w:rPr>
        <w:t>38,39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list of miRNAs known to increase the therapeutic potential of MSC-EVs in numerous disease models is long, and their therapeutic effects range from tumor modulation, immune suppression, and angiogenesis to tissue regeneration</w:t>
      </w:r>
      <w:r>
        <w:rPr>
          <w:rFonts w:ascii="Book Antiqua" w:eastAsia="Book Antiqua" w:hAnsi="Book Antiqua" w:cs="Book Antiqua"/>
          <w:color w:val="000000"/>
          <w:szCs w:val="30"/>
          <w:vertAlign w:val="superscript"/>
        </w:rPr>
        <w:t>[</w:t>
      </w:r>
      <w:r w:rsidR="00036863">
        <w:rPr>
          <w:rFonts w:ascii="Book Antiqua" w:eastAsia="Book Antiqua" w:hAnsi="Book Antiqua" w:cs="Book Antiqua"/>
          <w:color w:val="000000"/>
          <w:szCs w:val="30"/>
          <w:vertAlign w:val="superscript"/>
        </w:rPr>
        <w:t>40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646772FD" w14:textId="6AC83A34" w:rsidR="00A77B3E" w:rsidRDefault="00736531" w:rsidP="00036863">
      <w:pPr>
        <w:spacing w:line="360" w:lineRule="auto"/>
        <w:ind w:firstLineChars="100" w:firstLine="240"/>
        <w:jc w:val="both"/>
      </w:pPr>
      <w:r>
        <w:rPr>
          <w:rFonts w:ascii="Book Antiqua" w:eastAsia="Book Antiqua" w:hAnsi="Book Antiqua" w:cs="Book Antiqua"/>
          <w:color w:val="000000"/>
        </w:rPr>
        <w:t>In addition to miRNAs, the beneficial effect of EV-derived proteins has been explored in terms of tissue repair and anti-inflammatory effect</w:t>
      </w:r>
      <w:r w:rsidR="00740C43">
        <w:rPr>
          <w:rFonts w:ascii="Book Antiqua" w:eastAsia="Book Antiqua" w:hAnsi="Book Antiqua" w:cs="Book Antiqua"/>
          <w:color w:val="000000"/>
        </w:rPr>
        <w:t>s</w:t>
      </w:r>
      <w:r>
        <w:rPr>
          <w:rFonts w:ascii="Book Antiqua" w:eastAsia="Book Antiqua" w:hAnsi="Book Antiqua" w:cs="Book Antiqua"/>
          <w:color w:val="000000"/>
        </w:rPr>
        <w:t xml:space="preserve"> as a treatment for liver fibrosis, ischemia, myocardial infarction, acute renal injury, neural regeneration, or in the context of bone and cartilage regeneration</w:t>
      </w:r>
      <w:r>
        <w:rPr>
          <w:rFonts w:ascii="Book Antiqua" w:eastAsia="Book Antiqua" w:hAnsi="Book Antiqua" w:cs="Book Antiqua"/>
          <w:color w:val="000000"/>
          <w:szCs w:val="30"/>
          <w:vertAlign w:val="superscript"/>
        </w:rPr>
        <w:t>[</w:t>
      </w:r>
      <w:r w:rsidR="00036863">
        <w:rPr>
          <w:rFonts w:ascii="Book Antiqua" w:eastAsia="Book Antiqua" w:hAnsi="Book Antiqua" w:cs="Book Antiqua"/>
          <w:color w:val="000000"/>
          <w:szCs w:val="30"/>
          <w:vertAlign w:val="superscript"/>
        </w:rPr>
        <w:t>40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Proteins identified in MSC-EVs and linked to tissue repair include </w:t>
      </w:r>
      <w:r w:rsidR="00036863" w:rsidRPr="00036863">
        <w:rPr>
          <w:rFonts w:ascii="Book Antiqua" w:eastAsia="Book Antiqua" w:hAnsi="Book Antiqua" w:cs="Book Antiqua"/>
          <w:color w:val="000000"/>
        </w:rPr>
        <w:t>glial-derived neurotrophic factor</w:t>
      </w:r>
      <w:r>
        <w:rPr>
          <w:rFonts w:ascii="Book Antiqua" w:eastAsia="Book Antiqua" w:hAnsi="Book Antiqua" w:cs="Book Antiqua"/>
          <w:color w:val="000000"/>
        </w:rPr>
        <w:t xml:space="preserve">, </w:t>
      </w:r>
      <w:r w:rsidR="00036863" w:rsidRPr="00036863">
        <w:rPr>
          <w:rFonts w:ascii="Book Antiqua" w:eastAsia="Book Antiqua" w:hAnsi="Book Antiqua" w:cs="Book Antiqua"/>
          <w:color w:val="000000"/>
        </w:rPr>
        <w:t>vascular endothelial growth factor</w:t>
      </w:r>
      <w:r>
        <w:rPr>
          <w:rFonts w:ascii="Book Antiqua" w:eastAsia="Book Antiqua" w:hAnsi="Book Antiqua" w:cs="Book Antiqua"/>
          <w:color w:val="000000"/>
        </w:rPr>
        <w:t xml:space="preserve">, </w:t>
      </w:r>
      <w:r w:rsidR="00036863" w:rsidRPr="00036863">
        <w:rPr>
          <w:rFonts w:ascii="Book Antiqua" w:eastAsia="Book Antiqua" w:hAnsi="Book Antiqua" w:cs="Book Antiqua"/>
          <w:color w:val="000000"/>
        </w:rPr>
        <w:t>fibroblast growth factor</w:t>
      </w:r>
      <w:r>
        <w:rPr>
          <w:rFonts w:ascii="Book Antiqua" w:eastAsia="Book Antiqua" w:hAnsi="Book Antiqua" w:cs="Book Antiqua"/>
          <w:color w:val="000000"/>
        </w:rPr>
        <w:t xml:space="preserve">, HGF, and </w:t>
      </w:r>
      <w:r w:rsidR="00036863" w:rsidRPr="00036863">
        <w:rPr>
          <w:rFonts w:ascii="Book Antiqua" w:eastAsia="Book Antiqua" w:hAnsi="Book Antiqua" w:cs="Book Antiqua"/>
          <w:color w:val="000000"/>
        </w:rPr>
        <w:t>angiotensin 1</w:t>
      </w:r>
      <w:r>
        <w:rPr>
          <w:rFonts w:ascii="Book Antiqua" w:eastAsia="Book Antiqua" w:hAnsi="Book Antiqua" w:cs="Book Antiqua"/>
          <w:color w:val="000000"/>
          <w:szCs w:val="30"/>
          <w:vertAlign w:val="superscript"/>
        </w:rPr>
        <w:t>[</w:t>
      </w:r>
      <w:r w:rsidR="00036863">
        <w:rPr>
          <w:rFonts w:ascii="Book Antiqua" w:eastAsia="Book Antiqua" w:hAnsi="Book Antiqua" w:cs="Book Antiqua"/>
          <w:color w:val="000000"/>
          <w:szCs w:val="30"/>
          <w:vertAlign w:val="superscript"/>
        </w:rPr>
        <w:t>41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6FB3443A" w14:textId="1E6DD634" w:rsidR="00A77B3E" w:rsidRDefault="00585EB9" w:rsidP="00036863">
      <w:pPr>
        <w:spacing w:line="360" w:lineRule="auto"/>
        <w:ind w:firstLineChars="100" w:firstLine="240"/>
        <w:jc w:val="both"/>
      </w:pPr>
      <w:r>
        <w:rPr>
          <w:rFonts w:ascii="Book Antiqua" w:eastAsia="Book Antiqua" w:hAnsi="Book Antiqua" w:cs="Book Antiqua"/>
          <w:color w:val="000000"/>
        </w:rPr>
        <w:t>Alt</w:t>
      </w:r>
      <w:r w:rsidR="00736531">
        <w:rPr>
          <w:rFonts w:ascii="Book Antiqua" w:eastAsia="Book Antiqua" w:hAnsi="Book Antiqua" w:cs="Book Antiqua"/>
          <w:color w:val="000000"/>
        </w:rPr>
        <w:t>hough the number of clinical studies is limited, growing evidence shows the beneficial effects of MSC-EVs on tissue injuries. The impact of MSC-EVs on tissue regeneration has been investigated in several animal models of neuronal, cardiac, bone, cartilage, kidney, muscle, wound healing, respiratory injury, and liver regeneration</w:t>
      </w:r>
      <w:r w:rsidR="00736531">
        <w:rPr>
          <w:rFonts w:ascii="Book Antiqua" w:eastAsia="Book Antiqua" w:hAnsi="Book Antiqua" w:cs="Book Antiqua"/>
          <w:color w:val="000000"/>
          <w:szCs w:val="30"/>
          <w:vertAlign w:val="superscript"/>
        </w:rPr>
        <w:t>[</w:t>
      </w:r>
      <w:r w:rsidR="00036863">
        <w:rPr>
          <w:rFonts w:ascii="Book Antiqua" w:eastAsia="Book Antiqua" w:hAnsi="Book Antiqua" w:cs="Book Antiqua"/>
          <w:color w:val="000000"/>
          <w:szCs w:val="30"/>
          <w:vertAlign w:val="superscript"/>
        </w:rPr>
        <w:t>41,42</w:t>
      </w:r>
      <w:r w:rsidR="00736531">
        <w:rPr>
          <w:rFonts w:ascii="Book Antiqua" w:eastAsia="Book Antiqua" w:hAnsi="Book Antiqua" w:cs="Book Antiqua"/>
          <w:color w:val="000000"/>
          <w:szCs w:val="30"/>
          <w:vertAlign w:val="superscript"/>
        </w:rPr>
        <w:t>]</w:t>
      </w:r>
      <w:r w:rsidR="00736531">
        <w:rPr>
          <w:rFonts w:ascii="Book Antiqua" w:eastAsia="Book Antiqua" w:hAnsi="Book Antiqua" w:cs="Book Antiqua"/>
          <w:color w:val="000000"/>
        </w:rPr>
        <w:t>. Interestingly, data from animal models indicate that MSC-EVs can exert therapeutic potential similar to their cellular origin</w:t>
      </w:r>
      <w:r w:rsidR="00736531">
        <w:rPr>
          <w:rFonts w:ascii="Book Antiqua" w:eastAsia="Book Antiqua" w:hAnsi="Book Antiqua" w:cs="Book Antiqua"/>
          <w:color w:val="000000"/>
          <w:szCs w:val="30"/>
          <w:vertAlign w:val="superscript"/>
        </w:rPr>
        <w:t>[</w:t>
      </w:r>
      <w:r w:rsidR="00036863">
        <w:rPr>
          <w:rFonts w:ascii="Book Antiqua" w:eastAsia="Book Antiqua" w:hAnsi="Book Antiqua" w:cs="Book Antiqua"/>
          <w:color w:val="000000"/>
          <w:szCs w:val="30"/>
          <w:vertAlign w:val="superscript"/>
        </w:rPr>
        <w:t>41,43-46</w:t>
      </w:r>
      <w:r w:rsidR="00736531">
        <w:rPr>
          <w:rFonts w:ascii="Book Antiqua" w:eastAsia="Book Antiqua" w:hAnsi="Book Antiqua" w:cs="Book Antiqua"/>
          <w:color w:val="000000"/>
          <w:szCs w:val="30"/>
          <w:vertAlign w:val="superscript"/>
        </w:rPr>
        <w:t>]</w:t>
      </w:r>
      <w:r w:rsidR="00736531">
        <w:rPr>
          <w:rFonts w:ascii="Book Antiqua" w:eastAsia="Book Antiqua" w:hAnsi="Book Antiqua" w:cs="Book Antiqua"/>
          <w:color w:val="000000"/>
        </w:rPr>
        <w:t>. The list of registered clinical trials (</w:t>
      </w:r>
      <w:r w:rsidR="00736531" w:rsidRPr="00036863">
        <w:rPr>
          <w:rFonts w:ascii="Book Antiqua" w:eastAsia="Book Antiqua" w:hAnsi="Book Antiqua" w:cs="Book Antiqua"/>
          <w:color w:val="000000"/>
          <w:u w:color="0000FF"/>
        </w:rPr>
        <w:t>https://clinicaltrials.gov</w:t>
      </w:r>
      <w:r w:rsidR="00736531">
        <w:rPr>
          <w:rFonts w:ascii="Book Antiqua" w:eastAsia="Book Antiqua" w:hAnsi="Book Antiqua" w:cs="Book Antiqua"/>
          <w:color w:val="000000"/>
        </w:rPr>
        <w:t>) reporting tissue injuries-treated with MSC-EVs is shown in Table 1.</w:t>
      </w:r>
    </w:p>
    <w:p w14:paraId="4B4D49A0" w14:textId="742CE3FA" w:rsidR="00A77B3E" w:rsidRDefault="00736531" w:rsidP="00036863">
      <w:pPr>
        <w:spacing w:line="360" w:lineRule="auto"/>
        <w:ind w:firstLineChars="100" w:firstLine="240"/>
        <w:jc w:val="both"/>
      </w:pPr>
      <w:r>
        <w:rPr>
          <w:rFonts w:ascii="Book Antiqua" w:eastAsia="Book Antiqua" w:hAnsi="Book Antiqua" w:cs="Book Antiqua"/>
          <w:color w:val="000000"/>
        </w:rPr>
        <w:t>MSC-EVs show great potential as a regenerative medicine treatment for liver diseases. The benefits of MSC-EVs in liver diseases are documented in animal models of both acute</w:t>
      </w:r>
      <w:r>
        <w:rPr>
          <w:rFonts w:ascii="Book Antiqua" w:eastAsia="Book Antiqua" w:hAnsi="Book Antiqua" w:cs="Book Antiqua"/>
          <w:color w:val="000000"/>
          <w:szCs w:val="30"/>
          <w:vertAlign w:val="superscript"/>
        </w:rPr>
        <w:t>[</w:t>
      </w:r>
      <w:r w:rsidR="00036863">
        <w:rPr>
          <w:rFonts w:ascii="Book Antiqua" w:eastAsia="Book Antiqua" w:hAnsi="Book Antiqua" w:cs="Book Antiqua"/>
          <w:color w:val="000000"/>
          <w:szCs w:val="30"/>
          <w:vertAlign w:val="superscript"/>
        </w:rPr>
        <w:t>20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chronic</w:t>
      </w:r>
      <w:r>
        <w:rPr>
          <w:rFonts w:ascii="Book Antiqua" w:eastAsia="Book Antiqua" w:hAnsi="Book Antiqua" w:cs="Book Antiqua"/>
          <w:color w:val="000000"/>
          <w:szCs w:val="30"/>
          <w:vertAlign w:val="superscript"/>
        </w:rPr>
        <w:t>[</w:t>
      </w:r>
      <w:r w:rsidR="00036863">
        <w:rPr>
          <w:rFonts w:ascii="Book Antiqua" w:eastAsia="Book Antiqua" w:hAnsi="Book Antiqua" w:cs="Book Antiqua"/>
          <w:color w:val="000000"/>
          <w:szCs w:val="30"/>
          <w:vertAlign w:val="superscript"/>
        </w:rPr>
        <w:t>47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liver injuries. MSC-EVs exert a beneficial effect by alleviating fibrosis and improving regeneration of hepatocytes</w:t>
      </w:r>
      <w:r>
        <w:rPr>
          <w:rFonts w:ascii="Book Antiqua" w:eastAsia="Book Antiqua" w:hAnsi="Book Antiqua" w:cs="Book Antiqua"/>
          <w:color w:val="000000"/>
          <w:szCs w:val="30"/>
          <w:vertAlign w:val="superscript"/>
        </w:rPr>
        <w:t>[</w:t>
      </w:r>
      <w:r w:rsidR="00036863">
        <w:rPr>
          <w:rFonts w:ascii="Book Antiqua" w:eastAsia="Book Antiqua" w:hAnsi="Book Antiqua" w:cs="Book Antiqua"/>
          <w:color w:val="000000"/>
          <w:szCs w:val="30"/>
          <w:vertAlign w:val="superscript"/>
        </w:rPr>
        <w:t>46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In particular, EVs from fetal MSCs promote hepatocyte proliferation and decrease hepatocyte apoptosis in liver injury induced by carbon tetrachloride</w:t>
      </w:r>
      <w:r>
        <w:rPr>
          <w:rFonts w:ascii="Book Antiqua" w:eastAsia="Book Antiqua" w:hAnsi="Book Antiqua" w:cs="Book Antiqua"/>
          <w:color w:val="000000"/>
          <w:szCs w:val="30"/>
          <w:vertAlign w:val="superscript"/>
        </w:rPr>
        <w:t>[</w:t>
      </w:r>
      <w:r w:rsidR="00036863">
        <w:rPr>
          <w:rFonts w:ascii="Book Antiqua" w:eastAsia="Book Antiqua" w:hAnsi="Book Antiqua" w:cs="Book Antiqua"/>
          <w:color w:val="000000"/>
          <w:szCs w:val="30"/>
          <w:vertAlign w:val="superscript"/>
        </w:rPr>
        <w:t>48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or ameliorate oxidative stress in ischemia reperfusion injury (IRI) models in rats</w:t>
      </w:r>
      <w:r>
        <w:rPr>
          <w:rFonts w:ascii="Book Antiqua" w:eastAsia="Book Antiqua" w:hAnsi="Book Antiqua" w:cs="Book Antiqua"/>
          <w:color w:val="000000"/>
          <w:szCs w:val="30"/>
          <w:vertAlign w:val="superscript"/>
        </w:rPr>
        <w:t>[</w:t>
      </w:r>
      <w:r w:rsidR="00036863">
        <w:rPr>
          <w:rFonts w:ascii="Book Antiqua" w:eastAsia="Book Antiqua" w:hAnsi="Book Antiqua" w:cs="Book Antiqua"/>
          <w:color w:val="000000"/>
          <w:szCs w:val="30"/>
          <w:vertAlign w:val="superscript"/>
        </w:rPr>
        <w:t>49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mice</w:t>
      </w:r>
      <w:r>
        <w:rPr>
          <w:rFonts w:ascii="Book Antiqua" w:eastAsia="Book Antiqua" w:hAnsi="Book Antiqua" w:cs="Book Antiqua"/>
          <w:color w:val="000000"/>
          <w:szCs w:val="30"/>
          <w:vertAlign w:val="superscript"/>
        </w:rPr>
        <w:t>[</w:t>
      </w:r>
      <w:r w:rsidR="00036863">
        <w:rPr>
          <w:rFonts w:ascii="Book Antiqua" w:eastAsia="Book Antiqua" w:hAnsi="Book Antiqua" w:cs="Book Antiqua"/>
          <w:color w:val="000000"/>
          <w:szCs w:val="30"/>
          <w:vertAlign w:val="superscript"/>
        </w:rPr>
        <w:t>50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Similarly, EVs of MSC-derive</w:t>
      </w:r>
      <w:r w:rsidR="00036863">
        <w:rPr>
          <w:rFonts w:ascii="Book Antiqua" w:eastAsia="Book Antiqua" w:hAnsi="Book Antiqua" w:cs="Book Antiqua"/>
          <w:color w:val="000000"/>
        </w:rPr>
        <w:t>d induced pluripotent stem cell</w:t>
      </w:r>
      <w:r>
        <w:rPr>
          <w:rFonts w:ascii="Book Antiqua" w:eastAsia="Book Antiqua" w:hAnsi="Book Antiqua" w:cs="Book Antiqua"/>
          <w:color w:val="000000"/>
        </w:rPr>
        <w:t>s ha</w:t>
      </w:r>
      <w:r w:rsidR="00585EB9">
        <w:rPr>
          <w:rFonts w:ascii="Book Antiqua" w:eastAsia="Book Antiqua" w:hAnsi="Book Antiqua" w:cs="Book Antiqua"/>
          <w:color w:val="000000"/>
        </w:rPr>
        <w:t>ve</w:t>
      </w:r>
      <w:r>
        <w:rPr>
          <w:rFonts w:ascii="Book Antiqua" w:eastAsia="Book Antiqua" w:hAnsi="Book Antiqua" w:cs="Book Antiqua"/>
          <w:color w:val="000000"/>
        </w:rPr>
        <w:t xml:space="preserve"> hepatoprotective effect</w:t>
      </w:r>
      <w:r w:rsidR="00585EB9">
        <w:rPr>
          <w:rFonts w:ascii="Book Antiqua" w:eastAsia="Book Antiqua" w:hAnsi="Book Antiqua" w:cs="Book Antiqua"/>
          <w:color w:val="000000"/>
        </w:rPr>
        <w:t>s</w:t>
      </w:r>
      <w:r>
        <w:rPr>
          <w:rFonts w:ascii="Book Antiqua" w:eastAsia="Book Antiqua" w:hAnsi="Book Antiqua" w:cs="Book Antiqua"/>
          <w:color w:val="000000"/>
        </w:rPr>
        <w:t xml:space="preserve"> </w:t>
      </w:r>
      <w:r w:rsidR="00585EB9">
        <w:rPr>
          <w:rFonts w:ascii="Book Antiqua" w:eastAsia="Book Antiqua" w:hAnsi="Book Antiqua" w:cs="Book Antiqua"/>
          <w:color w:val="000000"/>
        </w:rPr>
        <w:t>o</w:t>
      </w:r>
      <w:r>
        <w:rPr>
          <w:rFonts w:ascii="Book Antiqua" w:eastAsia="Book Antiqua" w:hAnsi="Book Antiqua" w:cs="Book Antiqua"/>
          <w:color w:val="000000"/>
        </w:rPr>
        <w:t>n a rat model of IRI by inducing hepatocyte proliferation</w:t>
      </w:r>
      <w:r>
        <w:rPr>
          <w:rFonts w:ascii="Book Antiqua" w:eastAsia="Book Antiqua" w:hAnsi="Book Antiqua" w:cs="Book Antiqua"/>
          <w:color w:val="000000"/>
          <w:szCs w:val="30"/>
          <w:vertAlign w:val="superscript"/>
        </w:rPr>
        <w:t>[</w:t>
      </w:r>
      <w:r w:rsidR="00036863">
        <w:rPr>
          <w:rFonts w:ascii="Book Antiqua" w:eastAsia="Book Antiqua" w:hAnsi="Book Antiqua" w:cs="Book Antiqua"/>
          <w:color w:val="000000"/>
          <w:szCs w:val="30"/>
          <w:vertAlign w:val="superscript"/>
        </w:rPr>
        <w:t>51,52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Finally, the anti-fibrotic effect</w:t>
      </w:r>
      <w:r w:rsidR="00585EB9">
        <w:rPr>
          <w:rFonts w:ascii="Book Antiqua" w:eastAsia="Book Antiqua" w:hAnsi="Book Antiqua" w:cs="Book Antiqua"/>
          <w:color w:val="000000"/>
        </w:rPr>
        <w:t>s</w:t>
      </w:r>
      <w:r>
        <w:rPr>
          <w:rFonts w:ascii="Book Antiqua" w:eastAsia="Book Antiqua" w:hAnsi="Book Antiqua" w:cs="Book Antiqua"/>
          <w:color w:val="000000"/>
        </w:rPr>
        <w:t xml:space="preserve"> of hydrogel-embedded MSC-EVs </w:t>
      </w:r>
      <w:r w:rsidR="00585EB9">
        <w:rPr>
          <w:rFonts w:ascii="Book Antiqua" w:eastAsia="Book Antiqua" w:hAnsi="Book Antiqua" w:cs="Book Antiqua"/>
          <w:color w:val="000000"/>
        </w:rPr>
        <w:t xml:space="preserve">are </w:t>
      </w:r>
      <w:r>
        <w:rPr>
          <w:rFonts w:ascii="Book Antiqua" w:eastAsia="Book Antiqua" w:hAnsi="Book Antiqua" w:cs="Book Antiqua"/>
          <w:color w:val="000000"/>
        </w:rPr>
        <w:t>documented in chronic liver failure</w:t>
      </w:r>
      <w:r>
        <w:rPr>
          <w:rFonts w:ascii="Book Antiqua" w:eastAsia="Book Antiqua" w:hAnsi="Book Antiqua" w:cs="Book Antiqua"/>
          <w:color w:val="000000"/>
          <w:szCs w:val="30"/>
          <w:vertAlign w:val="superscript"/>
        </w:rPr>
        <w:t>[</w:t>
      </w:r>
      <w:r w:rsidR="00036863">
        <w:rPr>
          <w:rFonts w:ascii="Book Antiqua" w:eastAsia="Book Antiqua" w:hAnsi="Book Antiqua" w:cs="Book Antiqua"/>
          <w:color w:val="000000"/>
          <w:szCs w:val="30"/>
          <w:vertAlign w:val="superscript"/>
        </w:rPr>
        <w:t>53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results from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studies indicate EVs as essential contributors to MSC therapeutic efficacy, and suggest that MSC-</w:t>
      </w:r>
      <w:r>
        <w:rPr>
          <w:rFonts w:ascii="Book Antiqua" w:eastAsia="Book Antiqua" w:hAnsi="Book Antiqua" w:cs="Book Antiqua"/>
          <w:color w:val="000000"/>
        </w:rPr>
        <w:lastRenderedPageBreak/>
        <w:t>EV-based therapy may be a successful alternative to cell-based treatments. Nevertheless, there are still many important questions to be answered before MSC-EVs can become a fully realized cell-free therapy. These challenges comprise studies establishing the exact contribution of EVs to MSC-based therapy, including the underlying molecule mechanisms, or identifying which EV population is the most therapeutically effective. In addition, a major ongoing debate in the field of MSC EV-based therapy concerns the purity of the obtained vesicles due to contamination of the samples with non-EV proteins, RNAs, and lipoproteins</w:t>
      </w:r>
      <w:r>
        <w:rPr>
          <w:rFonts w:ascii="Book Antiqua" w:eastAsia="Book Antiqua" w:hAnsi="Book Antiqua" w:cs="Book Antiqua"/>
          <w:color w:val="000000"/>
          <w:szCs w:val="30"/>
          <w:vertAlign w:val="superscript"/>
        </w:rPr>
        <w:t>[</w:t>
      </w:r>
      <w:r w:rsidR="00036863">
        <w:rPr>
          <w:rFonts w:ascii="Book Antiqua" w:eastAsia="Book Antiqua" w:hAnsi="Book Antiqua" w:cs="Book Antiqua"/>
          <w:color w:val="000000"/>
          <w:szCs w:val="30"/>
          <w:vertAlign w:val="superscript"/>
        </w:rPr>
        <w:t>41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6F0E4FF8" w14:textId="77777777" w:rsidR="00A77B3E" w:rsidRDefault="00A77B3E">
      <w:pPr>
        <w:spacing w:line="360" w:lineRule="auto"/>
        <w:jc w:val="both"/>
      </w:pPr>
    </w:p>
    <w:p w14:paraId="131EDCED" w14:textId="77777777" w:rsidR="00A77B3E" w:rsidRDefault="00736531">
      <w:pPr>
        <w:spacing w:line="360" w:lineRule="auto"/>
        <w:jc w:val="both"/>
      </w:pPr>
      <w:r>
        <w:rPr>
          <w:rFonts w:ascii="Book Antiqua" w:eastAsia="Book Antiqua" w:hAnsi="Book Antiqua" w:cs="Book Antiqua"/>
          <w:b/>
          <w:bCs/>
          <w:caps/>
          <w:color w:val="000000"/>
          <w:u w:val="single"/>
        </w:rPr>
        <w:t>Liver failure in COVID-19 patients</w:t>
      </w:r>
    </w:p>
    <w:p w14:paraId="220E1F14" w14:textId="1A9D53A3" w:rsidR="00A77B3E" w:rsidRDefault="00736531">
      <w:pPr>
        <w:spacing w:line="360" w:lineRule="auto"/>
        <w:jc w:val="both"/>
      </w:pPr>
      <w:r>
        <w:rPr>
          <w:rFonts w:ascii="Book Antiqua" w:eastAsia="Book Antiqua" w:hAnsi="Book Antiqua" w:cs="Book Antiqua"/>
          <w:color w:val="000000"/>
        </w:rPr>
        <w:t>SARS-CoV-2 is the etiological agent of the pandemic COVID-19, characterized by respiratory distress and/or hypoxemia, fever, fatigue, dry cough and, in severe cases, septic shock, metabolic acidosis, and death</w:t>
      </w:r>
      <w:r>
        <w:rPr>
          <w:rFonts w:ascii="Book Antiqua" w:eastAsia="Book Antiqua" w:hAnsi="Book Antiqua" w:cs="Book Antiqua"/>
          <w:color w:val="000000"/>
          <w:szCs w:val="30"/>
          <w:vertAlign w:val="superscript"/>
        </w:rPr>
        <w:t>[</w:t>
      </w:r>
      <w:r w:rsidR="00036863">
        <w:rPr>
          <w:rFonts w:ascii="Book Antiqua" w:eastAsia="Book Antiqua" w:hAnsi="Book Antiqua" w:cs="Book Antiqua"/>
          <w:color w:val="000000"/>
          <w:szCs w:val="30"/>
          <w:vertAlign w:val="superscript"/>
        </w:rPr>
        <w:t>54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SARS-CoV-2, as with other corona viruses, enters the host cells </w:t>
      </w:r>
      <w:r w:rsidR="00585EB9">
        <w:rPr>
          <w:rFonts w:ascii="Book Antiqua" w:eastAsia="Book Antiqua" w:hAnsi="Book Antiqua" w:cs="Book Antiqua"/>
          <w:color w:val="000000"/>
        </w:rPr>
        <w:t>by</w:t>
      </w:r>
      <w:r>
        <w:rPr>
          <w:rFonts w:ascii="Book Antiqua" w:eastAsia="Book Antiqua" w:hAnsi="Book Antiqua" w:cs="Book Antiqua"/>
          <w:color w:val="000000"/>
        </w:rPr>
        <w:t xml:space="preserve"> binding </w:t>
      </w:r>
      <w:r w:rsidR="00585EB9">
        <w:rPr>
          <w:rFonts w:ascii="Book Antiqua" w:eastAsia="Book Antiqua" w:hAnsi="Book Antiqua" w:cs="Book Antiqua"/>
          <w:color w:val="000000"/>
        </w:rPr>
        <w:t>to</w:t>
      </w:r>
      <w:r>
        <w:rPr>
          <w:rFonts w:ascii="Book Antiqua" w:eastAsia="Book Antiqua" w:hAnsi="Book Antiqua" w:cs="Book Antiqua"/>
          <w:color w:val="000000"/>
        </w:rPr>
        <w:t xml:space="preserve"> the ACE-2 receptor</w:t>
      </w:r>
      <w:r>
        <w:rPr>
          <w:rFonts w:ascii="Book Antiqua" w:eastAsia="Book Antiqua" w:hAnsi="Book Antiqua" w:cs="Book Antiqua"/>
          <w:color w:val="000000"/>
          <w:szCs w:val="30"/>
          <w:vertAlign w:val="superscript"/>
        </w:rPr>
        <w:t>[</w:t>
      </w:r>
      <w:r w:rsidR="00036863">
        <w:rPr>
          <w:rFonts w:ascii="Book Antiqua" w:eastAsia="Book Antiqua" w:hAnsi="Book Antiqua" w:cs="Book Antiqua"/>
          <w:color w:val="000000"/>
          <w:szCs w:val="30"/>
          <w:vertAlign w:val="superscript"/>
        </w:rPr>
        <w:t>55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while the serine protease </w:t>
      </w:r>
      <w:r w:rsidR="00585EB9">
        <w:rPr>
          <w:rFonts w:ascii="Book Antiqua" w:eastAsia="Book Antiqua" w:hAnsi="Book Antiqua" w:cs="Book Antiqua"/>
          <w:color w:val="000000"/>
        </w:rPr>
        <w:t xml:space="preserve">transmembrane serine protease 2 </w:t>
      </w:r>
      <w:r>
        <w:rPr>
          <w:rFonts w:ascii="Book Antiqua" w:eastAsia="Book Antiqua" w:hAnsi="Book Antiqua" w:cs="Book Antiqua"/>
          <w:color w:val="000000"/>
        </w:rPr>
        <w:t>is required for S protein priming</w:t>
      </w:r>
      <w:r>
        <w:rPr>
          <w:rFonts w:ascii="Book Antiqua" w:eastAsia="Book Antiqua" w:hAnsi="Book Antiqua" w:cs="Book Antiqua"/>
          <w:color w:val="000000"/>
          <w:szCs w:val="30"/>
          <w:vertAlign w:val="superscript"/>
        </w:rPr>
        <w:t>[</w:t>
      </w:r>
      <w:r w:rsidR="00036863">
        <w:rPr>
          <w:rFonts w:ascii="Book Antiqua" w:eastAsia="Book Antiqua" w:hAnsi="Book Antiqua" w:cs="Book Antiqua"/>
          <w:color w:val="000000"/>
          <w:szCs w:val="30"/>
          <w:vertAlign w:val="superscript"/>
        </w:rPr>
        <w:t>56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Despite the higher tropism for the respiratory tract, SARS-CoV2 also targets other tissues, given that the ACE2 receptor is widely distributed in other tissues</w:t>
      </w:r>
      <w:r>
        <w:rPr>
          <w:rFonts w:ascii="Book Antiqua" w:eastAsia="Book Antiqua" w:hAnsi="Book Antiqua" w:cs="Book Antiqua"/>
          <w:color w:val="000000"/>
          <w:szCs w:val="30"/>
          <w:vertAlign w:val="superscript"/>
        </w:rPr>
        <w:t>[</w:t>
      </w:r>
      <w:r w:rsidR="00036863">
        <w:rPr>
          <w:rFonts w:ascii="Book Antiqua" w:eastAsia="Book Antiqua" w:hAnsi="Book Antiqua" w:cs="Book Antiqua"/>
          <w:color w:val="000000"/>
          <w:szCs w:val="30"/>
          <w:vertAlign w:val="superscript"/>
        </w:rPr>
        <w:t>57-61</w:t>
      </w:r>
      <w:r>
        <w:rPr>
          <w:rFonts w:ascii="Book Antiqua" w:eastAsia="Book Antiqua" w:hAnsi="Book Antiqua" w:cs="Book Antiqua"/>
          <w:color w:val="000000"/>
          <w:szCs w:val="30"/>
          <w:vertAlign w:val="superscript"/>
        </w:rPr>
        <w:t>]</w:t>
      </w:r>
      <w:r w:rsidRPr="00036863">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To shed light on the SARS-CoV-2 tropism, Nardo </w:t>
      </w:r>
      <w:r>
        <w:rPr>
          <w:rFonts w:ascii="Book Antiqua" w:eastAsia="Book Antiqua" w:hAnsi="Book Antiqua" w:cs="Book Antiqua"/>
          <w:i/>
          <w:iCs/>
          <w:color w:val="000000"/>
        </w:rPr>
        <w:t>et al</w:t>
      </w:r>
      <w:r w:rsidR="00036863">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analyzed, on the Human Protein Atlas, the expression levels of two proteins, ACE-2 receptor and TMPRSS2, in different human tissues, thus revealing</w:t>
      </w:r>
      <w:r w:rsidR="00036863">
        <w:rPr>
          <w:rFonts w:ascii="Book Antiqua" w:eastAsia="Book Antiqua" w:hAnsi="Book Antiqua" w:cs="Book Antiqua"/>
          <w:color w:val="000000"/>
        </w:rPr>
        <w:t xml:space="preserve"> </w:t>
      </w:r>
      <w:r>
        <w:rPr>
          <w:rFonts w:ascii="Book Antiqua" w:eastAsia="Book Antiqua" w:hAnsi="Book Antiqua" w:cs="Book Antiqua"/>
          <w:color w:val="000000"/>
        </w:rPr>
        <w:t>a higher expression in the intestine and gall bladder, but their absence in the liver. A single-cell analysis, performed on healthy human liver samples, showed that while ACE-2 expression level in cholangiocytes is comparable to that of alveolar cells in the lungs, it is barely detectable in hepatocytes</w:t>
      </w:r>
      <w:r>
        <w:rPr>
          <w:rFonts w:ascii="Book Antiqua" w:eastAsia="Book Antiqua" w:hAnsi="Book Antiqua" w:cs="Book Antiqua"/>
          <w:color w:val="000000"/>
          <w:szCs w:val="30"/>
          <w:vertAlign w:val="superscript"/>
        </w:rPr>
        <w:t>[</w:t>
      </w:r>
      <w:r w:rsidR="00036863">
        <w:rPr>
          <w:rFonts w:ascii="Book Antiqua" w:eastAsia="Book Antiqua" w:hAnsi="Book Antiqua" w:cs="Book Antiqua"/>
          <w:color w:val="000000"/>
          <w:szCs w:val="30"/>
          <w:vertAlign w:val="superscript"/>
        </w:rPr>
        <w:t>63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Interestingly, the liver cell line HuH7 is an established permissive cell type for both SARS-CoV and SARS-CoV-2 infection, and has recently been extensively used as a model in SARS-CoV-2 studies</w:t>
      </w:r>
      <w:r>
        <w:rPr>
          <w:rFonts w:ascii="Book Antiqua" w:eastAsia="Book Antiqua" w:hAnsi="Book Antiqua" w:cs="Book Antiqua"/>
          <w:color w:val="000000"/>
          <w:szCs w:val="30"/>
          <w:vertAlign w:val="superscript"/>
        </w:rPr>
        <w:t>[</w:t>
      </w:r>
      <w:r w:rsidR="00036863">
        <w:rPr>
          <w:rFonts w:ascii="Book Antiqua" w:eastAsia="Book Antiqua" w:hAnsi="Book Antiqua" w:cs="Book Antiqua"/>
          <w:color w:val="000000"/>
          <w:szCs w:val="30"/>
          <w:vertAlign w:val="superscript"/>
        </w:rPr>
        <w:t>64,65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addition, an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study found that SARS-CoV-2 infection leads to a decrease of cholangiocellular tight junction protein claudin 1 mRNA expression, implying a reduced barrier function of cholangiocytes</w:t>
      </w:r>
      <w:r>
        <w:rPr>
          <w:rFonts w:ascii="Book Antiqua" w:eastAsia="Book Antiqua" w:hAnsi="Book Antiqua" w:cs="Book Antiqua"/>
          <w:color w:val="000000"/>
          <w:szCs w:val="30"/>
          <w:vertAlign w:val="superscript"/>
        </w:rPr>
        <w:t>[</w:t>
      </w:r>
      <w:r w:rsidR="00036863">
        <w:rPr>
          <w:rFonts w:ascii="Book Antiqua" w:eastAsia="Book Antiqua" w:hAnsi="Book Antiqua" w:cs="Book Antiqua"/>
          <w:color w:val="000000"/>
          <w:szCs w:val="30"/>
          <w:vertAlign w:val="superscript"/>
        </w:rPr>
        <w:t>66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presence of SARS-CoV-2 receptors in the gastrointestinal (GI) tract suggests an important role of the hepatobiliary tract in viral replication and excretion</w:t>
      </w:r>
      <w:r>
        <w:rPr>
          <w:rFonts w:ascii="Book Antiqua" w:eastAsia="Book Antiqua" w:hAnsi="Book Antiqua" w:cs="Book Antiqua"/>
          <w:color w:val="000000"/>
          <w:szCs w:val="30"/>
          <w:vertAlign w:val="superscript"/>
        </w:rPr>
        <w:t>[</w:t>
      </w:r>
      <w:r w:rsidR="00036863">
        <w:rPr>
          <w:rFonts w:ascii="Book Antiqua" w:eastAsia="Book Antiqua" w:hAnsi="Book Antiqua" w:cs="Book Antiqua"/>
          <w:color w:val="000000"/>
          <w:szCs w:val="30"/>
          <w:vertAlign w:val="superscript"/>
        </w:rPr>
        <w:t>67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In fact, the virus has also been isolated from stool samples</w:t>
      </w:r>
      <w:r>
        <w:rPr>
          <w:rFonts w:ascii="Book Antiqua" w:eastAsia="Book Antiqua" w:hAnsi="Book Antiqua" w:cs="Book Antiqua"/>
          <w:color w:val="000000"/>
          <w:szCs w:val="30"/>
          <w:vertAlign w:val="superscript"/>
        </w:rPr>
        <w:t>[</w:t>
      </w:r>
      <w:r w:rsidR="00036863">
        <w:rPr>
          <w:rFonts w:ascii="Book Antiqua" w:eastAsia="Book Antiqua" w:hAnsi="Book Antiqua" w:cs="Book Antiqua"/>
          <w:color w:val="000000"/>
          <w:szCs w:val="30"/>
          <w:vertAlign w:val="superscript"/>
        </w:rPr>
        <w:t>68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involvement of the GI </w:t>
      </w:r>
      <w:r>
        <w:rPr>
          <w:rFonts w:ascii="Book Antiqua" w:eastAsia="Book Antiqua" w:hAnsi="Book Antiqua" w:cs="Book Antiqua"/>
          <w:color w:val="000000"/>
        </w:rPr>
        <w:lastRenderedPageBreak/>
        <w:t xml:space="preserve">tract in COVID-19 disease is confirmed by the GI symptoms occurring in </w:t>
      </w:r>
      <w:r w:rsidR="00585EB9">
        <w:rPr>
          <w:rFonts w:ascii="Book Antiqua" w:eastAsia="Book Antiqua" w:hAnsi="Book Antiqua" w:cs="Book Antiqua"/>
          <w:color w:val="000000"/>
        </w:rPr>
        <w:t xml:space="preserve">more than </w:t>
      </w:r>
      <w:r>
        <w:rPr>
          <w:rFonts w:ascii="Book Antiqua" w:eastAsia="Book Antiqua" w:hAnsi="Book Antiqua" w:cs="Book Antiqua"/>
          <w:color w:val="000000"/>
        </w:rPr>
        <w:t>60% of infected patients, as l</w:t>
      </w:r>
      <w:r w:rsidR="00951CBB">
        <w:rPr>
          <w:rFonts w:ascii="Book Antiqua" w:eastAsia="Book Antiqua" w:hAnsi="Book Antiqua" w:cs="Book Antiqua"/>
          <w:color w:val="000000"/>
        </w:rPr>
        <w:t xml:space="preserve">a </w:t>
      </w:r>
      <w:r>
        <w:rPr>
          <w:rFonts w:ascii="Book Antiqua" w:eastAsia="Book Antiqua" w:hAnsi="Book Antiqua" w:cs="Book Antiqua"/>
          <w:color w:val="000000"/>
        </w:rPr>
        <w:t>ack of appetite, loss of smell and taste, anorexia, diarrhea, abdominal pain, nausea, and vomiting</w:t>
      </w:r>
      <w:r>
        <w:rPr>
          <w:rFonts w:ascii="Book Antiqua" w:eastAsia="Book Antiqua" w:hAnsi="Book Antiqua" w:cs="Book Antiqua"/>
          <w:color w:val="000000"/>
          <w:szCs w:val="30"/>
          <w:vertAlign w:val="superscript"/>
        </w:rPr>
        <w:t>[</w:t>
      </w:r>
      <w:r w:rsidR="00036863">
        <w:rPr>
          <w:rFonts w:ascii="Book Antiqua" w:eastAsia="Book Antiqua" w:hAnsi="Book Antiqua" w:cs="Book Antiqua"/>
          <w:color w:val="000000"/>
          <w:szCs w:val="30"/>
          <w:vertAlign w:val="superscript"/>
        </w:rPr>
        <w:t>69-74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Moreover, post-mortem biopsies of </w:t>
      </w:r>
      <w:r w:rsidR="00036863">
        <w:rPr>
          <w:rFonts w:ascii="Book Antiqua" w:eastAsia="Book Antiqua" w:hAnsi="Book Antiqua" w:cs="Book Antiqua"/>
          <w:color w:val="000000"/>
        </w:rPr>
        <w:t>SARS-CoV-2</w:t>
      </w:r>
      <w:r>
        <w:rPr>
          <w:rFonts w:ascii="Book Antiqua" w:eastAsia="Book Antiqua" w:hAnsi="Book Antiqua" w:cs="Book Antiqua"/>
          <w:color w:val="000000"/>
        </w:rPr>
        <w:t xml:space="preserve">-infected patients showed the presence of the viral genome in hepatocytes and the GI tract by </w:t>
      </w:r>
      <w:r w:rsidR="00036863" w:rsidRPr="00036863">
        <w:rPr>
          <w:rFonts w:ascii="Book Antiqua" w:eastAsia="Book Antiqua" w:hAnsi="Book Antiqua" w:cs="Book Antiqua"/>
          <w:color w:val="000000"/>
        </w:rPr>
        <w:t>reverse transcription polymerase chain reaction (RT-PCR)</w:t>
      </w:r>
      <w:r>
        <w:rPr>
          <w:rFonts w:ascii="Book Antiqua" w:eastAsia="Book Antiqua" w:hAnsi="Book Antiqua" w:cs="Book Antiqua"/>
          <w:color w:val="000000"/>
          <w:szCs w:val="30"/>
          <w:vertAlign w:val="superscript"/>
        </w:rPr>
        <w:t>[</w:t>
      </w:r>
      <w:r w:rsidR="00036863">
        <w:rPr>
          <w:rFonts w:ascii="Book Antiqua" w:eastAsia="Book Antiqua" w:hAnsi="Book Antiqua" w:cs="Book Antiqua"/>
          <w:color w:val="000000"/>
          <w:szCs w:val="30"/>
          <w:vertAlign w:val="superscript"/>
        </w:rPr>
        <w:t>75-77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12CB17D6" w14:textId="6FE6DE79" w:rsidR="00A77B3E" w:rsidRDefault="00736531" w:rsidP="00036863">
      <w:pPr>
        <w:spacing w:line="360" w:lineRule="auto"/>
        <w:ind w:firstLineChars="100" w:firstLine="240"/>
        <w:jc w:val="both"/>
      </w:pPr>
      <w:r>
        <w:rPr>
          <w:rFonts w:ascii="Book Antiqua" w:eastAsia="Book Antiqua" w:hAnsi="Book Antiqua" w:cs="Book Antiqua"/>
          <w:color w:val="000000"/>
        </w:rPr>
        <w:t>Though liver failure in COVID-19 patients has been considered marginal, the incidence of hepatic tissue injury in these patients ranges from 14.8% to 53%</w:t>
      </w:r>
      <w:r>
        <w:rPr>
          <w:rFonts w:ascii="Book Antiqua" w:eastAsia="Book Antiqua" w:hAnsi="Book Antiqua" w:cs="Book Antiqua"/>
          <w:color w:val="000000"/>
          <w:szCs w:val="30"/>
          <w:vertAlign w:val="superscript"/>
        </w:rPr>
        <w:t>[</w:t>
      </w:r>
      <w:r w:rsidR="00036863">
        <w:rPr>
          <w:rFonts w:ascii="Book Antiqua" w:eastAsia="Book Antiqua" w:hAnsi="Book Antiqua" w:cs="Book Antiqua"/>
          <w:color w:val="000000"/>
          <w:szCs w:val="30"/>
          <w:vertAlign w:val="superscript"/>
        </w:rPr>
        <w:t>78</w:t>
      </w:r>
      <w:hyperlink w:anchor="_ENREF_78" w:tooltip="Zhang, 2020 #279" w:history="1"/>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while mortality ranges from 58.06% to 78%</w:t>
      </w:r>
      <w:r>
        <w:rPr>
          <w:rFonts w:ascii="Book Antiqua" w:eastAsia="Book Antiqua" w:hAnsi="Book Antiqua" w:cs="Book Antiqua"/>
          <w:color w:val="000000"/>
          <w:szCs w:val="30"/>
          <w:vertAlign w:val="superscript"/>
        </w:rPr>
        <w:t>[</w:t>
      </w:r>
      <w:r w:rsidR="00036863">
        <w:rPr>
          <w:rFonts w:ascii="Book Antiqua" w:eastAsia="Book Antiqua" w:hAnsi="Book Antiqua" w:cs="Book Antiqua"/>
          <w:color w:val="000000"/>
          <w:szCs w:val="30"/>
          <w:vertAlign w:val="superscript"/>
        </w:rPr>
        <w:t>79,80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liver is a key organ in nearly all metabolic processes, has immunologic functions, and is the main detoxifying organ. Moreover, because of the production of albumin, acute phase reactants and coagulation factors, the liver can strongly affect the multisystem manifestations of COVID-19</w:t>
      </w:r>
      <w:r>
        <w:rPr>
          <w:rFonts w:ascii="Book Antiqua" w:eastAsia="Book Antiqua" w:hAnsi="Book Antiqua" w:cs="Book Antiqua"/>
          <w:color w:val="000000"/>
          <w:szCs w:val="30"/>
          <w:vertAlign w:val="superscript"/>
        </w:rPr>
        <w:t>[</w:t>
      </w:r>
      <w:r w:rsidR="00A74915">
        <w:rPr>
          <w:rFonts w:ascii="Book Antiqua" w:eastAsia="Book Antiqua" w:hAnsi="Book Antiqua" w:cs="Book Antiqua"/>
          <w:color w:val="000000"/>
          <w:szCs w:val="30"/>
          <w:vertAlign w:val="superscript"/>
        </w:rPr>
        <w:t>62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fact, modified levels of hepatic function indicators such as </w:t>
      </w:r>
      <w:bookmarkStart w:id="0" w:name="_Hlk57819330"/>
      <w:r w:rsidR="00A74915" w:rsidRPr="007B27E7">
        <w:rPr>
          <w:rFonts w:ascii="Book Antiqua" w:eastAsia="Book Antiqua" w:hAnsi="Book Antiqua" w:cs="Book Antiqua"/>
          <w:color w:val="000000"/>
        </w:rPr>
        <w:t>aspartate aminotransferase</w:t>
      </w:r>
      <w:bookmarkEnd w:id="0"/>
      <w:r w:rsidR="00A74915">
        <w:rPr>
          <w:rFonts w:ascii="Book Antiqua" w:eastAsia="Book Antiqua" w:hAnsi="Book Antiqua" w:cs="Book Antiqua"/>
          <w:color w:val="000000"/>
        </w:rPr>
        <w:t xml:space="preserve"> (</w:t>
      </w:r>
      <w:r>
        <w:rPr>
          <w:rFonts w:ascii="Book Antiqua" w:eastAsia="Book Antiqua" w:hAnsi="Book Antiqua" w:cs="Book Antiqua"/>
          <w:color w:val="000000"/>
        </w:rPr>
        <w:t>AST</w:t>
      </w:r>
      <w:r w:rsidR="00A74915">
        <w:rPr>
          <w:rFonts w:ascii="Book Antiqua" w:eastAsia="Book Antiqua" w:hAnsi="Book Antiqua" w:cs="Book Antiqua"/>
          <w:color w:val="000000"/>
        </w:rPr>
        <w:t>)</w:t>
      </w:r>
      <w:r>
        <w:rPr>
          <w:rFonts w:ascii="Book Antiqua" w:eastAsia="Book Antiqua" w:hAnsi="Book Antiqua" w:cs="Book Antiqua"/>
          <w:color w:val="000000"/>
        </w:rPr>
        <w:t xml:space="preserve">, </w:t>
      </w:r>
      <w:r w:rsidR="00A74915">
        <w:rPr>
          <w:rFonts w:ascii="Book Antiqua" w:eastAsia="Book Antiqua" w:hAnsi="Book Antiqua" w:cs="Book Antiqua"/>
          <w:color w:val="000000"/>
        </w:rPr>
        <w:t>alanine aminotransferase (ALT)</w:t>
      </w:r>
      <w:r>
        <w:rPr>
          <w:rFonts w:ascii="Book Antiqua" w:eastAsia="Book Antiqua" w:hAnsi="Book Antiqua" w:cs="Book Antiqua"/>
          <w:color w:val="000000"/>
        </w:rPr>
        <w:t xml:space="preserve">, albumin, </w:t>
      </w:r>
      <w:r w:rsidR="00A74915" w:rsidRPr="006B69CA">
        <w:rPr>
          <w:rFonts w:ascii="Book Antiqua" w:eastAsia="Book Antiqua" w:hAnsi="Book Antiqua" w:cs="Book Antiqua"/>
          <w:color w:val="000000"/>
        </w:rPr>
        <w:t>gamma-glutamyl transferase</w:t>
      </w:r>
      <w:r>
        <w:rPr>
          <w:rFonts w:ascii="Book Antiqua" w:eastAsia="Book Antiqua" w:hAnsi="Book Antiqua" w:cs="Book Antiqua"/>
          <w:color w:val="000000"/>
        </w:rPr>
        <w:t>, and bilirubin have been observed in patients with COVID-19, and principally in severe diseases</w:t>
      </w:r>
      <w:r>
        <w:rPr>
          <w:rFonts w:ascii="Book Antiqua" w:eastAsia="Book Antiqua" w:hAnsi="Book Antiqua" w:cs="Book Antiqua"/>
          <w:color w:val="000000"/>
          <w:szCs w:val="30"/>
          <w:vertAlign w:val="superscript"/>
        </w:rPr>
        <w:t>[</w:t>
      </w:r>
      <w:r w:rsidR="00A74915">
        <w:rPr>
          <w:rFonts w:ascii="Book Antiqua" w:eastAsia="Book Antiqua" w:hAnsi="Book Antiqua" w:cs="Book Antiqua"/>
          <w:color w:val="000000"/>
          <w:szCs w:val="30"/>
          <w:vertAlign w:val="superscript"/>
        </w:rPr>
        <w:t>59,81-84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Many studies have shown that liver injury occurs in the early stage of the disease, with mild or moderate increase of ALT, AST, or bilirubin together with a decrease in albumin levels</w:t>
      </w:r>
      <w:r>
        <w:rPr>
          <w:rFonts w:ascii="Book Antiqua" w:eastAsia="Book Antiqua" w:hAnsi="Book Antiqua" w:cs="Book Antiqua"/>
          <w:color w:val="000000"/>
          <w:szCs w:val="30"/>
          <w:vertAlign w:val="superscript"/>
        </w:rPr>
        <w:t>[</w:t>
      </w:r>
      <w:r w:rsidR="00A74915">
        <w:rPr>
          <w:rFonts w:ascii="Book Antiqua" w:eastAsia="Book Antiqua" w:hAnsi="Book Antiqua" w:cs="Book Antiqua"/>
          <w:color w:val="000000"/>
          <w:szCs w:val="30"/>
          <w:vertAlign w:val="superscript"/>
        </w:rPr>
        <w:t>79,85,86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High AST levels have been associated with the highest mortality risk</w:t>
      </w:r>
      <w:r>
        <w:rPr>
          <w:rFonts w:ascii="Book Antiqua" w:eastAsia="Book Antiqua" w:hAnsi="Book Antiqua" w:cs="Book Antiqua"/>
          <w:color w:val="000000"/>
          <w:szCs w:val="30"/>
          <w:vertAlign w:val="superscript"/>
        </w:rPr>
        <w:t>[</w:t>
      </w:r>
      <w:r w:rsidR="00A74915">
        <w:rPr>
          <w:rFonts w:ascii="Book Antiqua" w:eastAsia="Book Antiqua" w:hAnsi="Book Antiqua" w:cs="Book Antiqua"/>
          <w:color w:val="000000"/>
          <w:szCs w:val="30"/>
          <w:vertAlign w:val="superscript"/>
        </w:rPr>
        <w:t>57,87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while decreased albumin levels have been associated with severe infection and poor prognosis</w:t>
      </w:r>
      <w:r>
        <w:rPr>
          <w:rFonts w:ascii="Book Antiqua" w:eastAsia="Book Antiqua" w:hAnsi="Book Antiqua" w:cs="Book Antiqua"/>
          <w:color w:val="000000"/>
          <w:szCs w:val="30"/>
          <w:vertAlign w:val="superscript"/>
        </w:rPr>
        <w:t>[</w:t>
      </w:r>
      <w:r w:rsidR="00A74915">
        <w:rPr>
          <w:rFonts w:ascii="Book Antiqua" w:eastAsia="Book Antiqua" w:hAnsi="Book Antiqua" w:cs="Book Antiqua"/>
          <w:color w:val="000000"/>
          <w:szCs w:val="30"/>
          <w:vertAlign w:val="superscript"/>
        </w:rPr>
        <w:t>88,89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Since the specific pathogenetic mechanism by which the virus causes liver injury is still unclear, many hypotheses have been offered, including immune-mediated damage. The triggering of an exacerbated immune response to the viral infection leads to a massive release of cytokines and inflammation mediators known as cytokine storm, which is responsible for immune-mediated liver damage</w:t>
      </w:r>
      <w:r>
        <w:rPr>
          <w:rFonts w:ascii="Book Antiqua" w:eastAsia="Book Antiqua" w:hAnsi="Book Antiqua" w:cs="Book Antiqua"/>
          <w:color w:val="000000"/>
          <w:szCs w:val="30"/>
          <w:vertAlign w:val="superscript"/>
        </w:rPr>
        <w:t>[</w:t>
      </w:r>
      <w:r w:rsidR="00A74915">
        <w:rPr>
          <w:rFonts w:ascii="Book Antiqua" w:eastAsia="Book Antiqua" w:hAnsi="Book Antiqua" w:cs="Book Antiqua"/>
          <w:color w:val="000000"/>
          <w:szCs w:val="30"/>
          <w:vertAlign w:val="superscript"/>
        </w:rPr>
        <w:t>89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(Figure 1).</w:t>
      </w:r>
    </w:p>
    <w:p w14:paraId="145E30DB" w14:textId="4489C4D8" w:rsidR="00A77B3E" w:rsidRDefault="00736531" w:rsidP="00A74915">
      <w:pPr>
        <w:spacing w:line="360" w:lineRule="auto"/>
        <w:ind w:firstLineChars="100" w:firstLine="240"/>
        <w:jc w:val="both"/>
      </w:pPr>
      <w:r>
        <w:rPr>
          <w:rFonts w:ascii="Book Antiqua" w:eastAsia="Book Antiqua" w:hAnsi="Book Antiqua" w:cs="Book Antiqua"/>
          <w:color w:val="000000"/>
        </w:rPr>
        <w:t xml:space="preserve">High levels of cytokines and chemokines </w:t>
      </w:r>
      <w:r w:rsidR="00951CBB">
        <w:rPr>
          <w:rFonts w:ascii="Book Antiqua" w:eastAsia="Book Antiqua" w:hAnsi="Book Antiqua" w:cs="Book Antiqua"/>
          <w:color w:val="000000"/>
        </w:rPr>
        <w:t>(</w:t>
      </w:r>
      <w:r w:rsidRPr="00A74915">
        <w:rPr>
          <w:rFonts w:ascii="Book Antiqua" w:eastAsia="Book Antiqua" w:hAnsi="Book Antiqua" w:cs="Book Antiqua"/>
          <w:i/>
          <w:iCs/>
          <w:color w:val="000000"/>
        </w:rPr>
        <w:t>i.e.</w:t>
      </w:r>
      <w:r>
        <w:rPr>
          <w:rFonts w:ascii="Book Antiqua" w:eastAsia="Book Antiqua" w:hAnsi="Book Antiqua" w:cs="Book Antiqua"/>
          <w:color w:val="000000"/>
        </w:rPr>
        <w:t xml:space="preserve"> IL-1β, Il-2, IL-6, IL-8, IL-10, Il-17, </w:t>
      </w:r>
      <w:r w:rsidR="00A74915">
        <w:rPr>
          <w:rFonts w:ascii="Book Antiqua" w:eastAsia="Book Antiqua" w:hAnsi="Book Antiqua" w:cs="Book Antiqua"/>
          <w:color w:val="000000"/>
        </w:rPr>
        <w:t>i</w:t>
      </w:r>
      <w:r w:rsidR="00A74915" w:rsidRPr="00C1467D">
        <w:rPr>
          <w:rFonts w:ascii="Book Antiqua" w:eastAsia="Book Antiqua" w:hAnsi="Book Antiqua" w:cs="Book Antiqua"/>
          <w:color w:val="000000"/>
        </w:rPr>
        <w:t>nterferon</w:t>
      </w:r>
      <w:r w:rsidR="00A74915">
        <w:rPr>
          <w:rFonts w:ascii="Book Antiqua" w:eastAsia="Book Antiqua" w:hAnsi="Book Antiqua" w:cs="Book Antiqua"/>
          <w:color w:val="000000"/>
        </w:rPr>
        <w:t xml:space="preserve">s </w:t>
      </w:r>
      <w:r w:rsidR="00951CBB">
        <w:rPr>
          <w:rFonts w:ascii="Book Antiqua" w:eastAsia="Book Antiqua" w:hAnsi="Book Antiqua" w:cs="Book Antiqua"/>
          <w:color w:val="000000"/>
        </w:rPr>
        <w:t>[</w:t>
      </w:r>
      <w:r>
        <w:rPr>
          <w:rFonts w:ascii="Book Antiqua" w:eastAsia="Book Antiqua" w:hAnsi="Book Antiqua" w:cs="Book Antiqua"/>
          <w:color w:val="000000"/>
        </w:rPr>
        <w:t>IFNs</w:t>
      </w:r>
      <w:r w:rsidR="00951CBB">
        <w:rPr>
          <w:rFonts w:ascii="Book Antiqua" w:eastAsia="Book Antiqua" w:hAnsi="Book Antiqua" w:cs="Book Antiqua"/>
          <w:color w:val="000000"/>
        </w:rPr>
        <w:t>]</w:t>
      </w:r>
      <w:r>
        <w:rPr>
          <w:rFonts w:ascii="Book Antiqua" w:eastAsia="Book Antiqua" w:hAnsi="Book Antiqua" w:cs="Book Antiqua"/>
          <w:color w:val="000000"/>
        </w:rPr>
        <w:t xml:space="preserve">, </w:t>
      </w:r>
      <w:r w:rsidR="008224D6" w:rsidRPr="008224D6">
        <w:rPr>
          <w:rFonts w:ascii="Book Antiqua" w:eastAsia="Book Antiqua" w:hAnsi="Book Antiqua" w:cs="Book Antiqua"/>
          <w:color w:val="000000"/>
        </w:rPr>
        <w:t>IFN-induced protein 10</w:t>
      </w:r>
      <w:r w:rsidR="008224D6">
        <w:rPr>
          <w:rFonts w:ascii="Book Antiqua" w:eastAsia="Book Antiqua" w:hAnsi="Book Antiqua" w:cs="Book Antiqua"/>
          <w:color w:val="000000"/>
        </w:rPr>
        <w:t xml:space="preserve">, </w:t>
      </w:r>
      <w:r>
        <w:rPr>
          <w:rFonts w:ascii="Book Antiqua" w:eastAsia="Book Antiqua" w:hAnsi="Book Antiqua" w:cs="Book Antiqua"/>
          <w:color w:val="000000"/>
        </w:rPr>
        <w:t xml:space="preserve">TNF-α, </w:t>
      </w:r>
      <w:r w:rsidR="00A74915" w:rsidRPr="00A74915">
        <w:rPr>
          <w:rFonts w:ascii="Book Antiqua" w:eastAsia="Book Antiqua" w:hAnsi="Book Antiqua" w:cs="Book Antiqua"/>
          <w:color w:val="000000"/>
        </w:rPr>
        <w:t>granulocyte-macrophage colony-stimulating factor</w:t>
      </w:r>
      <w:r w:rsidR="008224D6">
        <w:rPr>
          <w:rFonts w:ascii="Book Antiqua" w:eastAsia="Book Antiqua" w:hAnsi="Book Antiqua" w:cs="Book Antiqua"/>
          <w:color w:val="000000"/>
        </w:rPr>
        <w:t xml:space="preserve"> </w:t>
      </w:r>
      <w:r w:rsidR="00951CBB">
        <w:rPr>
          <w:rFonts w:ascii="Book Antiqua" w:eastAsia="Book Antiqua" w:hAnsi="Book Antiqua" w:cs="Book Antiqua"/>
          <w:color w:val="000000"/>
        </w:rPr>
        <w:t>[</w:t>
      </w:r>
      <w:r>
        <w:rPr>
          <w:rFonts w:ascii="Book Antiqua" w:eastAsia="Book Antiqua" w:hAnsi="Book Antiqua" w:cs="Book Antiqua"/>
          <w:color w:val="000000"/>
        </w:rPr>
        <w:t>G</w:t>
      </w:r>
      <w:r w:rsidR="008224D6">
        <w:rPr>
          <w:rFonts w:ascii="Book Antiqua" w:eastAsia="Book Antiqua" w:hAnsi="Book Antiqua" w:cs="Book Antiqua"/>
          <w:color w:val="000000"/>
        </w:rPr>
        <w:t>M</w:t>
      </w:r>
      <w:r>
        <w:rPr>
          <w:rFonts w:ascii="Book Antiqua" w:eastAsia="Book Antiqua" w:hAnsi="Book Antiqua" w:cs="Book Antiqua"/>
          <w:color w:val="000000"/>
        </w:rPr>
        <w:t>-CSF</w:t>
      </w:r>
      <w:r w:rsidR="00951CBB">
        <w:rPr>
          <w:rFonts w:ascii="Book Antiqua" w:eastAsia="Book Antiqua" w:hAnsi="Book Antiqua" w:cs="Book Antiqua"/>
          <w:color w:val="000000"/>
        </w:rPr>
        <w:t>]</w:t>
      </w:r>
      <w:r>
        <w:rPr>
          <w:rFonts w:ascii="Book Antiqua" w:eastAsia="Book Antiqua" w:hAnsi="Book Antiqua" w:cs="Book Antiqua"/>
          <w:color w:val="000000"/>
        </w:rPr>
        <w:t xml:space="preserve">, </w:t>
      </w:r>
      <w:r w:rsidR="00A74915" w:rsidRPr="00A74915">
        <w:rPr>
          <w:rFonts w:ascii="Book Antiqua" w:eastAsia="Book Antiqua" w:hAnsi="Book Antiqua" w:cs="Book Antiqua"/>
          <w:color w:val="000000"/>
        </w:rPr>
        <w:t>monocyte chemoattractant protein-1</w:t>
      </w:r>
      <w:r>
        <w:rPr>
          <w:rFonts w:ascii="Book Antiqua" w:eastAsia="Book Antiqua" w:hAnsi="Book Antiqua" w:cs="Book Antiqua"/>
          <w:color w:val="000000"/>
        </w:rPr>
        <w:t xml:space="preserve">, </w:t>
      </w:r>
      <w:r w:rsidR="00A74915" w:rsidRPr="00A74915">
        <w:rPr>
          <w:rFonts w:ascii="Book Antiqua" w:eastAsia="Book Antiqua" w:hAnsi="Book Antiqua" w:cs="Book Antiqua"/>
          <w:color w:val="000000"/>
        </w:rPr>
        <w:t>macrophage inflammatory protein</w:t>
      </w:r>
      <w:r>
        <w:rPr>
          <w:rFonts w:ascii="Book Antiqua" w:eastAsia="Book Antiqua" w:hAnsi="Book Antiqua" w:cs="Book Antiqua"/>
          <w:color w:val="000000"/>
        </w:rPr>
        <w:t>-1α</w:t>
      </w:r>
      <w:r w:rsidR="00951CBB">
        <w:rPr>
          <w:rFonts w:ascii="Book Antiqua" w:eastAsia="Book Antiqua" w:hAnsi="Book Antiqua" w:cs="Book Antiqua"/>
          <w:color w:val="000000"/>
        </w:rPr>
        <w:t>)</w:t>
      </w:r>
      <w:r>
        <w:rPr>
          <w:rFonts w:ascii="Book Antiqua" w:eastAsia="Book Antiqua" w:hAnsi="Book Antiqua" w:cs="Book Antiqua"/>
          <w:color w:val="000000"/>
        </w:rPr>
        <w:t xml:space="preserve"> and other inflammatory molecules (PCR, ferritin, </w:t>
      </w:r>
      <w:r w:rsidR="00A74915" w:rsidRPr="00A74915">
        <w:rPr>
          <w:rFonts w:ascii="Book Antiqua" w:eastAsia="Book Antiqua" w:hAnsi="Book Antiqua" w:cs="Book Antiqua"/>
          <w:color w:val="000000"/>
        </w:rPr>
        <w:t>lactate dehydrogenase</w:t>
      </w:r>
      <w:r>
        <w:rPr>
          <w:rFonts w:ascii="Book Antiqua" w:eastAsia="Book Antiqua" w:hAnsi="Book Antiqua" w:cs="Book Antiqua"/>
          <w:color w:val="000000"/>
        </w:rPr>
        <w:t>, D-dimer) have been observed in severe SARS-CoV2-infected patients</w:t>
      </w:r>
      <w:r>
        <w:rPr>
          <w:rFonts w:ascii="Book Antiqua" w:eastAsia="Book Antiqua" w:hAnsi="Book Antiqua" w:cs="Book Antiqua"/>
          <w:color w:val="000000"/>
          <w:szCs w:val="30"/>
          <w:vertAlign w:val="superscript"/>
        </w:rPr>
        <w:t>[</w:t>
      </w:r>
      <w:r w:rsidR="00A74915">
        <w:rPr>
          <w:rFonts w:ascii="Book Antiqua" w:eastAsia="Book Antiqua" w:hAnsi="Book Antiqua" w:cs="Book Antiqua"/>
          <w:color w:val="000000"/>
          <w:szCs w:val="30"/>
          <w:vertAlign w:val="superscript"/>
        </w:rPr>
        <w:t>54,57,88,90-92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This highly inflammatory milieu leads to multiorgan damage, including liver failure, and is strictly linked to poor prognosis and death in COVID-19 </w:t>
      </w:r>
      <w:r>
        <w:rPr>
          <w:rFonts w:ascii="Book Antiqua" w:eastAsia="Book Antiqua" w:hAnsi="Book Antiqua" w:cs="Book Antiqua"/>
          <w:color w:val="000000"/>
        </w:rPr>
        <w:lastRenderedPageBreak/>
        <w:t>patients</w:t>
      </w:r>
      <w:r>
        <w:rPr>
          <w:rFonts w:ascii="Book Antiqua" w:eastAsia="Book Antiqua" w:hAnsi="Book Antiqua" w:cs="Book Antiqua"/>
          <w:color w:val="000000"/>
          <w:szCs w:val="30"/>
          <w:vertAlign w:val="superscript"/>
        </w:rPr>
        <w:t>[</w:t>
      </w:r>
      <w:r w:rsidR="00A74915">
        <w:rPr>
          <w:rFonts w:ascii="Book Antiqua" w:eastAsia="Book Antiqua" w:hAnsi="Book Antiqua" w:cs="Book Antiqua"/>
          <w:color w:val="000000"/>
          <w:szCs w:val="30"/>
          <w:vertAlign w:val="superscript"/>
        </w:rPr>
        <w:t>88,90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As confirmation, liver samples from COVID-19 patient autopsies have revealed micro-vesicular steatosis and inflammation</w:t>
      </w:r>
      <w:r>
        <w:rPr>
          <w:rFonts w:ascii="Book Antiqua" w:eastAsia="Book Antiqua" w:hAnsi="Book Antiqua" w:cs="Book Antiqua"/>
          <w:color w:val="000000"/>
          <w:szCs w:val="30"/>
          <w:vertAlign w:val="superscript"/>
        </w:rPr>
        <w:t>[</w:t>
      </w:r>
      <w:r w:rsidR="00A74915">
        <w:rPr>
          <w:rFonts w:ascii="Book Antiqua" w:eastAsia="Book Antiqua" w:hAnsi="Book Antiqua" w:cs="Book Antiqua"/>
          <w:color w:val="000000"/>
          <w:szCs w:val="30"/>
          <w:vertAlign w:val="superscript"/>
        </w:rPr>
        <w:t>93-95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In fact, SARS-CoV-2 infects both hepatic cells and bile duct epithelium, causing liver impairment by direct cytopathic effect, as demonstrated by high transaminase levels and post-mortem liver biopsy specimens showing moderate micro-vesicular steatosis and mild lobular and portal activity</w:t>
      </w:r>
      <w:r>
        <w:rPr>
          <w:rFonts w:ascii="Book Antiqua" w:eastAsia="Book Antiqua" w:hAnsi="Book Antiqua" w:cs="Book Antiqua"/>
          <w:color w:val="000000"/>
          <w:szCs w:val="30"/>
          <w:vertAlign w:val="superscript"/>
        </w:rPr>
        <w:t>[</w:t>
      </w:r>
      <w:r w:rsidR="00A74915">
        <w:rPr>
          <w:rFonts w:ascii="Book Antiqua" w:eastAsia="Book Antiqua" w:hAnsi="Book Antiqua" w:cs="Book Antiqua"/>
          <w:color w:val="000000"/>
          <w:szCs w:val="30"/>
          <w:vertAlign w:val="superscript"/>
        </w:rPr>
        <w:t>79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Furthermore, the presence of SARS-CoV2 has been found in parenchymal cells and vascular endothelium of the liver in COVID-19 patients</w:t>
      </w:r>
      <w:r>
        <w:rPr>
          <w:rFonts w:ascii="Book Antiqua" w:eastAsia="Book Antiqua" w:hAnsi="Book Antiqua" w:cs="Book Antiqua"/>
          <w:color w:val="000000"/>
          <w:szCs w:val="30"/>
          <w:vertAlign w:val="superscript"/>
        </w:rPr>
        <w:t>[</w:t>
      </w:r>
      <w:r w:rsidR="00A74915">
        <w:rPr>
          <w:rFonts w:ascii="Book Antiqua" w:eastAsia="Book Antiqua" w:hAnsi="Book Antiqua" w:cs="Book Antiqua"/>
          <w:color w:val="000000"/>
          <w:szCs w:val="30"/>
          <w:vertAlign w:val="superscript"/>
        </w:rPr>
        <w:t>76,77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7C84F94D" w14:textId="131E241D" w:rsidR="00A77B3E" w:rsidRDefault="00736531" w:rsidP="00A74915">
      <w:pPr>
        <w:spacing w:line="360" w:lineRule="auto"/>
        <w:ind w:firstLineChars="100" w:firstLine="240"/>
        <w:jc w:val="both"/>
      </w:pPr>
      <w:r>
        <w:rPr>
          <w:rFonts w:ascii="Book Antiqua" w:eastAsia="Book Antiqua" w:hAnsi="Book Antiqua" w:cs="Book Antiqua"/>
          <w:color w:val="000000"/>
        </w:rPr>
        <w:t>Additional causes of liver injury can include hypoxia, hypovolemia, and microvascular thrombosis. The hypoxic state associated with COVID-19 can induce ischemic/hypoxic liver injury</w:t>
      </w:r>
      <w:r>
        <w:rPr>
          <w:rFonts w:ascii="Book Antiqua" w:eastAsia="Book Antiqua" w:hAnsi="Book Antiqua" w:cs="Book Antiqua"/>
          <w:color w:val="000000"/>
          <w:szCs w:val="30"/>
          <w:vertAlign w:val="superscript"/>
        </w:rPr>
        <w:t>[</w:t>
      </w:r>
      <w:r w:rsidR="00A74915">
        <w:rPr>
          <w:rFonts w:ascii="Book Antiqua" w:eastAsia="Book Antiqua" w:hAnsi="Book Antiqua" w:cs="Book Antiqua"/>
          <w:color w:val="000000"/>
          <w:szCs w:val="30"/>
          <w:vertAlign w:val="superscript"/>
        </w:rPr>
        <w:t>87-89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Considering that COVID-19 patients suffer from severe hypoxia, with the induction of ACE2 receptor expression on hepatocytes</w:t>
      </w:r>
      <w:r>
        <w:rPr>
          <w:rFonts w:ascii="Book Antiqua" w:eastAsia="Book Antiqua" w:hAnsi="Book Antiqua" w:cs="Book Antiqua"/>
          <w:color w:val="000000"/>
          <w:szCs w:val="30"/>
          <w:vertAlign w:val="superscript"/>
        </w:rPr>
        <w:t>[</w:t>
      </w:r>
      <w:r w:rsidR="00A74915">
        <w:rPr>
          <w:rFonts w:ascii="Book Antiqua" w:eastAsia="Book Antiqua" w:hAnsi="Book Antiqua" w:cs="Book Antiqua"/>
          <w:color w:val="000000"/>
          <w:szCs w:val="30"/>
          <w:vertAlign w:val="superscript"/>
        </w:rPr>
        <w:t>96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 direct infection of hepatocytes by SARS-CoV-2 in hypoxic conditions has been suggested</w:t>
      </w:r>
      <w:r>
        <w:rPr>
          <w:rFonts w:ascii="Book Antiqua" w:eastAsia="Book Antiqua" w:hAnsi="Book Antiqua" w:cs="Book Antiqua"/>
          <w:color w:val="000000"/>
          <w:szCs w:val="30"/>
          <w:vertAlign w:val="superscript"/>
        </w:rPr>
        <w:t>[</w:t>
      </w:r>
      <w:r w:rsidR="00A74915">
        <w:rPr>
          <w:rFonts w:ascii="Book Antiqua" w:eastAsia="Book Antiqua" w:hAnsi="Book Antiqua" w:cs="Book Antiqua"/>
          <w:color w:val="000000"/>
          <w:szCs w:val="30"/>
          <w:vertAlign w:val="superscript"/>
        </w:rPr>
        <w:t>25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Liver injury can also be drug-induced. Most of the drugs used against SARS-CoV-2 are potentially hepatotoxic: antivirals (lopinavir/ritonavir, remdesivir, umifenovir), antibiotics (macrolides, quinolones), chloroquine, tocilizumab, and steroids as well as antipyretic drugs used for fever in COVID-19</w:t>
      </w:r>
      <w:r>
        <w:rPr>
          <w:rFonts w:ascii="Book Antiqua" w:eastAsia="Book Antiqua" w:hAnsi="Book Antiqua" w:cs="Book Antiqua"/>
          <w:color w:val="000000"/>
          <w:szCs w:val="30"/>
          <w:vertAlign w:val="superscript"/>
        </w:rPr>
        <w:t>[</w:t>
      </w:r>
      <w:r w:rsidR="00A74915">
        <w:rPr>
          <w:rFonts w:ascii="Book Antiqua" w:eastAsia="Book Antiqua" w:hAnsi="Book Antiqua" w:cs="Book Antiqua"/>
          <w:color w:val="000000"/>
          <w:szCs w:val="30"/>
          <w:vertAlign w:val="superscript"/>
        </w:rPr>
        <w:t>79,90,97,98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Moreover, it must be considered that the majority of COVID-19 patients developing liver complications have a pre-existing chronic liver disease, rendering them more susceptible to liver injury. Interestingly, it has been reported that liver fibrotic/cirrhotic conditions lead to an increase of ACE-2 receptor expression in hepatocytes</w:t>
      </w:r>
      <w:r>
        <w:rPr>
          <w:rFonts w:ascii="Book Antiqua" w:eastAsia="Book Antiqua" w:hAnsi="Book Antiqua" w:cs="Book Antiqua"/>
          <w:color w:val="000000"/>
          <w:szCs w:val="30"/>
          <w:vertAlign w:val="superscript"/>
        </w:rPr>
        <w:t>[</w:t>
      </w:r>
      <w:r w:rsidR="00A74915">
        <w:rPr>
          <w:rFonts w:ascii="Book Antiqua" w:eastAsia="Book Antiqua" w:hAnsi="Book Antiqua" w:cs="Book Antiqua"/>
          <w:color w:val="000000"/>
          <w:szCs w:val="30"/>
          <w:vertAlign w:val="superscript"/>
        </w:rPr>
        <w:t>96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thus suggesting again a possible role of pre-existing pathological liver conditions in exacerbating SARS-CoV-2 hepatic tropism.</w:t>
      </w:r>
    </w:p>
    <w:p w14:paraId="145D0493" w14:textId="77777777" w:rsidR="00A77B3E" w:rsidRDefault="00A77B3E" w:rsidP="00A74915">
      <w:pPr>
        <w:spacing w:line="360" w:lineRule="auto"/>
        <w:jc w:val="both"/>
      </w:pPr>
    </w:p>
    <w:p w14:paraId="4F8529C8" w14:textId="77777777" w:rsidR="00A77B3E" w:rsidRDefault="00736531">
      <w:pPr>
        <w:spacing w:line="360" w:lineRule="auto"/>
        <w:jc w:val="both"/>
      </w:pPr>
      <w:r>
        <w:rPr>
          <w:rFonts w:ascii="Book Antiqua" w:eastAsia="Book Antiqua" w:hAnsi="Book Antiqua" w:cs="Book Antiqua"/>
          <w:b/>
          <w:bCs/>
          <w:caps/>
          <w:color w:val="000000"/>
          <w:u w:val="single"/>
        </w:rPr>
        <w:t>MSC</w:t>
      </w:r>
      <w:r w:rsidRPr="00C44755">
        <w:rPr>
          <w:rFonts w:ascii="Book Antiqua" w:eastAsia="Book Antiqua" w:hAnsi="Book Antiqua" w:cs="Book Antiqua"/>
          <w:b/>
          <w:bCs/>
          <w:caps/>
          <w:color w:val="000000"/>
          <w:u w:val="single"/>
        </w:rPr>
        <w:t>s</w:t>
      </w:r>
      <w:r>
        <w:rPr>
          <w:rFonts w:ascii="Book Antiqua" w:eastAsia="Book Antiqua" w:hAnsi="Book Antiqua" w:cs="Book Antiqua"/>
          <w:b/>
          <w:bCs/>
          <w:caps/>
          <w:color w:val="000000"/>
          <w:u w:val="single"/>
        </w:rPr>
        <w:t xml:space="preserve"> and immunomodulation in COVID-19</w:t>
      </w:r>
    </w:p>
    <w:p w14:paraId="42A0C834" w14:textId="51AB8CEE" w:rsidR="00A77B3E" w:rsidRDefault="00736531">
      <w:pPr>
        <w:spacing w:line="360" w:lineRule="auto"/>
        <w:jc w:val="both"/>
      </w:pPr>
      <w:r>
        <w:rPr>
          <w:rFonts w:ascii="Book Antiqua" w:eastAsia="Book Antiqua" w:hAnsi="Book Antiqua" w:cs="Book Antiqua"/>
          <w:color w:val="000000"/>
        </w:rPr>
        <w:t>The immunomodulatory properties of MSCs represent a promising therapeutic approach for the treatment of autoimmune and inflammatory diseases</w:t>
      </w:r>
      <w:r>
        <w:rPr>
          <w:rFonts w:ascii="Book Antiqua" w:eastAsia="Book Antiqua" w:hAnsi="Book Antiqua" w:cs="Book Antiqua"/>
          <w:color w:val="000000"/>
          <w:szCs w:val="30"/>
          <w:vertAlign w:val="superscript"/>
        </w:rPr>
        <w:t>[</w:t>
      </w:r>
      <w:r w:rsidR="0059607B">
        <w:rPr>
          <w:rFonts w:ascii="Book Antiqua" w:eastAsia="Book Antiqua" w:hAnsi="Book Antiqua" w:cs="Book Antiqua"/>
          <w:color w:val="000000"/>
          <w:szCs w:val="30"/>
          <w:vertAlign w:val="superscript"/>
        </w:rPr>
        <w:t>99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anti-inflammatory and regenerative properties of MSCs have been established in numerous preclinical models of immune-related disorders including graft-</w:t>
      </w:r>
      <w:r w:rsidRPr="00936B59">
        <w:rPr>
          <w:rFonts w:ascii="Book Antiqua" w:eastAsia="Book Antiqua" w:hAnsi="Book Antiqua" w:cs="Book Antiqua"/>
          <w:i/>
          <w:iCs/>
          <w:color w:val="000000"/>
        </w:rPr>
        <w:t>versus</w:t>
      </w:r>
      <w:r>
        <w:rPr>
          <w:rFonts w:ascii="Book Antiqua" w:eastAsia="Book Antiqua" w:hAnsi="Book Antiqua" w:cs="Book Antiqua"/>
          <w:color w:val="000000"/>
        </w:rPr>
        <w:t>-host disease, sepsis, inflammatory bowel disease, and allergic airway disease</w:t>
      </w:r>
      <w:r>
        <w:rPr>
          <w:rFonts w:ascii="Book Antiqua" w:eastAsia="Book Antiqua" w:hAnsi="Book Antiqua" w:cs="Book Antiqua"/>
          <w:color w:val="000000"/>
          <w:szCs w:val="30"/>
          <w:vertAlign w:val="superscript"/>
        </w:rPr>
        <w:t>[</w:t>
      </w:r>
      <w:r w:rsidR="008224D6">
        <w:rPr>
          <w:rFonts w:ascii="Book Antiqua" w:eastAsia="Book Antiqua" w:hAnsi="Book Antiqua" w:cs="Book Antiqua"/>
          <w:color w:val="000000"/>
          <w:szCs w:val="30"/>
          <w:vertAlign w:val="superscript"/>
        </w:rPr>
        <w:t>100-103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Recent phase I/II clinical trials </w:t>
      </w:r>
      <w:r w:rsidR="00951CBB">
        <w:rPr>
          <w:rFonts w:ascii="Book Antiqua" w:eastAsia="Book Antiqua" w:hAnsi="Book Antiqua" w:cs="Book Antiqua"/>
          <w:color w:val="000000"/>
        </w:rPr>
        <w:t xml:space="preserve">have </w:t>
      </w:r>
      <w:r>
        <w:rPr>
          <w:rFonts w:ascii="Book Antiqua" w:eastAsia="Book Antiqua" w:hAnsi="Book Antiqua" w:cs="Book Antiqua"/>
          <w:color w:val="000000"/>
        </w:rPr>
        <w:t>show</w:t>
      </w:r>
      <w:r w:rsidR="00951CBB">
        <w:rPr>
          <w:rFonts w:ascii="Book Antiqua" w:eastAsia="Book Antiqua" w:hAnsi="Book Antiqua" w:cs="Book Antiqua"/>
          <w:color w:val="000000"/>
        </w:rPr>
        <w:t>n</w:t>
      </w:r>
      <w:r>
        <w:rPr>
          <w:rFonts w:ascii="Book Antiqua" w:eastAsia="Book Antiqua" w:hAnsi="Book Antiqua" w:cs="Book Antiqua"/>
          <w:color w:val="000000"/>
        </w:rPr>
        <w:t xml:space="preserve"> that the infusion of MSCs immediately after liver transplantation promoted organ regeneration and prolonged recipient survival by reducing acute </w:t>
      </w:r>
      <w:r>
        <w:rPr>
          <w:rFonts w:ascii="Book Antiqua" w:eastAsia="Book Antiqua" w:hAnsi="Book Antiqua" w:cs="Book Antiqua"/>
          <w:color w:val="000000"/>
        </w:rPr>
        <w:lastRenderedPageBreak/>
        <w:t xml:space="preserve">inflammation, thus suggesting that MSCs </w:t>
      </w:r>
      <w:r w:rsidR="00032764">
        <w:rPr>
          <w:rFonts w:ascii="Book Antiqua" w:eastAsia="Book Antiqua" w:hAnsi="Book Antiqua" w:cs="Book Antiqua"/>
          <w:color w:val="000000"/>
        </w:rPr>
        <w:t xml:space="preserve">can </w:t>
      </w:r>
      <w:r>
        <w:rPr>
          <w:rFonts w:ascii="Book Antiqua" w:eastAsia="Book Antiqua" w:hAnsi="Book Antiqua" w:cs="Book Antiqua"/>
          <w:color w:val="000000"/>
        </w:rPr>
        <w:t>be a promising candidate for cell-based immunotherapy in solid organ transplantation</w:t>
      </w:r>
      <w:r>
        <w:rPr>
          <w:rFonts w:ascii="Book Antiqua" w:eastAsia="Book Antiqua" w:hAnsi="Book Antiqua" w:cs="Book Antiqua"/>
          <w:color w:val="000000"/>
          <w:szCs w:val="30"/>
          <w:vertAlign w:val="superscript"/>
        </w:rPr>
        <w:t>[</w:t>
      </w:r>
      <w:r w:rsidR="008224D6">
        <w:rPr>
          <w:rFonts w:ascii="Book Antiqua" w:eastAsia="Book Antiqua" w:hAnsi="Book Antiqua" w:cs="Book Antiqua"/>
          <w:color w:val="000000"/>
          <w:szCs w:val="30"/>
          <w:vertAlign w:val="superscript"/>
        </w:rPr>
        <w:t>10,104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In addition, murine models of liver fibrosis showed that human MSC-derived EVs are able to reduce hepatic inflammation and fibrosis through a decrease of TGF</w:t>
      </w:r>
      <w:r w:rsidR="008224D6">
        <w:rPr>
          <w:rFonts w:ascii="Book Antiqua" w:eastAsia="Book Antiqua" w:hAnsi="Book Antiqua" w:cs="Book Antiqua"/>
          <w:color w:val="000000"/>
        </w:rPr>
        <w:t>-</w:t>
      </w:r>
      <w:r>
        <w:rPr>
          <w:rFonts w:ascii="Book Antiqua" w:eastAsia="Book Antiqua" w:hAnsi="Book Antiqua" w:cs="Book Antiqua"/>
          <w:color w:val="000000"/>
        </w:rPr>
        <w:t>β, IFN</w:t>
      </w:r>
      <w:r w:rsidR="008224D6">
        <w:rPr>
          <w:rFonts w:ascii="Book Antiqua" w:eastAsia="Book Antiqua" w:hAnsi="Book Antiqua" w:cs="Book Antiqua"/>
          <w:color w:val="000000"/>
        </w:rPr>
        <w:t>-</w:t>
      </w:r>
      <w:r>
        <w:rPr>
          <w:rFonts w:ascii="Book Antiqua" w:eastAsia="Book Antiqua" w:hAnsi="Book Antiqua" w:cs="Book Antiqua"/>
          <w:color w:val="000000"/>
        </w:rPr>
        <w:t>γ, IL-1, IL-2 and TNF</w:t>
      </w:r>
      <w:r w:rsidR="008224D6">
        <w:rPr>
          <w:rFonts w:ascii="Book Antiqua" w:eastAsia="Book Antiqua" w:hAnsi="Book Antiqua" w:cs="Book Antiqua"/>
          <w:color w:val="000000"/>
        </w:rPr>
        <w:t>-</w:t>
      </w:r>
      <w:r>
        <w:rPr>
          <w:rFonts w:ascii="Book Antiqua" w:eastAsia="Book Antiqua" w:hAnsi="Book Antiqua" w:cs="Book Antiqua"/>
          <w:color w:val="000000"/>
        </w:rPr>
        <w:t>α levels, an increase of Treg numbers, and a reduction of collagen deposition, all acting together to combat necrosis in the liver</w:t>
      </w:r>
      <w:r>
        <w:rPr>
          <w:rFonts w:ascii="Book Antiqua" w:eastAsia="Book Antiqua" w:hAnsi="Book Antiqua" w:cs="Book Antiqua"/>
          <w:color w:val="000000"/>
          <w:szCs w:val="30"/>
          <w:vertAlign w:val="superscript"/>
        </w:rPr>
        <w:t>[</w:t>
      </w:r>
      <w:r w:rsidR="008224D6">
        <w:rPr>
          <w:rFonts w:ascii="Book Antiqua" w:eastAsia="Book Antiqua" w:hAnsi="Book Antiqua" w:cs="Book Antiqua"/>
          <w:color w:val="000000"/>
          <w:szCs w:val="30"/>
          <w:vertAlign w:val="superscript"/>
        </w:rPr>
        <w:t>105-107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(Figure 1). Among others, liver injury has been reported as a common complication in SARS-Co</w:t>
      </w:r>
      <w:r w:rsidR="008224D6">
        <w:rPr>
          <w:rFonts w:ascii="Book Antiqua" w:eastAsia="Book Antiqua" w:hAnsi="Book Antiqua" w:cs="Book Antiqua"/>
          <w:color w:val="000000"/>
        </w:rPr>
        <w:t>V</w:t>
      </w:r>
      <w:r>
        <w:rPr>
          <w:rFonts w:ascii="Book Antiqua" w:eastAsia="Book Antiqua" w:hAnsi="Book Antiqua" w:cs="Book Antiqua"/>
          <w:color w:val="000000"/>
        </w:rPr>
        <w:t>2 infection, with the degree of liver damage strictly related to the severity of COVID-19</w:t>
      </w:r>
      <w:r>
        <w:rPr>
          <w:rFonts w:ascii="Book Antiqua" w:eastAsia="Book Antiqua" w:hAnsi="Book Antiqua" w:cs="Book Antiqua"/>
          <w:color w:val="000000"/>
          <w:szCs w:val="30"/>
          <w:vertAlign w:val="superscript"/>
        </w:rPr>
        <w:t>[</w:t>
      </w:r>
      <w:r w:rsidR="008224D6">
        <w:rPr>
          <w:rFonts w:ascii="Book Antiqua" w:eastAsia="Book Antiqua" w:hAnsi="Book Antiqua" w:cs="Book Antiqua"/>
          <w:color w:val="000000"/>
          <w:szCs w:val="30"/>
          <w:vertAlign w:val="superscript"/>
        </w:rPr>
        <w:t>92,108-110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00032764">
        <w:rPr>
          <w:rFonts w:ascii="Book Antiqua" w:eastAsia="Book Antiqua" w:hAnsi="Book Antiqua" w:cs="Book Antiqua"/>
          <w:color w:val="000000"/>
        </w:rPr>
        <w:t>Alt</w:t>
      </w:r>
      <w:r>
        <w:rPr>
          <w:rFonts w:ascii="Book Antiqua" w:eastAsia="Book Antiqua" w:hAnsi="Book Antiqua" w:cs="Book Antiqua"/>
          <w:color w:val="000000"/>
        </w:rPr>
        <w:t>hough the exact mechanism of liver injury in COVID-19 patients is still unknown, it has been suggested that either the progression of pre-existing hepatic diseases or a direct damage of the liver can be associated with the systemic inflammation caused by SARS-CoV-2 infection, toxicity of anti-viral drugs, or hypoxia-reperfusion injury</w:t>
      </w:r>
      <w:r>
        <w:rPr>
          <w:rFonts w:ascii="Book Antiqua" w:eastAsia="Book Antiqua" w:hAnsi="Book Antiqua" w:cs="Book Antiqua"/>
          <w:color w:val="000000"/>
          <w:szCs w:val="30"/>
          <w:vertAlign w:val="superscript"/>
        </w:rPr>
        <w:t>[</w:t>
      </w:r>
      <w:r w:rsidR="008224D6">
        <w:rPr>
          <w:rFonts w:ascii="Book Antiqua" w:eastAsia="Book Antiqua" w:hAnsi="Book Antiqua" w:cs="Book Antiqua"/>
          <w:color w:val="000000"/>
          <w:szCs w:val="30"/>
          <w:vertAlign w:val="superscript"/>
        </w:rPr>
        <w:t>109,110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2D2D57F8" w14:textId="6AB62C20" w:rsidR="00A77B3E" w:rsidRDefault="00032764" w:rsidP="008224D6">
      <w:pPr>
        <w:spacing w:line="360" w:lineRule="auto"/>
        <w:ind w:firstLineChars="100" w:firstLine="240"/>
        <w:jc w:val="both"/>
      </w:pPr>
      <w:r>
        <w:rPr>
          <w:rFonts w:ascii="Book Antiqua" w:eastAsia="Book Antiqua" w:hAnsi="Book Antiqua" w:cs="Book Antiqua"/>
          <w:color w:val="000000"/>
        </w:rPr>
        <w:t>P</w:t>
      </w:r>
      <w:r w:rsidR="00736531">
        <w:rPr>
          <w:rFonts w:ascii="Book Antiqua" w:eastAsia="Book Antiqua" w:hAnsi="Book Antiqua" w:cs="Book Antiqua"/>
          <w:color w:val="000000"/>
        </w:rPr>
        <w:t>athogenic T cells are rapidly activated after SARS-CoV-2 infection, thus producing GM-CSF, IL-6, and other proinflammatory factors. GM-CSF will further activate inflammatory monocytes (CD14</w:t>
      </w:r>
      <w:r w:rsidR="00736531">
        <w:rPr>
          <w:rFonts w:ascii="Book Antiqua" w:eastAsia="Book Antiqua" w:hAnsi="Book Antiqua" w:cs="Book Antiqua"/>
          <w:color w:val="000000"/>
          <w:szCs w:val="30"/>
          <w:vertAlign w:val="superscript"/>
        </w:rPr>
        <w:t>+</w:t>
      </w:r>
      <w:r w:rsidR="00736531">
        <w:rPr>
          <w:rFonts w:ascii="Book Antiqua" w:eastAsia="Book Antiqua" w:hAnsi="Book Antiqua" w:cs="Book Antiqua"/>
          <w:color w:val="000000"/>
        </w:rPr>
        <w:t>CD16</w:t>
      </w:r>
      <w:r w:rsidR="00736531">
        <w:rPr>
          <w:rFonts w:ascii="Book Antiqua" w:eastAsia="Book Antiqua" w:hAnsi="Book Antiqua" w:cs="Book Antiqua"/>
          <w:color w:val="000000"/>
          <w:szCs w:val="30"/>
          <w:vertAlign w:val="superscript"/>
        </w:rPr>
        <w:t>+</w:t>
      </w:r>
      <w:r w:rsidR="00736531">
        <w:rPr>
          <w:rFonts w:ascii="Book Antiqua" w:eastAsia="Book Antiqua" w:hAnsi="Book Antiqua" w:cs="Book Antiqua"/>
          <w:color w:val="000000"/>
        </w:rPr>
        <w:t>), which in turn produce a larger amount of IL-6 and other pro-inflammatory factors, triggering the cytokine storm, which is the main cause of the organ damage, such as in the lungs, kidney, and liver</w:t>
      </w:r>
      <w:r w:rsidR="00736531">
        <w:rPr>
          <w:rFonts w:ascii="Book Antiqua" w:eastAsia="Book Antiqua" w:hAnsi="Book Antiqua" w:cs="Book Antiqua"/>
          <w:color w:val="000000"/>
          <w:szCs w:val="30"/>
          <w:vertAlign w:val="superscript"/>
        </w:rPr>
        <w:t>[</w:t>
      </w:r>
      <w:r w:rsidR="008224D6">
        <w:rPr>
          <w:rFonts w:ascii="Book Antiqua" w:eastAsia="Book Antiqua" w:hAnsi="Book Antiqua" w:cs="Book Antiqua"/>
          <w:color w:val="000000"/>
          <w:szCs w:val="30"/>
          <w:vertAlign w:val="superscript"/>
        </w:rPr>
        <w:t>110</w:t>
      </w:r>
      <w:r w:rsidR="00736531">
        <w:rPr>
          <w:rFonts w:ascii="Book Antiqua" w:eastAsia="Book Antiqua" w:hAnsi="Book Antiqua" w:cs="Book Antiqua"/>
          <w:color w:val="000000"/>
          <w:szCs w:val="30"/>
          <w:vertAlign w:val="superscript"/>
        </w:rPr>
        <w:t>]</w:t>
      </w:r>
      <w:r w:rsidR="00736531">
        <w:rPr>
          <w:rFonts w:ascii="Book Antiqua" w:eastAsia="Book Antiqua" w:hAnsi="Book Antiqua" w:cs="Book Antiqua"/>
          <w:color w:val="000000"/>
        </w:rPr>
        <w:t>. Recently, the use of MSCs has been proposed as a promising therapeutic approach for COVID-19 patients. The effectiveness and safety of MSC-based treatment are supported by several clinical studies, suggesting that MSC therapy may improve the clinical outcomes of COVID-19 patients through immunomodulation, regulation of inflammatory response, and promotion of tissue repair</w:t>
      </w:r>
      <w:r w:rsidR="00736531">
        <w:rPr>
          <w:rFonts w:ascii="Book Antiqua" w:eastAsia="Book Antiqua" w:hAnsi="Book Antiqua" w:cs="Book Antiqua"/>
          <w:color w:val="000000"/>
          <w:szCs w:val="30"/>
          <w:vertAlign w:val="superscript"/>
        </w:rPr>
        <w:t>[</w:t>
      </w:r>
      <w:r w:rsidR="008224D6">
        <w:rPr>
          <w:rFonts w:ascii="Book Antiqua" w:eastAsia="Book Antiqua" w:hAnsi="Book Antiqua" w:cs="Book Antiqua"/>
          <w:color w:val="000000"/>
          <w:szCs w:val="30"/>
          <w:vertAlign w:val="superscript"/>
        </w:rPr>
        <w:t>111-115</w:t>
      </w:r>
      <w:r w:rsidR="00736531">
        <w:rPr>
          <w:rFonts w:ascii="Book Antiqua" w:eastAsia="Book Antiqua" w:hAnsi="Book Antiqua" w:cs="Book Antiqua"/>
          <w:color w:val="000000"/>
          <w:szCs w:val="30"/>
          <w:vertAlign w:val="superscript"/>
        </w:rPr>
        <w:t>]</w:t>
      </w:r>
      <w:r w:rsidR="00736531">
        <w:rPr>
          <w:rFonts w:ascii="Book Antiqua" w:eastAsia="Book Antiqua" w:hAnsi="Book Antiqua" w:cs="Book Antiqua"/>
          <w:color w:val="000000"/>
        </w:rPr>
        <w:t>. Moreover, a vast number of clinical trials that use MSCs to treat COVID-19 have already been registered (http://www.chictr.org.cn; https://clinicaltrials.gov). According to their immunomodulatory properties, the use of MSC-based therapies could be a novel strategy to counteract the harmful effects on the liver caused by SARS-CoV2 infection.</w:t>
      </w:r>
    </w:p>
    <w:p w14:paraId="3F94A035" w14:textId="77777777" w:rsidR="00A77B3E" w:rsidRDefault="00A77B3E">
      <w:pPr>
        <w:spacing w:line="360" w:lineRule="auto"/>
        <w:jc w:val="both"/>
      </w:pPr>
    </w:p>
    <w:p w14:paraId="43D2E64C" w14:textId="1971184E" w:rsidR="00A77B3E" w:rsidRDefault="00736531">
      <w:pPr>
        <w:spacing w:line="360" w:lineRule="auto"/>
        <w:jc w:val="both"/>
      </w:pPr>
      <w:r>
        <w:rPr>
          <w:rFonts w:ascii="Book Antiqua" w:eastAsia="Book Antiqua" w:hAnsi="Book Antiqua" w:cs="Book Antiqua"/>
          <w:b/>
          <w:bCs/>
          <w:caps/>
          <w:color w:val="000000"/>
          <w:u w:val="single"/>
        </w:rPr>
        <w:t>Discussion</w:t>
      </w:r>
    </w:p>
    <w:p w14:paraId="0CD9D1AC" w14:textId="36DAFF8C" w:rsidR="00A77B3E" w:rsidRDefault="00736531">
      <w:pPr>
        <w:spacing w:line="360" w:lineRule="auto"/>
        <w:jc w:val="both"/>
      </w:pPr>
      <w:r>
        <w:rPr>
          <w:rFonts w:ascii="Book Antiqua" w:eastAsia="Book Antiqua" w:hAnsi="Book Antiqua" w:cs="Book Antiqua"/>
          <w:color w:val="000000"/>
        </w:rPr>
        <w:t>Among the numerous drug treatments, which include antiviral therapy, cytokine inhibitors (</w:t>
      </w:r>
      <w:r w:rsidRPr="00E639D4">
        <w:rPr>
          <w:rFonts w:ascii="Book Antiqua" w:eastAsia="Book Antiqua" w:hAnsi="Book Antiqua" w:cs="Book Antiqua"/>
          <w:i/>
          <w:iCs/>
          <w:color w:val="000000"/>
        </w:rPr>
        <w:t>e.g.</w:t>
      </w:r>
      <w:r>
        <w:rPr>
          <w:rFonts w:ascii="Book Antiqua" w:eastAsia="Book Antiqua" w:hAnsi="Book Antiqua" w:cs="Book Antiqua"/>
          <w:color w:val="000000"/>
        </w:rPr>
        <w:t>, IL-6), and specific antibody treatment (serum/monoclonal)</w:t>
      </w:r>
      <w:r>
        <w:rPr>
          <w:rFonts w:ascii="Book Antiqua" w:eastAsia="Book Antiqua" w:hAnsi="Book Antiqua" w:cs="Book Antiqua"/>
          <w:color w:val="000000"/>
          <w:szCs w:val="30"/>
          <w:vertAlign w:val="superscript"/>
        </w:rPr>
        <w:t>[</w:t>
      </w:r>
      <w:r w:rsidR="008224D6">
        <w:rPr>
          <w:rFonts w:ascii="Book Antiqua" w:eastAsia="Book Antiqua" w:hAnsi="Book Antiqua" w:cs="Book Antiqua"/>
          <w:color w:val="000000"/>
          <w:szCs w:val="30"/>
          <w:vertAlign w:val="superscript"/>
        </w:rPr>
        <w:t>116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MSCs </w:t>
      </w:r>
      <w:r>
        <w:rPr>
          <w:rFonts w:ascii="Book Antiqua" w:eastAsia="Book Antiqua" w:hAnsi="Book Antiqua" w:cs="Book Antiqua"/>
          <w:color w:val="000000"/>
        </w:rPr>
        <w:lastRenderedPageBreak/>
        <w:t>represent a potential option for critical cases</w:t>
      </w:r>
      <w:r>
        <w:rPr>
          <w:rFonts w:ascii="Book Antiqua" w:eastAsia="Book Antiqua" w:hAnsi="Book Antiqua" w:cs="Book Antiqua"/>
          <w:color w:val="000000"/>
          <w:szCs w:val="30"/>
          <w:vertAlign w:val="superscript"/>
        </w:rPr>
        <w:t>[</w:t>
      </w:r>
      <w:r w:rsidR="008224D6">
        <w:rPr>
          <w:rFonts w:ascii="Book Antiqua" w:eastAsia="Book Antiqua" w:hAnsi="Book Antiqua" w:cs="Book Antiqua"/>
          <w:color w:val="000000"/>
          <w:szCs w:val="30"/>
          <w:vertAlign w:val="superscript"/>
        </w:rPr>
        <w:t>117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As discussed above, SARS-CoV2 infection induces a cytokine storm, causing acute respiratory distress syndrome and multiple-organ failure. IL-6 inhibition by tocilizumab was positively tested in a randomized clinical trial (http://www.chictr.org.cn/showprojen.aspx?proj=49409). Likewise, in this inhibition MSCs can represent a valid alternative, and it has been shown that EV administration counteracts IL-6-induced </w:t>
      </w:r>
      <w:r w:rsidR="008224D6">
        <w:rPr>
          <w:rFonts w:ascii="Book Antiqua" w:eastAsia="Book Antiqua" w:hAnsi="Book Antiqua" w:cs="Book Antiqua"/>
          <w:color w:val="000000"/>
        </w:rPr>
        <w:t>acute liver injury (ALI)</w:t>
      </w:r>
      <w:r>
        <w:rPr>
          <w:rFonts w:ascii="Book Antiqua" w:eastAsia="Book Antiqua" w:hAnsi="Book Antiqua" w:cs="Book Antiqua"/>
          <w:color w:val="000000"/>
        </w:rPr>
        <w:t xml:space="preserve"> in rat models through the presence of miR-455-3p</w:t>
      </w:r>
      <w:r>
        <w:rPr>
          <w:rFonts w:ascii="Book Antiqua" w:eastAsia="Book Antiqua" w:hAnsi="Book Antiqua" w:cs="Book Antiqua"/>
          <w:color w:val="000000"/>
          <w:szCs w:val="30"/>
          <w:vertAlign w:val="superscript"/>
        </w:rPr>
        <w:t>[</w:t>
      </w:r>
      <w:r w:rsidR="008224D6">
        <w:rPr>
          <w:rFonts w:ascii="Book Antiqua" w:eastAsia="Book Antiqua" w:hAnsi="Book Antiqua" w:cs="Book Antiqua"/>
          <w:color w:val="000000"/>
          <w:szCs w:val="30"/>
          <w:vertAlign w:val="superscript"/>
        </w:rPr>
        <w:t>118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MSC treatment showed that the symptomatology of patients was relieved within 2</w:t>
      </w:r>
      <w:r w:rsidR="008224D6">
        <w:rPr>
          <w:rFonts w:ascii="Book Antiqua" w:eastAsia="Book Antiqua" w:hAnsi="Book Antiqua" w:cs="Book Antiqua"/>
          <w:color w:val="000000"/>
        </w:rPr>
        <w:t>-</w:t>
      </w:r>
      <w:r>
        <w:rPr>
          <w:rFonts w:ascii="Book Antiqua" w:eastAsia="Book Antiqua" w:hAnsi="Book Antiqua" w:cs="Book Antiqua"/>
          <w:color w:val="000000"/>
        </w:rPr>
        <w:t>4 d after MSC infusion, with oxygen saturation increasing to 95% at rest</w:t>
      </w:r>
      <w:r>
        <w:rPr>
          <w:rFonts w:ascii="Book Antiqua" w:eastAsia="Book Antiqua" w:hAnsi="Book Antiqua" w:cs="Book Antiqua"/>
          <w:color w:val="000000"/>
          <w:szCs w:val="30"/>
          <w:vertAlign w:val="superscript"/>
        </w:rPr>
        <w:t>[</w:t>
      </w:r>
      <w:r w:rsidR="008224D6">
        <w:rPr>
          <w:rFonts w:ascii="Book Antiqua" w:eastAsia="Book Antiqua" w:hAnsi="Book Antiqua" w:cs="Book Antiqua"/>
          <w:color w:val="000000"/>
          <w:szCs w:val="30"/>
          <w:vertAlign w:val="superscript"/>
        </w:rPr>
        <w:t>119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Another study involved critically ill COVID-19 patients treated with an infusion of human umbilical cord MSCs. In this case, the patients were treated with three different infusions of cells at an interval of 3 d, displayed no observable side effects, and were able to walk within 4 d</w:t>
      </w:r>
      <w:r>
        <w:rPr>
          <w:rFonts w:ascii="Book Antiqua" w:eastAsia="Book Antiqua" w:hAnsi="Book Antiqua" w:cs="Book Antiqua"/>
          <w:color w:val="000000"/>
          <w:szCs w:val="30"/>
          <w:vertAlign w:val="superscript"/>
        </w:rPr>
        <w:t>[</w:t>
      </w:r>
      <w:r w:rsidR="008224D6">
        <w:rPr>
          <w:rFonts w:ascii="Book Antiqua" w:eastAsia="Book Antiqua" w:hAnsi="Book Antiqua" w:cs="Book Antiqua"/>
          <w:color w:val="000000"/>
          <w:szCs w:val="30"/>
          <w:vertAlign w:val="superscript"/>
        </w:rPr>
        <w:t>115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Leng </w:t>
      </w:r>
      <w:r>
        <w:rPr>
          <w:rFonts w:ascii="Book Antiqua" w:eastAsia="Book Antiqua" w:hAnsi="Book Antiqua" w:cs="Book Antiqua"/>
          <w:i/>
          <w:iCs/>
          <w:color w:val="000000"/>
        </w:rPr>
        <w:t>et al</w:t>
      </w:r>
      <w:r w:rsidR="008224D6">
        <w:rPr>
          <w:rFonts w:ascii="Book Antiqua" w:eastAsia="Book Antiqua" w:hAnsi="Book Antiqua" w:cs="Book Antiqua"/>
          <w:color w:val="000000"/>
          <w:szCs w:val="30"/>
          <w:vertAlign w:val="superscript"/>
        </w:rPr>
        <w:t>[119]</w:t>
      </w:r>
      <w:r>
        <w:rPr>
          <w:rFonts w:ascii="Book Antiqua" w:eastAsia="Book Antiqua" w:hAnsi="Book Antiqua" w:cs="Book Antiqua"/>
          <w:color w:val="000000"/>
        </w:rPr>
        <w:t xml:space="preserve"> showed that after infusion of MSCs in COVID-19 patients, the number of peripheral lymphocytes increased, while the levels of C-reactive protein decreased. In addition, in MSC-treated COVID-19 patients compared with those treated with conventional therapy a clear reduction of the major pro-inflammatory cytokine TNF-α, and an increase of IL-10 concentration were observed</w:t>
      </w:r>
      <w:r w:rsidR="008224D6">
        <w:rPr>
          <w:rFonts w:ascii="Book Antiqua" w:eastAsia="Book Antiqua" w:hAnsi="Book Antiqua" w:cs="Book Antiqua"/>
          <w:color w:val="000000"/>
          <w:szCs w:val="30"/>
          <w:vertAlign w:val="superscript"/>
        </w:rPr>
        <w:t>[119]</w:t>
      </w:r>
      <w:r>
        <w:rPr>
          <w:rFonts w:ascii="Book Antiqua" w:eastAsia="Book Antiqua" w:hAnsi="Book Antiqua" w:cs="Book Antiqua"/>
          <w:color w:val="000000"/>
        </w:rPr>
        <w:t>. Therefore, in an immune-mediated disease condition like COVID-19 infection, the anti-inflammatory activities of MSCs could contribute to improving the conditions of patients after their infusion.</w:t>
      </w:r>
    </w:p>
    <w:p w14:paraId="1B4D61B8" w14:textId="69C7A535" w:rsidR="00A77B3E" w:rsidRDefault="00736531" w:rsidP="008224D6">
      <w:pPr>
        <w:spacing w:line="360" w:lineRule="auto"/>
        <w:ind w:firstLineChars="100" w:firstLine="240"/>
        <w:jc w:val="both"/>
      </w:pPr>
      <w:r>
        <w:rPr>
          <w:rFonts w:ascii="Book Antiqua" w:eastAsia="Book Antiqua" w:hAnsi="Book Antiqua" w:cs="Book Antiqua"/>
          <w:color w:val="000000"/>
        </w:rPr>
        <w:t>Despite the limited published data, and based on various studies, it could be speculated that SARS-COV-2 induces ALI</w:t>
      </w:r>
      <w:r>
        <w:rPr>
          <w:rFonts w:ascii="Book Antiqua" w:eastAsia="Book Antiqua" w:hAnsi="Book Antiqua" w:cs="Book Antiqua"/>
          <w:color w:val="000000"/>
          <w:szCs w:val="30"/>
          <w:vertAlign w:val="superscript"/>
        </w:rPr>
        <w:t>[</w:t>
      </w:r>
      <w:r w:rsidR="008224D6">
        <w:rPr>
          <w:rFonts w:ascii="Book Antiqua" w:eastAsia="Book Antiqua" w:hAnsi="Book Antiqua" w:cs="Book Antiqua"/>
          <w:color w:val="000000"/>
          <w:szCs w:val="30"/>
          <w:vertAlign w:val="superscript"/>
        </w:rPr>
        <w:t>79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SARS-CoV-2 could insult the liver either directly, by the cytopathic effect of the virus after infections of the hepatocytes, or indirectly, by induction of uncontrolled immune reaction, oxidative stress, and/or by pharmacological treatments for COVID-19 that induce liver injury. However, the mechanisms underlying liver impairment in COVID-19 patients are still unknown. Tian </w:t>
      </w:r>
      <w:r>
        <w:rPr>
          <w:rFonts w:ascii="Book Antiqua" w:eastAsia="Book Antiqua" w:hAnsi="Book Antiqua" w:cs="Book Antiqua"/>
          <w:i/>
          <w:iCs/>
          <w:color w:val="000000"/>
        </w:rPr>
        <w:t>et al</w:t>
      </w:r>
      <w:r w:rsidR="008224D6">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 xml:space="preserve"> found sinusoidal dilatation and focal macrovesicular steatosis in liver biopsies obtained post-mortem from four patients with COVID-19 and, in one of these, SARS-CoV-2 RNA was isolated from liver tissue. Wang </w:t>
      </w:r>
      <w:r>
        <w:rPr>
          <w:rFonts w:ascii="Book Antiqua" w:eastAsia="Book Antiqua" w:hAnsi="Book Antiqua" w:cs="Book Antiqua"/>
          <w:i/>
          <w:iCs/>
          <w:color w:val="000000"/>
        </w:rPr>
        <w:t>et al</w:t>
      </w:r>
      <w:r w:rsidR="008224D6">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found that </w:t>
      </w:r>
      <w:r w:rsidR="00032764">
        <w:rPr>
          <w:rFonts w:ascii="Book Antiqua" w:eastAsia="Book Antiqua" w:hAnsi="Book Antiqua" w:cs="Book Antiqua"/>
          <w:color w:val="000000"/>
        </w:rPr>
        <w:t xml:space="preserve">four </w:t>
      </w:r>
      <w:r>
        <w:rPr>
          <w:rFonts w:ascii="Book Antiqua" w:eastAsia="Book Antiqua" w:hAnsi="Book Antiqua" w:cs="Book Antiqua"/>
          <w:color w:val="000000"/>
        </w:rPr>
        <w:t xml:space="preserve">patients (2.9% of 138 patients hospitalized for COVID-19) had chronic liver disease. In another study, cases of </w:t>
      </w:r>
      <w:r w:rsidR="008224D6">
        <w:rPr>
          <w:rFonts w:ascii="Book Antiqua" w:eastAsia="Book Antiqua" w:hAnsi="Book Antiqua" w:cs="Book Antiqua"/>
          <w:color w:val="000000"/>
        </w:rPr>
        <w:t>ALI</w:t>
      </w:r>
      <w:r>
        <w:rPr>
          <w:rFonts w:ascii="Book Antiqua" w:eastAsia="Book Antiqua" w:hAnsi="Book Antiqua" w:cs="Book Antiqua"/>
          <w:color w:val="000000"/>
        </w:rPr>
        <w:t xml:space="preserve"> were reported in 13 of 274 patients (4.7%)</w:t>
      </w:r>
      <w:r>
        <w:rPr>
          <w:rFonts w:ascii="Book Antiqua" w:eastAsia="Book Antiqua" w:hAnsi="Book Antiqua" w:cs="Book Antiqua"/>
          <w:color w:val="000000"/>
          <w:szCs w:val="30"/>
          <w:vertAlign w:val="superscript"/>
        </w:rPr>
        <w:t>[</w:t>
      </w:r>
      <w:r w:rsidR="008224D6">
        <w:rPr>
          <w:rFonts w:ascii="Book Antiqua" w:eastAsia="Book Antiqua" w:hAnsi="Book Antiqua" w:cs="Book Antiqua"/>
          <w:color w:val="000000"/>
          <w:szCs w:val="30"/>
          <w:vertAlign w:val="superscript"/>
        </w:rPr>
        <w:t>120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Interestingly, Richardson </w:t>
      </w:r>
      <w:r>
        <w:rPr>
          <w:rFonts w:ascii="Book Antiqua" w:eastAsia="Book Antiqua" w:hAnsi="Book Antiqua" w:cs="Book Antiqua"/>
          <w:i/>
          <w:iCs/>
          <w:color w:val="000000"/>
        </w:rPr>
        <w:t>et al</w:t>
      </w:r>
      <w:r w:rsidR="000739C8">
        <w:rPr>
          <w:rFonts w:ascii="Book Antiqua" w:eastAsia="Book Antiqua" w:hAnsi="Book Antiqua" w:cs="Book Antiqua"/>
          <w:color w:val="000000"/>
          <w:szCs w:val="30"/>
          <w:vertAlign w:val="superscript"/>
        </w:rPr>
        <w:t>[121]</w:t>
      </w:r>
      <w:r w:rsidR="000739C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showed that, in a study including 5700 COVID-19 patients, 58.4% and 39% developed higher levels of ALT and AST, respectively. In addition, among these patients, 56 (1%) developed acute hepatic injury (32320003). Therefore, many COVID-19 patients showed higher levels of both ALT and AST, and mainly in patients with severe disease, liver impairment can occur</w:t>
      </w:r>
      <w:r>
        <w:rPr>
          <w:rFonts w:ascii="Book Antiqua" w:eastAsia="Book Antiqua" w:hAnsi="Book Antiqua" w:cs="Book Antiqua"/>
          <w:color w:val="000000"/>
          <w:szCs w:val="30"/>
          <w:vertAlign w:val="superscript"/>
        </w:rPr>
        <w:t>[</w:t>
      </w:r>
      <w:r w:rsidR="001C0AD2">
        <w:rPr>
          <w:rFonts w:ascii="Book Antiqua" w:eastAsia="Book Antiqua" w:hAnsi="Book Antiqua" w:cs="Book Antiqua"/>
          <w:color w:val="000000"/>
          <w:szCs w:val="30"/>
          <w:vertAlign w:val="superscript"/>
        </w:rPr>
        <w:t>54,59,120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02AA8619" w14:textId="1A50DCD8" w:rsidR="00A77B3E" w:rsidRDefault="00032764" w:rsidP="001C0AD2">
      <w:pPr>
        <w:spacing w:line="360" w:lineRule="auto"/>
        <w:ind w:firstLineChars="100" w:firstLine="240"/>
        <w:jc w:val="both"/>
      </w:pPr>
      <w:r>
        <w:rPr>
          <w:rFonts w:ascii="Book Antiqua" w:eastAsia="Book Antiqua" w:hAnsi="Book Antiqua" w:cs="Book Antiqua"/>
          <w:color w:val="000000"/>
        </w:rPr>
        <w:t>The</w:t>
      </w:r>
      <w:r w:rsidR="00736531">
        <w:rPr>
          <w:rFonts w:ascii="Book Antiqua" w:eastAsia="Book Antiqua" w:hAnsi="Book Antiqua" w:cs="Book Antiqua"/>
          <w:color w:val="000000"/>
        </w:rPr>
        <w:t xml:space="preserve"> intravenous administration of MSCs lowered the elevated serum levels of AST and ALT, and increased the amount of HGF, resulting in reduction of ALI</w:t>
      </w:r>
      <w:r w:rsidR="00736531">
        <w:rPr>
          <w:rFonts w:ascii="Book Antiqua" w:eastAsia="Book Antiqua" w:hAnsi="Book Antiqua" w:cs="Book Antiqua"/>
          <w:color w:val="000000"/>
          <w:szCs w:val="30"/>
          <w:vertAlign w:val="superscript"/>
        </w:rPr>
        <w:t>[</w:t>
      </w:r>
      <w:r w:rsidR="000739C8">
        <w:rPr>
          <w:rFonts w:ascii="Book Antiqua" w:eastAsia="Book Antiqua" w:hAnsi="Book Antiqua" w:cs="Book Antiqua"/>
          <w:color w:val="000000"/>
          <w:szCs w:val="30"/>
          <w:vertAlign w:val="superscript"/>
        </w:rPr>
        <w:t>122</w:t>
      </w:r>
      <w:r w:rsidR="00736531">
        <w:rPr>
          <w:rFonts w:ascii="Book Antiqua" w:eastAsia="Book Antiqua" w:hAnsi="Book Antiqua" w:cs="Book Antiqua"/>
          <w:color w:val="000000"/>
          <w:szCs w:val="30"/>
          <w:vertAlign w:val="superscript"/>
        </w:rPr>
        <w:t>]</w:t>
      </w:r>
      <w:r w:rsidR="00736531">
        <w:rPr>
          <w:rFonts w:ascii="Book Antiqua" w:eastAsia="Book Antiqua" w:hAnsi="Book Antiqua" w:cs="Book Antiqua"/>
          <w:color w:val="000000"/>
        </w:rPr>
        <w:t>. Moreover, in a rat model of ALI, MSCs inhibited neutrophil infiltration, oxidative stress, and hepatocyte apoptosis</w:t>
      </w:r>
      <w:r w:rsidR="00736531">
        <w:rPr>
          <w:rFonts w:ascii="Book Antiqua" w:eastAsia="Book Antiqua" w:hAnsi="Book Antiqua" w:cs="Book Antiqua"/>
          <w:color w:val="000000"/>
          <w:szCs w:val="30"/>
          <w:vertAlign w:val="superscript"/>
        </w:rPr>
        <w:t>[</w:t>
      </w:r>
      <w:r w:rsidR="000739C8">
        <w:rPr>
          <w:rFonts w:ascii="Book Antiqua" w:eastAsia="Book Antiqua" w:hAnsi="Book Antiqua" w:cs="Book Antiqua"/>
          <w:color w:val="000000"/>
          <w:szCs w:val="30"/>
          <w:vertAlign w:val="superscript"/>
        </w:rPr>
        <w:t>123</w:t>
      </w:r>
      <w:r w:rsidR="00736531">
        <w:rPr>
          <w:rFonts w:ascii="Book Antiqua" w:eastAsia="Book Antiqua" w:hAnsi="Book Antiqua" w:cs="Book Antiqua"/>
          <w:color w:val="000000"/>
          <w:szCs w:val="30"/>
          <w:vertAlign w:val="superscript"/>
        </w:rPr>
        <w:t>]</w:t>
      </w:r>
      <w:r w:rsidR="00736531">
        <w:rPr>
          <w:rFonts w:ascii="Book Antiqua" w:eastAsia="Book Antiqua" w:hAnsi="Book Antiqua" w:cs="Book Antiqua"/>
          <w:color w:val="000000"/>
        </w:rPr>
        <w:t>, showing that MSC treatment had significant systemic anti-inflammatory effects and reduction of hepatic inflammation. Moreover, MSCs can prevent lung damage not only directly, with anti</w:t>
      </w:r>
      <w:r w:rsidR="002F2ABE">
        <w:rPr>
          <w:rFonts w:ascii="Book Antiqua" w:eastAsia="Book Antiqua" w:hAnsi="Book Antiqua" w:cs="Book Antiqua"/>
          <w:color w:val="000000"/>
        </w:rPr>
        <w:t>-i</w:t>
      </w:r>
      <w:r w:rsidR="00736531">
        <w:rPr>
          <w:rFonts w:ascii="Book Antiqua" w:eastAsia="Book Antiqua" w:hAnsi="Book Antiqua" w:cs="Book Antiqua"/>
          <w:color w:val="000000"/>
        </w:rPr>
        <w:t xml:space="preserve">nflammatory activity, but also indirectly by supporting liver function in maintaining the plasma level of albumin (Figure 1). Johnson </w:t>
      </w:r>
      <w:r w:rsidR="002F2ABE" w:rsidRPr="002F2ABE">
        <w:rPr>
          <w:rFonts w:ascii="Book Antiqua" w:eastAsia="Book Antiqua" w:hAnsi="Book Antiqua" w:cs="Book Antiqua"/>
          <w:i/>
          <w:iCs/>
          <w:color w:val="000000"/>
        </w:rPr>
        <w:t>et al</w:t>
      </w:r>
      <w:r w:rsidR="002F2ABE">
        <w:rPr>
          <w:rFonts w:ascii="Book Antiqua" w:eastAsia="Book Antiqua" w:hAnsi="Book Antiqua" w:cs="Book Antiqua"/>
          <w:color w:val="000000"/>
          <w:szCs w:val="30"/>
          <w:vertAlign w:val="superscript"/>
        </w:rPr>
        <w:t>[</w:t>
      </w:r>
      <w:r w:rsidR="000739C8">
        <w:rPr>
          <w:rFonts w:ascii="Book Antiqua" w:eastAsia="Book Antiqua" w:hAnsi="Book Antiqua" w:cs="Book Antiqua"/>
          <w:color w:val="000000"/>
          <w:szCs w:val="30"/>
          <w:vertAlign w:val="superscript"/>
        </w:rPr>
        <w:t>124</w:t>
      </w:r>
      <w:r w:rsidR="002F2ABE">
        <w:rPr>
          <w:rFonts w:ascii="Book Antiqua" w:eastAsia="Book Antiqua" w:hAnsi="Book Antiqua" w:cs="Book Antiqua"/>
          <w:color w:val="000000"/>
          <w:szCs w:val="30"/>
          <w:vertAlign w:val="superscript"/>
        </w:rPr>
        <w:t>]</w:t>
      </w:r>
      <w:r w:rsidR="00736531">
        <w:rPr>
          <w:rFonts w:ascii="Book Antiqua" w:eastAsia="Book Antiqua" w:hAnsi="Book Antiqua" w:cs="Book Antiqua"/>
          <w:color w:val="000000"/>
        </w:rPr>
        <w:t xml:space="preserve"> recently underscored the interplay between albumin and SARS-CoV-2, while the importance of albumin in COVID-19 patients has also been strongly stressed by several research teams, who describe a “capillary leak syndrome” in infected patients. This extravascular leakage of intravascular fluids is induced by hypoglobulinemia</w:t>
      </w:r>
      <w:r w:rsidR="00736531">
        <w:rPr>
          <w:rFonts w:ascii="Book Antiqua" w:eastAsia="Book Antiqua" w:hAnsi="Book Antiqua" w:cs="Book Antiqua"/>
          <w:color w:val="000000"/>
          <w:szCs w:val="30"/>
          <w:vertAlign w:val="superscript"/>
        </w:rPr>
        <w:t>[</w:t>
      </w:r>
      <w:r w:rsidR="000739C8">
        <w:rPr>
          <w:rFonts w:ascii="Book Antiqua" w:eastAsia="Book Antiqua" w:hAnsi="Book Antiqua" w:cs="Book Antiqua"/>
          <w:color w:val="000000"/>
          <w:szCs w:val="30"/>
          <w:vertAlign w:val="superscript"/>
        </w:rPr>
        <w:t>125</w:t>
      </w:r>
      <w:r w:rsidR="00736531">
        <w:rPr>
          <w:rFonts w:ascii="Book Antiqua" w:eastAsia="Book Antiqua" w:hAnsi="Book Antiqua" w:cs="Book Antiqua"/>
          <w:color w:val="000000"/>
          <w:szCs w:val="30"/>
          <w:vertAlign w:val="superscript"/>
        </w:rPr>
        <w:t>]</w:t>
      </w:r>
      <w:r w:rsidR="00736531">
        <w:rPr>
          <w:rFonts w:ascii="Book Antiqua" w:eastAsia="Book Antiqua" w:hAnsi="Book Antiqua" w:cs="Book Antiqua"/>
          <w:color w:val="000000"/>
        </w:rPr>
        <w:t xml:space="preserve">. A histological analysis of COVID-19 </w:t>
      </w:r>
      <w:r w:rsidR="00493CAA">
        <w:rPr>
          <w:rFonts w:ascii="Book Antiqua" w:eastAsia="Book Antiqua" w:hAnsi="Book Antiqua" w:cs="Book Antiqua"/>
          <w:color w:val="000000"/>
        </w:rPr>
        <w:t>l</w:t>
      </w:r>
      <w:r w:rsidR="00736531">
        <w:rPr>
          <w:rFonts w:ascii="Book Antiqua" w:eastAsia="Book Antiqua" w:hAnsi="Book Antiqua" w:cs="Book Antiqua"/>
          <w:color w:val="000000"/>
        </w:rPr>
        <w:t>ungs in SARS-CoV-2-infected patients confirmed the presence of pulmonary vascular permeability where the endothelial cells appear swollen</w:t>
      </w:r>
      <w:r w:rsidR="00736531">
        <w:rPr>
          <w:rFonts w:ascii="Book Antiqua" w:eastAsia="Book Antiqua" w:hAnsi="Book Antiqua" w:cs="Book Antiqua"/>
          <w:color w:val="000000"/>
          <w:szCs w:val="30"/>
          <w:vertAlign w:val="superscript"/>
        </w:rPr>
        <w:t>[</w:t>
      </w:r>
      <w:r w:rsidR="000739C8">
        <w:rPr>
          <w:rFonts w:ascii="Book Antiqua" w:eastAsia="Book Antiqua" w:hAnsi="Book Antiqua" w:cs="Book Antiqua"/>
          <w:color w:val="000000"/>
          <w:szCs w:val="30"/>
          <w:vertAlign w:val="superscript"/>
        </w:rPr>
        <w:t>126</w:t>
      </w:r>
      <w:r w:rsidR="00736531">
        <w:rPr>
          <w:rFonts w:ascii="Book Antiqua" w:eastAsia="Book Antiqua" w:hAnsi="Book Antiqua" w:cs="Book Antiqua"/>
          <w:color w:val="000000"/>
          <w:szCs w:val="30"/>
          <w:vertAlign w:val="superscript"/>
        </w:rPr>
        <w:t>]</w:t>
      </w:r>
      <w:r w:rsidR="00736531">
        <w:rPr>
          <w:rFonts w:ascii="Book Antiqua" w:eastAsia="Book Antiqua" w:hAnsi="Book Antiqua" w:cs="Book Antiqua"/>
          <w:color w:val="000000"/>
        </w:rPr>
        <w:t>. Hypoalbuminemia is an indication of liver dysfunction in the elderly, where it is, per se, an index of increased mortality</w:t>
      </w:r>
      <w:r w:rsidR="00736531">
        <w:rPr>
          <w:rFonts w:ascii="Book Antiqua" w:eastAsia="Book Antiqua" w:hAnsi="Book Antiqua" w:cs="Book Antiqua"/>
          <w:color w:val="000000"/>
          <w:szCs w:val="30"/>
          <w:vertAlign w:val="superscript"/>
        </w:rPr>
        <w:t>[</w:t>
      </w:r>
      <w:r w:rsidR="000739C8">
        <w:rPr>
          <w:rFonts w:ascii="Book Antiqua" w:eastAsia="Book Antiqua" w:hAnsi="Book Antiqua" w:cs="Book Antiqua"/>
          <w:color w:val="000000"/>
          <w:szCs w:val="30"/>
          <w:vertAlign w:val="superscript"/>
        </w:rPr>
        <w:t>127</w:t>
      </w:r>
      <w:r w:rsidR="00736531">
        <w:rPr>
          <w:rFonts w:ascii="Book Antiqua" w:eastAsia="Book Antiqua" w:hAnsi="Book Antiqua" w:cs="Book Antiqua"/>
          <w:color w:val="000000"/>
          <w:szCs w:val="30"/>
          <w:vertAlign w:val="superscript"/>
        </w:rPr>
        <w:t>]</w:t>
      </w:r>
      <w:r w:rsidR="00736531">
        <w:rPr>
          <w:rFonts w:ascii="Book Antiqua" w:eastAsia="Book Antiqua" w:hAnsi="Book Antiqua" w:cs="Book Antiqua"/>
          <w:color w:val="000000"/>
        </w:rPr>
        <w:t>. The large amounts of extravascular fluid due to the resulting vascular permeability, require mechanical ventilation to overcome the problem.</w:t>
      </w:r>
    </w:p>
    <w:p w14:paraId="62E70DAD" w14:textId="77777777" w:rsidR="00A77B3E" w:rsidRDefault="00A77B3E">
      <w:pPr>
        <w:spacing w:line="360" w:lineRule="auto"/>
        <w:jc w:val="both"/>
      </w:pPr>
    </w:p>
    <w:p w14:paraId="55048036" w14:textId="77777777" w:rsidR="00A77B3E" w:rsidRDefault="00736531">
      <w:pPr>
        <w:spacing w:line="360" w:lineRule="auto"/>
        <w:jc w:val="both"/>
      </w:pPr>
      <w:r>
        <w:rPr>
          <w:rFonts w:ascii="Book Antiqua" w:eastAsia="Book Antiqua" w:hAnsi="Book Antiqua" w:cs="Book Antiqua"/>
          <w:b/>
          <w:caps/>
          <w:color w:val="000000"/>
          <w:u w:val="single"/>
        </w:rPr>
        <w:t>CONCLUSION</w:t>
      </w:r>
    </w:p>
    <w:p w14:paraId="28B78AB5" w14:textId="77777777" w:rsidR="00A77B3E" w:rsidRDefault="00736531">
      <w:pPr>
        <w:spacing w:line="360" w:lineRule="auto"/>
        <w:jc w:val="both"/>
      </w:pPr>
      <w:r>
        <w:rPr>
          <w:rFonts w:ascii="Book Antiqua" w:eastAsia="Book Antiqua" w:hAnsi="Book Antiqua" w:cs="Book Antiqua"/>
          <w:color w:val="000000"/>
        </w:rPr>
        <w:t>At present, there is no standardized therapy for COVID-19 patients. Though many innovative treatments have been rapidly approved, additional experimental therapies are necessary to treat the worse cases of infection. Despite the fact that all MSC clinical trials for COVID-19 treatment are currently focused on lung/respiratory function, and some of the exclusion criteria are liver disease/insufficiency, we believe, on the basis of current studies, that MSC-based therapy can also help liver dysfunction correlated with SARS-CoV-2 infection.</w:t>
      </w:r>
    </w:p>
    <w:p w14:paraId="24511B98" w14:textId="77777777" w:rsidR="00A77B3E" w:rsidRDefault="00A77B3E">
      <w:pPr>
        <w:spacing w:line="360" w:lineRule="auto"/>
        <w:jc w:val="both"/>
      </w:pPr>
    </w:p>
    <w:p w14:paraId="67A5FDCA" w14:textId="77777777" w:rsidR="00A77B3E" w:rsidRDefault="00736531">
      <w:pPr>
        <w:spacing w:line="360" w:lineRule="auto"/>
        <w:jc w:val="both"/>
      </w:pPr>
      <w:r>
        <w:rPr>
          <w:rFonts w:ascii="Book Antiqua" w:eastAsia="Book Antiqua" w:hAnsi="Book Antiqua" w:cs="Book Antiqua"/>
          <w:b/>
          <w:color w:val="000000"/>
        </w:rPr>
        <w:t>REFERENCES</w:t>
      </w:r>
    </w:p>
    <w:p w14:paraId="660620B9" w14:textId="77777777" w:rsidR="00A77B3E" w:rsidRDefault="00736531">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Guicciardi ME</w:t>
      </w:r>
      <w:r>
        <w:rPr>
          <w:rFonts w:ascii="Book Antiqua" w:eastAsia="Book Antiqua" w:hAnsi="Book Antiqua" w:cs="Book Antiqua"/>
          <w:color w:val="000000"/>
        </w:rPr>
        <w:t xml:space="preserve">, Gores GJ. Apoptosis: a mechanism of acute and chronic liver injury. </w:t>
      </w:r>
      <w:r>
        <w:rPr>
          <w:rFonts w:ascii="Book Antiqua" w:eastAsia="Book Antiqua" w:hAnsi="Book Antiqua" w:cs="Book Antiqua"/>
          <w:i/>
          <w:iCs/>
          <w:color w:val="000000"/>
        </w:rPr>
        <w:t>Gut</w:t>
      </w:r>
      <w:r>
        <w:rPr>
          <w:rFonts w:ascii="Book Antiqua" w:eastAsia="Book Antiqua" w:hAnsi="Book Antiqua" w:cs="Book Antiqua"/>
          <w:color w:val="000000"/>
        </w:rPr>
        <w:t xml:space="preserve"> 2005; </w:t>
      </w:r>
      <w:r>
        <w:rPr>
          <w:rFonts w:ascii="Book Antiqua" w:eastAsia="Book Antiqua" w:hAnsi="Book Antiqua" w:cs="Book Antiqua"/>
          <w:b/>
          <w:bCs/>
          <w:color w:val="000000"/>
        </w:rPr>
        <w:t>54</w:t>
      </w:r>
      <w:r>
        <w:rPr>
          <w:rFonts w:ascii="Book Antiqua" w:eastAsia="Book Antiqua" w:hAnsi="Book Antiqua" w:cs="Book Antiqua"/>
          <w:color w:val="000000"/>
        </w:rPr>
        <w:t>: 1024-1033 [PMID: 15951554 DOI: 10.1136/gut.2004.053850]</w:t>
      </w:r>
    </w:p>
    <w:p w14:paraId="14223A18" w14:textId="77777777" w:rsidR="00A77B3E" w:rsidRDefault="00736531">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Del Campo JA</w:t>
      </w:r>
      <w:r>
        <w:rPr>
          <w:rFonts w:ascii="Book Antiqua" w:eastAsia="Book Antiqua" w:hAnsi="Book Antiqua" w:cs="Book Antiqua"/>
          <w:color w:val="000000"/>
        </w:rPr>
        <w:t xml:space="preserve">, Gallego P, Grande L. Role of inflammatory response in liver diseases: Therapeutic strategies.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1-7 [PMID: 29399273 DOI: 10.4254/wjh.v10.i1.1]</w:t>
      </w:r>
    </w:p>
    <w:p w14:paraId="001B58E1" w14:textId="77777777" w:rsidR="00A77B3E" w:rsidRDefault="00736531">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Wang YH</w:t>
      </w:r>
      <w:r>
        <w:rPr>
          <w:rFonts w:ascii="Book Antiqua" w:eastAsia="Book Antiqua" w:hAnsi="Book Antiqua" w:cs="Book Antiqua"/>
          <w:color w:val="000000"/>
        </w:rPr>
        <w:t xml:space="preserve">, Wu DB, Chen B, Chen EQ, Tang H. Progress in mesenchymal stem cell-based therapy for acute liver failure. </w:t>
      </w:r>
      <w:r>
        <w:rPr>
          <w:rFonts w:ascii="Book Antiqua" w:eastAsia="Book Antiqua" w:hAnsi="Book Antiqua" w:cs="Book Antiqua"/>
          <w:i/>
          <w:iCs/>
          <w:color w:val="000000"/>
        </w:rPr>
        <w:t>Stem Cell Res Ther</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227 [PMID: 30143052 DOI: 10.1186/s13287-018-0972-4]</w:t>
      </w:r>
    </w:p>
    <w:p w14:paraId="342D5F05" w14:textId="77777777" w:rsidR="00A77B3E" w:rsidRPr="00C44755" w:rsidRDefault="00736531">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Zuk PA</w:t>
      </w:r>
      <w:r>
        <w:rPr>
          <w:rFonts w:ascii="Book Antiqua" w:eastAsia="Book Antiqua" w:hAnsi="Book Antiqua" w:cs="Book Antiqua"/>
          <w:color w:val="000000"/>
        </w:rPr>
        <w:t xml:space="preserve">, Zhu M, Ashjian P, De Ugarte DA, Huang JI, Mizuno H, Alfonso ZC, Fraser JK, Benhaim P, Hedrick MH. Human adipose tissue is a source of multipotent stem cells. </w:t>
      </w:r>
      <w:r w:rsidRPr="00C44755">
        <w:rPr>
          <w:rFonts w:ascii="Book Antiqua" w:eastAsia="Book Antiqua" w:hAnsi="Book Antiqua" w:cs="Book Antiqua"/>
          <w:i/>
          <w:iCs/>
          <w:color w:val="000000"/>
        </w:rPr>
        <w:t>Mol Biol Cell</w:t>
      </w:r>
      <w:r w:rsidRPr="00C44755">
        <w:rPr>
          <w:rFonts w:ascii="Book Antiqua" w:eastAsia="Book Antiqua" w:hAnsi="Book Antiqua" w:cs="Book Antiqua"/>
          <w:color w:val="000000"/>
        </w:rPr>
        <w:t xml:space="preserve"> 2002; </w:t>
      </w:r>
      <w:r w:rsidRPr="00C44755">
        <w:rPr>
          <w:rFonts w:ascii="Book Antiqua" w:eastAsia="Book Antiqua" w:hAnsi="Book Antiqua" w:cs="Book Antiqua"/>
          <w:b/>
          <w:bCs/>
          <w:color w:val="000000"/>
        </w:rPr>
        <w:t>13</w:t>
      </w:r>
      <w:r w:rsidRPr="00C44755">
        <w:rPr>
          <w:rFonts w:ascii="Book Antiqua" w:eastAsia="Book Antiqua" w:hAnsi="Book Antiqua" w:cs="Book Antiqua"/>
          <w:color w:val="000000"/>
        </w:rPr>
        <w:t>: 4279-4295 [PMID: 12475952 DOI: 10.1091/mbc.e02-02-0105]</w:t>
      </w:r>
    </w:p>
    <w:p w14:paraId="4BA30DE5" w14:textId="77777777" w:rsidR="00A77B3E" w:rsidRDefault="00736531">
      <w:pPr>
        <w:spacing w:line="360" w:lineRule="auto"/>
        <w:jc w:val="both"/>
      </w:pPr>
      <w:r w:rsidRPr="00C44755">
        <w:rPr>
          <w:rFonts w:ascii="Book Antiqua" w:eastAsia="Book Antiqua" w:hAnsi="Book Antiqua" w:cs="Book Antiqua"/>
          <w:color w:val="000000"/>
        </w:rPr>
        <w:t xml:space="preserve">5 </w:t>
      </w:r>
      <w:r w:rsidRPr="00C44755">
        <w:rPr>
          <w:rFonts w:ascii="Book Antiqua" w:eastAsia="Book Antiqua" w:hAnsi="Book Antiqua" w:cs="Book Antiqua"/>
          <w:b/>
          <w:bCs/>
          <w:color w:val="000000"/>
        </w:rPr>
        <w:t>Miranda JP</w:t>
      </w:r>
      <w:r w:rsidRPr="00C44755">
        <w:rPr>
          <w:rFonts w:ascii="Book Antiqua" w:eastAsia="Book Antiqua" w:hAnsi="Book Antiqua" w:cs="Book Antiqua"/>
          <w:color w:val="000000"/>
        </w:rPr>
        <w:t xml:space="preserve">, Filipe E, Fernandes AS, Almeida JM, Martins JP, De la Fuente A, Abal M, Barcia RN, Cruz P, Cruz H, Castro M, Santos JM. </w:t>
      </w:r>
      <w:r>
        <w:rPr>
          <w:rFonts w:ascii="Book Antiqua" w:eastAsia="Book Antiqua" w:hAnsi="Book Antiqua" w:cs="Book Antiqua"/>
          <w:color w:val="000000"/>
        </w:rPr>
        <w:t xml:space="preserve">The Human Umbilical Cord Tissue-Derived MSC Population UCX(®) Promotes Early Motogenic Effects on Keratinocytes and Fibroblasts and G-CSF-Mediated Mobilization of BM-MSCs When Transplanted In Vivo. </w:t>
      </w:r>
      <w:r>
        <w:rPr>
          <w:rFonts w:ascii="Book Antiqua" w:eastAsia="Book Antiqua" w:hAnsi="Book Antiqua" w:cs="Book Antiqua"/>
          <w:i/>
          <w:iCs/>
          <w:color w:val="000000"/>
        </w:rPr>
        <w:t>Cell Transplant</w:t>
      </w:r>
      <w:r>
        <w:rPr>
          <w:rFonts w:ascii="Book Antiqua" w:eastAsia="Book Antiqua" w:hAnsi="Book Antiqua" w:cs="Book Antiqua"/>
          <w:color w:val="000000"/>
        </w:rPr>
        <w:t xml:space="preserve"> 2015; </w:t>
      </w:r>
      <w:r>
        <w:rPr>
          <w:rFonts w:ascii="Book Antiqua" w:eastAsia="Book Antiqua" w:hAnsi="Book Antiqua" w:cs="Book Antiqua"/>
          <w:b/>
          <w:bCs/>
          <w:color w:val="000000"/>
        </w:rPr>
        <w:t>24</w:t>
      </w:r>
      <w:r>
        <w:rPr>
          <w:rFonts w:ascii="Book Antiqua" w:eastAsia="Book Antiqua" w:hAnsi="Book Antiqua" w:cs="Book Antiqua"/>
          <w:color w:val="000000"/>
        </w:rPr>
        <w:t>: 865-877 [PMID: 24480602 DOI: 10.3727/096368913X676231]</w:t>
      </w:r>
    </w:p>
    <w:p w14:paraId="4958F291" w14:textId="77777777" w:rsidR="00A77B3E" w:rsidRDefault="00736531">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Colter DC</w:t>
      </w:r>
      <w:r>
        <w:rPr>
          <w:rFonts w:ascii="Book Antiqua" w:eastAsia="Book Antiqua" w:hAnsi="Book Antiqua" w:cs="Book Antiqua"/>
          <w:color w:val="000000"/>
        </w:rPr>
        <w:t xml:space="preserve">, Class R, DiGirolamo CM, Prockop DJ. Rapid expansion of recycling stem cells in cultures of plastic-adherent cells from human bone marrow.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2000; </w:t>
      </w:r>
      <w:r>
        <w:rPr>
          <w:rFonts w:ascii="Book Antiqua" w:eastAsia="Book Antiqua" w:hAnsi="Book Antiqua" w:cs="Book Antiqua"/>
          <w:b/>
          <w:bCs/>
          <w:color w:val="000000"/>
        </w:rPr>
        <w:t>97</w:t>
      </w:r>
      <w:r>
        <w:rPr>
          <w:rFonts w:ascii="Book Antiqua" w:eastAsia="Book Antiqua" w:hAnsi="Book Antiqua" w:cs="Book Antiqua"/>
          <w:color w:val="000000"/>
        </w:rPr>
        <w:t>: 3213-3218 [PMID: 10725391 DOI: 10.1073/pnas.070034097]</w:t>
      </w:r>
    </w:p>
    <w:p w14:paraId="745E7F7C" w14:textId="77777777" w:rsidR="00A77B3E" w:rsidRDefault="00736531">
      <w:pPr>
        <w:spacing w:line="360" w:lineRule="auto"/>
        <w:jc w:val="both"/>
      </w:pPr>
      <w:r w:rsidRPr="00C44755">
        <w:rPr>
          <w:rFonts w:ascii="Book Antiqua" w:eastAsia="Book Antiqua" w:hAnsi="Book Antiqua" w:cs="Book Antiqua"/>
          <w:color w:val="000000"/>
        </w:rPr>
        <w:t xml:space="preserve">7 </w:t>
      </w:r>
      <w:r w:rsidRPr="00C44755">
        <w:rPr>
          <w:rFonts w:ascii="Book Antiqua" w:eastAsia="Book Antiqua" w:hAnsi="Book Antiqua" w:cs="Book Antiqua"/>
          <w:b/>
          <w:bCs/>
          <w:color w:val="000000"/>
        </w:rPr>
        <w:t>Miceli V</w:t>
      </w:r>
      <w:r w:rsidRPr="00C44755">
        <w:rPr>
          <w:rFonts w:ascii="Book Antiqua" w:eastAsia="Book Antiqua" w:hAnsi="Book Antiqua" w:cs="Book Antiqua"/>
          <w:color w:val="000000"/>
        </w:rPr>
        <w:t xml:space="preserve">, Pampalone M, Vella S, Carreca AP, Amico G, Conaldi PG. </w:t>
      </w:r>
      <w:r>
        <w:rPr>
          <w:rFonts w:ascii="Book Antiqua" w:eastAsia="Book Antiqua" w:hAnsi="Book Antiqua" w:cs="Book Antiqua"/>
          <w:color w:val="000000"/>
        </w:rPr>
        <w:t xml:space="preserve">Comparison of Immunosuppressive and Angiogenic Properties of Human Amnion-Derived Mesenchymal Stem Cells between 2D and 3D Culture Systems. </w:t>
      </w:r>
      <w:r>
        <w:rPr>
          <w:rFonts w:ascii="Book Antiqua" w:eastAsia="Book Antiqua" w:hAnsi="Book Antiqua" w:cs="Book Antiqua"/>
          <w:i/>
          <w:iCs/>
          <w:color w:val="000000"/>
        </w:rPr>
        <w:t>Stem Cells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7486279 [PMID: 30911299 DOI: 10.1155/2019/7486279]</w:t>
      </w:r>
    </w:p>
    <w:p w14:paraId="684DBDF1" w14:textId="77777777" w:rsidR="00A77B3E" w:rsidRDefault="00736531">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Magatti M</w:t>
      </w:r>
      <w:r>
        <w:rPr>
          <w:rFonts w:ascii="Book Antiqua" w:eastAsia="Book Antiqua" w:hAnsi="Book Antiqua" w:cs="Book Antiqua"/>
          <w:color w:val="000000"/>
        </w:rPr>
        <w:t xml:space="preserve">, De Munari S, Vertua E, Gibelli L, Wengler GS, Parolini O. Human amnion mesenchyme harbors cells with allogeneic T-cell suppression and stimulation capabilities.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2008; </w:t>
      </w:r>
      <w:r>
        <w:rPr>
          <w:rFonts w:ascii="Book Antiqua" w:eastAsia="Book Antiqua" w:hAnsi="Book Antiqua" w:cs="Book Antiqua"/>
          <w:b/>
          <w:bCs/>
          <w:color w:val="000000"/>
        </w:rPr>
        <w:t>26</w:t>
      </w:r>
      <w:r>
        <w:rPr>
          <w:rFonts w:ascii="Book Antiqua" w:eastAsia="Book Antiqua" w:hAnsi="Book Antiqua" w:cs="Book Antiqua"/>
          <w:color w:val="000000"/>
        </w:rPr>
        <w:t>: 182-192 [PMID: 17901399 DOI: 10.1634/stemcells.2007-0491]</w:t>
      </w:r>
    </w:p>
    <w:p w14:paraId="097CB72C" w14:textId="77777777" w:rsidR="00A77B3E" w:rsidRDefault="00736531">
      <w:pPr>
        <w:spacing w:line="360" w:lineRule="auto"/>
        <w:jc w:val="both"/>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Sargent A</w:t>
      </w:r>
      <w:r>
        <w:rPr>
          <w:rFonts w:ascii="Book Antiqua" w:eastAsia="Book Antiqua" w:hAnsi="Book Antiqua" w:cs="Book Antiqua"/>
          <w:color w:val="000000"/>
        </w:rPr>
        <w:t xml:space="preserve">, Miller RH. MSC Therapeutics in Chronic Inflammation. </w:t>
      </w:r>
      <w:r>
        <w:rPr>
          <w:rFonts w:ascii="Book Antiqua" w:eastAsia="Book Antiqua" w:hAnsi="Book Antiqua" w:cs="Book Antiqua"/>
          <w:i/>
          <w:iCs/>
          <w:color w:val="000000"/>
        </w:rPr>
        <w:t>Curr Stem Cell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2</w:t>
      </w:r>
      <w:r>
        <w:rPr>
          <w:rFonts w:ascii="Book Antiqua" w:eastAsia="Book Antiqua" w:hAnsi="Book Antiqua" w:cs="Book Antiqua"/>
          <w:color w:val="000000"/>
        </w:rPr>
        <w:t>: 168-173 [PMID: 28133600 DOI: 10.1007/s40778-016-0044-6]</w:t>
      </w:r>
    </w:p>
    <w:p w14:paraId="108BC6B0" w14:textId="77777777" w:rsidR="00A77B3E" w:rsidRDefault="00736531">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Wang W</w:t>
      </w:r>
      <w:r>
        <w:rPr>
          <w:rFonts w:ascii="Book Antiqua" w:eastAsia="Book Antiqua" w:hAnsi="Book Antiqua" w:cs="Book Antiqua"/>
          <w:color w:val="000000"/>
        </w:rPr>
        <w:t xml:space="preserve">, Du Z, Yan J, Ma D, Shi M, Zhang M, Peng C, Li H. Mesenchymal stem cells promote liver regeneration and prolong survival in small-for-size liver grafts: involvement of C-Jun N-terminal kinase, cyclin D1, and NF-κB.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e112532 [PMID: 25479410 DOI: 10.1371/journal.pone.0112532]</w:t>
      </w:r>
    </w:p>
    <w:p w14:paraId="5D520E26" w14:textId="77777777" w:rsidR="00A77B3E" w:rsidRDefault="00736531">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Volarevic V</w:t>
      </w:r>
      <w:r>
        <w:rPr>
          <w:rFonts w:ascii="Book Antiqua" w:eastAsia="Book Antiqua" w:hAnsi="Book Antiqua" w:cs="Book Antiqua"/>
          <w:color w:val="000000"/>
        </w:rPr>
        <w:t xml:space="preserve">, Markovic BS, Gazdic M, Volarevic A, Jovicic N, Arsenijevic N, Armstrong L, Djonov V, Lako M, Stojkovic M. Ethical and Safety Issues of Stem Cell-Based Therapy. </w:t>
      </w:r>
      <w:r>
        <w:rPr>
          <w:rFonts w:ascii="Book Antiqua" w:eastAsia="Book Antiqua" w:hAnsi="Book Antiqua" w:cs="Book Antiqua"/>
          <w:i/>
          <w:iCs/>
          <w:color w:val="000000"/>
        </w:rPr>
        <w:t>Int J Med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36-45 [PMID: 29333086 DOI: 10.7150/ijms.21666]</w:t>
      </w:r>
    </w:p>
    <w:p w14:paraId="2FF5BB32" w14:textId="77777777" w:rsidR="00A77B3E" w:rsidRDefault="00736531">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Herberts CA</w:t>
      </w:r>
      <w:r>
        <w:rPr>
          <w:rFonts w:ascii="Book Antiqua" w:eastAsia="Book Antiqua" w:hAnsi="Book Antiqua" w:cs="Book Antiqua"/>
          <w:color w:val="000000"/>
        </w:rPr>
        <w:t xml:space="preserve">, Kwa MS, Hermsen HP. Risk factors in the development of stem cell therapy. </w:t>
      </w:r>
      <w:r>
        <w:rPr>
          <w:rFonts w:ascii="Book Antiqua" w:eastAsia="Book Antiqua" w:hAnsi="Book Antiqua" w:cs="Book Antiqua"/>
          <w:i/>
          <w:iCs/>
          <w:color w:val="000000"/>
        </w:rPr>
        <w:t>J Transl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9</w:t>
      </w:r>
      <w:r>
        <w:rPr>
          <w:rFonts w:ascii="Book Antiqua" w:eastAsia="Book Antiqua" w:hAnsi="Book Antiqua" w:cs="Book Antiqua"/>
          <w:color w:val="000000"/>
        </w:rPr>
        <w:t>: 29 [PMID: 21418664 DOI: 10.1186/1479-5876-9-29]</w:t>
      </w:r>
    </w:p>
    <w:p w14:paraId="011B3C84" w14:textId="77777777" w:rsidR="00A77B3E" w:rsidRDefault="00736531">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Hu C</w:t>
      </w:r>
      <w:r>
        <w:rPr>
          <w:rFonts w:ascii="Book Antiqua" w:eastAsia="Book Antiqua" w:hAnsi="Book Antiqua" w:cs="Book Antiqua"/>
          <w:color w:val="000000"/>
        </w:rPr>
        <w:t xml:space="preserve">, Zhao L, Zhang L, Bao Q, Li L. Mesenchymal stem cell-based cell-free strategies: safe and effective treatments for liver injury. </w:t>
      </w:r>
      <w:r>
        <w:rPr>
          <w:rFonts w:ascii="Book Antiqua" w:eastAsia="Book Antiqua" w:hAnsi="Book Antiqua" w:cs="Book Antiqua"/>
          <w:i/>
          <w:iCs/>
          <w:color w:val="000000"/>
        </w:rPr>
        <w:t>Stem Cell Res Ther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377 [PMID: 32883343 DOI: 10.1186/s13287-020-01895-1]</w:t>
      </w:r>
    </w:p>
    <w:p w14:paraId="0CED5525" w14:textId="77777777" w:rsidR="00A77B3E" w:rsidRDefault="00736531">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Alfaifi M</w:t>
      </w:r>
      <w:r>
        <w:rPr>
          <w:rFonts w:ascii="Book Antiqua" w:eastAsia="Book Antiqua" w:hAnsi="Book Antiqua" w:cs="Book Antiqua"/>
          <w:color w:val="000000"/>
        </w:rPr>
        <w:t xml:space="preserve">, Eom YW, Newsome PN, Baik SK. Mesenchymal stromal cell therapy for liver diseases.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1272-1285 [PMID: 29425678 DOI: 10.1016/j.jhep.2018.01.030]</w:t>
      </w:r>
    </w:p>
    <w:p w14:paraId="07E820F9" w14:textId="77777777" w:rsidR="00A77B3E" w:rsidRPr="00C44755" w:rsidRDefault="00736531">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Parekkadan B</w:t>
      </w:r>
      <w:r>
        <w:rPr>
          <w:rFonts w:ascii="Book Antiqua" w:eastAsia="Book Antiqua" w:hAnsi="Book Antiqua" w:cs="Book Antiqua"/>
          <w:color w:val="000000"/>
        </w:rPr>
        <w:t xml:space="preserve">, van Poll D, Megeed Z, Kobayashi N, Tilles AW, Berthiaume F, Yarmush ML. Immunomodulation of activated hepatic stellate cells by mesenchymal stem cells. </w:t>
      </w:r>
      <w:r w:rsidRPr="00C44755">
        <w:rPr>
          <w:rFonts w:ascii="Book Antiqua" w:eastAsia="Book Antiqua" w:hAnsi="Book Antiqua" w:cs="Book Antiqua"/>
          <w:i/>
          <w:iCs/>
          <w:color w:val="000000"/>
        </w:rPr>
        <w:t>Biochem Biophys Res Commun</w:t>
      </w:r>
      <w:r w:rsidRPr="00C44755">
        <w:rPr>
          <w:rFonts w:ascii="Book Antiqua" w:eastAsia="Book Antiqua" w:hAnsi="Book Antiqua" w:cs="Book Antiqua"/>
          <w:color w:val="000000"/>
        </w:rPr>
        <w:t xml:space="preserve"> 2007; </w:t>
      </w:r>
      <w:r w:rsidRPr="00C44755">
        <w:rPr>
          <w:rFonts w:ascii="Book Antiqua" w:eastAsia="Book Antiqua" w:hAnsi="Book Antiqua" w:cs="Book Antiqua"/>
          <w:b/>
          <w:bCs/>
          <w:color w:val="000000"/>
        </w:rPr>
        <w:t>363</w:t>
      </w:r>
      <w:r w:rsidRPr="00C44755">
        <w:rPr>
          <w:rFonts w:ascii="Book Antiqua" w:eastAsia="Book Antiqua" w:hAnsi="Book Antiqua" w:cs="Book Antiqua"/>
          <w:color w:val="000000"/>
        </w:rPr>
        <w:t>: 247-252 [PMID: 17869217 DOI: 10.1016/j.bbrc.2007.05.150]</w:t>
      </w:r>
    </w:p>
    <w:p w14:paraId="6F4595BB" w14:textId="77777777" w:rsidR="00A77B3E" w:rsidRDefault="00736531">
      <w:pPr>
        <w:spacing w:line="360" w:lineRule="auto"/>
        <w:jc w:val="both"/>
      </w:pPr>
      <w:r w:rsidRPr="00C44755">
        <w:rPr>
          <w:rFonts w:ascii="Book Antiqua" w:eastAsia="Book Antiqua" w:hAnsi="Book Antiqua" w:cs="Book Antiqua"/>
          <w:color w:val="000000"/>
        </w:rPr>
        <w:t xml:space="preserve">16 </w:t>
      </w:r>
      <w:r w:rsidRPr="00C44755">
        <w:rPr>
          <w:rFonts w:ascii="Book Antiqua" w:eastAsia="Book Antiqua" w:hAnsi="Book Antiqua" w:cs="Book Antiqua"/>
          <w:b/>
          <w:bCs/>
          <w:color w:val="000000"/>
        </w:rPr>
        <w:t>Bulati M</w:t>
      </w:r>
      <w:r w:rsidRPr="00C44755">
        <w:rPr>
          <w:rFonts w:ascii="Book Antiqua" w:eastAsia="Book Antiqua" w:hAnsi="Book Antiqua" w:cs="Book Antiqua"/>
          <w:color w:val="000000"/>
        </w:rPr>
        <w:t xml:space="preserve">, Miceli V, Gallo A, Amico G, Carcione C, Pampalone M, Conaldi PG. </w:t>
      </w:r>
      <w:r>
        <w:rPr>
          <w:rFonts w:ascii="Book Antiqua" w:eastAsia="Book Antiqua" w:hAnsi="Book Antiqua" w:cs="Book Antiqua"/>
          <w:color w:val="000000"/>
        </w:rPr>
        <w:t xml:space="preserve">The Immunomodulatory Properties of the Human Amnion-Derived Mesenchymal Stromal/Stem Cells Are Induced by INF-γ Produced by Activated Lymphomonocytes and Are Mediated by Cell-To-Cell Contact and Soluble Factors.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54 [PMID: 32117234 DOI: 10.3389/fimmu.2020.00054]</w:t>
      </w:r>
    </w:p>
    <w:p w14:paraId="5B8E2201" w14:textId="17D32398" w:rsidR="00A77B3E" w:rsidRDefault="00736531">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Kordelas L</w:t>
      </w:r>
      <w:r>
        <w:rPr>
          <w:rFonts w:ascii="Book Antiqua" w:eastAsia="Book Antiqua" w:hAnsi="Book Antiqua" w:cs="Book Antiqua"/>
          <w:color w:val="000000"/>
        </w:rPr>
        <w:t xml:space="preserve">, Rebmann V, Ludwig AK, Radtke S, Ruesing J, Doeppner TR, Epple M, Horn PA, Beelen DW, Giebel B. MSC-derived exosomes: a novel tool to treat therapy-refractory graft-versus-host disease. </w:t>
      </w:r>
      <w:r>
        <w:rPr>
          <w:rFonts w:ascii="Book Antiqua" w:eastAsia="Book Antiqua" w:hAnsi="Book Antiqua" w:cs="Book Antiqua"/>
          <w:i/>
          <w:iCs/>
          <w:color w:val="000000"/>
        </w:rPr>
        <w:t>Leukemia</w:t>
      </w:r>
      <w:r>
        <w:rPr>
          <w:rFonts w:ascii="Book Antiqua" w:eastAsia="Book Antiqua" w:hAnsi="Book Antiqua" w:cs="Book Antiqua"/>
          <w:color w:val="000000"/>
        </w:rPr>
        <w:t xml:space="preserve"> 2014; </w:t>
      </w:r>
      <w:r>
        <w:rPr>
          <w:rFonts w:ascii="Book Antiqua" w:eastAsia="Book Antiqua" w:hAnsi="Book Antiqua" w:cs="Book Antiqua"/>
          <w:b/>
          <w:bCs/>
          <w:color w:val="000000"/>
        </w:rPr>
        <w:t>28</w:t>
      </w:r>
      <w:r>
        <w:rPr>
          <w:rFonts w:ascii="Book Antiqua" w:eastAsia="Book Antiqua" w:hAnsi="Book Antiqua" w:cs="Book Antiqua"/>
          <w:color w:val="000000"/>
        </w:rPr>
        <w:t>: 970-973 [PMID: 24445866 DOI: 10.1038/</w:t>
      </w:r>
      <w:r w:rsidR="00C44755">
        <w:rPr>
          <w:rFonts w:ascii="Book Antiqua" w:eastAsia="Book Antiqua" w:hAnsi="Book Antiqua" w:cs="Book Antiqua"/>
          <w:color w:val="000000"/>
        </w:rPr>
        <w:t>l</w:t>
      </w:r>
      <w:r>
        <w:rPr>
          <w:rFonts w:ascii="Book Antiqua" w:eastAsia="Book Antiqua" w:hAnsi="Book Antiqua" w:cs="Book Antiqua"/>
          <w:color w:val="000000"/>
        </w:rPr>
        <w:t>eu.2014.41]</w:t>
      </w:r>
    </w:p>
    <w:p w14:paraId="76BB545B" w14:textId="77777777" w:rsidR="00A77B3E" w:rsidRDefault="00736531">
      <w:pPr>
        <w:spacing w:line="360" w:lineRule="auto"/>
        <w:jc w:val="both"/>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Rong X</w:t>
      </w:r>
      <w:r>
        <w:rPr>
          <w:rFonts w:ascii="Book Antiqua" w:eastAsia="Book Antiqua" w:hAnsi="Book Antiqua" w:cs="Book Antiqua"/>
          <w:color w:val="000000"/>
        </w:rPr>
        <w:t xml:space="preserve">, Liu J, Yao X, Jiang T, Wang Y, Xie F. Human bone marrow mesenchymal stem cells-derived exosomes alleviate liver fibrosis through the Wnt/β-catenin pathway. </w:t>
      </w:r>
      <w:r>
        <w:rPr>
          <w:rFonts w:ascii="Book Antiqua" w:eastAsia="Book Antiqua" w:hAnsi="Book Antiqua" w:cs="Book Antiqua"/>
          <w:i/>
          <w:iCs/>
          <w:color w:val="000000"/>
        </w:rPr>
        <w:t>Stem Cell Res Ther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98 [PMID: 30885249 DOI: 10.1186/s13287-019-1204-2]</w:t>
      </w:r>
    </w:p>
    <w:p w14:paraId="0BA018A7" w14:textId="77777777" w:rsidR="00A77B3E" w:rsidRDefault="00736531">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Lou G</w:t>
      </w:r>
      <w:r>
        <w:rPr>
          <w:rFonts w:ascii="Book Antiqua" w:eastAsia="Book Antiqua" w:hAnsi="Book Antiqua" w:cs="Book Antiqua"/>
          <w:color w:val="000000"/>
        </w:rPr>
        <w:t xml:space="preserve">, Chen Z, Zheng M, Liu Y. Mesenchymal stem cell-derived exosomes as a new therapeutic strategy for liver diseases. </w:t>
      </w:r>
      <w:r>
        <w:rPr>
          <w:rFonts w:ascii="Book Antiqua" w:eastAsia="Book Antiqua" w:hAnsi="Book Antiqua" w:cs="Book Antiqua"/>
          <w:i/>
          <w:iCs/>
          <w:color w:val="000000"/>
        </w:rPr>
        <w:t>Exp Mol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49</w:t>
      </w:r>
      <w:r>
        <w:rPr>
          <w:rFonts w:ascii="Book Antiqua" w:eastAsia="Book Antiqua" w:hAnsi="Book Antiqua" w:cs="Book Antiqua"/>
          <w:color w:val="000000"/>
        </w:rPr>
        <w:t>: e346 [PMID: 28620221 DOI: 10.1038/emm.2017.63]</w:t>
      </w:r>
    </w:p>
    <w:p w14:paraId="17DE803C" w14:textId="77777777" w:rsidR="00A77B3E" w:rsidRDefault="00736531">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Haga H</w:t>
      </w:r>
      <w:r>
        <w:rPr>
          <w:rFonts w:ascii="Book Antiqua" w:eastAsia="Book Antiqua" w:hAnsi="Book Antiqua" w:cs="Book Antiqua"/>
          <w:color w:val="000000"/>
        </w:rPr>
        <w:t xml:space="preserve">, Yan IK, Takahashi K, Matsuda A, Patel T. Extracellular Vesicles from Bone Marrow-Derived Mesenchymal Stem Cells Improve Survival from Lethal Hepatic Failure in Mice. </w:t>
      </w:r>
      <w:r>
        <w:rPr>
          <w:rFonts w:ascii="Book Antiqua" w:eastAsia="Book Antiqua" w:hAnsi="Book Antiqua" w:cs="Book Antiqua"/>
          <w:i/>
          <w:iCs/>
          <w:color w:val="000000"/>
        </w:rPr>
        <w:t>Stem Cells Transl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1262-1272 [PMID: 28213967 DOI: 10.1002/sctm.16-0226]</w:t>
      </w:r>
    </w:p>
    <w:p w14:paraId="4DEA2ECD" w14:textId="77777777" w:rsidR="00A77B3E" w:rsidRDefault="00736531">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Lu R</w:t>
      </w:r>
      <w:r>
        <w:rPr>
          <w:rFonts w:ascii="Book Antiqua" w:eastAsia="Book Antiqua" w:hAnsi="Book Antiqua" w:cs="Book Antiqua"/>
          <w:color w:val="000000"/>
        </w:rPr>
        <w:t xml:space="preserve">, Zhao X, Li J, Niu P, Yang B, Wu H, Wang W, Song H, Huang B, Zhu N, Bi Y, Ma X, Zhan F, Wang L, Hu T, Zhou H, Hu Z, Zhou W, Zhao L, Chen J, Meng Y, Wang J, Lin Y, Yuan J, Xie Z, Ma J, Liu WJ, Wang D, Xu W, Holmes EC, Gao GF, Wu G, Chen W, Shi W, Tan W. Genomic characterisation and epidemiology of 2019 novel coronavirus: implications for virus origins and receptor binding.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565-574 [PMID: 32007145 DOI: 10.1016/S0140-6736(20)30251-8]</w:t>
      </w:r>
    </w:p>
    <w:p w14:paraId="2C12405F" w14:textId="77777777" w:rsidR="00A77B3E" w:rsidRDefault="00736531">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Jia HP</w:t>
      </w:r>
      <w:r>
        <w:rPr>
          <w:rFonts w:ascii="Book Antiqua" w:eastAsia="Book Antiqua" w:hAnsi="Book Antiqua" w:cs="Book Antiqua"/>
          <w:color w:val="000000"/>
        </w:rPr>
        <w:t xml:space="preserve">, Look DC, Shi L, Hickey M, Pewe L, Netland J, Farzan M, Wohlford-Lenane C, Perlman S, McCray PB Jr. ACE2 receptor expression and severe acute respiratory syndrome coronavirus infection depend on differentiation of human airway epithelia. </w:t>
      </w:r>
      <w:r>
        <w:rPr>
          <w:rFonts w:ascii="Book Antiqua" w:eastAsia="Book Antiqua" w:hAnsi="Book Antiqua" w:cs="Book Antiqua"/>
          <w:i/>
          <w:iCs/>
          <w:color w:val="000000"/>
        </w:rPr>
        <w:t>J Virol</w:t>
      </w:r>
      <w:r>
        <w:rPr>
          <w:rFonts w:ascii="Book Antiqua" w:eastAsia="Book Antiqua" w:hAnsi="Book Antiqua" w:cs="Book Antiqua"/>
          <w:color w:val="000000"/>
        </w:rPr>
        <w:t xml:space="preserve"> 2005; </w:t>
      </w:r>
      <w:r>
        <w:rPr>
          <w:rFonts w:ascii="Book Antiqua" w:eastAsia="Book Antiqua" w:hAnsi="Book Antiqua" w:cs="Book Antiqua"/>
          <w:b/>
          <w:bCs/>
          <w:color w:val="000000"/>
        </w:rPr>
        <w:t>79</w:t>
      </w:r>
      <w:r>
        <w:rPr>
          <w:rFonts w:ascii="Book Antiqua" w:eastAsia="Book Antiqua" w:hAnsi="Book Antiqua" w:cs="Book Antiqua"/>
          <w:color w:val="000000"/>
        </w:rPr>
        <w:t>: 14614-14621 [PMID: 16282461 DOI: 10.1128/JVI.79.23.14614-14621.2005]</w:t>
      </w:r>
    </w:p>
    <w:p w14:paraId="533C4471" w14:textId="77777777" w:rsidR="00A77B3E" w:rsidRDefault="00736531">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Liu Z</w:t>
      </w:r>
      <w:r>
        <w:rPr>
          <w:rFonts w:ascii="Book Antiqua" w:eastAsia="Book Antiqua" w:hAnsi="Book Antiqua" w:cs="Book Antiqua"/>
          <w:color w:val="000000"/>
        </w:rPr>
        <w:t xml:space="preserve">, Xiao X, Wei X, Li J, Yang J, Tan H, Zhu J, Zhang Q, Wu J, Liu L. Composition and divergence of coronavirus spike proteins and host ACE2 receptors predict potential intermediate hosts of SARS-CoV-2. </w:t>
      </w:r>
      <w:r>
        <w:rPr>
          <w:rFonts w:ascii="Book Antiqua" w:eastAsia="Book Antiqua" w:hAnsi="Book Antiqua" w:cs="Book Antiqua"/>
          <w:i/>
          <w:iCs/>
          <w:color w:val="000000"/>
        </w:rPr>
        <w:t>J Med Virol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595-601 [PMID: 32100877 DOI: 10.1002/jmv.25726]</w:t>
      </w:r>
    </w:p>
    <w:p w14:paraId="4A1A8B47" w14:textId="77777777" w:rsidR="00A77B3E" w:rsidRDefault="00736531">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Glenn JD</w:t>
      </w:r>
      <w:r>
        <w:rPr>
          <w:rFonts w:ascii="Book Antiqua" w:eastAsia="Book Antiqua" w:hAnsi="Book Antiqua" w:cs="Book Antiqua"/>
          <w:color w:val="000000"/>
        </w:rPr>
        <w:t xml:space="preserve">, Whartenby KA. Mesenchymal stem cells: Emerging mechanisms of immunomodulation and therapy.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2014; </w:t>
      </w:r>
      <w:r>
        <w:rPr>
          <w:rFonts w:ascii="Book Antiqua" w:eastAsia="Book Antiqua" w:hAnsi="Book Antiqua" w:cs="Book Antiqua"/>
          <w:b/>
          <w:bCs/>
          <w:color w:val="000000"/>
        </w:rPr>
        <w:t>6</w:t>
      </w:r>
      <w:r>
        <w:rPr>
          <w:rFonts w:ascii="Book Antiqua" w:eastAsia="Book Antiqua" w:hAnsi="Book Antiqua" w:cs="Book Antiqua"/>
          <w:color w:val="000000"/>
        </w:rPr>
        <w:t>: 526-539 [PMID: 25426250 DOI: 10.4252/wjsc.v6.i5.526]</w:t>
      </w:r>
    </w:p>
    <w:p w14:paraId="775DEFAB" w14:textId="77777777" w:rsidR="00A77B3E" w:rsidRDefault="00736531">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Lizardo-Thiebaud MJ</w:t>
      </w:r>
      <w:r>
        <w:rPr>
          <w:rFonts w:ascii="Book Antiqua" w:eastAsia="Book Antiqua" w:hAnsi="Book Antiqua" w:cs="Book Antiqua"/>
          <w:color w:val="000000"/>
        </w:rPr>
        <w:t xml:space="preserve">, Cervantes-Alvarez E, Limon-de la Rosa N, Tejeda-Dominguez F, Palacios-Jimenez M, Méndez-Guerrero O, Delaye-Martinez M, Rodriguez-Alvarez F, Romero-Morales B, Liu WH, Huang CA, Kershenobich D, Navarro-Alvarez N. Direct or </w:t>
      </w:r>
      <w:r>
        <w:rPr>
          <w:rFonts w:ascii="Book Antiqua" w:eastAsia="Book Antiqua" w:hAnsi="Book Antiqua" w:cs="Book Antiqua"/>
          <w:color w:val="000000"/>
        </w:rPr>
        <w:lastRenderedPageBreak/>
        <w:t xml:space="preserve">Collateral Liver Damage in SARS-CoV-2-Infected Patients. </w:t>
      </w:r>
      <w:r>
        <w:rPr>
          <w:rFonts w:ascii="Book Antiqua" w:eastAsia="Book Antiqua" w:hAnsi="Book Antiqua" w:cs="Book Antiqua"/>
          <w:i/>
          <w:iCs/>
          <w:color w:val="000000"/>
        </w:rPr>
        <w:t>Semin Liver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321-330 [PMID: 32886936 DOI: 10.1055/s-0040-1715108]</w:t>
      </w:r>
    </w:p>
    <w:p w14:paraId="69C05AE5" w14:textId="77777777" w:rsidR="00A77B3E" w:rsidRDefault="00736531">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Lee RH</w:t>
      </w:r>
      <w:r>
        <w:rPr>
          <w:rFonts w:ascii="Book Antiqua" w:eastAsia="Book Antiqua" w:hAnsi="Book Antiqua" w:cs="Book Antiqua"/>
          <w:color w:val="000000"/>
        </w:rPr>
        <w:t xml:space="preserve">, Pulin AA, Seo MJ, Kota DJ, Ylostalo J, Larson BL, Semprun-Prieto L, Delafontaine P, Prockop DJ. Intravenous hMSCs improve myocardial infarction in mice because cells embolized in lung are activated to secrete the anti-inflammatory protein TSG-6. </w:t>
      </w:r>
      <w:r>
        <w:rPr>
          <w:rFonts w:ascii="Book Antiqua" w:eastAsia="Book Antiqua" w:hAnsi="Book Antiqua" w:cs="Book Antiqua"/>
          <w:i/>
          <w:iCs/>
          <w:color w:val="000000"/>
        </w:rPr>
        <w:t>Cell Stem Cell</w:t>
      </w:r>
      <w:r>
        <w:rPr>
          <w:rFonts w:ascii="Book Antiqua" w:eastAsia="Book Antiqua" w:hAnsi="Book Antiqua" w:cs="Book Antiqua"/>
          <w:color w:val="000000"/>
        </w:rPr>
        <w:t xml:space="preserve"> 2009; </w:t>
      </w:r>
      <w:r>
        <w:rPr>
          <w:rFonts w:ascii="Book Antiqua" w:eastAsia="Book Antiqua" w:hAnsi="Book Antiqua" w:cs="Book Antiqua"/>
          <w:b/>
          <w:bCs/>
          <w:color w:val="000000"/>
        </w:rPr>
        <w:t>5</w:t>
      </w:r>
      <w:r>
        <w:rPr>
          <w:rFonts w:ascii="Book Antiqua" w:eastAsia="Book Antiqua" w:hAnsi="Book Antiqua" w:cs="Book Antiqua"/>
          <w:color w:val="000000"/>
        </w:rPr>
        <w:t>: 54-63 [PMID: 19570514 DOI: 10.1016/j.stem.2009.05.003]</w:t>
      </w:r>
    </w:p>
    <w:p w14:paraId="136BF310" w14:textId="77777777" w:rsidR="00A77B3E" w:rsidRPr="00C44755" w:rsidRDefault="00736531">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Hu S</w:t>
      </w:r>
      <w:r>
        <w:rPr>
          <w:rFonts w:ascii="Book Antiqua" w:eastAsia="Book Antiqua" w:hAnsi="Book Antiqua" w:cs="Book Antiqua"/>
          <w:color w:val="000000"/>
        </w:rPr>
        <w:t xml:space="preserve">, Park J, Liu A, Lee J, Zhang X, Hao Q, Lee JW. Mesenchymal Stem Cell Microvesicles Restore Protein Permeability Across Primary Cultures of Injured Human Lung Microvascular Endothelial Cells. </w:t>
      </w:r>
      <w:r w:rsidRPr="00C44755">
        <w:rPr>
          <w:rFonts w:ascii="Book Antiqua" w:eastAsia="Book Antiqua" w:hAnsi="Book Antiqua" w:cs="Book Antiqua"/>
          <w:i/>
          <w:iCs/>
          <w:color w:val="000000"/>
        </w:rPr>
        <w:t>Stem Cells Transl Med</w:t>
      </w:r>
      <w:r w:rsidRPr="00C44755">
        <w:rPr>
          <w:rFonts w:ascii="Book Antiqua" w:eastAsia="Book Antiqua" w:hAnsi="Book Antiqua" w:cs="Book Antiqua"/>
          <w:color w:val="000000"/>
        </w:rPr>
        <w:t xml:space="preserve"> 2018; </w:t>
      </w:r>
      <w:r w:rsidRPr="00C44755">
        <w:rPr>
          <w:rFonts w:ascii="Book Antiqua" w:eastAsia="Book Antiqua" w:hAnsi="Book Antiqua" w:cs="Book Antiqua"/>
          <w:b/>
          <w:bCs/>
          <w:color w:val="000000"/>
        </w:rPr>
        <w:t>7</w:t>
      </w:r>
      <w:r w:rsidRPr="00C44755">
        <w:rPr>
          <w:rFonts w:ascii="Book Antiqua" w:eastAsia="Book Antiqua" w:hAnsi="Book Antiqua" w:cs="Book Antiqua"/>
          <w:color w:val="000000"/>
        </w:rPr>
        <w:t>: 615-624 [PMID: 29737632 DOI: 10.1002/sctm.17-0278]</w:t>
      </w:r>
    </w:p>
    <w:p w14:paraId="2F58678F" w14:textId="77777777" w:rsidR="00A77B3E" w:rsidRDefault="00736531">
      <w:pPr>
        <w:spacing w:line="360" w:lineRule="auto"/>
        <w:jc w:val="both"/>
      </w:pPr>
      <w:r w:rsidRPr="00C44755">
        <w:rPr>
          <w:rFonts w:ascii="Book Antiqua" w:eastAsia="Book Antiqua" w:hAnsi="Book Antiqua" w:cs="Book Antiqua"/>
          <w:color w:val="000000"/>
        </w:rPr>
        <w:t xml:space="preserve">28 </w:t>
      </w:r>
      <w:r w:rsidRPr="00C44755">
        <w:rPr>
          <w:rFonts w:ascii="Book Antiqua" w:eastAsia="Book Antiqua" w:hAnsi="Book Antiqua" w:cs="Book Antiqua"/>
          <w:b/>
          <w:bCs/>
          <w:color w:val="000000"/>
        </w:rPr>
        <w:t>Chinnici CM</w:t>
      </w:r>
      <w:r w:rsidRPr="00C44755">
        <w:rPr>
          <w:rFonts w:ascii="Book Antiqua" w:eastAsia="Book Antiqua" w:hAnsi="Book Antiqua" w:cs="Book Antiqua"/>
          <w:color w:val="000000"/>
        </w:rPr>
        <w:t xml:space="preserve">, Pietrosi G, Iannolo G, Amico G, Cuscino N, Pagano V, Conaldi PG. </w:t>
      </w:r>
      <w:r>
        <w:rPr>
          <w:rFonts w:ascii="Book Antiqua" w:eastAsia="Book Antiqua" w:hAnsi="Book Antiqua" w:cs="Book Antiqua"/>
          <w:color w:val="000000"/>
        </w:rPr>
        <w:t xml:space="preserve">Mesenchymal stromal cells isolated from human fetal liver release soluble factors with a potential role in liver tissue repair. </w:t>
      </w:r>
      <w:r>
        <w:rPr>
          <w:rFonts w:ascii="Book Antiqua" w:eastAsia="Book Antiqua" w:hAnsi="Book Antiqua" w:cs="Book Antiqua"/>
          <w:i/>
          <w:iCs/>
          <w:color w:val="000000"/>
        </w:rPr>
        <w:t>Differentiation</w:t>
      </w:r>
      <w:r>
        <w:rPr>
          <w:rFonts w:ascii="Book Antiqua" w:eastAsia="Book Antiqua" w:hAnsi="Book Antiqua" w:cs="Book Antiqua"/>
          <w:color w:val="000000"/>
        </w:rPr>
        <w:t xml:space="preserve"> 2019; </w:t>
      </w:r>
      <w:r>
        <w:rPr>
          <w:rFonts w:ascii="Book Antiqua" w:eastAsia="Book Antiqua" w:hAnsi="Book Antiqua" w:cs="Book Antiqua"/>
          <w:b/>
          <w:bCs/>
          <w:color w:val="000000"/>
        </w:rPr>
        <w:t>105</w:t>
      </w:r>
      <w:r>
        <w:rPr>
          <w:rFonts w:ascii="Book Antiqua" w:eastAsia="Book Antiqua" w:hAnsi="Book Antiqua" w:cs="Book Antiqua"/>
          <w:color w:val="000000"/>
        </w:rPr>
        <w:t>: 14-26 [PMID: 30553176 DOI: 10.1016/j.diff.2018.12.001]</w:t>
      </w:r>
    </w:p>
    <w:p w14:paraId="6D899C02" w14:textId="77777777" w:rsidR="00A77B3E" w:rsidRDefault="00736531">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Lai RC</w:t>
      </w:r>
      <w:r>
        <w:rPr>
          <w:rFonts w:ascii="Book Antiqua" w:eastAsia="Book Antiqua" w:hAnsi="Book Antiqua" w:cs="Book Antiqua"/>
          <w:color w:val="000000"/>
        </w:rPr>
        <w:t xml:space="preserve">, Arslan F, Lee MM, Sze NS, Choo A, Chen TS, Salto-Tellez M, Timmers L, Lee CN, El Oakley RM, Pasterkamp G, de Kleijn DP, Lim SK. Exosome secreted by MSC reduces myocardial ischemia/reperfusion injury. </w:t>
      </w:r>
      <w:r>
        <w:rPr>
          <w:rFonts w:ascii="Book Antiqua" w:eastAsia="Book Antiqua" w:hAnsi="Book Antiqua" w:cs="Book Antiqua"/>
          <w:i/>
          <w:iCs/>
          <w:color w:val="000000"/>
        </w:rPr>
        <w:t>Stem Cell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4</w:t>
      </w:r>
      <w:r>
        <w:rPr>
          <w:rFonts w:ascii="Book Antiqua" w:eastAsia="Book Antiqua" w:hAnsi="Book Antiqua" w:cs="Book Antiqua"/>
          <w:color w:val="000000"/>
        </w:rPr>
        <w:t>: 214-222 [PMID: 20138817 DOI: 10.1016/j.scr.2009.12.003]</w:t>
      </w:r>
    </w:p>
    <w:p w14:paraId="5332E85E" w14:textId="77777777" w:rsidR="00A77B3E" w:rsidRDefault="00736531">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Tsiapalis D</w:t>
      </w:r>
      <w:r>
        <w:rPr>
          <w:rFonts w:ascii="Book Antiqua" w:eastAsia="Book Antiqua" w:hAnsi="Book Antiqua" w:cs="Book Antiqua"/>
          <w:color w:val="000000"/>
        </w:rPr>
        <w:t xml:space="preserve">, O'Driscoll L. Mesenchymal Stem Cell Derived Extracellular Vesicles for Tissue Engineering and Regenerative Medicine Applications.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32316248 DOI: 10.3390/cells9040991]</w:t>
      </w:r>
    </w:p>
    <w:p w14:paraId="630950DD" w14:textId="77777777" w:rsidR="00A77B3E" w:rsidRDefault="00736531">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Théry C</w:t>
      </w:r>
      <w:r>
        <w:rPr>
          <w:rFonts w:ascii="Book Antiqua" w:eastAsia="Book Antiqua" w:hAnsi="Book Antiqua" w:cs="Book Antiqua"/>
          <w:color w:val="000000"/>
        </w:rPr>
        <w:t xml:space="preserve">, Witwer KW, Aikawa E, Alcaraz MJ, Anderson JD, Andriantsitohaina R, Antoniou A, Arab T, Archer F, Atkin-Smith GK, Ayre DC, Bach JM, Bachurski D, Baharvand H, Balaj L, Baldacchino S, Bauer NN, Baxter AA, Bebawy M, Beckham C, Bedina Zavec A, Benmoussa A, Berardi AC, Bergese P, Bielska E, Blenkiron C, Bobis-Wozowicz S, Boilard E, Boireau W, Bongiovanni A, Borràs FE, Bosch S, Boulanger CM, Breakefield X, Breglio AM, Brennan MÁ, Brigstock DR, Brisson A, Broekman ML, Bromberg JF, Bryl-Górecka P, Buch S, Buck AH, Burger D, Busatto S, Buschmann D, Bussolati B, Buzás EI, Byrd JB, Camussi G, Carter DR, Caruso S, Chamley LW, Chang YT, Chen C, Chen S, Cheng L, Chin AR, Clayton A, Clerici SP, Cocks A, Cocucci E, Coffey RJ, </w:t>
      </w:r>
      <w:r>
        <w:rPr>
          <w:rFonts w:ascii="Book Antiqua" w:eastAsia="Book Antiqua" w:hAnsi="Book Antiqua" w:cs="Book Antiqua"/>
          <w:color w:val="000000"/>
        </w:rPr>
        <w:lastRenderedPageBreak/>
        <w:t xml:space="preserve">Cordeiro-da-Silva A, Couch Y, Coumans FA, Coyle B, Crescitelli R, Criado MF, D'Souza-Schorey C, Das S, Datta Chaudhuri A, de Candia P, De Santana EF, De Wever O, Del Portillo HA, Demaret T, Deville S, Devitt A, Dhondt B, Di Vizio D, Dieterich LC, Dolo V, Dominguez Rubio AP, Dominici M, Dourado MR, Driedonks TA, Duarte FV, Duncan HM, Eichenberger RM, Ekström K, El Andaloussi S, Elie-Caille C, Erdbrügger U, Falcón-Pérez JM, Fatima F, Fish JE, Flores-Bellver M, Försönits A, Frelet-Barrand A, Fricke F, Fuhrmann G, Gabrielsson S, Gámez-Valero A, Gardiner C, Gärtner K, Gaudin R, Gho YS, Giebel B, Gilbert C, Gimona M, Giusti I, Goberdhan DC, Görgens A, Gorski SM, Greening DW, Gross JC, Gualerzi A, Gupta GN, Gustafson D, Handberg A, Haraszti RA, Harrison P, Hegyesi H, Hendrix A, Hill AF, Hochberg FH, Hoffmann KF, Holder B, Holthofer H, Hosseinkhani B, Hu G, Huang Y, Huber V, Hunt S, Ibrahim AG, Ikezu T, Inal JM, Isin M, Ivanova A, Jackson HK, Jacobsen S, Jay SM, Jayachandran M, Jenster G, Jiang L, Johnson SM, Jones JC, Jong A, Jovanovic-Talisman T, Jung S, Kalluri R, Kano SI, Kaur S, Kawamura Y, Keller ET, Khamari D, Khomyakova E, Khvorova A, Kierulf P, Kim KP, Kislinger T, Klingeborn M, Klinke DJ 2nd, Kornek M, Kosanović MM, Kovács ÁF, Krämer-Albers EM, Krasemann S, Krause M, Kurochkin IV, Kusuma GD, Kuypers S, Laitinen S, Langevin SM, Languino LR, Lannigan J, Lässer C, Laurent LC, Lavieu G, Lázaro-Ibáñez E, Le Lay S, Lee MS, Lee YXF, Lemos DS, Lenassi M, Leszczynska A, Li IT, Liao K, Libregts SF, Ligeti E, Lim R, Lim SK, Linē A, Linnemannstöns K, Llorente A, Lombard CA, Lorenowicz MJ, Lörincz ÁM, Lötvall J, Lovett J, Lowry MC, Loyer X, Lu Q, Lukomska B, Lunavat TR, Maas SL, Malhi H, Marcilla A, Mariani J, Mariscal J, Martens-Uzunova ES, Martin-Jaular L, Martinez MC, Martins VR, Mathieu M, Mathivanan S, Maugeri M, McGinnis LK, McVey MJ, Meckes DG Jr, Meehan KL, Mertens I, Minciacchi VR, Möller A, Møller Jørgensen M, Morales-Kastresana A, Morhayim J, Mullier F, Muraca M, Musante L, Mussack V, Muth DC, Myburgh KH, Najrana T, Nawaz M, Nazarenko I, Nejsum P, Neri C, Neri T, Nieuwland R, Nimrichter L, Nolan JP, Nolte-'t Hoen EN, Noren Hooten N, O'Driscoll L, O'Grady T, O'Loghlen A, Ochiya T, Olivier M, Ortiz A, Ortiz LA, Osteikoetxea X, Østergaard O, Ostrowski M, Park J, Pegtel DM, Peinado H, Perut F, Pfaffl MW, Phinney DG, Pieters BC, Pink RC, Pisetsky DS, Pogge von Strandmann E, Polakovicova I, Poon IK, Powell BH, Prada I, Pulliam L, Quesenberry P, Radeghieri A, </w:t>
      </w:r>
      <w:r>
        <w:rPr>
          <w:rFonts w:ascii="Book Antiqua" w:eastAsia="Book Antiqua" w:hAnsi="Book Antiqua" w:cs="Book Antiqua"/>
          <w:color w:val="000000"/>
        </w:rPr>
        <w:lastRenderedPageBreak/>
        <w:t xml:space="preserve">Raffai RL, Raimondo S, Rak J, Ramirez MI, Raposo G, Rayyan MS, Regev-Rudzki N, Ricklefs FL, Robbins PD, Roberts DD, Rodrigues SC, Rohde E, Rome S, Rouschop KM, Rughetti A, Russell AE, Saá P, Sahoo S, Salas-Huenuleo E, Sánchez C, Saugstad JA, Saul MJ, Schiffelers RM, Schneider R, Schøyen TH, Scott A, Shahaj E, Sharma S, Shatnyeva O, Shekari F, Shelke GV, Shetty AK, Shiba K, Siljander PR, Silva AM, Skowronek A, Snyder OL 2nd, Soares RP, Sódar BW, Soekmadji C, Sotillo J, Stahl PD, Stoorvogel W, Stott SL, Strasser EF, Swift S, Tahara H, Tewari M, Timms K, Tiwari S, Tixeira R, Tkach M, Toh WS, Tomasini R, Torrecilhas AC, Tosar JP, Toxavidis V, Urbanelli L, Vader P, van Balkom BW, van der Grein SG, Van Deun J, van Herwijnen MJ, Van Keuren-Jensen K, van Niel G, van Royen ME, van Wijnen AJ, Vasconcelos MH, Vechetti IJ Jr, Veit TD, Vella LJ, Velot É, Verweij FJ, Vestad B, Viñas JL, Visnovitz T, Vukman KV, Wahlgren J, Watson DC, Wauben MH, Weaver A, Webber JP, Weber V, Wehman AM, Weiss DJ, Welsh JA, Wendt S, Wheelock AM, Wiener Z, Witte L, Wolfram J, Xagorari A, Xander P, Xu J, Yan X, Yáñez-Mó M, Yin H, Yuana Y, Zappulli V, Zarubova J, Žėkas V, Zhang JY, Zhao Z, Zheng L, Zheutlin AR, Zickler AM, Zimmermann P, Zivkovic AM, Zocco D, Zuba-Surma EK. Minimal information for studies of extracellular vesicles 2018 (MISEV2018): a position statement of the International Society for Extracellular Vesicles and update of the MISEV2014 guidelines. </w:t>
      </w:r>
      <w:r>
        <w:rPr>
          <w:rFonts w:ascii="Book Antiqua" w:eastAsia="Book Antiqua" w:hAnsi="Book Antiqua" w:cs="Book Antiqua"/>
          <w:i/>
          <w:iCs/>
          <w:color w:val="000000"/>
        </w:rPr>
        <w:t>J Extracell Vesicles</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1535750 [PMID: 30637094 DOI: 10.1080/20013078.2018.1535750]</w:t>
      </w:r>
    </w:p>
    <w:p w14:paraId="77700BA5" w14:textId="77777777" w:rsidR="00A77B3E" w:rsidRDefault="00736531">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Doyle LM</w:t>
      </w:r>
      <w:r>
        <w:rPr>
          <w:rFonts w:ascii="Book Antiqua" w:eastAsia="Book Antiqua" w:hAnsi="Book Antiqua" w:cs="Book Antiqua"/>
          <w:color w:val="000000"/>
        </w:rPr>
        <w:t xml:space="preserve">, Wang MZ. Overview of Extracellular Vesicles, Their Origin, Composition, Purpose, and Methods for Exosome Isolation and Analysis.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31311206 DOI: 10.3390/cells8070727]</w:t>
      </w:r>
    </w:p>
    <w:p w14:paraId="207B9F39" w14:textId="77777777" w:rsidR="00A77B3E" w:rsidRDefault="00736531">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Zhang B</w:t>
      </w:r>
      <w:r>
        <w:rPr>
          <w:rFonts w:ascii="Book Antiqua" w:eastAsia="Book Antiqua" w:hAnsi="Book Antiqua" w:cs="Book Antiqua"/>
          <w:color w:val="000000"/>
        </w:rPr>
        <w:t xml:space="preserve">, Tian X, Hao J, Xu G, Zhang W. Mesenchymal Stem Cell-Derived Extracellular Vesicles in Tissue Regeneration. </w:t>
      </w:r>
      <w:r>
        <w:rPr>
          <w:rFonts w:ascii="Book Antiqua" w:eastAsia="Book Antiqua" w:hAnsi="Book Antiqua" w:cs="Book Antiqua"/>
          <w:i/>
          <w:iCs/>
          <w:color w:val="000000"/>
        </w:rPr>
        <w:t>Cell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29</w:t>
      </w:r>
      <w:r>
        <w:rPr>
          <w:rFonts w:ascii="Book Antiqua" w:eastAsia="Book Antiqua" w:hAnsi="Book Antiqua" w:cs="Book Antiqua"/>
          <w:color w:val="000000"/>
        </w:rPr>
        <w:t>: 963689720908500 [PMID: 32207341 DOI: 10.1177/0963689720908500]</w:t>
      </w:r>
    </w:p>
    <w:p w14:paraId="4197FEEF" w14:textId="77777777" w:rsidR="00A77B3E" w:rsidRDefault="00736531">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Saleh AF</w:t>
      </w:r>
      <w:r>
        <w:rPr>
          <w:rFonts w:ascii="Book Antiqua" w:eastAsia="Book Antiqua" w:hAnsi="Book Antiqua" w:cs="Book Antiqua"/>
          <w:color w:val="000000"/>
        </w:rPr>
        <w:t xml:space="preserve">, Lázaro-Ibáñez E, Forsgard MA, Shatnyeva O, Osteikoetxea X, Karlsson F, Heath N, Ingelsten M, Rose J, Harris J, Mairesse M, Bates SM, Clausen M, Etal D, Leonard E, Fellows MD, Dekker N, Edmunds N. Extracellular vesicles induce minimal hepatotoxicity and immunogenicity. </w:t>
      </w:r>
      <w:r>
        <w:rPr>
          <w:rFonts w:ascii="Book Antiqua" w:eastAsia="Book Antiqua" w:hAnsi="Book Antiqua" w:cs="Book Antiqua"/>
          <w:i/>
          <w:iCs/>
          <w:color w:val="000000"/>
        </w:rPr>
        <w:t>Nanoscale</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6990-7001 [PMID: 30916672 DOI: 10.1039/c8nr08720b]</w:t>
      </w:r>
    </w:p>
    <w:p w14:paraId="7F1BFD9F" w14:textId="77777777" w:rsidR="00A77B3E" w:rsidRDefault="00736531">
      <w:pPr>
        <w:spacing w:line="360" w:lineRule="auto"/>
        <w:jc w:val="both"/>
      </w:pPr>
      <w:r>
        <w:rPr>
          <w:rFonts w:ascii="Book Antiqua" w:eastAsia="Book Antiqua" w:hAnsi="Book Antiqua" w:cs="Book Antiqua"/>
          <w:color w:val="000000"/>
        </w:rPr>
        <w:lastRenderedPageBreak/>
        <w:t xml:space="preserve">35 </w:t>
      </w:r>
      <w:r>
        <w:rPr>
          <w:rFonts w:ascii="Book Antiqua" w:eastAsia="Book Antiqua" w:hAnsi="Book Antiqua" w:cs="Book Antiqua"/>
          <w:b/>
          <w:bCs/>
          <w:color w:val="000000"/>
        </w:rPr>
        <w:t>Amosse J</w:t>
      </w:r>
      <w:r>
        <w:rPr>
          <w:rFonts w:ascii="Book Antiqua" w:eastAsia="Book Antiqua" w:hAnsi="Book Antiqua" w:cs="Book Antiqua"/>
          <w:color w:val="000000"/>
        </w:rPr>
        <w:t xml:space="preserve">, Martinez MC, Le Lay S. Extracellular vesicles and cardiovascular disease therapy. </w:t>
      </w:r>
      <w:r>
        <w:rPr>
          <w:rFonts w:ascii="Book Antiqua" w:eastAsia="Book Antiqua" w:hAnsi="Book Antiqua" w:cs="Book Antiqua"/>
          <w:i/>
          <w:iCs/>
          <w:color w:val="000000"/>
        </w:rPr>
        <w:t>Stem Cell Investig</w:t>
      </w:r>
      <w:r>
        <w:rPr>
          <w:rFonts w:ascii="Book Antiqua" w:eastAsia="Book Antiqua" w:hAnsi="Book Antiqua" w:cs="Book Antiqua"/>
          <w:color w:val="000000"/>
        </w:rPr>
        <w:t xml:space="preserve"> 2017; </w:t>
      </w:r>
      <w:r>
        <w:rPr>
          <w:rFonts w:ascii="Book Antiqua" w:eastAsia="Book Antiqua" w:hAnsi="Book Antiqua" w:cs="Book Antiqua"/>
          <w:b/>
          <w:bCs/>
          <w:color w:val="000000"/>
        </w:rPr>
        <w:t>4</w:t>
      </w:r>
      <w:r>
        <w:rPr>
          <w:rFonts w:ascii="Book Antiqua" w:eastAsia="Book Antiqua" w:hAnsi="Book Antiqua" w:cs="Book Antiqua"/>
          <w:color w:val="000000"/>
        </w:rPr>
        <w:t>: 102 [PMID: 29359141 DOI: 10.21037/sci.2017.11.07]</w:t>
      </w:r>
    </w:p>
    <w:p w14:paraId="6FDDC50E" w14:textId="77777777" w:rsidR="00A77B3E" w:rsidRPr="00C44755" w:rsidRDefault="00736531">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Eirin A</w:t>
      </w:r>
      <w:r>
        <w:rPr>
          <w:rFonts w:ascii="Book Antiqua" w:eastAsia="Book Antiqua" w:hAnsi="Book Antiqua" w:cs="Book Antiqua"/>
          <w:color w:val="000000"/>
        </w:rPr>
        <w:t xml:space="preserve">, Riester SM, Zhu XY, Tang H, Evans JM, O'Brien D, van Wijnen AJ, Lerman LO. MicroRNA and mRNA cargo of extracellular vesicles from porcine adipose tissue-derived mesenchymal stem cells. </w:t>
      </w:r>
      <w:r w:rsidRPr="00C44755">
        <w:rPr>
          <w:rFonts w:ascii="Book Antiqua" w:eastAsia="Book Antiqua" w:hAnsi="Book Antiqua" w:cs="Book Antiqua"/>
          <w:i/>
          <w:iCs/>
          <w:color w:val="000000"/>
        </w:rPr>
        <w:t>Gene</w:t>
      </w:r>
      <w:r w:rsidRPr="00C44755">
        <w:rPr>
          <w:rFonts w:ascii="Book Antiqua" w:eastAsia="Book Antiqua" w:hAnsi="Book Antiqua" w:cs="Book Antiqua"/>
          <w:color w:val="000000"/>
        </w:rPr>
        <w:t xml:space="preserve"> 2014; </w:t>
      </w:r>
      <w:r w:rsidRPr="00C44755">
        <w:rPr>
          <w:rFonts w:ascii="Book Antiqua" w:eastAsia="Book Antiqua" w:hAnsi="Book Antiqua" w:cs="Book Antiqua"/>
          <w:b/>
          <w:bCs/>
          <w:color w:val="000000"/>
        </w:rPr>
        <w:t>551</w:t>
      </w:r>
      <w:r w:rsidRPr="00C44755">
        <w:rPr>
          <w:rFonts w:ascii="Book Antiqua" w:eastAsia="Book Antiqua" w:hAnsi="Book Antiqua" w:cs="Book Antiqua"/>
          <w:color w:val="000000"/>
        </w:rPr>
        <w:t>: 55-64 [PMID: 25158130 DOI: 10.1016/j.gene.2014.08.041]</w:t>
      </w:r>
    </w:p>
    <w:p w14:paraId="29DD9383" w14:textId="77777777" w:rsidR="00A77B3E" w:rsidRDefault="00736531">
      <w:pPr>
        <w:spacing w:line="360" w:lineRule="auto"/>
        <w:jc w:val="both"/>
      </w:pPr>
      <w:r w:rsidRPr="00C44755">
        <w:rPr>
          <w:rFonts w:ascii="Book Antiqua" w:eastAsia="Book Antiqua" w:hAnsi="Book Antiqua" w:cs="Book Antiqua"/>
          <w:color w:val="000000"/>
        </w:rPr>
        <w:t xml:space="preserve">37 </w:t>
      </w:r>
      <w:r w:rsidRPr="00C44755">
        <w:rPr>
          <w:rFonts w:ascii="Book Antiqua" w:eastAsia="Book Antiqua" w:hAnsi="Book Antiqua" w:cs="Book Antiqua"/>
          <w:b/>
          <w:bCs/>
          <w:color w:val="000000"/>
        </w:rPr>
        <w:t>Chinnici CM</w:t>
      </w:r>
      <w:r w:rsidRPr="00C44755">
        <w:rPr>
          <w:rFonts w:ascii="Book Antiqua" w:eastAsia="Book Antiqua" w:hAnsi="Book Antiqua" w:cs="Book Antiqua"/>
          <w:color w:val="000000"/>
        </w:rPr>
        <w:t xml:space="preserve">, Amico G, Gallo A, Iannolo G, Cuscino N, Vella S, Carcione C, Nascari D, Conaldi PG. </w:t>
      </w:r>
      <w:r>
        <w:rPr>
          <w:rFonts w:ascii="Book Antiqua" w:eastAsia="Book Antiqua" w:hAnsi="Book Antiqua" w:cs="Book Antiqua"/>
          <w:color w:val="000000"/>
        </w:rPr>
        <w:t xml:space="preserve">Small Extracellular Vesicles from Human Fetal Dermal Cells and Their MicroRNA Cargo: KEGG Signaling Pathways Associated with Angiogenesis and Wound Healing. </w:t>
      </w:r>
      <w:r>
        <w:rPr>
          <w:rFonts w:ascii="Book Antiqua" w:eastAsia="Book Antiqua" w:hAnsi="Book Antiqua" w:cs="Book Antiqua"/>
          <w:i/>
          <w:iCs/>
          <w:color w:val="000000"/>
        </w:rPr>
        <w:t>Stem Cells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8889379 [PMID: 32855639 DOI: 10.1155/2020/8889379]</w:t>
      </w:r>
    </w:p>
    <w:p w14:paraId="3470D1F2" w14:textId="77777777" w:rsidR="00A77B3E" w:rsidRDefault="00736531">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Zhang H</w:t>
      </w:r>
      <w:r>
        <w:rPr>
          <w:rFonts w:ascii="Book Antiqua" w:eastAsia="Book Antiqua" w:hAnsi="Book Antiqua" w:cs="Book Antiqua"/>
          <w:color w:val="000000"/>
        </w:rPr>
        <w:t xml:space="preserve">, Wang Y, Lv Q, Gao J, Hu L, He Z. MicroRNA-21 Overexpression Promotes the Neuroprotective Efficacy of Mesenchymal Stem Cells for Treatment of Intracerebral Hemorrhage. </w:t>
      </w:r>
      <w:r>
        <w:rPr>
          <w:rFonts w:ascii="Book Antiqua" w:eastAsia="Book Antiqua" w:hAnsi="Book Antiqua" w:cs="Book Antiqua"/>
          <w:i/>
          <w:iCs/>
          <w:color w:val="000000"/>
        </w:rPr>
        <w:t>Front Neurol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931 [PMID: 30459705 DOI: 10.3389/fneur.2018.00931]</w:t>
      </w:r>
    </w:p>
    <w:p w14:paraId="67330415" w14:textId="77777777" w:rsidR="00A77B3E" w:rsidRDefault="00736531">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Kang J</w:t>
      </w:r>
      <w:r>
        <w:rPr>
          <w:rFonts w:ascii="Book Antiqua" w:eastAsia="Book Antiqua" w:hAnsi="Book Antiqua" w:cs="Book Antiqua"/>
          <w:color w:val="000000"/>
        </w:rPr>
        <w:t xml:space="preserve">, Li Z, Zhi Z, Wang S, Xu G. MiR-21 derived from the exosomes of MSCs regulates the death and differentiation of neurons in patients with spinal cord injury. </w:t>
      </w:r>
      <w:r>
        <w:rPr>
          <w:rFonts w:ascii="Book Antiqua" w:eastAsia="Book Antiqua" w:hAnsi="Book Antiqua" w:cs="Book Antiqua"/>
          <w:i/>
          <w:iCs/>
          <w:color w:val="000000"/>
        </w:rPr>
        <w:t>Gene Ther</w:t>
      </w:r>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491-503 [PMID: 31570818 DOI: 10.1038/s41434-019-0101-8]</w:t>
      </w:r>
    </w:p>
    <w:p w14:paraId="2B308B4C" w14:textId="77777777" w:rsidR="00A77B3E" w:rsidRDefault="00736531">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Park KS</w:t>
      </w:r>
      <w:r>
        <w:rPr>
          <w:rFonts w:ascii="Book Antiqua" w:eastAsia="Book Antiqua" w:hAnsi="Book Antiqua" w:cs="Book Antiqua"/>
          <w:color w:val="000000"/>
        </w:rPr>
        <w:t xml:space="preserve">, Bandeira E, Shelke GV, Lässer C, Lötvall J. Enhancement of therapeutic potential of mesenchymal stem cell-derived extracellular vesicles. </w:t>
      </w:r>
      <w:r>
        <w:rPr>
          <w:rFonts w:ascii="Book Antiqua" w:eastAsia="Book Antiqua" w:hAnsi="Book Antiqua" w:cs="Book Antiqua"/>
          <w:i/>
          <w:iCs/>
          <w:color w:val="000000"/>
        </w:rPr>
        <w:t>Stem Cell Res Ther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288 [PMID: 31547882 DOI: 10.1186/s13287-019-1398-3]</w:t>
      </w:r>
    </w:p>
    <w:p w14:paraId="005CAB25" w14:textId="77777777" w:rsidR="00A77B3E" w:rsidRDefault="00736531">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Varderidou-Minasian S</w:t>
      </w:r>
      <w:r>
        <w:rPr>
          <w:rFonts w:ascii="Book Antiqua" w:eastAsia="Book Antiqua" w:hAnsi="Book Antiqua" w:cs="Book Antiqua"/>
          <w:color w:val="000000"/>
        </w:rPr>
        <w:t xml:space="preserve">, Lorenowicz MJ. Mesenchymal stromal/stem cell-derived extracellular vesicles in tissue repair: challenges and opportunities. </w:t>
      </w:r>
      <w:r>
        <w:rPr>
          <w:rFonts w:ascii="Book Antiqua" w:eastAsia="Book Antiqua" w:hAnsi="Book Antiqua" w:cs="Book Antiqua"/>
          <w:i/>
          <w:iCs/>
          <w:color w:val="000000"/>
        </w:rPr>
        <w:t>Theranostics</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5979-5997 [PMID: 32483432 DOI: 10.7150/thno.40122]</w:t>
      </w:r>
    </w:p>
    <w:p w14:paraId="7E1E5752" w14:textId="77777777" w:rsidR="00A77B3E" w:rsidRDefault="00736531">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Abraham A</w:t>
      </w:r>
      <w:r>
        <w:rPr>
          <w:rFonts w:ascii="Book Antiqua" w:eastAsia="Book Antiqua" w:hAnsi="Book Antiqua" w:cs="Book Antiqua"/>
          <w:color w:val="000000"/>
        </w:rPr>
        <w:t xml:space="preserve">, Krasnodembskaya A. Mesenchymal stem cell-derived extracellular vesicles for the treatment of acute respiratory distress syndrome. </w:t>
      </w:r>
      <w:r>
        <w:rPr>
          <w:rFonts w:ascii="Book Antiqua" w:eastAsia="Book Antiqua" w:hAnsi="Book Antiqua" w:cs="Book Antiqua"/>
          <w:i/>
          <w:iCs/>
          <w:color w:val="000000"/>
        </w:rPr>
        <w:t>Stem Cells Transl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28-38 [PMID: 31647191 DOI: 10.1002/sctm.19-0205]</w:t>
      </w:r>
    </w:p>
    <w:p w14:paraId="6D08DD6C" w14:textId="77777777" w:rsidR="00A77B3E" w:rsidRDefault="00736531">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Kim DK</w:t>
      </w:r>
      <w:r>
        <w:rPr>
          <w:rFonts w:ascii="Book Antiqua" w:eastAsia="Book Antiqua" w:hAnsi="Book Antiqua" w:cs="Book Antiqua"/>
          <w:color w:val="000000"/>
        </w:rPr>
        <w:t xml:space="preserve">, Nishida H, An SY, Shetty AK, Bartosh TJ, Prockop DJ. Chromatographically isolated CD63+CD81+ extracellular vesicles from mesenchymal stromal cells rescue cognitive impairments after TBI.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2016; </w:t>
      </w:r>
      <w:r>
        <w:rPr>
          <w:rFonts w:ascii="Book Antiqua" w:eastAsia="Book Antiqua" w:hAnsi="Book Antiqua" w:cs="Book Antiqua"/>
          <w:b/>
          <w:bCs/>
          <w:color w:val="000000"/>
        </w:rPr>
        <w:t>113</w:t>
      </w:r>
      <w:r>
        <w:rPr>
          <w:rFonts w:ascii="Book Antiqua" w:eastAsia="Book Antiqua" w:hAnsi="Book Antiqua" w:cs="Book Antiqua"/>
          <w:color w:val="000000"/>
        </w:rPr>
        <w:t>: 170-175 [PMID: 26699510 DOI: 10.1073/pnas.1522297113]</w:t>
      </w:r>
    </w:p>
    <w:p w14:paraId="08237166" w14:textId="77777777" w:rsidR="00A77B3E" w:rsidRDefault="00736531">
      <w:pPr>
        <w:spacing w:line="360" w:lineRule="auto"/>
        <w:jc w:val="both"/>
      </w:pPr>
      <w:r>
        <w:rPr>
          <w:rFonts w:ascii="Book Antiqua" w:eastAsia="Book Antiqua" w:hAnsi="Book Antiqua" w:cs="Book Antiqua"/>
          <w:color w:val="000000"/>
        </w:rPr>
        <w:lastRenderedPageBreak/>
        <w:t xml:space="preserve">44 </w:t>
      </w:r>
      <w:r>
        <w:rPr>
          <w:rFonts w:ascii="Book Antiqua" w:eastAsia="Book Antiqua" w:hAnsi="Book Antiqua" w:cs="Book Antiqua"/>
          <w:b/>
          <w:bCs/>
          <w:color w:val="000000"/>
        </w:rPr>
        <w:t>Bruno S</w:t>
      </w:r>
      <w:r>
        <w:rPr>
          <w:rFonts w:ascii="Book Antiqua" w:eastAsia="Book Antiqua" w:hAnsi="Book Antiqua" w:cs="Book Antiqua"/>
          <w:color w:val="000000"/>
        </w:rPr>
        <w:t xml:space="preserve">, Grange C, Deregibus MC, Calogero RA, Saviozzi S, Collino F, Morando L, Busca A, Falda M, Bussolati B, Tetta C, Camussi G. Mesenchymal stem cell-derived microvesicles protect against acute tubular injury.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20</w:t>
      </w:r>
      <w:r>
        <w:rPr>
          <w:rFonts w:ascii="Book Antiqua" w:eastAsia="Book Antiqua" w:hAnsi="Book Antiqua" w:cs="Book Antiqua"/>
          <w:color w:val="000000"/>
        </w:rPr>
        <w:t>: 1053-1067 [PMID: 19389847 DOI: 10.1681/ASN.2008070798]</w:t>
      </w:r>
    </w:p>
    <w:p w14:paraId="52C1FE97" w14:textId="77777777" w:rsidR="00A77B3E" w:rsidRDefault="00736531">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Stone ML</w:t>
      </w:r>
      <w:r>
        <w:rPr>
          <w:rFonts w:ascii="Book Antiqua" w:eastAsia="Book Antiqua" w:hAnsi="Book Antiqua" w:cs="Book Antiqua"/>
          <w:color w:val="000000"/>
        </w:rPr>
        <w:t xml:space="preserve">, Zhao Y, Robert Smith J, Weiss ML, Kron IL, Laubach VE, Sharma AK. Mesenchymal stromal cell-derived extracellular vesicles attenuate lung ischemia-reperfusion injury and enhance reconditioning of donor lungs after circulatory death. </w:t>
      </w:r>
      <w:r>
        <w:rPr>
          <w:rFonts w:ascii="Book Antiqua" w:eastAsia="Book Antiqua" w:hAnsi="Book Antiqua" w:cs="Book Antiqua"/>
          <w:i/>
          <w:iCs/>
          <w:color w:val="000000"/>
        </w:rPr>
        <w:t>Respir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212 [PMID: 29268735 DOI: 10.1186/s12931-017-0704-9]</w:t>
      </w:r>
    </w:p>
    <w:p w14:paraId="7750CAF5" w14:textId="77777777" w:rsidR="00A77B3E" w:rsidRDefault="00736531">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Rostom DM</w:t>
      </w:r>
      <w:r>
        <w:rPr>
          <w:rFonts w:ascii="Book Antiqua" w:eastAsia="Book Antiqua" w:hAnsi="Book Antiqua" w:cs="Book Antiqua"/>
          <w:color w:val="000000"/>
        </w:rPr>
        <w:t xml:space="preserve">, Attia N, Khalifa HM, Abou Nazel MW, El Sabaawy EA. The Therapeutic Potential of Extracellular Vesicles Versus Mesenchymal Stem Cells in Liver Damage. </w:t>
      </w:r>
      <w:r>
        <w:rPr>
          <w:rFonts w:ascii="Book Antiqua" w:eastAsia="Book Antiqua" w:hAnsi="Book Antiqua" w:cs="Book Antiqua"/>
          <w:i/>
          <w:iCs/>
          <w:color w:val="000000"/>
        </w:rPr>
        <w:t>Tissue Eng Regen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537-552 [PMID: 32506351 DOI: 10.1007/s13770-020-00267-3]</w:t>
      </w:r>
    </w:p>
    <w:p w14:paraId="71870C9E" w14:textId="77777777" w:rsidR="00A77B3E" w:rsidRDefault="00736531">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Mardpour S</w:t>
      </w:r>
      <w:r>
        <w:rPr>
          <w:rFonts w:ascii="Book Antiqua" w:eastAsia="Book Antiqua" w:hAnsi="Book Antiqua" w:cs="Book Antiqua"/>
          <w:color w:val="000000"/>
        </w:rPr>
        <w:t xml:space="preserve">, Hassani SN, Mardpour S, Sayahpour F, Vosough M, Ai J, Aghdami N, Hamidieh AA, Baharvand H. Extracellular vesicles derived from human embryonic stem cell-MSCs ameliorate cirrhosis in thioacetamide-induced chronic liver injury. </w:t>
      </w:r>
      <w:r>
        <w:rPr>
          <w:rFonts w:ascii="Book Antiqua" w:eastAsia="Book Antiqua" w:hAnsi="Book Antiqua" w:cs="Book Antiqua"/>
          <w:i/>
          <w:iCs/>
          <w:color w:val="000000"/>
        </w:rPr>
        <w:t>J Cell Physiol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233</w:t>
      </w:r>
      <w:r>
        <w:rPr>
          <w:rFonts w:ascii="Book Antiqua" w:eastAsia="Book Antiqua" w:hAnsi="Book Antiqua" w:cs="Book Antiqua"/>
          <w:color w:val="000000"/>
        </w:rPr>
        <w:t>: 9330-9344 [PMID: 29266258 DOI: 10.1002/jcp.26413]</w:t>
      </w:r>
    </w:p>
    <w:p w14:paraId="64FBEDBA" w14:textId="77777777" w:rsidR="00A77B3E" w:rsidRDefault="00736531">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Tan CY</w:t>
      </w:r>
      <w:r>
        <w:rPr>
          <w:rFonts w:ascii="Book Antiqua" w:eastAsia="Book Antiqua" w:hAnsi="Book Antiqua" w:cs="Book Antiqua"/>
          <w:color w:val="000000"/>
        </w:rPr>
        <w:t xml:space="preserve">, Lai RC, Wong W, Dan YY, Lim SK, Ho HK. Mesenchymal stem cell-derived exosomes promote hepatic regeneration in drug-induced liver injury models. </w:t>
      </w:r>
      <w:r>
        <w:rPr>
          <w:rFonts w:ascii="Book Antiqua" w:eastAsia="Book Antiqua" w:hAnsi="Book Antiqua" w:cs="Book Antiqua"/>
          <w:i/>
          <w:iCs/>
          <w:color w:val="000000"/>
        </w:rPr>
        <w:t>Stem Cell Res Ther</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76 [PMID: 24915963 DOI: 10.1186/scrt465]</w:t>
      </w:r>
    </w:p>
    <w:p w14:paraId="2FDBDACD" w14:textId="77777777" w:rsidR="00A77B3E" w:rsidRDefault="00736531">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Yao J</w:t>
      </w:r>
      <w:r>
        <w:rPr>
          <w:rFonts w:ascii="Book Antiqua" w:eastAsia="Book Antiqua" w:hAnsi="Book Antiqua" w:cs="Book Antiqua"/>
          <w:color w:val="000000"/>
        </w:rPr>
        <w:t xml:space="preserve">, Zheng J, Cai J, Zeng K, Zhou C, Zhang J, Li S, Li H, Chen L, He L, Chen H, Fu H, Zhang Q, Chen G, Yang Y, Zhang Y. Extracellular vesicles derived from human umbilical cord mesenchymal stem cells alleviate rat hepatic ischemia-reperfusion injury by suppressing oxidative stress and neutrophil inflammatory response.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1695-1710 [PMID: 30226809 DOI: 10.1096/fj.201800131RR]</w:t>
      </w:r>
    </w:p>
    <w:p w14:paraId="2065C956" w14:textId="6E0F07F9" w:rsidR="00A77B3E" w:rsidRDefault="00736531">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Haga H</w:t>
      </w:r>
      <w:r>
        <w:rPr>
          <w:rFonts w:ascii="Book Antiqua" w:eastAsia="Book Antiqua" w:hAnsi="Book Antiqua" w:cs="Book Antiqua"/>
          <w:color w:val="000000"/>
        </w:rPr>
        <w:t xml:space="preserve">, Yan IK, Borrelli DA, Matsuda A, Parasramka M, Shukla N, Lee DD, Patel T. Extracellular vesicles from bone marrow-derived mesenchymal stem cells protect against murine hepatic ischemia/reperfusion injury. </w:t>
      </w:r>
      <w:r>
        <w:rPr>
          <w:rFonts w:ascii="Book Antiqua" w:eastAsia="Book Antiqua" w:hAnsi="Book Antiqua" w:cs="Book Antiqua"/>
          <w:i/>
          <w:iCs/>
          <w:color w:val="000000"/>
        </w:rPr>
        <w:t>Liver Transpl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791-803 [PMID: 28407355 DOI: 10.1002/</w:t>
      </w:r>
      <w:r w:rsidR="00C44755">
        <w:rPr>
          <w:rFonts w:ascii="Book Antiqua" w:eastAsia="Book Antiqua" w:hAnsi="Book Antiqua" w:cs="Book Antiqua"/>
          <w:color w:val="000000"/>
        </w:rPr>
        <w:t>l</w:t>
      </w:r>
      <w:r>
        <w:rPr>
          <w:rFonts w:ascii="Book Antiqua" w:eastAsia="Book Antiqua" w:hAnsi="Book Antiqua" w:cs="Book Antiqua"/>
          <w:color w:val="000000"/>
        </w:rPr>
        <w:t>t.24770]</w:t>
      </w:r>
    </w:p>
    <w:p w14:paraId="7BE99A11" w14:textId="77777777" w:rsidR="00A77B3E" w:rsidRDefault="00736531">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Nong K</w:t>
      </w:r>
      <w:r>
        <w:rPr>
          <w:rFonts w:ascii="Book Antiqua" w:eastAsia="Book Antiqua" w:hAnsi="Book Antiqua" w:cs="Book Antiqua"/>
          <w:color w:val="000000"/>
        </w:rPr>
        <w:t xml:space="preserve">, Wang W, Niu X, Hu B, Ma C, Bai Y, Wu B, Wang Y, Ai K. Hepatoprotective effect of exosomes from human-induced pluripotent stem cell-derived mesenchymal </w:t>
      </w:r>
      <w:r>
        <w:rPr>
          <w:rFonts w:ascii="Book Antiqua" w:eastAsia="Book Antiqua" w:hAnsi="Book Antiqua" w:cs="Book Antiqua"/>
          <w:color w:val="000000"/>
        </w:rPr>
        <w:lastRenderedPageBreak/>
        <w:t xml:space="preserve">stromal cells against hepatic ischemia-reperfusion injury in rats. </w:t>
      </w:r>
      <w:r>
        <w:rPr>
          <w:rFonts w:ascii="Book Antiqua" w:eastAsia="Book Antiqua" w:hAnsi="Book Antiqua" w:cs="Book Antiqua"/>
          <w:i/>
          <w:iCs/>
          <w:color w:val="000000"/>
        </w:rPr>
        <w:t>Cytotherapy</w:t>
      </w:r>
      <w:r>
        <w:rPr>
          <w:rFonts w:ascii="Book Antiqua" w:eastAsia="Book Antiqua" w:hAnsi="Book Antiqua" w:cs="Book Antiqua"/>
          <w:color w:val="000000"/>
        </w:rPr>
        <w:t xml:space="preserve"> 2016; </w:t>
      </w:r>
      <w:r>
        <w:rPr>
          <w:rFonts w:ascii="Book Antiqua" w:eastAsia="Book Antiqua" w:hAnsi="Book Antiqua" w:cs="Book Antiqua"/>
          <w:b/>
          <w:bCs/>
          <w:color w:val="000000"/>
        </w:rPr>
        <w:t>18</w:t>
      </w:r>
      <w:r>
        <w:rPr>
          <w:rFonts w:ascii="Book Antiqua" w:eastAsia="Book Antiqua" w:hAnsi="Book Antiqua" w:cs="Book Antiqua"/>
          <w:color w:val="000000"/>
        </w:rPr>
        <w:t>: 1548-1559 [PMID: 27592404 DOI: 10.1016/j.jcyt.2016.08.002]</w:t>
      </w:r>
    </w:p>
    <w:p w14:paraId="4BC8765C" w14:textId="77777777" w:rsidR="00A77B3E" w:rsidRDefault="00736531">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Du Y</w:t>
      </w:r>
      <w:r>
        <w:rPr>
          <w:rFonts w:ascii="Book Antiqua" w:eastAsia="Book Antiqua" w:hAnsi="Book Antiqua" w:cs="Book Antiqua"/>
          <w:color w:val="000000"/>
        </w:rPr>
        <w:t xml:space="preserve">, Li D, Han C, Wu H, Xu L, Zhang M, Zhang J, Chen X. Exosomes from Human-Induced Pluripotent Stem Cell-Derived Mesenchymal Stromal Cells (hiPSC-MSCs) Protect Liver against Hepatic Ischemia/ Reperfusion Injury </w:t>
      </w:r>
      <w:r>
        <w:rPr>
          <w:rFonts w:ascii="Book Antiqua" w:eastAsia="Book Antiqua" w:hAnsi="Book Antiqua" w:cs="Book Antiqua"/>
          <w:i/>
          <w:iCs/>
          <w:color w:val="000000"/>
        </w:rPr>
        <w:t>via</w:t>
      </w:r>
      <w:r>
        <w:rPr>
          <w:rFonts w:ascii="Book Antiqua" w:eastAsia="Book Antiqua" w:hAnsi="Book Antiqua" w:cs="Book Antiqua"/>
          <w:color w:val="000000"/>
        </w:rPr>
        <w:t xml:space="preserve"> Activating Sphingosine Kinase and Sphingosine-1-Phosphate Signaling Pathway. </w:t>
      </w:r>
      <w:r>
        <w:rPr>
          <w:rFonts w:ascii="Book Antiqua" w:eastAsia="Book Antiqua" w:hAnsi="Book Antiqua" w:cs="Book Antiqua"/>
          <w:i/>
          <w:iCs/>
          <w:color w:val="000000"/>
        </w:rPr>
        <w:t>Cell Physiol Biochem</w:t>
      </w:r>
      <w:r>
        <w:rPr>
          <w:rFonts w:ascii="Book Antiqua" w:eastAsia="Book Antiqua" w:hAnsi="Book Antiqua" w:cs="Book Antiqua"/>
          <w:color w:val="000000"/>
        </w:rPr>
        <w:t xml:space="preserve"> 2017; </w:t>
      </w:r>
      <w:r>
        <w:rPr>
          <w:rFonts w:ascii="Book Antiqua" w:eastAsia="Book Antiqua" w:hAnsi="Book Antiqua" w:cs="Book Antiqua"/>
          <w:b/>
          <w:bCs/>
          <w:color w:val="000000"/>
        </w:rPr>
        <w:t>43</w:t>
      </w:r>
      <w:r>
        <w:rPr>
          <w:rFonts w:ascii="Book Antiqua" w:eastAsia="Book Antiqua" w:hAnsi="Book Antiqua" w:cs="Book Antiqua"/>
          <w:color w:val="000000"/>
        </w:rPr>
        <w:t>: 611-625 [PMID: 28934733 DOI: 10.1159/000480533]</w:t>
      </w:r>
    </w:p>
    <w:p w14:paraId="64718EBF" w14:textId="77777777" w:rsidR="00A77B3E" w:rsidRDefault="00736531">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Mardpour S</w:t>
      </w:r>
      <w:r>
        <w:rPr>
          <w:rFonts w:ascii="Book Antiqua" w:eastAsia="Book Antiqua" w:hAnsi="Book Antiqua" w:cs="Book Antiqua"/>
          <w:color w:val="000000"/>
        </w:rPr>
        <w:t xml:space="preserve">, Ghanian MH, Sadeghi-Abandansari H, Mardpour S, Nazari A, Shekari F, Baharvand H. Hydrogel-Mediated Sustained Systemic Delivery of Mesenchymal Stem Cell-Derived Extracellular Vesicles Improves Hepatic Regeneration in Chronic Liver Failure. </w:t>
      </w:r>
      <w:r>
        <w:rPr>
          <w:rFonts w:ascii="Book Antiqua" w:eastAsia="Book Antiqua" w:hAnsi="Book Antiqua" w:cs="Book Antiqua"/>
          <w:i/>
          <w:iCs/>
          <w:color w:val="000000"/>
        </w:rPr>
        <w:t>ACS Appl Mater Interfaces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37421-37433 [PMID: 31525863 DOI: 10.1021/acsami.9b10126]</w:t>
      </w:r>
    </w:p>
    <w:p w14:paraId="737E21BB" w14:textId="77777777" w:rsidR="00A77B3E" w:rsidRDefault="00736531">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Huang C</w:t>
      </w:r>
      <w:r>
        <w:rPr>
          <w:rFonts w:ascii="Book Antiqua" w:eastAsia="Book Antiqua" w:hAnsi="Book Antiqua" w:cs="Book Antiqua"/>
          <w:color w:val="000000"/>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497-506 [PMID: 31986264 DOI: 10.1016/S0140-6736(20)30183-5]</w:t>
      </w:r>
    </w:p>
    <w:p w14:paraId="48E0F5CC" w14:textId="77777777" w:rsidR="00A77B3E" w:rsidRDefault="00736531">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Li W</w:t>
      </w:r>
      <w:r>
        <w:rPr>
          <w:rFonts w:ascii="Book Antiqua" w:eastAsia="Book Antiqua" w:hAnsi="Book Antiqua" w:cs="Book Antiqua"/>
          <w:color w:val="000000"/>
        </w:rPr>
        <w:t xml:space="preserve">, Moore MJ, Vasilieva N, Sui J, Wong SK, Berne MA, Somasundaran M, Sullivan JL, Luzuriaga K, Greenough TC, Choe H, Farzan M. Angiotensin-converting enzyme 2 is a functional receptor for the SARS coronavirus.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2003; </w:t>
      </w:r>
      <w:r>
        <w:rPr>
          <w:rFonts w:ascii="Book Antiqua" w:eastAsia="Book Antiqua" w:hAnsi="Book Antiqua" w:cs="Book Antiqua"/>
          <w:b/>
          <w:bCs/>
          <w:color w:val="000000"/>
        </w:rPr>
        <w:t>426</w:t>
      </w:r>
      <w:r>
        <w:rPr>
          <w:rFonts w:ascii="Book Antiqua" w:eastAsia="Book Antiqua" w:hAnsi="Book Antiqua" w:cs="Book Antiqua"/>
          <w:color w:val="000000"/>
        </w:rPr>
        <w:t>: 450-454 [PMID: 14647384 DOI: 10.1038/nature02145]</w:t>
      </w:r>
    </w:p>
    <w:p w14:paraId="79427E7A" w14:textId="77777777" w:rsidR="00A77B3E" w:rsidRDefault="00736531">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Hoffmann M</w:t>
      </w:r>
      <w:r>
        <w:rPr>
          <w:rFonts w:ascii="Book Antiqua" w:eastAsia="Book Antiqua" w:hAnsi="Book Antiqua" w:cs="Book Antiqua"/>
          <w:color w:val="000000"/>
        </w:rPr>
        <w:t xml:space="preserve">, Kleine-Weber H, Schroeder S, Krüger N, Herrler T, Erichsen S, Schiergens TS, Herrler G, Wu NH, Nitsche A, Müller MA, Drosten C, Pöhlmann S. SARS-CoV-2 Cell Entry Depends on ACE2 and TMPRSS2 and Is Blocked by a Clinically Proven Protease Inhibitor. </w:t>
      </w:r>
      <w:r>
        <w:rPr>
          <w:rFonts w:ascii="Book Antiqua" w:eastAsia="Book Antiqua" w:hAnsi="Book Antiqua" w:cs="Book Antiqua"/>
          <w:i/>
          <w:iCs/>
          <w:color w:val="000000"/>
        </w:rPr>
        <w:t>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181</w:t>
      </w:r>
      <w:r>
        <w:rPr>
          <w:rFonts w:ascii="Book Antiqua" w:eastAsia="Book Antiqua" w:hAnsi="Book Antiqua" w:cs="Book Antiqua"/>
          <w:color w:val="000000"/>
        </w:rPr>
        <w:t>: 271-280.e8 [PMID: 32142651 DOI: 10.1016/j.cell.2020.02.052]</w:t>
      </w:r>
    </w:p>
    <w:p w14:paraId="06FB19B1" w14:textId="77777777" w:rsidR="00A77B3E" w:rsidRDefault="00736531">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Zhou F</w:t>
      </w:r>
      <w:r>
        <w:rPr>
          <w:rFonts w:ascii="Book Antiqua" w:eastAsia="Book Antiqua" w:hAnsi="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1054-1062 [PMID: 32171076 DOI: 10.1016/S0140-6736(20)30566-3]</w:t>
      </w:r>
    </w:p>
    <w:p w14:paraId="6A154914" w14:textId="77777777" w:rsidR="00A77B3E" w:rsidRDefault="00736531">
      <w:pPr>
        <w:spacing w:line="360" w:lineRule="auto"/>
        <w:jc w:val="both"/>
      </w:pPr>
      <w:r>
        <w:rPr>
          <w:rFonts w:ascii="Book Antiqua" w:eastAsia="Book Antiqua" w:hAnsi="Book Antiqua" w:cs="Book Antiqua"/>
          <w:color w:val="000000"/>
        </w:rPr>
        <w:lastRenderedPageBreak/>
        <w:t xml:space="preserve">58 </w:t>
      </w:r>
      <w:r>
        <w:rPr>
          <w:rFonts w:ascii="Book Antiqua" w:eastAsia="Book Antiqua" w:hAnsi="Book Antiqua" w:cs="Book Antiqua"/>
          <w:b/>
          <w:bCs/>
          <w:color w:val="000000"/>
        </w:rPr>
        <w:t>Hamming I</w:t>
      </w:r>
      <w:r>
        <w:rPr>
          <w:rFonts w:ascii="Book Antiqua" w:eastAsia="Book Antiqua" w:hAnsi="Book Antiqua" w:cs="Book Antiqua"/>
          <w:color w:val="000000"/>
        </w:rPr>
        <w:t xml:space="preserve">, Timens W, Bulthuis ML, Lely AT, Navis G, van Goor H. Tissue distribution of ACE2 protein, the functional receptor for SARS coronavirus. A first step in understanding SARS pathogenesis. </w:t>
      </w:r>
      <w:r>
        <w:rPr>
          <w:rFonts w:ascii="Book Antiqua" w:eastAsia="Book Antiqua" w:hAnsi="Book Antiqua" w:cs="Book Antiqua"/>
          <w:i/>
          <w:iCs/>
          <w:color w:val="000000"/>
        </w:rPr>
        <w:t>J Pathol</w:t>
      </w:r>
      <w:r>
        <w:rPr>
          <w:rFonts w:ascii="Book Antiqua" w:eastAsia="Book Antiqua" w:hAnsi="Book Antiqua" w:cs="Book Antiqua"/>
          <w:color w:val="000000"/>
        </w:rPr>
        <w:t xml:space="preserve"> 2004; </w:t>
      </w:r>
      <w:r>
        <w:rPr>
          <w:rFonts w:ascii="Book Antiqua" w:eastAsia="Book Antiqua" w:hAnsi="Book Antiqua" w:cs="Book Antiqua"/>
          <w:b/>
          <w:bCs/>
          <w:color w:val="000000"/>
        </w:rPr>
        <w:t>203</w:t>
      </w:r>
      <w:r>
        <w:rPr>
          <w:rFonts w:ascii="Book Antiqua" w:eastAsia="Book Antiqua" w:hAnsi="Book Antiqua" w:cs="Book Antiqua"/>
          <w:color w:val="000000"/>
        </w:rPr>
        <w:t>: 631-637 [PMID: 15141377 DOI: 10.1002/path.1570]</w:t>
      </w:r>
    </w:p>
    <w:p w14:paraId="4DA183CB" w14:textId="77777777" w:rsidR="00A77B3E" w:rsidRDefault="00736531">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Zhang C</w:t>
      </w:r>
      <w:r>
        <w:rPr>
          <w:rFonts w:ascii="Book Antiqua" w:eastAsia="Book Antiqua" w:hAnsi="Book Antiqua" w:cs="Book Antiqua"/>
          <w:color w:val="000000"/>
        </w:rPr>
        <w:t xml:space="preserve">, Shi L, Wang FS. Liver injury in COVID-19: management and challenges.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428-430 [PMID: 32145190 DOI: 10.1016/S2468-1253(20)30057-1]</w:t>
      </w:r>
    </w:p>
    <w:p w14:paraId="4849E26E" w14:textId="77777777" w:rsidR="00A77B3E" w:rsidRDefault="00736531">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Yan R</w:t>
      </w:r>
      <w:r>
        <w:rPr>
          <w:rFonts w:ascii="Book Antiqua" w:eastAsia="Book Antiqua" w:hAnsi="Book Antiqua" w:cs="Book Antiqua"/>
          <w:color w:val="000000"/>
        </w:rPr>
        <w:t xml:space="preserve">, Zhang Y, Li Y, Xia L, Guo Y, Zhou Q. Structural basis for the recognition of SARS-CoV-2 by full-length human ACE2.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2020; </w:t>
      </w:r>
      <w:r>
        <w:rPr>
          <w:rFonts w:ascii="Book Antiqua" w:eastAsia="Book Antiqua" w:hAnsi="Book Antiqua" w:cs="Book Antiqua"/>
          <w:b/>
          <w:bCs/>
          <w:color w:val="000000"/>
        </w:rPr>
        <w:t>367</w:t>
      </w:r>
      <w:r>
        <w:rPr>
          <w:rFonts w:ascii="Book Antiqua" w:eastAsia="Book Antiqua" w:hAnsi="Book Antiqua" w:cs="Book Antiqua"/>
          <w:color w:val="000000"/>
        </w:rPr>
        <w:t>: 1444-1448 [PMID: 32132184 DOI: 10.1126/science.abb2762]</w:t>
      </w:r>
    </w:p>
    <w:p w14:paraId="55806E13" w14:textId="77777777" w:rsidR="00A77B3E" w:rsidRDefault="00736531">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Xu H</w:t>
      </w:r>
      <w:r>
        <w:rPr>
          <w:rFonts w:ascii="Book Antiqua" w:eastAsia="Book Antiqua" w:hAnsi="Book Antiqua" w:cs="Book Antiqua"/>
          <w:color w:val="000000"/>
        </w:rPr>
        <w:t xml:space="preserve">, Zhong L, Deng J, Peng J, Dan H, Zeng X, Li T, Chen Q. High expression of ACE2 receptor of 2019-nCoV on the epithelial cells of oral mucosa. </w:t>
      </w:r>
      <w:r>
        <w:rPr>
          <w:rFonts w:ascii="Book Antiqua" w:eastAsia="Book Antiqua" w:hAnsi="Book Antiqua" w:cs="Book Antiqua"/>
          <w:i/>
          <w:iCs/>
          <w:color w:val="000000"/>
        </w:rPr>
        <w:t>Int J Oral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8 [PMID: 32094336 DOI: 10.1038/s41368-020-0074-x]</w:t>
      </w:r>
    </w:p>
    <w:p w14:paraId="3B0BC01F" w14:textId="2AA4696D" w:rsidR="00A77B3E" w:rsidRDefault="00736531">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Nardo AD</w:t>
      </w:r>
      <w:r>
        <w:rPr>
          <w:rFonts w:ascii="Book Antiqua" w:eastAsia="Book Antiqua" w:hAnsi="Book Antiqua" w:cs="Book Antiqua"/>
          <w:color w:val="000000"/>
        </w:rPr>
        <w:t xml:space="preserve">, Schneeweiss-Gleixner M, Bakail M, Dixon ED, Lax SF, Trauner M. Pathophysiological mechanisms of liver injury in COVID-19.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2021; </w:t>
      </w:r>
      <w:r>
        <w:rPr>
          <w:rFonts w:ascii="Book Antiqua" w:eastAsia="Book Antiqua" w:hAnsi="Book Antiqua" w:cs="Book Antiqua"/>
          <w:b/>
          <w:bCs/>
          <w:color w:val="000000"/>
        </w:rPr>
        <w:t>41</w:t>
      </w:r>
      <w:r>
        <w:rPr>
          <w:rFonts w:ascii="Book Antiqua" w:eastAsia="Book Antiqua" w:hAnsi="Book Antiqua" w:cs="Book Antiqua"/>
          <w:color w:val="000000"/>
        </w:rPr>
        <w:t>: 20-32 [PMID: 33190346 DOI: 10.1111/</w:t>
      </w:r>
      <w:r w:rsidR="00C44755">
        <w:rPr>
          <w:rFonts w:ascii="Book Antiqua" w:eastAsia="Book Antiqua" w:hAnsi="Book Antiqua" w:cs="Book Antiqua"/>
          <w:color w:val="000000"/>
        </w:rPr>
        <w:t>l</w:t>
      </w:r>
      <w:r>
        <w:rPr>
          <w:rFonts w:ascii="Book Antiqua" w:eastAsia="Book Antiqua" w:hAnsi="Book Antiqua" w:cs="Book Antiqua"/>
          <w:color w:val="000000"/>
        </w:rPr>
        <w:t>iv.14730]</w:t>
      </w:r>
    </w:p>
    <w:p w14:paraId="4CD62A58" w14:textId="492B852F" w:rsidR="00A77B3E" w:rsidRDefault="00736531">
      <w:pPr>
        <w:spacing w:line="360" w:lineRule="auto"/>
        <w:jc w:val="both"/>
      </w:pPr>
      <w:r w:rsidRPr="00425820">
        <w:rPr>
          <w:rFonts w:ascii="Book Antiqua" w:eastAsia="Book Antiqua" w:hAnsi="Book Antiqua" w:cs="Book Antiqua"/>
          <w:color w:val="000000"/>
          <w:highlight w:val="yellow"/>
        </w:rPr>
        <w:t xml:space="preserve">63 </w:t>
      </w:r>
      <w:r w:rsidRPr="00425820">
        <w:rPr>
          <w:rFonts w:ascii="Book Antiqua" w:eastAsia="Book Antiqua" w:hAnsi="Book Antiqua" w:cs="Book Antiqua"/>
          <w:b/>
          <w:bCs/>
          <w:color w:val="000000"/>
          <w:highlight w:val="yellow"/>
        </w:rPr>
        <w:t>Chai X</w:t>
      </w:r>
      <w:r w:rsidRPr="00425820">
        <w:rPr>
          <w:rFonts w:ascii="Book Antiqua" w:eastAsia="Book Antiqua" w:hAnsi="Book Antiqua" w:cs="Book Antiqua"/>
          <w:color w:val="000000"/>
          <w:highlight w:val="yellow"/>
        </w:rPr>
        <w:t xml:space="preserve">, Hu L, Zhang Y, Han W, Lu Z, Ke A, Zhou J, Shi G, Fang N, Fan J, Cai J, Fan J, Lan F. Specific ACE2 Expression in Cholangiocytes May Cause Liver Damage After 2019-nCoV Infection. </w:t>
      </w:r>
      <w:r w:rsidR="00425820" w:rsidRPr="00425820">
        <w:rPr>
          <w:rFonts w:ascii="Book Antiqua" w:hAnsi="Book Antiqua" w:cs="Segoe UI"/>
          <w:color w:val="000000"/>
          <w:highlight w:val="yellow"/>
        </w:rPr>
        <w:t xml:space="preserve">2020 Preprint. Available from: </w:t>
      </w:r>
      <w:r w:rsidRPr="00425820">
        <w:rPr>
          <w:rFonts w:ascii="Book Antiqua" w:eastAsia="Book Antiqua" w:hAnsi="Book Antiqua" w:cs="Book Antiqua"/>
          <w:color w:val="000000"/>
          <w:highlight w:val="yellow"/>
        </w:rPr>
        <w:t>bioRxiv:2020.2002.2003.931766 [DOI: 10.1101/2020.02.03.931766]</w:t>
      </w:r>
    </w:p>
    <w:p w14:paraId="4F235DF1" w14:textId="77777777" w:rsidR="00A77B3E" w:rsidRDefault="00736531">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Chu H</w:t>
      </w:r>
      <w:r>
        <w:rPr>
          <w:rFonts w:ascii="Book Antiqua" w:eastAsia="Book Antiqua" w:hAnsi="Book Antiqua" w:cs="Book Antiqua"/>
          <w:color w:val="000000"/>
        </w:rPr>
        <w:t xml:space="preserve">, Chan JF, Yuen TT, Shuai H, Yuan S, Wang Y, Hu B, Yip CC, Tsang JO, Huang X, Chai Y, Yang D, Hou Y, Chik KK, Zhang X, Fung AY, Tsoi HW, Cai JP, Chan WM, Ip JD, Chu AW, Zhou J, Lung DC, Kok KH, To KK, Tsang OT, Chan KH, Yuen KY. Comparative tropism, replication kinetics, and cell damage profiling of SARS-CoV-2 and SARS-CoV with implications for clinical manifestations, transmissibility, and laboratory studies of COVID-19: an observational study. </w:t>
      </w:r>
      <w:r>
        <w:rPr>
          <w:rFonts w:ascii="Book Antiqua" w:eastAsia="Book Antiqua" w:hAnsi="Book Antiqua" w:cs="Book Antiqua"/>
          <w:i/>
          <w:iCs/>
          <w:color w:val="000000"/>
        </w:rPr>
        <w:t>Lancet Microbe</w:t>
      </w:r>
      <w:r>
        <w:rPr>
          <w:rFonts w:ascii="Book Antiqua" w:eastAsia="Book Antiqua" w:hAnsi="Book Antiqua" w:cs="Book Antiqua"/>
          <w:color w:val="000000"/>
        </w:rPr>
        <w:t xml:space="preserve"> 2020; </w:t>
      </w:r>
      <w:r>
        <w:rPr>
          <w:rFonts w:ascii="Book Antiqua" w:eastAsia="Book Antiqua" w:hAnsi="Book Antiqua" w:cs="Book Antiqua"/>
          <w:b/>
          <w:bCs/>
          <w:color w:val="000000"/>
        </w:rPr>
        <w:t>1</w:t>
      </w:r>
      <w:r>
        <w:rPr>
          <w:rFonts w:ascii="Book Antiqua" w:eastAsia="Book Antiqua" w:hAnsi="Book Antiqua" w:cs="Book Antiqua"/>
          <w:color w:val="000000"/>
        </w:rPr>
        <w:t>: e14-e23 [PMID: 32835326 DOI: 10.1016/S2666-5247(20)30004-5]</w:t>
      </w:r>
    </w:p>
    <w:p w14:paraId="1AD7B694" w14:textId="77777777" w:rsidR="00A77B3E" w:rsidRDefault="00736531">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Yang L</w:t>
      </w:r>
      <w:r>
        <w:rPr>
          <w:rFonts w:ascii="Book Antiqua" w:eastAsia="Book Antiqua" w:hAnsi="Book Antiqua" w:cs="Book Antiqua"/>
          <w:color w:val="000000"/>
        </w:rPr>
        <w:t xml:space="preserve">, Han Y, Nilsson-Payant BE, Gupta V, Wang P, Duan X, Tang X, Zhu J, Zhao Z, Jaffré F, Zhang T, Kim TW, Harschnitz O, Redmond D, Houghton S, Liu C, Naji A, Ciceri G, Guttikonda S, Bram Y, Nguyen DT, Cioffi M, Chandar V, Hoagland DA, Huang Y, </w:t>
      </w:r>
      <w:r>
        <w:rPr>
          <w:rFonts w:ascii="Book Antiqua" w:eastAsia="Book Antiqua" w:hAnsi="Book Antiqua" w:cs="Book Antiqua"/>
          <w:color w:val="000000"/>
        </w:rPr>
        <w:lastRenderedPageBreak/>
        <w:t xml:space="preserve">Xiang J, Wang H, Lyden D, Borczuk A, Chen HJ, Studer L, Pan FC, Ho DD, tenOever BR, Evans T, Schwartz RE, Chen S. A Human Pluripotent Stem Cell-based Platform to Study SARS-CoV-2 Tropism and Model Virus Infection in Human Cells and Organoids. </w:t>
      </w:r>
      <w:r>
        <w:rPr>
          <w:rFonts w:ascii="Book Antiqua" w:eastAsia="Book Antiqua" w:hAnsi="Book Antiqua" w:cs="Book Antiqua"/>
          <w:i/>
          <w:iCs/>
          <w:color w:val="000000"/>
        </w:rPr>
        <w:t>Cell Stem 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125-136.e7 [PMID: 32579880 DOI: 10.1016/j.stem.2020.06.015]</w:t>
      </w:r>
    </w:p>
    <w:p w14:paraId="6083FEF1" w14:textId="77777777" w:rsidR="00A77B3E" w:rsidRDefault="00736531">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Zhao B</w:t>
      </w:r>
      <w:r>
        <w:rPr>
          <w:rFonts w:ascii="Book Antiqua" w:eastAsia="Book Antiqua" w:hAnsi="Book Antiqua" w:cs="Book Antiqua"/>
          <w:color w:val="000000"/>
        </w:rPr>
        <w:t xml:space="preserve">, Ni C, Gao R, Wang Y, Yang L, Wei J, Lv T, Liang J, Zhang Q, Xu W, Xie Y, Wang X, Yuan Z, Liang J, Zhang R, Lin X. Recapitulation of SARS-CoV-2 infection and cholangiocyte damage with human liver ductal organoids. </w:t>
      </w:r>
      <w:r>
        <w:rPr>
          <w:rFonts w:ascii="Book Antiqua" w:eastAsia="Book Antiqua" w:hAnsi="Book Antiqua" w:cs="Book Antiqua"/>
          <w:i/>
          <w:iCs/>
          <w:color w:val="000000"/>
        </w:rPr>
        <w:t>Protein 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771-775 [PMID: 32303993 DOI: 10.1007/s13238-020-00718-6]</w:t>
      </w:r>
    </w:p>
    <w:p w14:paraId="42D83FB6" w14:textId="77777777" w:rsidR="00A77B3E" w:rsidRDefault="00736531">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Xu Z</w:t>
      </w:r>
      <w:r>
        <w:rPr>
          <w:rFonts w:ascii="Book Antiqua" w:eastAsia="Book Antiqua" w:hAnsi="Book Antiqua" w:cs="Book Antiqua"/>
          <w:color w:val="000000"/>
        </w:rPr>
        <w:t xml:space="preserve">, Shi L, Wang Y, Zhang J, Huang L, Zhang C, Liu S, Zhao P, Liu H, Zhu L, Tai Y, Bai C, Gao T, Song J, Xia P, Dong J, Zhao J, Wang FS. Pathological findings of COVID-19 associated with acute respiratory distress syndrome.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420-422 [PMID: 32085846 DOI: 10.1016/S2213-2600(20)30076-X]</w:t>
      </w:r>
    </w:p>
    <w:p w14:paraId="7D1112FD" w14:textId="77777777" w:rsidR="00A77B3E" w:rsidRDefault="00736531">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Xiao F</w:t>
      </w:r>
      <w:r>
        <w:rPr>
          <w:rFonts w:ascii="Book Antiqua" w:eastAsia="Book Antiqua" w:hAnsi="Book Antiqua" w:cs="Book Antiqua"/>
          <w:color w:val="000000"/>
        </w:rPr>
        <w:t xml:space="preserve">, Tang M, Zheng X, Liu Y, Li X, Shan H. Evidence for Gastrointestinal Infection of SARS-CoV-2.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1831-1833.e3 [PMID: 32142773 DOI: 10.1053/j.gastro.2020.02.055]</w:t>
      </w:r>
    </w:p>
    <w:p w14:paraId="13126701" w14:textId="77777777" w:rsidR="00A77B3E" w:rsidRDefault="00736531">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Luo S</w:t>
      </w:r>
      <w:r>
        <w:rPr>
          <w:rFonts w:ascii="Book Antiqua" w:eastAsia="Book Antiqua" w:hAnsi="Book Antiqua" w:cs="Book Antiqua"/>
          <w:color w:val="000000"/>
        </w:rPr>
        <w:t xml:space="preserve">, Zhang X, Xu H. Don't Overlook Digestive Symptoms in Patients With 2019 Novel Coronavirus Disease (COVID-19).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1636-1637 [PMID: 32205220 DOI: 10.1016/j.cgh.2020.03.043]</w:t>
      </w:r>
    </w:p>
    <w:p w14:paraId="440644D7" w14:textId="77777777" w:rsidR="00A77B3E" w:rsidRDefault="00736531">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Guan WJ</w:t>
      </w:r>
      <w:r>
        <w:rPr>
          <w:rFonts w:ascii="Book Antiqua" w:eastAsia="Book Antiqua" w:hAnsi="Book Antiqua" w:cs="Book Antiqua"/>
          <w:color w:val="000000"/>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1708-1720 [PMID: 32109013 DOI: 10.1056/NEJMoa2002032]</w:t>
      </w:r>
    </w:p>
    <w:p w14:paraId="3F8BBDC7" w14:textId="77777777" w:rsidR="00A77B3E" w:rsidRDefault="00736531">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Zhou Z</w:t>
      </w:r>
      <w:r>
        <w:rPr>
          <w:rFonts w:ascii="Book Antiqua" w:eastAsia="Book Antiqua" w:hAnsi="Book Antiqua" w:cs="Book Antiqua"/>
          <w:color w:val="000000"/>
        </w:rPr>
        <w:t xml:space="preserve">, Zhao N, Shu Y, Han S, Chen B, Shu X. Effect of Gastrointestinal Symptoms in Patients With COVID-19.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2294-2297 [PMID: 32199880 DOI: 10.1053/j.gastro.2020.03.020]</w:t>
      </w:r>
    </w:p>
    <w:p w14:paraId="6EFC54AE" w14:textId="77777777" w:rsidR="00A77B3E" w:rsidRDefault="00736531">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Redd WD</w:t>
      </w:r>
      <w:r>
        <w:rPr>
          <w:rFonts w:ascii="Book Antiqua" w:eastAsia="Book Antiqua" w:hAnsi="Book Antiqua" w:cs="Book Antiqua"/>
          <w:color w:val="000000"/>
        </w:rPr>
        <w:t xml:space="preserve">, Zhou JC, Hathorn KE, McCarty TR, Bazarbashi AN, Thompson CC, Shen L, Chan WW. Prevalence and Characteristics of Gastrointestinal Symptoms in Patients With Severe Acute Respiratory Syndrome Coronavirus 2 Infection in the United States: </w:t>
      </w:r>
      <w:r>
        <w:rPr>
          <w:rFonts w:ascii="Book Antiqua" w:eastAsia="Book Antiqua" w:hAnsi="Book Antiqua" w:cs="Book Antiqua"/>
          <w:color w:val="000000"/>
        </w:rPr>
        <w:lastRenderedPageBreak/>
        <w:t xml:space="preserve">A Multicenter Cohort Study.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765-767.e2 [PMID: 32333911 DOI: 10.1053/j.gastro.2020.04.045]</w:t>
      </w:r>
    </w:p>
    <w:p w14:paraId="61498BCC" w14:textId="77777777" w:rsidR="00A77B3E" w:rsidRDefault="00736531">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Wang D</w:t>
      </w:r>
      <w:r>
        <w:rPr>
          <w:rFonts w:ascii="Book Antiqua" w:eastAsia="Book Antiqua" w:hAnsi="Book Antiqua" w:cs="Book Antiqua"/>
          <w:color w:val="000000"/>
        </w:rPr>
        <w:t xml:space="preserve">, Hu B, Hu C, Zhu F, Liu X, Zhang J, Wang B, Xiang H, Cheng Z, Xiong Y, Zhao Y, Li Y, Wang X, Peng Z. Clinical Characteristics of 138 Hospitalized Patients With 2019 Novel Coronavirus-Infected Pneumonia in Wuhan, China.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1061-1069 [PMID: 32031570 DOI: 10.1001/jama.2020.1585]</w:t>
      </w:r>
    </w:p>
    <w:p w14:paraId="5D850339" w14:textId="77777777" w:rsidR="00A77B3E" w:rsidRDefault="00736531">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Schmulson M</w:t>
      </w:r>
      <w:r>
        <w:rPr>
          <w:rFonts w:ascii="Book Antiqua" w:eastAsia="Book Antiqua" w:hAnsi="Book Antiqua" w:cs="Book Antiqua"/>
          <w:color w:val="000000"/>
        </w:rPr>
        <w:t xml:space="preserve">, Dávalos MF, Berumen J. Beware: Gastrointestinal symptoms can be a manifestation of COVID-19. </w:t>
      </w:r>
      <w:r>
        <w:rPr>
          <w:rFonts w:ascii="Book Antiqua" w:eastAsia="Book Antiqua" w:hAnsi="Book Antiqua" w:cs="Book Antiqua"/>
          <w:i/>
          <w:iCs/>
          <w:color w:val="000000"/>
        </w:rPr>
        <w:t>Rev Gastroenterol Mex</w:t>
      </w:r>
      <w:r>
        <w:rPr>
          <w:rFonts w:ascii="Book Antiqua" w:eastAsia="Book Antiqua" w:hAnsi="Book Antiqua" w:cs="Book Antiqua"/>
          <w:color w:val="000000"/>
        </w:rPr>
        <w:t xml:space="preserve"> 2020; </w:t>
      </w:r>
      <w:r>
        <w:rPr>
          <w:rFonts w:ascii="Book Antiqua" w:eastAsia="Book Antiqua" w:hAnsi="Book Antiqua" w:cs="Book Antiqua"/>
          <w:b/>
          <w:bCs/>
          <w:color w:val="000000"/>
        </w:rPr>
        <w:t>85</w:t>
      </w:r>
      <w:r>
        <w:rPr>
          <w:rFonts w:ascii="Book Antiqua" w:eastAsia="Book Antiqua" w:hAnsi="Book Antiqua" w:cs="Book Antiqua"/>
          <w:color w:val="000000"/>
        </w:rPr>
        <w:t>: 282-287 [PMID: 32376072 DOI: 10.1016/j.rgmx.2020.04.001]</w:t>
      </w:r>
    </w:p>
    <w:p w14:paraId="52D9940C" w14:textId="77777777" w:rsidR="00A77B3E" w:rsidRDefault="00736531">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Lin L</w:t>
      </w:r>
      <w:r>
        <w:rPr>
          <w:rFonts w:ascii="Book Antiqua" w:eastAsia="Book Antiqua" w:hAnsi="Book Antiqua" w:cs="Book Antiqua"/>
          <w:color w:val="000000"/>
        </w:rPr>
        <w:t xml:space="preserve">, Jiang X, Zhang Z, Huang S, Zhang Z, Fang Z, Gu Z, Gao L, Shi H, Mai L, Liu Y, Lin X, Lai R, Yan Z, Li X, Shan H. Gastrointestinal symptoms of 95 cases with SARS-CoV-2 infection.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997-1001 [PMID: 32241899 DOI: 10.1136/gutjnl-2020-321013]</w:t>
      </w:r>
    </w:p>
    <w:p w14:paraId="0011713F" w14:textId="77777777" w:rsidR="00A77B3E" w:rsidRDefault="00736531">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Ding Y</w:t>
      </w:r>
      <w:r>
        <w:rPr>
          <w:rFonts w:ascii="Book Antiqua" w:eastAsia="Book Antiqua" w:hAnsi="Book Antiqua" w:cs="Book Antiqua"/>
          <w:color w:val="000000"/>
        </w:rPr>
        <w:t xml:space="preserve">, He L, Zhang Q, Huang Z, Che X, Hou J, Wang H, Shen H, Qiu L, Li Z, Geng J, Cai J, Han H, Li X, Kang W, Weng D, Liang P, Jiang S. Organ distribution of severe acute respiratory syndrome (SARS) associated coronavirus (SARS-CoV) in SARS patients: implications for pathogenesis and virus transmission pathways. </w:t>
      </w:r>
      <w:r>
        <w:rPr>
          <w:rFonts w:ascii="Book Antiqua" w:eastAsia="Book Antiqua" w:hAnsi="Book Antiqua" w:cs="Book Antiqua"/>
          <w:i/>
          <w:iCs/>
          <w:color w:val="000000"/>
        </w:rPr>
        <w:t>J Pathol</w:t>
      </w:r>
      <w:r>
        <w:rPr>
          <w:rFonts w:ascii="Book Antiqua" w:eastAsia="Book Antiqua" w:hAnsi="Book Antiqua" w:cs="Book Antiqua"/>
          <w:color w:val="000000"/>
        </w:rPr>
        <w:t xml:space="preserve"> 2004; </w:t>
      </w:r>
      <w:r>
        <w:rPr>
          <w:rFonts w:ascii="Book Antiqua" w:eastAsia="Book Antiqua" w:hAnsi="Book Antiqua" w:cs="Book Antiqua"/>
          <w:b/>
          <w:bCs/>
          <w:color w:val="000000"/>
        </w:rPr>
        <w:t>203</w:t>
      </w:r>
      <w:r>
        <w:rPr>
          <w:rFonts w:ascii="Book Antiqua" w:eastAsia="Book Antiqua" w:hAnsi="Book Antiqua" w:cs="Book Antiqua"/>
          <w:color w:val="000000"/>
        </w:rPr>
        <w:t>: 622-630 [PMID: 15141376 DOI: 10.1002/path.1560]</w:t>
      </w:r>
    </w:p>
    <w:p w14:paraId="38322C0B" w14:textId="77777777" w:rsidR="00A77B3E" w:rsidRDefault="00736531">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Farcas GA</w:t>
      </w:r>
      <w:r>
        <w:rPr>
          <w:rFonts w:ascii="Book Antiqua" w:eastAsia="Book Antiqua" w:hAnsi="Book Antiqua" w:cs="Book Antiqua"/>
          <w:color w:val="000000"/>
        </w:rPr>
        <w:t xml:space="preserve">, Poutanen SM, Mazzulli T, Willey BM, Butany J, Asa SL, Faure P, Akhavan P, Low DE, Kain KC. Fatal severe acute respiratory syndrome is associated with multiorgan involvement by coronavirus. </w:t>
      </w:r>
      <w:r>
        <w:rPr>
          <w:rFonts w:ascii="Book Antiqua" w:eastAsia="Book Antiqua" w:hAnsi="Book Antiqua" w:cs="Book Antiqua"/>
          <w:i/>
          <w:iCs/>
          <w:color w:val="000000"/>
        </w:rPr>
        <w:t>J Infect Dis</w:t>
      </w:r>
      <w:r>
        <w:rPr>
          <w:rFonts w:ascii="Book Antiqua" w:eastAsia="Book Antiqua" w:hAnsi="Book Antiqua" w:cs="Book Antiqua"/>
          <w:color w:val="000000"/>
        </w:rPr>
        <w:t xml:space="preserve"> 2005; </w:t>
      </w:r>
      <w:r>
        <w:rPr>
          <w:rFonts w:ascii="Book Antiqua" w:eastAsia="Book Antiqua" w:hAnsi="Book Antiqua" w:cs="Book Antiqua"/>
          <w:b/>
          <w:bCs/>
          <w:color w:val="000000"/>
        </w:rPr>
        <w:t>191</w:t>
      </w:r>
      <w:r>
        <w:rPr>
          <w:rFonts w:ascii="Book Antiqua" w:eastAsia="Book Antiqua" w:hAnsi="Book Antiqua" w:cs="Book Antiqua"/>
          <w:color w:val="000000"/>
        </w:rPr>
        <w:t>: 193-197 [PMID: 15609228 DOI: 10.1086/426870]</w:t>
      </w:r>
    </w:p>
    <w:p w14:paraId="77D077A3" w14:textId="77777777" w:rsidR="00A77B3E" w:rsidRDefault="00736531">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Zhang J</w:t>
      </w:r>
      <w:r>
        <w:rPr>
          <w:rFonts w:ascii="Book Antiqua" w:eastAsia="Book Antiqua" w:hAnsi="Book Antiqua" w:cs="Book Antiqua"/>
          <w:color w:val="000000"/>
        </w:rPr>
        <w:t xml:space="preserve">, Wang S, Xue Y. Fecal specimen diagnosis 2019 novel coronavirus-infected pneumonia. </w:t>
      </w:r>
      <w:r>
        <w:rPr>
          <w:rFonts w:ascii="Book Antiqua" w:eastAsia="Book Antiqua" w:hAnsi="Book Antiqua" w:cs="Book Antiqua"/>
          <w:i/>
          <w:iCs/>
          <w:color w:val="000000"/>
        </w:rPr>
        <w:t>J Med Virol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680-682 [PMID: 32124995 DOI: 10.1002/jmv.25742]</w:t>
      </w:r>
    </w:p>
    <w:p w14:paraId="138AA74C" w14:textId="587724CE" w:rsidR="00A77B3E" w:rsidRDefault="00736531">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Xu L</w:t>
      </w:r>
      <w:r>
        <w:rPr>
          <w:rFonts w:ascii="Book Antiqua" w:eastAsia="Book Antiqua" w:hAnsi="Book Antiqua" w:cs="Book Antiqua"/>
          <w:color w:val="000000"/>
        </w:rPr>
        <w:t xml:space="preserve">, Liu J, Lu M, Yang D, Zheng X. Liver injury during highly pathogenic human coronavirus infections.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998-1004 [PMID: 32170806 DOI: 10.1111/</w:t>
      </w:r>
      <w:r w:rsidR="009B47AF">
        <w:rPr>
          <w:rFonts w:ascii="Book Antiqua" w:eastAsia="Book Antiqua" w:hAnsi="Book Antiqua" w:cs="Book Antiqua"/>
          <w:color w:val="000000"/>
        </w:rPr>
        <w:t>l</w:t>
      </w:r>
      <w:r>
        <w:rPr>
          <w:rFonts w:ascii="Book Antiqua" w:eastAsia="Book Antiqua" w:hAnsi="Book Antiqua" w:cs="Book Antiqua"/>
          <w:color w:val="000000"/>
        </w:rPr>
        <w:t>iv.14435]</w:t>
      </w:r>
    </w:p>
    <w:p w14:paraId="4940C47C" w14:textId="77777777" w:rsidR="00A77B3E" w:rsidRDefault="00736531">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Zhang B</w:t>
      </w:r>
      <w:r>
        <w:rPr>
          <w:rFonts w:ascii="Book Antiqua" w:eastAsia="Book Antiqua" w:hAnsi="Book Antiqua" w:cs="Book Antiqua"/>
          <w:color w:val="000000"/>
        </w:rPr>
        <w:t xml:space="preserve">, Zhou X, Qiu Y, Song Y, Feng F, Feng J, Song Q, Jia Q, Wang J. Clinical characteristics of 82 cases of death from COVID-19.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e0235458 [PMID: 32645044 DOI: 10.1371/journal.pone.0235458]</w:t>
      </w:r>
    </w:p>
    <w:p w14:paraId="54BE9386" w14:textId="77777777" w:rsidR="00A77B3E" w:rsidRDefault="00736531">
      <w:pPr>
        <w:spacing w:line="360" w:lineRule="auto"/>
        <w:jc w:val="both"/>
      </w:pPr>
      <w:r>
        <w:rPr>
          <w:rFonts w:ascii="Book Antiqua" w:eastAsia="Book Antiqua" w:hAnsi="Book Antiqua" w:cs="Book Antiqua"/>
          <w:color w:val="000000"/>
        </w:rPr>
        <w:lastRenderedPageBreak/>
        <w:t xml:space="preserve">81 </w:t>
      </w:r>
      <w:r>
        <w:rPr>
          <w:rFonts w:ascii="Book Antiqua" w:eastAsia="Book Antiqua" w:hAnsi="Book Antiqua" w:cs="Book Antiqua"/>
          <w:b/>
          <w:bCs/>
          <w:color w:val="000000"/>
        </w:rPr>
        <w:t>Kulkarni AV</w:t>
      </w:r>
      <w:r>
        <w:rPr>
          <w:rFonts w:ascii="Book Antiqua" w:eastAsia="Book Antiqua" w:hAnsi="Book Antiqua" w:cs="Book Antiqua"/>
          <w:color w:val="000000"/>
        </w:rPr>
        <w:t xml:space="preserve">, Kumar P, Tevethia HV, Premkumar M, Arab JP, Candia R, Talukdar R, Sharma M, Qi X, Rao PN, Reddy DN. Systematic review with meta-analysis: liver manifestations and outcomes in COVID-19.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584-599 [PMID: 32638436 DOI: 10.1111/apt.15916]</w:t>
      </w:r>
    </w:p>
    <w:p w14:paraId="2E2E6AA6" w14:textId="77777777" w:rsidR="00A77B3E" w:rsidRDefault="00736531">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Yadav DK</w:t>
      </w:r>
      <w:r>
        <w:rPr>
          <w:rFonts w:ascii="Book Antiqua" w:eastAsia="Book Antiqua" w:hAnsi="Book Antiqua" w:cs="Book Antiqua"/>
          <w:color w:val="000000"/>
        </w:rPr>
        <w:t xml:space="preserve">, Singh A, Zhang Q, Bai X, Zhang W, Yadav RK, Singh A, Zhiwei L, Adhikari VP, Liang T. Involvement of liver in COVID-19: systematic review and meta-analysis.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2021; </w:t>
      </w:r>
      <w:r>
        <w:rPr>
          <w:rFonts w:ascii="Book Antiqua" w:eastAsia="Book Antiqua" w:hAnsi="Book Antiqua" w:cs="Book Antiqua"/>
          <w:b/>
          <w:bCs/>
          <w:color w:val="000000"/>
        </w:rPr>
        <w:t>70</w:t>
      </w:r>
      <w:r>
        <w:rPr>
          <w:rFonts w:ascii="Book Antiqua" w:eastAsia="Book Antiqua" w:hAnsi="Book Antiqua" w:cs="Book Antiqua"/>
          <w:color w:val="000000"/>
        </w:rPr>
        <w:t>: 807-809 [PMID: 32669289 DOI: 10.1136/gutjnl-2020-322072]</w:t>
      </w:r>
    </w:p>
    <w:p w14:paraId="45BE3C85" w14:textId="77777777" w:rsidR="00A77B3E" w:rsidRDefault="00736531">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Kumar-M P</w:t>
      </w:r>
      <w:r>
        <w:rPr>
          <w:rFonts w:ascii="Book Antiqua" w:eastAsia="Book Antiqua" w:hAnsi="Book Antiqua" w:cs="Book Antiqua"/>
          <w:color w:val="000000"/>
        </w:rPr>
        <w:t xml:space="preserve">, Mishra S, Jha DK, Shukla J, Choudhury A, Mohindra R, Mandavdhare HS, Dutta U, Sharma V. Coronavirus disease (COVID-19) and the liver: a comprehensive systematic review and meta-analysis.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711-722 [PMID: 32623633 DOI: 10.1007/s12072-020-10071-9]</w:t>
      </w:r>
    </w:p>
    <w:p w14:paraId="2E248878" w14:textId="77777777" w:rsidR="00A77B3E" w:rsidRDefault="00736531">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Liu C</w:t>
      </w:r>
      <w:r>
        <w:rPr>
          <w:rFonts w:ascii="Book Antiqua" w:eastAsia="Book Antiqua" w:hAnsi="Book Antiqua" w:cs="Book Antiqua"/>
          <w:color w:val="000000"/>
        </w:rPr>
        <w:t xml:space="preserve">, Jiang ZC, Shao CX, Zhang HG, Yue HM, Chen ZH, Ma BY, Liu WY, Huang HH, Yang J, Wang Y, Liu HY, Xu D, Wang JT, Yang JY, Pan HQ, Zou SQ, Li FJ, Lei JQ, Li X, He Q, Gu Y, Qi XL. [Preliminary study of the relationship between novel coronavirus pneumonia and liver function damage: a multicenter study]. </w:t>
      </w:r>
      <w:r>
        <w:rPr>
          <w:rFonts w:ascii="Book Antiqua" w:eastAsia="Book Antiqua" w:hAnsi="Book Antiqua" w:cs="Book Antiqua"/>
          <w:i/>
          <w:iCs/>
          <w:color w:val="000000"/>
        </w:rPr>
        <w:t>Zhonghua Gan Zang Bing Za Zhi</w:t>
      </w:r>
      <w:r>
        <w:rPr>
          <w:rFonts w:ascii="Book Antiqua" w:eastAsia="Book Antiqua" w:hAnsi="Book Antiqua" w:cs="Book Antiqua"/>
          <w:color w:val="000000"/>
        </w:rPr>
        <w:t xml:space="preserve"> 2020; </w:t>
      </w:r>
      <w:r>
        <w:rPr>
          <w:rFonts w:ascii="Book Antiqua" w:eastAsia="Book Antiqua" w:hAnsi="Book Antiqua" w:cs="Book Antiqua"/>
          <w:b/>
          <w:bCs/>
          <w:color w:val="000000"/>
        </w:rPr>
        <w:t>28</w:t>
      </w:r>
      <w:r>
        <w:rPr>
          <w:rFonts w:ascii="Book Antiqua" w:eastAsia="Book Antiqua" w:hAnsi="Book Antiqua" w:cs="Book Antiqua"/>
          <w:color w:val="000000"/>
        </w:rPr>
        <w:t>: 107-111 [PMID: 32077660 DOI: 10.3760/cma.j.issn.1007-3418.2020.02.003]</w:t>
      </w:r>
    </w:p>
    <w:p w14:paraId="4A942861" w14:textId="5BFDC0D2" w:rsidR="00A77B3E" w:rsidRDefault="00736531">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Duan ZP</w:t>
      </w:r>
      <w:r>
        <w:rPr>
          <w:rFonts w:ascii="Book Antiqua" w:eastAsia="Book Antiqua" w:hAnsi="Book Antiqua" w:cs="Book Antiqua"/>
          <w:color w:val="000000"/>
        </w:rPr>
        <w:t xml:space="preserve">, Chen Y, Zhang J, Zhao J, Lang ZW, Meng FK, Bao XL. [Clinical characteristics and mechanism of liver injury in patients with severe acute respiratory syndrome]. </w:t>
      </w:r>
      <w:r>
        <w:rPr>
          <w:rFonts w:ascii="Book Antiqua" w:eastAsia="Book Antiqua" w:hAnsi="Book Antiqua" w:cs="Book Antiqua"/>
          <w:i/>
          <w:iCs/>
          <w:color w:val="000000"/>
        </w:rPr>
        <w:t>Zhonghua Gan</w:t>
      </w:r>
      <w:r w:rsidR="00425820">
        <w:rPr>
          <w:rFonts w:ascii="Book Antiqua" w:eastAsia="Book Antiqua" w:hAnsi="Book Antiqua" w:cs="Book Antiqua"/>
          <w:i/>
          <w:iCs/>
          <w:color w:val="000000"/>
        </w:rPr>
        <w:t>z</w:t>
      </w:r>
      <w:r>
        <w:rPr>
          <w:rFonts w:ascii="Book Antiqua" w:eastAsia="Book Antiqua" w:hAnsi="Book Antiqua" w:cs="Book Antiqua"/>
          <w:i/>
          <w:iCs/>
          <w:color w:val="000000"/>
        </w:rPr>
        <w:t>ang Bing Za</w:t>
      </w:r>
      <w:r w:rsidR="00425820">
        <w:rPr>
          <w:rFonts w:ascii="Book Antiqua" w:eastAsia="Book Antiqua" w:hAnsi="Book Antiqua" w:cs="Book Antiqua"/>
          <w:i/>
          <w:iCs/>
          <w:color w:val="000000"/>
        </w:rPr>
        <w:t>z</w:t>
      </w:r>
      <w:r>
        <w:rPr>
          <w:rFonts w:ascii="Book Antiqua" w:eastAsia="Book Antiqua" w:hAnsi="Book Antiqua" w:cs="Book Antiqua"/>
          <w:i/>
          <w:iCs/>
          <w:color w:val="000000"/>
        </w:rPr>
        <w:t>hi</w:t>
      </w:r>
      <w:r>
        <w:rPr>
          <w:rFonts w:ascii="Book Antiqua" w:eastAsia="Book Antiqua" w:hAnsi="Book Antiqua" w:cs="Book Antiqua"/>
          <w:color w:val="000000"/>
        </w:rPr>
        <w:t xml:space="preserve"> 2003; </w:t>
      </w:r>
      <w:r>
        <w:rPr>
          <w:rFonts w:ascii="Book Antiqua" w:eastAsia="Book Antiqua" w:hAnsi="Book Antiqua" w:cs="Book Antiqua"/>
          <w:b/>
          <w:bCs/>
          <w:color w:val="000000"/>
        </w:rPr>
        <w:t>11</w:t>
      </w:r>
      <w:r>
        <w:rPr>
          <w:rFonts w:ascii="Book Antiqua" w:eastAsia="Book Antiqua" w:hAnsi="Book Antiqua" w:cs="Book Antiqua"/>
          <w:color w:val="000000"/>
        </w:rPr>
        <w:t>: 493-496 [PMID: 12939186]</w:t>
      </w:r>
    </w:p>
    <w:p w14:paraId="30DDE156" w14:textId="48E9B41B" w:rsidR="00A77B3E" w:rsidRDefault="00736531">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Duan XF</w:t>
      </w:r>
      <w:r>
        <w:rPr>
          <w:rFonts w:ascii="Book Antiqua" w:eastAsia="Book Antiqua" w:hAnsi="Book Antiqua" w:cs="Book Antiqua"/>
          <w:color w:val="000000"/>
        </w:rPr>
        <w:t xml:space="preserve">, Liu Z, Hao R, Luo L, Zhang YN. [The dynamic change of liver injury in patients with severe acute respiratory syndrome]. </w:t>
      </w:r>
      <w:r>
        <w:rPr>
          <w:rFonts w:ascii="Book Antiqua" w:eastAsia="Book Antiqua" w:hAnsi="Book Antiqua" w:cs="Book Antiqua"/>
          <w:i/>
          <w:iCs/>
          <w:color w:val="000000"/>
        </w:rPr>
        <w:t>Zhonghua Gan</w:t>
      </w:r>
      <w:r w:rsidR="00425820">
        <w:rPr>
          <w:rFonts w:ascii="Book Antiqua" w:eastAsia="Book Antiqua" w:hAnsi="Book Antiqua" w:cs="Book Antiqua"/>
          <w:i/>
          <w:iCs/>
          <w:color w:val="000000"/>
        </w:rPr>
        <w:t>z</w:t>
      </w:r>
      <w:r>
        <w:rPr>
          <w:rFonts w:ascii="Book Antiqua" w:eastAsia="Book Antiqua" w:hAnsi="Book Antiqua" w:cs="Book Antiqua"/>
          <w:i/>
          <w:iCs/>
          <w:color w:val="000000"/>
        </w:rPr>
        <w:t>ang Bing Za</w:t>
      </w:r>
      <w:r w:rsidR="00425820">
        <w:rPr>
          <w:rFonts w:ascii="Book Antiqua" w:eastAsia="Book Antiqua" w:hAnsi="Book Antiqua" w:cs="Book Antiqua"/>
          <w:i/>
          <w:iCs/>
          <w:color w:val="000000"/>
        </w:rPr>
        <w:t>z</w:t>
      </w:r>
      <w:r>
        <w:rPr>
          <w:rFonts w:ascii="Book Antiqua" w:eastAsia="Book Antiqua" w:hAnsi="Book Antiqua" w:cs="Book Antiqua"/>
          <w:i/>
          <w:iCs/>
          <w:color w:val="000000"/>
        </w:rPr>
        <w:t>hi</w:t>
      </w:r>
      <w:r>
        <w:rPr>
          <w:rFonts w:ascii="Book Antiqua" w:eastAsia="Book Antiqua" w:hAnsi="Book Antiqua" w:cs="Book Antiqua"/>
          <w:color w:val="000000"/>
        </w:rPr>
        <w:t xml:space="preserve"> 2004; </w:t>
      </w:r>
      <w:r>
        <w:rPr>
          <w:rFonts w:ascii="Book Antiqua" w:eastAsia="Book Antiqua" w:hAnsi="Book Antiqua" w:cs="Book Antiqua"/>
          <w:b/>
          <w:bCs/>
          <w:color w:val="000000"/>
        </w:rPr>
        <w:t>12</w:t>
      </w:r>
      <w:r>
        <w:rPr>
          <w:rFonts w:ascii="Book Antiqua" w:eastAsia="Book Antiqua" w:hAnsi="Book Antiqua" w:cs="Book Antiqua"/>
          <w:color w:val="000000"/>
        </w:rPr>
        <w:t>: 439 [PMID: 15268817]</w:t>
      </w:r>
    </w:p>
    <w:p w14:paraId="4B1A80C0" w14:textId="77777777" w:rsidR="00A77B3E" w:rsidRDefault="00736531">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Wang Y</w:t>
      </w:r>
      <w:r>
        <w:rPr>
          <w:rFonts w:ascii="Book Antiqua" w:eastAsia="Book Antiqua" w:hAnsi="Book Antiqua" w:cs="Book Antiqua"/>
          <w:color w:val="000000"/>
        </w:rPr>
        <w:t xml:space="preserve">, Liu S, Liu H, Li W, Lin F, Jiang L, Li X, Xu P, Zhang L, Zhao L, Cao Y, Kang J, Yang J, Li L, Liu X, Li Y, Nie R, Mu J, Lu F, Zhao S, Lu J, Zhao J. SARS-CoV-2 infection of the liver directly contributes to hepatic impairment in patients with COVID-19.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807-816 [PMID: 32437830 DOI: 10.1016/j.jhep.2020.05.002]</w:t>
      </w:r>
    </w:p>
    <w:p w14:paraId="52CA1DCA" w14:textId="77777777" w:rsidR="00A77B3E" w:rsidRDefault="00736531">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Zhong P</w:t>
      </w:r>
      <w:r>
        <w:rPr>
          <w:rFonts w:ascii="Book Antiqua" w:eastAsia="Book Antiqua" w:hAnsi="Book Antiqua" w:cs="Book Antiqua"/>
          <w:color w:val="000000"/>
        </w:rPr>
        <w:t xml:space="preserve">, Xu J, Yang D, Shen Y, Wang L, Feng Y, Du C, Song Y, Wu C, Hu X, Sun Y. COVID-19-associated gastrointestinal and liver injury: clinical features and potential mechanisms. </w:t>
      </w:r>
      <w:r>
        <w:rPr>
          <w:rFonts w:ascii="Book Antiqua" w:eastAsia="Book Antiqua" w:hAnsi="Book Antiqua" w:cs="Book Antiqua"/>
          <w:i/>
          <w:iCs/>
          <w:color w:val="000000"/>
        </w:rPr>
        <w:t>Signal Transduct Target Ther</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256 [PMID: 33139693 DOI: 10.1038/s41392-020-00373-7]</w:t>
      </w:r>
    </w:p>
    <w:p w14:paraId="2EE5B8A2" w14:textId="77777777" w:rsidR="00A77B3E" w:rsidRDefault="00736531">
      <w:pPr>
        <w:spacing w:line="360" w:lineRule="auto"/>
        <w:jc w:val="both"/>
      </w:pPr>
      <w:r>
        <w:rPr>
          <w:rFonts w:ascii="Book Antiqua" w:eastAsia="Book Antiqua" w:hAnsi="Book Antiqua" w:cs="Book Antiqua"/>
          <w:color w:val="000000"/>
        </w:rPr>
        <w:lastRenderedPageBreak/>
        <w:t xml:space="preserve">89 </w:t>
      </w:r>
      <w:r>
        <w:rPr>
          <w:rFonts w:ascii="Book Antiqua" w:eastAsia="Book Antiqua" w:hAnsi="Book Antiqua" w:cs="Book Antiqua"/>
          <w:b/>
          <w:bCs/>
          <w:color w:val="000000"/>
        </w:rPr>
        <w:t>Bangash MN</w:t>
      </w:r>
      <w:r>
        <w:rPr>
          <w:rFonts w:ascii="Book Antiqua" w:eastAsia="Book Antiqua" w:hAnsi="Book Antiqua" w:cs="Book Antiqua"/>
          <w:color w:val="000000"/>
        </w:rPr>
        <w:t xml:space="preserve">, Patel J, Parekh D. COVID-19 and the liver: little cause for concern.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529-530 [PMID: 32203680 DOI: 10.1016/S2468-1253(20)30084-4]</w:t>
      </w:r>
    </w:p>
    <w:p w14:paraId="3DE8E80F" w14:textId="77777777" w:rsidR="00A77B3E" w:rsidRDefault="00736531">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Lozano-Sepulveda SA</w:t>
      </w:r>
      <w:r>
        <w:rPr>
          <w:rFonts w:ascii="Book Antiqua" w:eastAsia="Book Antiqua" w:hAnsi="Book Antiqua" w:cs="Book Antiqua"/>
          <w:color w:val="000000"/>
        </w:rPr>
        <w:t xml:space="preserve">, Galan-Huerta K, Martínez-Acuña N, Arellanos-Soto D, Rivas-Estilla AM. SARS-CoV-2 another kind of liver aggressor, how does it do that?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592-596 [PMID: 32858226 DOI: 10.1016/j.aohep.2020.08.062]</w:t>
      </w:r>
    </w:p>
    <w:p w14:paraId="2B1B4CAF" w14:textId="77777777" w:rsidR="00A77B3E" w:rsidRDefault="00736531">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Chen G</w:t>
      </w:r>
      <w:r>
        <w:rPr>
          <w:rFonts w:ascii="Book Antiqua" w:eastAsia="Book Antiqua" w:hAnsi="Book Antiqua" w:cs="Book Antiqua"/>
          <w:color w:val="000000"/>
        </w:rPr>
        <w:t xml:space="preserve">, Wu D, Guo W, Cao Y, Huang D, Wang H, Wang T, Zhang X, Chen H, Yu H, Zhang X, Zhang M, Wu S, Song J, Chen T, Han M, Li S, Luo X, Zhao J, Ning Q. Clinical and immunological features of severe and moderate coronavirus disease 2019.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2020; </w:t>
      </w:r>
      <w:r>
        <w:rPr>
          <w:rFonts w:ascii="Book Antiqua" w:eastAsia="Book Antiqua" w:hAnsi="Book Antiqua" w:cs="Book Antiqua"/>
          <w:b/>
          <w:bCs/>
          <w:color w:val="000000"/>
        </w:rPr>
        <w:t>130</w:t>
      </w:r>
      <w:r>
        <w:rPr>
          <w:rFonts w:ascii="Book Antiqua" w:eastAsia="Book Antiqua" w:hAnsi="Book Antiqua" w:cs="Book Antiqua"/>
          <w:color w:val="000000"/>
        </w:rPr>
        <w:t>: 2620-2629 [PMID: 32217835 DOI: 10.1172/JCI137244]</w:t>
      </w:r>
    </w:p>
    <w:p w14:paraId="5159A91E" w14:textId="77777777" w:rsidR="00A77B3E" w:rsidRDefault="00736531">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Li J</w:t>
      </w:r>
      <w:r>
        <w:rPr>
          <w:rFonts w:ascii="Book Antiqua" w:eastAsia="Book Antiqua" w:hAnsi="Book Antiqua" w:cs="Book Antiqua"/>
          <w:color w:val="000000"/>
        </w:rPr>
        <w:t xml:space="preserve">, Fan JG. Characteristics and Mechanism of Liver Injury in 2019 Coronavirus Disease. </w:t>
      </w:r>
      <w:r>
        <w:rPr>
          <w:rFonts w:ascii="Book Antiqua" w:eastAsia="Book Antiqua" w:hAnsi="Book Antiqua" w:cs="Book Antiqua"/>
          <w:i/>
          <w:iCs/>
          <w:color w:val="000000"/>
        </w:rPr>
        <w:t>J Clin Transl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13-17 [PMID: 32274341 DOI: 10.14218/JCTH.2020.00019]</w:t>
      </w:r>
    </w:p>
    <w:p w14:paraId="77B9D20A" w14:textId="77777777" w:rsidR="00A77B3E" w:rsidRDefault="00736531">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Barton LM</w:t>
      </w:r>
      <w:r>
        <w:rPr>
          <w:rFonts w:ascii="Book Antiqua" w:eastAsia="Book Antiqua" w:hAnsi="Book Antiqua" w:cs="Book Antiqua"/>
          <w:color w:val="000000"/>
        </w:rPr>
        <w:t xml:space="preserve">, Duval EJ, Stroberg E, Ghosh S, Mukhopadhyay S. COVID-19 Autopsies, Oklahoma, USA. </w:t>
      </w:r>
      <w:r>
        <w:rPr>
          <w:rFonts w:ascii="Book Antiqua" w:eastAsia="Book Antiqua" w:hAnsi="Book Antiqua" w:cs="Book Antiqua"/>
          <w:i/>
          <w:iCs/>
          <w:color w:val="000000"/>
        </w:rPr>
        <w:t>Am J Clin Pathol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153</w:t>
      </w:r>
      <w:r>
        <w:rPr>
          <w:rFonts w:ascii="Book Antiqua" w:eastAsia="Book Antiqua" w:hAnsi="Book Antiqua" w:cs="Book Antiqua"/>
          <w:color w:val="000000"/>
        </w:rPr>
        <w:t>: 725-733 [PMID: 32275742 DOI: 10.1093/ajcp/aqaa062]</w:t>
      </w:r>
    </w:p>
    <w:p w14:paraId="2EBBCA49" w14:textId="77777777" w:rsidR="00A77B3E" w:rsidRDefault="00736531">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Tian S</w:t>
      </w:r>
      <w:r>
        <w:rPr>
          <w:rFonts w:ascii="Book Antiqua" w:eastAsia="Book Antiqua" w:hAnsi="Book Antiqua" w:cs="Book Antiqua"/>
          <w:color w:val="000000"/>
        </w:rPr>
        <w:t xml:space="preserve">, Xiong Y, Liu H, Niu L, Guo J, Liao M, Xiao SY. Pathological study of the 2019 novel coronavirus disease (COVID-19) through postmortem core biopsies. </w:t>
      </w:r>
      <w:r>
        <w:rPr>
          <w:rFonts w:ascii="Book Antiqua" w:eastAsia="Book Antiqua" w:hAnsi="Book Antiqua" w:cs="Book Antiqua"/>
          <w:i/>
          <w:iCs/>
          <w:color w:val="000000"/>
        </w:rPr>
        <w:t>Mod Pathol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33</w:t>
      </w:r>
      <w:r>
        <w:rPr>
          <w:rFonts w:ascii="Book Antiqua" w:eastAsia="Book Antiqua" w:hAnsi="Book Antiqua" w:cs="Book Antiqua"/>
          <w:color w:val="000000"/>
        </w:rPr>
        <w:t>: 1007-1014 [PMID: 32291399 DOI: 10.1038/s41379-020-0536-x]</w:t>
      </w:r>
    </w:p>
    <w:p w14:paraId="754C27B6" w14:textId="77777777" w:rsidR="00A77B3E" w:rsidRDefault="00736531">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Hanley B</w:t>
      </w:r>
      <w:r>
        <w:rPr>
          <w:rFonts w:ascii="Book Antiqua" w:eastAsia="Book Antiqua" w:hAnsi="Book Antiqua" w:cs="Book Antiqua"/>
          <w:color w:val="000000"/>
        </w:rPr>
        <w:t xml:space="preserve">, Lucas SB, Youd E, Swift B, Osborn M. Autopsy in suspected COVID-19 cases. </w:t>
      </w:r>
      <w:r>
        <w:rPr>
          <w:rFonts w:ascii="Book Antiqua" w:eastAsia="Book Antiqua" w:hAnsi="Book Antiqua" w:cs="Book Antiqua"/>
          <w:i/>
          <w:iCs/>
          <w:color w:val="000000"/>
        </w:rPr>
        <w:t>J Clin Pathol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239-242 [PMID: 32198191 DOI: 10.1136/jclinpath-2020-206522]</w:t>
      </w:r>
    </w:p>
    <w:p w14:paraId="059C5F1E" w14:textId="77777777" w:rsidR="00A77B3E" w:rsidRDefault="00736531">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Paizis G</w:t>
      </w:r>
      <w:r>
        <w:rPr>
          <w:rFonts w:ascii="Book Antiqua" w:eastAsia="Book Antiqua" w:hAnsi="Book Antiqua" w:cs="Book Antiqua"/>
          <w:color w:val="000000"/>
        </w:rPr>
        <w:t xml:space="preserve">, Tikellis C, Cooper ME, Schembri JM, Lew RA, Smith AI, Shaw T, Warner FJ, Zuilli A, Burrell LM, Angus PW. Chronic liver injury in rats and humans upregulates the novel enzyme angiotensin converting enzyme 2. </w:t>
      </w:r>
      <w:r>
        <w:rPr>
          <w:rFonts w:ascii="Book Antiqua" w:eastAsia="Book Antiqua" w:hAnsi="Book Antiqua" w:cs="Book Antiqua"/>
          <w:i/>
          <w:iCs/>
          <w:color w:val="000000"/>
        </w:rPr>
        <w:t>Gut</w:t>
      </w:r>
      <w:r>
        <w:rPr>
          <w:rFonts w:ascii="Book Antiqua" w:eastAsia="Book Antiqua" w:hAnsi="Book Antiqua" w:cs="Book Antiqua"/>
          <w:color w:val="000000"/>
        </w:rPr>
        <w:t xml:space="preserve"> 2005; </w:t>
      </w:r>
      <w:r>
        <w:rPr>
          <w:rFonts w:ascii="Book Antiqua" w:eastAsia="Book Antiqua" w:hAnsi="Book Antiqua" w:cs="Book Antiqua"/>
          <w:b/>
          <w:bCs/>
          <w:color w:val="000000"/>
        </w:rPr>
        <w:t>54</w:t>
      </w:r>
      <w:r>
        <w:rPr>
          <w:rFonts w:ascii="Book Antiqua" w:eastAsia="Book Antiqua" w:hAnsi="Book Antiqua" w:cs="Book Antiqua"/>
          <w:color w:val="000000"/>
        </w:rPr>
        <w:t>: 1790-1796 [PMID: 16166274 DOI: 10.1136/gut.2004.062398]</w:t>
      </w:r>
    </w:p>
    <w:p w14:paraId="5AF9A7E3" w14:textId="77777777" w:rsidR="00A77B3E" w:rsidRDefault="00736531">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Lee WM</w:t>
      </w:r>
      <w:r>
        <w:rPr>
          <w:rFonts w:ascii="Book Antiqua" w:eastAsia="Book Antiqua" w:hAnsi="Book Antiqua" w:cs="Book Antiqua"/>
          <w:color w:val="000000"/>
        </w:rPr>
        <w:t>, Hynan LS, Rossaro L, Fontana RJ, Stravitz RT, Larson AM, Davern TJ 2nd, Murray NG, McCashland T, Reisch JS, Robuck PR; Acute Liver Failure Study Group. Intravenous N-acetylcysteine improves transplant-free survival in early stage non-</w:t>
      </w:r>
      <w:r>
        <w:rPr>
          <w:rFonts w:ascii="Book Antiqua" w:eastAsia="Book Antiqua" w:hAnsi="Book Antiqua" w:cs="Book Antiqua"/>
          <w:color w:val="000000"/>
        </w:rPr>
        <w:lastRenderedPageBreak/>
        <w:t xml:space="preserve">acetaminophen acute liver failure.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2009; </w:t>
      </w:r>
      <w:r>
        <w:rPr>
          <w:rFonts w:ascii="Book Antiqua" w:eastAsia="Book Antiqua" w:hAnsi="Book Antiqua" w:cs="Book Antiqua"/>
          <w:b/>
          <w:bCs/>
          <w:color w:val="000000"/>
        </w:rPr>
        <w:t>137</w:t>
      </w:r>
      <w:r>
        <w:rPr>
          <w:rFonts w:ascii="Book Antiqua" w:eastAsia="Book Antiqua" w:hAnsi="Book Antiqua" w:cs="Book Antiqua"/>
          <w:color w:val="000000"/>
        </w:rPr>
        <w:t>: 856-864, 864.e1 [PMID: 19524577 DOI: 10.1053/j.gastro.2009.06.006]</w:t>
      </w:r>
    </w:p>
    <w:p w14:paraId="36AA8CD4" w14:textId="77777777" w:rsidR="00A77B3E" w:rsidRDefault="00736531">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Grein J</w:t>
      </w:r>
      <w:r>
        <w:rPr>
          <w:rFonts w:ascii="Book Antiqua" w:eastAsia="Book Antiqua" w:hAnsi="Book Antiqua" w:cs="Book Antiqua"/>
          <w:color w:val="000000"/>
        </w:rPr>
        <w:t xml:space="preserve">, Ohmagari N, Shin D, Diaz G, Asperges E, Castagna A, Feldt T, Green G, Green ML, Lescure FX, Nicastri E, Oda R, Yo K, Quiros-Roldan E, Studemeister A, Redinski J, Ahmed S, Bernett J, Chelliah D, Chen D, Chihara S, Cohen SH, Cunningham J, D'Arminio Monforte A, Ismail S, Kato H, Lapadula G, L'Her E, Maeno T, Majumder S, Massari M, Mora-Rillo M, Mutoh Y, Nguyen D, Verweij E, Zoufaly A, Osinusi AO, DeZure A, Zhao Y, Zhong L, Chokkalingam A, Elboudwarej E, Telep L, Timbs L, Henne I, Sellers S, Cao H, Tan SK, Winterbourne L, Desai P, Mera R, Gaggar A, Myers RP, Brainard DM, Childs R, Flanigan T. Compassionate Use of Remdesivir for Patients with Severe Covid-19.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2327-2336 [PMID: 32275812 DOI: 10.1056/NEJMoa2007016]</w:t>
      </w:r>
    </w:p>
    <w:p w14:paraId="47E960EE" w14:textId="77777777" w:rsidR="00A77B3E" w:rsidRDefault="00736531">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Rad F</w:t>
      </w:r>
      <w:r>
        <w:rPr>
          <w:rFonts w:ascii="Book Antiqua" w:eastAsia="Book Antiqua" w:hAnsi="Book Antiqua" w:cs="Book Antiqua"/>
          <w:color w:val="000000"/>
        </w:rPr>
        <w:t xml:space="preserve">, Ghorbani M, Mohammadi Roushandeh A, Habibi Roudkenar M. Mesenchymal stem cell-based therapy for autoimmune diseases: emerging roles of extracellular vesicles. </w:t>
      </w:r>
      <w:r>
        <w:rPr>
          <w:rFonts w:ascii="Book Antiqua" w:eastAsia="Book Antiqua" w:hAnsi="Book Antiqua" w:cs="Book Antiqua"/>
          <w:i/>
          <w:iCs/>
          <w:color w:val="000000"/>
        </w:rPr>
        <w:t>Mol Biol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46</w:t>
      </w:r>
      <w:r>
        <w:rPr>
          <w:rFonts w:ascii="Book Antiqua" w:eastAsia="Book Antiqua" w:hAnsi="Book Antiqua" w:cs="Book Antiqua"/>
          <w:color w:val="000000"/>
        </w:rPr>
        <w:t>: 1533-1549 [PMID: 30623280 DOI: 10.1007/s11033-019-04588-y]</w:t>
      </w:r>
    </w:p>
    <w:p w14:paraId="5F3861FA" w14:textId="77777777" w:rsidR="00A77B3E" w:rsidRDefault="00736531">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Polchert D</w:t>
      </w:r>
      <w:r>
        <w:rPr>
          <w:rFonts w:ascii="Book Antiqua" w:eastAsia="Book Antiqua" w:hAnsi="Book Antiqua" w:cs="Book Antiqua"/>
          <w:color w:val="000000"/>
        </w:rPr>
        <w:t xml:space="preserve">, Sobinsky J, Douglas G, Kidd M, Moadsiri A, Reina E, Genrich K, Mehrotra S, Setty S, Smith B, Bartholomew A. IFN-gamma activation of mesenchymal stem cells for treatment and prevention of graft </w:t>
      </w:r>
      <w:r>
        <w:rPr>
          <w:rFonts w:ascii="Book Antiqua" w:eastAsia="Book Antiqua" w:hAnsi="Book Antiqua" w:cs="Book Antiqua"/>
          <w:i/>
          <w:iCs/>
          <w:color w:val="000000"/>
        </w:rPr>
        <w:t>vs</w:t>
      </w:r>
      <w:r>
        <w:rPr>
          <w:rFonts w:ascii="Book Antiqua" w:eastAsia="Book Antiqua" w:hAnsi="Book Antiqua" w:cs="Book Antiqua"/>
          <w:color w:val="000000"/>
        </w:rPr>
        <w:t xml:space="preserve"> host disease. </w:t>
      </w:r>
      <w:r>
        <w:rPr>
          <w:rFonts w:ascii="Book Antiqua" w:eastAsia="Book Antiqua" w:hAnsi="Book Antiqua" w:cs="Book Antiqua"/>
          <w:i/>
          <w:iCs/>
          <w:color w:val="000000"/>
        </w:rPr>
        <w:t>Eur J Immunol</w:t>
      </w:r>
      <w:r>
        <w:rPr>
          <w:rFonts w:ascii="Book Antiqua" w:eastAsia="Book Antiqua" w:hAnsi="Book Antiqua" w:cs="Book Antiqua"/>
          <w:color w:val="000000"/>
        </w:rPr>
        <w:t xml:space="preserve"> 2008; </w:t>
      </w:r>
      <w:r>
        <w:rPr>
          <w:rFonts w:ascii="Book Antiqua" w:eastAsia="Book Antiqua" w:hAnsi="Book Antiqua" w:cs="Book Antiqua"/>
          <w:b/>
          <w:bCs/>
          <w:color w:val="000000"/>
        </w:rPr>
        <w:t>38</w:t>
      </w:r>
      <w:r>
        <w:rPr>
          <w:rFonts w:ascii="Book Antiqua" w:eastAsia="Book Antiqua" w:hAnsi="Book Antiqua" w:cs="Book Antiqua"/>
          <w:color w:val="000000"/>
        </w:rPr>
        <w:t>: 1745-1755 [PMID: 18493986 DOI: 10.1002/eji.200738129]</w:t>
      </w:r>
    </w:p>
    <w:p w14:paraId="111393A8" w14:textId="77777777" w:rsidR="00A77B3E" w:rsidRDefault="00736531">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Ren G</w:t>
      </w:r>
      <w:r>
        <w:rPr>
          <w:rFonts w:ascii="Book Antiqua" w:eastAsia="Book Antiqua" w:hAnsi="Book Antiqua" w:cs="Book Antiqua"/>
          <w:color w:val="000000"/>
        </w:rPr>
        <w:t xml:space="preserve">, Zhang L, Zhao X, Xu G, Zhang Y, Roberts AI, Zhao RC, Shi Y. Mesenchymal stem cell-mediated immunosuppression occurs </w:t>
      </w:r>
      <w:r>
        <w:rPr>
          <w:rFonts w:ascii="Book Antiqua" w:eastAsia="Book Antiqua" w:hAnsi="Book Antiqua" w:cs="Book Antiqua"/>
          <w:i/>
          <w:iCs/>
          <w:color w:val="000000"/>
        </w:rPr>
        <w:t>via</w:t>
      </w:r>
      <w:r>
        <w:rPr>
          <w:rFonts w:ascii="Book Antiqua" w:eastAsia="Book Antiqua" w:hAnsi="Book Antiqua" w:cs="Book Antiqua"/>
          <w:color w:val="000000"/>
        </w:rPr>
        <w:t xml:space="preserve"> concerted action of chemokines and nitric oxide. </w:t>
      </w:r>
      <w:r>
        <w:rPr>
          <w:rFonts w:ascii="Book Antiqua" w:eastAsia="Book Antiqua" w:hAnsi="Book Antiqua" w:cs="Book Antiqua"/>
          <w:i/>
          <w:iCs/>
          <w:color w:val="000000"/>
        </w:rPr>
        <w:t>Cell Stem Cell</w:t>
      </w:r>
      <w:r>
        <w:rPr>
          <w:rFonts w:ascii="Book Antiqua" w:eastAsia="Book Antiqua" w:hAnsi="Book Antiqua" w:cs="Book Antiqua"/>
          <w:color w:val="000000"/>
        </w:rPr>
        <w:t xml:space="preserve"> 2008; </w:t>
      </w:r>
      <w:r>
        <w:rPr>
          <w:rFonts w:ascii="Book Antiqua" w:eastAsia="Book Antiqua" w:hAnsi="Book Antiqua" w:cs="Book Antiqua"/>
          <w:b/>
          <w:bCs/>
          <w:color w:val="000000"/>
        </w:rPr>
        <w:t>2</w:t>
      </w:r>
      <w:r>
        <w:rPr>
          <w:rFonts w:ascii="Book Antiqua" w:eastAsia="Book Antiqua" w:hAnsi="Book Antiqua" w:cs="Book Antiqua"/>
          <w:color w:val="000000"/>
        </w:rPr>
        <w:t>: 141-150 [PMID: 18371435 DOI: 10.1016/j.stem.2007.11.014]</w:t>
      </w:r>
    </w:p>
    <w:p w14:paraId="371453B9" w14:textId="77777777" w:rsidR="00A77B3E" w:rsidRDefault="00736531">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Kavanagh H</w:t>
      </w:r>
      <w:r>
        <w:rPr>
          <w:rFonts w:ascii="Book Antiqua" w:eastAsia="Book Antiqua" w:hAnsi="Book Antiqua" w:cs="Book Antiqua"/>
          <w:color w:val="000000"/>
        </w:rPr>
        <w:t xml:space="preserve">, Mahon BP. Allogeneic mesenchymal stem cells prevent allergic airway inflammation by inducing murine regulatory T cells. </w:t>
      </w:r>
      <w:r>
        <w:rPr>
          <w:rFonts w:ascii="Book Antiqua" w:eastAsia="Book Antiqua" w:hAnsi="Book Antiqua" w:cs="Book Antiqua"/>
          <w:i/>
          <w:iCs/>
          <w:color w:val="000000"/>
        </w:rPr>
        <w:t>Allergy</w:t>
      </w:r>
      <w:r>
        <w:rPr>
          <w:rFonts w:ascii="Book Antiqua" w:eastAsia="Book Antiqua" w:hAnsi="Book Antiqua" w:cs="Book Antiqua"/>
          <w:color w:val="000000"/>
        </w:rPr>
        <w:t xml:space="preserve"> 2011; </w:t>
      </w:r>
      <w:r>
        <w:rPr>
          <w:rFonts w:ascii="Book Antiqua" w:eastAsia="Book Antiqua" w:hAnsi="Book Antiqua" w:cs="Book Antiqua"/>
          <w:b/>
          <w:bCs/>
          <w:color w:val="000000"/>
        </w:rPr>
        <w:t>66</w:t>
      </w:r>
      <w:r>
        <w:rPr>
          <w:rFonts w:ascii="Book Antiqua" w:eastAsia="Book Antiqua" w:hAnsi="Book Antiqua" w:cs="Book Antiqua"/>
          <w:color w:val="000000"/>
        </w:rPr>
        <w:t>: 523-531 [PMID: 21091718 DOI: 10.1111/j.1398-9995.2010.02509.x]</w:t>
      </w:r>
    </w:p>
    <w:p w14:paraId="21DCA2D2" w14:textId="77777777" w:rsidR="00A77B3E" w:rsidRDefault="00736531">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Akiyama K</w:t>
      </w:r>
      <w:r>
        <w:rPr>
          <w:rFonts w:ascii="Book Antiqua" w:eastAsia="Book Antiqua" w:hAnsi="Book Antiqua" w:cs="Book Antiqua"/>
          <w:color w:val="000000"/>
        </w:rPr>
        <w:t xml:space="preserve">, Chen C, Wang D, Xu X, Qu C, Yamaza T, Cai T, Chen W, Sun L, Shi S. Mesenchymal-stem-cell-induced immunoregulation involves FAS-ligand-/FAS-mediated T cell apoptosis. </w:t>
      </w:r>
      <w:r>
        <w:rPr>
          <w:rFonts w:ascii="Book Antiqua" w:eastAsia="Book Antiqua" w:hAnsi="Book Antiqua" w:cs="Book Antiqua"/>
          <w:i/>
          <w:iCs/>
          <w:color w:val="000000"/>
        </w:rPr>
        <w:t>Cell Stem Cell</w:t>
      </w:r>
      <w:r>
        <w:rPr>
          <w:rFonts w:ascii="Book Antiqua" w:eastAsia="Book Antiqua" w:hAnsi="Book Antiqua" w:cs="Book Antiqua"/>
          <w:color w:val="000000"/>
        </w:rPr>
        <w:t xml:space="preserve"> 2012; </w:t>
      </w:r>
      <w:r>
        <w:rPr>
          <w:rFonts w:ascii="Book Antiqua" w:eastAsia="Book Antiqua" w:hAnsi="Book Antiqua" w:cs="Book Antiqua"/>
          <w:b/>
          <w:bCs/>
          <w:color w:val="000000"/>
        </w:rPr>
        <w:t>10</w:t>
      </w:r>
      <w:r>
        <w:rPr>
          <w:rFonts w:ascii="Book Antiqua" w:eastAsia="Book Antiqua" w:hAnsi="Book Antiqua" w:cs="Book Antiqua"/>
          <w:color w:val="000000"/>
        </w:rPr>
        <w:t>: 544-555 [PMID: 22542159 DOI: 10.1016/j.stem.2012.03.007]</w:t>
      </w:r>
    </w:p>
    <w:p w14:paraId="285F1820" w14:textId="77777777" w:rsidR="00A77B3E" w:rsidRDefault="00736531">
      <w:pPr>
        <w:spacing w:line="360" w:lineRule="auto"/>
        <w:jc w:val="both"/>
      </w:pPr>
      <w:r>
        <w:rPr>
          <w:rFonts w:ascii="Book Antiqua" w:eastAsia="Book Antiqua" w:hAnsi="Book Antiqua" w:cs="Book Antiqua"/>
          <w:color w:val="000000"/>
        </w:rPr>
        <w:lastRenderedPageBreak/>
        <w:t xml:space="preserve">104 </w:t>
      </w:r>
      <w:r>
        <w:rPr>
          <w:rFonts w:ascii="Book Antiqua" w:eastAsia="Book Antiqua" w:hAnsi="Book Antiqua" w:cs="Book Antiqua"/>
          <w:b/>
          <w:bCs/>
          <w:color w:val="000000"/>
        </w:rPr>
        <w:t>English K</w:t>
      </w:r>
      <w:r>
        <w:rPr>
          <w:rFonts w:ascii="Book Antiqua" w:eastAsia="Book Antiqua" w:hAnsi="Book Antiqua" w:cs="Book Antiqua"/>
          <w:color w:val="000000"/>
        </w:rPr>
        <w:t xml:space="preserve">, Wood KJ. Mesenchymal stromal cells in transplantation rejection and tolerance. </w:t>
      </w:r>
      <w:r>
        <w:rPr>
          <w:rFonts w:ascii="Book Antiqua" w:eastAsia="Book Antiqua" w:hAnsi="Book Antiqua" w:cs="Book Antiqua"/>
          <w:i/>
          <w:iCs/>
          <w:color w:val="000000"/>
        </w:rPr>
        <w:t>Cold Spring Harb Perspect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w:t>
      </w:r>
      <w:r>
        <w:rPr>
          <w:rFonts w:ascii="Book Antiqua" w:eastAsia="Book Antiqua" w:hAnsi="Book Antiqua" w:cs="Book Antiqua"/>
          <w:color w:val="000000"/>
        </w:rPr>
        <w:t>: a015560 [PMID: 23637312 DOI: 10.1101/cshperspect.a015560]</w:t>
      </w:r>
    </w:p>
    <w:p w14:paraId="632D4230" w14:textId="77777777" w:rsidR="00A77B3E" w:rsidRDefault="00736531">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Tamura R</w:t>
      </w:r>
      <w:r>
        <w:rPr>
          <w:rFonts w:ascii="Book Antiqua" w:eastAsia="Book Antiqua" w:hAnsi="Book Antiqua" w:cs="Book Antiqua"/>
          <w:color w:val="000000"/>
        </w:rPr>
        <w:t xml:space="preserve">, Uemoto S, Tabata Y. Immunosuppressive effect of mesenchymal stem cell-derived exosomes on a concanavalin A-induced liver injury model. </w:t>
      </w:r>
      <w:r>
        <w:rPr>
          <w:rFonts w:ascii="Book Antiqua" w:eastAsia="Book Antiqua" w:hAnsi="Book Antiqua" w:cs="Book Antiqua"/>
          <w:i/>
          <w:iCs/>
          <w:color w:val="000000"/>
        </w:rPr>
        <w:t>Inflamm Regen</w:t>
      </w:r>
      <w:r>
        <w:rPr>
          <w:rFonts w:ascii="Book Antiqua" w:eastAsia="Book Antiqua" w:hAnsi="Book Antiqua" w:cs="Book Antiqua"/>
          <w:color w:val="000000"/>
        </w:rPr>
        <w:t xml:space="preserve"> 2016; </w:t>
      </w:r>
      <w:r>
        <w:rPr>
          <w:rFonts w:ascii="Book Antiqua" w:eastAsia="Book Antiqua" w:hAnsi="Book Antiqua" w:cs="Book Antiqua"/>
          <w:b/>
          <w:bCs/>
          <w:color w:val="000000"/>
        </w:rPr>
        <w:t>36</w:t>
      </w:r>
      <w:r>
        <w:rPr>
          <w:rFonts w:ascii="Book Antiqua" w:eastAsia="Book Antiqua" w:hAnsi="Book Antiqua" w:cs="Book Antiqua"/>
          <w:color w:val="000000"/>
        </w:rPr>
        <w:t>: 26 [PMID: 29259699 DOI: 10.1186/s41232-016-0030-5]</w:t>
      </w:r>
    </w:p>
    <w:p w14:paraId="5A511EFA" w14:textId="77777777" w:rsidR="00A77B3E" w:rsidRDefault="00736531">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Li T</w:t>
      </w:r>
      <w:r>
        <w:rPr>
          <w:rFonts w:ascii="Book Antiqua" w:eastAsia="Book Antiqua" w:hAnsi="Book Antiqua" w:cs="Book Antiqua"/>
          <w:color w:val="000000"/>
        </w:rPr>
        <w:t xml:space="preserve">, Yan Y, Wang B, Qian H, Zhang X, Shen L, Wang M, Zhou Y, Zhu W, Li W, Xu W. Exosomes derived from human umbilical cord mesenchymal stem cells alleviate liver fibrosis. </w:t>
      </w:r>
      <w:r>
        <w:rPr>
          <w:rFonts w:ascii="Book Antiqua" w:eastAsia="Book Antiqua" w:hAnsi="Book Antiqua" w:cs="Book Antiqua"/>
          <w:i/>
          <w:iCs/>
          <w:color w:val="000000"/>
        </w:rPr>
        <w:t>Stem Cells Dev</w:t>
      </w:r>
      <w:r>
        <w:rPr>
          <w:rFonts w:ascii="Book Antiqua" w:eastAsia="Book Antiqua" w:hAnsi="Book Antiqua" w:cs="Book Antiqua"/>
          <w:color w:val="000000"/>
        </w:rPr>
        <w:t xml:space="preserve"> 2013; </w:t>
      </w:r>
      <w:r>
        <w:rPr>
          <w:rFonts w:ascii="Book Antiqua" w:eastAsia="Book Antiqua" w:hAnsi="Book Antiqua" w:cs="Book Antiqua"/>
          <w:b/>
          <w:bCs/>
          <w:color w:val="000000"/>
        </w:rPr>
        <w:t>22</w:t>
      </w:r>
      <w:r>
        <w:rPr>
          <w:rFonts w:ascii="Book Antiqua" w:eastAsia="Book Antiqua" w:hAnsi="Book Antiqua" w:cs="Book Antiqua"/>
          <w:color w:val="000000"/>
        </w:rPr>
        <w:t>: 845-854 [PMID: 23002959 DOI: 10.1089/scd.2012.0395]</w:t>
      </w:r>
    </w:p>
    <w:p w14:paraId="751E3A1A" w14:textId="77777777" w:rsidR="00A77B3E" w:rsidRDefault="00736531">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Bulut Ö</w:t>
      </w:r>
      <w:r>
        <w:rPr>
          <w:rFonts w:ascii="Book Antiqua" w:eastAsia="Book Antiqua" w:hAnsi="Book Antiqua" w:cs="Book Antiqua"/>
          <w:color w:val="000000"/>
        </w:rPr>
        <w:t xml:space="preserve">, GÜrsel İ. Mesenchymal stem cell derived extracellular vesicles: promising immunomodulators against autoimmune, autoinflammatory disorders and SARS-CoV-2 infection. </w:t>
      </w:r>
      <w:r>
        <w:rPr>
          <w:rFonts w:ascii="Book Antiqua" w:eastAsia="Book Antiqua" w:hAnsi="Book Antiqua" w:cs="Book Antiqua"/>
          <w:i/>
          <w:iCs/>
          <w:color w:val="000000"/>
        </w:rPr>
        <w:t>Turk J 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44</w:t>
      </w:r>
      <w:r>
        <w:rPr>
          <w:rFonts w:ascii="Book Antiqua" w:eastAsia="Book Antiqua" w:hAnsi="Book Antiqua" w:cs="Book Antiqua"/>
          <w:color w:val="000000"/>
        </w:rPr>
        <w:t>: 273-282 [PMID: 32595362 DOI: 10.3906/biy-2002-79]</w:t>
      </w:r>
    </w:p>
    <w:p w14:paraId="23A7FD1F" w14:textId="77777777" w:rsidR="00A77B3E" w:rsidRDefault="00736531">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Portincasa P</w:t>
      </w:r>
      <w:r>
        <w:rPr>
          <w:rFonts w:ascii="Book Antiqua" w:eastAsia="Book Antiqua" w:hAnsi="Book Antiqua" w:cs="Book Antiqua"/>
          <w:color w:val="000000"/>
        </w:rPr>
        <w:t xml:space="preserve">, Krawczyk M, Machill A, Lammert F, Di Ciaula A. Hepatic consequences of COVID-19 infection. Lapping or biting? </w:t>
      </w:r>
      <w:r>
        <w:rPr>
          <w:rFonts w:ascii="Book Antiqua" w:eastAsia="Book Antiqua" w:hAnsi="Book Antiqua" w:cs="Book Antiqua"/>
          <w:i/>
          <w:iCs/>
          <w:color w:val="000000"/>
        </w:rPr>
        <w:t>Eur J Intern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77</w:t>
      </w:r>
      <w:r>
        <w:rPr>
          <w:rFonts w:ascii="Book Antiqua" w:eastAsia="Book Antiqua" w:hAnsi="Book Antiqua" w:cs="Book Antiqua"/>
          <w:color w:val="000000"/>
        </w:rPr>
        <w:t>: 18-24 [PMID: 32507608 DOI: 10.1016/j.ejim.2020.05.035]</w:t>
      </w:r>
    </w:p>
    <w:p w14:paraId="7EA64388" w14:textId="77777777" w:rsidR="00A77B3E" w:rsidRDefault="00736531">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Huang C</w:t>
      </w:r>
      <w:r>
        <w:rPr>
          <w:rFonts w:ascii="Book Antiqua" w:eastAsia="Book Antiqua" w:hAnsi="Book Antiqua" w:cs="Book Antiqua"/>
          <w:color w:val="000000"/>
        </w:rPr>
        <w:t xml:space="preserve">, Li Q, Xu W, Chen L. Molecular and cellular mechanisms of liver dysfunction in COVID-19. </w:t>
      </w:r>
      <w:r>
        <w:rPr>
          <w:rFonts w:ascii="Book Antiqua" w:eastAsia="Book Antiqua" w:hAnsi="Book Antiqua" w:cs="Book Antiqua"/>
          <w:i/>
          <w:iCs/>
          <w:color w:val="000000"/>
        </w:rPr>
        <w:t>Discov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107-112 [PMID: 33382966]</w:t>
      </w:r>
    </w:p>
    <w:p w14:paraId="4B79BE3A" w14:textId="77777777" w:rsidR="00A77B3E" w:rsidRDefault="00736531">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Zhao JN</w:t>
      </w:r>
      <w:r>
        <w:rPr>
          <w:rFonts w:ascii="Book Antiqua" w:eastAsia="Book Antiqua" w:hAnsi="Book Antiqua" w:cs="Book Antiqua"/>
          <w:color w:val="000000"/>
        </w:rPr>
        <w:t xml:space="preserve">, Fan Y, Wu SD. Liver injury in COVID-19: A minireview.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4303-4310 [PMID: 33083389 DOI: 10.12998/wjcc.v8.i19.4303]</w:t>
      </w:r>
    </w:p>
    <w:p w14:paraId="1883A0CC" w14:textId="77777777" w:rsidR="00A77B3E" w:rsidRDefault="00736531">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Golchin A</w:t>
      </w:r>
      <w:r>
        <w:rPr>
          <w:rFonts w:ascii="Book Antiqua" w:eastAsia="Book Antiqua" w:hAnsi="Book Antiqua" w:cs="Book Antiqua"/>
          <w:color w:val="000000"/>
        </w:rPr>
        <w:t xml:space="preserve">, Farahany TZ, Khojasteh A, Soleimanifar F, Ardeshirylajimi A. The Clinical Trials of Mesenchymal Stem Cell Therapy in Skin Diseases: An Update and Concise Review. </w:t>
      </w:r>
      <w:r>
        <w:rPr>
          <w:rFonts w:ascii="Book Antiqua" w:eastAsia="Book Antiqua" w:hAnsi="Book Antiqua" w:cs="Book Antiqua"/>
          <w:i/>
          <w:iCs/>
          <w:color w:val="000000"/>
        </w:rPr>
        <w:t>Curr Stem Cell Res Ther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22-33 [PMID: 30210006 DOI: 10.2174/1574888X13666180913123424]</w:t>
      </w:r>
    </w:p>
    <w:p w14:paraId="0CBC70E7" w14:textId="77777777" w:rsidR="00A77B3E" w:rsidRDefault="00736531">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Matthay MA</w:t>
      </w:r>
      <w:r>
        <w:rPr>
          <w:rFonts w:ascii="Book Antiqua" w:eastAsia="Book Antiqua" w:hAnsi="Book Antiqua" w:cs="Book Antiqua"/>
          <w:color w:val="000000"/>
        </w:rPr>
        <w:t xml:space="preserve">, Calfee CS, Zhuo H, Thompson BT, Wilson JG, Levitt JE, Rogers AJ, Gotts JE, Wiener-Kronish JP, Bajwa EK, Donahoe MP, McVerry BJ, Ortiz LA, Exline M, Christman JW, Abbott J, Delucchi KL, Caballero L, McMillan M, McKenna DH, Liu KD. Treatment with allogeneic mesenchymal stromal cells for moderate to severe acute respiratory distress syndrome (START study): a randomised phase 2a safety trial.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154-162 [PMID: 30455077 DOI: 10.1016/S2213-2600(18)30418-1]</w:t>
      </w:r>
    </w:p>
    <w:p w14:paraId="344409A3" w14:textId="77777777" w:rsidR="00A77B3E" w:rsidRDefault="00736531">
      <w:pPr>
        <w:spacing w:line="360" w:lineRule="auto"/>
        <w:jc w:val="both"/>
      </w:pPr>
      <w:r>
        <w:rPr>
          <w:rFonts w:ascii="Book Antiqua" w:eastAsia="Book Antiqua" w:hAnsi="Book Antiqua" w:cs="Book Antiqua"/>
          <w:color w:val="000000"/>
        </w:rPr>
        <w:lastRenderedPageBreak/>
        <w:t xml:space="preserve">113 </w:t>
      </w:r>
      <w:r>
        <w:rPr>
          <w:rFonts w:ascii="Book Antiqua" w:eastAsia="Book Antiqua" w:hAnsi="Book Antiqua" w:cs="Book Antiqua"/>
          <w:b/>
          <w:bCs/>
          <w:color w:val="000000"/>
        </w:rPr>
        <w:t>Chen J</w:t>
      </w:r>
      <w:r>
        <w:rPr>
          <w:rFonts w:ascii="Book Antiqua" w:eastAsia="Book Antiqua" w:hAnsi="Book Antiqua" w:cs="Book Antiqua"/>
          <w:color w:val="000000"/>
        </w:rPr>
        <w:t xml:space="preserve">, Hu C, Chen L, Tang L, Zhu Y, Xu X, Chen L, Gao H, Lu X, Yu L, Dai X, Xiang C, Li L. Clinical Study of Mesenchymal Stem Cell Treatment for Acute Respiratory Distress Syndrome Induced by Epidemic Influenza A (H7N9) Infection: A Hint for COVID-19 Treatment. </w:t>
      </w:r>
      <w:r>
        <w:rPr>
          <w:rFonts w:ascii="Book Antiqua" w:eastAsia="Book Antiqua" w:hAnsi="Book Antiqua" w:cs="Book Antiqua"/>
          <w:i/>
          <w:iCs/>
          <w:color w:val="000000"/>
        </w:rPr>
        <w:t>Engineering (Beijing)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1153-1161 [PMID: 32292627 DOI: 10.1016/j.eng.2020.02.006]</w:t>
      </w:r>
    </w:p>
    <w:p w14:paraId="31328323" w14:textId="77777777" w:rsidR="00A77B3E" w:rsidRDefault="00736531">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Namba F</w:t>
      </w:r>
      <w:r>
        <w:rPr>
          <w:rFonts w:ascii="Book Antiqua" w:eastAsia="Book Antiqua" w:hAnsi="Book Antiqua" w:cs="Book Antiqua"/>
          <w:color w:val="000000"/>
        </w:rPr>
        <w:t xml:space="preserve">. Mesenchymal stem cells for the prevention of bronchopulmonary dysplasia. </w:t>
      </w:r>
      <w:r>
        <w:rPr>
          <w:rFonts w:ascii="Book Antiqua" w:eastAsia="Book Antiqua" w:hAnsi="Book Antiqua" w:cs="Book Antiqua"/>
          <w:i/>
          <w:iCs/>
          <w:color w:val="000000"/>
        </w:rPr>
        <w:t>Pediatr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61</w:t>
      </w:r>
      <w:r>
        <w:rPr>
          <w:rFonts w:ascii="Book Antiqua" w:eastAsia="Book Antiqua" w:hAnsi="Book Antiqua" w:cs="Book Antiqua"/>
          <w:color w:val="000000"/>
        </w:rPr>
        <w:t>: 945-950 [PMID: 31487104 DOI: 10.1111/ped.14001]</w:t>
      </w:r>
    </w:p>
    <w:p w14:paraId="79DDB625" w14:textId="77777777" w:rsidR="00A77B3E" w:rsidRDefault="00736531">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Liang B</w:t>
      </w:r>
      <w:r>
        <w:rPr>
          <w:rFonts w:ascii="Book Antiqua" w:eastAsia="Book Antiqua" w:hAnsi="Book Antiqua" w:cs="Book Antiqua"/>
          <w:color w:val="000000"/>
        </w:rPr>
        <w:t xml:space="preserve">, Chen J, Li T, Wu H, Yang W, Li Y, Li J, Yu C, Nie F, Ma Z, Yang M, Xiao M, Nie P, Gao Y, Qian C, Hu M. Clinical remission of a critically ill COVID-19 patient treated by human umbilical cord mesenchymal stem cells: A case report.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2020; </w:t>
      </w:r>
      <w:r>
        <w:rPr>
          <w:rFonts w:ascii="Book Antiqua" w:eastAsia="Book Antiqua" w:hAnsi="Book Antiqua" w:cs="Book Antiqua"/>
          <w:b/>
          <w:bCs/>
          <w:color w:val="000000"/>
        </w:rPr>
        <w:t>99</w:t>
      </w:r>
      <w:r>
        <w:rPr>
          <w:rFonts w:ascii="Book Antiqua" w:eastAsia="Book Antiqua" w:hAnsi="Book Antiqua" w:cs="Book Antiqua"/>
          <w:color w:val="000000"/>
        </w:rPr>
        <w:t>: e21429 [PMID: 32756149 DOI: 10.1097/MD.0000000000021429]</w:t>
      </w:r>
    </w:p>
    <w:p w14:paraId="49A1A0E0" w14:textId="77777777" w:rsidR="00A77B3E" w:rsidRDefault="00736531">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Ye Q</w:t>
      </w:r>
      <w:r>
        <w:rPr>
          <w:rFonts w:ascii="Book Antiqua" w:eastAsia="Book Antiqua" w:hAnsi="Book Antiqua" w:cs="Book Antiqua"/>
          <w:color w:val="000000"/>
        </w:rPr>
        <w:t xml:space="preserve">, Wang B, Mao J. The pathogenesis and treatment of the `Cytokine Storm' in COVID-19. </w:t>
      </w:r>
      <w:r>
        <w:rPr>
          <w:rFonts w:ascii="Book Antiqua" w:eastAsia="Book Antiqua" w:hAnsi="Book Antiqua" w:cs="Book Antiqua"/>
          <w:i/>
          <w:iCs/>
          <w:color w:val="000000"/>
        </w:rPr>
        <w:t>J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80</w:t>
      </w:r>
      <w:r>
        <w:rPr>
          <w:rFonts w:ascii="Book Antiqua" w:eastAsia="Book Antiqua" w:hAnsi="Book Antiqua" w:cs="Book Antiqua"/>
          <w:color w:val="000000"/>
        </w:rPr>
        <w:t>: 607-613 [PMID: 32283152 DOI: 10.1016/j.jinf.2020.03.037]</w:t>
      </w:r>
    </w:p>
    <w:p w14:paraId="58A59FE5" w14:textId="77777777" w:rsidR="00A77B3E" w:rsidRDefault="00736531">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Shah TG</w:t>
      </w:r>
      <w:r>
        <w:rPr>
          <w:rFonts w:ascii="Book Antiqua" w:eastAsia="Book Antiqua" w:hAnsi="Book Antiqua" w:cs="Book Antiqua"/>
          <w:color w:val="000000"/>
        </w:rPr>
        <w:t xml:space="preserve">, Predescu D, Predescu S. Mesenchymal stem cells-derived extracellular vesicles in acute respiratory distress syndrome: a review of current literature and potential future treatment options. </w:t>
      </w:r>
      <w:r>
        <w:rPr>
          <w:rFonts w:ascii="Book Antiqua" w:eastAsia="Book Antiqua" w:hAnsi="Book Antiqua" w:cs="Book Antiqua"/>
          <w:i/>
          <w:iCs/>
          <w:color w:val="000000"/>
        </w:rPr>
        <w:t>Clin Transl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25 [PMID: 31512000 DOI: 10.1186/s40169-019-0242-9]</w:t>
      </w:r>
    </w:p>
    <w:p w14:paraId="64F3EAF5" w14:textId="77777777" w:rsidR="00A77B3E" w:rsidRDefault="00736531">
      <w:pPr>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Shao M</w:t>
      </w:r>
      <w:r>
        <w:rPr>
          <w:rFonts w:ascii="Book Antiqua" w:eastAsia="Book Antiqua" w:hAnsi="Book Antiqua" w:cs="Book Antiqua"/>
          <w:color w:val="000000"/>
        </w:rPr>
        <w:t xml:space="preserve">, Xu Q, Wu Z, Chen Y, Shu Y, Cao X, Chen M, Zhang B, Zhou Y, Yao R, Shi Y, Bu H. Exosomes derived from human umbilical cord mesenchymal stem cells ameliorate IL-6-induced acute liver injury through miR-455-3p. </w:t>
      </w:r>
      <w:r>
        <w:rPr>
          <w:rFonts w:ascii="Book Antiqua" w:eastAsia="Book Antiqua" w:hAnsi="Book Antiqua" w:cs="Book Antiqua"/>
          <w:i/>
          <w:iCs/>
          <w:color w:val="000000"/>
        </w:rPr>
        <w:t>Stem Cell Res Ther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37 [PMID: 31973730 DOI: 10.1186/s13287-020-1550-0]</w:t>
      </w:r>
    </w:p>
    <w:p w14:paraId="7C899FE1" w14:textId="77777777" w:rsidR="00A77B3E" w:rsidRDefault="00736531">
      <w:pPr>
        <w:spacing w:line="360" w:lineRule="auto"/>
        <w:jc w:val="both"/>
      </w:pPr>
      <w:r>
        <w:rPr>
          <w:rFonts w:ascii="Book Antiqua" w:eastAsia="Book Antiqua" w:hAnsi="Book Antiqua" w:cs="Book Antiqua"/>
          <w:color w:val="000000"/>
        </w:rPr>
        <w:t xml:space="preserve">119 </w:t>
      </w:r>
      <w:r>
        <w:rPr>
          <w:rFonts w:ascii="Book Antiqua" w:eastAsia="Book Antiqua" w:hAnsi="Book Antiqua" w:cs="Book Antiqua"/>
          <w:b/>
          <w:bCs/>
          <w:color w:val="000000"/>
        </w:rPr>
        <w:t>Leng Z</w:t>
      </w:r>
      <w:r>
        <w:rPr>
          <w:rFonts w:ascii="Book Antiqua" w:eastAsia="Book Antiqua" w:hAnsi="Book Antiqua" w:cs="Book Antiqua"/>
          <w:color w:val="000000"/>
        </w:rPr>
        <w:t>, Zhu R, Hou W, Feng Y, Yang Y, Han Q, Shan G, Meng F, Du D, Wang S, Fan J, Wang W, Deng L, Shi H, Li H, Hu Z, Zhang F, Gao J, Liu H, Li X, Zhao Y, Yin K, He X, Gao Z, Wang Y, Yang B, Jin R, Stambler I, Lim LW, Su H, Moskalev A, Cano A, Chakrabarti S, Min KJ, Ellison-Hughes G, Caruso C, Jin K, Zhao RC. Transplantation of ACE2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Mesenchymal Stem Cells Improves the Outcome of Patients with COVID-19 Pneumonia. </w:t>
      </w:r>
      <w:r>
        <w:rPr>
          <w:rFonts w:ascii="Book Antiqua" w:eastAsia="Book Antiqua" w:hAnsi="Book Antiqua" w:cs="Book Antiqua"/>
          <w:i/>
          <w:iCs/>
          <w:color w:val="000000"/>
        </w:rPr>
        <w:t>Aging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216-228 [PMID: 32257537 DOI: 10.14336/AD.2020.0228]</w:t>
      </w:r>
    </w:p>
    <w:p w14:paraId="46C763A3" w14:textId="77777777" w:rsidR="00A77B3E" w:rsidRDefault="0073653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120 </w:t>
      </w:r>
      <w:r>
        <w:rPr>
          <w:rFonts w:ascii="Book Antiqua" w:eastAsia="Book Antiqua" w:hAnsi="Book Antiqua" w:cs="Book Antiqua"/>
          <w:b/>
          <w:bCs/>
          <w:color w:val="000000"/>
        </w:rPr>
        <w:t>Chen T</w:t>
      </w:r>
      <w:r>
        <w:rPr>
          <w:rFonts w:ascii="Book Antiqua" w:eastAsia="Book Antiqua" w:hAnsi="Book Antiqua" w:cs="Book Antiqua"/>
          <w:color w:val="000000"/>
        </w:rPr>
        <w:t xml:space="preserve">, Wu D, Chen H, Yan W, Yang D, Chen G, Ma K, Xu D, Yu H, Wang H, Wang T, Guo W, Chen J, Ding C, Zhang X, Huang J, Han M, Li S, Luo X, Zhao J, Ning Q. Clinical </w:t>
      </w:r>
      <w:r>
        <w:rPr>
          <w:rFonts w:ascii="Book Antiqua" w:eastAsia="Book Antiqua" w:hAnsi="Book Antiqua" w:cs="Book Antiqua"/>
          <w:color w:val="000000"/>
        </w:rPr>
        <w:lastRenderedPageBreak/>
        <w:t xml:space="preserve">characteristics of 113 deceased patients with coronavirus disease 2019: retrospective study. </w:t>
      </w:r>
      <w:r>
        <w:rPr>
          <w:rFonts w:ascii="Book Antiqua" w:eastAsia="Book Antiqua" w:hAnsi="Book Antiqua" w:cs="Book Antiqua"/>
          <w:i/>
          <w:iCs/>
          <w:color w:val="000000"/>
        </w:rPr>
        <w:t>BMJ</w:t>
      </w:r>
      <w:r>
        <w:rPr>
          <w:rFonts w:ascii="Book Antiqua" w:eastAsia="Book Antiqua" w:hAnsi="Book Antiqua" w:cs="Book Antiqua"/>
          <w:color w:val="000000"/>
        </w:rPr>
        <w:t xml:space="preserve"> 2020; </w:t>
      </w:r>
      <w:r>
        <w:rPr>
          <w:rFonts w:ascii="Book Antiqua" w:eastAsia="Book Antiqua" w:hAnsi="Book Antiqua" w:cs="Book Antiqua"/>
          <w:b/>
          <w:bCs/>
          <w:color w:val="000000"/>
        </w:rPr>
        <w:t>368</w:t>
      </w:r>
      <w:r>
        <w:rPr>
          <w:rFonts w:ascii="Book Antiqua" w:eastAsia="Book Antiqua" w:hAnsi="Book Antiqua" w:cs="Book Antiqua"/>
          <w:color w:val="000000"/>
        </w:rPr>
        <w:t>: m1091 [PMID: 32217556 DOI: 10.1136/bmj.m1091]</w:t>
      </w:r>
    </w:p>
    <w:p w14:paraId="63938A9B" w14:textId="0BBFBC4B" w:rsidR="000739C8" w:rsidRDefault="000739C8">
      <w:pPr>
        <w:spacing w:line="360" w:lineRule="auto"/>
        <w:jc w:val="both"/>
      </w:pPr>
      <w:r>
        <w:rPr>
          <w:rFonts w:ascii="Book Antiqua" w:eastAsia="Book Antiqua" w:hAnsi="Book Antiqua" w:cs="Book Antiqua"/>
          <w:color w:val="000000"/>
        </w:rPr>
        <w:t xml:space="preserve">121 </w:t>
      </w:r>
      <w:r w:rsidRPr="00C44755">
        <w:rPr>
          <w:rFonts w:ascii="Book Antiqua" w:eastAsia="Book Antiqua" w:hAnsi="Book Antiqua" w:cs="Book Antiqua"/>
          <w:b/>
          <w:color w:val="000000"/>
        </w:rPr>
        <w:t>Richardson S</w:t>
      </w:r>
      <w:r w:rsidRPr="000739C8">
        <w:rPr>
          <w:rFonts w:ascii="Book Antiqua" w:eastAsia="Book Antiqua" w:hAnsi="Book Antiqua" w:cs="Book Antiqua"/>
          <w:color w:val="000000"/>
        </w:rPr>
        <w:t xml:space="preserve">, Hirsch JS, Narasimhan M, Crawford JM, McGinn T, Davidson KW; the Northwell COVID-19 Research Consortium, Barnaby DP, Becker LB, Chelico JD, Cohen SL, Cookingham J, Coppa K, Diefenbach MA, Dominello AJ, Duer-Hefele J, Falzon L, Gitlin J, Hajizadeh N, Harvin TG, Hirschwerk DA, Kim EJ, Kozel ZM, Marrast LM, Mogavero JN, Osorio GA, Qiu M, Zanos TP. Presenting Characteristics, Comorbidities, and Outcomes Among 5700 Patients Hospitalized With COVID-19 in the New York City Area. </w:t>
      </w:r>
      <w:r w:rsidRPr="00C44755">
        <w:rPr>
          <w:rFonts w:ascii="Book Antiqua" w:eastAsia="Book Antiqua" w:hAnsi="Book Antiqua" w:cs="Book Antiqua"/>
          <w:i/>
          <w:color w:val="000000"/>
        </w:rPr>
        <w:t>JAMA</w:t>
      </w:r>
      <w:r w:rsidR="009B47AF">
        <w:rPr>
          <w:rFonts w:ascii="Book Antiqua" w:eastAsia="Book Antiqua" w:hAnsi="Book Antiqua" w:cs="Book Antiqua"/>
          <w:color w:val="000000"/>
        </w:rPr>
        <w:t xml:space="preserve"> </w:t>
      </w:r>
      <w:r w:rsidRPr="000739C8">
        <w:rPr>
          <w:rFonts w:ascii="Book Antiqua" w:eastAsia="Book Antiqua" w:hAnsi="Book Antiqua" w:cs="Book Antiqua"/>
          <w:color w:val="000000"/>
        </w:rPr>
        <w:t>2020;</w:t>
      </w:r>
      <w:r w:rsidR="009B47AF">
        <w:rPr>
          <w:rFonts w:ascii="Book Antiqua" w:eastAsia="Book Antiqua" w:hAnsi="Book Antiqua" w:cs="Book Antiqua"/>
          <w:color w:val="000000"/>
        </w:rPr>
        <w:t xml:space="preserve"> </w:t>
      </w:r>
      <w:r w:rsidRPr="009B47AF">
        <w:rPr>
          <w:rFonts w:ascii="Book Antiqua" w:eastAsia="Book Antiqua" w:hAnsi="Book Antiqua" w:cs="Book Antiqua"/>
          <w:b/>
          <w:bCs/>
          <w:color w:val="000000"/>
        </w:rPr>
        <w:t>323</w:t>
      </w:r>
      <w:r w:rsidRPr="000739C8">
        <w:rPr>
          <w:rFonts w:ascii="Book Antiqua" w:eastAsia="Book Antiqua" w:hAnsi="Book Antiqua" w:cs="Book Antiqua"/>
          <w:color w:val="000000"/>
        </w:rPr>
        <w:t>:</w:t>
      </w:r>
      <w:r w:rsidR="009B47AF">
        <w:rPr>
          <w:rFonts w:ascii="Book Antiqua" w:eastAsia="Book Antiqua" w:hAnsi="Book Antiqua" w:cs="Book Antiqua"/>
          <w:color w:val="000000"/>
        </w:rPr>
        <w:t xml:space="preserve"> </w:t>
      </w:r>
      <w:r w:rsidRPr="000739C8">
        <w:rPr>
          <w:rFonts w:ascii="Book Antiqua" w:eastAsia="Book Antiqua" w:hAnsi="Book Antiqua" w:cs="Book Antiqua"/>
          <w:color w:val="000000"/>
        </w:rPr>
        <w:t>2052-2059</w:t>
      </w:r>
      <w:r w:rsidR="00C44755">
        <w:rPr>
          <w:rFonts w:ascii="Book Antiqua" w:eastAsia="Book Antiqua" w:hAnsi="Book Antiqua" w:cs="Book Antiqua"/>
          <w:color w:val="000000"/>
        </w:rPr>
        <w:t xml:space="preserve"> </w:t>
      </w:r>
      <w:r>
        <w:rPr>
          <w:rFonts w:ascii="Book Antiqua" w:eastAsia="Book Antiqua" w:hAnsi="Book Antiqua" w:cs="Book Antiqua"/>
          <w:color w:val="000000"/>
        </w:rPr>
        <w:t>[</w:t>
      </w:r>
      <w:r w:rsidRPr="000739C8">
        <w:rPr>
          <w:rFonts w:ascii="Book Antiqua" w:eastAsia="Book Antiqua" w:hAnsi="Book Antiqua" w:cs="Book Antiqua"/>
          <w:color w:val="000000"/>
        </w:rPr>
        <w:t>PMID: 32320003 DOI: 10.1001/jama.2020.6775</w:t>
      </w:r>
      <w:r>
        <w:rPr>
          <w:rFonts w:ascii="Book Antiqua" w:eastAsia="Book Antiqua" w:hAnsi="Book Antiqua" w:cs="Book Antiqua"/>
          <w:color w:val="000000"/>
        </w:rPr>
        <w:t>]</w:t>
      </w:r>
    </w:p>
    <w:p w14:paraId="6A464971" w14:textId="32149FC7" w:rsidR="00A77B3E" w:rsidRDefault="000739C8">
      <w:pPr>
        <w:spacing w:line="360" w:lineRule="auto"/>
        <w:jc w:val="both"/>
      </w:pPr>
      <w:r>
        <w:rPr>
          <w:rFonts w:ascii="Book Antiqua" w:eastAsia="Book Antiqua" w:hAnsi="Book Antiqua" w:cs="Book Antiqua"/>
          <w:color w:val="000000"/>
        </w:rPr>
        <w:t xml:space="preserve">122 </w:t>
      </w:r>
      <w:r w:rsidR="00736531">
        <w:rPr>
          <w:rFonts w:ascii="Book Antiqua" w:eastAsia="Book Antiqua" w:hAnsi="Book Antiqua" w:cs="Book Antiqua"/>
          <w:b/>
          <w:bCs/>
          <w:color w:val="000000"/>
        </w:rPr>
        <w:t>Hwang Y</w:t>
      </w:r>
      <w:r w:rsidR="00736531">
        <w:rPr>
          <w:rFonts w:ascii="Book Antiqua" w:eastAsia="Book Antiqua" w:hAnsi="Book Antiqua" w:cs="Book Antiqua"/>
          <w:color w:val="000000"/>
        </w:rPr>
        <w:t xml:space="preserve">, Kim JC, Tae G. Significantly enhanced recovery of acute liver failure by liver targeted delivery of stem cells </w:t>
      </w:r>
      <w:r w:rsidR="00736531" w:rsidRPr="00C44755">
        <w:rPr>
          <w:rFonts w:ascii="Book Antiqua" w:eastAsia="Book Antiqua" w:hAnsi="Book Antiqua" w:cs="Book Antiqua"/>
          <w:iCs/>
          <w:color w:val="000000"/>
        </w:rPr>
        <w:t>via</w:t>
      </w:r>
      <w:r w:rsidR="00736531">
        <w:rPr>
          <w:rFonts w:ascii="Book Antiqua" w:eastAsia="Book Antiqua" w:hAnsi="Book Antiqua" w:cs="Book Antiqua"/>
          <w:color w:val="000000"/>
        </w:rPr>
        <w:t xml:space="preserve"> heparin functionalization. </w:t>
      </w:r>
      <w:r w:rsidR="00736531">
        <w:rPr>
          <w:rFonts w:ascii="Book Antiqua" w:eastAsia="Book Antiqua" w:hAnsi="Book Antiqua" w:cs="Book Antiqua"/>
          <w:i/>
          <w:iCs/>
          <w:color w:val="000000"/>
        </w:rPr>
        <w:t>Biomaterials</w:t>
      </w:r>
      <w:r w:rsidR="00736531">
        <w:rPr>
          <w:rFonts w:ascii="Book Antiqua" w:eastAsia="Book Antiqua" w:hAnsi="Book Antiqua" w:cs="Book Antiqua"/>
          <w:color w:val="000000"/>
        </w:rPr>
        <w:t xml:space="preserve"> 2019; </w:t>
      </w:r>
      <w:r w:rsidR="00736531">
        <w:rPr>
          <w:rFonts w:ascii="Book Antiqua" w:eastAsia="Book Antiqua" w:hAnsi="Book Antiqua" w:cs="Book Antiqua"/>
          <w:b/>
          <w:bCs/>
          <w:color w:val="000000"/>
        </w:rPr>
        <w:t>209</w:t>
      </w:r>
      <w:r w:rsidR="00736531">
        <w:rPr>
          <w:rFonts w:ascii="Book Antiqua" w:eastAsia="Book Antiqua" w:hAnsi="Book Antiqua" w:cs="Book Antiqua"/>
          <w:color w:val="000000"/>
        </w:rPr>
        <w:t>: 67-78 [PMID: 31026612 DOI: 10.1016/j.biomaterials.2019.04.019]</w:t>
      </w:r>
    </w:p>
    <w:p w14:paraId="257C5D1A" w14:textId="5C427593" w:rsidR="00A77B3E" w:rsidRDefault="000739C8">
      <w:pPr>
        <w:spacing w:line="360" w:lineRule="auto"/>
        <w:jc w:val="both"/>
      </w:pPr>
      <w:r>
        <w:rPr>
          <w:rFonts w:ascii="Book Antiqua" w:eastAsia="Book Antiqua" w:hAnsi="Book Antiqua" w:cs="Book Antiqua"/>
          <w:color w:val="000000"/>
        </w:rPr>
        <w:t xml:space="preserve">123 </w:t>
      </w:r>
      <w:r w:rsidR="00736531">
        <w:rPr>
          <w:rFonts w:ascii="Book Antiqua" w:eastAsia="Book Antiqua" w:hAnsi="Book Antiqua" w:cs="Book Antiqua"/>
          <w:b/>
          <w:bCs/>
          <w:color w:val="000000"/>
        </w:rPr>
        <w:t>Wang Y</w:t>
      </w:r>
      <w:r w:rsidR="00736531">
        <w:rPr>
          <w:rFonts w:ascii="Book Antiqua" w:eastAsia="Book Antiqua" w:hAnsi="Book Antiqua" w:cs="Book Antiqua"/>
          <w:color w:val="000000"/>
        </w:rPr>
        <w:t xml:space="preserve">, Wang JL, Ma HC, Tang ZT, Ding HR, Shi XL. Mesenchymal stem cells increase heme oxygenase 1-activated autophagy in treatment of acute liver failure. </w:t>
      </w:r>
      <w:r w:rsidR="00736531">
        <w:rPr>
          <w:rFonts w:ascii="Book Antiqua" w:eastAsia="Book Antiqua" w:hAnsi="Book Antiqua" w:cs="Book Antiqua"/>
          <w:i/>
          <w:iCs/>
          <w:color w:val="000000"/>
        </w:rPr>
        <w:t>Biochem Biophys Res Commun</w:t>
      </w:r>
      <w:r w:rsidR="00736531">
        <w:rPr>
          <w:rFonts w:ascii="Book Antiqua" w:eastAsia="Book Antiqua" w:hAnsi="Book Antiqua" w:cs="Book Antiqua"/>
          <w:color w:val="000000"/>
        </w:rPr>
        <w:t xml:space="preserve"> 2019; </w:t>
      </w:r>
      <w:r w:rsidR="00736531">
        <w:rPr>
          <w:rFonts w:ascii="Book Antiqua" w:eastAsia="Book Antiqua" w:hAnsi="Book Antiqua" w:cs="Book Antiqua"/>
          <w:b/>
          <w:bCs/>
          <w:color w:val="000000"/>
        </w:rPr>
        <w:t>508</w:t>
      </w:r>
      <w:r w:rsidR="00736531">
        <w:rPr>
          <w:rFonts w:ascii="Book Antiqua" w:eastAsia="Book Antiqua" w:hAnsi="Book Antiqua" w:cs="Book Antiqua"/>
          <w:color w:val="000000"/>
        </w:rPr>
        <w:t>: 682-689 [PMID: 30528392 DOI: 10.1016/j.bbrc.2018.11.146]</w:t>
      </w:r>
    </w:p>
    <w:p w14:paraId="2F0C7B40" w14:textId="7CA571E6" w:rsidR="00A77B3E" w:rsidRDefault="000739C8">
      <w:pPr>
        <w:spacing w:line="360" w:lineRule="auto"/>
        <w:jc w:val="both"/>
      </w:pPr>
      <w:r>
        <w:rPr>
          <w:rFonts w:ascii="Book Antiqua" w:eastAsia="Book Antiqua" w:hAnsi="Book Antiqua" w:cs="Book Antiqua"/>
          <w:color w:val="000000"/>
        </w:rPr>
        <w:t xml:space="preserve">124 </w:t>
      </w:r>
      <w:r w:rsidR="00736531">
        <w:rPr>
          <w:rFonts w:ascii="Book Antiqua" w:eastAsia="Book Antiqua" w:hAnsi="Book Antiqua" w:cs="Book Antiqua"/>
          <w:b/>
          <w:bCs/>
          <w:color w:val="000000"/>
        </w:rPr>
        <w:t>Johnson AS</w:t>
      </w:r>
      <w:r w:rsidR="00736531">
        <w:rPr>
          <w:rFonts w:ascii="Book Antiqua" w:eastAsia="Book Antiqua" w:hAnsi="Book Antiqua" w:cs="Book Antiqua"/>
          <w:color w:val="000000"/>
        </w:rPr>
        <w:t xml:space="preserve">, Fatemi R, Winlow W. SARS-CoV-2 Bound Human Serum Albumin and Systemic Septic Shock. </w:t>
      </w:r>
      <w:r w:rsidR="00736531">
        <w:rPr>
          <w:rFonts w:ascii="Book Antiqua" w:eastAsia="Book Antiqua" w:hAnsi="Book Antiqua" w:cs="Book Antiqua"/>
          <w:i/>
          <w:iCs/>
          <w:color w:val="000000"/>
        </w:rPr>
        <w:t>Front Cardiovasc Med</w:t>
      </w:r>
      <w:r w:rsidR="00736531">
        <w:rPr>
          <w:rFonts w:ascii="Book Antiqua" w:eastAsia="Book Antiqua" w:hAnsi="Book Antiqua" w:cs="Book Antiqua"/>
          <w:color w:val="000000"/>
        </w:rPr>
        <w:t xml:space="preserve"> 2020; </w:t>
      </w:r>
      <w:r w:rsidR="00736531">
        <w:rPr>
          <w:rFonts w:ascii="Book Antiqua" w:eastAsia="Book Antiqua" w:hAnsi="Book Antiqua" w:cs="Book Antiqua"/>
          <w:b/>
          <w:bCs/>
          <w:color w:val="000000"/>
        </w:rPr>
        <w:t>7</w:t>
      </w:r>
      <w:r w:rsidR="00736531">
        <w:rPr>
          <w:rFonts w:ascii="Book Antiqua" w:eastAsia="Book Antiqua" w:hAnsi="Book Antiqua" w:cs="Book Antiqua"/>
          <w:color w:val="000000"/>
        </w:rPr>
        <w:t>: 153 [PMID: 33088822 DOI: 10.3389/fcvm.2020.00153]</w:t>
      </w:r>
    </w:p>
    <w:p w14:paraId="0CE100B3" w14:textId="720F7B2A" w:rsidR="00A77B3E" w:rsidRDefault="000739C8">
      <w:pPr>
        <w:spacing w:line="360" w:lineRule="auto"/>
        <w:jc w:val="both"/>
      </w:pPr>
      <w:r w:rsidRPr="004D06B9">
        <w:rPr>
          <w:rFonts w:ascii="Book Antiqua" w:eastAsia="Book Antiqua" w:hAnsi="Book Antiqua" w:cs="Book Antiqua"/>
          <w:color w:val="000000"/>
        </w:rPr>
        <w:t xml:space="preserve">125 </w:t>
      </w:r>
      <w:r w:rsidR="00736531" w:rsidRPr="004D06B9">
        <w:rPr>
          <w:rFonts w:ascii="Book Antiqua" w:eastAsia="Book Antiqua" w:hAnsi="Book Antiqua" w:cs="Book Antiqua"/>
          <w:b/>
          <w:bCs/>
          <w:color w:val="000000"/>
        </w:rPr>
        <w:t>Wu MA</w:t>
      </w:r>
      <w:r w:rsidR="00736531" w:rsidRPr="004D06B9">
        <w:rPr>
          <w:rFonts w:ascii="Book Antiqua" w:eastAsia="Book Antiqua" w:hAnsi="Book Antiqua" w:cs="Book Antiqua"/>
          <w:color w:val="000000"/>
        </w:rPr>
        <w:t xml:space="preserve">, Fossali T, Pandolfi L, Carsana L, Ottolina D, Frangipane V, Rech R, Tosoni A, Lopez G, Agarossi A, Cogliati C, Meloni F, Marchini B, Nebuloni M, Catena E, Colombo R. Hypoalbuminemia in COVID-19: assessing the hypothesis for underlying pulmonary capillary leakage. </w:t>
      </w:r>
      <w:r w:rsidR="00736531">
        <w:rPr>
          <w:rFonts w:ascii="Book Antiqua" w:eastAsia="Book Antiqua" w:hAnsi="Book Antiqua" w:cs="Book Antiqua"/>
          <w:i/>
          <w:iCs/>
          <w:color w:val="000000"/>
        </w:rPr>
        <w:t>J Intern Med</w:t>
      </w:r>
      <w:r w:rsidR="00736531">
        <w:rPr>
          <w:rFonts w:ascii="Book Antiqua" w:eastAsia="Book Antiqua" w:hAnsi="Book Antiqua" w:cs="Book Antiqua"/>
          <w:color w:val="000000"/>
        </w:rPr>
        <w:t xml:space="preserve"> 2021 [PMID: 33411411 DOI: 10.1111/joim.13208]</w:t>
      </w:r>
    </w:p>
    <w:p w14:paraId="2EE47A37" w14:textId="56F4E8C7" w:rsidR="00A77B3E" w:rsidRDefault="000739C8">
      <w:pPr>
        <w:spacing w:line="360" w:lineRule="auto"/>
        <w:jc w:val="both"/>
      </w:pPr>
      <w:r>
        <w:rPr>
          <w:rFonts w:ascii="Book Antiqua" w:eastAsia="Book Antiqua" w:hAnsi="Book Antiqua" w:cs="Book Antiqua"/>
          <w:color w:val="000000"/>
        </w:rPr>
        <w:t xml:space="preserve">126 </w:t>
      </w:r>
      <w:r w:rsidR="00736531">
        <w:rPr>
          <w:rFonts w:ascii="Book Antiqua" w:eastAsia="Book Antiqua" w:hAnsi="Book Antiqua" w:cs="Book Antiqua"/>
          <w:b/>
          <w:bCs/>
          <w:color w:val="000000"/>
        </w:rPr>
        <w:t>Bahloul M</w:t>
      </w:r>
      <w:r w:rsidR="00736531">
        <w:rPr>
          <w:rFonts w:ascii="Book Antiqua" w:eastAsia="Book Antiqua" w:hAnsi="Book Antiqua" w:cs="Book Antiqua"/>
          <w:color w:val="000000"/>
        </w:rPr>
        <w:t xml:space="preserve">, Ketata W, Lahyeni D, Mayoufi H, Kotti A, Smaoui F, Kallel N, Daoud E, Bouaziz M, Kammoun S. Pulmonary capillary leak syndrome following COVID-19 virus infection. </w:t>
      </w:r>
      <w:r w:rsidR="00736531">
        <w:rPr>
          <w:rFonts w:ascii="Book Antiqua" w:eastAsia="Book Antiqua" w:hAnsi="Book Antiqua" w:cs="Book Antiqua"/>
          <w:i/>
          <w:iCs/>
          <w:color w:val="000000"/>
        </w:rPr>
        <w:t>J Med Virol</w:t>
      </w:r>
      <w:r w:rsidR="00736531">
        <w:rPr>
          <w:rFonts w:ascii="Book Antiqua" w:eastAsia="Book Antiqua" w:hAnsi="Book Antiqua" w:cs="Book Antiqua"/>
          <w:color w:val="000000"/>
        </w:rPr>
        <w:t xml:space="preserve"> 2021; </w:t>
      </w:r>
      <w:r w:rsidR="00736531">
        <w:rPr>
          <w:rFonts w:ascii="Book Antiqua" w:eastAsia="Book Antiqua" w:hAnsi="Book Antiqua" w:cs="Book Antiqua"/>
          <w:b/>
          <w:bCs/>
          <w:color w:val="000000"/>
        </w:rPr>
        <w:t>93</w:t>
      </w:r>
      <w:r w:rsidR="00736531">
        <w:rPr>
          <w:rFonts w:ascii="Book Antiqua" w:eastAsia="Book Antiqua" w:hAnsi="Book Antiqua" w:cs="Book Antiqua"/>
          <w:color w:val="000000"/>
        </w:rPr>
        <w:t>: 94-96 [PMID: 32519786 DOI: 10.1002/jmv.26152]</w:t>
      </w:r>
    </w:p>
    <w:p w14:paraId="0E3169BF" w14:textId="0C92F123" w:rsidR="00A77B3E" w:rsidRDefault="000739C8">
      <w:pPr>
        <w:spacing w:line="360" w:lineRule="auto"/>
        <w:jc w:val="both"/>
      </w:pPr>
      <w:r>
        <w:rPr>
          <w:rFonts w:ascii="Book Antiqua" w:eastAsia="Book Antiqua" w:hAnsi="Book Antiqua" w:cs="Book Antiqua"/>
          <w:color w:val="000000"/>
        </w:rPr>
        <w:t xml:space="preserve">127 </w:t>
      </w:r>
      <w:r w:rsidR="00736531">
        <w:rPr>
          <w:rFonts w:ascii="Book Antiqua" w:eastAsia="Book Antiqua" w:hAnsi="Book Antiqua" w:cs="Book Antiqua"/>
          <w:b/>
          <w:bCs/>
          <w:color w:val="000000"/>
        </w:rPr>
        <w:t>Corti MC</w:t>
      </w:r>
      <w:r w:rsidR="00736531">
        <w:rPr>
          <w:rFonts w:ascii="Book Antiqua" w:eastAsia="Book Antiqua" w:hAnsi="Book Antiqua" w:cs="Book Antiqua"/>
          <w:color w:val="000000"/>
        </w:rPr>
        <w:t xml:space="preserve">, Guralnik JM, Salive ME, Sorkin JD. Serum albumin level and physical disability as predictors of mortality in older persons. </w:t>
      </w:r>
      <w:r w:rsidR="00736531">
        <w:rPr>
          <w:rFonts w:ascii="Book Antiqua" w:eastAsia="Book Antiqua" w:hAnsi="Book Antiqua" w:cs="Book Antiqua"/>
          <w:i/>
          <w:iCs/>
          <w:color w:val="000000"/>
        </w:rPr>
        <w:t>JAMA</w:t>
      </w:r>
      <w:r w:rsidR="00736531">
        <w:rPr>
          <w:rFonts w:ascii="Book Antiqua" w:eastAsia="Book Antiqua" w:hAnsi="Book Antiqua" w:cs="Book Antiqua"/>
          <w:color w:val="000000"/>
        </w:rPr>
        <w:t xml:space="preserve"> 1994; </w:t>
      </w:r>
      <w:r w:rsidR="00736531">
        <w:rPr>
          <w:rFonts w:ascii="Book Antiqua" w:eastAsia="Book Antiqua" w:hAnsi="Book Antiqua" w:cs="Book Antiqua"/>
          <w:b/>
          <w:bCs/>
          <w:color w:val="000000"/>
        </w:rPr>
        <w:t>272</w:t>
      </w:r>
      <w:r w:rsidR="00736531">
        <w:rPr>
          <w:rFonts w:ascii="Book Antiqua" w:eastAsia="Book Antiqua" w:hAnsi="Book Antiqua" w:cs="Book Antiqua"/>
          <w:color w:val="000000"/>
        </w:rPr>
        <w:t>: 1036-1042 [PMID: 8089886]</w:t>
      </w:r>
    </w:p>
    <w:p w14:paraId="18B28F1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52842DE" w14:textId="77777777" w:rsidR="00A77B3E" w:rsidRDefault="00736531">
      <w:pPr>
        <w:spacing w:line="360" w:lineRule="auto"/>
        <w:jc w:val="both"/>
      </w:pPr>
      <w:r>
        <w:rPr>
          <w:rFonts w:ascii="Book Antiqua" w:eastAsia="Book Antiqua" w:hAnsi="Book Antiqua" w:cs="Book Antiqua"/>
          <w:b/>
          <w:color w:val="000000"/>
        </w:rPr>
        <w:lastRenderedPageBreak/>
        <w:t>Footnotes</w:t>
      </w:r>
    </w:p>
    <w:p w14:paraId="449A0C80" w14:textId="2B350510" w:rsidR="00A77B3E" w:rsidRDefault="00736531">
      <w:pPr>
        <w:spacing w:line="360" w:lineRule="auto"/>
        <w:jc w:val="both"/>
      </w:pPr>
      <w:r>
        <w:rPr>
          <w:rFonts w:ascii="Book Antiqua" w:eastAsia="Book Antiqua" w:hAnsi="Book Antiqua" w:cs="Book Antiqua"/>
          <w:b/>
          <w:bCs/>
          <w:color w:val="000000"/>
        </w:rPr>
        <w:t xml:space="preserve">Conflict-of-interest statement: </w:t>
      </w:r>
      <w:r w:rsidR="00515BC3">
        <w:rPr>
          <w:rFonts w:ascii="Book Antiqua" w:eastAsia="Book Antiqua" w:hAnsi="Book Antiqua" w:cs="Book Antiqua"/>
          <w:color w:val="000000"/>
        </w:rPr>
        <w:t>The authors declare having n</w:t>
      </w:r>
      <w:r>
        <w:rPr>
          <w:rFonts w:ascii="Book Antiqua" w:eastAsia="Book Antiqua" w:hAnsi="Book Antiqua" w:cs="Book Antiqua"/>
          <w:color w:val="000000"/>
        </w:rPr>
        <w:t>o conflict</w:t>
      </w:r>
      <w:r w:rsidR="00515BC3">
        <w:rPr>
          <w:rFonts w:ascii="Book Antiqua" w:eastAsia="Book Antiqua" w:hAnsi="Book Antiqua" w:cs="Book Antiqua"/>
          <w:color w:val="000000"/>
        </w:rPr>
        <w:t>s</w:t>
      </w:r>
      <w:r>
        <w:rPr>
          <w:rFonts w:ascii="Book Antiqua" w:eastAsia="Book Antiqua" w:hAnsi="Book Antiqua" w:cs="Book Antiqua"/>
          <w:color w:val="000000"/>
        </w:rPr>
        <w:t xml:space="preserve"> of interest.</w:t>
      </w:r>
    </w:p>
    <w:p w14:paraId="64DE59C6" w14:textId="77777777" w:rsidR="00A77B3E" w:rsidRDefault="00A77B3E">
      <w:pPr>
        <w:spacing w:line="360" w:lineRule="auto"/>
        <w:jc w:val="both"/>
      </w:pPr>
    </w:p>
    <w:p w14:paraId="4126E183" w14:textId="77777777" w:rsidR="00A77B3E" w:rsidRDefault="0073653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BA63D9A" w14:textId="77777777" w:rsidR="00A77B3E" w:rsidRDefault="00A77B3E">
      <w:pPr>
        <w:spacing w:line="360" w:lineRule="auto"/>
        <w:jc w:val="both"/>
      </w:pPr>
    </w:p>
    <w:p w14:paraId="0395FCB7" w14:textId="74DF98A3" w:rsidR="00A77B3E" w:rsidRDefault="00736531">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425820">
        <w:rPr>
          <w:rFonts w:ascii="Book Antiqua" w:eastAsia="Book Antiqua" w:hAnsi="Book Antiqua" w:cs="Book Antiqua"/>
          <w:color w:val="000000"/>
        </w:rPr>
        <w:t xml:space="preserve"> m</w:t>
      </w:r>
      <w:r>
        <w:rPr>
          <w:rFonts w:ascii="Book Antiqua" w:eastAsia="Book Antiqua" w:hAnsi="Book Antiqua" w:cs="Book Antiqua"/>
          <w:color w:val="000000"/>
        </w:rPr>
        <w:t>anuscript</w:t>
      </w:r>
    </w:p>
    <w:p w14:paraId="7F0F2C1C" w14:textId="77777777" w:rsidR="0016187F" w:rsidRDefault="0016187F">
      <w:pPr>
        <w:spacing w:line="360" w:lineRule="auto"/>
        <w:jc w:val="both"/>
      </w:pPr>
    </w:p>
    <w:p w14:paraId="2C0C9BB3" w14:textId="3DEEE4AA" w:rsidR="00A77B3E" w:rsidRDefault="00736531">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Ordine Nazionale dei Biologi, </w:t>
      </w:r>
      <w:r w:rsidR="00425820">
        <w:rPr>
          <w:rFonts w:ascii="Book Antiqua" w:eastAsia="Book Antiqua" w:hAnsi="Book Antiqua" w:cs="Book Antiqua"/>
          <w:color w:val="000000"/>
        </w:rPr>
        <w:t xml:space="preserve">No. </w:t>
      </w:r>
      <w:r>
        <w:rPr>
          <w:rFonts w:ascii="Book Antiqua" w:eastAsia="Book Antiqua" w:hAnsi="Book Antiqua" w:cs="Book Antiqua"/>
          <w:color w:val="000000"/>
        </w:rPr>
        <w:t>AA_074528.</w:t>
      </w:r>
    </w:p>
    <w:p w14:paraId="7ABDE3BC" w14:textId="77777777" w:rsidR="00A77B3E" w:rsidRDefault="00A77B3E">
      <w:pPr>
        <w:spacing w:line="360" w:lineRule="auto"/>
        <w:jc w:val="both"/>
      </w:pPr>
    </w:p>
    <w:p w14:paraId="61D6AEF6" w14:textId="77777777" w:rsidR="00A77B3E" w:rsidRDefault="0073653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27, 2021</w:t>
      </w:r>
    </w:p>
    <w:p w14:paraId="04030364" w14:textId="77777777" w:rsidR="00A77B3E" w:rsidRDefault="0073653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24, 2021</w:t>
      </w:r>
    </w:p>
    <w:p w14:paraId="02A5B5A6" w14:textId="77777777" w:rsidR="00A77B3E" w:rsidRDefault="00736531">
      <w:pPr>
        <w:spacing w:line="360" w:lineRule="auto"/>
        <w:jc w:val="both"/>
      </w:pPr>
      <w:r>
        <w:rPr>
          <w:rFonts w:ascii="Book Antiqua" w:eastAsia="Book Antiqua" w:hAnsi="Book Antiqua" w:cs="Book Antiqua"/>
          <w:b/>
          <w:color w:val="000000"/>
        </w:rPr>
        <w:t xml:space="preserve">Article in press: </w:t>
      </w:r>
    </w:p>
    <w:p w14:paraId="2A365C20" w14:textId="77777777" w:rsidR="00A77B3E" w:rsidRDefault="00A77B3E">
      <w:pPr>
        <w:spacing w:line="360" w:lineRule="auto"/>
        <w:jc w:val="both"/>
      </w:pPr>
    </w:p>
    <w:p w14:paraId="027901A9" w14:textId="43005EC2" w:rsidR="00A77B3E" w:rsidRDefault="0073653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425820">
        <w:rPr>
          <w:rFonts w:ascii="Book Antiqua" w:eastAsia="Book Antiqua" w:hAnsi="Book Antiqua" w:cs="Book Antiqua"/>
          <w:color w:val="000000"/>
        </w:rPr>
        <w:t>hepa</w:t>
      </w:r>
      <w:r>
        <w:rPr>
          <w:rFonts w:ascii="Book Antiqua" w:eastAsia="Book Antiqua" w:hAnsi="Book Antiqua" w:cs="Book Antiqua"/>
          <w:color w:val="000000"/>
        </w:rPr>
        <w:t>tology</w:t>
      </w:r>
    </w:p>
    <w:p w14:paraId="77416631" w14:textId="77777777" w:rsidR="00A77B3E" w:rsidRDefault="0073653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22FA4FAE" w14:textId="77777777" w:rsidR="00A77B3E" w:rsidRDefault="00736531">
      <w:pPr>
        <w:spacing w:line="360" w:lineRule="auto"/>
        <w:jc w:val="both"/>
      </w:pPr>
      <w:r>
        <w:rPr>
          <w:rFonts w:ascii="Book Antiqua" w:eastAsia="Book Antiqua" w:hAnsi="Book Antiqua" w:cs="Book Antiqua"/>
          <w:b/>
          <w:color w:val="000000"/>
        </w:rPr>
        <w:t>Peer-review report’s scientific quality classification</w:t>
      </w:r>
    </w:p>
    <w:p w14:paraId="77CF8393" w14:textId="77777777" w:rsidR="00A77B3E" w:rsidRDefault="00736531">
      <w:pPr>
        <w:spacing w:line="360" w:lineRule="auto"/>
        <w:jc w:val="both"/>
      </w:pPr>
      <w:r>
        <w:rPr>
          <w:rFonts w:ascii="Book Antiqua" w:eastAsia="Book Antiqua" w:hAnsi="Book Antiqua" w:cs="Book Antiqua"/>
          <w:color w:val="000000"/>
        </w:rPr>
        <w:t>Grade A (Excellent): A</w:t>
      </w:r>
    </w:p>
    <w:p w14:paraId="6EF79589" w14:textId="77777777" w:rsidR="00A77B3E" w:rsidRDefault="00736531">
      <w:pPr>
        <w:spacing w:line="360" w:lineRule="auto"/>
        <w:jc w:val="both"/>
      </w:pPr>
      <w:r>
        <w:rPr>
          <w:rFonts w:ascii="Book Antiqua" w:eastAsia="Book Antiqua" w:hAnsi="Book Antiqua" w:cs="Book Antiqua"/>
          <w:color w:val="000000"/>
        </w:rPr>
        <w:t>Grade B (Very good): 0</w:t>
      </w:r>
    </w:p>
    <w:p w14:paraId="2B30A1C8" w14:textId="77777777" w:rsidR="00A77B3E" w:rsidRDefault="00736531">
      <w:pPr>
        <w:spacing w:line="360" w:lineRule="auto"/>
        <w:jc w:val="both"/>
      </w:pPr>
      <w:r>
        <w:rPr>
          <w:rFonts w:ascii="Book Antiqua" w:eastAsia="Book Antiqua" w:hAnsi="Book Antiqua" w:cs="Book Antiqua"/>
          <w:color w:val="000000"/>
        </w:rPr>
        <w:t>Grade C (Good): C</w:t>
      </w:r>
    </w:p>
    <w:p w14:paraId="03BB36A0" w14:textId="77777777" w:rsidR="00A77B3E" w:rsidRDefault="00736531">
      <w:pPr>
        <w:spacing w:line="360" w:lineRule="auto"/>
        <w:jc w:val="both"/>
      </w:pPr>
      <w:r>
        <w:rPr>
          <w:rFonts w:ascii="Book Antiqua" w:eastAsia="Book Antiqua" w:hAnsi="Book Antiqua" w:cs="Book Antiqua"/>
          <w:color w:val="000000"/>
        </w:rPr>
        <w:t>Grade D (Fair): 0</w:t>
      </w:r>
    </w:p>
    <w:p w14:paraId="402B37BF" w14:textId="77777777" w:rsidR="00A77B3E" w:rsidRDefault="00736531">
      <w:pPr>
        <w:spacing w:line="360" w:lineRule="auto"/>
        <w:jc w:val="both"/>
      </w:pPr>
      <w:r>
        <w:rPr>
          <w:rFonts w:ascii="Book Antiqua" w:eastAsia="Book Antiqua" w:hAnsi="Book Antiqua" w:cs="Book Antiqua"/>
          <w:color w:val="000000"/>
        </w:rPr>
        <w:t>Grade E (Poor): 0</w:t>
      </w:r>
    </w:p>
    <w:p w14:paraId="550666E3" w14:textId="77777777" w:rsidR="00A77B3E" w:rsidRDefault="00A77B3E">
      <w:pPr>
        <w:spacing w:line="360" w:lineRule="auto"/>
        <w:jc w:val="both"/>
      </w:pPr>
    </w:p>
    <w:p w14:paraId="71A5FDC2" w14:textId="64B8D6A1" w:rsidR="00A77B3E" w:rsidRDefault="0073653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Li Q, Suzuki YJ</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515BC3">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42DA4B2E" w14:textId="77777777" w:rsidR="00A02A59" w:rsidRDefault="00A02A59">
      <w:pPr>
        <w:spacing w:line="360" w:lineRule="auto"/>
        <w:jc w:val="both"/>
        <w:sectPr w:rsidR="00A02A59">
          <w:pgSz w:w="12240" w:h="15840"/>
          <w:pgMar w:top="1440" w:right="1440" w:bottom="1440" w:left="1440" w:header="720" w:footer="720" w:gutter="0"/>
          <w:cols w:space="720"/>
          <w:docGrid w:linePitch="360"/>
        </w:sectPr>
      </w:pPr>
    </w:p>
    <w:p w14:paraId="0804FFE1" w14:textId="501107AC" w:rsidR="00A77B3E" w:rsidRDefault="0073653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860404E" w14:textId="68B1525E" w:rsidR="002F2ABE" w:rsidRDefault="00583360">
      <w:pPr>
        <w:spacing w:line="360" w:lineRule="auto"/>
        <w:jc w:val="both"/>
      </w:pPr>
      <w:r>
        <w:rPr>
          <w:noProof/>
          <w:lang w:eastAsia="zh-CN"/>
        </w:rPr>
        <w:drawing>
          <wp:inline distT="0" distB="0" distL="0" distR="0" wp14:anchorId="0CA89FBA" wp14:editId="5A74008C">
            <wp:extent cx="5953119" cy="33228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53119" cy="3322800"/>
                    </a:xfrm>
                    <a:prstGeom prst="rect">
                      <a:avLst/>
                    </a:prstGeom>
                    <a:noFill/>
                  </pic:spPr>
                </pic:pic>
              </a:graphicData>
            </a:graphic>
          </wp:inline>
        </w:drawing>
      </w:r>
    </w:p>
    <w:p w14:paraId="42D90CB7" w14:textId="6165B4EC" w:rsidR="00302C7A" w:rsidRDefault="00736531">
      <w:pPr>
        <w:spacing w:line="360" w:lineRule="auto"/>
        <w:jc w:val="both"/>
        <w:rPr>
          <w:rFonts w:ascii="Book Antiqua" w:eastAsia="Book Antiqua" w:hAnsi="Book Antiqua" w:cs="Book Antiqua"/>
          <w:color w:val="000000"/>
        </w:rPr>
      </w:pPr>
      <w:r w:rsidRPr="00736531">
        <w:rPr>
          <w:rFonts w:ascii="Book Antiqua" w:eastAsia="Book Antiqua" w:hAnsi="Book Antiqua" w:cs="Book Antiqua"/>
          <w:b/>
          <w:bCs/>
          <w:color w:val="000000"/>
        </w:rPr>
        <w:t>Figure 1 Schematic representation of severe acute respiratory syndrome coronavirus 2 impact on lungs and liver.</w:t>
      </w:r>
      <w:r>
        <w:rPr>
          <w:rFonts w:ascii="Book Antiqua" w:eastAsia="Book Antiqua" w:hAnsi="Book Antiqua" w:cs="Book Antiqua"/>
          <w:color w:val="000000"/>
        </w:rPr>
        <w:t xml:space="preserve"> Cytokine storm with the cascade triggered by n</w:t>
      </w:r>
      <w:r w:rsidRPr="00736531">
        <w:rPr>
          <w:rFonts w:ascii="Book Antiqua" w:eastAsia="Book Antiqua" w:hAnsi="Book Antiqua" w:cs="Book Antiqua"/>
          <w:color w:val="000000"/>
        </w:rPr>
        <w:t xml:space="preserve">atural </w:t>
      </w:r>
      <w:r>
        <w:rPr>
          <w:rFonts w:ascii="Book Antiqua" w:eastAsia="Book Antiqua" w:hAnsi="Book Antiqua" w:cs="Book Antiqua"/>
          <w:color w:val="000000"/>
        </w:rPr>
        <w:t>k</w:t>
      </w:r>
      <w:r w:rsidRPr="00736531">
        <w:rPr>
          <w:rFonts w:ascii="Book Antiqua" w:eastAsia="Book Antiqua" w:hAnsi="Book Antiqua" w:cs="Book Antiqua"/>
          <w:color w:val="000000"/>
        </w:rPr>
        <w:t>iller</w:t>
      </w:r>
      <w:r w:rsidR="00E239AE">
        <w:rPr>
          <w:rFonts w:ascii="Book Antiqua" w:eastAsia="Book Antiqua" w:hAnsi="Book Antiqua" w:cs="Book Antiqua"/>
          <w:color w:val="000000"/>
        </w:rPr>
        <w:t xml:space="preserve"> (NK)</w:t>
      </w:r>
      <w:r>
        <w:rPr>
          <w:rFonts w:ascii="Book Antiqua" w:eastAsia="Book Antiqua" w:hAnsi="Book Antiqua" w:cs="Book Antiqua"/>
          <w:color w:val="000000"/>
        </w:rPr>
        <w:t xml:space="preserve"> cells, </w:t>
      </w:r>
      <w:r w:rsidRPr="00736531">
        <w:rPr>
          <w:rFonts w:ascii="Book Antiqua" w:eastAsia="Book Antiqua" w:hAnsi="Book Antiqua" w:cs="Book Antiqua"/>
          <w:color w:val="000000"/>
        </w:rPr>
        <w:t>T helper</w:t>
      </w:r>
      <w:r w:rsidR="00E239AE">
        <w:rPr>
          <w:rFonts w:ascii="Book Antiqua" w:eastAsia="Book Antiqua" w:hAnsi="Book Antiqua" w:cs="Book Antiqua"/>
          <w:color w:val="000000"/>
        </w:rPr>
        <w:t xml:space="preserve"> (Th)</w:t>
      </w:r>
      <w:r>
        <w:rPr>
          <w:rFonts w:ascii="Book Antiqua" w:eastAsia="Book Antiqua" w:hAnsi="Book Antiqua" w:cs="Book Antiqua"/>
          <w:color w:val="000000"/>
        </w:rPr>
        <w:t xml:space="preserve"> cell and monocytes, and the production of inflammatory cytokines </w:t>
      </w:r>
      <w:r w:rsidR="00493CAA">
        <w:rPr>
          <w:rFonts w:ascii="Book Antiqua" w:eastAsia="Book Antiqua" w:hAnsi="Book Antiqua" w:cs="Book Antiqua"/>
          <w:color w:val="000000"/>
        </w:rPr>
        <w:t>(</w:t>
      </w:r>
      <w:bookmarkStart w:id="1" w:name="_Hlk58003126"/>
      <w:r w:rsidRPr="003F43AD">
        <w:rPr>
          <w:rFonts w:ascii="Book Antiqua" w:eastAsia="Book Antiqua" w:hAnsi="Book Antiqua" w:cs="Book Antiqua"/>
          <w:color w:val="000000"/>
        </w:rPr>
        <w:t>interleukin</w:t>
      </w:r>
      <w:bookmarkEnd w:id="1"/>
      <w:r w:rsidR="00493CAA">
        <w:rPr>
          <w:rFonts w:ascii="Book Antiqua" w:eastAsia="Book Antiqua" w:hAnsi="Book Antiqua" w:cs="Book Antiqua"/>
          <w:color w:val="000000"/>
        </w:rPr>
        <w:t xml:space="preserve"> 1 beta [</w:t>
      </w:r>
      <w:r>
        <w:rPr>
          <w:rFonts w:ascii="Book Antiqua" w:eastAsia="Book Antiqua" w:hAnsi="Book Antiqua" w:cs="Book Antiqua"/>
          <w:color w:val="000000"/>
        </w:rPr>
        <w:t>IL-1</w:t>
      </w:r>
      <w:r w:rsidRPr="00936B59">
        <w:rPr>
          <w:rFonts w:ascii="Symbol" w:eastAsia="Book Antiqua" w:hAnsi="Symbol" w:cs="Book Antiqua"/>
          <w:color w:val="000000"/>
        </w:rPr>
        <w:t>b</w:t>
      </w:r>
      <w:r w:rsidR="00493CAA">
        <w:rPr>
          <w:rFonts w:ascii="Book Antiqua" w:eastAsia="Book Antiqua" w:hAnsi="Book Antiqua" w:cs="Book Antiqua"/>
          <w:color w:val="000000"/>
        </w:rPr>
        <w:t>]</w:t>
      </w:r>
      <w:r>
        <w:rPr>
          <w:rFonts w:ascii="Book Antiqua" w:eastAsia="Book Antiqua" w:hAnsi="Book Antiqua" w:cs="Book Antiqua"/>
          <w:color w:val="000000"/>
        </w:rPr>
        <w:t xml:space="preserve">, Il-2, IL-6, IL-8, IL-10, Il-17, </w:t>
      </w:r>
      <w:bookmarkStart w:id="2" w:name="_Hlk68087777"/>
      <w:r>
        <w:rPr>
          <w:rFonts w:ascii="Book Antiqua" w:eastAsia="Book Antiqua" w:hAnsi="Book Antiqua" w:cs="Book Antiqua"/>
          <w:color w:val="000000"/>
        </w:rPr>
        <w:t>i</w:t>
      </w:r>
      <w:r w:rsidRPr="00C1467D">
        <w:rPr>
          <w:rFonts w:ascii="Book Antiqua" w:eastAsia="Book Antiqua" w:hAnsi="Book Antiqua" w:cs="Book Antiqua"/>
          <w:color w:val="000000"/>
        </w:rPr>
        <w:t>nterferon</w:t>
      </w:r>
      <w:bookmarkEnd w:id="2"/>
      <w:r>
        <w:rPr>
          <w:rFonts w:ascii="Book Antiqua" w:eastAsia="Book Antiqua" w:hAnsi="Book Antiqua" w:cs="Book Antiqua"/>
          <w:color w:val="000000"/>
        </w:rPr>
        <w:t xml:space="preserve">s </w:t>
      </w:r>
      <w:r w:rsidR="00493CAA">
        <w:rPr>
          <w:rFonts w:ascii="Book Antiqua" w:eastAsia="Book Antiqua" w:hAnsi="Book Antiqua" w:cs="Book Antiqua"/>
          <w:color w:val="000000"/>
        </w:rPr>
        <w:t>[</w:t>
      </w:r>
      <w:r>
        <w:rPr>
          <w:rFonts w:ascii="Book Antiqua" w:eastAsia="Book Antiqua" w:hAnsi="Book Antiqua" w:cs="Book Antiqua"/>
          <w:color w:val="000000"/>
        </w:rPr>
        <w:t>IFNs</w:t>
      </w:r>
      <w:r w:rsidR="00493CAA">
        <w:rPr>
          <w:rFonts w:ascii="Book Antiqua" w:eastAsia="Book Antiqua" w:hAnsi="Book Antiqua" w:cs="Book Antiqua"/>
          <w:color w:val="000000"/>
        </w:rPr>
        <w:t>]</w:t>
      </w:r>
      <w:r>
        <w:rPr>
          <w:rFonts w:ascii="Book Antiqua" w:eastAsia="Book Antiqua" w:hAnsi="Book Antiqua" w:cs="Book Antiqua"/>
          <w:color w:val="000000"/>
        </w:rPr>
        <w:t xml:space="preserve">, </w:t>
      </w:r>
      <w:r w:rsidRPr="008224D6">
        <w:rPr>
          <w:rFonts w:ascii="Book Antiqua" w:eastAsia="Book Antiqua" w:hAnsi="Book Antiqua" w:cs="Book Antiqua"/>
          <w:color w:val="000000"/>
        </w:rPr>
        <w:t>IFN-induced protein 10</w:t>
      </w:r>
      <w:r>
        <w:rPr>
          <w:rFonts w:ascii="Book Antiqua" w:eastAsia="Book Antiqua" w:hAnsi="Book Antiqua" w:cs="Book Antiqua"/>
          <w:color w:val="000000"/>
        </w:rPr>
        <w:t xml:space="preserve">, tumor necrosis factor alpha, </w:t>
      </w:r>
      <w:bookmarkStart w:id="3" w:name="_Hlk68087800"/>
      <w:r w:rsidRPr="00A74915">
        <w:rPr>
          <w:rFonts w:ascii="Book Antiqua" w:eastAsia="Book Antiqua" w:hAnsi="Book Antiqua" w:cs="Book Antiqua"/>
          <w:color w:val="000000"/>
        </w:rPr>
        <w:t>granulocyte-macrophage colony-stimulating factor</w:t>
      </w:r>
      <w:bookmarkEnd w:id="3"/>
      <w:r w:rsidR="00396937">
        <w:rPr>
          <w:rFonts w:ascii="Book Antiqua" w:eastAsia="Book Antiqua" w:hAnsi="Book Antiqua" w:cs="Book Antiqua"/>
          <w:color w:val="000000"/>
        </w:rPr>
        <w:t xml:space="preserve"> [GM-CSF]</w:t>
      </w:r>
      <w:r>
        <w:rPr>
          <w:rFonts w:ascii="Book Antiqua" w:eastAsia="Book Antiqua" w:hAnsi="Book Antiqua" w:cs="Book Antiqua"/>
          <w:color w:val="000000"/>
        </w:rPr>
        <w:t xml:space="preserve">). The infection in the liver causes an increase in </w:t>
      </w:r>
      <w:r w:rsidRPr="007B27E7">
        <w:rPr>
          <w:rFonts w:ascii="Book Antiqua" w:eastAsia="Book Antiqua" w:hAnsi="Book Antiqua" w:cs="Book Antiqua"/>
          <w:color w:val="000000"/>
        </w:rPr>
        <w:t>aspartate aminotransferase</w:t>
      </w:r>
      <w:r w:rsidR="00396937">
        <w:rPr>
          <w:rFonts w:ascii="Book Antiqua" w:eastAsia="Book Antiqua" w:hAnsi="Book Antiqua" w:cs="Book Antiqua"/>
          <w:color w:val="000000"/>
        </w:rPr>
        <w:t xml:space="preserve"> (AST)</w:t>
      </w:r>
      <w:r>
        <w:rPr>
          <w:rFonts w:ascii="Book Antiqua" w:eastAsia="Book Antiqua" w:hAnsi="Book Antiqua" w:cs="Book Antiqua"/>
          <w:color w:val="000000"/>
        </w:rPr>
        <w:t>, alanine aminotransferase</w:t>
      </w:r>
      <w:r w:rsidR="00396937">
        <w:rPr>
          <w:rFonts w:ascii="Book Antiqua" w:eastAsia="Book Antiqua" w:hAnsi="Book Antiqua" w:cs="Book Antiqua"/>
          <w:color w:val="000000"/>
        </w:rPr>
        <w:t xml:space="preserve"> (ALT)</w:t>
      </w:r>
      <w:r>
        <w:rPr>
          <w:rFonts w:ascii="Book Antiqua" w:eastAsia="Book Antiqua" w:hAnsi="Book Antiqua" w:cs="Book Antiqua"/>
          <w:color w:val="000000"/>
        </w:rPr>
        <w:t xml:space="preserve">, </w:t>
      </w:r>
      <w:r w:rsidR="00A74915" w:rsidRPr="006B69CA">
        <w:rPr>
          <w:rFonts w:ascii="Book Antiqua" w:eastAsia="Book Antiqua" w:hAnsi="Book Antiqua" w:cs="Book Antiqua"/>
          <w:color w:val="000000"/>
        </w:rPr>
        <w:t>gamma-glutamyl transferase</w:t>
      </w:r>
      <w:r w:rsidR="00396937">
        <w:rPr>
          <w:rFonts w:ascii="Book Antiqua" w:eastAsia="Book Antiqua" w:hAnsi="Book Antiqua" w:cs="Book Antiqua"/>
          <w:color w:val="000000"/>
        </w:rPr>
        <w:t xml:space="preserve"> (GGT)</w:t>
      </w:r>
      <w:r>
        <w:rPr>
          <w:rFonts w:ascii="Book Antiqua" w:eastAsia="Book Antiqua" w:hAnsi="Book Antiqua" w:cs="Book Antiqua"/>
          <w:color w:val="000000"/>
        </w:rPr>
        <w:t xml:space="preserve"> and bilirubin, and a decrease in albumin. Mesenchymal stromal cells</w:t>
      </w:r>
      <w:r w:rsidR="00396937">
        <w:rPr>
          <w:rFonts w:ascii="Book Antiqua" w:eastAsia="Book Antiqua" w:hAnsi="Book Antiqua" w:cs="Book Antiqua"/>
          <w:color w:val="000000"/>
        </w:rPr>
        <w:t xml:space="preserve"> (MSCs)</w:t>
      </w:r>
      <w:r>
        <w:rPr>
          <w:rFonts w:ascii="Book Antiqua" w:eastAsia="Book Antiqua" w:hAnsi="Book Antiqua" w:cs="Book Antiqua"/>
          <w:color w:val="000000"/>
        </w:rPr>
        <w:t xml:space="preserve"> can reduce the inflammatory response by </w:t>
      </w:r>
      <w:bookmarkStart w:id="4" w:name="_Hlk68087752"/>
      <w:r>
        <w:rPr>
          <w:rFonts w:ascii="Book Antiqua" w:eastAsia="Book Antiqua" w:hAnsi="Book Antiqua" w:cs="Book Antiqua"/>
          <w:color w:val="000000"/>
        </w:rPr>
        <w:t>extracellular vesicle</w:t>
      </w:r>
      <w:bookmarkEnd w:id="4"/>
      <w:r w:rsidR="00396937">
        <w:rPr>
          <w:rFonts w:ascii="Book Antiqua" w:eastAsia="Book Antiqua" w:hAnsi="Book Antiqua" w:cs="Book Antiqua"/>
          <w:color w:val="000000"/>
        </w:rPr>
        <w:t xml:space="preserve"> (EV)</w:t>
      </w:r>
      <w:r>
        <w:rPr>
          <w:rFonts w:ascii="Book Antiqua" w:eastAsia="Book Antiqua" w:hAnsi="Book Antiqua" w:cs="Book Antiqua"/>
          <w:color w:val="000000"/>
        </w:rPr>
        <w:t xml:space="preserve"> release (large ≥ 200 nm and small ≤ 150 nm). </w:t>
      </w:r>
      <w:r w:rsidR="00E239AE">
        <w:rPr>
          <w:rFonts w:ascii="Book Antiqua" w:eastAsia="Book Antiqua" w:hAnsi="Book Antiqua" w:cs="Book Antiqua"/>
          <w:color w:val="000000"/>
        </w:rPr>
        <w:t>ER: E</w:t>
      </w:r>
      <w:r w:rsidR="00E239AE" w:rsidRPr="00736531">
        <w:rPr>
          <w:rFonts w:ascii="Book Antiqua" w:eastAsia="Book Antiqua" w:hAnsi="Book Antiqua" w:cs="Book Antiqua"/>
          <w:color w:val="000000"/>
        </w:rPr>
        <w:t>ndoplasmic reticulum</w:t>
      </w:r>
      <w:r w:rsidR="00E239AE">
        <w:rPr>
          <w:rFonts w:ascii="Book Antiqua" w:eastAsia="Book Antiqua" w:hAnsi="Book Antiqua" w:cs="Book Antiqua"/>
          <w:color w:val="000000"/>
        </w:rPr>
        <w:t xml:space="preserve">; </w:t>
      </w:r>
      <w:r>
        <w:rPr>
          <w:rFonts w:ascii="Book Antiqua" w:eastAsia="Book Antiqua" w:hAnsi="Book Antiqua" w:cs="Book Antiqua"/>
          <w:color w:val="000000"/>
        </w:rPr>
        <w:t>SARS-CoV-2: S</w:t>
      </w:r>
      <w:r w:rsidRPr="006B1763">
        <w:rPr>
          <w:rFonts w:ascii="Book Antiqua" w:eastAsia="Book Antiqua" w:hAnsi="Book Antiqua" w:cs="Book Antiqua"/>
          <w:color w:val="000000"/>
        </w:rPr>
        <w:t>evere acute respiratory syndrome coronavirus 2</w:t>
      </w:r>
      <w:r w:rsidR="00E239AE">
        <w:rPr>
          <w:rFonts w:ascii="Book Antiqua" w:eastAsia="Book Antiqua" w:hAnsi="Book Antiqua" w:cs="Book Antiqua"/>
          <w:color w:val="000000"/>
        </w:rPr>
        <w:t>.</w:t>
      </w:r>
    </w:p>
    <w:p w14:paraId="34CACDD4" w14:textId="1823E5D8" w:rsidR="00A77B3E" w:rsidRDefault="00302C7A">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302C7A">
        <w:rPr>
          <w:rFonts w:ascii="Book Antiqua" w:eastAsia="Book Antiqua" w:hAnsi="Book Antiqua" w:cs="Book Antiqua"/>
          <w:b/>
          <w:bCs/>
          <w:color w:val="000000"/>
        </w:rPr>
        <w:lastRenderedPageBreak/>
        <w:t>Table 1 List of registered clinical trials on the use of mesenchymal stromal cell-derived extracellular vesicles for tissue injury</w:t>
      </w:r>
    </w:p>
    <w:tbl>
      <w:tblPr>
        <w:tblW w:w="9453" w:type="dxa"/>
        <w:tblLayout w:type="fixed"/>
        <w:tblLook w:val="04A0" w:firstRow="1" w:lastRow="0" w:firstColumn="1" w:lastColumn="0" w:noHBand="0" w:noVBand="1"/>
      </w:tblPr>
      <w:tblGrid>
        <w:gridCol w:w="1672"/>
        <w:gridCol w:w="1912"/>
        <w:gridCol w:w="16"/>
        <w:gridCol w:w="1964"/>
        <w:gridCol w:w="2173"/>
        <w:gridCol w:w="1716"/>
      </w:tblGrid>
      <w:tr w:rsidR="00302C7A" w:rsidRPr="00302C7A" w14:paraId="708FF477" w14:textId="77777777" w:rsidTr="00E239AE">
        <w:trPr>
          <w:trHeight w:val="1298"/>
        </w:trPr>
        <w:tc>
          <w:tcPr>
            <w:tcW w:w="1672" w:type="dxa"/>
            <w:tcBorders>
              <w:top w:val="single" w:sz="4" w:space="0" w:color="auto"/>
              <w:bottom w:val="single" w:sz="4" w:space="0" w:color="auto"/>
            </w:tcBorders>
            <w:shd w:val="clear" w:color="auto" w:fill="auto"/>
          </w:tcPr>
          <w:p w14:paraId="29EBBBE0" w14:textId="77777777" w:rsidR="00302C7A" w:rsidRPr="00302C7A" w:rsidRDefault="00302C7A" w:rsidP="00302C7A">
            <w:pPr>
              <w:spacing w:line="360" w:lineRule="auto"/>
              <w:jc w:val="both"/>
              <w:rPr>
                <w:rFonts w:ascii="Book Antiqua" w:hAnsi="Book Antiqua"/>
                <w:b/>
              </w:rPr>
            </w:pPr>
            <w:r w:rsidRPr="00302C7A">
              <w:rPr>
                <w:rFonts w:ascii="Book Antiqua" w:hAnsi="Book Antiqua"/>
                <w:b/>
              </w:rPr>
              <w:t>Tissue injury disease</w:t>
            </w:r>
          </w:p>
        </w:tc>
        <w:tc>
          <w:tcPr>
            <w:tcW w:w="1912" w:type="dxa"/>
            <w:tcBorders>
              <w:top w:val="single" w:sz="4" w:space="0" w:color="auto"/>
              <w:bottom w:val="single" w:sz="4" w:space="0" w:color="auto"/>
            </w:tcBorders>
            <w:shd w:val="clear" w:color="auto" w:fill="auto"/>
          </w:tcPr>
          <w:p w14:paraId="53933B1E" w14:textId="77777777" w:rsidR="00302C7A" w:rsidRPr="00302C7A" w:rsidRDefault="00302C7A" w:rsidP="00302C7A">
            <w:pPr>
              <w:spacing w:line="360" w:lineRule="auto"/>
              <w:jc w:val="both"/>
              <w:rPr>
                <w:rFonts w:ascii="Book Antiqua" w:hAnsi="Book Antiqua"/>
                <w:b/>
              </w:rPr>
            </w:pPr>
            <w:r w:rsidRPr="00302C7A">
              <w:rPr>
                <w:rFonts w:ascii="Book Antiqua" w:hAnsi="Book Antiqua"/>
                <w:b/>
              </w:rPr>
              <w:t>Condition</w:t>
            </w:r>
          </w:p>
        </w:tc>
        <w:tc>
          <w:tcPr>
            <w:tcW w:w="1980" w:type="dxa"/>
            <w:gridSpan w:val="2"/>
            <w:tcBorders>
              <w:top w:val="single" w:sz="4" w:space="0" w:color="auto"/>
              <w:bottom w:val="single" w:sz="4" w:space="0" w:color="auto"/>
            </w:tcBorders>
            <w:shd w:val="clear" w:color="auto" w:fill="auto"/>
          </w:tcPr>
          <w:p w14:paraId="524FD752" w14:textId="77777777" w:rsidR="00302C7A" w:rsidRPr="00302C7A" w:rsidRDefault="00302C7A" w:rsidP="00302C7A">
            <w:pPr>
              <w:spacing w:line="360" w:lineRule="auto"/>
              <w:jc w:val="both"/>
              <w:rPr>
                <w:rFonts w:ascii="Book Antiqua" w:hAnsi="Book Antiqua"/>
                <w:b/>
              </w:rPr>
            </w:pPr>
            <w:r w:rsidRPr="00302C7A">
              <w:rPr>
                <w:rFonts w:ascii="Book Antiqua" w:hAnsi="Book Antiqua"/>
                <w:b/>
              </w:rPr>
              <w:t>Treatment</w:t>
            </w:r>
          </w:p>
        </w:tc>
        <w:tc>
          <w:tcPr>
            <w:tcW w:w="2173" w:type="dxa"/>
            <w:tcBorders>
              <w:top w:val="single" w:sz="4" w:space="0" w:color="auto"/>
              <w:bottom w:val="single" w:sz="4" w:space="0" w:color="auto"/>
            </w:tcBorders>
            <w:shd w:val="clear" w:color="auto" w:fill="auto"/>
          </w:tcPr>
          <w:p w14:paraId="5C04546E" w14:textId="77777777" w:rsidR="00302C7A" w:rsidRPr="00302C7A" w:rsidRDefault="00302C7A" w:rsidP="00302C7A">
            <w:pPr>
              <w:spacing w:line="360" w:lineRule="auto"/>
              <w:ind w:right="-108"/>
              <w:jc w:val="both"/>
              <w:rPr>
                <w:rFonts w:ascii="Book Antiqua" w:hAnsi="Book Antiqua"/>
                <w:b/>
              </w:rPr>
            </w:pPr>
            <w:r w:rsidRPr="00302C7A">
              <w:rPr>
                <w:rFonts w:ascii="Book Antiqua" w:hAnsi="Book Antiqua"/>
                <w:b/>
              </w:rPr>
              <w:t>Trial ID</w:t>
            </w:r>
          </w:p>
        </w:tc>
        <w:tc>
          <w:tcPr>
            <w:tcW w:w="1716" w:type="dxa"/>
            <w:tcBorders>
              <w:top w:val="single" w:sz="4" w:space="0" w:color="auto"/>
              <w:bottom w:val="single" w:sz="4" w:space="0" w:color="auto"/>
            </w:tcBorders>
            <w:shd w:val="clear" w:color="auto" w:fill="auto"/>
          </w:tcPr>
          <w:p w14:paraId="2D27F287" w14:textId="77777777" w:rsidR="00302C7A" w:rsidRPr="00302C7A" w:rsidRDefault="00302C7A" w:rsidP="00302C7A">
            <w:pPr>
              <w:spacing w:line="360" w:lineRule="auto"/>
              <w:jc w:val="both"/>
              <w:rPr>
                <w:rFonts w:ascii="Book Antiqua" w:hAnsi="Book Antiqua"/>
                <w:b/>
              </w:rPr>
            </w:pPr>
            <w:r w:rsidRPr="00302C7A">
              <w:rPr>
                <w:rFonts w:ascii="Book Antiqua" w:hAnsi="Book Antiqua"/>
                <w:b/>
              </w:rPr>
              <w:t>Status</w:t>
            </w:r>
          </w:p>
        </w:tc>
      </w:tr>
      <w:tr w:rsidR="00302C7A" w:rsidRPr="00302C7A" w14:paraId="5EC10E37" w14:textId="77777777" w:rsidTr="00E239AE">
        <w:trPr>
          <w:trHeight w:val="234"/>
        </w:trPr>
        <w:tc>
          <w:tcPr>
            <w:tcW w:w="1672" w:type="dxa"/>
            <w:tcBorders>
              <w:top w:val="single" w:sz="4" w:space="0" w:color="auto"/>
            </w:tcBorders>
            <w:shd w:val="clear" w:color="auto" w:fill="auto"/>
          </w:tcPr>
          <w:p w14:paraId="5DA267C0" w14:textId="77777777" w:rsidR="00302C7A" w:rsidRPr="00302C7A" w:rsidRDefault="00302C7A" w:rsidP="00302C7A">
            <w:pPr>
              <w:spacing w:line="360" w:lineRule="auto"/>
              <w:jc w:val="both"/>
              <w:rPr>
                <w:rFonts w:ascii="Book Antiqua" w:hAnsi="Book Antiqua"/>
              </w:rPr>
            </w:pPr>
            <w:r w:rsidRPr="00302C7A">
              <w:rPr>
                <w:rFonts w:ascii="Book Antiqua" w:hAnsi="Book Antiqua"/>
              </w:rPr>
              <w:t>Chronic lung disease</w:t>
            </w:r>
          </w:p>
        </w:tc>
        <w:tc>
          <w:tcPr>
            <w:tcW w:w="1928" w:type="dxa"/>
            <w:gridSpan w:val="2"/>
            <w:tcBorders>
              <w:top w:val="single" w:sz="4" w:space="0" w:color="auto"/>
            </w:tcBorders>
            <w:shd w:val="clear" w:color="auto" w:fill="auto"/>
          </w:tcPr>
          <w:p w14:paraId="3A730798" w14:textId="77777777" w:rsidR="00302C7A" w:rsidRPr="00302C7A" w:rsidRDefault="00302C7A" w:rsidP="00302C7A">
            <w:pPr>
              <w:spacing w:line="360" w:lineRule="auto"/>
              <w:jc w:val="both"/>
              <w:rPr>
                <w:rFonts w:ascii="Book Antiqua" w:hAnsi="Book Antiqua"/>
              </w:rPr>
            </w:pPr>
            <w:r w:rsidRPr="00302C7A">
              <w:rPr>
                <w:rFonts w:ascii="Book Antiqua" w:hAnsi="Book Antiqua"/>
              </w:rPr>
              <w:t>Pediatric bronchopulmonary dysplasia</w:t>
            </w:r>
          </w:p>
        </w:tc>
        <w:tc>
          <w:tcPr>
            <w:tcW w:w="1964" w:type="dxa"/>
            <w:tcBorders>
              <w:top w:val="single" w:sz="4" w:space="0" w:color="auto"/>
            </w:tcBorders>
            <w:shd w:val="clear" w:color="auto" w:fill="auto"/>
          </w:tcPr>
          <w:p w14:paraId="69F719B3" w14:textId="77777777" w:rsidR="00302C7A" w:rsidRPr="00302C7A" w:rsidRDefault="00302C7A" w:rsidP="00302C7A">
            <w:pPr>
              <w:spacing w:line="360" w:lineRule="auto"/>
              <w:jc w:val="both"/>
              <w:rPr>
                <w:rFonts w:ascii="Book Antiqua" w:hAnsi="Book Antiqua"/>
              </w:rPr>
            </w:pPr>
            <w:r w:rsidRPr="00302C7A">
              <w:rPr>
                <w:rFonts w:ascii="Book Antiqua" w:hAnsi="Book Antiqua"/>
              </w:rPr>
              <w:t>BM-MSC-derived EVs</w:t>
            </w:r>
          </w:p>
        </w:tc>
        <w:tc>
          <w:tcPr>
            <w:tcW w:w="2173" w:type="dxa"/>
            <w:tcBorders>
              <w:top w:val="single" w:sz="4" w:space="0" w:color="auto"/>
            </w:tcBorders>
            <w:shd w:val="clear" w:color="auto" w:fill="auto"/>
          </w:tcPr>
          <w:p w14:paraId="47A1CCCE" w14:textId="53608230" w:rsidR="00302C7A" w:rsidRPr="00302C7A" w:rsidRDefault="00302C7A" w:rsidP="00302C7A">
            <w:pPr>
              <w:spacing w:line="360" w:lineRule="auto"/>
              <w:ind w:right="-108"/>
              <w:jc w:val="both"/>
              <w:rPr>
                <w:rFonts w:ascii="Book Antiqua" w:hAnsi="Book Antiqua"/>
              </w:rPr>
            </w:pPr>
            <w:r w:rsidRPr="00302C7A">
              <w:rPr>
                <w:rFonts w:ascii="Book Antiqua" w:hAnsi="Book Antiqua"/>
                <w:color w:val="000000"/>
                <w:shd w:val="clear" w:color="auto" w:fill="FFFFFF"/>
              </w:rPr>
              <w:t>NCT03857841</w:t>
            </w:r>
          </w:p>
        </w:tc>
        <w:tc>
          <w:tcPr>
            <w:tcW w:w="1716" w:type="dxa"/>
            <w:tcBorders>
              <w:top w:val="single" w:sz="4" w:space="0" w:color="auto"/>
            </w:tcBorders>
            <w:shd w:val="clear" w:color="auto" w:fill="auto"/>
          </w:tcPr>
          <w:p w14:paraId="253AE071" w14:textId="77777777" w:rsidR="00302C7A" w:rsidRPr="00302C7A" w:rsidRDefault="00302C7A" w:rsidP="00302C7A">
            <w:pPr>
              <w:spacing w:line="360" w:lineRule="auto"/>
              <w:jc w:val="both"/>
              <w:rPr>
                <w:rFonts w:ascii="Book Antiqua" w:hAnsi="Book Antiqua"/>
              </w:rPr>
            </w:pPr>
            <w:r w:rsidRPr="00302C7A">
              <w:rPr>
                <w:rFonts w:ascii="Book Antiqua" w:hAnsi="Book Antiqua"/>
              </w:rPr>
              <w:t>Phase I</w:t>
            </w:r>
          </w:p>
        </w:tc>
      </w:tr>
      <w:tr w:rsidR="00302C7A" w:rsidRPr="00302C7A" w14:paraId="23820F87" w14:textId="77777777" w:rsidTr="00E239AE">
        <w:trPr>
          <w:trHeight w:val="598"/>
        </w:trPr>
        <w:tc>
          <w:tcPr>
            <w:tcW w:w="1672" w:type="dxa"/>
            <w:shd w:val="clear" w:color="auto" w:fill="auto"/>
          </w:tcPr>
          <w:p w14:paraId="2F4B328B" w14:textId="386F4C05" w:rsidR="00302C7A" w:rsidRPr="00302C7A" w:rsidRDefault="00302C7A" w:rsidP="00302C7A">
            <w:pPr>
              <w:spacing w:line="360" w:lineRule="auto"/>
              <w:jc w:val="both"/>
              <w:rPr>
                <w:rFonts w:ascii="Book Antiqua" w:hAnsi="Book Antiqua"/>
              </w:rPr>
            </w:pPr>
            <w:r w:rsidRPr="00302C7A">
              <w:rPr>
                <w:rFonts w:ascii="Book Antiqua" w:hAnsi="Book Antiqua"/>
              </w:rPr>
              <w:t>Lung disease</w:t>
            </w:r>
          </w:p>
        </w:tc>
        <w:tc>
          <w:tcPr>
            <w:tcW w:w="1928" w:type="dxa"/>
            <w:gridSpan w:val="2"/>
            <w:shd w:val="clear" w:color="auto" w:fill="auto"/>
          </w:tcPr>
          <w:p w14:paraId="72DEBAD0" w14:textId="77777777" w:rsidR="00302C7A" w:rsidRPr="00302C7A" w:rsidRDefault="00302C7A" w:rsidP="00302C7A">
            <w:pPr>
              <w:spacing w:line="360" w:lineRule="auto"/>
              <w:jc w:val="both"/>
              <w:rPr>
                <w:rFonts w:ascii="Book Antiqua" w:hAnsi="Book Antiqua"/>
              </w:rPr>
            </w:pPr>
            <w:r w:rsidRPr="00302C7A">
              <w:rPr>
                <w:rFonts w:ascii="Book Antiqua" w:hAnsi="Book Antiqua"/>
              </w:rPr>
              <w:t>Pneumonia, COVID-19</w:t>
            </w:r>
          </w:p>
        </w:tc>
        <w:tc>
          <w:tcPr>
            <w:tcW w:w="1964" w:type="dxa"/>
            <w:shd w:val="clear" w:color="auto" w:fill="auto"/>
          </w:tcPr>
          <w:p w14:paraId="65B19FDE" w14:textId="77777777" w:rsidR="00302C7A" w:rsidRPr="00302C7A" w:rsidRDefault="00302C7A" w:rsidP="00302C7A">
            <w:pPr>
              <w:spacing w:line="360" w:lineRule="auto"/>
              <w:jc w:val="both"/>
              <w:rPr>
                <w:rFonts w:ascii="Book Antiqua" w:hAnsi="Book Antiqua"/>
              </w:rPr>
            </w:pPr>
            <w:r w:rsidRPr="00302C7A">
              <w:rPr>
                <w:rFonts w:ascii="Book Antiqua" w:hAnsi="Book Antiqua"/>
              </w:rPr>
              <w:t>BM-MSC-derived EVs</w:t>
            </w:r>
          </w:p>
        </w:tc>
        <w:tc>
          <w:tcPr>
            <w:tcW w:w="2173" w:type="dxa"/>
            <w:shd w:val="clear" w:color="auto" w:fill="auto"/>
          </w:tcPr>
          <w:p w14:paraId="6A4EED79" w14:textId="77777777" w:rsidR="00302C7A" w:rsidRPr="00302C7A" w:rsidRDefault="00302C7A" w:rsidP="00302C7A">
            <w:pPr>
              <w:spacing w:line="360" w:lineRule="auto"/>
              <w:ind w:right="-108"/>
              <w:jc w:val="both"/>
              <w:rPr>
                <w:rFonts w:ascii="Book Antiqua" w:hAnsi="Book Antiqua"/>
              </w:rPr>
            </w:pPr>
            <w:r w:rsidRPr="00302C7A">
              <w:rPr>
                <w:rFonts w:ascii="Book Antiqua" w:hAnsi="Book Antiqua"/>
                <w:color w:val="000000"/>
                <w:shd w:val="clear" w:color="auto" w:fill="FFFFFF"/>
              </w:rPr>
              <w:t>NCT04493242</w:t>
            </w:r>
          </w:p>
        </w:tc>
        <w:tc>
          <w:tcPr>
            <w:tcW w:w="1716" w:type="dxa"/>
            <w:shd w:val="clear" w:color="auto" w:fill="auto"/>
          </w:tcPr>
          <w:p w14:paraId="70F93563" w14:textId="20C43AD4" w:rsidR="00302C7A" w:rsidRPr="00302C7A" w:rsidRDefault="00302C7A" w:rsidP="00302C7A">
            <w:pPr>
              <w:spacing w:line="360" w:lineRule="auto"/>
              <w:jc w:val="both"/>
              <w:rPr>
                <w:rFonts w:ascii="Book Antiqua" w:hAnsi="Book Antiqua"/>
              </w:rPr>
            </w:pPr>
            <w:r w:rsidRPr="00302C7A">
              <w:rPr>
                <w:rFonts w:ascii="Book Antiqua" w:hAnsi="Book Antiqua"/>
              </w:rPr>
              <w:t>Not yet recruiting</w:t>
            </w:r>
          </w:p>
        </w:tc>
      </w:tr>
      <w:tr w:rsidR="00302C7A" w:rsidRPr="00302C7A" w14:paraId="5019587D" w14:textId="77777777" w:rsidTr="00E239AE">
        <w:trPr>
          <w:trHeight w:val="598"/>
        </w:trPr>
        <w:tc>
          <w:tcPr>
            <w:tcW w:w="1672" w:type="dxa"/>
            <w:shd w:val="clear" w:color="auto" w:fill="auto"/>
          </w:tcPr>
          <w:p w14:paraId="4F9A6B8F" w14:textId="77777777" w:rsidR="00302C7A" w:rsidRPr="00302C7A" w:rsidRDefault="00302C7A" w:rsidP="00302C7A">
            <w:pPr>
              <w:spacing w:line="360" w:lineRule="auto"/>
              <w:jc w:val="both"/>
              <w:rPr>
                <w:rFonts w:ascii="Book Antiqua" w:hAnsi="Book Antiqua"/>
              </w:rPr>
            </w:pPr>
            <w:r w:rsidRPr="00302C7A">
              <w:rPr>
                <w:rFonts w:ascii="Book Antiqua" w:hAnsi="Book Antiqua"/>
              </w:rPr>
              <w:t>Lung disease</w:t>
            </w:r>
          </w:p>
        </w:tc>
        <w:tc>
          <w:tcPr>
            <w:tcW w:w="1928" w:type="dxa"/>
            <w:gridSpan w:val="2"/>
            <w:shd w:val="clear" w:color="auto" w:fill="auto"/>
          </w:tcPr>
          <w:p w14:paraId="721D2BA8" w14:textId="77777777" w:rsidR="00302C7A" w:rsidRPr="00302C7A" w:rsidRDefault="00302C7A" w:rsidP="00302C7A">
            <w:pPr>
              <w:spacing w:line="360" w:lineRule="auto"/>
              <w:jc w:val="both"/>
              <w:rPr>
                <w:rFonts w:ascii="Book Antiqua" w:hAnsi="Book Antiqua"/>
              </w:rPr>
            </w:pPr>
            <w:r w:rsidRPr="00302C7A">
              <w:rPr>
                <w:rFonts w:ascii="Book Antiqua" w:hAnsi="Book Antiqua"/>
              </w:rPr>
              <w:t>Pneumonia, COVID-19</w:t>
            </w:r>
          </w:p>
        </w:tc>
        <w:tc>
          <w:tcPr>
            <w:tcW w:w="1964" w:type="dxa"/>
            <w:shd w:val="clear" w:color="auto" w:fill="auto"/>
          </w:tcPr>
          <w:p w14:paraId="6420BCA6" w14:textId="231196C8" w:rsidR="00302C7A" w:rsidRPr="00302C7A" w:rsidRDefault="00302C7A" w:rsidP="00302C7A">
            <w:pPr>
              <w:spacing w:line="360" w:lineRule="auto"/>
              <w:jc w:val="both"/>
              <w:rPr>
                <w:rFonts w:ascii="Book Antiqua" w:hAnsi="Book Antiqua"/>
              </w:rPr>
            </w:pPr>
            <w:r w:rsidRPr="00302C7A">
              <w:rPr>
                <w:rFonts w:ascii="Book Antiqua" w:eastAsia="Times New Roman" w:hAnsi="Book Antiqua"/>
                <w:bCs/>
                <w:color w:val="000000"/>
                <w:kern w:val="36"/>
                <w:lang w:eastAsia="it-IT"/>
              </w:rPr>
              <w:t>Inhalation of mesenchymal stem cell exosomes</w:t>
            </w:r>
          </w:p>
        </w:tc>
        <w:tc>
          <w:tcPr>
            <w:tcW w:w="2173" w:type="dxa"/>
            <w:shd w:val="clear" w:color="auto" w:fill="auto"/>
          </w:tcPr>
          <w:p w14:paraId="56F20671" w14:textId="40F725DF" w:rsidR="00302C7A" w:rsidRPr="00302C7A" w:rsidRDefault="00302C7A" w:rsidP="00302C7A">
            <w:pPr>
              <w:spacing w:line="360" w:lineRule="auto"/>
              <w:ind w:right="-108"/>
              <w:jc w:val="both"/>
              <w:rPr>
                <w:rFonts w:ascii="Book Antiqua" w:hAnsi="Book Antiqua"/>
                <w:color w:val="000000"/>
                <w:shd w:val="clear" w:color="auto" w:fill="FFFFFF"/>
              </w:rPr>
            </w:pPr>
            <w:r w:rsidRPr="00302C7A">
              <w:rPr>
                <w:rFonts w:ascii="Book Antiqua" w:eastAsia="Times New Roman" w:hAnsi="Book Antiqua"/>
                <w:color w:val="000000"/>
                <w:lang w:eastAsia="it-IT"/>
              </w:rPr>
              <w:t>NCT04276987</w:t>
            </w:r>
          </w:p>
        </w:tc>
        <w:tc>
          <w:tcPr>
            <w:tcW w:w="1716" w:type="dxa"/>
            <w:shd w:val="clear" w:color="auto" w:fill="auto"/>
          </w:tcPr>
          <w:p w14:paraId="1DEE0A99" w14:textId="77777777" w:rsidR="00302C7A" w:rsidRPr="00302C7A" w:rsidRDefault="00302C7A" w:rsidP="00302C7A">
            <w:pPr>
              <w:spacing w:line="360" w:lineRule="auto"/>
              <w:jc w:val="both"/>
              <w:rPr>
                <w:rFonts w:ascii="Book Antiqua" w:hAnsi="Book Antiqua"/>
              </w:rPr>
            </w:pPr>
            <w:r w:rsidRPr="00302C7A">
              <w:rPr>
                <w:rFonts w:ascii="Book Antiqua" w:hAnsi="Book Antiqua"/>
              </w:rPr>
              <w:t>Phase I</w:t>
            </w:r>
          </w:p>
        </w:tc>
      </w:tr>
      <w:tr w:rsidR="00302C7A" w:rsidRPr="00302C7A" w14:paraId="540CC116" w14:textId="77777777" w:rsidTr="00E239AE">
        <w:trPr>
          <w:trHeight w:val="598"/>
        </w:trPr>
        <w:tc>
          <w:tcPr>
            <w:tcW w:w="1672" w:type="dxa"/>
            <w:shd w:val="clear" w:color="auto" w:fill="auto"/>
          </w:tcPr>
          <w:p w14:paraId="77648321" w14:textId="77777777" w:rsidR="00302C7A" w:rsidRPr="00302C7A" w:rsidRDefault="00302C7A" w:rsidP="00302C7A">
            <w:pPr>
              <w:spacing w:line="360" w:lineRule="auto"/>
              <w:jc w:val="both"/>
              <w:rPr>
                <w:rFonts w:ascii="Book Antiqua" w:hAnsi="Book Antiqua"/>
              </w:rPr>
            </w:pPr>
            <w:r w:rsidRPr="00302C7A">
              <w:rPr>
                <w:rFonts w:ascii="Book Antiqua" w:hAnsi="Book Antiqua"/>
              </w:rPr>
              <w:t xml:space="preserve">Multiple organ failure </w:t>
            </w:r>
          </w:p>
        </w:tc>
        <w:tc>
          <w:tcPr>
            <w:tcW w:w="1928" w:type="dxa"/>
            <w:gridSpan w:val="2"/>
            <w:shd w:val="clear" w:color="auto" w:fill="auto"/>
          </w:tcPr>
          <w:p w14:paraId="66079361" w14:textId="6E2BE9F3" w:rsidR="00302C7A" w:rsidRPr="00302C7A" w:rsidRDefault="00302C7A" w:rsidP="00302C7A">
            <w:pPr>
              <w:spacing w:line="360" w:lineRule="auto"/>
              <w:jc w:val="both"/>
              <w:rPr>
                <w:rFonts w:ascii="Book Antiqua" w:hAnsi="Book Antiqua"/>
              </w:rPr>
            </w:pPr>
            <w:r w:rsidRPr="00302C7A">
              <w:rPr>
                <w:rFonts w:ascii="Book Antiqua" w:hAnsi="Book Antiqua"/>
              </w:rPr>
              <w:t>Multiple organ dysfunction syndrome</w:t>
            </w:r>
          </w:p>
        </w:tc>
        <w:tc>
          <w:tcPr>
            <w:tcW w:w="1964" w:type="dxa"/>
            <w:shd w:val="clear" w:color="auto" w:fill="auto"/>
          </w:tcPr>
          <w:p w14:paraId="4BADDCF5" w14:textId="77777777" w:rsidR="00302C7A" w:rsidRPr="00302C7A" w:rsidRDefault="00302C7A" w:rsidP="00302C7A">
            <w:pPr>
              <w:spacing w:line="360" w:lineRule="auto"/>
              <w:jc w:val="both"/>
              <w:rPr>
                <w:rFonts w:ascii="Book Antiqua" w:eastAsia="Times New Roman" w:hAnsi="Book Antiqua"/>
                <w:bCs/>
                <w:color w:val="000000"/>
                <w:kern w:val="36"/>
                <w:lang w:eastAsia="it-IT"/>
              </w:rPr>
            </w:pPr>
            <w:r w:rsidRPr="00302C7A">
              <w:rPr>
                <w:rFonts w:ascii="Book Antiqua" w:eastAsia="Times New Roman" w:hAnsi="Book Antiqua"/>
                <w:bCs/>
                <w:color w:val="000000"/>
                <w:kern w:val="36"/>
                <w:lang w:eastAsia="it-IT"/>
              </w:rPr>
              <w:t>MSC exosomes</w:t>
            </w:r>
          </w:p>
        </w:tc>
        <w:tc>
          <w:tcPr>
            <w:tcW w:w="2173" w:type="dxa"/>
            <w:shd w:val="clear" w:color="auto" w:fill="auto"/>
          </w:tcPr>
          <w:p w14:paraId="68029258" w14:textId="77777777" w:rsidR="00302C7A" w:rsidRPr="00302C7A" w:rsidRDefault="00302C7A" w:rsidP="00302C7A">
            <w:pPr>
              <w:spacing w:line="360" w:lineRule="auto"/>
              <w:ind w:right="-108"/>
              <w:jc w:val="both"/>
              <w:rPr>
                <w:rFonts w:ascii="Book Antiqua" w:eastAsia="Times New Roman" w:hAnsi="Book Antiqua"/>
                <w:color w:val="000000"/>
                <w:lang w:eastAsia="it-IT"/>
              </w:rPr>
            </w:pPr>
            <w:r w:rsidRPr="00302C7A">
              <w:rPr>
                <w:rFonts w:ascii="Book Antiqua" w:hAnsi="Book Antiqua"/>
                <w:color w:val="000000"/>
                <w:shd w:val="clear" w:color="auto" w:fill="FFFFFF"/>
              </w:rPr>
              <w:t>NCT04356300</w:t>
            </w:r>
          </w:p>
        </w:tc>
        <w:tc>
          <w:tcPr>
            <w:tcW w:w="1716" w:type="dxa"/>
            <w:shd w:val="clear" w:color="auto" w:fill="auto"/>
          </w:tcPr>
          <w:p w14:paraId="45B53706" w14:textId="77777777" w:rsidR="00302C7A" w:rsidRPr="00302C7A" w:rsidRDefault="00302C7A" w:rsidP="00302C7A">
            <w:pPr>
              <w:spacing w:line="360" w:lineRule="auto"/>
              <w:jc w:val="both"/>
              <w:rPr>
                <w:rFonts w:ascii="Book Antiqua" w:hAnsi="Book Antiqua"/>
              </w:rPr>
            </w:pPr>
            <w:r w:rsidRPr="00302C7A">
              <w:rPr>
                <w:rFonts w:ascii="Book Antiqua" w:hAnsi="Book Antiqua"/>
              </w:rPr>
              <w:t>Not yet recruiting</w:t>
            </w:r>
          </w:p>
        </w:tc>
      </w:tr>
      <w:tr w:rsidR="00302C7A" w:rsidRPr="00302C7A" w14:paraId="502F283F" w14:textId="77777777" w:rsidTr="00E239AE">
        <w:trPr>
          <w:trHeight w:val="598"/>
        </w:trPr>
        <w:tc>
          <w:tcPr>
            <w:tcW w:w="1672" w:type="dxa"/>
            <w:shd w:val="clear" w:color="auto" w:fill="auto"/>
          </w:tcPr>
          <w:p w14:paraId="08585604" w14:textId="77777777" w:rsidR="00302C7A" w:rsidRPr="00302C7A" w:rsidRDefault="00302C7A" w:rsidP="00302C7A">
            <w:pPr>
              <w:spacing w:line="360" w:lineRule="auto"/>
              <w:jc w:val="both"/>
              <w:rPr>
                <w:rFonts w:ascii="Book Antiqua" w:hAnsi="Book Antiqua"/>
              </w:rPr>
            </w:pPr>
            <w:r w:rsidRPr="00302C7A">
              <w:rPr>
                <w:rFonts w:ascii="Book Antiqua" w:hAnsi="Book Antiqua"/>
              </w:rPr>
              <w:t>Lung disease</w:t>
            </w:r>
          </w:p>
        </w:tc>
        <w:tc>
          <w:tcPr>
            <w:tcW w:w="1928" w:type="dxa"/>
            <w:gridSpan w:val="2"/>
            <w:shd w:val="clear" w:color="auto" w:fill="auto"/>
          </w:tcPr>
          <w:p w14:paraId="3FE895F2" w14:textId="77777777" w:rsidR="00302C7A" w:rsidRPr="00302C7A" w:rsidRDefault="00302C7A" w:rsidP="00302C7A">
            <w:pPr>
              <w:spacing w:line="360" w:lineRule="auto"/>
              <w:jc w:val="both"/>
              <w:rPr>
                <w:rFonts w:ascii="Book Antiqua" w:hAnsi="Book Antiqua"/>
              </w:rPr>
            </w:pPr>
            <w:r w:rsidRPr="00302C7A">
              <w:rPr>
                <w:rFonts w:ascii="Book Antiqua" w:hAnsi="Book Antiqua"/>
              </w:rPr>
              <w:t>Pulmonary infection</w:t>
            </w:r>
          </w:p>
        </w:tc>
        <w:tc>
          <w:tcPr>
            <w:tcW w:w="1964" w:type="dxa"/>
            <w:shd w:val="clear" w:color="auto" w:fill="auto"/>
          </w:tcPr>
          <w:p w14:paraId="58CD2B1F" w14:textId="77777777" w:rsidR="00302C7A" w:rsidRPr="00302C7A" w:rsidRDefault="00302C7A" w:rsidP="00302C7A">
            <w:pPr>
              <w:spacing w:line="360" w:lineRule="auto"/>
              <w:jc w:val="both"/>
              <w:rPr>
                <w:rFonts w:ascii="Book Antiqua" w:eastAsia="Times New Roman" w:hAnsi="Book Antiqua"/>
                <w:bCs/>
                <w:color w:val="000000"/>
                <w:kern w:val="36"/>
                <w:lang w:eastAsia="it-IT"/>
              </w:rPr>
            </w:pPr>
            <w:r w:rsidRPr="00302C7A">
              <w:rPr>
                <w:rFonts w:ascii="Book Antiqua" w:eastAsia="Times New Roman" w:hAnsi="Book Antiqua"/>
                <w:bCs/>
                <w:color w:val="000000"/>
                <w:kern w:val="36"/>
                <w:lang w:eastAsia="it-IT"/>
              </w:rPr>
              <w:t>MSC exosomes</w:t>
            </w:r>
          </w:p>
        </w:tc>
        <w:tc>
          <w:tcPr>
            <w:tcW w:w="2173" w:type="dxa"/>
            <w:shd w:val="clear" w:color="auto" w:fill="auto"/>
          </w:tcPr>
          <w:p w14:paraId="51FC25AB" w14:textId="77777777" w:rsidR="00302C7A" w:rsidRPr="00302C7A" w:rsidRDefault="00302C7A" w:rsidP="00302C7A">
            <w:pPr>
              <w:spacing w:line="360" w:lineRule="auto"/>
              <w:ind w:right="-108"/>
              <w:jc w:val="both"/>
              <w:rPr>
                <w:rFonts w:ascii="Book Antiqua" w:hAnsi="Book Antiqua"/>
                <w:color w:val="000000"/>
                <w:shd w:val="clear" w:color="auto" w:fill="FFFFFF"/>
              </w:rPr>
            </w:pPr>
            <w:r w:rsidRPr="00302C7A">
              <w:rPr>
                <w:rFonts w:ascii="Book Antiqua" w:hAnsi="Book Antiqua"/>
                <w:color w:val="000000"/>
                <w:shd w:val="clear" w:color="auto" w:fill="FFFFFF"/>
              </w:rPr>
              <w:t>NCT04544215</w:t>
            </w:r>
          </w:p>
        </w:tc>
        <w:tc>
          <w:tcPr>
            <w:tcW w:w="1716" w:type="dxa"/>
            <w:shd w:val="clear" w:color="auto" w:fill="auto"/>
          </w:tcPr>
          <w:p w14:paraId="513DF00E" w14:textId="77777777" w:rsidR="00302C7A" w:rsidRPr="00302C7A" w:rsidRDefault="00302C7A" w:rsidP="00302C7A">
            <w:pPr>
              <w:spacing w:line="360" w:lineRule="auto"/>
              <w:jc w:val="both"/>
              <w:rPr>
                <w:rFonts w:ascii="Book Antiqua" w:hAnsi="Book Antiqua"/>
              </w:rPr>
            </w:pPr>
            <w:r w:rsidRPr="00302C7A">
              <w:rPr>
                <w:rFonts w:ascii="Book Antiqua" w:hAnsi="Book Antiqua"/>
              </w:rPr>
              <w:t>Recruiting</w:t>
            </w:r>
          </w:p>
        </w:tc>
      </w:tr>
      <w:tr w:rsidR="00302C7A" w:rsidRPr="00302C7A" w14:paraId="70B04C6E" w14:textId="77777777" w:rsidTr="00E239AE">
        <w:trPr>
          <w:trHeight w:val="598"/>
        </w:trPr>
        <w:tc>
          <w:tcPr>
            <w:tcW w:w="1672" w:type="dxa"/>
            <w:shd w:val="clear" w:color="auto" w:fill="auto"/>
          </w:tcPr>
          <w:p w14:paraId="3C27C697" w14:textId="77777777" w:rsidR="00302C7A" w:rsidRPr="00302C7A" w:rsidRDefault="00302C7A" w:rsidP="00302C7A">
            <w:pPr>
              <w:spacing w:line="360" w:lineRule="auto"/>
              <w:jc w:val="both"/>
              <w:rPr>
                <w:rFonts w:ascii="Book Antiqua" w:hAnsi="Book Antiqua"/>
              </w:rPr>
            </w:pPr>
            <w:r w:rsidRPr="00302C7A">
              <w:rPr>
                <w:rFonts w:ascii="Book Antiqua" w:hAnsi="Book Antiqua"/>
              </w:rPr>
              <w:t>Dry eye</w:t>
            </w:r>
          </w:p>
        </w:tc>
        <w:tc>
          <w:tcPr>
            <w:tcW w:w="1928" w:type="dxa"/>
            <w:gridSpan w:val="2"/>
            <w:shd w:val="clear" w:color="auto" w:fill="auto"/>
          </w:tcPr>
          <w:p w14:paraId="5CFA5031" w14:textId="77777777" w:rsidR="00302C7A" w:rsidRPr="00302C7A" w:rsidRDefault="00302C7A" w:rsidP="00302C7A">
            <w:pPr>
              <w:spacing w:line="360" w:lineRule="auto"/>
              <w:jc w:val="both"/>
              <w:rPr>
                <w:rFonts w:ascii="Book Antiqua" w:hAnsi="Book Antiqua"/>
              </w:rPr>
            </w:pPr>
            <w:r w:rsidRPr="00302C7A">
              <w:rPr>
                <w:rFonts w:ascii="Book Antiqua" w:hAnsi="Book Antiqua"/>
              </w:rPr>
              <w:t>GVHD</w:t>
            </w:r>
          </w:p>
        </w:tc>
        <w:tc>
          <w:tcPr>
            <w:tcW w:w="1964" w:type="dxa"/>
            <w:shd w:val="clear" w:color="auto" w:fill="auto"/>
          </w:tcPr>
          <w:p w14:paraId="09E350A1" w14:textId="77777777" w:rsidR="00302C7A" w:rsidRPr="00302C7A" w:rsidRDefault="00302C7A" w:rsidP="00302C7A">
            <w:pPr>
              <w:spacing w:line="360" w:lineRule="auto"/>
              <w:jc w:val="both"/>
              <w:rPr>
                <w:rFonts w:ascii="Book Antiqua" w:eastAsia="Times New Roman" w:hAnsi="Book Antiqua"/>
                <w:bCs/>
                <w:color w:val="000000"/>
                <w:kern w:val="36"/>
                <w:lang w:eastAsia="it-IT"/>
              </w:rPr>
            </w:pPr>
            <w:r w:rsidRPr="00302C7A">
              <w:rPr>
                <w:rFonts w:ascii="Book Antiqua" w:eastAsia="Times New Roman" w:hAnsi="Book Antiqua"/>
                <w:bCs/>
                <w:color w:val="000000"/>
                <w:kern w:val="36"/>
                <w:lang w:eastAsia="it-IT"/>
              </w:rPr>
              <w:t>UC-MSC exosomes</w:t>
            </w:r>
          </w:p>
        </w:tc>
        <w:tc>
          <w:tcPr>
            <w:tcW w:w="2173" w:type="dxa"/>
            <w:shd w:val="clear" w:color="auto" w:fill="auto"/>
          </w:tcPr>
          <w:p w14:paraId="7098E862" w14:textId="77777777" w:rsidR="00302C7A" w:rsidRPr="00302C7A" w:rsidRDefault="00302C7A" w:rsidP="00302C7A">
            <w:pPr>
              <w:spacing w:line="360" w:lineRule="auto"/>
              <w:ind w:right="-108"/>
              <w:jc w:val="both"/>
              <w:rPr>
                <w:rFonts w:ascii="Book Antiqua" w:hAnsi="Book Antiqua"/>
                <w:color w:val="000000"/>
                <w:shd w:val="clear" w:color="auto" w:fill="FFFFFF"/>
              </w:rPr>
            </w:pPr>
            <w:r w:rsidRPr="00302C7A">
              <w:rPr>
                <w:rFonts w:ascii="Book Antiqua" w:hAnsi="Book Antiqua"/>
                <w:color w:val="000000"/>
                <w:shd w:val="clear" w:color="auto" w:fill="FFFFFF"/>
              </w:rPr>
              <w:t>NCT04213248</w:t>
            </w:r>
          </w:p>
        </w:tc>
        <w:tc>
          <w:tcPr>
            <w:tcW w:w="1716" w:type="dxa"/>
            <w:shd w:val="clear" w:color="auto" w:fill="auto"/>
          </w:tcPr>
          <w:p w14:paraId="3517E4C6" w14:textId="77777777" w:rsidR="00302C7A" w:rsidRPr="00302C7A" w:rsidRDefault="00302C7A" w:rsidP="00302C7A">
            <w:pPr>
              <w:spacing w:line="360" w:lineRule="auto"/>
              <w:jc w:val="both"/>
              <w:rPr>
                <w:rFonts w:ascii="Book Antiqua" w:hAnsi="Book Antiqua"/>
              </w:rPr>
            </w:pPr>
            <w:r w:rsidRPr="00302C7A">
              <w:rPr>
                <w:rFonts w:ascii="Book Antiqua" w:hAnsi="Book Antiqua"/>
              </w:rPr>
              <w:t>Recruiting</w:t>
            </w:r>
          </w:p>
        </w:tc>
      </w:tr>
      <w:tr w:rsidR="00302C7A" w:rsidRPr="00302C7A" w14:paraId="00E740FF" w14:textId="77777777" w:rsidTr="00E239AE">
        <w:trPr>
          <w:trHeight w:val="1336"/>
        </w:trPr>
        <w:tc>
          <w:tcPr>
            <w:tcW w:w="1672" w:type="dxa"/>
            <w:shd w:val="clear" w:color="auto" w:fill="auto"/>
          </w:tcPr>
          <w:p w14:paraId="36710342" w14:textId="77777777" w:rsidR="00302C7A" w:rsidRPr="00302C7A" w:rsidRDefault="00302C7A" w:rsidP="00302C7A">
            <w:pPr>
              <w:spacing w:line="360" w:lineRule="auto"/>
              <w:jc w:val="both"/>
              <w:rPr>
                <w:rFonts w:ascii="Book Antiqua" w:hAnsi="Book Antiqua"/>
              </w:rPr>
            </w:pPr>
            <w:r w:rsidRPr="00302C7A">
              <w:rPr>
                <w:rFonts w:ascii="Book Antiqua" w:hAnsi="Book Antiqua"/>
              </w:rPr>
              <w:t>Cartilage injury</w:t>
            </w:r>
          </w:p>
        </w:tc>
        <w:tc>
          <w:tcPr>
            <w:tcW w:w="1928" w:type="dxa"/>
            <w:gridSpan w:val="2"/>
            <w:shd w:val="clear" w:color="auto" w:fill="auto"/>
          </w:tcPr>
          <w:p w14:paraId="2896D903" w14:textId="25BAFA34" w:rsidR="00302C7A" w:rsidRPr="00302C7A" w:rsidRDefault="00302C7A" w:rsidP="00302C7A">
            <w:pPr>
              <w:spacing w:line="360" w:lineRule="auto"/>
              <w:jc w:val="both"/>
              <w:rPr>
                <w:rFonts w:ascii="Book Antiqua" w:hAnsi="Book Antiqua"/>
              </w:rPr>
            </w:pPr>
            <w:r w:rsidRPr="00302C7A">
              <w:rPr>
                <w:rFonts w:ascii="Book Antiqua" w:hAnsi="Book Antiqua"/>
              </w:rPr>
              <w:t>Osteoarthritis</w:t>
            </w:r>
          </w:p>
        </w:tc>
        <w:tc>
          <w:tcPr>
            <w:tcW w:w="1964" w:type="dxa"/>
            <w:shd w:val="clear" w:color="auto" w:fill="auto"/>
          </w:tcPr>
          <w:p w14:paraId="3E10205B" w14:textId="77777777" w:rsidR="00302C7A" w:rsidRPr="00302C7A" w:rsidRDefault="00302C7A" w:rsidP="00302C7A">
            <w:pPr>
              <w:spacing w:line="360" w:lineRule="auto"/>
              <w:jc w:val="both"/>
              <w:rPr>
                <w:rFonts w:ascii="Book Antiqua" w:hAnsi="Book Antiqua"/>
              </w:rPr>
            </w:pPr>
            <w:r w:rsidRPr="00302C7A">
              <w:rPr>
                <w:rFonts w:ascii="Book Antiqua" w:hAnsi="Book Antiqua"/>
              </w:rPr>
              <w:t>Secretome or EVs from adipose MSCs</w:t>
            </w:r>
          </w:p>
        </w:tc>
        <w:tc>
          <w:tcPr>
            <w:tcW w:w="2173" w:type="dxa"/>
            <w:shd w:val="clear" w:color="auto" w:fill="auto"/>
          </w:tcPr>
          <w:p w14:paraId="0BB61BDA" w14:textId="77777777" w:rsidR="00302C7A" w:rsidRPr="00302C7A" w:rsidRDefault="00302C7A" w:rsidP="00302C7A">
            <w:pPr>
              <w:spacing w:line="360" w:lineRule="auto"/>
              <w:ind w:right="-108"/>
              <w:jc w:val="both"/>
              <w:rPr>
                <w:rFonts w:ascii="Book Antiqua" w:hAnsi="Book Antiqua"/>
              </w:rPr>
            </w:pPr>
            <w:r w:rsidRPr="00302C7A">
              <w:rPr>
                <w:rFonts w:ascii="Book Antiqua" w:hAnsi="Book Antiqua"/>
                <w:color w:val="000000"/>
                <w:shd w:val="clear" w:color="auto" w:fill="FFFFFF"/>
              </w:rPr>
              <w:t>NCT04223622</w:t>
            </w:r>
          </w:p>
        </w:tc>
        <w:tc>
          <w:tcPr>
            <w:tcW w:w="1716" w:type="dxa"/>
            <w:shd w:val="clear" w:color="auto" w:fill="auto"/>
          </w:tcPr>
          <w:p w14:paraId="64573709" w14:textId="77777777" w:rsidR="00302C7A" w:rsidRPr="00302C7A" w:rsidRDefault="00302C7A" w:rsidP="00302C7A">
            <w:pPr>
              <w:spacing w:line="360" w:lineRule="auto"/>
              <w:jc w:val="both"/>
              <w:rPr>
                <w:rFonts w:ascii="Book Antiqua" w:hAnsi="Book Antiqua"/>
              </w:rPr>
            </w:pPr>
            <w:r w:rsidRPr="00302C7A">
              <w:rPr>
                <w:rFonts w:ascii="Book Antiqua" w:hAnsi="Book Antiqua"/>
              </w:rPr>
              <w:t>Not yet recruiting</w:t>
            </w:r>
          </w:p>
        </w:tc>
      </w:tr>
      <w:tr w:rsidR="00302C7A" w:rsidRPr="00302C7A" w14:paraId="7D725EEC" w14:textId="77777777" w:rsidTr="00E239AE">
        <w:trPr>
          <w:trHeight w:val="1336"/>
        </w:trPr>
        <w:tc>
          <w:tcPr>
            <w:tcW w:w="1672" w:type="dxa"/>
            <w:shd w:val="clear" w:color="auto" w:fill="auto"/>
          </w:tcPr>
          <w:p w14:paraId="42B51941" w14:textId="111D5829" w:rsidR="00302C7A" w:rsidRPr="00302C7A" w:rsidRDefault="00302C7A" w:rsidP="00302C7A">
            <w:pPr>
              <w:spacing w:line="360" w:lineRule="auto"/>
              <w:jc w:val="both"/>
              <w:rPr>
                <w:rFonts w:ascii="Book Antiqua" w:hAnsi="Book Antiqua"/>
              </w:rPr>
            </w:pPr>
            <w:r w:rsidRPr="00302C7A">
              <w:rPr>
                <w:rFonts w:ascii="Book Antiqua" w:hAnsi="Book Antiqua"/>
              </w:rPr>
              <w:t>Skin disease</w:t>
            </w:r>
          </w:p>
        </w:tc>
        <w:tc>
          <w:tcPr>
            <w:tcW w:w="1928" w:type="dxa"/>
            <w:gridSpan w:val="2"/>
            <w:shd w:val="clear" w:color="auto" w:fill="auto"/>
          </w:tcPr>
          <w:p w14:paraId="3896A94F" w14:textId="77777777" w:rsidR="00302C7A" w:rsidRPr="00302C7A" w:rsidRDefault="00302C7A" w:rsidP="00302C7A">
            <w:pPr>
              <w:spacing w:line="360" w:lineRule="auto"/>
              <w:jc w:val="both"/>
              <w:rPr>
                <w:rFonts w:ascii="Book Antiqua" w:hAnsi="Book Antiqua"/>
              </w:rPr>
            </w:pPr>
            <w:r w:rsidRPr="00302C7A">
              <w:rPr>
                <w:rFonts w:ascii="Book Antiqua" w:hAnsi="Book Antiqua"/>
              </w:rPr>
              <w:t>Dystrophic epidermolysis bullosa</w:t>
            </w:r>
          </w:p>
        </w:tc>
        <w:tc>
          <w:tcPr>
            <w:tcW w:w="1964" w:type="dxa"/>
            <w:shd w:val="clear" w:color="auto" w:fill="auto"/>
          </w:tcPr>
          <w:p w14:paraId="06EA00B6" w14:textId="77777777" w:rsidR="00302C7A" w:rsidRPr="00302C7A" w:rsidRDefault="00302C7A" w:rsidP="00302C7A">
            <w:pPr>
              <w:spacing w:line="360" w:lineRule="auto"/>
              <w:jc w:val="both"/>
              <w:rPr>
                <w:rFonts w:ascii="Book Antiqua" w:hAnsi="Book Antiqua"/>
              </w:rPr>
            </w:pPr>
            <w:r w:rsidRPr="00302C7A">
              <w:rPr>
                <w:rFonts w:ascii="Book Antiqua" w:hAnsi="Book Antiqua"/>
              </w:rPr>
              <w:t>BM-MSC EVs</w:t>
            </w:r>
          </w:p>
        </w:tc>
        <w:tc>
          <w:tcPr>
            <w:tcW w:w="2173" w:type="dxa"/>
            <w:shd w:val="clear" w:color="auto" w:fill="auto"/>
          </w:tcPr>
          <w:p w14:paraId="5A2A04C2" w14:textId="2DCBEA5F" w:rsidR="00302C7A" w:rsidRPr="00302C7A" w:rsidRDefault="00302C7A" w:rsidP="00302C7A">
            <w:pPr>
              <w:spacing w:line="360" w:lineRule="auto"/>
              <w:ind w:right="-108"/>
              <w:jc w:val="both"/>
              <w:rPr>
                <w:rFonts w:ascii="Book Antiqua" w:hAnsi="Book Antiqua"/>
              </w:rPr>
            </w:pPr>
            <w:r w:rsidRPr="00302C7A">
              <w:rPr>
                <w:rFonts w:ascii="Book Antiqua" w:hAnsi="Book Antiqua"/>
                <w:color w:val="000000"/>
                <w:shd w:val="clear" w:color="auto" w:fill="FFFFFF"/>
              </w:rPr>
              <w:t>NCT04173650</w:t>
            </w:r>
          </w:p>
        </w:tc>
        <w:tc>
          <w:tcPr>
            <w:tcW w:w="1716" w:type="dxa"/>
            <w:shd w:val="clear" w:color="auto" w:fill="auto"/>
          </w:tcPr>
          <w:p w14:paraId="19055AA0" w14:textId="77777777" w:rsidR="00302C7A" w:rsidRPr="00302C7A" w:rsidRDefault="00302C7A" w:rsidP="00302C7A">
            <w:pPr>
              <w:spacing w:line="360" w:lineRule="auto"/>
              <w:jc w:val="both"/>
              <w:rPr>
                <w:rFonts w:ascii="Book Antiqua" w:hAnsi="Book Antiqua"/>
              </w:rPr>
            </w:pPr>
            <w:r w:rsidRPr="00302C7A">
              <w:rPr>
                <w:rFonts w:ascii="Book Antiqua" w:hAnsi="Book Antiqua"/>
              </w:rPr>
              <w:t>Phase II</w:t>
            </w:r>
          </w:p>
        </w:tc>
      </w:tr>
      <w:tr w:rsidR="00302C7A" w:rsidRPr="00302C7A" w14:paraId="6F939469" w14:textId="77777777" w:rsidTr="00E239AE">
        <w:trPr>
          <w:trHeight w:val="1135"/>
        </w:trPr>
        <w:tc>
          <w:tcPr>
            <w:tcW w:w="1672" w:type="dxa"/>
            <w:tcBorders>
              <w:bottom w:val="single" w:sz="4" w:space="0" w:color="auto"/>
            </w:tcBorders>
            <w:shd w:val="clear" w:color="auto" w:fill="auto"/>
          </w:tcPr>
          <w:p w14:paraId="27B089C8" w14:textId="02EB1150" w:rsidR="00302C7A" w:rsidRPr="00302C7A" w:rsidRDefault="00302C7A" w:rsidP="00302C7A">
            <w:pPr>
              <w:spacing w:line="360" w:lineRule="auto"/>
              <w:jc w:val="both"/>
              <w:rPr>
                <w:rFonts w:ascii="Book Antiqua" w:hAnsi="Book Antiqua"/>
              </w:rPr>
            </w:pPr>
            <w:r w:rsidRPr="00302C7A">
              <w:rPr>
                <w:rFonts w:ascii="Book Antiqua" w:hAnsi="Book Antiqua"/>
              </w:rPr>
              <w:lastRenderedPageBreak/>
              <w:t>Brain</w:t>
            </w:r>
          </w:p>
        </w:tc>
        <w:tc>
          <w:tcPr>
            <w:tcW w:w="1928" w:type="dxa"/>
            <w:gridSpan w:val="2"/>
            <w:tcBorders>
              <w:bottom w:val="single" w:sz="4" w:space="0" w:color="auto"/>
            </w:tcBorders>
            <w:shd w:val="clear" w:color="auto" w:fill="auto"/>
          </w:tcPr>
          <w:p w14:paraId="3AA295D9" w14:textId="15DAAFE2" w:rsidR="00302C7A" w:rsidRPr="00302C7A" w:rsidRDefault="00983D55" w:rsidP="00302C7A">
            <w:pPr>
              <w:spacing w:line="360" w:lineRule="auto"/>
              <w:jc w:val="both"/>
              <w:rPr>
                <w:rFonts w:ascii="Book Antiqua" w:hAnsi="Book Antiqua"/>
              </w:rPr>
            </w:pPr>
            <w:r w:rsidRPr="00302C7A">
              <w:rPr>
                <w:rFonts w:ascii="Book Antiqua" w:hAnsi="Book Antiqua"/>
                <w:color w:val="000000"/>
                <w:shd w:val="clear" w:color="auto" w:fill="FFFFFF"/>
              </w:rPr>
              <w:t>Cerebrovascular disorders</w:t>
            </w:r>
          </w:p>
        </w:tc>
        <w:tc>
          <w:tcPr>
            <w:tcW w:w="1964" w:type="dxa"/>
            <w:tcBorders>
              <w:bottom w:val="single" w:sz="4" w:space="0" w:color="auto"/>
            </w:tcBorders>
            <w:shd w:val="clear" w:color="auto" w:fill="auto"/>
          </w:tcPr>
          <w:p w14:paraId="0A5B77A8" w14:textId="77777777" w:rsidR="00302C7A" w:rsidRPr="00302C7A" w:rsidRDefault="00302C7A" w:rsidP="00302C7A">
            <w:pPr>
              <w:spacing w:line="360" w:lineRule="auto"/>
              <w:jc w:val="both"/>
              <w:rPr>
                <w:rFonts w:ascii="Book Antiqua" w:hAnsi="Book Antiqua"/>
              </w:rPr>
            </w:pPr>
            <w:r w:rsidRPr="00302C7A">
              <w:rPr>
                <w:rFonts w:ascii="Book Antiqua" w:hAnsi="Book Antiqua"/>
              </w:rPr>
              <w:t>Allogenic MSCs enriched with miR-124</w:t>
            </w:r>
          </w:p>
        </w:tc>
        <w:tc>
          <w:tcPr>
            <w:tcW w:w="2173" w:type="dxa"/>
            <w:tcBorders>
              <w:bottom w:val="single" w:sz="4" w:space="0" w:color="auto"/>
            </w:tcBorders>
            <w:shd w:val="clear" w:color="auto" w:fill="auto"/>
          </w:tcPr>
          <w:p w14:paraId="720A28FE" w14:textId="77777777" w:rsidR="00302C7A" w:rsidRPr="00302C7A" w:rsidRDefault="00302C7A" w:rsidP="00302C7A">
            <w:pPr>
              <w:spacing w:line="360" w:lineRule="auto"/>
              <w:ind w:right="-108"/>
              <w:jc w:val="both"/>
              <w:rPr>
                <w:rFonts w:ascii="Book Antiqua" w:hAnsi="Book Antiqua"/>
              </w:rPr>
            </w:pPr>
            <w:r w:rsidRPr="00302C7A">
              <w:rPr>
                <w:rFonts w:ascii="Book Antiqua" w:hAnsi="Book Antiqua"/>
                <w:color w:val="000000"/>
                <w:shd w:val="clear" w:color="auto" w:fill="FFFFFF"/>
              </w:rPr>
              <w:t>NCT03384433</w:t>
            </w:r>
          </w:p>
        </w:tc>
        <w:tc>
          <w:tcPr>
            <w:tcW w:w="1716" w:type="dxa"/>
            <w:tcBorders>
              <w:bottom w:val="single" w:sz="4" w:space="0" w:color="auto"/>
            </w:tcBorders>
            <w:shd w:val="clear" w:color="auto" w:fill="auto"/>
          </w:tcPr>
          <w:p w14:paraId="0AD384A0" w14:textId="77777777" w:rsidR="00302C7A" w:rsidRPr="00302C7A" w:rsidRDefault="00302C7A" w:rsidP="00302C7A">
            <w:pPr>
              <w:spacing w:line="360" w:lineRule="auto"/>
              <w:jc w:val="both"/>
              <w:rPr>
                <w:rFonts w:ascii="Book Antiqua" w:hAnsi="Book Antiqua"/>
              </w:rPr>
            </w:pPr>
            <w:r w:rsidRPr="00302C7A">
              <w:rPr>
                <w:rFonts w:ascii="Book Antiqua" w:hAnsi="Book Antiqua"/>
              </w:rPr>
              <w:t>Phase II</w:t>
            </w:r>
          </w:p>
        </w:tc>
      </w:tr>
    </w:tbl>
    <w:p w14:paraId="34355048" w14:textId="7C1DC2CE" w:rsidR="00302C7A" w:rsidRPr="00302C7A" w:rsidRDefault="00E239AE">
      <w:pPr>
        <w:spacing w:line="360" w:lineRule="auto"/>
        <w:jc w:val="both"/>
        <w:rPr>
          <w:b/>
          <w:bCs/>
        </w:rPr>
      </w:pPr>
      <w:r>
        <w:rPr>
          <w:rFonts w:ascii="Book Antiqua" w:hAnsi="Book Antiqua"/>
        </w:rPr>
        <w:t xml:space="preserve">BM: </w:t>
      </w:r>
      <w:r w:rsidRPr="00302C7A">
        <w:rPr>
          <w:rFonts w:ascii="Book Antiqua" w:hAnsi="Book Antiqua"/>
        </w:rPr>
        <w:t>Bone marrow</w:t>
      </w:r>
      <w:r>
        <w:rPr>
          <w:rFonts w:ascii="Book Antiqua" w:hAnsi="Book Antiqua"/>
        </w:rPr>
        <w:t xml:space="preserve">; </w:t>
      </w:r>
      <w:r w:rsidRPr="00302C7A">
        <w:rPr>
          <w:rFonts w:ascii="Book Antiqua" w:hAnsi="Book Antiqua"/>
        </w:rPr>
        <w:t>COVID-19</w:t>
      </w:r>
      <w:r>
        <w:rPr>
          <w:rFonts w:ascii="Book Antiqua" w:hAnsi="Book Antiqua"/>
        </w:rPr>
        <w:t xml:space="preserve">: </w:t>
      </w:r>
      <w:r>
        <w:rPr>
          <w:rFonts w:ascii="Book Antiqua" w:eastAsia="Book Antiqua" w:hAnsi="Book Antiqua" w:cs="Book Antiqua"/>
          <w:color w:val="000000"/>
        </w:rPr>
        <w:t>C</w:t>
      </w:r>
      <w:r w:rsidRPr="006B1763">
        <w:rPr>
          <w:rFonts w:ascii="Book Antiqua" w:eastAsia="Book Antiqua" w:hAnsi="Book Antiqua" w:cs="Book Antiqua"/>
          <w:color w:val="000000"/>
        </w:rPr>
        <w:t>oronavirus disease 2019</w:t>
      </w:r>
      <w:r>
        <w:rPr>
          <w:rFonts w:ascii="Book Antiqua" w:eastAsia="Book Antiqua" w:hAnsi="Book Antiqua" w:cs="Book Antiqua"/>
          <w:color w:val="000000"/>
        </w:rPr>
        <w:t>; EV: E</w:t>
      </w:r>
      <w:r w:rsidRPr="00736531">
        <w:rPr>
          <w:rFonts w:ascii="Book Antiqua" w:eastAsia="Book Antiqua" w:hAnsi="Book Antiqua" w:cs="Book Antiqua"/>
          <w:color w:val="000000"/>
        </w:rPr>
        <w:t>xtracellular vesicle</w:t>
      </w:r>
      <w:r>
        <w:rPr>
          <w:rFonts w:ascii="Book Antiqua" w:eastAsia="Book Antiqua" w:hAnsi="Book Antiqua" w:cs="Book Antiqua"/>
          <w:color w:val="000000"/>
        </w:rPr>
        <w:t xml:space="preserve">; </w:t>
      </w:r>
      <w:r w:rsidRPr="00302C7A">
        <w:rPr>
          <w:rFonts w:ascii="Book Antiqua" w:hAnsi="Book Antiqua"/>
        </w:rPr>
        <w:t>GVHD</w:t>
      </w:r>
      <w:r>
        <w:rPr>
          <w:rFonts w:ascii="Book Antiqua" w:hAnsi="Book Antiqua"/>
        </w:rPr>
        <w:t>: G</w:t>
      </w:r>
      <w:r w:rsidRPr="00302C7A">
        <w:rPr>
          <w:rFonts w:ascii="Book Antiqua" w:hAnsi="Book Antiqua"/>
        </w:rPr>
        <w:t>raft</w:t>
      </w:r>
      <w:r w:rsidR="00A706AF">
        <w:rPr>
          <w:rFonts w:ascii="Book Antiqua" w:hAnsi="Book Antiqua"/>
        </w:rPr>
        <w:t>-</w:t>
      </w:r>
      <w:r w:rsidRPr="00936B59">
        <w:rPr>
          <w:rFonts w:ascii="Book Antiqua" w:hAnsi="Book Antiqua"/>
          <w:i/>
          <w:iCs/>
        </w:rPr>
        <w:t>versus</w:t>
      </w:r>
      <w:r w:rsidR="00A706AF">
        <w:rPr>
          <w:rFonts w:ascii="Book Antiqua" w:hAnsi="Book Antiqua"/>
        </w:rPr>
        <w:t>-</w:t>
      </w:r>
      <w:r w:rsidRPr="00302C7A">
        <w:rPr>
          <w:rFonts w:ascii="Book Antiqua" w:hAnsi="Book Antiqua"/>
        </w:rPr>
        <w:t>host disease</w:t>
      </w:r>
      <w:r>
        <w:rPr>
          <w:rFonts w:ascii="Book Antiqua" w:hAnsi="Book Antiqua"/>
        </w:rPr>
        <w:t xml:space="preserve">; </w:t>
      </w:r>
      <w:r w:rsidR="00302C7A">
        <w:rPr>
          <w:rFonts w:ascii="Book Antiqua" w:eastAsia="Book Antiqua" w:hAnsi="Book Antiqua" w:cs="Book Antiqua"/>
          <w:color w:val="000000"/>
        </w:rPr>
        <w:t xml:space="preserve">MSC: Mesenchymal stromal cell; </w:t>
      </w:r>
      <w:r w:rsidR="00302C7A">
        <w:rPr>
          <w:rFonts w:ascii="Book Antiqua" w:hAnsi="Book Antiqua"/>
        </w:rPr>
        <w:t xml:space="preserve">UC: </w:t>
      </w:r>
      <w:r w:rsidR="00302C7A" w:rsidRPr="00302C7A">
        <w:rPr>
          <w:rFonts w:ascii="Book Antiqua" w:hAnsi="Book Antiqua"/>
        </w:rPr>
        <w:t xml:space="preserve">Umbilical </w:t>
      </w:r>
      <w:r w:rsidR="00302C7A">
        <w:rPr>
          <w:rFonts w:ascii="Book Antiqua" w:hAnsi="Book Antiqua"/>
        </w:rPr>
        <w:t>c</w:t>
      </w:r>
      <w:r w:rsidR="00302C7A" w:rsidRPr="00302C7A">
        <w:rPr>
          <w:rFonts w:ascii="Book Antiqua" w:hAnsi="Book Antiqua"/>
        </w:rPr>
        <w:t>ord</w:t>
      </w:r>
      <w:r>
        <w:rPr>
          <w:rFonts w:ascii="Book Antiqua" w:hAnsi="Book Antiqua"/>
        </w:rPr>
        <w:t>.</w:t>
      </w:r>
      <w:r w:rsidR="00302C7A">
        <w:rPr>
          <w:rFonts w:ascii="Book Antiqua" w:hAnsi="Book Antiqua"/>
        </w:rPr>
        <w:t xml:space="preserve"> </w:t>
      </w:r>
    </w:p>
    <w:sectPr w:rsidR="00302C7A" w:rsidRPr="00302C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68126" w14:textId="77777777" w:rsidR="006359F2" w:rsidRDefault="006359F2" w:rsidP="00425820">
      <w:r>
        <w:separator/>
      </w:r>
    </w:p>
  </w:endnote>
  <w:endnote w:type="continuationSeparator" w:id="0">
    <w:p w14:paraId="4BFEED04" w14:textId="77777777" w:rsidR="006359F2" w:rsidRDefault="006359F2" w:rsidP="0042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7053518"/>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22819168" w14:textId="170387C1" w:rsidR="00B64CAA" w:rsidRPr="00BC5562" w:rsidRDefault="00B64CAA" w:rsidP="00B64CAA">
            <w:pPr>
              <w:pStyle w:val="Footer"/>
              <w:jc w:val="right"/>
              <w:rPr>
                <w:rFonts w:ascii="Book Antiqua" w:hAnsi="Book Antiqua"/>
                <w:sz w:val="24"/>
                <w:szCs w:val="24"/>
              </w:rPr>
            </w:pPr>
            <w:r w:rsidRPr="00BC5562">
              <w:rPr>
                <w:rFonts w:ascii="Book Antiqua" w:hAnsi="Book Antiqua"/>
                <w:sz w:val="24"/>
                <w:szCs w:val="24"/>
                <w:lang w:val="zh-CN" w:eastAsia="zh-CN"/>
              </w:rPr>
              <w:t xml:space="preserve"> </w:t>
            </w:r>
            <w:r w:rsidRPr="00BC5562">
              <w:rPr>
                <w:rFonts w:ascii="Book Antiqua" w:hAnsi="Book Antiqua"/>
                <w:sz w:val="24"/>
                <w:szCs w:val="24"/>
              </w:rPr>
              <w:fldChar w:fldCharType="begin"/>
            </w:r>
            <w:r w:rsidRPr="00BC5562">
              <w:rPr>
                <w:rFonts w:ascii="Book Antiqua" w:hAnsi="Book Antiqua"/>
                <w:sz w:val="24"/>
                <w:szCs w:val="24"/>
              </w:rPr>
              <w:instrText>PAGE</w:instrText>
            </w:r>
            <w:r w:rsidRPr="00BC5562">
              <w:rPr>
                <w:rFonts w:ascii="Book Antiqua" w:hAnsi="Book Antiqua"/>
                <w:sz w:val="24"/>
                <w:szCs w:val="24"/>
              </w:rPr>
              <w:fldChar w:fldCharType="separate"/>
            </w:r>
            <w:r w:rsidR="00A02A59">
              <w:rPr>
                <w:rFonts w:ascii="Book Antiqua" w:hAnsi="Book Antiqua"/>
                <w:noProof/>
                <w:sz w:val="24"/>
                <w:szCs w:val="24"/>
              </w:rPr>
              <w:t>39</w:t>
            </w:r>
            <w:r w:rsidRPr="00BC5562">
              <w:rPr>
                <w:rFonts w:ascii="Book Antiqua" w:hAnsi="Book Antiqua"/>
                <w:sz w:val="24"/>
                <w:szCs w:val="24"/>
              </w:rPr>
              <w:fldChar w:fldCharType="end"/>
            </w:r>
            <w:r w:rsidRPr="00BC5562">
              <w:rPr>
                <w:rFonts w:ascii="Book Antiqua" w:hAnsi="Book Antiqua"/>
                <w:sz w:val="24"/>
                <w:szCs w:val="24"/>
                <w:lang w:val="zh-CN" w:eastAsia="zh-CN"/>
              </w:rPr>
              <w:t xml:space="preserve"> / </w:t>
            </w:r>
            <w:r w:rsidRPr="00BC5562">
              <w:rPr>
                <w:rFonts w:ascii="Book Antiqua" w:hAnsi="Book Antiqua"/>
                <w:sz w:val="24"/>
                <w:szCs w:val="24"/>
              </w:rPr>
              <w:fldChar w:fldCharType="begin"/>
            </w:r>
            <w:r w:rsidRPr="00BC5562">
              <w:rPr>
                <w:rFonts w:ascii="Book Antiqua" w:hAnsi="Book Antiqua"/>
                <w:sz w:val="24"/>
                <w:szCs w:val="24"/>
              </w:rPr>
              <w:instrText>NUMPAGES</w:instrText>
            </w:r>
            <w:r w:rsidRPr="00BC5562">
              <w:rPr>
                <w:rFonts w:ascii="Book Antiqua" w:hAnsi="Book Antiqua"/>
                <w:sz w:val="24"/>
                <w:szCs w:val="24"/>
              </w:rPr>
              <w:fldChar w:fldCharType="separate"/>
            </w:r>
            <w:r w:rsidR="00A02A59">
              <w:rPr>
                <w:rFonts w:ascii="Book Antiqua" w:hAnsi="Book Antiqua"/>
                <w:noProof/>
                <w:sz w:val="24"/>
                <w:szCs w:val="24"/>
              </w:rPr>
              <w:t>39</w:t>
            </w:r>
            <w:r w:rsidRPr="00BC5562">
              <w:rPr>
                <w:rFonts w:ascii="Book Antiqua" w:hAnsi="Book Antiqua"/>
                <w:sz w:val="24"/>
                <w:szCs w:val="24"/>
              </w:rPr>
              <w:fldChar w:fldCharType="end"/>
            </w:r>
          </w:p>
        </w:sdtContent>
      </w:sdt>
    </w:sdtContent>
  </w:sdt>
  <w:p w14:paraId="6C44A14D" w14:textId="77777777" w:rsidR="00B64CAA" w:rsidRPr="00BC5562" w:rsidRDefault="00B64CAA" w:rsidP="00B64CAA">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2926F" w14:textId="77777777" w:rsidR="006359F2" w:rsidRDefault="006359F2" w:rsidP="00425820">
      <w:r>
        <w:separator/>
      </w:r>
    </w:p>
  </w:footnote>
  <w:footnote w:type="continuationSeparator" w:id="0">
    <w:p w14:paraId="0B94D23B" w14:textId="77777777" w:rsidR="006359F2" w:rsidRDefault="006359F2" w:rsidP="00425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2764"/>
    <w:rsid w:val="00036863"/>
    <w:rsid w:val="000739C8"/>
    <w:rsid w:val="000A1D10"/>
    <w:rsid w:val="000D32D2"/>
    <w:rsid w:val="000F1BE1"/>
    <w:rsid w:val="001277EC"/>
    <w:rsid w:val="00130197"/>
    <w:rsid w:val="0016187F"/>
    <w:rsid w:val="00190552"/>
    <w:rsid w:val="001C0AD2"/>
    <w:rsid w:val="001F18D9"/>
    <w:rsid w:val="002F2ABE"/>
    <w:rsid w:val="00300057"/>
    <w:rsid w:val="00302C7A"/>
    <w:rsid w:val="00396937"/>
    <w:rsid w:val="003E77F7"/>
    <w:rsid w:val="00425820"/>
    <w:rsid w:val="00442B05"/>
    <w:rsid w:val="004438AC"/>
    <w:rsid w:val="00480319"/>
    <w:rsid w:val="00493CAA"/>
    <w:rsid w:val="004D06B9"/>
    <w:rsid w:val="00515BC3"/>
    <w:rsid w:val="00530D8E"/>
    <w:rsid w:val="00583360"/>
    <w:rsid w:val="00585EB9"/>
    <w:rsid w:val="0059607B"/>
    <w:rsid w:val="005A0AD2"/>
    <w:rsid w:val="005A7134"/>
    <w:rsid w:val="00606E60"/>
    <w:rsid w:val="00614CE8"/>
    <w:rsid w:val="006359F2"/>
    <w:rsid w:val="00661C02"/>
    <w:rsid w:val="006B1763"/>
    <w:rsid w:val="006E68A7"/>
    <w:rsid w:val="00721716"/>
    <w:rsid w:val="00736531"/>
    <w:rsid w:val="00740C43"/>
    <w:rsid w:val="008224D6"/>
    <w:rsid w:val="00846549"/>
    <w:rsid w:val="008A2F60"/>
    <w:rsid w:val="008A6854"/>
    <w:rsid w:val="008C52B3"/>
    <w:rsid w:val="008E6277"/>
    <w:rsid w:val="00905307"/>
    <w:rsid w:val="00936B59"/>
    <w:rsid w:val="00951CBB"/>
    <w:rsid w:val="009636A1"/>
    <w:rsid w:val="00981410"/>
    <w:rsid w:val="00983D55"/>
    <w:rsid w:val="009B47AF"/>
    <w:rsid w:val="009E301F"/>
    <w:rsid w:val="00A02A59"/>
    <w:rsid w:val="00A6126B"/>
    <w:rsid w:val="00A706AF"/>
    <w:rsid w:val="00A74915"/>
    <w:rsid w:val="00A74A25"/>
    <w:rsid w:val="00A77B3E"/>
    <w:rsid w:val="00A96E77"/>
    <w:rsid w:val="00AC0FAE"/>
    <w:rsid w:val="00AF6F7F"/>
    <w:rsid w:val="00AF719F"/>
    <w:rsid w:val="00B34B36"/>
    <w:rsid w:val="00B3762F"/>
    <w:rsid w:val="00B64CAA"/>
    <w:rsid w:val="00BC5562"/>
    <w:rsid w:val="00C44755"/>
    <w:rsid w:val="00CA2A55"/>
    <w:rsid w:val="00CF7F5B"/>
    <w:rsid w:val="00D13316"/>
    <w:rsid w:val="00D41443"/>
    <w:rsid w:val="00E239AE"/>
    <w:rsid w:val="00E639D4"/>
    <w:rsid w:val="00F3561B"/>
    <w:rsid w:val="00F468B1"/>
    <w:rsid w:val="00F83AC9"/>
    <w:rsid w:val="00F95AE9"/>
    <w:rsid w:val="00FC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F32BF4"/>
  <w15:docId w15:val="{9C4217D4-6335-4334-8B8D-78B83C1E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ne">
    <w:name w:val="None"/>
    <w:basedOn w:val="DefaultParagraphFont"/>
  </w:style>
  <w:style w:type="paragraph" w:styleId="Header">
    <w:name w:val="header"/>
    <w:basedOn w:val="Normal"/>
    <w:link w:val="HeaderChar"/>
    <w:unhideWhenUsed/>
    <w:rsid w:val="0042582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25820"/>
    <w:rPr>
      <w:sz w:val="18"/>
      <w:szCs w:val="18"/>
    </w:rPr>
  </w:style>
  <w:style w:type="paragraph" w:styleId="Footer">
    <w:name w:val="footer"/>
    <w:basedOn w:val="Normal"/>
    <w:link w:val="FooterChar"/>
    <w:uiPriority w:val="99"/>
    <w:unhideWhenUsed/>
    <w:rsid w:val="0042582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25820"/>
    <w:rPr>
      <w:sz w:val="18"/>
      <w:szCs w:val="18"/>
    </w:rPr>
  </w:style>
  <w:style w:type="character" w:styleId="CommentReference">
    <w:name w:val="annotation reference"/>
    <w:basedOn w:val="DefaultParagraphFont"/>
    <w:semiHidden/>
    <w:unhideWhenUsed/>
    <w:rsid w:val="00661C02"/>
    <w:rPr>
      <w:sz w:val="21"/>
      <w:szCs w:val="21"/>
    </w:rPr>
  </w:style>
  <w:style w:type="paragraph" w:styleId="CommentText">
    <w:name w:val="annotation text"/>
    <w:basedOn w:val="Normal"/>
    <w:link w:val="CommentTextChar"/>
    <w:semiHidden/>
    <w:unhideWhenUsed/>
    <w:rsid w:val="00661C02"/>
  </w:style>
  <w:style w:type="character" w:customStyle="1" w:styleId="CommentTextChar">
    <w:name w:val="Comment Text Char"/>
    <w:basedOn w:val="DefaultParagraphFont"/>
    <w:link w:val="CommentText"/>
    <w:semiHidden/>
    <w:rsid w:val="00661C02"/>
    <w:rPr>
      <w:sz w:val="24"/>
      <w:szCs w:val="24"/>
    </w:rPr>
  </w:style>
  <w:style w:type="paragraph" w:styleId="CommentSubject">
    <w:name w:val="annotation subject"/>
    <w:basedOn w:val="CommentText"/>
    <w:next w:val="CommentText"/>
    <w:link w:val="CommentSubjectChar"/>
    <w:semiHidden/>
    <w:unhideWhenUsed/>
    <w:rsid w:val="00661C02"/>
    <w:rPr>
      <w:b/>
      <w:bCs/>
    </w:rPr>
  </w:style>
  <w:style w:type="character" w:customStyle="1" w:styleId="CommentSubjectChar">
    <w:name w:val="Comment Subject Char"/>
    <w:basedOn w:val="CommentTextChar"/>
    <w:link w:val="CommentSubject"/>
    <w:semiHidden/>
    <w:rsid w:val="00661C02"/>
    <w:rPr>
      <w:b/>
      <w:bCs/>
      <w:sz w:val="24"/>
      <w:szCs w:val="24"/>
    </w:rPr>
  </w:style>
  <w:style w:type="paragraph" w:styleId="BalloonText">
    <w:name w:val="Balloon Text"/>
    <w:basedOn w:val="Normal"/>
    <w:link w:val="BalloonTextChar"/>
    <w:rsid w:val="00846549"/>
    <w:rPr>
      <w:rFonts w:ascii="Segoe UI" w:hAnsi="Segoe UI" w:cs="Segoe UI"/>
      <w:sz w:val="18"/>
      <w:szCs w:val="18"/>
    </w:rPr>
  </w:style>
  <w:style w:type="character" w:customStyle="1" w:styleId="BalloonTextChar">
    <w:name w:val="Balloon Text Char"/>
    <w:basedOn w:val="DefaultParagraphFont"/>
    <w:link w:val="BalloonText"/>
    <w:rsid w:val="00846549"/>
    <w:rPr>
      <w:rFonts w:ascii="Segoe UI" w:hAnsi="Segoe UI" w:cs="Segoe UI"/>
      <w:sz w:val="18"/>
      <w:szCs w:val="18"/>
    </w:rPr>
  </w:style>
  <w:style w:type="paragraph" w:styleId="Revision">
    <w:name w:val="Revision"/>
    <w:hidden/>
    <w:uiPriority w:val="99"/>
    <w:semiHidden/>
    <w:rsid w:val="005A71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10137</Words>
  <Characters>61331</Characters>
  <Application>Microsoft Office Word</Application>
  <DocSecurity>0</DocSecurity>
  <Lines>958</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Donna Fox</cp:lastModifiedBy>
  <cp:revision>2</cp:revision>
  <dcterms:created xsi:type="dcterms:W3CDTF">2021-04-12T20:31:00Z</dcterms:created>
  <dcterms:modified xsi:type="dcterms:W3CDTF">2021-04-12T20:31:00Z</dcterms:modified>
</cp:coreProperties>
</file>