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9F" w:rsidRPr="00A7393F" w:rsidRDefault="006D199F" w:rsidP="006D199F">
      <w:pPr>
        <w:spacing w:line="360" w:lineRule="auto"/>
        <w:rPr>
          <w:rFonts w:ascii="Book Antiqua" w:hAnsi="Book Antiqua" w:cs="Tahoma"/>
          <w:b/>
          <w:color w:val="000000"/>
        </w:rPr>
      </w:pPr>
      <w:bookmarkStart w:id="0" w:name="OLE_LINK319"/>
      <w:bookmarkStart w:id="1" w:name="OLE_LINK320"/>
      <w:bookmarkStart w:id="2" w:name="OLE_LINK355"/>
      <w:r w:rsidRPr="00A7393F">
        <w:rPr>
          <w:rFonts w:ascii="Book Antiqua" w:hAnsi="Book Antiqua" w:cs="Tahoma"/>
          <w:b/>
          <w:color w:val="0000FF"/>
        </w:rPr>
        <w:t xml:space="preserve">Name of journal: </w:t>
      </w:r>
      <w:r w:rsidRPr="00A7393F">
        <w:rPr>
          <w:rFonts w:ascii="Book Antiqua" w:hAnsi="Book Antiqua" w:cs="Tahoma"/>
          <w:b/>
          <w:color w:val="000000"/>
        </w:rPr>
        <w:t>World Journal of Gastroenterology</w:t>
      </w:r>
    </w:p>
    <w:p w:rsidR="006D199F" w:rsidRPr="00A7393F" w:rsidRDefault="006D199F" w:rsidP="006D199F">
      <w:pPr>
        <w:spacing w:line="360" w:lineRule="auto"/>
        <w:rPr>
          <w:rFonts w:ascii="Book Antiqua" w:hAnsi="Book Antiqua" w:cs="Tahoma"/>
          <w:b/>
          <w:color w:val="0000FF"/>
          <w:lang w:eastAsia="zh-CN"/>
        </w:rPr>
      </w:pPr>
      <w:r w:rsidRPr="00A7393F">
        <w:rPr>
          <w:rFonts w:ascii="Book Antiqua" w:hAnsi="Book Antiqua" w:cs="Tahoma"/>
          <w:b/>
          <w:color w:val="0000FF"/>
        </w:rPr>
        <w:t>ESPS Manuscript NO:</w:t>
      </w:r>
      <w:r>
        <w:rPr>
          <w:rFonts w:ascii="Book Antiqua" w:hAnsi="Book Antiqua" w:cs="Tahoma" w:hint="eastAsia"/>
          <w:b/>
          <w:color w:val="0000FF"/>
          <w:lang w:eastAsia="zh-CN"/>
        </w:rPr>
        <w:t xml:space="preserve"> 6338</w:t>
      </w:r>
    </w:p>
    <w:p w:rsidR="006D199F" w:rsidRDefault="006D199F" w:rsidP="006D199F">
      <w:pPr>
        <w:spacing w:line="360" w:lineRule="auto"/>
        <w:ind w:right="480"/>
        <w:contextualSpacing/>
        <w:rPr>
          <w:rFonts w:ascii="Book Antiqua" w:hAnsi="Book Antiqua" w:cs="Tahoma"/>
          <w:b/>
          <w:lang w:eastAsia="zh-CN"/>
        </w:rPr>
      </w:pPr>
      <w:r w:rsidRPr="00A7393F">
        <w:rPr>
          <w:rFonts w:ascii="Book Antiqua" w:hAnsi="Book Antiqua" w:cs="Tahoma"/>
          <w:b/>
          <w:color w:val="0000FF"/>
        </w:rPr>
        <w:t>Columns:</w:t>
      </w:r>
      <w:r w:rsidRPr="005F7AF8">
        <w:t xml:space="preserve"> </w:t>
      </w:r>
      <w:r w:rsidRPr="006D199F">
        <w:rPr>
          <w:rFonts w:ascii="Book Antiqua" w:hAnsi="Book Antiqua" w:cs="Tahoma"/>
          <w:b/>
        </w:rPr>
        <w:t>TOPIC HIGHLIGHT</w:t>
      </w:r>
    </w:p>
    <w:p w:rsidR="007174A7" w:rsidRPr="006D199F" w:rsidRDefault="007174A7" w:rsidP="006D199F">
      <w:pPr>
        <w:spacing w:line="360" w:lineRule="auto"/>
        <w:ind w:right="480"/>
        <w:contextualSpacing/>
        <w:rPr>
          <w:rFonts w:ascii="Book Antiqua" w:hAnsi="Book Antiqua" w:cs="Tahoma"/>
          <w:b/>
          <w:lang w:eastAsia="zh-CN"/>
        </w:rPr>
      </w:pPr>
    </w:p>
    <w:bookmarkEnd w:id="0"/>
    <w:bookmarkEnd w:id="1"/>
    <w:bookmarkEnd w:id="2"/>
    <w:p w:rsidR="007174A7" w:rsidRPr="00B0503E" w:rsidRDefault="007174A7" w:rsidP="007174A7">
      <w:pPr>
        <w:spacing w:line="360" w:lineRule="auto"/>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(5): Colorectal cancer</w:t>
      </w:r>
    </w:p>
    <w:p w:rsidR="00B25FE5" w:rsidRPr="007174A7" w:rsidRDefault="00B25FE5" w:rsidP="00B25FE5">
      <w:pPr>
        <w:spacing w:line="360" w:lineRule="auto"/>
        <w:contextualSpacing/>
        <w:jc w:val="both"/>
        <w:outlineLvl w:val="0"/>
        <w:rPr>
          <w:rFonts w:ascii="Book Antiqua" w:hAnsi="Book Antiqua" w:cs="Helvetica"/>
          <w:b/>
          <w:lang w:eastAsia="zh-CN"/>
        </w:rPr>
      </w:pPr>
    </w:p>
    <w:p w:rsidR="00B25FE5" w:rsidRPr="006D199F" w:rsidRDefault="00B25FE5" w:rsidP="00B25FE5">
      <w:pPr>
        <w:spacing w:line="360" w:lineRule="auto"/>
        <w:contextualSpacing/>
        <w:jc w:val="both"/>
        <w:outlineLvl w:val="0"/>
        <w:rPr>
          <w:rFonts w:ascii="Book Antiqua" w:hAnsi="Book Antiqua" w:cs="Helvetica"/>
          <w:b/>
        </w:rPr>
      </w:pPr>
      <w:r w:rsidRPr="006D199F">
        <w:rPr>
          <w:rFonts w:ascii="Book Antiqua" w:hAnsi="Book Antiqua" w:cs="Helvetica"/>
          <w:b/>
        </w:rPr>
        <w:t>Hallmarks in colorectal cancer: Angiogenesis and cancer stem-like cells</w:t>
      </w:r>
    </w:p>
    <w:p w:rsidR="00B25FE5" w:rsidRPr="006D199F" w:rsidRDefault="00B25FE5" w:rsidP="00B25FE5">
      <w:pPr>
        <w:spacing w:line="360" w:lineRule="auto"/>
        <w:contextualSpacing/>
        <w:jc w:val="both"/>
        <w:outlineLvl w:val="0"/>
        <w:rPr>
          <w:rFonts w:ascii="Book Antiqua" w:hAnsi="Book Antiqua" w:cs="Helvetica"/>
        </w:rPr>
      </w:pPr>
    </w:p>
    <w:p w:rsidR="00B25FE5" w:rsidRPr="006D199F" w:rsidRDefault="00B25FE5" w:rsidP="00B25FE5">
      <w:pPr>
        <w:spacing w:line="360" w:lineRule="auto"/>
        <w:contextualSpacing/>
        <w:jc w:val="both"/>
        <w:outlineLvl w:val="0"/>
        <w:rPr>
          <w:rFonts w:ascii="Book Antiqua" w:hAnsi="Book Antiqua" w:cs="Helvetica"/>
        </w:rPr>
      </w:pPr>
      <w:proofErr w:type="spellStart"/>
      <w:r w:rsidRPr="006D199F">
        <w:rPr>
          <w:rFonts w:ascii="Book Antiqua" w:hAnsi="Book Antiqua" w:cs="Helvetica"/>
        </w:rPr>
        <w:t>Mathonnet</w:t>
      </w:r>
      <w:proofErr w:type="spellEnd"/>
      <w:r w:rsidRPr="006D199F">
        <w:rPr>
          <w:rFonts w:ascii="Book Antiqua" w:hAnsi="Book Antiqua" w:cs="Helvetica"/>
        </w:rPr>
        <w:t xml:space="preserve"> M </w:t>
      </w:r>
      <w:r w:rsidRPr="006D199F">
        <w:rPr>
          <w:rFonts w:ascii="Book Antiqua" w:hAnsi="Book Antiqua" w:cs="Helvetica"/>
          <w:i/>
        </w:rPr>
        <w:t>et al.</w:t>
      </w:r>
      <w:r w:rsidRPr="006D199F">
        <w:rPr>
          <w:rFonts w:ascii="Book Antiqua" w:hAnsi="Book Antiqua" w:cs="Helvetica"/>
        </w:rPr>
        <w:t xml:space="preserve"> Colorectal cancer angiogenesis and stem cells</w:t>
      </w:r>
    </w:p>
    <w:p w:rsidR="00B25FE5" w:rsidRPr="006D199F" w:rsidRDefault="00B25FE5" w:rsidP="00B25FE5">
      <w:pPr>
        <w:spacing w:line="360" w:lineRule="auto"/>
        <w:contextualSpacing/>
        <w:jc w:val="both"/>
        <w:rPr>
          <w:rFonts w:ascii="Book Antiqua" w:hAnsi="Book Antiqua" w:cs="Helvetica"/>
        </w:rPr>
      </w:pPr>
    </w:p>
    <w:p w:rsidR="00B25FE5" w:rsidRPr="006D199F" w:rsidRDefault="00B25FE5" w:rsidP="00B25FE5">
      <w:pPr>
        <w:spacing w:line="360" w:lineRule="auto"/>
        <w:contextualSpacing/>
        <w:jc w:val="both"/>
        <w:outlineLvl w:val="0"/>
        <w:rPr>
          <w:rFonts w:ascii="Book Antiqua" w:hAnsi="Book Antiqua" w:cs="Helvetica"/>
          <w:vertAlign w:val="superscript"/>
        </w:rPr>
      </w:pPr>
      <w:r w:rsidRPr="006D199F">
        <w:rPr>
          <w:rFonts w:ascii="Book Antiqua" w:hAnsi="Book Antiqua" w:cs="Helvetica"/>
        </w:rPr>
        <w:t xml:space="preserve">Muriel </w:t>
      </w:r>
      <w:proofErr w:type="spellStart"/>
      <w:r w:rsidRPr="006D199F">
        <w:rPr>
          <w:rFonts w:ascii="Book Antiqua" w:hAnsi="Book Antiqua" w:cs="Helvetica"/>
        </w:rPr>
        <w:t>Mathonnet</w:t>
      </w:r>
      <w:proofErr w:type="spellEnd"/>
      <w:r w:rsidRPr="006D199F">
        <w:rPr>
          <w:rFonts w:ascii="Book Antiqua" w:hAnsi="Book Antiqua" w:cs="Helvetica"/>
        </w:rPr>
        <w:t xml:space="preserve">, </w:t>
      </w:r>
      <w:proofErr w:type="spellStart"/>
      <w:r w:rsidRPr="006D199F">
        <w:rPr>
          <w:rFonts w:ascii="Book Antiqua" w:hAnsi="Book Antiqua" w:cs="Helvetica"/>
        </w:rPr>
        <w:t>Aurelie</w:t>
      </w:r>
      <w:proofErr w:type="spellEnd"/>
      <w:r w:rsidRPr="006D199F">
        <w:rPr>
          <w:rFonts w:ascii="Book Antiqua" w:hAnsi="Book Antiqua" w:cs="Helvetica"/>
        </w:rPr>
        <w:t xml:space="preserve"> </w:t>
      </w:r>
      <w:proofErr w:type="spellStart"/>
      <w:r w:rsidRPr="006D199F">
        <w:rPr>
          <w:rFonts w:ascii="Book Antiqua" w:hAnsi="Book Antiqua" w:cs="Helvetica"/>
        </w:rPr>
        <w:t>Perraud</w:t>
      </w:r>
      <w:proofErr w:type="spellEnd"/>
      <w:r w:rsidRPr="006D199F">
        <w:rPr>
          <w:rFonts w:ascii="Book Antiqua" w:hAnsi="Book Antiqua" w:cs="Helvetica"/>
        </w:rPr>
        <w:t xml:space="preserve">, </w:t>
      </w:r>
      <w:proofErr w:type="spellStart"/>
      <w:r w:rsidRPr="006D199F">
        <w:rPr>
          <w:rFonts w:ascii="Book Antiqua" w:hAnsi="Book Antiqua" w:cs="Helvetica"/>
        </w:rPr>
        <w:t>Niki</w:t>
      </w:r>
      <w:proofErr w:type="spellEnd"/>
      <w:r w:rsidRPr="006D199F">
        <w:rPr>
          <w:rFonts w:ascii="Book Antiqua" w:hAnsi="Book Antiqua" w:cs="Helvetica"/>
        </w:rPr>
        <w:t xml:space="preserve"> </w:t>
      </w:r>
      <w:proofErr w:type="spellStart"/>
      <w:r w:rsidRPr="006D199F">
        <w:rPr>
          <w:rFonts w:ascii="Book Antiqua" w:hAnsi="Book Antiqua" w:cs="Helvetica"/>
        </w:rPr>
        <w:t>Christou</w:t>
      </w:r>
      <w:proofErr w:type="spellEnd"/>
      <w:r w:rsidRPr="006D199F">
        <w:rPr>
          <w:rFonts w:ascii="Book Antiqua" w:hAnsi="Book Antiqua" w:cs="Helvetica"/>
        </w:rPr>
        <w:t xml:space="preserve">, Hussein </w:t>
      </w:r>
      <w:proofErr w:type="spellStart"/>
      <w:r w:rsidRPr="006D199F">
        <w:rPr>
          <w:rFonts w:ascii="Book Antiqua" w:hAnsi="Book Antiqua" w:cs="Helvetica"/>
        </w:rPr>
        <w:t>Akil</w:t>
      </w:r>
      <w:proofErr w:type="spellEnd"/>
      <w:r w:rsidRPr="006D199F">
        <w:rPr>
          <w:rFonts w:ascii="Book Antiqua" w:hAnsi="Book Antiqua" w:cs="Helvetica"/>
        </w:rPr>
        <w:t xml:space="preserve">, Serge </w:t>
      </w:r>
      <w:proofErr w:type="spellStart"/>
      <w:r w:rsidRPr="006D199F">
        <w:rPr>
          <w:rFonts w:ascii="Book Antiqua" w:hAnsi="Book Antiqua" w:cs="Helvetica"/>
        </w:rPr>
        <w:t>Battu</w:t>
      </w:r>
      <w:proofErr w:type="spellEnd"/>
      <w:r w:rsidRPr="006D199F">
        <w:rPr>
          <w:rFonts w:ascii="Book Antiqua" w:hAnsi="Book Antiqua" w:cs="Helvetica"/>
        </w:rPr>
        <w:t>, Marie-</w:t>
      </w:r>
      <w:proofErr w:type="spellStart"/>
      <w:r w:rsidRPr="006D199F">
        <w:rPr>
          <w:rFonts w:ascii="Book Antiqua" w:hAnsi="Book Antiqua" w:cs="Helvetica"/>
        </w:rPr>
        <w:t>Odile</w:t>
      </w:r>
      <w:proofErr w:type="spellEnd"/>
      <w:r w:rsidRPr="006D199F">
        <w:rPr>
          <w:rFonts w:ascii="Book Antiqua" w:hAnsi="Book Antiqua" w:cs="Helvetica"/>
        </w:rPr>
        <w:t xml:space="preserve"> </w:t>
      </w:r>
      <w:proofErr w:type="spellStart"/>
      <w:r w:rsidRPr="006D199F">
        <w:rPr>
          <w:rFonts w:ascii="Book Antiqua" w:hAnsi="Book Antiqua" w:cs="Helvetica"/>
        </w:rPr>
        <w:t>Jauberteau</w:t>
      </w:r>
      <w:proofErr w:type="spellEnd"/>
      <w:r w:rsidRPr="006D199F">
        <w:rPr>
          <w:rFonts w:ascii="Book Antiqua" w:hAnsi="Book Antiqua" w:cs="Helvetica"/>
        </w:rPr>
        <w:t xml:space="preserve">, Yves </w:t>
      </w:r>
      <w:proofErr w:type="spellStart"/>
      <w:r w:rsidRPr="006D199F">
        <w:rPr>
          <w:rFonts w:ascii="Book Antiqua" w:hAnsi="Book Antiqua" w:cs="Helvetica"/>
        </w:rPr>
        <w:t>Denizot</w:t>
      </w:r>
      <w:proofErr w:type="spellEnd"/>
    </w:p>
    <w:p w:rsidR="00B25FE5" w:rsidRPr="006D199F" w:rsidRDefault="00B25FE5" w:rsidP="00B25FE5">
      <w:pPr>
        <w:spacing w:line="360" w:lineRule="auto"/>
        <w:contextualSpacing/>
        <w:jc w:val="both"/>
        <w:rPr>
          <w:rFonts w:ascii="Book Antiqua" w:hAnsi="Book Antiqua" w:cs="Helvetica"/>
        </w:rPr>
      </w:pPr>
      <w:r w:rsidRPr="006D199F">
        <w:rPr>
          <w:rFonts w:ascii="Book Antiqua" w:hAnsi="Book Antiqua" w:cs="Helvetica"/>
          <w:noProof/>
          <w:lang w:eastAsia="zh-CN"/>
        </w:rPr>
        <mc:AlternateContent>
          <mc:Choice Requires="wps">
            <w:drawing>
              <wp:anchor distT="0" distB="0" distL="114300" distR="114300" simplePos="0" relativeHeight="251659264" behindDoc="0" locked="0" layoutInCell="1" allowOverlap="1" wp14:anchorId="4A8E9402" wp14:editId="5AD0DB94">
                <wp:simplePos x="0" y="0"/>
                <wp:positionH relativeFrom="column">
                  <wp:posOffset>31115</wp:posOffset>
                </wp:positionH>
                <wp:positionV relativeFrom="paragraph">
                  <wp:posOffset>101600</wp:posOffset>
                </wp:positionV>
                <wp:extent cx="5721350" cy="0"/>
                <wp:effectExtent l="26035" t="27940" r="24765" b="196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8pt" to="452.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" strokecolor="gray" strokeweight="3pt"/>
            </w:pict>
          </mc:Fallback>
        </mc:AlternateContent>
      </w:r>
    </w:p>
    <w:p w:rsidR="006D199F" w:rsidRDefault="006D199F" w:rsidP="006D199F">
      <w:pPr>
        <w:spacing w:line="360" w:lineRule="auto"/>
        <w:contextualSpacing/>
        <w:jc w:val="both"/>
        <w:rPr>
          <w:rFonts w:ascii="Book Antiqua" w:hAnsi="Book Antiqua" w:cs="Helvetica"/>
          <w:lang w:eastAsia="zh-CN"/>
        </w:rPr>
      </w:pPr>
      <w:r w:rsidRPr="006D199F">
        <w:rPr>
          <w:rFonts w:ascii="Book Antiqua" w:hAnsi="Book Antiqua" w:cs="Helvetica"/>
          <w:b/>
        </w:rPr>
        <w:t xml:space="preserve">Muriel </w:t>
      </w:r>
      <w:proofErr w:type="spellStart"/>
      <w:r w:rsidRPr="006D199F">
        <w:rPr>
          <w:rFonts w:ascii="Book Antiqua" w:hAnsi="Book Antiqua" w:cs="Helvetica"/>
          <w:b/>
        </w:rPr>
        <w:t>Mathonnet</w:t>
      </w:r>
      <w:proofErr w:type="spellEnd"/>
      <w:r w:rsidRPr="006D199F">
        <w:rPr>
          <w:rFonts w:ascii="Book Antiqua" w:hAnsi="Book Antiqua" w:cs="Helvetica"/>
          <w:b/>
        </w:rPr>
        <w:t xml:space="preserve">, </w:t>
      </w:r>
      <w:proofErr w:type="spellStart"/>
      <w:r w:rsidRPr="006D199F">
        <w:rPr>
          <w:rFonts w:ascii="Book Antiqua" w:hAnsi="Book Antiqua" w:cs="Helvetica"/>
          <w:b/>
        </w:rPr>
        <w:t>Aurelie</w:t>
      </w:r>
      <w:proofErr w:type="spellEnd"/>
      <w:r w:rsidRPr="006D199F">
        <w:rPr>
          <w:rFonts w:ascii="Book Antiqua" w:hAnsi="Book Antiqua" w:cs="Helvetica"/>
          <w:b/>
        </w:rPr>
        <w:t xml:space="preserve"> </w:t>
      </w:r>
      <w:proofErr w:type="spellStart"/>
      <w:r w:rsidRPr="006D199F">
        <w:rPr>
          <w:rFonts w:ascii="Book Antiqua" w:hAnsi="Book Antiqua" w:cs="Helvetica"/>
          <w:b/>
        </w:rPr>
        <w:t>Perraud</w:t>
      </w:r>
      <w:proofErr w:type="spellEnd"/>
      <w:r w:rsidRPr="006D199F">
        <w:rPr>
          <w:rFonts w:ascii="Book Antiqua" w:hAnsi="Book Antiqua" w:cs="Helvetica"/>
          <w:b/>
        </w:rPr>
        <w:t xml:space="preserve">, </w:t>
      </w:r>
      <w:proofErr w:type="spellStart"/>
      <w:r w:rsidRPr="006D199F">
        <w:rPr>
          <w:rFonts w:ascii="Book Antiqua" w:hAnsi="Book Antiqua" w:cs="Helvetica"/>
          <w:b/>
        </w:rPr>
        <w:t>Niki</w:t>
      </w:r>
      <w:proofErr w:type="spellEnd"/>
      <w:r w:rsidRPr="006D199F">
        <w:rPr>
          <w:rFonts w:ascii="Book Antiqua" w:hAnsi="Book Antiqua" w:cs="Helvetica"/>
          <w:b/>
        </w:rPr>
        <w:t xml:space="preserve"> </w:t>
      </w:r>
      <w:proofErr w:type="spellStart"/>
      <w:r w:rsidRPr="006D199F">
        <w:rPr>
          <w:rFonts w:ascii="Book Antiqua" w:hAnsi="Book Antiqua" w:cs="Helvetica"/>
          <w:b/>
        </w:rPr>
        <w:t>Christou</w:t>
      </w:r>
      <w:proofErr w:type="spellEnd"/>
      <w:r w:rsidRPr="006D199F">
        <w:rPr>
          <w:rFonts w:ascii="Book Antiqua" w:hAnsi="Book Antiqua" w:cs="Helvetica"/>
        </w:rPr>
        <w:t>, Department of Digestive Surgery, Limoges University Hospital, Limoges 87042, France</w:t>
      </w:r>
    </w:p>
    <w:p w:rsidR="006D199F" w:rsidRPr="006D199F" w:rsidRDefault="006D199F" w:rsidP="006D199F">
      <w:pPr>
        <w:spacing w:line="360" w:lineRule="auto"/>
        <w:contextualSpacing/>
        <w:jc w:val="both"/>
        <w:rPr>
          <w:rFonts w:ascii="Book Antiqua" w:hAnsi="Book Antiqua" w:cs="Helvetica"/>
          <w:lang w:eastAsia="zh-CN"/>
        </w:rPr>
      </w:pPr>
    </w:p>
    <w:p w:rsidR="00B25FE5" w:rsidRPr="006D199F" w:rsidRDefault="00B25FE5" w:rsidP="00B25FE5">
      <w:pPr>
        <w:spacing w:line="360" w:lineRule="auto"/>
        <w:contextualSpacing/>
        <w:jc w:val="both"/>
        <w:rPr>
          <w:rFonts w:ascii="Book Antiqua" w:hAnsi="Book Antiqua" w:cs="Helvetica"/>
        </w:rPr>
      </w:pPr>
      <w:r w:rsidRPr="006D199F">
        <w:rPr>
          <w:rFonts w:ascii="Book Antiqua" w:hAnsi="Book Antiqua" w:cs="Helvetica"/>
          <w:b/>
        </w:rPr>
        <w:t xml:space="preserve">Muriel </w:t>
      </w:r>
      <w:proofErr w:type="spellStart"/>
      <w:r w:rsidRPr="006D199F">
        <w:rPr>
          <w:rFonts w:ascii="Book Antiqua" w:hAnsi="Book Antiqua" w:cs="Helvetica"/>
          <w:b/>
        </w:rPr>
        <w:t>Mathonnet</w:t>
      </w:r>
      <w:proofErr w:type="spellEnd"/>
      <w:r w:rsidRPr="006D199F">
        <w:rPr>
          <w:rFonts w:ascii="Book Antiqua" w:hAnsi="Book Antiqua" w:cs="Helvetica"/>
          <w:b/>
        </w:rPr>
        <w:t xml:space="preserve">, </w:t>
      </w:r>
      <w:proofErr w:type="spellStart"/>
      <w:r w:rsidRPr="006D199F">
        <w:rPr>
          <w:rFonts w:ascii="Book Antiqua" w:hAnsi="Book Antiqua" w:cs="Helvetica"/>
          <w:b/>
        </w:rPr>
        <w:t>Aurelie</w:t>
      </w:r>
      <w:proofErr w:type="spellEnd"/>
      <w:r w:rsidRPr="006D199F">
        <w:rPr>
          <w:rFonts w:ascii="Book Antiqua" w:hAnsi="Book Antiqua" w:cs="Helvetica"/>
          <w:b/>
        </w:rPr>
        <w:t xml:space="preserve"> </w:t>
      </w:r>
      <w:proofErr w:type="spellStart"/>
      <w:r w:rsidRPr="006D199F">
        <w:rPr>
          <w:rFonts w:ascii="Book Antiqua" w:hAnsi="Book Antiqua" w:cs="Helvetica"/>
          <w:b/>
        </w:rPr>
        <w:t>Perraud</w:t>
      </w:r>
      <w:proofErr w:type="spellEnd"/>
      <w:r w:rsidRPr="006D199F">
        <w:rPr>
          <w:rFonts w:ascii="Book Antiqua" w:hAnsi="Book Antiqua" w:cs="Helvetica"/>
          <w:b/>
        </w:rPr>
        <w:t xml:space="preserve">, Hussein </w:t>
      </w:r>
      <w:proofErr w:type="spellStart"/>
      <w:r w:rsidRPr="006D199F">
        <w:rPr>
          <w:rFonts w:ascii="Book Antiqua" w:hAnsi="Book Antiqua" w:cs="Helvetica"/>
          <w:b/>
        </w:rPr>
        <w:t>Akil</w:t>
      </w:r>
      <w:proofErr w:type="spellEnd"/>
      <w:r w:rsidRPr="006D199F">
        <w:rPr>
          <w:rFonts w:ascii="Book Antiqua" w:hAnsi="Book Antiqua" w:cs="Helvetica"/>
          <w:b/>
        </w:rPr>
        <w:t xml:space="preserve">, Serge </w:t>
      </w:r>
      <w:proofErr w:type="spellStart"/>
      <w:r w:rsidRPr="006D199F">
        <w:rPr>
          <w:rFonts w:ascii="Book Antiqua" w:hAnsi="Book Antiqua" w:cs="Helvetica"/>
          <w:b/>
        </w:rPr>
        <w:t>Battu</w:t>
      </w:r>
      <w:proofErr w:type="spellEnd"/>
      <w:r w:rsidRPr="006D199F">
        <w:rPr>
          <w:rFonts w:ascii="Book Antiqua" w:hAnsi="Book Antiqua" w:cs="Helvetica"/>
          <w:b/>
        </w:rPr>
        <w:t>, Marie-</w:t>
      </w:r>
      <w:proofErr w:type="spellStart"/>
      <w:r w:rsidRPr="006D199F">
        <w:rPr>
          <w:rFonts w:ascii="Book Antiqua" w:hAnsi="Book Antiqua" w:cs="Helvetica"/>
          <w:b/>
        </w:rPr>
        <w:t>Odile</w:t>
      </w:r>
      <w:proofErr w:type="spellEnd"/>
      <w:r w:rsidRPr="006D199F">
        <w:rPr>
          <w:rFonts w:ascii="Book Antiqua" w:hAnsi="Book Antiqua" w:cs="Helvetica"/>
          <w:b/>
        </w:rPr>
        <w:t xml:space="preserve"> </w:t>
      </w:r>
      <w:proofErr w:type="spellStart"/>
      <w:r w:rsidRPr="006D199F">
        <w:rPr>
          <w:rFonts w:ascii="Book Antiqua" w:hAnsi="Book Antiqua" w:cs="Helvetica"/>
          <w:b/>
        </w:rPr>
        <w:t>Jauberteau</w:t>
      </w:r>
      <w:proofErr w:type="spellEnd"/>
      <w:r w:rsidRPr="006D199F">
        <w:rPr>
          <w:rFonts w:ascii="Book Antiqua" w:hAnsi="Book Antiqua" w:cs="Helvetica"/>
          <w:b/>
        </w:rPr>
        <w:t>,</w:t>
      </w:r>
      <w:r w:rsidRPr="006D199F">
        <w:rPr>
          <w:rFonts w:ascii="Book Antiqua" w:hAnsi="Book Antiqua" w:cs="Helvetica"/>
        </w:rPr>
        <w:t xml:space="preserve"> </w:t>
      </w:r>
      <w:proofErr w:type="spellStart"/>
      <w:r w:rsidRPr="006D199F">
        <w:rPr>
          <w:rFonts w:ascii="Book Antiqua" w:hAnsi="Book Antiqua" w:cs="Helvetica"/>
        </w:rPr>
        <w:t>Homéostasie</w:t>
      </w:r>
      <w:proofErr w:type="spellEnd"/>
      <w:r w:rsidRPr="006D199F">
        <w:rPr>
          <w:rFonts w:ascii="Book Antiqua" w:hAnsi="Book Antiqua" w:cs="Helvetica"/>
        </w:rPr>
        <w:t xml:space="preserve"> </w:t>
      </w:r>
      <w:proofErr w:type="spellStart"/>
      <w:r w:rsidRPr="006D199F">
        <w:rPr>
          <w:rFonts w:ascii="Book Antiqua" w:hAnsi="Book Antiqua" w:cs="Helvetica"/>
        </w:rPr>
        <w:t>Cellulaire</w:t>
      </w:r>
      <w:proofErr w:type="spellEnd"/>
      <w:r w:rsidRPr="006D199F">
        <w:rPr>
          <w:rFonts w:ascii="Book Antiqua" w:hAnsi="Book Antiqua" w:cs="Helvetica"/>
        </w:rPr>
        <w:t xml:space="preserve"> </w:t>
      </w:r>
      <w:r w:rsidR="006D199F">
        <w:rPr>
          <w:rFonts w:ascii="Book Antiqua" w:hAnsi="Book Antiqua" w:cs="Helvetica" w:hint="eastAsia"/>
          <w:lang w:eastAsia="zh-CN"/>
        </w:rPr>
        <w:t>a</w:t>
      </w:r>
      <w:r w:rsidRPr="006D199F">
        <w:rPr>
          <w:rFonts w:ascii="Book Antiqua" w:hAnsi="Book Antiqua" w:cs="Helvetica"/>
        </w:rPr>
        <w:t>t Pathologies, Faculty of Medicine, University of Limoges, Limoges 87025, France</w:t>
      </w:r>
    </w:p>
    <w:p w:rsidR="00B25FE5" w:rsidRPr="006D199F" w:rsidRDefault="00B25FE5" w:rsidP="00B25FE5">
      <w:pPr>
        <w:spacing w:line="360" w:lineRule="auto"/>
        <w:contextualSpacing/>
        <w:jc w:val="both"/>
        <w:rPr>
          <w:rFonts w:ascii="Book Antiqua" w:hAnsi="Book Antiqua" w:cs="Helvetica"/>
          <w:lang w:eastAsia="zh-CN"/>
        </w:rPr>
      </w:pPr>
    </w:p>
    <w:p w:rsidR="00B25FE5" w:rsidRPr="006D199F" w:rsidRDefault="00B25FE5" w:rsidP="00B25FE5">
      <w:pPr>
        <w:spacing w:line="360" w:lineRule="auto"/>
        <w:contextualSpacing/>
        <w:jc w:val="both"/>
        <w:rPr>
          <w:rFonts w:ascii="Book Antiqua" w:hAnsi="Book Antiqua" w:cs="Helvetica"/>
        </w:rPr>
      </w:pPr>
      <w:r w:rsidRPr="006D199F">
        <w:rPr>
          <w:rFonts w:ascii="Book Antiqua" w:hAnsi="Book Antiqua" w:cs="Helvetica"/>
          <w:b/>
        </w:rPr>
        <w:t xml:space="preserve">Yves </w:t>
      </w:r>
      <w:proofErr w:type="spellStart"/>
      <w:r w:rsidRPr="006D199F">
        <w:rPr>
          <w:rFonts w:ascii="Book Antiqua" w:hAnsi="Book Antiqua" w:cs="Helvetica"/>
          <w:b/>
        </w:rPr>
        <w:t>Denizot</w:t>
      </w:r>
      <w:proofErr w:type="spellEnd"/>
      <w:r w:rsidRPr="006D199F">
        <w:rPr>
          <w:rFonts w:ascii="Book Antiqua" w:hAnsi="Book Antiqua" w:cs="Helvetica"/>
          <w:b/>
        </w:rPr>
        <w:t>,</w:t>
      </w:r>
      <w:r w:rsidRPr="006D199F">
        <w:rPr>
          <w:rFonts w:ascii="Book Antiqua" w:hAnsi="Book Antiqua" w:cs="Helvetica"/>
        </w:rPr>
        <w:t xml:space="preserve"> </w:t>
      </w:r>
      <w:proofErr w:type="spellStart"/>
      <w:r w:rsidRPr="006D199F">
        <w:rPr>
          <w:rFonts w:ascii="Book Antiqua" w:hAnsi="Book Antiqua" w:cs="Helvetica"/>
        </w:rPr>
        <w:t>Institut</w:t>
      </w:r>
      <w:proofErr w:type="spellEnd"/>
      <w:r w:rsidRPr="006D199F">
        <w:rPr>
          <w:rFonts w:ascii="Book Antiqua" w:hAnsi="Book Antiqua" w:cs="Helvetica"/>
        </w:rPr>
        <w:t xml:space="preserve"> 145 GEIST, UMR CNRS 7276, Faculty of Medicine, University of Limoges, Limoges 87025, France</w:t>
      </w:r>
    </w:p>
    <w:p w:rsidR="00B25FE5" w:rsidRPr="006D199F" w:rsidRDefault="00B25FE5" w:rsidP="00B25FE5">
      <w:pPr>
        <w:spacing w:line="360" w:lineRule="auto"/>
        <w:contextualSpacing/>
        <w:jc w:val="both"/>
        <w:rPr>
          <w:rFonts w:ascii="Book Antiqua" w:hAnsi="Book Antiqua" w:cs="Helvetica"/>
        </w:rPr>
      </w:pPr>
    </w:p>
    <w:p w:rsidR="00B25FE5" w:rsidRPr="006D199F" w:rsidRDefault="00B25FE5" w:rsidP="00B25FE5">
      <w:pPr>
        <w:spacing w:line="360" w:lineRule="auto"/>
        <w:contextualSpacing/>
        <w:rPr>
          <w:rFonts w:ascii="Book Antiqua" w:hAnsi="Book Antiqua" w:cs="Helvetica"/>
          <w:lang w:eastAsia="zh-CN"/>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6D199F">
        <w:rPr>
          <w:rFonts w:ascii="Book Antiqua" w:eastAsia="MS Mincho" w:hAnsi="Book Antiqua"/>
          <w:b/>
          <w:lang w:eastAsia="ja-JP"/>
        </w:rPr>
        <w:t>Author contributions:</w:t>
      </w:r>
      <w:bookmarkEnd w:id="3"/>
      <w:bookmarkEnd w:id="4"/>
      <w:bookmarkEnd w:id="5"/>
      <w:bookmarkEnd w:id="6"/>
      <w:bookmarkEnd w:id="7"/>
      <w:bookmarkEnd w:id="8"/>
      <w:bookmarkEnd w:id="9"/>
      <w:bookmarkEnd w:id="10"/>
      <w:bookmarkEnd w:id="11"/>
      <w:r w:rsidRPr="006D199F">
        <w:rPr>
          <w:rFonts w:ascii="Book Antiqua" w:hAnsi="Book Antiqua"/>
          <w:b/>
          <w:lang w:eastAsia="zh-CN"/>
        </w:rPr>
        <w:t xml:space="preserve"> </w:t>
      </w:r>
      <w:proofErr w:type="spellStart"/>
      <w:r w:rsidRPr="006D199F">
        <w:rPr>
          <w:rFonts w:ascii="Book Antiqua" w:hAnsi="Book Antiqua" w:cs="Helvetica"/>
        </w:rPr>
        <w:t>Mathonnet</w:t>
      </w:r>
      <w:proofErr w:type="spellEnd"/>
      <w:r w:rsidRPr="006D199F">
        <w:rPr>
          <w:rFonts w:ascii="Book Antiqua" w:hAnsi="Book Antiqua" w:cs="Helvetica"/>
        </w:rPr>
        <w:t xml:space="preserve"> M, </w:t>
      </w:r>
      <w:proofErr w:type="spellStart"/>
      <w:r w:rsidRPr="006D199F">
        <w:rPr>
          <w:rFonts w:ascii="Book Antiqua" w:hAnsi="Book Antiqua" w:cs="Helvetica"/>
        </w:rPr>
        <w:t>Christou</w:t>
      </w:r>
      <w:proofErr w:type="spellEnd"/>
      <w:r w:rsidRPr="006D199F">
        <w:rPr>
          <w:rFonts w:ascii="Book Antiqua" w:hAnsi="Book Antiqua" w:cs="Helvetica"/>
        </w:rPr>
        <w:t xml:space="preserve"> N, </w:t>
      </w:r>
      <w:proofErr w:type="spellStart"/>
      <w:r w:rsidRPr="006D199F">
        <w:rPr>
          <w:rFonts w:ascii="Book Antiqua" w:hAnsi="Book Antiqua" w:cs="Helvetica"/>
        </w:rPr>
        <w:t>Akil</w:t>
      </w:r>
      <w:proofErr w:type="spellEnd"/>
      <w:r w:rsidRPr="006D199F">
        <w:rPr>
          <w:rFonts w:ascii="Book Antiqua" w:hAnsi="Book Antiqua" w:cs="Helvetica"/>
        </w:rPr>
        <w:t xml:space="preserve"> H, and </w:t>
      </w:r>
      <w:proofErr w:type="spellStart"/>
      <w:r w:rsidRPr="006D199F">
        <w:rPr>
          <w:rFonts w:ascii="Book Antiqua" w:hAnsi="Book Antiqua" w:cs="Helvetica"/>
        </w:rPr>
        <w:t>Battu</w:t>
      </w:r>
      <w:proofErr w:type="spellEnd"/>
      <w:r w:rsidRPr="006D199F">
        <w:rPr>
          <w:rFonts w:ascii="Book Antiqua" w:hAnsi="Book Antiqua" w:cs="Helvetica"/>
        </w:rPr>
        <w:t xml:space="preserve"> S analyzed the literature; </w:t>
      </w:r>
      <w:proofErr w:type="spellStart"/>
      <w:r w:rsidRPr="006D199F">
        <w:rPr>
          <w:rFonts w:ascii="Book Antiqua" w:hAnsi="Book Antiqua" w:cs="Helvetica"/>
        </w:rPr>
        <w:t>Perraud</w:t>
      </w:r>
      <w:proofErr w:type="spellEnd"/>
      <w:r w:rsidRPr="006D199F">
        <w:rPr>
          <w:rFonts w:ascii="Book Antiqua" w:hAnsi="Book Antiqua" w:cs="Helvetica"/>
        </w:rPr>
        <w:t xml:space="preserve"> A and </w:t>
      </w:r>
      <w:proofErr w:type="spellStart"/>
      <w:r w:rsidRPr="006D199F">
        <w:rPr>
          <w:rFonts w:ascii="Book Antiqua" w:hAnsi="Book Antiqua" w:cs="Helvetica"/>
        </w:rPr>
        <w:t>Mathonnet</w:t>
      </w:r>
      <w:proofErr w:type="spellEnd"/>
      <w:r w:rsidRPr="006D199F">
        <w:rPr>
          <w:rFonts w:ascii="Book Antiqua" w:hAnsi="Book Antiqua" w:cs="Helvetica"/>
        </w:rPr>
        <w:t xml:space="preserve"> M wrote the manuscript</w:t>
      </w:r>
      <w:r w:rsidRPr="006D199F">
        <w:rPr>
          <w:rFonts w:ascii="Book Antiqua" w:hAnsi="Book Antiqua" w:cs="Helvetica"/>
          <w:lang w:eastAsia="zh-CN"/>
        </w:rPr>
        <w:t xml:space="preserve">; </w:t>
      </w:r>
      <w:proofErr w:type="spellStart"/>
      <w:r w:rsidRPr="006D199F">
        <w:rPr>
          <w:rFonts w:ascii="Book Antiqua" w:hAnsi="Book Antiqua" w:cs="Helvetica"/>
        </w:rPr>
        <w:t>Jauberteau</w:t>
      </w:r>
      <w:proofErr w:type="spellEnd"/>
      <w:r w:rsidRPr="006D199F">
        <w:rPr>
          <w:rFonts w:ascii="Book Antiqua" w:hAnsi="Book Antiqua" w:cs="Helvetica"/>
        </w:rPr>
        <w:t xml:space="preserve"> MO and </w:t>
      </w:r>
      <w:proofErr w:type="spellStart"/>
      <w:r w:rsidRPr="006D199F">
        <w:rPr>
          <w:rFonts w:ascii="Book Antiqua" w:hAnsi="Book Antiqua" w:cs="Helvetica"/>
        </w:rPr>
        <w:t>Denizot</w:t>
      </w:r>
      <w:proofErr w:type="spellEnd"/>
      <w:r w:rsidRPr="006D199F">
        <w:rPr>
          <w:rFonts w:ascii="Book Antiqua" w:hAnsi="Book Antiqua" w:cs="Helvetica"/>
        </w:rPr>
        <w:t xml:space="preserve"> Y revised the manuscript.</w:t>
      </w:r>
    </w:p>
    <w:p w:rsidR="00B25FE5" w:rsidRPr="006D199F" w:rsidRDefault="00B25FE5" w:rsidP="00B25FE5">
      <w:pPr>
        <w:spacing w:line="360" w:lineRule="auto"/>
        <w:contextualSpacing/>
        <w:jc w:val="both"/>
        <w:rPr>
          <w:rFonts w:ascii="Book Antiqua" w:hAnsi="Book Antiqua" w:cs="Helvetica"/>
        </w:rPr>
      </w:pPr>
    </w:p>
    <w:p w:rsidR="00B25FE5" w:rsidRPr="006D199F" w:rsidRDefault="00B25FE5" w:rsidP="00B25FE5">
      <w:pPr>
        <w:spacing w:line="360" w:lineRule="auto"/>
        <w:contextualSpacing/>
        <w:rPr>
          <w:rFonts w:ascii="Book Antiqua" w:hAnsi="Book Antiqua"/>
          <w:lang w:eastAsia="zh-CN"/>
        </w:rPr>
      </w:pPr>
      <w:r w:rsidRPr="006D199F">
        <w:rPr>
          <w:rFonts w:ascii="Book Antiqua" w:hAnsi="Book Antiqua"/>
          <w:b/>
        </w:rPr>
        <w:t>Supported by</w:t>
      </w:r>
      <w:r w:rsidRPr="006D199F">
        <w:rPr>
          <w:rFonts w:ascii="Book Antiqua" w:hAnsi="Book Antiqua"/>
        </w:rPr>
        <w:t xml:space="preserve"> </w:t>
      </w:r>
      <w:r w:rsidRPr="006D199F">
        <w:rPr>
          <w:rFonts w:ascii="Book Antiqua" w:hAnsi="Book Antiqua"/>
          <w:iCs/>
        </w:rPr>
        <w:t xml:space="preserve">grants from the University of Limoges, Limoges University Hospital, La </w:t>
      </w:r>
      <w:proofErr w:type="spellStart"/>
      <w:r w:rsidRPr="006D199F">
        <w:rPr>
          <w:rFonts w:ascii="Book Antiqua" w:hAnsi="Book Antiqua"/>
          <w:iCs/>
        </w:rPr>
        <w:t>Ligue</w:t>
      </w:r>
      <w:proofErr w:type="spellEnd"/>
      <w:r w:rsidRPr="006D199F">
        <w:rPr>
          <w:rFonts w:ascii="Book Antiqua" w:hAnsi="Book Antiqua"/>
          <w:iCs/>
        </w:rPr>
        <w:t xml:space="preserve"> </w:t>
      </w:r>
      <w:proofErr w:type="spellStart"/>
      <w:r w:rsidRPr="006D199F">
        <w:rPr>
          <w:rFonts w:ascii="Book Antiqua" w:hAnsi="Book Antiqua"/>
          <w:iCs/>
        </w:rPr>
        <w:t>Contre</w:t>
      </w:r>
      <w:proofErr w:type="spellEnd"/>
      <w:r w:rsidRPr="006D199F">
        <w:rPr>
          <w:rFonts w:ascii="Book Antiqua" w:hAnsi="Book Antiqua"/>
          <w:iCs/>
        </w:rPr>
        <w:t xml:space="preserve"> le Cancer and the </w:t>
      </w:r>
      <w:proofErr w:type="spellStart"/>
      <w:r w:rsidRPr="006D199F">
        <w:rPr>
          <w:rFonts w:ascii="Book Antiqua" w:hAnsi="Book Antiqua"/>
          <w:iCs/>
        </w:rPr>
        <w:t>Région</w:t>
      </w:r>
      <w:proofErr w:type="spellEnd"/>
      <w:r w:rsidRPr="006D199F">
        <w:rPr>
          <w:rFonts w:ascii="Book Antiqua" w:hAnsi="Book Antiqua"/>
          <w:iCs/>
        </w:rPr>
        <w:t xml:space="preserve"> </w:t>
      </w:r>
      <w:proofErr w:type="spellStart"/>
      <w:r w:rsidRPr="006D199F">
        <w:rPr>
          <w:rFonts w:ascii="Book Antiqua" w:hAnsi="Book Antiqua"/>
          <w:iCs/>
        </w:rPr>
        <w:t>Limousin</w:t>
      </w:r>
      <w:proofErr w:type="spellEnd"/>
      <w:r w:rsidRPr="006D199F">
        <w:rPr>
          <w:rFonts w:ascii="Book Antiqua" w:hAnsi="Book Antiqua"/>
          <w:iCs/>
        </w:rPr>
        <w:t xml:space="preserve">, which was given financial by the </w:t>
      </w:r>
      <w:proofErr w:type="spellStart"/>
      <w:r w:rsidRPr="006D199F">
        <w:rPr>
          <w:rFonts w:ascii="Book Antiqua" w:hAnsi="Book Antiqua"/>
          <w:iCs/>
        </w:rPr>
        <w:t>Comité</w:t>
      </w:r>
      <w:proofErr w:type="spellEnd"/>
      <w:r w:rsidRPr="006D199F">
        <w:rPr>
          <w:rFonts w:ascii="Book Antiqua" w:hAnsi="Book Antiqua"/>
          <w:iCs/>
        </w:rPr>
        <w:t xml:space="preserve"> Orientation </w:t>
      </w:r>
      <w:proofErr w:type="spellStart"/>
      <w:r w:rsidRPr="006D199F">
        <w:rPr>
          <w:rFonts w:ascii="Book Antiqua" w:hAnsi="Book Antiqua"/>
          <w:iCs/>
        </w:rPr>
        <w:t>Recherche</w:t>
      </w:r>
      <w:proofErr w:type="spellEnd"/>
      <w:r w:rsidRPr="006D199F">
        <w:rPr>
          <w:rFonts w:ascii="Book Antiqua" w:hAnsi="Book Antiqua"/>
          <w:iCs/>
        </w:rPr>
        <w:t xml:space="preserve"> Cancer, to </w:t>
      </w:r>
      <w:proofErr w:type="spellStart"/>
      <w:r w:rsidRPr="006D199F">
        <w:rPr>
          <w:rFonts w:ascii="Book Antiqua" w:hAnsi="Book Antiqua"/>
          <w:iCs/>
        </w:rPr>
        <w:t>Perraud</w:t>
      </w:r>
      <w:proofErr w:type="spellEnd"/>
      <w:r w:rsidRPr="006D199F">
        <w:rPr>
          <w:rFonts w:ascii="Book Antiqua" w:hAnsi="Book Antiqua"/>
          <w:iCs/>
        </w:rPr>
        <w:t xml:space="preserve"> A, </w:t>
      </w:r>
      <w:proofErr w:type="spellStart"/>
      <w:r w:rsidRPr="006D199F">
        <w:rPr>
          <w:rFonts w:ascii="Book Antiqua" w:hAnsi="Book Antiqua"/>
          <w:iCs/>
        </w:rPr>
        <w:t>Christou</w:t>
      </w:r>
      <w:proofErr w:type="spellEnd"/>
      <w:r w:rsidRPr="006D199F">
        <w:rPr>
          <w:rFonts w:ascii="Book Antiqua" w:hAnsi="Book Antiqua"/>
          <w:iCs/>
        </w:rPr>
        <w:t xml:space="preserve"> N and </w:t>
      </w:r>
      <w:proofErr w:type="spellStart"/>
      <w:r w:rsidRPr="006D199F">
        <w:rPr>
          <w:rFonts w:ascii="Book Antiqua" w:hAnsi="Book Antiqua"/>
          <w:iCs/>
        </w:rPr>
        <w:t>Akil</w:t>
      </w:r>
      <w:proofErr w:type="spellEnd"/>
      <w:r w:rsidRPr="006D199F">
        <w:rPr>
          <w:rFonts w:ascii="Book Antiqua" w:hAnsi="Book Antiqua"/>
          <w:iCs/>
        </w:rPr>
        <w:t xml:space="preserve"> H</w:t>
      </w:r>
    </w:p>
    <w:p w:rsidR="00B25FE5" w:rsidRPr="006D199F" w:rsidRDefault="00B25FE5" w:rsidP="00B25FE5">
      <w:pPr>
        <w:spacing w:line="360" w:lineRule="auto"/>
        <w:contextualSpacing/>
        <w:rPr>
          <w:rFonts w:ascii="Book Antiqua" w:hAnsi="Book Antiqua"/>
          <w:b/>
        </w:rPr>
      </w:pPr>
    </w:p>
    <w:p w:rsidR="00B25FE5" w:rsidRPr="006D199F" w:rsidRDefault="00B25FE5" w:rsidP="00B25FE5">
      <w:pPr>
        <w:spacing w:line="360" w:lineRule="auto"/>
        <w:contextualSpacing/>
        <w:rPr>
          <w:rFonts w:ascii="Book Antiqua" w:hAnsi="Book Antiqua"/>
          <w:b/>
        </w:rPr>
      </w:pPr>
      <w:r w:rsidRPr="006D199F">
        <w:rPr>
          <w:rFonts w:ascii="Book Antiqua" w:hAnsi="Book Antiqua"/>
          <w:b/>
        </w:rPr>
        <w:lastRenderedPageBreak/>
        <w:t xml:space="preserve">Correspondence to: </w:t>
      </w:r>
      <w:r w:rsidRPr="006D199F">
        <w:rPr>
          <w:rFonts w:ascii="Book Antiqua" w:hAnsi="Book Antiqua" w:cs="Helvetica"/>
          <w:b/>
        </w:rPr>
        <w:t>Muriel</w:t>
      </w:r>
      <w:r w:rsidRPr="006D199F">
        <w:rPr>
          <w:rFonts w:ascii="Book Antiqua" w:hAnsi="Book Antiqua"/>
          <w:b/>
          <w:lang w:eastAsia="zh-CN"/>
        </w:rPr>
        <w:t xml:space="preserve"> </w:t>
      </w:r>
      <w:proofErr w:type="spellStart"/>
      <w:r w:rsidRPr="006D199F">
        <w:rPr>
          <w:rFonts w:ascii="Book Antiqua" w:hAnsi="Book Antiqua" w:cs="Helvetica"/>
          <w:b/>
        </w:rPr>
        <w:t>Mathonnet</w:t>
      </w:r>
      <w:proofErr w:type="spellEnd"/>
      <w:r w:rsidRPr="006D199F">
        <w:rPr>
          <w:rFonts w:ascii="Book Antiqua" w:hAnsi="Book Antiqua" w:cs="Helvetica"/>
          <w:b/>
        </w:rPr>
        <w:t xml:space="preserve">, MD, PhD, Professor </w:t>
      </w:r>
      <w:r w:rsidRPr="006D199F">
        <w:rPr>
          <w:rFonts w:ascii="Book Antiqua" w:hAnsi="Book Antiqua" w:cs="Helvetica"/>
        </w:rPr>
        <w:t>of Digestive Surgery,</w:t>
      </w:r>
      <w:r w:rsidRPr="006D199F">
        <w:rPr>
          <w:rFonts w:ascii="Book Antiqua" w:hAnsi="Book Antiqua" w:cs="Helvetica"/>
          <w:b/>
          <w:lang w:eastAsia="zh-CN"/>
        </w:rPr>
        <w:t xml:space="preserve"> </w:t>
      </w:r>
      <w:r w:rsidRPr="006D199F">
        <w:rPr>
          <w:rFonts w:ascii="Book Antiqua" w:hAnsi="Book Antiqua" w:cs="Helvetica"/>
        </w:rPr>
        <w:t xml:space="preserve">Department of Digestive Surgery, Limoges University Hospital, 2 Ave Martin Luther King, Limoges </w:t>
      </w:r>
      <w:proofErr w:type="spellStart"/>
      <w:r w:rsidRPr="006D199F">
        <w:rPr>
          <w:rFonts w:ascii="Book Antiqua" w:hAnsi="Book Antiqua" w:cs="Helvetica"/>
        </w:rPr>
        <w:t>Cedex</w:t>
      </w:r>
      <w:proofErr w:type="spellEnd"/>
      <w:r w:rsidRPr="006D199F">
        <w:rPr>
          <w:rFonts w:ascii="Book Antiqua" w:hAnsi="Book Antiqua" w:cs="Helvetica"/>
        </w:rPr>
        <w:t xml:space="preserve"> 87042, France. mathonnet@unilim.fr</w:t>
      </w:r>
    </w:p>
    <w:p w:rsidR="00B25FE5" w:rsidRPr="006D199F" w:rsidRDefault="00B25FE5" w:rsidP="00B25FE5">
      <w:pPr>
        <w:spacing w:line="360" w:lineRule="auto"/>
        <w:contextualSpacing/>
        <w:jc w:val="both"/>
        <w:rPr>
          <w:rFonts w:ascii="Book Antiqua" w:hAnsi="Book Antiqua" w:cs="Helvetica"/>
        </w:rPr>
      </w:pPr>
      <w:r w:rsidRPr="006D199F">
        <w:rPr>
          <w:rFonts w:ascii="Book Antiqua" w:hAnsi="Book Antiqua" w:cs="Helvetica"/>
          <w:b/>
          <w:lang w:eastAsia="zh-CN"/>
        </w:rPr>
        <w:t>Tele</w:t>
      </w:r>
      <w:r w:rsidRPr="006D199F">
        <w:rPr>
          <w:rFonts w:ascii="Book Antiqua" w:hAnsi="Book Antiqua" w:cs="Helvetica"/>
          <w:b/>
        </w:rPr>
        <w:t>phone</w:t>
      </w:r>
      <w:r w:rsidRPr="006D199F">
        <w:rPr>
          <w:rFonts w:ascii="Book Antiqua" w:hAnsi="Book Antiqua" w:cs="Helvetica"/>
        </w:rPr>
        <w:t>: +33</w:t>
      </w:r>
      <w:r w:rsidRPr="006D199F">
        <w:rPr>
          <w:rFonts w:ascii="Book Antiqua" w:hAnsi="Book Antiqua" w:cs="Helvetica"/>
          <w:lang w:eastAsia="zh-CN"/>
        </w:rPr>
        <w:t>-</w:t>
      </w:r>
      <w:r w:rsidRPr="006D199F">
        <w:rPr>
          <w:rFonts w:ascii="Book Antiqua" w:hAnsi="Book Antiqua" w:cs="Helvetica"/>
        </w:rPr>
        <w:t>555</w:t>
      </w:r>
      <w:r w:rsidRPr="006D199F">
        <w:rPr>
          <w:rFonts w:ascii="Book Antiqua" w:hAnsi="Book Antiqua" w:cs="Helvetica"/>
          <w:lang w:eastAsia="zh-CN"/>
        </w:rPr>
        <w:t>-</w:t>
      </w:r>
      <w:r w:rsidRPr="006D199F">
        <w:rPr>
          <w:rFonts w:ascii="Book Antiqua" w:hAnsi="Book Antiqua" w:cs="Helvetica"/>
        </w:rPr>
        <w:t>056713</w:t>
      </w:r>
      <w:r w:rsidRPr="006D199F">
        <w:rPr>
          <w:rFonts w:ascii="Book Antiqua" w:hAnsi="Book Antiqua" w:cs="Helvetica"/>
          <w:lang w:eastAsia="zh-CN"/>
        </w:rPr>
        <w:tab/>
      </w:r>
      <w:r w:rsidR="006D199F">
        <w:rPr>
          <w:rFonts w:ascii="Book Antiqua" w:hAnsi="Book Antiqua" w:cs="Helvetica" w:hint="eastAsia"/>
          <w:lang w:eastAsia="zh-CN"/>
        </w:rPr>
        <w:tab/>
      </w:r>
      <w:r w:rsidR="006D199F">
        <w:rPr>
          <w:rFonts w:ascii="Book Antiqua" w:hAnsi="Book Antiqua" w:cs="Helvetica" w:hint="eastAsia"/>
          <w:lang w:eastAsia="zh-CN"/>
        </w:rPr>
        <w:tab/>
      </w:r>
      <w:r w:rsidRPr="006D199F">
        <w:rPr>
          <w:rFonts w:ascii="Book Antiqua" w:hAnsi="Book Antiqua" w:cs="Helvetica"/>
          <w:b/>
        </w:rPr>
        <w:t>Fax</w:t>
      </w:r>
      <w:r w:rsidRPr="006D199F">
        <w:rPr>
          <w:rFonts w:ascii="Book Antiqua" w:hAnsi="Book Antiqua" w:cs="Helvetica"/>
        </w:rPr>
        <w:t>: +33</w:t>
      </w:r>
      <w:r w:rsidRPr="006D199F">
        <w:rPr>
          <w:rFonts w:ascii="Book Antiqua" w:hAnsi="Book Antiqua" w:cs="Helvetica"/>
          <w:lang w:eastAsia="zh-CN"/>
        </w:rPr>
        <w:t>-</w:t>
      </w:r>
      <w:r w:rsidRPr="006D199F">
        <w:rPr>
          <w:rFonts w:ascii="Book Antiqua" w:hAnsi="Book Antiqua" w:cs="Helvetica"/>
        </w:rPr>
        <w:t>555</w:t>
      </w:r>
      <w:r w:rsidRPr="006D199F">
        <w:rPr>
          <w:rFonts w:ascii="Book Antiqua" w:hAnsi="Book Antiqua" w:cs="Helvetica"/>
          <w:lang w:eastAsia="zh-CN"/>
        </w:rPr>
        <w:t>-</w:t>
      </w:r>
      <w:r w:rsidRPr="006D199F">
        <w:rPr>
          <w:rFonts w:ascii="Book Antiqua" w:hAnsi="Book Antiqua" w:cs="Helvetica"/>
        </w:rPr>
        <w:t>056525</w:t>
      </w:r>
    </w:p>
    <w:p w:rsidR="00B25FE5" w:rsidRPr="006D199F" w:rsidRDefault="00B25FE5" w:rsidP="00B25FE5">
      <w:pPr>
        <w:spacing w:line="360" w:lineRule="auto"/>
        <w:contextualSpacing/>
        <w:jc w:val="both"/>
        <w:rPr>
          <w:rFonts w:ascii="Book Antiqua" w:hAnsi="Book Antiqua" w:cs="Helvetica"/>
        </w:rPr>
      </w:pPr>
    </w:p>
    <w:p w:rsidR="00B25FE5" w:rsidRPr="006D199F" w:rsidRDefault="00B25FE5" w:rsidP="00B25FE5">
      <w:pPr>
        <w:spacing w:line="360" w:lineRule="auto"/>
        <w:contextualSpacing/>
        <w:rPr>
          <w:rFonts w:ascii="Book Antiqua" w:hAnsi="Book Antiqua"/>
          <w:b/>
          <w:lang w:eastAsia="zh-CN"/>
        </w:rPr>
      </w:pPr>
      <w:bookmarkStart w:id="12" w:name="OLE_LINK4"/>
      <w:bookmarkStart w:id="13" w:name="OLE_LINK5"/>
      <w:r w:rsidRPr="006D199F">
        <w:rPr>
          <w:rFonts w:ascii="Book Antiqua" w:hAnsi="Book Antiqua"/>
          <w:b/>
        </w:rPr>
        <w:t>Received:</w:t>
      </w:r>
      <w:r w:rsidR="00534D02">
        <w:rPr>
          <w:rFonts w:ascii="Book Antiqua" w:hAnsi="Book Antiqua" w:hint="eastAsia"/>
          <w:lang w:eastAsia="zh-CN"/>
        </w:rPr>
        <w:t xml:space="preserve"> </w:t>
      </w:r>
      <w:r w:rsidR="006D199F">
        <w:rPr>
          <w:rFonts w:ascii="Book Antiqua" w:hAnsi="Book Antiqua" w:hint="eastAsia"/>
          <w:lang w:eastAsia="zh-CN"/>
        </w:rPr>
        <w:t>October 3, 2013</w:t>
      </w:r>
      <w:r w:rsidRPr="006D199F">
        <w:rPr>
          <w:rFonts w:ascii="Book Antiqua" w:hAnsi="Book Antiqua"/>
          <w:lang w:eastAsia="zh-CN"/>
        </w:rPr>
        <w:tab/>
      </w:r>
      <w:r w:rsidRPr="006D199F">
        <w:rPr>
          <w:rFonts w:ascii="Book Antiqua" w:hAnsi="Book Antiqua"/>
          <w:lang w:eastAsia="zh-CN"/>
        </w:rPr>
        <w:tab/>
      </w:r>
      <w:r w:rsidRPr="006D199F">
        <w:rPr>
          <w:rFonts w:ascii="Book Antiqua" w:hAnsi="Book Antiqua"/>
        </w:rPr>
        <w:tab/>
      </w:r>
      <w:r w:rsidR="00534D02">
        <w:rPr>
          <w:rFonts w:ascii="Book Antiqua" w:hAnsi="Book Antiqua"/>
          <w:b/>
        </w:rPr>
        <w:t>Revised:</w:t>
      </w:r>
      <w:r w:rsidR="00534D02">
        <w:rPr>
          <w:rFonts w:ascii="Book Antiqua" w:hAnsi="Book Antiqua" w:hint="eastAsia"/>
          <w:b/>
          <w:lang w:eastAsia="zh-CN"/>
        </w:rPr>
        <w:t xml:space="preserve"> </w:t>
      </w:r>
      <w:r w:rsidR="006D199F" w:rsidRPr="006D199F">
        <w:rPr>
          <w:rFonts w:ascii="Book Antiqua" w:hAnsi="Book Antiqua"/>
          <w:lang w:eastAsia="zh-CN"/>
        </w:rPr>
        <w:t xml:space="preserve">January </w:t>
      </w:r>
      <w:r w:rsidR="006D199F" w:rsidRPr="006D199F">
        <w:rPr>
          <w:rFonts w:ascii="Book Antiqua" w:hAnsi="Book Antiqua" w:hint="eastAsia"/>
          <w:lang w:eastAsia="zh-CN"/>
        </w:rPr>
        <w:t>26, 2014</w:t>
      </w:r>
    </w:p>
    <w:p w:rsidR="0079189C" w:rsidRDefault="00B25FE5" w:rsidP="0079189C">
      <w:pPr>
        <w:rPr>
          <w:rFonts w:ascii="Book Antiqua" w:hAnsi="Book Antiqua"/>
        </w:rPr>
      </w:pPr>
      <w:r w:rsidRPr="006D199F">
        <w:rPr>
          <w:rFonts w:ascii="Book Antiqua" w:hAnsi="Book Antiqua"/>
          <w:b/>
        </w:rPr>
        <w:t>Accepted:</w:t>
      </w:r>
      <w:bookmarkStart w:id="14" w:name="OLE_LINK3"/>
      <w:bookmarkStart w:id="15" w:name="OLE_LINK2"/>
      <w:bookmarkStart w:id="16" w:name="OLE_LINK1"/>
      <w:r w:rsidR="0079189C" w:rsidRPr="0079189C">
        <w:rPr>
          <w:rFonts w:ascii="Book Antiqua" w:hAnsi="Book Antiqua"/>
        </w:rPr>
        <w:t xml:space="preserve"> </w:t>
      </w:r>
      <w:r w:rsidR="0079189C">
        <w:rPr>
          <w:rFonts w:ascii="Book Antiqua" w:hAnsi="Book Antiqua"/>
        </w:rPr>
        <w:t>March 19, 2014</w:t>
      </w:r>
      <w:bookmarkEnd w:id="14"/>
      <w:bookmarkEnd w:id="15"/>
      <w:bookmarkEnd w:id="16"/>
    </w:p>
    <w:p w:rsidR="006D199F" w:rsidRDefault="00B25FE5" w:rsidP="00B25FE5">
      <w:pPr>
        <w:spacing w:line="360" w:lineRule="auto"/>
        <w:contextualSpacing/>
        <w:rPr>
          <w:rFonts w:ascii="Book Antiqua" w:hAnsi="Book Antiqua"/>
          <w:b/>
          <w:lang w:eastAsia="zh-CN"/>
        </w:rPr>
      </w:pPr>
      <w:bookmarkStart w:id="17" w:name="_GoBack"/>
      <w:bookmarkEnd w:id="17"/>
      <w:r w:rsidRPr="006D199F">
        <w:rPr>
          <w:rFonts w:ascii="Book Antiqua" w:hAnsi="Book Antiqua"/>
          <w:b/>
        </w:rPr>
        <w:t xml:space="preserve"> </w:t>
      </w:r>
      <w:r w:rsidRPr="006D199F">
        <w:rPr>
          <w:rFonts w:ascii="Book Antiqua" w:hAnsi="Book Antiqua"/>
          <w:b/>
        </w:rPr>
        <w:tab/>
      </w:r>
      <w:r w:rsidRPr="006D199F">
        <w:rPr>
          <w:rFonts w:ascii="Book Antiqua" w:hAnsi="Book Antiqua"/>
          <w:b/>
        </w:rPr>
        <w:tab/>
      </w:r>
      <w:r w:rsidRPr="006D199F">
        <w:rPr>
          <w:rFonts w:ascii="Book Antiqua" w:hAnsi="Book Antiqua"/>
          <w:b/>
        </w:rPr>
        <w:tab/>
      </w:r>
      <w:r w:rsidRPr="006D199F">
        <w:rPr>
          <w:rFonts w:ascii="Book Antiqua" w:hAnsi="Book Antiqua"/>
          <w:b/>
        </w:rPr>
        <w:tab/>
      </w:r>
    </w:p>
    <w:p w:rsidR="00B25FE5" w:rsidRPr="006D199F" w:rsidRDefault="00B25FE5" w:rsidP="00B25FE5">
      <w:pPr>
        <w:spacing w:line="360" w:lineRule="auto"/>
        <w:contextualSpacing/>
        <w:rPr>
          <w:rFonts w:ascii="Book Antiqua" w:hAnsi="Book Antiqua"/>
        </w:rPr>
      </w:pPr>
      <w:r w:rsidRPr="006D199F">
        <w:rPr>
          <w:rFonts w:ascii="Book Antiqua" w:hAnsi="Book Antiqua"/>
          <w:b/>
        </w:rPr>
        <w:t xml:space="preserve">Published online: </w:t>
      </w:r>
    </w:p>
    <w:bookmarkEnd w:id="12"/>
    <w:bookmarkEnd w:id="13"/>
    <w:p w:rsidR="00B25FE5" w:rsidRPr="006D199F" w:rsidRDefault="00B25FE5" w:rsidP="00B25FE5">
      <w:pPr>
        <w:spacing w:line="360" w:lineRule="auto"/>
        <w:jc w:val="both"/>
        <w:rPr>
          <w:rFonts w:ascii="Book Antiqua" w:hAnsi="Book Antiqua"/>
        </w:rPr>
      </w:pPr>
    </w:p>
    <w:p w:rsidR="00B25FE5" w:rsidRPr="006D199F" w:rsidRDefault="00B25FE5" w:rsidP="00B25FE5">
      <w:pPr>
        <w:spacing w:line="360" w:lineRule="auto"/>
        <w:jc w:val="both"/>
        <w:outlineLvl w:val="0"/>
        <w:rPr>
          <w:rFonts w:ascii="Book Antiqua" w:hAnsi="Book Antiqua" w:cs="Helvetica"/>
          <w:b/>
        </w:rPr>
      </w:pPr>
      <w:r w:rsidRPr="006D199F">
        <w:rPr>
          <w:rFonts w:ascii="Book Antiqua" w:hAnsi="Book Antiqua" w:cs="Helvetica"/>
        </w:rPr>
        <w:br w:type="page"/>
      </w:r>
      <w:r w:rsidRPr="006D199F">
        <w:rPr>
          <w:rFonts w:ascii="Book Antiqua" w:hAnsi="Book Antiqua" w:cs="Helvetica"/>
          <w:b/>
        </w:rPr>
        <w:lastRenderedPageBreak/>
        <w:t>Abstract</w:t>
      </w:r>
    </w:p>
    <w:p w:rsidR="00B25FE5" w:rsidRPr="006D199F" w:rsidRDefault="00B25FE5" w:rsidP="00B25FE5">
      <w:pPr>
        <w:spacing w:line="360" w:lineRule="auto"/>
        <w:jc w:val="both"/>
        <w:outlineLvl w:val="0"/>
        <w:rPr>
          <w:rFonts w:ascii="Book Antiqua" w:hAnsi="Book Antiqua" w:cs="Helvetica"/>
        </w:rPr>
      </w:pPr>
      <w:r w:rsidRPr="006D199F">
        <w:rPr>
          <w:rFonts w:ascii="Book Antiqua" w:hAnsi="Book Antiqua" w:cs="Helvetica"/>
        </w:rPr>
        <w:t xml:space="preserve">Carcinogenesis is a multistep process that requires the accumulation of various genetic and epigenetic aberrations to drive the progressive malignant transformation of normal human cells. Two major hallmarks of carcinogenesis that have been described are angiogenesis and the stem cell characteristic of limitless replicative potential. These properties have been targeted over the past decade in the development of therapeutic treatments for colorectal cancer (CRC), one of the most commonly diagnosed and lethal cancers worldwide. The treatment of solid tumor cancers such as CRC has been challenging due to the heterogeneity of the tumor itself and the </w:t>
      </w:r>
      <w:proofErr w:type="spellStart"/>
      <w:r w:rsidRPr="006D199F">
        <w:rPr>
          <w:rFonts w:ascii="Book Antiqua" w:hAnsi="Book Antiqua" w:cs="Helvetica"/>
        </w:rPr>
        <w:t>chemoresistance</w:t>
      </w:r>
      <w:proofErr w:type="spellEnd"/>
      <w:r w:rsidRPr="006D199F">
        <w:rPr>
          <w:rFonts w:ascii="Book Antiqua" w:hAnsi="Book Antiqua" w:cs="Helvetica"/>
        </w:rPr>
        <w:t xml:space="preserve"> of the malignant cells. Furthermore, the same microenvironment that maintains the pool of intestinal stem cells that contribute to the continuous renewal of the intestinal epithelia also provides the necessary conditions for proliferative growth of cancer stem-like cells. These cancer stem-like cells are responsible for the resistance to therapy and cancer recurrence, though they represent less than 2.5% of the tumor mass. The stromal environment surrounding the tumor cells, referred to as the tumor niche, also supports angiogenesis, which supplies the oxygen and nutrients needed for tumor development. </w:t>
      </w:r>
      <w:proofErr w:type="gramStart"/>
      <w:r w:rsidRPr="006D199F">
        <w:rPr>
          <w:rFonts w:ascii="Book Antiqua" w:hAnsi="Book Antiqua" w:cs="Helvetica"/>
        </w:rPr>
        <w:t>Anti-</w:t>
      </w:r>
      <w:proofErr w:type="spellStart"/>
      <w:r w:rsidRPr="006D199F">
        <w:rPr>
          <w:rFonts w:ascii="Book Antiqua" w:hAnsi="Book Antiqua" w:cs="Helvetica"/>
        </w:rPr>
        <w:t>angiogenic</w:t>
      </w:r>
      <w:proofErr w:type="spellEnd"/>
      <w:r w:rsidRPr="006D199F">
        <w:rPr>
          <w:rFonts w:ascii="Book Antiqua" w:hAnsi="Book Antiqua" w:cs="Helvetica"/>
        </w:rPr>
        <w:t xml:space="preserve"> therapy, such as with </w:t>
      </w:r>
      <w:proofErr w:type="spellStart"/>
      <w:r w:rsidRPr="006D199F">
        <w:rPr>
          <w:rFonts w:ascii="Book Antiqua" w:hAnsi="Book Antiqua" w:cs="Helvetica"/>
        </w:rPr>
        <w:t>bevacizumab</w:t>
      </w:r>
      <w:proofErr w:type="spellEnd"/>
      <w:r w:rsidRPr="006D199F">
        <w:rPr>
          <w:rFonts w:ascii="Book Antiqua" w:hAnsi="Book Antiqua" w:cs="Helvetica"/>
        </w:rPr>
        <w:t>, a monoclonal antibody against vascular-endothelial growth factor, significantly prolongs the survival of metastatic CRC patients.</w:t>
      </w:r>
      <w:proofErr w:type="gramEnd"/>
      <w:r w:rsidRPr="006D199F">
        <w:rPr>
          <w:rFonts w:ascii="Book Antiqua" w:hAnsi="Book Antiqua" w:cs="Helvetica"/>
        </w:rPr>
        <w:t xml:space="preserve"> However, such treatments are not completely curative, and </w:t>
      </w:r>
      <w:proofErr w:type="gramStart"/>
      <w:r w:rsidRPr="006D199F">
        <w:rPr>
          <w:rFonts w:ascii="Book Antiqua" w:hAnsi="Book Antiqua" w:cs="Helvetica"/>
        </w:rPr>
        <w:t>a large proportion of patient tumors retain</w:t>
      </w:r>
      <w:proofErr w:type="gramEnd"/>
      <w:r w:rsidRPr="006D199F">
        <w:rPr>
          <w:rFonts w:ascii="Book Antiqua" w:hAnsi="Book Antiqua" w:cs="Helvetica"/>
        </w:rPr>
        <w:t xml:space="preserve"> </w:t>
      </w:r>
      <w:proofErr w:type="spellStart"/>
      <w:r w:rsidRPr="006D199F">
        <w:rPr>
          <w:rFonts w:ascii="Book Antiqua" w:hAnsi="Book Antiqua" w:cs="Helvetica"/>
        </w:rPr>
        <w:t>chemoresistance</w:t>
      </w:r>
      <w:proofErr w:type="spellEnd"/>
      <w:r w:rsidRPr="006D199F">
        <w:rPr>
          <w:rFonts w:ascii="Book Antiqua" w:hAnsi="Book Antiqua" w:cs="Helvetica"/>
        </w:rPr>
        <w:t xml:space="preserve"> or show recurrence. This article reviews the current knowledge regarding the molecular phenotype of CRC cancer cells, as well as discusses the mechanisms contributing to their maintenance. Future personalized therapeutic approaches that are based on the interaction of the carcinogenic hallmarks, namely </w:t>
      </w:r>
      <w:proofErr w:type="spellStart"/>
      <w:r w:rsidRPr="006D199F">
        <w:rPr>
          <w:rFonts w:ascii="Book Antiqua" w:hAnsi="Book Antiqua" w:cs="Helvetica"/>
        </w:rPr>
        <w:t>angiogenic</w:t>
      </w:r>
      <w:proofErr w:type="spellEnd"/>
      <w:r w:rsidRPr="006D199F">
        <w:rPr>
          <w:rFonts w:ascii="Book Antiqua" w:hAnsi="Book Antiqua" w:cs="Helvetica"/>
        </w:rPr>
        <w:t xml:space="preserve"> and proliferative attributes, could improve survival and decrease adverse effects induced by unnecessary chemotherapy.</w:t>
      </w:r>
    </w:p>
    <w:p w:rsidR="00B25FE5" w:rsidRPr="006D199F" w:rsidRDefault="00B25FE5" w:rsidP="00B25FE5">
      <w:pPr>
        <w:spacing w:line="360" w:lineRule="auto"/>
        <w:jc w:val="both"/>
        <w:rPr>
          <w:rFonts w:ascii="Book Antiqua" w:hAnsi="Book Antiqua"/>
        </w:rPr>
      </w:pPr>
    </w:p>
    <w:p w:rsidR="006D199F" w:rsidRPr="00A7393F" w:rsidRDefault="006D199F" w:rsidP="006D199F">
      <w:pPr>
        <w:spacing w:line="360" w:lineRule="auto"/>
        <w:rPr>
          <w:rFonts w:ascii="Book Antiqua" w:hAnsi="Book Antiqua"/>
        </w:rPr>
      </w:pPr>
      <w:bookmarkStart w:id="18" w:name="OLE_LINK344"/>
      <w:bookmarkStart w:id="19" w:name="OLE_LINK345"/>
      <w:r w:rsidRPr="00A7393F">
        <w:rPr>
          <w:rFonts w:ascii="Book Antiqua" w:hAnsi="Book Antiqua"/>
        </w:rPr>
        <w:t>©</w:t>
      </w:r>
      <w:r>
        <w:rPr>
          <w:rFonts w:ascii="Book Antiqua" w:hAnsi="Book Antiqua" w:hint="eastAsia"/>
        </w:rPr>
        <w:t xml:space="preserve"> </w:t>
      </w:r>
      <w:r w:rsidRPr="000116DB">
        <w:rPr>
          <w:rFonts w:ascii="Book Antiqua" w:hAnsi="Book Antiqua"/>
        </w:rPr>
        <w:t>201</w:t>
      </w:r>
      <w:r>
        <w:rPr>
          <w:rFonts w:ascii="Book Antiqua" w:hAnsi="Book Antiqua" w:hint="eastAsia"/>
        </w:rPr>
        <w:t>4</w:t>
      </w:r>
      <w:r w:rsidRPr="000116DB">
        <w:rPr>
          <w:rFonts w:ascii="Book Antiqua" w:hAnsi="Book Antiqua"/>
        </w:rPr>
        <w:t xml:space="preserve"> </w:t>
      </w:r>
      <w:proofErr w:type="spellStart"/>
      <w:r w:rsidRPr="000116DB">
        <w:rPr>
          <w:rFonts w:ascii="Book Antiqua" w:hAnsi="Book Antiqua"/>
        </w:rPr>
        <w:t>Baishideng</w:t>
      </w:r>
      <w:proofErr w:type="spellEnd"/>
      <w:r w:rsidRPr="000116DB">
        <w:rPr>
          <w:rFonts w:ascii="Book Antiqua" w:hAnsi="Book Antiqua"/>
        </w:rPr>
        <w:t xml:space="preserve"> Publishing Group Co., Limited. All rights reserved.</w:t>
      </w:r>
    </w:p>
    <w:bookmarkEnd w:id="18"/>
    <w:bookmarkEnd w:id="19"/>
    <w:p w:rsidR="00B25FE5" w:rsidRPr="006D199F" w:rsidRDefault="00B25FE5" w:rsidP="00B25FE5">
      <w:pPr>
        <w:spacing w:line="360" w:lineRule="auto"/>
        <w:jc w:val="both"/>
        <w:rPr>
          <w:rFonts w:ascii="Book Antiqua" w:hAnsi="Book Antiqua"/>
        </w:rPr>
      </w:pPr>
    </w:p>
    <w:p w:rsidR="00B25FE5" w:rsidRPr="006D199F" w:rsidRDefault="00B25FE5" w:rsidP="00B25FE5">
      <w:pPr>
        <w:spacing w:line="360" w:lineRule="auto"/>
        <w:jc w:val="both"/>
        <w:outlineLvl w:val="0"/>
        <w:rPr>
          <w:rFonts w:ascii="Book Antiqua" w:hAnsi="Book Antiqua" w:cs="Helvetica"/>
        </w:rPr>
      </w:pPr>
      <w:r w:rsidRPr="006D199F">
        <w:rPr>
          <w:rFonts w:ascii="Book Antiqua" w:hAnsi="Book Antiqua" w:cs="Helvetica"/>
          <w:b/>
        </w:rPr>
        <w:lastRenderedPageBreak/>
        <w:t>Key words:</w:t>
      </w:r>
      <w:r w:rsidRPr="006D199F">
        <w:rPr>
          <w:rFonts w:ascii="Book Antiqua" w:hAnsi="Book Antiqua" w:cs="Helvetica"/>
        </w:rPr>
        <w:t xml:space="preserve"> Colon cancer; Stem cell; Cancer stem-like cell; Tumor-initiating cell; Microenvironment</w:t>
      </w:r>
    </w:p>
    <w:p w:rsidR="00B25FE5" w:rsidRPr="006D199F" w:rsidRDefault="00B25FE5" w:rsidP="00B25FE5">
      <w:pPr>
        <w:spacing w:line="360" w:lineRule="auto"/>
        <w:jc w:val="both"/>
        <w:outlineLvl w:val="0"/>
        <w:rPr>
          <w:rFonts w:ascii="Book Antiqua" w:hAnsi="Book Antiqua" w:cs="Helvetica"/>
        </w:rPr>
      </w:pPr>
    </w:p>
    <w:p w:rsidR="00B25FE5" w:rsidRPr="006D199F" w:rsidRDefault="00B25FE5" w:rsidP="00B25FE5">
      <w:pPr>
        <w:spacing w:line="360" w:lineRule="auto"/>
        <w:jc w:val="both"/>
        <w:outlineLvl w:val="0"/>
        <w:rPr>
          <w:rFonts w:ascii="Book Antiqua" w:hAnsi="Book Antiqua" w:cs="Helvetica"/>
        </w:rPr>
      </w:pPr>
      <w:r w:rsidRPr="006D199F">
        <w:rPr>
          <w:rFonts w:ascii="Book Antiqua" w:hAnsi="Book Antiqua" w:cs="Helvetica"/>
          <w:b/>
        </w:rPr>
        <w:t>Core tip:</w:t>
      </w:r>
      <w:r w:rsidRPr="006D199F">
        <w:rPr>
          <w:rFonts w:ascii="Book Antiqua" w:hAnsi="Book Antiqua" w:cs="Helvetica"/>
        </w:rPr>
        <w:t xml:space="preserve"> Recent progress in the therapeutic treatment of colorectal cancer has resulted from targeting the hallmark stem cell-like properties of tumor cells. The survival of colorectal cancer patients has been significantly prolonged with </w:t>
      </w:r>
      <w:proofErr w:type="spellStart"/>
      <w:r w:rsidRPr="006D199F">
        <w:rPr>
          <w:rFonts w:ascii="Book Antiqua" w:hAnsi="Book Antiqua" w:cs="Helvetica"/>
        </w:rPr>
        <w:t>bevacizumab</w:t>
      </w:r>
      <w:proofErr w:type="spellEnd"/>
      <w:r w:rsidRPr="006D199F">
        <w:rPr>
          <w:rFonts w:ascii="Book Antiqua" w:hAnsi="Book Antiqua" w:cs="Helvetica"/>
        </w:rPr>
        <w:t xml:space="preserve">, which inhibits angiogenesis providing the proliferative conditions for tumor cell growth. Personalized therapeutic approaches, centered on the </w:t>
      </w:r>
      <w:proofErr w:type="spellStart"/>
      <w:r w:rsidRPr="006D199F">
        <w:rPr>
          <w:rFonts w:ascii="Book Antiqua" w:hAnsi="Book Antiqua" w:cs="Helvetica"/>
        </w:rPr>
        <w:t>angiogenic</w:t>
      </w:r>
      <w:proofErr w:type="spellEnd"/>
      <w:r w:rsidRPr="006D199F">
        <w:rPr>
          <w:rFonts w:ascii="Book Antiqua" w:hAnsi="Book Antiqua" w:cs="Helvetica"/>
        </w:rPr>
        <w:t xml:space="preserve"> and proliferative properties of cancerous cells, could improve patient survival and decrease adverse effects induced by unnecessary chemotherapy.</w:t>
      </w:r>
    </w:p>
    <w:p w:rsidR="00B25FE5" w:rsidRPr="006D199F" w:rsidRDefault="00B25FE5" w:rsidP="00B25FE5">
      <w:pPr>
        <w:spacing w:line="360" w:lineRule="auto"/>
        <w:jc w:val="both"/>
        <w:outlineLvl w:val="0"/>
        <w:rPr>
          <w:rFonts w:ascii="Book Antiqua" w:hAnsi="Book Antiqua" w:cs="Helvetica"/>
        </w:rPr>
      </w:pPr>
    </w:p>
    <w:p w:rsidR="006D199F" w:rsidRDefault="00B25FE5" w:rsidP="006D199F">
      <w:pPr>
        <w:spacing w:line="360" w:lineRule="auto"/>
        <w:jc w:val="both"/>
        <w:outlineLvl w:val="0"/>
        <w:rPr>
          <w:rFonts w:ascii="Book Antiqua" w:hAnsi="Book Antiqua" w:cs="Helvetica"/>
          <w:lang w:eastAsia="zh-CN"/>
        </w:rPr>
      </w:pPr>
      <w:proofErr w:type="spellStart"/>
      <w:r w:rsidRPr="006D199F">
        <w:rPr>
          <w:rFonts w:ascii="Book Antiqua" w:hAnsi="Book Antiqua" w:cs="Helvetica"/>
        </w:rPr>
        <w:t>Mathonnet</w:t>
      </w:r>
      <w:proofErr w:type="spellEnd"/>
      <w:r w:rsidRPr="006D199F">
        <w:rPr>
          <w:rFonts w:ascii="Book Antiqua" w:hAnsi="Book Antiqua" w:cs="Helvetica"/>
        </w:rPr>
        <w:t xml:space="preserve"> M, </w:t>
      </w:r>
      <w:proofErr w:type="spellStart"/>
      <w:r w:rsidRPr="006D199F">
        <w:rPr>
          <w:rFonts w:ascii="Book Antiqua" w:hAnsi="Book Antiqua" w:cs="Helvetica"/>
        </w:rPr>
        <w:t>Perraud</w:t>
      </w:r>
      <w:proofErr w:type="spellEnd"/>
      <w:r w:rsidRPr="006D199F">
        <w:rPr>
          <w:rFonts w:ascii="Book Antiqua" w:hAnsi="Book Antiqua" w:cs="Helvetica"/>
        </w:rPr>
        <w:t xml:space="preserve"> A, </w:t>
      </w:r>
      <w:proofErr w:type="spellStart"/>
      <w:r w:rsidRPr="006D199F">
        <w:rPr>
          <w:rFonts w:ascii="Book Antiqua" w:hAnsi="Book Antiqua" w:cs="Helvetica"/>
        </w:rPr>
        <w:t>Christou</w:t>
      </w:r>
      <w:proofErr w:type="spellEnd"/>
      <w:r w:rsidRPr="006D199F">
        <w:rPr>
          <w:rFonts w:ascii="Book Antiqua" w:hAnsi="Book Antiqua" w:cs="Helvetica"/>
        </w:rPr>
        <w:t xml:space="preserve"> N, </w:t>
      </w:r>
      <w:proofErr w:type="spellStart"/>
      <w:r w:rsidRPr="006D199F">
        <w:rPr>
          <w:rFonts w:ascii="Book Antiqua" w:hAnsi="Book Antiqua" w:cs="Helvetica"/>
        </w:rPr>
        <w:t>Akil</w:t>
      </w:r>
      <w:proofErr w:type="spellEnd"/>
      <w:r w:rsidRPr="006D199F">
        <w:rPr>
          <w:rFonts w:ascii="Book Antiqua" w:hAnsi="Book Antiqua" w:cs="Helvetica"/>
        </w:rPr>
        <w:t xml:space="preserve"> H, </w:t>
      </w:r>
      <w:proofErr w:type="spellStart"/>
      <w:r w:rsidRPr="006D199F">
        <w:rPr>
          <w:rFonts w:ascii="Book Antiqua" w:hAnsi="Book Antiqua" w:cs="Helvetica"/>
        </w:rPr>
        <w:t>Battu</w:t>
      </w:r>
      <w:proofErr w:type="spellEnd"/>
      <w:r w:rsidRPr="006D199F">
        <w:rPr>
          <w:rFonts w:ascii="Book Antiqua" w:hAnsi="Book Antiqua" w:cs="Helvetica"/>
        </w:rPr>
        <w:t xml:space="preserve"> S, </w:t>
      </w:r>
      <w:proofErr w:type="spellStart"/>
      <w:r w:rsidRPr="006D199F">
        <w:rPr>
          <w:rFonts w:ascii="Book Antiqua" w:hAnsi="Book Antiqua" w:cs="Helvetica"/>
        </w:rPr>
        <w:t>Jauberteau</w:t>
      </w:r>
      <w:proofErr w:type="spellEnd"/>
      <w:r w:rsidRPr="006D199F">
        <w:rPr>
          <w:rFonts w:ascii="Book Antiqua" w:hAnsi="Book Antiqua" w:cs="Helvetica"/>
        </w:rPr>
        <w:t xml:space="preserve"> MO, </w:t>
      </w:r>
      <w:proofErr w:type="spellStart"/>
      <w:r w:rsidRPr="006D199F">
        <w:rPr>
          <w:rFonts w:ascii="Book Antiqua" w:hAnsi="Book Antiqua" w:cs="Helvetica"/>
        </w:rPr>
        <w:t>Denizot</w:t>
      </w:r>
      <w:proofErr w:type="spellEnd"/>
      <w:r w:rsidRPr="006D199F">
        <w:rPr>
          <w:rFonts w:ascii="Book Antiqua" w:hAnsi="Book Antiqua" w:cs="Helvetica"/>
        </w:rPr>
        <w:t xml:space="preserve"> Y.</w:t>
      </w:r>
      <w:r w:rsidRPr="006D199F">
        <w:rPr>
          <w:rFonts w:ascii="Book Antiqua" w:hAnsi="Book Antiqua" w:cs="Helvetica"/>
          <w:vertAlign w:val="superscript"/>
        </w:rPr>
        <w:t xml:space="preserve"> </w:t>
      </w:r>
      <w:r w:rsidRPr="006D199F">
        <w:rPr>
          <w:rFonts w:ascii="Book Antiqua" w:hAnsi="Book Antiqua" w:cs="Helvetica"/>
        </w:rPr>
        <w:t xml:space="preserve">Hallmarks in colorectal cancer: Angiogenesis and cancer stem-like cells. </w:t>
      </w:r>
    </w:p>
    <w:p w:rsidR="00B25FE5" w:rsidRPr="006D199F" w:rsidRDefault="00B25FE5" w:rsidP="006D199F">
      <w:pPr>
        <w:spacing w:line="360" w:lineRule="auto"/>
        <w:jc w:val="both"/>
        <w:outlineLvl w:val="0"/>
        <w:rPr>
          <w:rFonts w:ascii="Book Antiqua" w:hAnsi="Book Antiqua"/>
          <w:lang w:eastAsia="zh-CN"/>
        </w:rPr>
      </w:pPr>
      <w:r w:rsidRPr="006D199F">
        <w:rPr>
          <w:rFonts w:ascii="Book Antiqua" w:hAnsi="Book Antiqua"/>
          <w:i/>
        </w:rPr>
        <w:t xml:space="preserve">World J </w:t>
      </w:r>
      <w:proofErr w:type="spellStart"/>
      <w:r w:rsidRPr="006D199F">
        <w:rPr>
          <w:rFonts w:ascii="Book Antiqua" w:hAnsi="Book Antiqua"/>
          <w:i/>
        </w:rPr>
        <w:t>Gastroenterol</w:t>
      </w:r>
      <w:proofErr w:type="spellEnd"/>
      <w:r w:rsidRPr="006D199F">
        <w:rPr>
          <w:rFonts w:ascii="Book Antiqua" w:hAnsi="Book Antiqua"/>
        </w:rPr>
        <w:t xml:space="preserve"> 2014;</w:t>
      </w:r>
    </w:p>
    <w:p w:rsidR="00B25FE5" w:rsidRPr="006D199F" w:rsidRDefault="00B25FE5" w:rsidP="00B25FE5">
      <w:pPr>
        <w:pStyle w:val="p0"/>
        <w:adjustRightInd w:val="0"/>
        <w:snapToGrid w:val="0"/>
        <w:spacing w:line="360" w:lineRule="auto"/>
        <w:jc w:val="both"/>
        <w:rPr>
          <w:rFonts w:ascii="Book Antiqua" w:hAnsi="Book Antiqua"/>
          <w:sz w:val="24"/>
          <w:szCs w:val="24"/>
        </w:rPr>
      </w:pPr>
      <w:r w:rsidRPr="006D199F">
        <w:rPr>
          <w:rFonts w:ascii="Book Antiqua" w:hAnsi="Book Antiqua"/>
          <w:b/>
          <w:bCs/>
          <w:sz w:val="24"/>
          <w:szCs w:val="24"/>
        </w:rPr>
        <w:t xml:space="preserve">Available from: </w:t>
      </w:r>
    </w:p>
    <w:p w:rsidR="00B25FE5" w:rsidRPr="006D199F" w:rsidRDefault="00B25FE5" w:rsidP="00B25FE5">
      <w:pPr>
        <w:pStyle w:val="p0"/>
        <w:adjustRightInd w:val="0"/>
        <w:snapToGrid w:val="0"/>
        <w:spacing w:line="360" w:lineRule="auto"/>
        <w:jc w:val="both"/>
        <w:rPr>
          <w:rFonts w:ascii="Book Antiqua" w:hAnsi="Book Antiqua"/>
          <w:kern w:val="2"/>
          <w:sz w:val="24"/>
          <w:szCs w:val="24"/>
        </w:rPr>
      </w:pPr>
      <w:r w:rsidRPr="006D199F">
        <w:rPr>
          <w:rFonts w:ascii="Book Antiqua" w:hAnsi="Book Antiqua"/>
          <w:b/>
          <w:kern w:val="2"/>
          <w:sz w:val="24"/>
          <w:szCs w:val="24"/>
        </w:rPr>
        <w:t>DOI:</w:t>
      </w:r>
      <w:r w:rsidRPr="006D199F">
        <w:rPr>
          <w:rFonts w:ascii="Book Antiqua" w:hAnsi="Book Antiqua"/>
          <w:kern w:val="2"/>
          <w:sz w:val="24"/>
          <w:szCs w:val="24"/>
        </w:rPr>
        <w:t xml:space="preserve"> </w:t>
      </w:r>
    </w:p>
    <w:p w:rsidR="00B25FE5" w:rsidRPr="006D199F" w:rsidRDefault="00B25FE5" w:rsidP="00B25FE5">
      <w:pPr>
        <w:spacing w:line="360" w:lineRule="auto"/>
        <w:jc w:val="both"/>
        <w:outlineLvl w:val="0"/>
        <w:rPr>
          <w:rFonts w:ascii="Book Antiqua" w:hAnsi="Book Antiqua" w:cs="Helvetica"/>
        </w:rPr>
      </w:pPr>
    </w:p>
    <w:p w:rsidR="00B25FE5" w:rsidRPr="006D199F" w:rsidRDefault="00B25FE5" w:rsidP="00B25FE5">
      <w:pPr>
        <w:spacing w:line="360" w:lineRule="auto"/>
        <w:contextualSpacing/>
        <w:jc w:val="both"/>
        <w:rPr>
          <w:rFonts w:ascii="Book Antiqua" w:hAnsi="Book Antiqua"/>
        </w:rPr>
      </w:pPr>
      <w:r w:rsidRPr="006D199F">
        <w:rPr>
          <w:rFonts w:ascii="Book Antiqua" w:hAnsi="Book Antiqua"/>
        </w:rPr>
        <w:br w:type="page"/>
      </w:r>
      <w:r w:rsidRPr="006D199F">
        <w:rPr>
          <w:rFonts w:ascii="Book Antiqua" w:hAnsi="Book Antiqua"/>
          <w:b/>
        </w:rPr>
        <w:lastRenderedPageBreak/>
        <w:t>INTRODUCTION</w:t>
      </w:r>
    </w:p>
    <w:p w:rsidR="00B25FE5" w:rsidRPr="006D199F" w:rsidRDefault="00B25FE5" w:rsidP="00B25FE5">
      <w:pPr>
        <w:spacing w:line="360" w:lineRule="auto"/>
        <w:contextualSpacing/>
        <w:jc w:val="both"/>
        <w:rPr>
          <w:rFonts w:ascii="Book Antiqua" w:hAnsi="Book Antiqua"/>
        </w:rPr>
      </w:pPr>
      <w:r w:rsidRPr="006D199F">
        <w:rPr>
          <w:rFonts w:ascii="Book Antiqua" w:hAnsi="Book Antiqua" w:cs="Helvetica"/>
        </w:rPr>
        <w:t xml:space="preserve">Carcinogenesis is a multistep process reflecting a series of genetic and epigenetic alterations in normal human cells that drives their progressive transformation into highly malignant derivatives. </w:t>
      </w:r>
      <w:r w:rsidRPr="006D199F">
        <w:rPr>
          <w:rFonts w:ascii="Book Antiqua" w:hAnsi="Book Antiqua"/>
        </w:rPr>
        <w:t>The successful growth of metastatic cells depends on the interactions and the properties of the cancer cells and the potential target organs, proposed as the “seed and soil”</w:t>
      </w:r>
      <w:r w:rsidRPr="006D199F">
        <w:rPr>
          <w:rFonts w:ascii="Book Antiqua" w:hAnsi="Book Antiqua"/>
          <w:vertAlign w:val="superscript"/>
        </w:rPr>
        <w:t xml:space="preserve"> </w:t>
      </w:r>
      <w:r w:rsidRPr="006D199F">
        <w:rPr>
          <w:rFonts w:ascii="Book Antiqua" w:hAnsi="Book Antiqua"/>
        </w:rPr>
        <w:t>hypothesis</w:t>
      </w:r>
      <w:r w:rsidRPr="006D199F">
        <w:rPr>
          <w:rFonts w:ascii="Book Antiqua" w:hAnsi="Book Antiqua"/>
          <w:vertAlign w:val="superscript"/>
        </w:rPr>
        <w:t xml:space="preserve"> </w:t>
      </w:r>
      <w:r w:rsidRPr="006D199F">
        <w:rPr>
          <w:rFonts w:ascii="Book Antiqua" w:hAnsi="Book Antiqua"/>
        </w:rPr>
        <w:t xml:space="preserve">by </w:t>
      </w:r>
      <w:proofErr w:type="gramStart"/>
      <w:r w:rsidRPr="006D199F">
        <w:rPr>
          <w:rFonts w:ascii="Book Antiqua" w:hAnsi="Book Antiqua"/>
        </w:rPr>
        <w:t>Paget</w:t>
      </w:r>
      <w:r w:rsidRPr="006D199F">
        <w:rPr>
          <w:rFonts w:ascii="Book Antiqua" w:hAnsi="Book Antiqua"/>
          <w:vertAlign w:val="superscript"/>
        </w:rPr>
        <w:t>[</w:t>
      </w:r>
      <w:proofErr w:type="gramEnd"/>
      <w:r w:rsidRPr="006D199F">
        <w:rPr>
          <w:rFonts w:ascii="Book Antiqua" w:hAnsi="Book Antiqua"/>
          <w:vertAlign w:val="superscript"/>
        </w:rPr>
        <w:t>1]</w:t>
      </w:r>
      <w:r w:rsidRPr="006D199F">
        <w:rPr>
          <w:rFonts w:ascii="Book Antiqua" w:hAnsi="Book Antiqua"/>
        </w:rPr>
        <w:t>.</w:t>
      </w:r>
      <w:r w:rsidRPr="006D199F">
        <w:rPr>
          <w:rFonts w:ascii="Book Antiqua" w:hAnsi="Book Antiqua"/>
          <w:b/>
        </w:rPr>
        <w:t xml:space="preserve"> </w:t>
      </w:r>
      <w:r w:rsidRPr="006D199F">
        <w:rPr>
          <w:rFonts w:ascii="Book Antiqua" w:hAnsi="Book Antiqua" w:cs="Helvetica"/>
        </w:rPr>
        <w:t xml:space="preserve">In 2000, </w:t>
      </w:r>
      <w:proofErr w:type="spellStart"/>
      <w:r w:rsidRPr="006D199F">
        <w:rPr>
          <w:rFonts w:ascii="Book Antiqua" w:hAnsi="Book Antiqua" w:cs="Helvetica"/>
        </w:rPr>
        <w:t>Hanahan</w:t>
      </w:r>
      <w:proofErr w:type="spellEnd"/>
      <w:r w:rsidRPr="006D199F">
        <w:rPr>
          <w:rFonts w:ascii="Book Antiqua" w:hAnsi="Book Antiqua" w:cs="Helvetica"/>
        </w:rPr>
        <w:t xml:space="preserve"> and Weinberg suggested that the malignant growth of nearly all types of tumors is a result of six essential alterations in cell physiology: self-sufficiency in growth factors</w:t>
      </w:r>
      <w:r w:rsidRPr="006D199F">
        <w:rPr>
          <w:rFonts w:ascii="Book Antiqua" w:hAnsi="Book Antiqua"/>
        </w:rPr>
        <w:t>, insensitivity to growth-inhibitory signals</w:t>
      </w:r>
      <w:r w:rsidRPr="006D199F">
        <w:rPr>
          <w:rFonts w:ascii="Book Antiqua" w:hAnsi="Book Antiqua" w:cs="Helvetica"/>
        </w:rPr>
        <w:t xml:space="preserve">, </w:t>
      </w:r>
      <w:r w:rsidRPr="006D199F">
        <w:rPr>
          <w:rFonts w:ascii="Book Antiqua" w:hAnsi="Book Antiqua"/>
        </w:rPr>
        <w:t>evasion of apoptosis</w:t>
      </w:r>
      <w:r w:rsidRPr="006D199F">
        <w:rPr>
          <w:rFonts w:ascii="Book Antiqua" w:hAnsi="Book Antiqua" w:cs="Helvetica"/>
        </w:rPr>
        <w:t xml:space="preserve">, </w:t>
      </w:r>
      <w:r w:rsidRPr="006D199F">
        <w:rPr>
          <w:rFonts w:ascii="Book Antiqua" w:hAnsi="Book Antiqua"/>
        </w:rPr>
        <w:t xml:space="preserve">limitless replicative potential, sustained angiogenesis, and the ability to invade and </w:t>
      </w:r>
      <w:proofErr w:type="gramStart"/>
      <w:r w:rsidRPr="006D199F">
        <w:rPr>
          <w:rFonts w:ascii="Book Antiqua" w:hAnsi="Book Antiqua"/>
        </w:rPr>
        <w:t>metastasize</w:t>
      </w:r>
      <w:r w:rsidRPr="006D199F">
        <w:rPr>
          <w:rFonts w:ascii="Book Antiqua" w:hAnsi="Book Antiqua"/>
          <w:vertAlign w:val="superscript"/>
        </w:rPr>
        <w:t>[</w:t>
      </w:r>
      <w:proofErr w:type="gramEnd"/>
      <w:r w:rsidRPr="006D199F">
        <w:rPr>
          <w:rFonts w:ascii="Book Antiqua" w:hAnsi="Book Antiqua"/>
          <w:vertAlign w:val="superscript"/>
        </w:rPr>
        <w:t>2]</w:t>
      </w:r>
      <w:r w:rsidRPr="006D199F">
        <w:rPr>
          <w:rFonts w:ascii="Book Antiqua" w:hAnsi="Book Antiqua"/>
        </w:rPr>
        <w:t xml:space="preserve">. Since then, two additional hallmarks </w:t>
      </w:r>
      <w:r w:rsidRPr="006D199F">
        <w:rPr>
          <w:rFonts w:ascii="Book Antiqua" w:hAnsi="Book Antiqua" w:cs="Helvetica"/>
        </w:rPr>
        <w:t>of carcinogenesis</w:t>
      </w:r>
      <w:r w:rsidRPr="006D199F">
        <w:rPr>
          <w:rFonts w:ascii="Book Antiqua" w:hAnsi="Book Antiqua"/>
        </w:rPr>
        <w:t xml:space="preserve"> have been described: the reprogramming of energy metabolism and the evasion of immune destruction, which have contributed to the reconceptualization of cancer cell biology. The notion of a tumor </w:t>
      </w:r>
      <w:proofErr w:type="gramStart"/>
      <w:r w:rsidRPr="006D199F">
        <w:rPr>
          <w:rFonts w:ascii="Book Antiqua" w:hAnsi="Book Antiqua"/>
        </w:rPr>
        <w:t>microenvironment</w:t>
      </w:r>
      <w:r w:rsidRPr="006D199F">
        <w:rPr>
          <w:rFonts w:ascii="Book Antiqua" w:hAnsi="Book Antiqua"/>
          <w:vertAlign w:val="superscript"/>
        </w:rPr>
        <w:t>[</w:t>
      </w:r>
      <w:proofErr w:type="gramEnd"/>
      <w:r w:rsidRPr="006D199F">
        <w:rPr>
          <w:rFonts w:ascii="Book Antiqua" w:hAnsi="Book Antiqua"/>
          <w:vertAlign w:val="superscript"/>
        </w:rPr>
        <w:t>3]</w:t>
      </w:r>
      <w:r w:rsidRPr="006D199F">
        <w:rPr>
          <w:rFonts w:ascii="Book Antiqua" w:hAnsi="Book Antiqua"/>
        </w:rPr>
        <w:t xml:space="preserve"> has led to profound changes in the study of cancer and in the therapeutic approach. Furthermore, the study of angiogenesis and stem cell-like limitless replicative potential of cancer cells in the tumor microenvironment has facilitated progress in cancer treatment, especially for colorectal cancer (CRC).</w:t>
      </w:r>
    </w:p>
    <w:p w:rsidR="00B25FE5" w:rsidRPr="006D199F" w:rsidRDefault="00B25FE5" w:rsidP="00B25FE5">
      <w:pPr>
        <w:spacing w:line="360" w:lineRule="auto"/>
        <w:ind w:firstLine="454"/>
        <w:contextualSpacing/>
        <w:jc w:val="both"/>
        <w:rPr>
          <w:rFonts w:ascii="Book Antiqua" w:hAnsi="Book Antiqua"/>
        </w:rPr>
      </w:pPr>
      <w:r w:rsidRPr="006D199F">
        <w:rPr>
          <w:rFonts w:ascii="Book Antiqua" w:hAnsi="Book Antiqua"/>
        </w:rPr>
        <w:t xml:space="preserve">The formation of new vasculature, or angiogenesis, is actively involved in tumor development, progression, and metastasis. Although the initial step of tumor angiogenesis is not well understood, the recruitment of perivascular support cells is necessary for blood vessel </w:t>
      </w:r>
      <w:proofErr w:type="gramStart"/>
      <w:r w:rsidRPr="006D199F">
        <w:rPr>
          <w:rFonts w:ascii="Book Antiqua" w:hAnsi="Book Antiqua"/>
        </w:rPr>
        <w:t>formation</w:t>
      </w:r>
      <w:r w:rsidRPr="006D199F">
        <w:rPr>
          <w:rFonts w:ascii="Book Antiqua" w:hAnsi="Book Antiqua"/>
          <w:vertAlign w:val="superscript"/>
        </w:rPr>
        <w:t>[</w:t>
      </w:r>
      <w:proofErr w:type="gramEnd"/>
      <w:r w:rsidRPr="006D199F">
        <w:rPr>
          <w:rFonts w:ascii="Book Antiqua" w:hAnsi="Book Antiqua"/>
          <w:vertAlign w:val="superscript"/>
        </w:rPr>
        <w:t>4]</w:t>
      </w:r>
      <w:r w:rsidRPr="006D199F">
        <w:rPr>
          <w:rFonts w:ascii="Book Antiqua" w:hAnsi="Book Antiqua"/>
        </w:rPr>
        <w:t xml:space="preserve">. Diverse tissue-specific tumor-associated stromal stem cell types contribute to the formation of the tumor niche, including carcinoma-associated fibroblasts (CAFs), tumor-associated macrophages, lymphocytes, </w:t>
      </w:r>
      <w:proofErr w:type="spellStart"/>
      <w:r w:rsidRPr="006D199F">
        <w:rPr>
          <w:rFonts w:ascii="Book Antiqua" w:hAnsi="Book Antiqua"/>
        </w:rPr>
        <w:t>pericyte</w:t>
      </w:r>
      <w:proofErr w:type="spellEnd"/>
      <w:r w:rsidRPr="006D199F">
        <w:rPr>
          <w:rFonts w:ascii="Book Antiqua" w:hAnsi="Book Antiqua"/>
        </w:rPr>
        <w:t xml:space="preserve"> cells, inflammatory cells, normal epithelial cells, and mesenchymal stem cells (MSCs). Recently, it was shown than MSCs migrate to tumors and can transition into </w:t>
      </w:r>
      <w:proofErr w:type="gramStart"/>
      <w:r w:rsidRPr="006D199F">
        <w:rPr>
          <w:rFonts w:ascii="Book Antiqua" w:hAnsi="Book Antiqua"/>
        </w:rPr>
        <w:t>CAFs</w:t>
      </w:r>
      <w:r w:rsidRPr="006D199F">
        <w:rPr>
          <w:rFonts w:ascii="Book Antiqua" w:hAnsi="Book Antiqua"/>
          <w:vertAlign w:val="superscript"/>
        </w:rPr>
        <w:t>[</w:t>
      </w:r>
      <w:proofErr w:type="gramEnd"/>
      <w:r w:rsidRPr="006D199F">
        <w:rPr>
          <w:rFonts w:ascii="Book Antiqua" w:hAnsi="Book Antiqua"/>
          <w:vertAlign w:val="superscript"/>
        </w:rPr>
        <w:t>5,6]</w:t>
      </w:r>
      <w:r w:rsidRPr="006D199F">
        <w:rPr>
          <w:rFonts w:ascii="Book Antiqua" w:hAnsi="Book Antiqua"/>
        </w:rPr>
        <w:t>. These processes appear at the earliest stage of tumor development.</w:t>
      </w:r>
    </w:p>
    <w:p w:rsidR="00B25FE5" w:rsidRPr="006D199F" w:rsidRDefault="00B25FE5" w:rsidP="00B25FE5">
      <w:pPr>
        <w:spacing w:line="360" w:lineRule="auto"/>
        <w:ind w:firstLine="454"/>
        <w:contextualSpacing/>
        <w:jc w:val="both"/>
        <w:rPr>
          <w:rFonts w:ascii="Book Antiqua" w:hAnsi="Book Antiqua"/>
        </w:rPr>
      </w:pPr>
      <w:r w:rsidRPr="006D199F">
        <w:rPr>
          <w:rFonts w:ascii="Book Antiqua" w:hAnsi="Book Antiqua"/>
        </w:rPr>
        <w:t xml:space="preserve">The tumor niche provides conditions favorable for cell proliferation and protection against conventional </w:t>
      </w:r>
      <w:proofErr w:type="gramStart"/>
      <w:r w:rsidRPr="006D199F">
        <w:rPr>
          <w:rFonts w:ascii="Book Antiqua" w:hAnsi="Book Antiqua"/>
        </w:rPr>
        <w:t>therapies</w:t>
      </w:r>
      <w:r w:rsidRPr="006D199F">
        <w:rPr>
          <w:rFonts w:ascii="Book Antiqua" w:hAnsi="Book Antiqua"/>
          <w:vertAlign w:val="superscript"/>
        </w:rPr>
        <w:t>[</w:t>
      </w:r>
      <w:proofErr w:type="gramEnd"/>
      <w:r w:rsidRPr="006D199F">
        <w:rPr>
          <w:rFonts w:ascii="Book Antiqua" w:hAnsi="Book Antiqua"/>
          <w:vertAlign w:val="superscript"/>
        </w:rPr>
        <w:t>7]</w:t>
      </w:r>
      <w:r w:rsidRPr="006D199F">
        <w:rPr>
          <w:rFonts w:ascii="Book Antiqua" w:hAnsi="Book Antiqua"/>
        </w:rPr>
        <w:t xml:space="preserve">, and contains cells that possess stem cell-like properties such as self-renewal and </w:t>
      </w:r>
      <w:proofErr w:type="spellStart"/>
      <w:r w:rsidRPr="006D199F">
        <w:rPr>
          <w:rFonts w:ascii="Book Antiqua" w:hAnsi="Book Antiqua"/>
        </w:rPr>
        <w:t>multipotentiality</w:t>
      </w:r>
      <w:proofErr w:type="spellEnd"/>
      <w:r w:rsidRPr="006D199F">
        <w:rPr>
          <w:rFonts w:ascii="Book Antiqua" w:hAnsi="Book Antiqua"/>
          <w:vertAlign w:val="superscript"/>
        </w:rPr>
        <w:t>[8]</w:t>
      </w:r>
      <w:r w:rsidRPr="006D199F">
        <w:rPr>
          <w:rFonts w:ascii="Book Antiqua" w:hAnsi="Book Antiqua"/>
        </w:rPr>
        <w:t xml:space="preserve">. These cells have been termed tumor-initiating cells, or cancer stem-like cells (CSCs). Although CSCs </w:t>
      </w:r>
      <w:r w:rsidRPr="006D199F">
        <w:rPr>
          <w:rFonts w:ascii="Book Antiqua" w:hAnsi="Book Antiqua"/>
        </w:rPr>
        <w:lastRenderedPageBreak/>
        <w:t xml:space="preserve">represent only a small proportion of cell types within the tumor, they may be responsible for the resistance to cancer therapies and tumor recurrence in solid cancers such as </w:t>
      </w:r>
      <w:proofErr w:type="spellStart"/>
      <w:r w:rsidRPr="006D199F">
        <w:rPr>
          <w:rFonts w:ascii="Book Antiqua" w:hAnsi="Book Antiqua"/>
        </w:rPr>
        <w:t>glioblastoma</w:t>
      </w:r>
      <w:proofErr w:type="spellEnd"/>
      <w:r w:rsidRPr="006D199F">
        <w:rPr>
          <w:rFonts w:ascii="Book Antiqua" w:hAnsi="Book Antiqua"/>
          <w:vertAlign w:val="superscript"/>
        </w:rPr>
        <w:t>[8]</w:t>
      </w:r>
      <w:r w:rsidRPr="006D199F">
        <w:rPr>
          <w:rFonts w:ascii="Book Antiqua" w:hAnsi="Book Antiqua"/>
        </w:rPr>
        <w:t xml:space="preserve"> and CRC</w:t>
      </w:r>
      <w:r w:rsidRPr="006D199F">
        <w:rPr>
          <w:rFonts w:ascii="Book Antiqua" w:hAnsi="Book Antiqua"/>
          <w:vertAlign w:val="superscript"/>
        </w:rPr>
        <w:t>[9,10]</w:t>
      </w:r>
      <w:r w:rsidRPr="006D199F">
        <w:rPr>
          <w:rFonts w:ascii="Book Antiqua" w:hAnsi="Book Antiqua"/>
        </w:rPr>
        <w:t>, which is composed of a heterogeneous population of dormant (or quiescent) and active cells</w:t>
      </w:r>
      <w:r w:rsidRPr="006D199F">
        <w:rPr>
          <w:rFonts w:ascii="Book Antiqua" w:hAnsi="Book Antiqua"/>
          <w:vertAlign w:val="superscript"/>
        </w:rPr>
        <w:t>[11]</w:t>
      </w:r>
      <w:r w:rsidRPr="006D199F">
        <w:rPr>
          <w:rFonts w:ascii="Book Antiqua" w:hAnsi="Book Antiqua"/>
        </w:rPr>
        <w:t xml:space="preserve">. CSCs are intrinsically resistant to apoptosis and express several members of the ATP-binding cassette (ABC) transporter family, which are overexpressed in the multidrug-resistant </w:t>
      </w:r>
      <w:proofErr w:type="gramStart"/>
      <w:r w:rsidRPr="006D199F">
        <w:rPr>
          <w:rFonts w:ascii="Book Antiqua" w:hAnsi="Book Antiqua"/>
        </w:rPr>
        <w:t>phenotype</w:t>
      </w:r>
      <w:r w:rsidRPr="006D199F">
        <w:rPr>
          <w:rFonts w:ascii="Book Antiqua" w:hAnsi="Book Antiqua"/>
          <w:vertAlign w:val="superscript"/>
        </w:rPr>
        <w:t>[</w:t>
      </w:r>
      <w:proofErr w:type="gramEnd"/>
      <w:r w:rsidRPr="006D199F">
        <w:rPr>
          <w:rFonts w:ascii="Book Antiqua" w:hAnsi="Book Antiqua"/>
          <w:vertAlign w:val="superscript"/>
        </w:rPr>
        <w:t>12]</w:t>
      </w:r>
      <w:r w:rsidRPr="006D199F">
        <w:rPr>
          <w:rFonts w:ascii="Book Antiqua" w:hAnsi="Book Antiqua"/>
        </w:rPr>
        <w:t xml:space="preserve">. Microenvironment stimuli, such as hypoxia, also contribute to </w:t>
      </w:r>
      <w:proofErr w:type="spellStart"/>
      <w:r w:rsidRPr="006D199F">
        <w:rPr>
          <w:rFonts w:ascii="Book Antiqua" w:hAnsi="Book Antiqua"/>
        </w:rPr>
        <w:t>chemoresistance</w:t>
      </w:r>
      <w:proofErr w:type="spellEnd"/>
      <w:r w:rsidRPr="006D199F">
        <w:rPr>
          <w:rFonts w:ascii="Book Antiqua" w:hAnsi="Book Antiqua"/>
        </w:rPr>
        <w:t xml:space="preserve"> by inducing a stem cell-like phenotype in cancer </w:t>
      </w:r>
      <w:proofErr w:type="gramStart"/>
      <w:r w:rsidRPr="006D199F">
        <w:rPr>
          <w:rFonts w:ascii="Book Antiqua" w:hAnsi="Book Antiqua"/>
        </w:rPr>
        <w:t>cells</w:t>
      </w:r>
      <w:r w:rsidRPr="006D199F">
        <w:rPr>
          <w:rFonts w:ascii="Book Antiqua" w:hAnsi="Book Antiqua"/>
          <w:vertAlign w:val="superscript"/>
        </w:rPr>
        <w:t>[</w:t>
      </w:r>
      <w:proofErr w:type="gramEnd"/>
      <w:r w:rsidRPr="006D199F">
        <w:rPr>
          <w:rFonts w:ascii="Book Antiqua" w:hAnsi="Book Antiqua"/>
          <w:vertAlign w:val="superscript"/>
        </w:rPr>
        <w:t>13]</w:t>
      </w:r>
      <w:r w:rsidRPr="006D199F">
        <w:rPr>
          <w:rFonts w:ascii="Book Antiqua" w:hAnsi="Book Antiqua"/>
        </w:rPr>
        <w:t xml:space="preserve">. The relationship between these cells and the </w:t>
      </w:r>
      <w:proofErr w:type="spellStart"/>
      <w:r w:rsidRPr="006D199F">
        <w:rPr>
          <w:rFonts w:ascii="Book Antiqua" w:hAnsi="Book Antiqua"/>
        </w:rPr>
        <w:t>angiogenic</w:t>
      </w:r>
      <w:proofErr w:type="spellEnd"/>
      <w:r w:rsidRPr="006D199F">
        <w:rPr>
          <w:rFonts w:ascii="Book Antiqua" w:hAnsi="Book Antiqua"/>
        </w:rPr>
        <w:t xml:space="preserve"> microenvironment is fundamental for understanding tumor progression and therapeutic resistance.</w:t>
      </w:r>
    </w:p>
    <w:p w:rsidR="00B25FE5" w:rsidRPr="006D199F" w:rsidRDefault="00B25FE5" w:rsidP="00B25FE5">
      <w:pPr>
        <w:spacing w:line="360" w:lineRule="auto"/>
        <w:contextualSpacing/>
        <w:jc w:val="both"/>
        <w:rPr>
          <w:rFonts w:ascii="Book Antiqua" w:hAnsi="Book Antiqua"/>
        </w:rPr>
      </w:pPr>
    </w:p>
    <w:p w:rsidR="00B25FE5" w:rsidRPr="006D199F" w:rsidRDefault="00B25FE5" w:rsidP="00B25FE5">
      <w:pPr>
        <w:spacing w:line="360" w:lineRule="auto"/>
        <w:contextualSpacing/>
        <w:jc w:val="both"/>
        <w:outlineLvl w:val="0"/>
        <w:rPr>
          <w:rFonts w:ascii="Book Antiqua" w:hAnsi="Book Antiqua"/>
          <w:b/>
        </w:rPr>
      </w:pPr>
      <w:r w:rsidRPr="006D199F">
        <w:rPr>
          <w:rFonts w:ascii="Book Antiqua" w:hAnsi="Book Antiqua"/>
          <w:b/>
        </w:rPr>
        <w:t>INTESTINAL STEM CELLS</w:t>
      </w:r>
    </w:p>
    <w:p w:rsidR="00B25FE5" w:rsidRPr="006D199F" w:rsidRDefault="00B25FE5" w:rsidP="00B25FE5">
      <w:pPr>
        <w:spacing w:line="360" w:lineRule="auto"/>
        <w:contextualSpacing/>
        <w:jc w:val="both"/>
        <w:rPr>
          <w:rFonts w:ascii="Book Antiqua" w:hAnsi="Book Antiqua"/>
        </w:rPr>
      </w:pPr>
      <w:r w:rsidRPr="006D199F">
        <w:rPr>
          <w:rFonts w:ascii="Book Antiqua" w:hAnsi="Book Antiqua"/>
        </w:rPr>
        <w:t xml:space="preserve">Normal intestinal epithelial cells have a lifetime of around five days and are continuously renewed by stem cells (SCs) under </w:t>
      </w:r>
      <w:proofErr w:type="spellStart"/>
      <w:r w:rsidRPr="006D199F">
        <w:rPr>
          <w:rFonts w:ascii="Book Antiqua" w:hAnsi="Book Antiqua"/>
        </w:rPr>
        <w:t>microenvironmental</w:t>
      </w:r>
      <w:proofErr w:type="spellEnd"/>
      <w:r w:rsidRPr="006D199F">
        <w:rPr>
          <w:rFonts w:ascii="Book Antiqua" w:hAnsi="Book Antiqua"/>
        </w:rPr>
        <w:t xml:space="preserve"> </w:t>
      </w:r>
      <w:proofErr w:type="gramStart"/>
      <w:r w:rsidRPr="006D199F">
        <w:rPr>
          <w:rFonts w:ascii="Book Antiqua" w:hAnsi="Book Antiqua"/>
        </w:rPr>
        <w:t>influence</w:t>
      </w:r>
      <w:r w:rsidRPr="006D199F">
        <w:rPr>
          <w:rFonts w:ascii="Book Antiqua" w:hAnsi="Book Antiqua"/>
          <w:vertAlign w:val="superscript"/>
        </w:rPr>
        <w:t>[</w:t>
      </w:r>
      <w:proofErr w:type="gramEnd"/>
      <w:r w:rsidRPr="006D199F">
        <w:rPr>
          <w:rFonts w:ascii="Book Antiqua" w:hAnsi="Book Antiqua"/>
          <w:vertAlign w:val="superscript"/>
        </w:rPr>
        <w:t>14]</w:t>
      </w:r>
      <w:r w:rsidRPr="006D199F">
        <w:rPr>
          <w:rFonts w:ascii="Book Antiqua" w:hAnsi="Book Antiqua"/>
        </w:rPr>
        <w:t>. The intestinal SCs are located at the crypt base and are involved in tissue homeostasis and repair. These cells undergo asymmetric division, giving rise to one identical daughter cell, and one cell with the potential to migrate to the top of the crypt and fully differentiate into an intestinal cell. Intestinal crypts contain two pools of SCs. At the lowest part of the crypt base is an active pool of SCs that express Lgr-5 (</w:t>
      </w:r>
      <w:proofErr w:type="spellStart"/>
      <w:r w:rsidRPr="006D199F">
        <w:rPr>
          <w:rFonts w:ascii="Book Antiqua" w:hAnsi="Book Antiqua"/>
        </w:rPr>
        <w:t>leucine</w:t>
      </w:r>
      <w:proofErr w:type="spellEnd"/>
      <w:r w:rsidRPr="006D199F">
        <w:rPr>
          <w:rFonts w:ascii="Book Antiqua" w:hAnsi="Book Antiqua"/>
        </w:rPr>
        <w:t xml:space="preserve">-rich repeat containing G protein-coupled receptor 5). A second reserve pool of quiescent SCs resides at the +4 position, </w:t>
      </w:r>
      <w:r w:rsidRPr="006D199F">
        <w:rPr>
          <w:rFonts w:ascii="Book Antiqua" w:hAnsi="Book Antiqua"/>
          <w:i/>
        </w:rPr>
        <w:t>i.e.</w:t>
      </w:r>
      <w:r w:rsidRPr="006D199F">
        <w:rPr>
          <w:rFonts w:ascii="Book Antiqua" w:hAnsi="Book Antiqua"/>
        </w:rPr>
        <w:t xml:space="preserve"> the fourth cell above the lowermost cell of the intestinal crypt. These cells express Bmi-1 and TERT (telomerase reverse transcriptase) and have the ability to replace Lgr-5-expressing </w:t>
      </w:r>
      <w:proofErr w:type="gramStart"/>
      <w:r w:rsidRPr="006D199F">
        <w:rPr>
          <w:rFonts w:ascii="Book Antiqua" w:hAnsi="Book Antiqua"/>
        </w:rPr>
        <w:t>cells</w:t>
      </w:r>
      <w:r w:rsidRPr="006D199F">
        <w:rPr>
          <w:rFonts w:ascii="Book Antiqua" w:hAnsi="Book Antiqua"/>
          <w:vertAlign w:val="superscript"/>
        </w:rPr>
        <w:t>[</w:t>
      </w:r>
      <w:proofErr w:type="gramEnd"/>
      <w:r w:rsidRPr="006D199F">
        <w:rPr>
          <w:rFonts w:ascii="Book Antiqua" w:hAnsi="Book Antiqua"/>
          <w:vertAlign w:val="superscript"/>
        </w:rPr>
        <w:t>15,16]</w:t>
      </w:r>
      <w:r w:rsidRPr="006D199F">
        <w:rPr>
          <w:rFonts w:ascii="Book Antiqua" w:hAnsi="Book Antiqua"/>
        </w:rPr>
        <w:t>. However, the identification of intestinal SCs remains an issue of debate. Many molecules have been proposed as putative markers (Table 1), such as the cell surface proteins Lgr-5, aldehyde dehydrogenase-1 (ALDH-1), and integrin-β1 (CD29), but none have been widely accepted as specific molecular markers.</w:t>
      </w:r>
    </w:p>
    <w:p w:rsidR="00B25FE5" w:rsidRPr="006D199F" w:rsidRDefault="00B25FE5" w:rsidP="00B25FE5">
      <w:pPr>
        <w:spacing w:line="360" w:lineRule="auto"/>
        <w:contextualSpacing/>
        <w:jc w:val="both"/>
        <w:rPr>
          <w:rFonts w:ascii="Book Antiqua" w:hAnsi="Book Antiqua"/>
        </w:rPr>
      </w:pPr>
    </w:p>
    <w:p w:rsidR="00B25FE5" w:rsidRPr="006D199F" w:rsidRDefault="00B25FE5" w:rsidP="00B25FE5">
      <w:pPr>
        <w:spacing w:line="360" w:lineRule="auto"/>
        <w:contextualSpacing/>
        <w:jc w:val="both"/>
        <w:outlineLvl w:val="0"/>
        <w:rPr>
          <w:rFonts w:ascii="Book Antiqua" w:hAnsi="Book Antiqua"/>
          <w:b/>
        </w:rPr>
      </w:pPr>
      <w:r w:rsidRPr="006D199F">
        <w:rPr>
          <w:rFonts w:ascii="Book Antiqua" w:hAnsi="Book Antiqua"/>
          <w:b/>
        </w:rPr>
        <w:t>CANCER STEM-LIKE CELLS</w:t>
      </w:r>
    </w:p>
    <w:p w:rsidR="00B25FE5" w:rsidRPr="006D199F" w:rsidRDefault="00B25FE5" w:rsidP="00B25FE5">
      <w:pPr>
        <w:spacing w:line="360" w:lineRule="auto"/>
        <w:contextualSpacing/>
        <w:jc w:val="both"/>
        <w:rPr>
          <w:rFonts w:ascii="Book Antiqua" w:hAnsi="Book Antiqua"/>
        </w:rPr>
      </w:pPr>
      <w:r w:rsidRPr="006D199F">
        <w:rPr>
          <w:rFonts w:ascii="Book Antiqua" w:hAnsi="Book Antiqua"/>
        </w:rPr>
        <w:t xml:space="preserve">Any normal cell can accumulate mutations and become a cancer origin cell, such as a CSC. CSCs are </w:t>
      </w:r>
      <w:proofErr w:type="spellStart"/>
      <w:r w:rsidRPr="006D199F">
        <w:rPr>
          <w:rFonts w:ascii="Book Antiqua" w:hAnsi="Book Antiqua"/>
        </w:rPr>
        <w:t>multipotent</w:t>
      </w:r>
      <w:proofErr w:type="spellEnd"/>
      <w:r w:rsidRPr="006D199F">
        <w:rPr>
          <w:rFonts w:ascii="Book Antiqua" w:hAnsi="Book Antiqua"/>
        </w:rPr>
        <w:t xml:space="preserve"> cells that give rise to progenitors and differentiated cells </w:t>
      </w:r>
      <w:r w:rsidRPr="006D199F">
        <w:rPr>
          <w:rFonts w:ascii="Book Antiqua" w:hAnsi="Book Antiqua"/>
        </w:rPr>
        <w:lastRenderedPageBreak/>
        <w:t xml:space="preserve">causing tumor heterogeneity, and whose migration results in metastasis. The existence of CSCs was first hypothesized in 1994 by </w:t>
      </w:r>
      <w:proofErr w:type="spellStart"/>
      <w:r w:rsidRPr="006D199F">
        <w:rPr>
          <w:rFonts w:ascii="Book Antiqua" w:hAnsi="Book Antiqua"/>
        </w:rPr>
        <w:t>Lapidot</w:t>
      </w:r>
      <w:proofErr w:type="spellEnd"/>
      <w:r w:rsidRPr="006D199F">
        <w:rPr>
          <w:rFonts w:ascii="Book Antiqua" w:hAnsi="Book Antiqua"/>
        </w:rPr>
        <w:t xml:space="preserve"> </w:t>
      </w:r>
      <w:r w:rsidRPr="006D199F">
        <w:rPr>
          <w:rFonts w:ascii="Book Antiqua" w:hAnsi="Book Antiqua"/>
          <w:i/>
        </w:rPr>
        <w:t>et al</w:t>
      </w:r>
      <w:r w:rsidRPr="006D199F">
        <w:rPr>
          <w:rFonts w:ascii="Book Antiqua" w:hAnsi="Book Antiqua"/>
          <w:vertAlign w:val="superscript"/>
        </w:rPr>
        <w:t>[17]</w:t>
      </w:r>
      <w:r w:rsidRPr="006D199F">
        <w:rPr>
          <w:rFonts w:ascii="Book Antiqua" w:hAnsi="Book Antiqua"/>
        </w:rPr>
        <w:t xml:space="preserve"> and later confirmed when Ricci-</w:t>
      </w:r>
      <w:proofErr w:type="spellStart"/>
      <w:r w:rsidRPr="006D199F">
        <w:rPr>
          <w:rFonts w:ascii="Book Antiqua" w:hAnsi="Book Antiqua"/>
        </w:rPr>
        <w:t>Vitiani</w:t>
      </w:r>
      <w:proofErr w:type="spellEnd"/>
      <w:r w:rsidRPr="006D199F">
        <w:rPr>
          <w:rFonts w:ascii="Book Antiqua" w:hAnsi="Book Antiqua"/>
        </w:rPr>
        <w:t xml:space="preserve"> </w:t>
      </w:r>
      <w:r w:rsidRPr="006D199F">
        <w:rPr>
          <w:rFonts w:ascii="Book Antiqua" w:hAnsi="Book Antiqua"/>
          <w:i/>
        </w:rPr>
        <w:t>et al</w:t>
      </w:r>
      <w:r w:rsidRPr="006D199F">
        <w:rPr>
          <w:rFonts w:ascii="Book Antiqua" w:hAnsi="Book Antiqua"/>
          <w:vertAlign w:val="superscript"/>
        </w:rPr>
        <w:t>[14]</w:t>
      </w:r>
      <w:r w:rsidRPr="006D199F">
        <w:rPr>
          <w:rFonts w:ascii="Book Antiqua" w:hAnsi="Book Antiqua"/>
        </w:rPr>
        <w:t xml:space="preserve"> isolated CD133+ cells from colon cancer tumors and characterized them as CSCs. CSCs express markers common to stem and progenitor cells, and are similarly capable of unlimited growth </w:t>
      </w:r>
      <w:r w:rsidRPr="006D199F">
        <w:rPr>
          <w:rFonts w:ascii="Book Antiqua" w:hAnsi="Book Antiqua"/>
          <w:i/>
        </w:rPr>
        <w:t>in vitro</w:t>
      </w:r>
      <w:r w:rsidRPr="006D199F">
        <w:rPr>
          <w:rFonts w:ascii="Book Antiqua" w:hAnsi="Book Antiqua"/>
        </w:rPr>
        <w:t xml:space="preserve">. While only a small portion of cells within a tumor (&lt; 2.5%) are endowed with tumor </w:t>
      </w:r>
      <w:proofErr w:type="gramStart"/>
      <w:r w:rsidRPr="006D199F">
        <w:rPr>
          <w:rFonts w:ascii="Book Antiqua" w:hAnsi="Book Antiqua"/>
        </w:rPr>
        <w:t>propagation</w:t>
      </w:r>
      <w:r w:rsidRPr="006D199F">
        <w:rPr>
          <w:rFonts w:ascii="Book Antiqua" w:hAnsi="Book Antiqua"/>
          <w:vertAlign w:val="superscript"/>
        </w:rPr>
        <w:t>[</w:t>
      </w:r>
      <w:proofErr w:type="gramEnd"/>
      <w:r w:rsidRPr="006D199F">
        <w:rPr>
          <w:rFonts w:ascii="Book Antiqua" w:hAnsi="Book Antiqua"/>
          <w:vertAlign w:val="superscript"/>
        </w:rPr>
        <w:t>18]</w:t>
      </w:r>
      <w:r w:rsidRPr="006D199F">
        <w:rPr>
          <w:rFonts w:ascii="Book Antiqua" w:hAnsi="Book Antiqua"/>
        </w:rPr>
        <w:t xml:space="preserve">, CSCs have the ability to reproduce the parental tumor </w:t>
      </w:r>
      <w:r w:rsidRPr="006D199F">
        <w:rPr>
          <w:rFonts w:ascii="Book Antiqua" w:hAnsi="Book Antiqua"/>
          <w:i/>
        </w:rPr>
        <w:t>in vivo</w:t>
      </w:r>
      <w:r w:rsidRPr="006D199F">
        <w:rPr>
          <w:rFonts w:ascii="Book Antiqua" w:hAnsi="Book Antiqua"/>
        </w:rPr>
        <w:t>.</w:t>
      </w:r>
    </w:p>
    <w:p w:rsidR="00B25FE5" w:rsidRPr="006D199F" w:rsidRDefault="00B25FE5" w:rsidP="00B25FE5">
      <w:pPr>
        <w:spacing w:line="360" w:lineRule="auto"/>
        <w:ind w:firstLine="454"/>
        <w:contextualSpacing/>
        <w:jc w:val="both"/>
        <w:rPr>
          <w:rFonts w:ascii="Book Antiqua" w:hAnsi="Book Antiqua"/>
        </w:rPr>
      </w:pPr>
      <w:r w:rsidRPr="006D199F">
        <w:rPr>
          <w:rFonts w:ascii="Book Antiqua" w:hAnsi="Book Antiqua"/>
        </w:rPr>
        <w:t xml:space="preserve">Clonal evolution of proliferating CSCs may lead to a gain or loss of stem cell-like attributes through individual responses to </w:t>
      </w:r>
      <w:proofErr w:type="spellStart"/>
      <w:r w:rsidRPr="006D199F">
        <w:rPr>
          <w:rFonts w:ascii="Book Antiqua" w:hAnsi="Book Antiqua"/>
        </w:rPr>
        <w:t>microenvironmental</w:t>
      </w:r>
      <w:proofErr w:type="spellEnd"/>
      <w:r w:rsidRPr="006D199F">
        <w:rPr>
          <w:rFonts w:ascii="Book Antiqua" w:hAnsi="Book Antiqua"/>
        </w:rPr>
        <w:t xml:space="preserve"> stimuli, including epigenetic modifications and additional genetic </w:t>
      </w:r>
      <w:proofErr w:type="gramStart"/>
      <w:r w:rsidRPr="006D199F">
        <w:rPr>
          <w:rFonts w:ascii="Book Antiqua" w:hAnsi="Book Antiqua"/>
        </w:rPr>
        <w:t>aberrations</w:t>
      </w:r>
      <w:r w:rsidRPr="006D199F">
        <w:rPr>
          <w:rFonts w:ascii="Book Antiqua" w:hAnsi="Book Antiqua"/>
          <w:vertAlign w:val="superscript"/>
        </w:rPr>
        <w:t>[</w:t>
      </w:r>
      <w:proofErr w:type="gramEnd"/>
      <w:r w:rsidRPr="006D199F">
        <w:rPr>
          <w:rFonts w:ascii="Book Antiqua" w:hAnsi="Book Antiqua"/>
          <w:vertAlign w:val="superscript"/>
        </w:rPr>
        <w:t>16]</w:t>
      </w:r>
      <w:r w:rsidRPr="006D199F">
        <w:rPr>
          <w:rFonts w:ascii="Book Antiqua" w:hAnsi="Book Antiqua"/>
        </w:rPr>
        <w:t>. The Wingless/</w:t>
      </w:r>
      <w:proofErr w:type="spellStart"/>
      <w:r w:rsidRPr="006D199F">
        <w:rPr>
          <w:rFonts w:ascii="Book Antiqua" w:hAnsi="Book Antiqua"/>
        </w:rPr>
        <w:t>Int</w:t>
      </w:r>
      <w:proofErr w:type="spellEnd"/>
      <w:r w:rsidRPr="006D199F">
        <w:rPr>
          <w:rFonts w:ascii="Book Antiqua" w:hAnsi="Book Antiqua"/>
        </w:rPr>
        <w:t xml:space="preserve"> (</w:t>
      </w:r>
      <w:proofErr w:type="spellStart"/>
      <w:r w:rsidRPr="006D199F">
        <w:rPr>
          <w:rFonts w:ascii="Book Antiqua" w:hAnsi="Book Antiqua"/>
        </w:rPr>
        <w:t>Wnt</w:t>
      </w:r>
      <w:proofErr w:type="spellEnd"/>
      <w:r w:rsidRPr="006D199F">
        <w:rPr>
          <w:rFonts w:ascii="Book Antiqua" w:hAnsi="Book Antiqua"/>
        </w:rPr>
        <w:t>) signaling pathway plays a pivotal role in the regulation of SC self-</w:t>
      </w:r>
      <w:proofErr w:type="gramStart"/>
      <w:r w:rsidRPr="006D199F">
        <w:rPr>
          <w:rFonts w:ascii="Book Antiqua" w:hAnsi="Book Antiqua"/>
        </w:rPr>
        <w:t>renewal</w:t>
      </w:r>
      <w:r w:rsidRPr="006D199F">
        <w:rPr>
          <w:rFonts w:ascii="Book Antiqua" w:hAnsi="Book Antiqua"/>
          <w:vertAlign w:val="superscript"/>
        </w:rPr>
        <w:t>[</w:t>
      </w:r>
      <w:proofErr w:type="gramEnd"/>
      <w:r w:rsidRPr="006D199F">
        <w:rPr>
          <w:rFonts w:ascii="Book Antiqua" w:hAnsi="Book Antiqua"/>
          <w:vertAlign w:val="superscript"/>
        </w:rPr>
        <w:t>19]</w:t>
      </w:r>
      <w:r w:rsidRPr="006D199F">
        <w:rPr>
          <w:rFonts w:ascii="Book Antiqua" w:hAnsi="Book Antiqua"/>
        </w:rPr>
        <w:t xml:space="preserve">. In normal cells, </w:t>
      </w:r>
      <w:proofErr w:type="spellStart"/>
      <w:r w:rsidRPr="006D199F">
        <w:rPr>
          <w:rFonts w:ascii="Book Antiqua" w:hAnsi="Book Antiqua"/>
        </w:rPr>
        <w:t>Wnt</w:t>
      </w:r>
      <w:proofErr w:type="spellEnd"/>
      <w:r w:rsidRPr="006D199F">
        <w:rPr>
          <w:rFonts w:ascii="Book Antiqua" w:hAnsi="Book Antiqua"/>
        </w:rPr>
        <w:t xml:space="preserve"> signals are transduced through the Frizzled/LRP5/6 complex to inhibit the phosphorylation-dependent degradation of β-catenin. In colon cancer cells, constant but heterogeneous mutations in </w:t>
      </w:r>
      <w:r w:rsidRPr="006D199F">
        <w:rPr>
          <w:rFonts w:ascii="Book Antiqua" w:hAnsi="Book Antiqua"/>
          <w:bCs/>
        </w:rPr>
        <w:t>adenomatous polyposis coli</w:t>
      </w:r>
      <w:r w:rsidRPr="006D199F">
        <w:rPr>
          <w:rFonts w:ascii="Book Antiqua" w:hAnsi="Book Antiqua"/>
        </w:rPr>
        <w:t xml:space="preserve"> (APC) and β-catenin genes result in high </w:t>
      </w:r>
      <w:proofErr w:type="spellStart"/>
      <w:r w:rsidRPr="006D199F">
        <w:rPr>
          <w:rFonts w:ascii="Book Antiqua" w:hAnsi="Book Antiqua"/>
        </w:rPr>
        <w:t>Wnt</w:t>
      </w:r>
      <w:proofErr w:type="spellEnd"/>
      <w:r w:rsidRPr="006D199F">
        <w:rPr>
          <w:rFonts w:ascii="Book Antiqua" w:hAnsi="Book Antiqua"/>
        </w:rPr>
        <w:t xml:space="preserve"> signaling activity. Moreover, extrinsic signals given by neighboring or matrix cells, such as stromal </w:t>
      </w:r>
      <w:proofErr w:type="spellStart"/>
      <w:r w:rsidRPr="006D199F">
        <w:rPr>
          <w:rFonts w:ascii="Book Antiqua" w:hAnsi="Book Antiqua"/>
        </w:rPr>
        <w:t>myofibroblasts</w:t>
      </w:r>
      <w:proofErr w:type="spellEnd"/>
      <w:r w:rsidRPr="006D199F">
        <w:rPr>
          <w:rFonts w:ascii="Book Antiqua" w:hAnsi="Book Antiqua"/>
        </w:rPr>
        <w:t xml:space="preserve">, can regulate </w:t>
      </w:r>
      <w:proofErr w:type="spellStart"/>
      <w:r w:rsidRPr="006D199F">
        <w:rPr>
          <w:rFonts w:ascii="Book Antiqua" w:hAnsi="Book Antiqua"/>
        </w:rPr>
        <w:t>Wnt</w:t>
      </w:r>
      <w:proofErr w:type="spellEnd"/>
      <w:r w:rsidRPr="006D199F">
        <w:rPr>
          <w:rFonts w:ascii="Book Antiqua" w:hAnsi="Book Antiqua"/>
        </w:rPr>
        <w:t xml:space="preserve"> activity and SC attributes of </w:t>
      </w:r>
      <w:proofErr w:type="gramStart"/>
      <w:r w:rsidRPr="006D199F">
        <w:rPr>
          <w:rFonts w:ascii="Book Antiqua" w:hAnsi="Book Antiqua"/>
        </w:rPr>
        <w:t>CSCs</w:t>
      </w:r>
      <w:r w:rsidRPr="006D199F">
        <w:rPr>
          <w:rFonts w:ascii="Book Antiqua" w:hAnsi="Book Antiqua"/>
          <w:vertAlign w:val="superscript"/>
        </w:rPr>
        <w:t>[</w:t>
      </w:r>
      <w:proofErr w:type="gramEnd"/>
      <w:r w:rsidRPr="006D199F">
        <w:rPr>
          <w:rFonts w:ascii="Book Antiqua" w:hAnsi="Book Antiqua"/>
          <w:vertAlign w:val="superscript"/>
        </w:rPr>
        <w:t>20]</w:t>
      </w:r>
      <w:r w:rsidRPr="006D199F">
        <w:rPr>
          <w:rFonts w:ascii="Book Antiqua" w:hAnsi="Book Antiqua"/>
        </w:rPr>
        <w:t>.</w:t>
      </w:r>
    </w:p>
    <w:p w:rsidR="00B25FE5" w:rsidRPr="006D199F" w:rsidRDefault="00B25FE5" w:rsidP="00B25FE5">
      <w:pPr>
        <w:spacing w:line="360" w:lineRule="auto"/>
        <w:ind w:firstLine="454"/>
        <w:contextualSpacing/>
        <w:jc w:val="both"/>
        <w:outlineLvl w:val="0"/>
        <w:rPr>
          <w:rFonts w:ascii="Book Antiqua" w:hAnsi="Book Antiqua"/>
        </w:rPr>
      </w:pPr>
      <w:r w:rsidRPr="006D199F">
        <w:rPr>
          <w:rFonts w:ascii="Book Antiqua" w:hAnsi="Book Antiqua"/>
        </w:rPr>
        <w:t xml:space="preserve">Four other major signaling pathways are also altered in CSCs. In normal colon tissue, TGF-β and Notch signaling pathways regulate cell proliferation, differentiation, migration, apoptosis, and SC maintenance and function. </w:t>
      </w:r>
      <w:proofErr w:type="gramStart"/>
      <w:r w:rsidRPr="006D199F">
        <w:rPr>
          <w:rFonts w:ascii="Book Antiqua" w:hAnsi="Book Antiqua"/>
        </w:rPr>
        <w:t>Altered TGF-β</w:t>
      </w:r>
      <w:r w:rsidRPr="006D199F" w:rsidDel="00D33CB8">
        <w:rPr>
          <w:rFonts w:ascii="Book Antiqua" w:hAnsi="Book Antiqua"/>
        </w:rPr>
        <w:t xml:space="preserve"> </w:t>
      </w:r>
      <w:r w:rsidRPr="006D199F">
        <w:rPr>
          <w:rFonts w:ascii="Book Antiqua" w:hAnsi="Book Antiqua"/>
        </w:rPr>
        <w:t>signaling in more advanced and metastatic CRCs results in an inhibition of its tumor suppressive activity.</w:t>
      </w:r>
      <w:proofErr w:type="gramEnd"/>
      <w:r w:rsidRPr="006D199F">
        <w:rPr>
          <w:rFonts w:ascii="Book Antiqua" w:hAnsi="Book Antiqua"/>
        </w:rPr>
        <w:t xml:space="preserve"> Notch-1 is abundantly expressed in the stem cell zone in normal colon tissue, and is </w:t>
      </w:r>
      <w:proofErr w:type="spellStart"/>
      <w:r w:rsidRPr="006D199F">
        <w:rPr>
          <w:rFonts w:ascii="Book Antiqua" w:hAnsi="Book Antiqua"/>
        </w:rPr>
        <w:t>upregulated</w:t>
      </w:r>
      <w:proofErr w:type="spellEnd"/>
      <w:r w:rsidRPr="006D199F">
        <w:rPr>
          <w:rFonts w:ascii="Book Antiqua" w:hAnsi="Book Antiqua"/>
        </w:rPr>
        <w:t xml:space="preserve"> in </w:t>
      </w:r>
      <w:proofErr w:type="gramStart"/>
      <w:r w:rsidRPr="006D199F">
        <w:rPr>
          <w:rFonts w:ascii="Book Antiqua" w:hAnsi="Book Antiqua"/>
        </w:rPr>
        <w:t>CRC</w:t>
      </w:r>
      <w:r w:rsidRPr="006D199F">
        <w:rPr>
          <w:rFonts w:ascii="Book Antiqua" w:hAnsi="Book Antiqua"/>
          <w:vertAlign w:val="superscript"/>
        </w:rPr>
        <w:t>[</w:t>
      </w:r>
      <w:proofErr w:type="gramEnd"/>
      <w:r w:rsidRPr="006D199F">
        <w:rPr>
          <w:rFonts w:ascii="Book Antiqua" w:hAnsi="Book Antiqua"/>
          <w:vertAlign w:val="superscript"/>
        </w:rPr>
        <w:t>21]</w:t>
      </w:r>
      <w:r w:rsidRPr="006D199F">
        <w:rPr>
          <w:rFonts w:ascii="Book Antiqua" w:hAnsi="Book Antiqua"/>
        </w:rPr>
        <w:t xml:space="preserve">. Moreover, Notch signaling is 10 to 30 fold higher in CRC-CSCs compared to commonly used colon cancer cell </w:t>
      </w:r>
      <w:proofErr w:type="gramStart"/>
      <w:r w:rsidRPr="006D199F">
        <w:rPr>
          <w:rFonts w:ascii="Book Antiqua" w:hAnsi="Book Antiqua"/>
        </w:rPr>
        <w:t>lines</w:t>
      </w:r>
      <w:r w:rsidRPr="006D199F">
        <w:rPr>
          <w:rFonts w:ascii="Book Antiqua" w:hAnsi="Book Antiqua"/>
          <w:vertAlign w:val="superscript"/>
        </w:rPr>
        <w:t>[</w:t>
      </w:r>
      <w:proofErr w:type="gramEnd"/>
      <w:r w:rsidRPr="006D199F">
        <w:rPr>
          <w:rFonts w:ascii="Book Antiqua" w:hAnsi="Book Antiqua"/>
          <w:vertAlign w:val="superscript"/>
        </w:rPr>
        <w:t>22]</w:t>
      </w:r>
      <w:r w:rsidRPr="006D199F">
        <w:rPr>
          <w:rFonts w:ascii="Book Antiqua" w:hAnsi="Book Antiqua"/>
        </w:rPr>
        <w:t xml:space="preserve">. This </w:t>
      </w:r>
      <w:proofErr w:type="spellStart"/>
      <w:r w:rsidRPr="006D199F">
        <w:rPr>
          <w:rFonts w:ascii="Book Antiqua" w:hAnsi="Book Antiqua"/>
        </w:rPr>
        <w:t>upregulation</w:t>
      </w:r>
      <w:proofErr w:type="spellEnd"/>
      <w:r w:rsidRPr="006D199F">
        <w:rPr>
          <w:rFonts w:ascii="Book Antiqua" w:hAnsi="Book Antiqua"/>
        </w:rPr>
        <w:t xml:space="preserve"> prevents CSC apoptosis through p27, a cell-kinase inhibitor, which maintains CSC renewal and represses cell lineage differentiation genes. Neighboring </w:t>
      </w:r>
      <w:proofErr w:type="spellStart"/>
      <w:r w:rsidRPr="006D199F">
        <w:rPr>
          <w:rFonts w:ascii="Book Antiqua" w:hAnsi="Book Antiqua"/>
        </w:rPr>
        <w:t>myofibroblasts</w:t>
      </w:r>
      <w:proofErr w:type="spellEnd"/>
      <w:r w:rsidRPr="006D199F">
        <w:rPr>
          <w:rFonts w:ascii="Book Antiqua" w:hAnsi="Book Antiqua"/>
        </w:rPr>
        <w:t xml:space="preserve"> produce bone morphogenetic protein antagonists Gremlin 1 and Gremlin 2 in addition to </w:t>
      </w:r>
      <w:proofErr w:type="spellStart"/>
      <w:r w:rsidRPr="006D199F">
        <w:rPr>
          <w:rFonts w:ascii="Book Antiqua" w:hAnsi="Book Antiqua"/>
        </w:rPr>
        <w:t>Wnt</w:t>
      </w:r>
      <w:proofErr w:type="spellEnd"/>
      <w:r w:rsidRPr="006D199F">
        <w:rPr>
          <w:rFonts w:ascii="Book Antiqua" w:hAnsi="Book Antiqua"/>
        </w:rPr>
        <w:t xml:space="preserve"> signaling ligands, which can also modulate Notch </w:t>
      </w:r>
      <w:proofErr w:type="gramStart"/>
      <w:r w:rsidRPr="006D199F">
        <w:rPr>
          <w:rFonts w:ascii="Book Antiqua" w:hAnsi="Book Antiqua"/>
        </w:rPr>
        <w:t>signaling</w:t>
      </w:r>
      <w:r w:rsidRPr="006D199F">
        <w:rPr>
          <w:rFonts w:ascii="Book Antiqua" w:hAnsi="Book Antiqua"/>
          <w:vertAlign w:val="superscript"/>
        </w:rPr>
        <w:t>[</w:t>
      </w:r>
      <w:proofErr w:type="gramEnd"/>
      <w:r w:rsidRPr="006D199F">
        <w:rPr>
          <w:rFonts w:ascii="Book Antiqua" w:hAnsi="Book Antiqua"/>
          <w:vertAlign w:val="superscript"/>
        </w:rPr>
        <w:t>23]</w:t>
      </w:r>
      <w:r w:rsidRPr="006D199F">
        <w:rPr>
          <w:rFonts w:ascii="Book Antiqua" w:hAnsi="Book Antiqua"/>
        </w:rPr>
        <w:t xml:space="preserve">. The Hedgehog signaling pathway is one of the key regulators of animal embryogenesis, and is also involved in the proliferation, migration, and differentiation of cells. Hedgehog signaling has been implicated in </w:t>
      </w:r>
      <w:r w:rsidRPr="006D199F">
        <w:rPr>
          <w:rFonts w:ascii="Book Antiqua" w:hAnsi="Book Antiqua"/>
        </w:rPr>
        <w:lastRenderedPageBreak/>
        <w:t xml:space="preserve">tumor growth and CD133+ stem cells in </w:t>
      </w:r>
      <w:proofErr w:type="gramStart"/>
      <w:r w:rsidRPr="006D199F">
        <w:rPr>
          <w:rFonts w:ascii="Book Antiqua" w:hAnsi="Book Antiqua"/>
        </w:rPr>
        <w:t>CRC</w:t>
      </w:r>
      <w:r w:rsidRPr="006D199F">
        <w:rPr>
          <w:rFonts w:ascii="Book Antiqua" w:hAnsi="Book Antiqua"/>
          <w:vertAlign w:val="superscript"/>
        </w:rPr>
        <w:t>[</w:t>
      </w:r>
      <w:proofErr w:type="gramEnd"/>
      <w:r w:rsidRPr="006D199F">
        <w:rPr>
          <w:rFonts w:ascii="Book Antiqua" w:hAnsi="Book Antiqua"/>
          <w:vertAlign w:val="superscript"/>
        </w:rPr>
        <w:t>20]</w:t>
      </w:r>
      <w:r w:rsidRPr="006D199F">
        <w:rPr>
          <w:rFonts w:ascii="Book Antiqua" w:hAnsi="Book Antiqua"/>
        </w:rPr>
        <w:t xml:space="preserve">. Recently, a role for </w:t>
      </w:r>
      <w:proofErr w:type="spellStart"/>
      <w:r w:rsidRPr="006D199F">
        <w:rPr>
          <w:rFonts w:ascii="Book Antiqua" w:hAnsi="Book Antiqua"/>
        </w:rPr>
        <w:t>neurotrophins</w:t>
      </w:r>
      <w:proofErr w:type="spellEnd"/>
      <w:r w:rsidRPr="006D199F">
        <w:rPr>
          <w:rFonts w:ascii="Book Antiqua" w:hAnsi="Book Antiqua"/>
        </w:rPr>
        <w:t xml:space="preserve"> was highlighted in CRC both </w:t>
      </w:r>
      <w:r w:rsidRPr="006D199F">
        <w:rPr>
          <w:rFonts w:ascii="Book Antiqua" w:hAnsi="Book Antiqua"/>
          <w:i/>
        </w:rPr>
        <w:t>in vitro</w:t>
      </w:r>
      <w:r w:rsidRPr="006D199F">
        <w:rPr>
          <w:rFonts w:ascii="Book Antiqua" w:hAnsi="Book Antiqua"/>
        </w:rPr>
        <w:t xml:space="preserve"> and in tumors, where enhanced brain-derived </w:t>
      </w:r>
      <w:proofErr w:type="spellStart"/>
      <w:r w:rsidRPr="006D199F">
        <w:rPr>
          <w:rFonts w:ascii="Book Antiqua" w:hAnsi="Book Antiqua"/>
        </w:rPr>
        <w:t>neurotrophic</w:t>
      </w:r>
      <w:proofErr w:type="spellEnd"/>
      <w:r w:rsidRPr="006D199F">
        <w:rPr>
          <w:rFonts w:ascii="Book Antiqua" w:hAnsi="Book Antiqua"/>
        </w:rPr>
        <w:t xml:space="preserve"> factor signaling as a result of increased expression of tropomyosin-related kinase B (</w:t>
      </w:r>
      <w:proofErr w:type="spellStart"/>
      <w:r w:rsidRPr="006D199F">
        <w:rPr>
          <w:rFonts w:ascii="Book Antiqua" w:hAnsi="Book Antiqua"/>
        </w:rPr>
        <w:t>TrkB</w:t>
      </w:r>
      <w:proofErr w:type="spellEnd"/>
      <w:r w:rsidRPr="006D199F">
        <w:rPr>
          <w:rFonts w:ascii="Book Antiqua" w:hAnsi="Book Antiqua"/>
        </w:rPr>
        <w:t>) receptors, was associated with advanced disease and a worse prognosis</w:t>
      </w:r>
      <w:r w:rsidRPr="006D199F">
        <w:rPr>
          <w:rFonts w:ascii="Book Antiqua" w:hAnsi="Book Antiqua"/>
          <w:vertAlign w:val="superscript"/>
        </w:rPr>
        <w:t>[24]</w:t>
      </w:r>
      <w:r w:rsidRPr="006D199F">
        <w:rPr>
          <w:rFonts w:ascii="Book Antiqua" w:hAnsi="Book Antiqua"/>
        </w:rPr>
        <w:t xml:space="preserve">. Moreover, some studies suggest that </w:t>
      </w:r>
      <w:proofErr w:type="spellStart"/>
      <w:r w:rsidRPr="006D199F">
        <w:rPr>
          <w:rFonts w:ascii="Book Antiqua" w:hAnsi="Book Antiqua"/>
        </w:rPr>
        <w:t>TrkB</w:t>
      </w:r>
      <w:proofErr w:type="spellEnd"/>
      <w:r w:rsidRPr="006D199F">
        <w:rPr>
          <w:rFonts w:ascii="Book Antiqua" w:hAnsi="Book Antiqua"/>
        </w:rPr>
        <w:t xml:space="preserve"> regulates epithelial-mesenchymal transition (EMT) in solid </w:t>
      </w:r>
      <w:proofErr w:type="gramStart"/>
      <w:r w:rsidRPr="006D199F">
        <w:rPr>
          <w:rFonts w:ascii="Book Antiqua" w:hAnsi="Book Antiqua"/>
        </w:rPr>
        <w:t>cancers</w:t>
      </w:r>
      <w:r w:rsidRPr="006D199F">
        <w:rPr>
          <w:rFonts w:ascii="Book Antiqua" w:hAnsi="Book Antiqua"/>
          <w:vertAlign w:val="superscript"/>
        </w:rPr>
        <w:t>[</w:t>
      </w:r>
      <w:proofErr w:type="gramEnd"/>
      <w:r w:rsidRPr="006D199F">
        <w:rPr>
          <w:rFonts w:ascii="Book Antiqua" w:hAnsi="Book Antiqua"/>
          <w:vertAlign w:val="superscript"/>
        </w:rPr>
        <w:t>25]</w:t>
      </w:r>
      <w:r w:rsidRPr="006D199F">
        <w:rPr>
          <w:rFonts w:ascii="Book Antiqua" w:hAnsi="Book Antiqua"/>
        </w:rPr>
        <w:t>, especially in CRC</w:t>
      </w:r>
      <w:r w:rsidRPr="006D199F">
        <w:rPr>
          <w:rFonts w:ascii="Book Antiqua" w:hAnsi="Book Antiqua"/>
          <w:vertAlign w:val="superscript"/>
        </w:rPr>
        <w:t>[26]</w:t>
      </w:r>
      <w:r w:rsidRPr="006D199F">
        <w:rPr>
          <w:rFonts w:ascii="Book Antiqua" w:hAnsi="Book Antiqua"/>
        </w:rPr>
        <w:t>.</w:t>
      </w:r>
    </w:p>
    <w:p w:rsidR="00B25FE5" w:rsidRPr="006D199F" w:rsidRDefault="00B25FE5" w:rsidP="00B25FE5">
      <w:pPr>
        <w:spacing w:line="360" w:lineRule="auto"/>
        <w:contextualSpacing/>
        <w:jc w:val="both"/>
        <w:outlineLvl w:val="0"/>
        <w:rPr>
          <w:rFonts w:ascii="Book Antiqua" w:hAnsi="Book Antiqua"/>
        </w:rPr>
      </w:pPr>
    </w:p>
    <w:p w:rsidR="00B25FE5" w:rsidRPr="006D199F" w:rsidRDefault="00B25FE5" w:rsidP="00B25FE5">
      <w:pPr>
        <w:spacing w:line="360" w:lineRule="auto"/>
        <w:contextualSpacing/>
        <w:jc w:val="both"/>
        <w:outlineLvl w:val="0"/>
        <w:rPr>
          <w:rFonts w:ascii="Book Antiqua" w:hAnsi="Book Antiqua"/>
          <w:b/>
        </w:rPr>
      </w:pPr>
      <w:r w:rsidRPr="006D199F">
        <w:rPr>
          <w:rFonts w:ascii="Book Antiqua" w:hAnsi="Book Antiqua"/>
          <w:b/>
        </w:rPr>
        <w:t>CSC IDENTIFICATION</w:t>
      </w:r>
    </w:p>
    <w:p w:rsidR="00B25FE5" w:rsidRPr="006D199F" w:rsidRDefault="00B25FE5" w:rsidP="006D199F">
      <w:pPr>
        <w:spacing w:line="360" w:lineRule="auto"/>
        <w:contextualSpacing/>
        <w:jc w:val="both"/>
        <w:rPr>
          <w:rFonts w:ascii="Book Antiqua" w:hAnsi="Book Antiqua"/>
        </w:rPr>
      </w:pPr>
      <w:r w:rsidRPr="006D199F">
        <w:rPr>
          <w:rFonts w:ascii="Book Antiqua" w:hAnsi="Book Antiqua"/>
        </w:rPr>
        <w:t xml:space="preserve">Identification of CSCs is based on SC markers (Table 1), especially Lgr-5 and Bmi-1, the only markers rigorously evaluated </w:t>
      </w:r>
      <w:r w:rsidRPr="006D199F">
        <w:rPr>
          <w:rFonts w:ascii="Book Antiqua" w:hAnsi="Book Antiqua"/>
          <w:i/>
        </w:rPr>
        <w:t xml:space="preserve">in </w:t>
      </w:r>
      <w:proofErr w:type="gramStart"/>
      <w:r w:rsidRPr="006D199F">
        <w:rPr>
          <w:rFonts w:ascii="Book Antiqua" w:hAnsi="Book Antiqua"/>
          <w:i/>
        </w:rPr>
        <w:t>vivo</w:t>
      </w:r>
      <w:r w:rsidRPr="006D199F">
        <w:rPr>
          <w:rFonts w:ascii="Book Antiqua" w:hAnsi="Book Antiqua"/>
          <w:vertAlign w:val="superscript"/>
        </w:rPr>
        <w:t>[</w:t>
      </w:r>
      <w:proofErr w:type="gramEnd"/>
      <w:r w:rsidRPr="006D199F">
        <w:rPr>
          <w:rFonts w:ascii="Book Antiqua" w:hAnsi="Book Antiqua"/>
          <w:vertAlign w:val="superscript"/>
        </w:rPr>
        <w:t>27,28]</w:t>
      </w:r>
      <w:r w:rsidRPr="006D199F">
        <w:rPr>
          <w:rFonts w:ascii="Book Antiqua" w:hAnsi="Book Antiqua"/>
        </w:rPr>
        <w:t xml:space="preserve">. CD133 and CD44 are two classical markers that have also been used, though they are not specific. Two transcription factors, Oct-4 and Sox2, are more promising CSC markers as they are involved in cell renewal. Levels of Oct-4 and Sox2 are elevated in CRC and correlate with increased CSC proliferation and poor </w:t>
      </w:r>
      <w:proofErr w:type="gramStart"/>
      <w:r w:rsidRPr="006D199F">
        <w:rPr>
          <w:rFonts w:ascii="Book Antiqua" w:hAnsi="Book Antiqua"/>
        </w:rPr>
        <w:t>prognosis</w:t>
      </w:r>
      <w:r w:rsidRPr="006D199F">
        <w:rPr>
          <w:rFonts w:ascii="Book Antiqua" w:hAnsi="Book Antiqua"/>
          <w:vertAlign w:val="superscript"/>
        </w:rPr>
        <w:t>[</w:t>
      </w:r>
      <w:proofErr w:type="gramEnd"/>
      <w:r w:rsidRPr="006D199F">
        <w:rPr>
          <w:rFonts w:ascii="Book Antiqua" w:hAnsi="Book Antiqua"/>
          <w:vertAlign w:val="superscript"/>
        </w:rPr>
        <w:t>29,30]</w:t>
      </w:r>
      <w:r w:rsidRPr="006D199F">
        <w:rPr>
          <w:rFonts w:ascii="Book Antiqua" w:hAnsi="Book Antiqua"/>
        </w:rPr>
        <w:t xml:space="preserve">. Several methods have been developed to isolate CSCs based on the expression of these </w:t>
      </w:r>
      <w:proofErr w:type="gramStart"/>
      <w:r w:rsidRPr="006D199F">
        <w:rPr>
          <w:rFonts w:ascii="Book Antiqua" w:hAnsi="Book Antiqua"/>
        </w:rPr>
        <w:t>markers</w:t>
      </w:r>
      <w:r w:rsidRPr="006D199F">
        <w:rPr>
          <w:rFonts w:ascii="Book Antiqua" w:hAnsi="Book Antiqua"/>
          <w:vertAlign w:val="superscript"/>
        </w:rPr>
        <w:t>[</w:t>
      </w:r>
      <w:proofErr w:type="gramEnd"/>
      <w:r w:rsidRPr="006D199F">
        <w:rPr>
          <w:rFonts w:ascii="Book Antiqua" w:hAnsi="Book Antiqua"/>
          <w:vertAlign w:val="superscript"/>
        </w:rPr>
        <w:t>16,31]</w:t>
      </w:r>
      <w:r w:rsidRPr="006D199F">
        <w:rPr>
          <w:rFonts w:ascii="Book Antiqua" w:hAnsi="Book Antiqua"/>
        </w:rPr>
        <w:t xml:space="preserve"> using flow </w:t>
      </w:r>
      <w:proofErr w:type="spellStart"/>
      <w:r w:rsidRPr="006D199F">
        <w:rPr>
          <w:rFonts w:ascii="Book Antiqua" w:hAnsi="Book Antiqua"/>
        </w:rPr>
        <w:t>cytometry</w:t>
      </w:r>
      <w:proofErr w:type="spellEnd"/>
      <w:r w:rsidRPr="006D199F">
        <w:rPr>
          <w:rFonts w:ascii="Book Antiqua" w:hAnsi="Book Antiqua"/>
        </w:rPr>
        <w:t xml:space="preserve"> (fluorescence-activated cell sorting or FACS) or magnetic-activated cell sorting (MACS)</w:t>
      </w:r>
      <w:r w:rsidRPr="006D199F">
        <w:rPr>
          <w:rFonts w:ascii="Book Antiqua" w:hAnsi="Book Antiqua"/>
          <w:vertAlign w:val="superscript"/>
        </w:rPr>
        <w:t>[32]</w:t>
      </w:r>
      <w:r w:rsidRPr="006D199F">
        <w:rPr>
          <w:rFonts w:ascii="Book Antiqua" w:hAnsi="Book Antiqua"/>
        </w:rPr>
        <w:t xml:space="preserve"> (Table 2), though tumor heterogeneity as well as the low abundance and lack of differentiation has made the isolation of CSCs from patient tumors and </w:t>
      </w:r>
      <w:r w:rsidRPr="006D199F">
        <w:rPr>
          <w:rFonts w:ascii="Book Antiqua" w:hAnsi="Book Antiqua"/>
          <w:i/>
        </w:rPr>
        <w:t>in vitro</w:t>
      </w:r>
      <w:r w:rsidRPr="006D199F">
        <w:rPr>
          <w:rFonts w:ascii="Book Antiqua" w:hAnsi="Book Antiqua"/>
        </w:rPr>
        <w:t xml:space="preserve"> cultures difficult. These methods rely on specific antigen recognition and thus are restricted by the availability of highly specific antibodies. In addition, labeling of cell-surface markers by antibodies could trigger signaling pathways and induce cell modification and differentiation. Therefore, the development of methods that do not rely on marker labeling is greatly needed. Tools based on intrinsic biophysical properties such as size or density may be of benefit. </w:t>
      </w:r>
      <w:proofErr w:type="spellStart"/>
      <w:r w:rsidRPr="006D199F">
        <w:rPr>
          <w:rFonts w:ascii="Book Antiqua" w:hAnsi="Book Antiqua"/>
        </w:rPr>
        <w:t>Counterflow</w:t>
      </w:r>
      <w:proofErr w:type="spellEnd"/>
      <w:r w:rsidRPr="006D199F">
        <w:rPr>
          <w:rFonts w:ascii="Book Antiqua" w:hAnsi="Book Antiqua"/>
        </w:rPr>
        <w:t xml:space="preserve"> centrifugal elutriation (CCE), which separates cells by weight, has been a valuable tool for obtaining homogeneous </w:t>
      </w:r>
      <w:proofErr w:type="gramStart"/>
      <w:r w:rsidRPr="006D199F">
        <w:rPr>
          <w:rFonts w:ascii="Book Antiqua" w:hAnsi="Book Antiqua"/>
        </w:rPr>
        <w:t>populations</w:t>
      </w:r>
      <w:r w:rsidRPr="006D199F">
        <w:rPr>
          <w:rFonts w:ascii="Book Antiqua" w:hAnsi="Book Antiqua"/>
          <w:vertAlign w:val="superscript"/>
        </w:rPr>
        <w:t>[</w:t>
      </w:r>
      <w:proofErr w:type="gramEnd"/>
      <w:r w:rsidRPr="006D199F">
        <w:rPr>
          <w:rFonts w:ascii="Book Antiqua" w:hAnsi="Book Antiqua"/>
          <w:vertAlign w:val="superscript"/>
        </w:rPr>
        <w:t>33]</w:t>
      </w:r>
      <w:r w:rsidRPr="006D199F">
        <w:rPr>
          <w:rFonts w:ascii="Book Antiqua" w:hAnsi="Book Antiqua"/>
        </w:rPr>
        <w:t>, though experiments to isolate CRC-CSCs have not yet been attempted. More recently, CSCs have been sorted from a panel of CRC cell lines using sedimentation field flow fractionation (</w:t>
      </w:r>
      <w:proofErr w:type="spellStart"/>
      <w:r w:rsidRPr="006D199F">
        <w:rPr>
          <w:rFonts w:ascii="Book Antiqua" w:hAnsi="Book Antiqua"/>
        </w:rPr>
        <w:t>SdFFF</w:t>
      </w:r>
      <w:proofErr w:type="spellEnd"/>
      <w:r w:rsidRPr="006D199F">
        <w:rPr>
          <w:rFonts w:ascii="Book Antiqua" w:hAnsi="Book Antiqua"/>
        </w:rPr>
        <w:t xml:space="preserve">) technology, in which sorting is based on cell size and </w:t>
      </w:r>
      <w:proofErr w:type="gramStart"/>
      <w:r w:rsidRPr="006D199F">
        <w:rPr>
          <w:rFonts w:ascii="Book Antiqua" w:hAnsi="Book Antiqua"/>
        </w:rPr>
        <w:t>density</w:t>
      </w:r>
      <w:r w:rsidRPr="006D199F">
        <w:rPr>
          <w:rFonts w:ascii="Book Antiqua" w:hAnsi="Book Antiqua"/>
          <w:vertAlign w:val="superscript"/>
        </w:rPr>
        <w:t>[</w:t>
      </w:r>
      <w:proofErr w:type="gramEnd"/>
      <w:r w:rsidRPr="006D199F">
        <w:rPr>
          <w:rFonts w:ascii="Book Antiqua" w:hAnsi="Book Antiqua"/>
          <w:vertAlign w:val="superscript"/>
        </w:rPr>
        <w:t>34]</w:t>
      </w:r>
      <w:r w:rsidRPr="006D199F">
        <w:rPr>
          <w:rFonts w:ascii="Book Antiqua" w:hAnsi="Book Antiqua"/>
        </w:rPr>
        <w:t>.</w:t>
      </w:r>
    </w:p>
    <w:p w:rsidR="00B25FE5" w:rsidRPr="006D199F" w:rsidRDefault="00B25FE5" w:rsidP="00B25FE5">
      <w:pPr>
        <w:spacing w:line="360" w:lineRule="auto"/>
        <w:contextualSpacing/>
        <w:jc w:val="both"/>
        <w:rPr>
          <w:rFonts w:ascii="Book Antiqua" w:hAnsi="Book Antiqua"/>
        </w:rPr>
      </w:pPr>
    </w:p>
    <w:p w:rsidR="00B25FE5" w:rsidRPr="006D199F" w:rsidRDefault="00B25FE5" w:rsidP="00B25FE5">
      <w:pPr>
        <w:spacing w:line="360" w:lineRule="auto"/>
        <w:contextualSpacing/>
        <w:jc w:val="both"/>
        <w:outlineLvl w:val="0"/>
        <w:rPr>
          <w:rFonts w:ascii="Book Antiqua" w:hAnsi="Book Antiqua"/>
          <w:b/>
        </w:rPr>
      </w:pPr>
      <w:r w:rsidRPr="006D199F">
        <w:rPr>
          <w:rFonts w:ascii="Book Antiqua" w:hAnsi="Book Antiqua"/>
          <w:b/>
        </w:rPr>
        <w:lastRenderedPageBreak/>
        <w:t>TUMOR NICHE AND MICROENVIRONMENT</w:t>
      </w:r>
    </w:p>
    <w:p w:rsidR="00B25FE5" w:rsidRPr="006D199F" w:rsidRDefault="00B25FE5" w:rsidP="00B25FE5">
      <w:pPr>
        <w:spacing w:line="360" w:lineRule="auto"/>
        <w:contextualSpacing/>
        <w:jc w:val="both"/>
        <w:rPr>
          <w:rFonts w:ascii="Book Antiqua" w:hAnsi="Book Antiqua"/>
        </w:rPr>
      </w:pPr>
      <w:r w:rsidRPr="006D199F">
        <w:rPr>
          <w:rFonts w:ascii="Book Antiqua" w:hAnsi="Book Antiqua"/>
        </w:rPr>
        <w:t xml:space="preserve">The non-cancerous niche is a dynamic milieu, consisting of stem cells, neural cells, lymphocytes, macrophages, endothelial cells, fibroblasts, smooth muscle cells, and </w:t>
      </w:r>
      <w:proofErr w:type="spellStart"/>
      <w:r w:rsidRPr="006D199F">
        <w:rPr>
          <w:rFonts w:ascii="Book Antiqua" w:hAnsi="Book Antiqua"/>
        </w:rPr>
        <w:t>myofibroblasts</w:t>
      </w:r>
      <w:proofErr w:type="spellEnd"/>
      <w:r w:rsidRPr="006D199F">
        <w:rPr>
          <w:rFonts w:ascii="Book Antiqua" w:hAnsi="Book Antiqua"/>
        </w:rPr>
        <w:t xml:space="preserve"> surrounded by a stromal microenvironment. The niche adapts in response to environmental cues to ensure the optimal conditions for SC proliferation and differentiation, even in the absence of </w:t>
      </w:r>
      <w:proofErr w:type="gramStart"/>
      <w:r w:rsidRPr="006D199F">
        <w:rPr>
          <w:rFonts w:ascii="Book Antiqua" w:hAnsi="Book Antiqua"/>
        </w:rPr>
        <w:t>SCs</w:t>
      </w:r>
      <w:r w:rsidRPr="006D199F">
        <w:rPr>
          <w:rFonts w:ascii="Book Antiqua" w:hAnsi="Book Antiqua"/>
          <w:vertAlign w:val="superscript"/>
        </w:rPr>
        <w:t>[</w:t>
      </w:r>
      <w:proofErr w:type="gramEnd"/>
      <w:r w:rsidRPr="006D199F">
        <w:rPr>
          <w:rFonts w:ascii="Book Antiqua" w:hAnsi="Book Antiqua"/>
          <w:vertAlign w:val="superscript"/>
        </w:rPr>
        <w:t>19]</w:t>
      </w:r>
      <w:r w:rsidRPr="006D199F">
        <w:rPr>
          <w:rFonts w:ascii="Book Antiqua" w:hAnsi="Book Antiqua"/>
        </w:rPr>
        <w:t xml:space="preserve">. Intestinal SCs can also be affected by the components of the crypt lumen, such as bacteria or epithelial </w:t>
      </w:r>
      <w:proofErr w:type="gramStart"/>
      <w:r w:rsidRPr="006D199F">
        <w:rPr>
          <w:rFonts w:ascii="Book Antiqua" w:hAnsi="Book Antiqua"/>
        </w:rPr>
        <w:t>cells</w:t>
      </w:r>
      <w:r w:rsidRPr="006D199F">
        <w:rPr>
          <w:rFonts w:ascii="Book Antiqua" w:hAnsi="Book Antiqua"/>
          <w:vertAlign w:val="superscript"/>
        </w:rPr>
        <w:t>[</w:t>
      </w:r>
      <w:proofErr w:type="gramEnd"/>
      <w:r w:rsidRPr="006D199F">
        <w:rPr>
          <w:rFonts w:ascii="Book Antiqua" w:hAnsi="Book Antiqua"/>
          <w:vertAlign w:val="superscript"/>
        </w:rPr>
        <w:t>16]</w:t>
      </w:r>
      <w:r w:rsidRPr="006D199F">
        <w:rPr>
          <w:rFonts w:ascii="Book Antiqua" w:hAnsi="Book Antiqua"/>
        </w:rPr>
        <w:t xml:space="preserve">. One of the most extensively studied niche components is intestinal </w:t>
      </w:r>
      <w:proofErr w:type="spellStart"/>
      <w:r w:rsidRPr="006D199F">
        <w:rPr>
          <w:rFonts w:ascii="Book Antiqua" w:hAnsi="Book Antiqua"/>
        </w:rPr>
        <w:t>subepithelial</w:t>
      </w:r>
      <w:proofErr w:type="spellEnd"/>
      <w:r w:rsidRPr="006D199F">
        <w:rPr>
          <w:rFonts w:ascii="Book Antiqua" w:hAnsi="Book Antiqua"/>
        </w:rPr>
        <w:t xml:space="preserve"> </w:t>
      </w:r>
      <w:proofErr w:type="spellStart"/>
      <w:r w:rsidRPr="006D199F">
        <w:rPr>
          <w:rFonts w:ascii="Book Antiqua" w:hAnsi="Book Antiqua"/>
        </w:rPr>
        <w:t>myofibroblasts</w:t>
      </w:r>
      <w:proofErr w:type="spellEnd"/>
      <w:r w:rsidRPr="006D199F">
        <w:rPr>
          <w:rFonts w:ascii="Book Antiqua" w:hAnsi="Book Antiqua"/>
        </w:rPr>
        <w:t>, which regulate intestinal SCs by secreting growth factors and cytokines.</w:t>
      </w:r>
    </w:p>
    <w:p w:rsidR="00B25FE5" w:rsidRPr="006D199F" w:rsidRDefault="00B25FE5" w:rsidP="00B25FE5">
      <w:pPr>
        <w:spacing w:line="360" w:lineRule="auto"/>
        <w:ind w:firstLine="454"/>
        <w:contextualSpacing/>
        <w:jc w:val="both"/>
        <w:rPr>
          <w:rFonts w:ascii="Book Antiqua" w:hAnsi="Book Antiqua"/>
        </w:rPr>
      </w:pPr>
      <w:r w:rsidRPr="006D199F">
        <w:rPr>
          <w:rFonts w:ascii="Book Antiqua" w:hAnsi="Book Antiqua"/>
        </w:rPr>
        <w:t xml:space="preserve">CSCs can secure the niche microenvironment by displacing normal SCs and interact with it to generate vascular </w:t>
      </w:r>
      <w:proofErr w:type="gramStart"/>
      <w:r w:rsidRPr="006D199F">
        <w:rPr>
          <w:rFonts w:ascii="Book Antiqua" w:hAnsi="Book Antiqua"/>
        </w:rPr>
        <w:t>precursors</w:t>
      </w:r>
      <w:r w:rsidRPr="006D199F">
        <w:rPr>
          <w:rFonts w:ascii="Book Antiqua" w:hAnsi="Book Antiqua"/>
          <w:vertAlign w:val="superscript"/>
        </w:rPr>
        <w:t>[</w:t>
      </w:r>
      <w:proofErr w:type="gramEnd"/>
      <w:r w:rsidRPr="006D199F">
        <w:rPr>
          <w:rFonts w:ascii="Book Antiqua" w:hAnsi="Book Antiqua"/>
          <w:vertAlign w:val="superscript"/>
        </w:rPr>
        <w:t>35]</w:t>
      </w:r>
      <w:r w:rsidRPr="006D199F">
        <w:rPr>
          <w:rFonts w:ascii="Book Antiqua" w:hAnsi="Book Antiqua"/>
        </w:rPr>
        <w:t xml:space="preserve">. The tumorigenic niche is composed of recruited myeloid cells, vascular and </w:t>
      </w:r>
      <w:proofErr w:type="spellStart"/>
      <w:r w:rsidRPr="006D199F">
        <w:rPr>
          <w:rFonts w:ascii="Book Antiqua" w:hAnsi="Book Antiqua"/>
        </w:rPr>
        <w:t>lymphovascular</w:t>
      </w:r>
      <w:proofErr w:type="spellEnd"/>
      <w:r w:rsidRPr="006D199F">
        <w:rPr>
          <w:rFonts w:ascii="Book Antiqua" w:hAnsi="Book Antiqua"/>
        </w:rPr>
        <w:t xml:space="preserve"> endothelial cells, macrophages, and transformed </w:t>
      </w:r>
      <w:proofErr w:type="spellStart"/>
      <w:r w:rsidRPr="006D199F">
        <w:rPr>
          <w:rFonts w:ascii="Book Antiqua" w:hAnsi="Book Antiqua"/>
        </w:rPr>
        <w:t>myofibroblasts</w:t>
      </w:r>
      <w:proofErr w:type="spellEnd"/>
      <w:r w:rsidRPr="006D199F">
        <w:rPr>
          <w:rFonts w:ascii="Book Antiqua" w:hAnsi="Book Antiqua"/>
        </w:rPr>
        <w:t xml:space="preserve"> surrounded by stromal tissue. Stromal fibroblasts secrete various cytokines and growth factors that act in an </w:t>
      </w:r>
      <w:proofErr w:type="spellStart"/>
      <w:r w:rsidRPr="006D199F">
        <w:rPr>
          <w:rFonts w:ascii="Book Antiqua" w:hAnsi="Book Antiqua"/>
        </w:rPr>
        <w:t>autocrine</w:t>
      </w:r>
      <w:proofErr w:type="spellEnd"/>
      <w:r w:rsidRPr="006D199F">
        <w:rPr>
          <w:rFonts w:ascii="Book Antiqua" w:hAnsi="Book Antiqua"/>
        </w:rPr>
        <w:t xml:space="preserve"> or paracrine fashion on tumor cells, such as tumor necrosis factor alpha (TNF-</w:t>
      </w:r>
      <w:r w:rsidRPr="006D199F">
        <w:rPr>
          <w:rFonts w:ascii="Book Antiqua" w:hAnsi="Book Antiqua"/>
        </w:rPr>
        <w:sym w:font="Symbol" w:char="F061"/>
      </w:r>
      <w:r w:rsidRPr="006D199F">
        <w:rPr>
          <w:rFonts w:ascii="Book Antiqua" w:hAnsi="Book Antiqua"/>
        </w:rPr>
        <w:t xml:space="preserve">), interleukin-6 (IL-6), and hepatocyte growth factor, which is an enhancer of </w:t>
      </w:r>
      <w:proofErr w:type="spellStart"/>
      <w:r w:rsidRPr="006D199F">
        <w:rPr>
          <w:rFonts w:ascii="Book Antiqua" w:hAnsi="Book Antiqua"/>
        </w:rPr>
        <w:t>Wnt</w:t>
      </w:r>
      <w:proofErr w:type="spellEnd"/>
      <w:r w:rsidRPr="006D199F">
        <w:rPr>
          <w:rFonts w:ascii="Book Antiqua" w:hAnsi="Book Antiqua"/>
        </w:rPr>
        <w:t xml:space="preserve"> activity</w:t>
      </w:r>
      <w:r w:rsidRPr="006D199F">
        <w:rPr>
          <w:rFonts w:ascii="Book Antiqua" w:hAnsi="Book Antiqua"/>
          <w:vertAlign w:val="superscript"/>
        </w:rPr>
        <w:t>[36,37]</w:t>
      </w:r>
      <w:r w:rsidRPr="006D199F">
        <w:rPr>
          <w:rFonts w:ascii="Book Antiqua" w:hAnsi="Book Antiqua"/>
        </w:rPr>
        <w:t xml:space="preserve">. CAFs that are present in the tumorigenic niche secrete the cytokines CXCL1 and CXCL2, as well as IL-1β and IL-6 to enhance angiogenesis and tumor </w:t>
      </w:r>
      <w:proofErr w:type="gramStart"/>
      <w:r w:rsidRPr="006D199F">
        <w:rPr>
          <w:rFonts w:ascii="Book Antiqua" w:hAnsi="Book Antiqua"/>
        </w:rPr>
        <w:t>progression</w:t>
      </w:r>
      <w:r w:rsidRPr="006D199F">
        <w:rPr>
          <w:rFonts w:ascii="Book Antiqua" w:hAnsi="Book Antiqua"/>
          <w:vertAlign w:val="superscript"/>
        </w:rPr>
        <w:t>[</w:t>
      </w:r>
      <w:proofErr w:type="gramEnd"/>
      <w:r w:rsidRPr="006D199F">
        <w:rPr>
          <w:rFonts w:ascii="Book Antiqua" w:hAnsi="Book Antiqua"/>
          <w:vertAlign w:val="superscript"/>
        </w:rPr>
        <w:t>38]</w:t>
      </w:r>
      <w:r w:rsidRPr="006D199F">
        <w:rPr>
          <w:rFonts w:ascii="Book Antiqua" w:hAnsi="Book Antiqua"/>
        </w:rPr>
        <w:t xml:space="preserve">. These cells are able to modulate the expression of oncogenic genes in cancer cells, such as Her2, EGFR, and </w:t>
      </w:r>
      <w:proofErr w:type="spellStart"/>
      <w:r w:rsidRPr="006D199F">
        <w:rPr>
          <w:rFonts w:ascii="Book Antiqua" w:hAnsi="Book Antiqua"/>
        </w:rPr>
        <w:t>Ras</w:t>
      </w:r>
      <w:proofErr w:type="spellEnd"/>
      <w:r w:rsidRPr="006D199F">
        <w:rPr>
          <w:rFonts w:ascii="Book Antiqua" w:hAnsi="Book Antiqua"/>
        </w:rPr>
        <w:t xml:space="preserve"> and thereby contribute to chemotherapeutic </w:t>
      </w:r>
      <w:proofErr w:type="gramStart"/>
      <w:r w:rsidRPr="006D199F">
        <w:rPr>
          <w:rFonts w:ascii="Book Antiqua" w:hAnsi="Book Antiqua"/>
        </w:rPr>
        <w:t>resistance</w:t>
      </w:r>
      <w:r w:rsidRPr="006D199F">
        <w:rPr>
          <w:rFonts w:ascii="Book Antiqua" w:hAnsi="Book Antiqua"/>
          <w:vertAlign w:val="superscript"/>
        </w:rPr>
        <w:t>[</w:t>
      </w:r>
      <w:proofErr w:type="gramEnd"/>
      <w:r w:rsidRPr="006D199F">
        <w:rPr>
          <w:rFonts w:ascii="Book Antiqua" w:hAnsi="Book Antiqua"/>
          <w:vertAlign w:val="superscript"/>
        </w:rPr>
        <w:t>39]</w:t>
      </w:r>
      <w:r w:rsidRPr="006D199F">
        <w:rPr>
          <w:rFonts w:ascii="Book Antiqua" w:hAnsi="Book Antiqua"/>
        </w:rPr>
        <w:t xml:space="preserve">. CAFs are a major contributor to the tumor-prone microenvironment, and thus promote tumor growth. Targeting of these cells remains a challenge due to the presence of distinct CAF populations that do not express tumor-specific </w:t>
      </w:r>
      <w:proofErr w:type="gramStart"/>
      <w:r w:rsidRPr="006D199F">
        <w:rPr>
          <w:rFonts w:ascii="Book Antiqua" w:hAnsi="Book Antiqua"/>
        </w:rPr>
        <w:t>markers</w:t>
      </w:r>
      <w:r w:rsidRPr="006D199F">
        <w:rPr>
          <w:rFonts w:ascii="Book Antiqua" w:hAnsi="Book Antiqua"/>
          <w:vertAlign w:val="superscript"/>
        </w:rPr>
        <w:t>[</w:t>
      </w:r>
      <w:proofErr w:type="gramEnd"/>
      <w:r w:rsidRPr="006D199F">
        <w:rPr>
          <w:rFonts w:ascii="Book Antiqua" w:hAnsi="Book Antiqua"/>
          <w:vertAlign w:val="superscript"/>
        </w:rPr>
        <w:t>40]</w:t>
      </w:r>
      <w:r w:rsidRPr="006D199F">
        <w:rPr>
          <w:rFonts w:ascii="Book Antiqua" w:hAnsi="Book Antiqua"/>
        </w:rPr>
        <w:t>.</w:t>
      </w:r>
    </w:p>
    <w:p w:rsidR="00B25FE5" w:rsidRPr="006D199F" w:rsidRDefault="00B25FE5" w:rsidP="00B25FE5">
      <w:pPr>
        <w:spacing w:line="360" w:lineRule="auto"/>
        <w:contextualSpacing/>
        <w:jc w:val="both"/>
        <w:rPr>
          <w:rFonts w:ascii="Book Antiqua" w:hAnsi="Book Antiqua"/>
        </w:rPr>
      </w:pPr>
      <w:r w:rsidRPr="006D199F">
        <w:rPr>
          <w:rFonts w:ascii="Book Antiqua" w:hAnsi="Book Antiqua"/>
        </w:rPr>
        <w:tab/>
        <w:t xml:space="preserve">MSCs are non-hematopoietic precursor cells residing in the bone marrow that also contribute to the tumor microenvironment. MSCs have been shown to influence tumor development, progression, metastatic diffusion, and resistance to chemotherapy in many solid cancers, including colon </w:t>
      </w:r>
      <w:proofErr w:type="gramStart"/>
      <w:r w:rsidRPr="006D199F">
        <w:rPr>
          <w:rFonts w:ascii="Book Antiqua" w:hAnsi="Book Antiqua"/>
        </w:rPr>
        <w:t>cancer</w:t>
      </w:r>
      <w:r w:rsidRPr="006D199F">
        <w:rPr>
          <w:rFonts w:ascii="Book Antiqua" w:hAnsi="Book Antiqua"/>
          <w:vertAlign w:val="superscript"/>
        </w:rPr>
        <w:t>[</w:t>
      </w:r>
      <w:proofErr w:type="gramEnd"/>
      <w:r w:rsidRPr="006D199F">
        <w:rPr>
          <w:rFonts w:ascii="Book Antiqua" w:hAnsi="Book Antiqua"/>
          <w:vertAlign w:val="superscript"/>
        </w:rPr>
        <w:t>41]</w:t>
      </w:r>
      <w:r w:rsidRPr="006D199F">
        <w:rPr>
          <w:rFonts w:ascii="Book Antiqua" w:hAnsi="Book Antiqua"/>
        </w:rPr>
        <w:t xml:space="preserve">. The interaction of MSCs and cancer occurs early in tumor formation via numerous pathways. MSCs in the colon express a high level of vascular endothelial growth factor (VEGF) when </w:t>
      </w:r>
      <w:r w:rsidRPr="006D199F">
        <w:rPr>
          <w:rFonts w:ascii="Book Antiqua" w:hAnsi="Book Antiqua"/>
        </w:rPr>
        <w:lastRenderedPageBreak/>
        <w:t>stimulated by interferon-gamma and TNF-</w:t>
      </w:r>
      <w:r w:rsidRPr="006D199F">
        <w:rPr>
          <w:rFonts w:ascii="Book Antiqua" w:hAnsi="Book Antiqua"/>
        </w:rPr>
        <w:sym w:font="Symbol" w:char="F061"/>
      </w:r>
      <w:r w:rsidRPr="006D199F">
        <w:rPr>
          <w:rFonts w:ascii="Book Antiqua" w:hAnsi="Book Antiqua"/>
        </w:rPr>
        <w:t xml:space="preserve">, thus leading to colon cancer </w:t>
      </w:r>
      <w:proofErr w:type="gramStart"/>
      <w:r w:rsidRPr="006D199F">
        <w:rPr>
          <w:rFonts w:ascii="Book Antiqua" w:hAnsi="Book Antiqua"/>
        </w:rPr>
        <w:t>growth</w:t>
      </w:r>
      <w:r w:rsidRPr="006D199F">
        <w:rPr>
          <w:rFonts w:ascii="Book Antiqua" w:hAnsi="Book Antiqua"/>
          <w:vertAlign w:val="superscript"/>
        </w:rPr>
        <w:t>[</w:t>
      </w:r>
      <w:proofErr w:type="gramEnd"/>
      <w:r w:rsidRPr="006D199F">
        <w:rPr>
          <w:rFonts w:ascii="Book Antiqua" w:hAnsi="Book Antiqua"/>
          <w:vertAlign w:val="superscript"/>
        </w:rPr>
        <w:t>42]</w:t>
      </w:r>
      <w:r w:rsidRPr="006D199F">
        <w:rPr>
          <w:rFonts w:ascii="Book Antiqua" w:hAnsi="Book Antiqua"/>
        </w:rPr>
        <w:t xml:space="preserve">. They can recruit endothelial cells by secreting </w:t>
      </w:r>
      <w:proofErr w:type="gramStart"/>
      <w:r w:rsidRPr="006D199F">
        <w:rPr>
          <w:rFonts w:ascii="Book Antiqua" w:hAnsi="Book Antiqua"/>
        </w:rPr>
        <w:t>CXCL12</w:t>
      </w:r>
      <w:r w:rsidRPr="006D199F">
        <w:rPr>
          <w:rFonts w:ascii="Book Antiqua" w:hAnsi="Book Antiqua"/>
          <w:vertAlign w:val="superscript"/>
        </w:rPr>
        <w:t>[</w:t>
      </w:r>
      <w:proofErr w:type="gramEnd"/>
      <w:r w:rsidRPr="006D199F">
        <w:rPr>
          <w:rFonts w:ascii="Book Antiqua" w:hAnsi="Book Antiqua"/>
          <w:vertAlign w:val="superscript"/>
        </w:rPr>
        <w:t>43]</w:t>
      </w:r>
      <w:r w:rsidRPr="006D199F">
        <w:rPr>
          <w:rFonts w:ascii="Book Antiqua" w:hAnsi="Book Antiqua"/>
        </w:rPr>
        <w:t xml:space="preserve">, and their secretion of IL-6 can induce non-cancer stem cells to express CSC markers and cause tumor formation </w:t>
      </w:r>
      <w:r w:rsidRPr="006D199F">
        <w:rPr>
          <w:rFonts w:ascii="Book Antiqua" w:hAnsi="Book Antiqua"/>
          <w:i/>
        </w:rPr>
        <w:t>in vivo</w:t>
      </w:r>
      <w:r w:rsidRPr="006D199F">
        <w:rPr>
          <w:rFonts w:ascii="Book Antiqua" w:hAnsi="Book Antiqua"/>
          <w:vertAlign w:val="superscript"/>
        </w:rPr>
        <w:t>[44]</w:t>
      </w:r>
      <w:r w:rsidRPr="006D199F">
        <w:rPr>
          <w:rFonts w:ascii="Book Antiqua" w:hAnsi="Book Antiqua"/>
        </w:rPr>
        <w:t xml:space="preserve">. IL-6 induces the secretion of endothelin-1 (ET-1) from cancer cells and promotes tumor development by recruiting endothelial cells and activating signaling pathways that regulate protein synthesis. This was demonstrated in a study by Huang </w:t>
      </w:r>
      <w:r w:rsidRPr="006D199F">
        <w:rPr>
          <w:rFonts w:ascii="Book Antiqua" w:hAnsi="Book Antiqua"/>
          <w:i/>
        </w:rPr>
        <w:t>et al</w:t>
      </w:r>
      <w:r w:rsidR="008D46F6" w:rsidRPr="006D199F">
        <w:rPr>
          <w:rFonts w:ascii="Book Antiqua" w:hAnsi="Book Antiqua"/>
          <w:vertAlign w:val="superscript"/>
        </w:rPr>
        <w:t>[45]</w:t>
      </w:r>
      <w:r w:rsidRPr="006D199F">
        <w:rPr>
          <w:rFonts w:ascii="Book Antiqua" w:hAnsi="Book Antiqua"/>
        </w:rPr>
        <w:t xml:space="preserve"> showing that angiogenesis as a result of mixing non-tumorigenic MSCs and HT-29 cells, a colorectal cancer cell lineage, was blocked by IL-6 or ET-1 antibodies. Moreover, patients with CRC have significantly higher VEGF and IL-6 serum levels, which correlate with advanced stages and metastatic </w:t>
      </w:r>
      <w:proofErr w:type="gramStart"/>
      <w:r w:rsidRPr="006D199F">
        <w:rPr>
          <w:rFonts w:ascii="Book Antiqua" w:hAnsi="Book Antiqua"/>
        </w:rPr>
        <w:t>disease</w:t>
      </w:r>
      <w:r w:rsidRPr="006D199F">
        <w:rPr>
          <w:rFonts w:ascii="Book Antiqua" w:hAnsi="Book Antiqua"/>
          <w:vertAlign w:val="superscript"/>
        </w:rPr>
        <w:t>[</w:t>
      </w:r>
      <w:proofErr w:type="gramEnd"/>
      <w:r w:rsidRPr="006D199F">
        <w:rPr>
          <w:rFonts w:ascii="Book Antiqua" w:hAnsi="Book Antiqua"/>
          <w:vertAlign w:val="superscript"/>
        </w:rPr>
        <w:t>46]</w:t>
      </w:r>
      <w:r w:rsidRPr="006D199F">
        <w:rPr>
          <w:rFonts w:ascii="Book Antiqua" w:hAnsi="Book Antiqua"/>
        </w:rPr>
        <w:t xml:space="preserve">. Additional studies have also implicated IL-6 in tumor </w:t>
      </w:r>
      <w:proofErr w:type="gramStart"/>
      <w:r w:rsidRPr="006D199F">
        <w:rPr>
          <w:rFonts w:ascii="Book Antiqua" w:hAnsi="Book Antiqua"/>
        </w:rPr>
        <w:t>development</w:t>
      </w:r>
      <w:r w:rsidRPr="006D199F">
        <w:rPr>
          <w:rFonts w:ascii="Book Antiqua" w:hAnsi="Book Antiqua"/>
          <w:vertAlign w:val="superscript"/>
        </w:rPr>
        <w:t>[</w:t>
      </w:r>
      <w:proofErr w:type="gramEnd"/>
      <w:r w:rsidRPr="006D199F">
        <w:rPr>
          <w:rFonts w:ascii="Book Antiqua" w:hAnsi="Book Antiqua"/>
          <w:vertAlign w:val="superscript"/>
        </w:rPr>
        <w:t>47-50]</w:t>
      </w:r>
      <w:r w:rsidRPr="006D199F">
        <w:rPr>
          <w:rFonts w:ascii="Book Antiqua" w:hAnsi="Book Antiqua"/>
        </w:rPr>
        <w:t>.</w:t>
      </w:r>
    </w:p>
    <w:p w:rsidR="00B25FE5" w:rsidRPr="006D199F" w:rsidRDefault="00B25FE5" w:rsidP="00B25FE5">
      <w:pPr>
        <w:spacing w:line="360" w:lineRule="auto"/>
        <w:contextualSpacing/>
        <w:jc w:val="both"/>
        <w:outlineLvl w:val="0"/>
        <w:rPr>
          <w:rFonts w:ascii="Book Antiqua" w:hAnsi="Book Antiqua"/>
          <w:b/>
        </w:rPr>
      </w:pPr>
    </w:p>
    <w:p w:rsidR="00B25FE5" w:rsidRPr="006D199F" w:rsidRDefault="00B25FE5" w:rsidP="00B25FE5">
      <w:pPr>
        <w:spacing w:line="360" w:lineRule="auto"/>
        <w:contextualSpacing/>
        <w:jc w:val="both"/>
        <w:outlineLvl w:val="0"/>
        <w:rPr>
          <w:rFonts w:ascii="Book Antiqua" w:hAnsi="Book Antiqua"/>
          <w:b/>
        </w:rPr>
      </w:pPr>
      <w:r w:rsidRPr="006D199F">
        <w:rPr>
          <w:rFonts w:ascii="Book Antiqua" w:hAnsi="Book Antiqua"/>
          <w:b/>
        </w:rPr>
        <w:t>ANGIOGENESIS AND HYPOXIA</w:t>
      </w:r>
    </w:p>
    <w:p w:rsidR="00B25FE5" w:rsidRPr="006D199F" w:rsidRDefault="00B25FE5" w:rsidP="00B25FE5">
      <w:pPr>
        <w:spacing w:line="360" w:lineRule="auto"/>
        <w:contextualSpacing/>
        <w:jc w:val="both"/>
        <w:rPr>
          <w:rFonts w:ascii="Book Antiqua" w:hAnsi="Book Antiqua"/>
        </w:rPr>
      </w:pPr>
      <w:r w:rsidRPr="006D199F">
        <w:rPr>
          <w:rFonts w:ascii="Book Antiqua" w:hAnsi="Book Antiqua"/>
        </w:rPr>
        <w:t xml:space="preserve">In normal adult tissues, angiogenesis is only transiently turned-on. Tumor angiogenesis generates neovascularization in response to the need for nutrients and oxygen and for the elimination of metabolic wastes and carbon dioxide. During tumor progression, an </w:t>
      </w:r>
      <w:proofErr w:type="spellStart"/>
      <w:r w:rsidRPr="006D199F">
        <w:rPr>
          <w:rFonts w:ascii="Book Antiqua" w:hAnsi="Book Antiqua"/>
        </w:rPr>
        <w:t>angiogenic</w:t>
      </w:r>
      <w:proofErr w:type="spellEnd"/>
      <w:r w:rsidRPr="006D199F">
        <w:rPr>
          <w:rFonts w:ascii="Book Antiqua" w:hAnsi="Book Antiqua"/>
        </w:rPr>
        <w:t xml:space="preserve"> switch is activated causing normally quiescent vasculature to continually sprout new vessels that sustain expanding neoplastic </w:t>
      </w:r>
      <w:proofErr w:type="gramStart"/>
      <w:r w:rsidRPr="006D199F">
        <w:rPr>
          <w:rFonts w:ascii="Book Antiqua" w:hAnsi="Book Antiqua"/>
        </w:rPr>
        <w:t>growth</w:t>
      </w:r>
      <w:r w:rsidRPr="006D199F">
        <w:rPr>
          <w:rFonts w:ascii="Book Antiqua" w:hAnsi="Book Antiqua"/>
          <w:vertAlign w:val="superscript"/>
        </w:rPr>
        <w:t>[</w:t>
      </w:r>
      <w:proofErr w:type="gramEnd"/>
      <w:r w:rsidRPr="006D199F">
        <w:rPr>
          <w:rFonts w:ascii="Book Antiqua" w:hAnsi="Book Antiqua"/>
          <w:vertAlign w:val="superscript"/>
        </w:rPr>
        <w:t>3]</w:t>
      </w:r>
      <w:r w:rsidRPr="006D199F">
        <w:rPr>
          <w:rFonts w:ascii="Book Antiqua" w:hAnsi="Book Antiqua"/>
        </w:rPr>
        <w:t xml:space="preserve">. The </w:t>
      </w:r>
      <w:proofErr w:type="spellStart"/>
      <w:r w:rsidRPr="006D199F">
        <w:rPr>
          <w:rFonts w:ascii="Book Antiqua" w:hAnsi="Book Antiqua"/>
        </w:rPr>
        <w:t>angiogenic</w:t>
      </w:r>
      <w:proofErr w:type="spellEnd"/>
      <w:r w:rsidRPr="006D199F">
        <w:rPr>
          <w:rFonts w:ascii="Book Antiqua" w:hAnsi="Book Antiqua"/>
        </w:rPr>
        <w:t xml:space="preserve"> switch is governed by countervailing factors that either induce or oppose angiogenesis, such as VEGF and </w:t>
      </w:r>
      <w:proofErr w:type="spellStart"/>
      <w:r w:rsidRPr="006D199F">
        <w:rPr>
          <w:rFonts w:ascii="Book Antiqua" w:hAnsi="Book Antiqua"/>
        </w:rPr>
        <w:t>thrombospondin</w:t>
      </w:r>
      <w:proofErr w:type="spellEnd"/>
      <w:r w:rsidRPr="006D199F">
        <w:rPr>
          <w:rFonts w:ascii="Book Antiqua" w:hAnsi="Book Antiqua"/>
        </w:rPr>
        <w:t xml:space="preserve">, respectively. VEGF signaling is complex with alternative splice variants that are regulated at multiple levels, and </w:t>
      </w:r>
      <w:r w:rsidRPr="006D199F">
        <w:rPr>
          <w:rFonts w:ascii="Book Antiqua" w:hAnsi="Book Antiqua"/>
          <w:i/>
        </w:rPr>
        <w:t>VEGF</w:t>
      </w:r>
      <w:r w:rsidRPr="006D199F">
        <w:rPr>
          <w:rFonts w:ascii="Book Antiqua" w:hAnsi="Book Antiqua"/>
        </w:rPr>
        <w:t xml:space="preserve"> gene expression can be </w:t>
      </w:r>
      <w:proofErr w:type="spellStart"/>
      <w:r w:rsidRPr="006D199F">
        <w:rPr>
          <w:rFonts w:ascii="Book Antiqua" w:hAnsi="Book Antiqua"/>
        </w:rPr>
        <w:t>upregulated</w:t>
      </w:r>
      <w:proofErr w:type="spellEnd"/>
      <w:r w:rsidRPr="006D199F">
        <w:rPr>
          <w:rFonts w:ascii="Book Antiqua" w:hAnsi="Book Antiqua"/>
        </w:rPr>
        <w:t xml:space="preserve"> by hypoxia, through activation of the HIF1 transcription factor, and by integrin or oncogene signaling. HIF1 is known to induce self-destruction or autophagy of the tumor in order to preserve nutrients in hypoxic </w:t>
      </w:r>
      <w:proofErr w:type="gramStart"/>
      <w:r w:rsidRPr="006D199F">
        <w:rPr>
          <w:rFonts w:ascii="Book Antiqua" w:hAnsi="Book Antiqua"/>
        </w:rPr>
        <w:t>conditions</w:t>
      </w:r>
      <w:r w:rsidRPr="006D199F">
        <w:rPr>
          <w:rFonts w:ascii="Book Antiqua" w:hAnsi="Book Antiqua"/>
          <w:vertAlign w:val="superscript"/>
        </w:rPr>
        <w:t>[</w:t>
      </w:r>
      <w:proofErr w:type="gramEnd"/>
      <w:r w:rsidRPr="006D199F">
        <w:rPr>
          <w:rFonts w:ascii="Book Antiqua" w:hAnsi="Book Antiqua"/>
          <w:vertAlign w:val="superscript"/>
        </w:rPr>
        <w:t>51]</w:t>
      </w:r>
      <w:r w:rsidRPr="006D199F">
        <w:rPr>
          <w:rFonts w:ascii="Book Antiqua" w:hAnsi="Book Antiqua"/>
        </w:rPr>
        <w:t>. VEGF is secreted through a K-</w:t>
      </w:r>
      <w:proofErr w:type="spellStart"/>
      <w:r w:rsidRPr="006D199F">
        <w:rPr>
          <w:rFonts w:ascii="Book Antiqua" w:hAnsi="Book Antiqua"/>
        </w:rPr>
        <w:t>ras</w:t>
      </w:r>
      <w:proofErr w:type="spellEnd"/>
      <w:r w:rsidRPr="006D199F">
        <w:rPr>
          <w:rFonts w:ascii="Book Antiqua" w:hAnsi="Book Antiqua"/>
        </w:rPr>
        <w:t>/PI3K/Rho/ROCK/c-</w:t>
      </w:r>
      <w:proofErr w:type="spellStart"/>
      <w:r w:rsidRPr="006D199F">
        <w:rPr>
          <w:rFonts w:ascii="Book Antiqua" w:hAnsi="Book Antiqua"/>
        </w:rPr>
        <w:t>Myc</w:t>
      </w:r>
      <w:proofErr w:type="spellEnd"/>
      <w:r w:rsidRPr="006D199F">
        <w:rPr>
          <w:rFonts w:ascii="Book Antiqua" w:hAnsi="Book Antiqua"/>
        </w:rPr>
        <w:t xml:space="preserve"> axis in </w:t>
      </w:r>
      <w:proofErr w:type="gramStart"/>
      <w:r w:rsidRPr="006D199F">
        <w:rPr>
          <w:rFonts w:ascii="Book Antiqua" w:hAnsi="Book Antiqua"/>
        </w:rPr>
        <w:t>CRC</w:t>
      </w:r>
      <w:r w:rsidRPr="006D199F">
        <w:rPr>
          <w:rFonts w:ascii="Book Antiqua" w:hAnsi="Book Antiqua"/>
          <w:vertAlign w:val="superscript"/>
        </w:rPr>
        <w:t>[</w:t>
      </w:r>
      <w:proofErr w:type="gramEnd"/>
      <w:r w:rsidRPr="006D199F">
        <w:rPr>
          <w:rFonts w:ascii="Book Antiqua" w:hAnsi="Book Antiqua"/>
          <w:vertAlign w:val="superscript"/>
        </w:rPr>
        <w:t>13]</w:t>
      </w:r>
      <w:r w:rsidRPr="006D199F">
        <w:rPr>
          <w:rFonts w:ascii="Book Antiqua" w:hAnsi="Book Antiqua"/>
        </w:rPr>
        <w:t xml:space="preserve">. VEGF ligands signal through tyrosine receptor kinases, two of which are implicated in angiogenesis, namely VEGFR1 and VEGFR2, and a third receptor, VEGFR3, which is implicated in </w:t>
      </w:r>
      <w:proofErr w:type="spellStart"/>
      <w:r w:rsidRPr="006D199F">
        <w:rPr>
          <w:rFonts w:ascii="Book Antiqua" w:hAnsi="Book Antiqua"/>
        </w:rPr>
        <w:t>lymphangiogenesis</w:t>
      </w:r>
      <w:proofErr w:type="spellEnd"/>
      <w:r w:rsidRPr="006D199F">
        <w:rPr>
          <w:rFonts w:ascii="Book Antiqua" w:hAnsi="Book Antiqua"/>
        </w:rPr>
        <w:t xml:space="preserve">. VEGFRs are not only expressed in vascular endothelial cells, but also in other cell types, including macrophages and monocytes, suggesting they play a role in </w:t>
      </w:r>
      <w:proofErr w:type="gramStart"/>
      <w:r w:rsidRPr="006D199F">
        <w:rPr>
          <w:rFonts w:ascii="Book Antiqua" w:hAnsi="Book Antiqua"/>
        </w:rPr>
        <w:t>EMT</w:t>
      </w:r>
      <w:r w:rsidRPr="006D199F">
        <w:rPr>
          <w:rFonts w:ascii="Book Antiqua" w:hAnsi="Book Antiqua"/>
          <w:vertAlign w:val="superscript"/>
        </w:rPr>
        <w:t>[</w:t>
      </w:r>
      <w:proofErr w:type="gramEnd"/>
      <w:r w:rsidRPr="006D199F">
        <w:rPr>
          <w:rFonts w:ascii="Book Antiqua" w:hAnsi="Book Antiqua"/>
          <w:vertAlign w:val="superscript"/>
        </w:rPr>
        <w:t>52]</w:t>
      </w:r>
      <w:r w:rsidRPr="006D199F">
        <w:rPr>
          <w:rFonts w:ascii="Book Antiqua" w:hAnsi="Book Antiqua"/>
        </w:rPr>
        <w:t xml:space="preserve">. Other signaling pathways that have been implicated in </w:t>
      </w:r>
      <w:r w:rsidRPr="006D199F">
        <w:rPr>
          <w:rFonts w:ascii="Book Antiqua" w:hAnsi="Book Antiqua"/>
        </w:rPr>
        <w:lastRenderedPageBreak/>
        <w:t xml:space="preserve">angiogenesis have crosstalk with VEGF signaling, such as the </w:t>
      </w:r>
      <w:proofErr w:type="spellStart"/>
      <w:r w:rsidRPr="006D199F">
        <w:rPr>
          <w:rFonts w:ascii="Book Antiqua" w:hAnsi="Book Antiqua"/>
        </w:rPr>
        <w:t>Ang</w:t>
      </w:r>
      <w:proofErr w:type="spellEnd"/>
      <w:r w:rsidRPr="006D199F">
        <w:rPr>
          <w:rFonts w:ascii="Book Antiqua" w:hAnsi="Book Antiqua"/>
        </w:rPr>
        <w:t xml:space="preserve">/Tie or Notch signaling </w:t>
      </w:r>
      <w:proofErr w:type="gramStart"/>
      <w:r w:rsidRPr="006D199F">
        <w:rPr>
          <w:rFonts w:ascii="Book Antiqua" w:hAnsi="Book Antiqua"/>
        </w:rPr>
        <w:t>pathways</w:t>
      </w:r>
      <w:r w:rsidRPr="006D199F">
        <w:rPr>
          <w:rFonts w:ascii="Book Antiqua" w:hAnsi="Book Antiqua"/>
          <w:vertAlign w:val="superscript"/>
        </w:rPr>
        <w:t>[</w:t>
      </w:r>
      <w:proofErr w:type="gramEnd"/>
      <w:r w:rsidRPr="006D199F">
        <w:rPr>
          <w:rFonts w:ascii="Book Antiqua" w:hAnsi="Book Antiqua"/>
          <w:vertAlign w:val="superscript"/>
        </w:rPr>
        <w:t>53]</w:t>
      </w:r>
      <w:r w:rsidRPr="006D199F">
        <w:rPr>
          <w:rFonts w:ascii="Book Antiqua" w:hAnsi="Book Antiqua"/>
        </w:rPr>
        <w:t xml:space="preserve">. Other factors, such as fibroblast growth factor, or platelet-derived growth factor, are involved in the maintenance of the </w:t>
      </w:r>
      <w:proofErr w:type="spellStart"/>
      <w:r w:rsidRPr="006D199F">
        <w:rPr>
          <w:rFonts w:ascii="Book Antiqua" w:hAnsi="Book Antiqua"/>
        </w:rPr>
        <w:t>angiogenic</w:t>
      </w:r>
      <w:proofErr w:type="spellEnd"/>
      <w:r w:rsidRPr="006D199F">
        <w:rPr>
          <w:rFonts w:ascii="Book Antiqua" w:hAnsi="Book Antiqua"/>
        </w:rPr>
        <w:t xml:space="preserve"> process.</w:t>
      </w:r>
    </w:p>
    <w:p w:rsidR="00B25FE5" w:rsidRPr="006D199F" w:rsidRDefault="00B25FE5" w:rsidP="00B25FE5">
      <w:pPr>
        <w:spacing w:line="360" w:lineRule="auto"/>
        <w:ind w:firstLine="454"/>
        <w:contextualSpacing/>
        <w:jc w:val="both"/>
        <w:rPr>
          <w:rFonts w:ascii="Book Antiqua" w:hAnsi="Book Antiqua"/>
        </w:rPr>
      </w:pPr>
      <w:r w:rsidRPr="006D199F">
        <w:rPr>
          <w:rFonts w:ascii="Book Antiqua" w:hAnsi="Book Antiqua"/>
        </w:rPr>
        <w:t xml:space="preserve">The blood vessels produced within the tumor are typically aberrant with abnormal endothelial proliferation and </w:t>
      </w:r>
      <w:proofErr w:type="gramStart"/>
      <w:r w:rsidRPr="006D199F">
        <w:rPr>
          <w:rFonts w:ascii="Book Antiqua" w:hAnsi="Book Antiqua"/>
        </w:rPr>
        <w:t>apoptosis</w:t>
      </w:r>
      <w:r w:rsidRPr="006D199F">
        <w:rPr>
          <w:rFonts w:ascii="Book Antiqua" w:hAnsi="Book Antiqua"/>
          <w:vertAlign w:val="superscript"/>
        </w:rPr>
        <w:t>[</w:t>
      </w:r>
      <w:proofErr w:type="gramEnd"/>
      <w:r w:rsidRPr="006D199F">
        <w:rPr>
          <w:rFonts w:ascii="Book Antiqua" w:hAnsi="Book Antiqua"/>
          <w:vertAlign w:val="superscript"/>
        </w:rPr>
        <w:t>54]</w:t>
      </w:r>
      <w:r w:rsidRPr="006D199F">
        <w:rPr>
          <w:rFonts w:ascii="Book Antiqua" w:hAnsi="Book Antiqua"/>
        </w:rPr>
        <w:t xml:space="preserve">. Numerous </w:t>
      </w:r>
      <w:proofErr w:type="spellStart"/>
      <w:r w:rsidRPr="006D199F">
        <w:rPr>
          <w:rFonts w:ascii="Book Antiqua" w:hAnsi="Book Antiqua"/>
        </w:rPr>
        <w:t>cells</w:t>
      </w:r>
      <w:proofErr w:type="spellEnd"/>
      <w:r w:rsidRPr="006D199F">
        <w:rPr>
          <w:rFonts w:ascii="Book Antiqua" w:hAnsi="Book Antiqua"/>
        </w:rPr>
        <w:t xml:space="preserve"> originating from bone marrow play crucial roles in pathological angiogenesis and in the formation of primary tumor and metastatic sites, notably macrophages, neutrophils, mast cells, myeloid progenitors, and endothelial progenitor cells (EPC). EPCs account for 12% of the total number of endothelial cells in tumor vessels, and play a critical role in the metastatic </w:t>
      </w:r>
      <w:proofErr w:type="spellStart"/>
      <w:r w:rsidRPr="006D199F">
        <w:rPr>
          <w:rFonts w:ascii="Book Antiqua" w:hAnsi="Book Antiqua"/>
        </w:rPr>
        <w:t>angiogenic</w:t>
      </w:r>
      <w:proofErr w:type="spellEnd"/>
      <w:r w:rsidRPr="006D199F">
        <w:rPr>
          <w:rFonts w:ascii="Book Antiqua" w:hAnsi="Book Antiqua"/>
        </w:rPr>
        <w:t xml:space="preserve"> switch. Most of these cells can migrate into neoplastic lesions and become intercalated into the </w:t>
      </w:r>
      <w:proofErr w:type="spellStart"/>
      <w:r w:rsidRPr="006D199F">
        <w:rPr>
          <w:rFonts w:ascii="Book Antiqua" w:hAnsi="Book Antiqua"/>
        </w:rPr>
        <w:t>neovasculature</w:t>
      </w:r>
      <w:proofErr w:type="spellEnd"/>
      <w:r w:rsidRPr="006D199F">
        <w:rPr>
          <w:rFonts w:ascii="Book Antiqua" w:hAnsi="Book Antiqua"/>
        </w:rPr>
        <w:t xml:space="preserve"> as </w:t>
      </w:r>
      <w:proofErr w:type="spellStart"/>
      <w:r w:rsidRPr="006D199F">
        <w:rPr>
          <w:rFonts w:ascii="Book Antiqua" w:hAnsi="Book Antiqua"/>
        </w:rPr>
        <w:t>pericytes</w:t>
      </w:r>
      <w:proofErr w:type="spellEnd"/>
      <w:r w:rsidRPr="006D199F">
        <w:rPr>
          <w:rFonts w:ascii="Book Antiqua" w:hAnsi="Book Antiqua"/>
        </w:rPr>
        <w:t xml:space="preserve"> or endothelial </w:t>
      </w:r>
      <w:proofErr w:type="gramStart"/>
      <w:r w:rsidRPr="006D199F">
        <w:rPr>
          <w:rFonts w:ascii="Book Antiqua" w:hAnsi="Book Antiqua"/>
        </w:rPr>
        <w:t>cells</w:t>
      </w:r>
      <w:r w:rsidRPr="006D199F">
        <w:rPr>
          <w:rFonts w:ascii="Book Antiqua" w:hAnsi="Book Antiqua"/>
          <w:vertAlign w:val="superscript"/>
        </w:rPr>
        <w:t>[</w:t>
      </w:r>
      <w:proofErr w:type="gramEnd"/>
      <w:r w:rsidRPr="006D199F">
        <w:rPr>
          <w:rFonts w:ascii="Book Antiqua" w:hAnsi="Book Antiqua"/>
          <w:vertAlign w:val="superscript"/>
        </w:rPr>
        <w:t>55]</w:t>
      </w:r>
      <w:r w:rsidRPr="006D199F">
        <w:rPr>
          <w:rFonts w:ascii="Book Antiqua" w:hAnsi="Book Antiqua"/>
        </w:rPr>
        <w:t>.</w:t>
      </w:r>
    </w:p>
    <w:p w:rsidR="00B25FE5" w:rsidRPr="006D199F" w:rsidRDefault="00B25FE5" w:rsidP="00B25FE5">
      <w:pPr>
        <w:spacing w:line="360" w:lineRule="auto"/>
        <w:contextualSpacing/>
        <w:jc w:val="both"/>
        <w:rPr>
          <w:rFonts w:ascii="Book Antiqua" w:hAnsi="Book Antiqua"/>
        </w:rPr>
      </w:pPr>
    </w:p>
    <w:p w:rsidR="00B25FE5" w:rsidRPr="006D199F" w:rsidRDefault="00B25FE5" w:rsidP="00B25FE5">
      <w:pPr>
        <w:spacing w:line="360" w:lineRule="auto"/>
        <w:contextualSpacing/>
        <w:jc w:val="both"/>
        <w:outlineLvl w:val="0"/>
        <w:rPr>
          <w:rFonts w:ascii="Book Antiqua" w:hAnsi="Book Antiqua"/>
          <w:b/>
        </w:rPr>
      </w:pPr>
      <w:r w:rsidRPr="006D199F">
        <w:rPr>
          <w:rFonts w:ascii="Book Antiqua" w:hAnsi="Book Antiqua"/>
          <w:b/>
        </w:rPr>
        <w:t>CSCs AND MICROENVIRONMENT INTERACTIONS: IMPLICATIONS FOR PHYSICIANS</w:t>
      </w:r>
    </w:p>
    <w:p w:rsidR="00B25FE5" w:rsidRPr="006D199F" w:rsidRDefault="00B25FE5" w:rsidP="00B25FE5">
      <w:pPr>
        <w:spacing w:line="360" w:lineRule="auto"/>
        <w:contextualSpacing/>
        <w:jc w:val="both"/>
        <w:rPr>
          <w:rFonts w:ascii="Book Antiqua" w:hAnsi="Book Antiqua"/>
        </w:rPr>
      </w:pPr>
      <w:r w:rsidRPr="006D199F">
        <w:rPr>
          <w:rFonts w:ascii="Book Antiqua" w:hAnsi="Book Antiqua"/>
        </w:rPr>
        <w:t xml:space="preserve">An understanding of </w:t>
      </w:r>
      <w:proofErr w:type="spellStart"/>
      <w:r w:rsidRPr="006D199F">
        <w:rPr>
          <w:rFonts w:ascii="Book Antiqua" w:hAnsi="Book Antiqua"/>
        </w:rPr>
        <w:t>angiogenic</w:t>
      </w:r>
      <w:proofErr w:type="spellEnd"/>
      <w:r w:rsidRPr="006D199F">
        <w:rPr>
          <w:rFonts w:ascii="Book Antiqua" w:hAnsi="Book Antiqua"/>
        </w:rPr>
        <w:t xml:space="preserve"> pathways has </w:t>
      </w:r>
      <w:proofErr w:type="gramStart"/>
      <w:r w:rsidRPr="006D199F">
        <w:rPr>
          <w:rFonts w:ascii="Book Antiqua" w:hAnsi="Book Antiqua"/>
        </w:rPr>
        <w:t>progressed</w:t>
      </w:r>
      <w:proofErr w:type="gramEnd"/>
      <w:r w:rsidRPr="006D199F">
        <w:rPr>
          <w:rFonts w:ascii="Book Antiqua" w:hAnsi="Book Antiqua"/>
        </w:rPr>
        <w:t xml:space="preserve"> the development of cancer therapeutics over the last decade, especially for treatment of CRC. In 2004, the first treatment with an anti-</w:t>
      </w:r>
      <w:proofErr w:type="spellStart"/>
      <w:r w:rsidRPr="006D199F">
        <w:rPr>
          <w:rFonts w:ascii="Book Antiqua" w:hAnsi="Book Antiqua"/>
        </w:rPr>
        <w:t>angiogenic</w:t>
      </w:r>
      <w:proofErr w:type="spellEnd"/>
      <w:r w:rsidRPr="006D199F">
        <w:rPr>
          <w:rFonts w:ascii="Book Antiqua" w:hAnsi="Book Antiqua"/>
        </w:rPr>
        <w:t xml:space="preserve"> compound, a monoclonal antibody against VEGF named </w:t>
      </w:r>
      <w:proofErr w:type="spellStart"/>
      <w:r w:rsidRPr="006D199F">
        <w:rPr>
          <w:rFonts w:ascii="Book Antiqua" w:hAnsi="Book Antiqua"/>
        </w:rPr>
        <w:t>bevacizumab</w:t>
      </w:r>
      <w:proofErr w:type="spellEnd"/>
      <w:r w:rsidRPr="006D199F">
        <w:rPr>
          <w:rFonts w:ascii="Book Antiqua" w:hAnsi="Book Antiqua"/>
        </w:rPr>
        <w:t xml:space="preserve">, was recommended for use with first and second line adjuvant chemotherapy, FOLFOX (5-flourouracil, </w:t>
      </w:r>
      <w:proofErr w:type="spellStart"/>
      <w:r w:rsidRPr="006D199F">
        <w:rPr>
          <w:rFonts w:ascii="Book Antiqua" w:hAnsi="Book Antiqua"/>
        </w:rPr>
        <w:t>leucovorin</w:t>
      </w:r>
      <w:proofErr w:type="spellEnd"/>
      <w:r w:rsidRPr="006D199F">
        <w:rPr>
          <w:rFonts w:ascii="Book Antiqua" w:hAnsi="Book Antiqua"/>
        </w:rPr>
        <w:t xml:space="preserve">, and </w:t>
      </w:r>
      <w:proofErr w:type="spellStart"/>
      <w:r w:rsidRPr="006D199F">
        <w:rPr>
          <w:rFonts w:ascii="Book Antiqua" w:hAnsi="Book Antiqua"/>
        </w:rPr>
        <w:t>oxaliplatin</w:t>
      </w:r>
      <w:proofErr w:type="spellEnd"/>
      <w:r w:rsidRPr="006D199F">
        <w:rPr>
          <w:rFonts w:ascii="Book Antiqua" w:hAnsi="Book Antiqua"/>
        </w:rPr>
        <w:t xml:space="preserve">) or FOLFIRI (5-fluorourcil, </w:t>
      </w:r>
      <w:proofErr w:type="spellStart"/>
      <w:r w:rsidRPr="006D199F">
        <w:rPr>
          <w:rFonts w:ascii="Book Antiqua" w:hAnsi="Book Antiqua"/>
        </w:rPr>
        <w:t>leucovorin</w:t>
      </w:r>
      <w:proofErr w:type="spellEnd"/>
      <w:r w:rsidRPr="006D199F">
        <w:rPr>
          <w:rFonts w:ascii="Book Antiqua" w:hAnsi="Book Antiqua"/>
        </w:rPr>
        <w:t xml:space="preserve">, and </w:t>
      </w:r>
      <w:proofErr w:type="spellStart"/>
      <w:r w:rsidRPr="006D199F">
        <w:rPr>
          <w:rFonts w:ascii="Book Antiqua" w:hAnsi="Book Antiqua"/>
        </w:rPr>
        <w:t>irinotecan</w:t>
      </w:r>
      <w:proofErr w:type="spellEnd"/>
      <w:r w:rsidRPr="006D199F">
        <w:rPr>
          <w:rFonts w:ascii="Book Antiqua" w:hAnsi="Book Antiqua"/>
        </w:rPr>
        <w:t xml:space="preserve">). A meta-analysis conducted in 2009 including more than 3000 patients concluded that the addition of </w:t>
      </w:r>
      <w:proofErr w:type="spellStart"/>
      <w:r w:rsidRPr="006D199F">
        <w:rPr>
          <w:rFonts w:ascii="Book Antiqua" w:hAnsi="Book Antiqua"/>
        </w:rPr>
        <w:t>bevacizumab</w:t>
      </w:r>
      <w:proofErr w:type="spellEnd"/>
      <w:r w:rsidRPr="006D199F">
        <w:rPr>
          <w:rFonts w:ascii="Book Antiqua" w:hAnsi="Book Antiqua"/>
        </w:rPr>
        <w:t xml:space="preserve"> to chemotherapy for metastatic CRC prolonged both specific free survival and overall survival despite a higher incidence in grade III/IV hypertension, arterial thromboembolic events, and gastrointestinal </w:t>
      </w:r>
      <w:proofErr w:type="gramStart"/>
      <w:r w:rsidRPr="006D199F">
        <w:rPr>
          <w:rFonts w:ascii="Book Antiqua" w:hAnsi="Book Antiqua"/>
        </w:rPr>
        <w:t>perforations</w:t>
      </w:r>
      <w:r w:rsidRPr="006D199F">
        <w:rPr>
          <w:rFonts w:ascii="Book Antiqua" w:hAnsi="Book Antiqua"/>
          <w:vertAlign w:val="superscript"/>
        </w:rPr>
        <w:t>[</w:t>
      </w:r>
      <w:proofErr w:type="gramEnd"/>
      <w:r w:rsidRPr="006D199F">
        <w:rPr>
          <w:rFonts w:ascii="Book Antiqua" w:hAnsi="Book Antiqua"/>
          <w:vertAlign w:val="superscript"/>
        </w:rPr>
        <w:t>56]</w:t>
      </w:r>
      <w:r w:rsidRPr="006D199F">
        <w:rPr>
          <w:rFonts w:ascii="Book Antiqua" w:hAnsi="Book Antiqua"/>
        </w:rPr>
        <w:t xml:space="preserve">. However, a phase 3 randomized trial assessing the use of </w:t>
      </w:r>
      <w:proofErr w:type="spellStart"/>
      <w:r w:rsidRPr="006D199F">
        <w:rPr>
          <w:rFonts w:ascii="Book Antiqua" w:hAnsi="Book Antiqua"/>
        </w:rPr>
        <w:t>bevacizumab</w:t>
      </w:r>
      <w:proofErr w:type="spellEnd"/>
      <w:r w:rsidRPr="006D199F">
        <w:rPr>
          <w:rFonts w:ascii="Book Antiqua" w:hAnsi="Book Antiqua"/>
        </w:rPr>
        <w:t xml:space="preserve"> in combination with </w:t>
      </w:r>
      <w:proofErr w:type="spellStart"/>
      <w:r w:rsidRPr="006D199F">
        <w:rPr>
          <w:rFonts w:ascii="Book Antiqua" w:hAnsi="Book Antiqua"/>
        </w:rPr>
        <w:t>oxaliplatin</w:t>
      </w:r>
      <w:proofErr w:type="spellEnd"/>
      <w:r w:rsidRPr="006D199F">
        <w:rPr>
          <w:rFonts w:ascii="Book Antiqua" w:hAnsi="Book Antiqua"/>
        </w:rPr>
        <w:t xml:space="preserve">-based therapy in adjuvant treatment of patients with resected stage III or high-risk stage II colon carcinoma (the AVANT study), suggested a detrimental effect of </w:t>
      </w:r>
      <w:proofErr w:type="spellStart"/>
      <w:r w:rsidRPr="006D199F">
        <w:rPr>
          <w:rFonts w:ascii="Book Antiqua" w:hAnsi="Book Antiqua"/>
        </w:rPr>
        <w:t>bevacizumab</w:t>
      </w:r>
      <w:proofErr w:type="spellEnd"/>
      <w:r w:rsidRPr="006D199F">
        <w:rPr>
          <w:rFonts w:ascii="Book Antiqua" w:hAnsi="Book Antiqua"/>
        </w:rPr>
        <w:t xml:space="preserve"> that involved more serious adverse effects without an improvement in disease-free survival</w:t>
      </w:r>
      <w:r w:rsidRPr="006D199F">
        <w:rPr>
          <w:rFonts w:ascii="Book Antiqua" w:hAnsi="Book Antiqua"/>
          <w:vertAlign w:val="superscript"/>
        </w:rPr>
        <w:t>[57]</w:t>
      </w:r>
      <w:r w:rsidRPr="006D199F">
        <w:rPr>
          <w:rFonts w:ascii="Book Antiqua" w:hAnsi="Book Antiqua"/>
        </w:rPr>
        <w:t>. Thus, anti-</w:t>
      </w:r>
      <w:proofErr w:type="spellStart"/>
      <w:r w:rsidRPr="006D199F">
        <w:rPr>
          <w:rFonts w:ascii="Book Antiqua" w:hAnsi="Book Antiqua"/>
        </w:rPr>
        <w:t>angiogenic</w:t>
      </w:r>
      <w:proofErr w:type="spellEnd"/>
      <w:r w:rsidRPr="006D199F">
        <w:rPr>
          <w:rFonts w:ascii="Book Antiqua" w:hAnsi="Book Antiqua"/>
        </w:rPr>
        <w:t xml:space="preserve"> therapy may only benefit CRC </w:t>
      </w:r>
      <w:r w:rsidRPr="006D199F">
        <w:rPr>
          <w:rFonts w:ascii="Book Antiqua" w:hAnsi="Book Antiqua"/>
        </w:rPr>
        <w:lastRenderedPageBreak/>
        <w:t>patients with liver metastasis, though further evaluation is needed. Other anti-</w:t>
      </w:r>
      <w:proofErr w:type="spellStart"/>
      <w:r w:rsidRPr="006D199F">
        <w:rPr>
          <w:rFonts w:ascii="Book Antiqua" w:hAnsi="Book Antiqua"/>
        </w:rPr>
        <w:t>angiogenic</w:t>
      </w:r>
      <w:proofErr w:type="spellEnd"/>
      <w:r w:rsidRPr="006D199F">
        <w:rPr>
          <w:rFonts w:ascii="Book Antiqua" w:hAnsi="Book Antiqua"/>
        </w:rPr>
        <w:t xml:space="preserve"> therapies, such as </w:t>
      </w:r>
      <w:proofErr w:type="spellStart"/>
      <w:r w:rsidRPr="006D199F">
        <w:rPr>
          <w:rFonts w:ascii="Book Antiqua" w:hAnsi="Book Antiqua"/>
        </w:rPr>
        <w:t>aflibecerpt</w:t>
      </w:r>
      <w:proofErr w:type="spellEnd"/>
      <w:r w:rsidRPr="006D199F">
        <w:rPr>
          <w:rFonts w:ascii="Book Antiqua" w:hAnsi="Book Antiqua"/>
        </w:rPr>
        <w:t xml:space="preserve">, a VEGFA, VEGFB and placenta growth factor decoy receptor, or </w:t>
      </w:r>
      <w:proofErr w:type="spellStart"/>
      <w:r w:rsidRPr="006D199F">
        <w:rPr>
          <w:rFonts w:ascii="Book Antiqua" w:hAnsi="Book Antiqua"/>
        </w:rPr>
        <w:t>ramucirumab</w:t>
      </w:r>
      <w:proofErr w:type="spellEnd"/>
      <w:r w:rsidRPr="006D199F">
        <w:rPr>
          <w:rFonts w:ascii="Book Antiqua" w:hAnsi="Book Antiqua"/>
        </w:rPr>
        <w:t xml:space="preserve">, a VEGFR1/2/3 and Tie2 tyrosine kinase inhibitor, have been validated by clinical </w:t>
      </w:r>
      <w:proofErr w:type="gramStart"/>
      <w:r w:rsidRPr="006D199F">
        <w:rPr>
          <w:rFonts w:ascii="Book Antiqua" w:hAnsi="Book Antiqua"/>
        </w:rPr>
        <w:t>trials</w:t>
      </w:r>
      <w:r w:rsidRPr="006D199F">
        <w:rPr>
          <w:rFonts w:ascii="Book Antiqua" w:hAnsi="Book Antiqua"/>
          <w:vertAlign w:val="superscript"/>
        </w:rPr>
        <w:t>[</w:t>
      </w:r>
      <w:proofErr w:type="gramEnd"/>
      <w:r w:rsidRPr="006D199F">
        <w:rPr>
          <w:rFonts w:ascii="Book Antiqua" w:hAnsi="Book Antiqua"/>
          <w:vertAlign w:val="superscript"/>
        </w:rPr>
        <w:t>13]</w:t>
      </w:r>
      <w:r w:rsidRPr="006D199F">
        <w:rPr>
          <w:rFonts w:ascii="Book Antiqua" w:hAnsi="Book Antiqua"/>
        </w:rPr>
        <w:t xml:space="preserve">. Due to the increase in plasma VEGF levels and EPCs after partial </w:t>
      </w:r>
      <w:proofErr w:type="spellStart"/>
      <w:r w:rsidRPr="006D199F">
        <w:rPr>
          <w:rFonts w:ascii="Book Antiqua" w:hAnsi="Book Antiqua"/>
        </w:rPr>
        <w:t>hepatectomy</w:t>
      </w:r>
      <w:proofErr w:type="spellEnd"/>
      <w:r w:rsidRPr="006D199F">
        <w:rPr>
          <w:rFonts w:ascii="Book Antiqua" w:hAnsi="Book Antiqua"/>
        </w:rPr>
        <w:t xml:space="preserve"> in CRC metastatic patients, </w:t>
      </w:r>
      <w:proofErr w:type="spellStart"/>
      <w:r w:rsidRPr="006D199F">
        <w:rPr>
          <w:rFonts w:ascii="Book Antiqua" w:hAnsi="Book Antiqua"/>
        </w:rPr>
        <w:t>Pocard</w:t>
      </w:r>
      <w:proofErr w:type="spellEnd"/>
      <w:r w:rsidRPr="006D199F">
        <w:rPr>
          <w:rFonts w:ascii="Book Antiqua" w:hAnsi="Book Antiqua"/>
        </w:rPr>
        <w:t xml:space="preserve"> and </w:t>
      </w:r>
      <w:proofErr w:type="spellStart"/>
      <w:proofErr w:type="gramStart"/>
      <w:r w:rsidRPr="006D199F">
        <w:rPr>
          <w:rFonts w:ascii="Book Antiqua" w:hAnsi="Book Antiqua"/>
        </w:rPr>
        <w:t>Eveno</w:t>
      </w:r>
      <w:proofErr w:type="spellEnd"/>
      <w:r w:rsidRPr="006D199F">
        <w:rPr>
          <w:rFonts w:ascii="Book Antiqua" w:hAnsi="Book Antiqua"/>
          <w:vertAlign w:val="superscript"/>
        </w:rPr>
        <w:t>[</w:t>
      </w:r>
      <w:proofErr w:type="gramEnd"/>
      <w:r w:rsidRPr="006D199F">
        <w:rPr>
          <w:rFonts w:ascii="Book Antiqua" w:hAnsi="Book Antiqua"/>
          <w:vertAlign w:val="superscript"/>
        </w:rPr>
        <w:t>58]</w:t>
      </w:r>
      <w:r w:rsidRPr="006D199F">
        <w:rPr>
          <w:rFonts w:ascii="Book Antiqua" w:hAnsi="Book Antiqua"/>
        </w:rPr>
        <w:t xml:space="preserve"> claim the following: </w:t>
      </w:r>
      <w:r w:rsidR="008D46F6">
        <w:rPr>
          <w:rFonts w:ascii="Book Antiqua" w:hAnsi="Book Antiqua" w:hint="eastAsia"/>
          <w:lang w:eastAsia="zh-CN"/>
        </w:rPr>
        <w:t>(1</w:t>
      </w:r>
      <w:r w:rsidRPr="006D199F">
        <w:rPr>
          <w:rFonts w:ascii="Book Antiqua" w:hAnsi="Book Antiqua"/>
        </w:rPr>
        <w:t xml:space="preserve">) the primary cancer should be resected rapidly to minimize metastatic niche activation; </w:t>
      </w:r>
      <w:r w:rsidR="008D46F6">
        <w:rPr>
          <w:rFonts w:ascii="Book Antiqua" w:hAnsi="Book Antiqua" w:hint="eastAsia"/>
          <w:lang w:eastAsia="zh-CN"/>
        </w:rPr>
        <w:t>(2</w:t>
      </w:r>
      <w:r w:rsidRPr="006D199F">
        <w:rPr>
          <w:rFonts w:ascii="Book Antiqua" w:hAnsi="Book Antiqua"/>
        </w:rPr>
        <w:t>) systemic chemotherapy associated with anti-</w:t>
      </w:r>
      <w:proofErr w:type="spellStart"/>
      <w:r w:rsidRPr="006D199F">
        <w:rPr>
          <w:rFonts w:ascii="Book Antiqua" w:hAnsi="Book Antiqua"/>
        </w:rPr>
        <w:t>angiogenic</w:t>
      </w:r>
      <w:proofErr w:type="spellEnd"/>
      <w:r w:rsidRPr="006D199F">
        <w:rPr>
          <w:rFonts w:ascii="Book Antiqua" w:hAnsi="Book Antiqua"/>
        </w:rPr>
        <w:t xml:space="preserve"> drugs should be administered after surgery; </w:t>
      </w:r>
      <w:r w:rsidR="008D46F6">
        <w:rPr>
          <w:rFonts w:ascii="Book Antiqua" w:hAnsi="Book Antiqua" w:hint="eastAsia"/>
          <w:lang w:eastAsia="zh-CN"/>
        </w:rPr>
        <w:t>(3</w:t>
      </w:r>
      <w:r w:rsidRPr="006D199F">
        <w:rPr>
          <w:rFonts w:ascii="Book Antiqua" w:hAnsi="Book Antiqua"/>
        </w:rPr>
        <w:t xml:space="preserve">) liver metastases should be resected; </w:t>
      </w:r>
      <w:r w:rsidR="008D46F6">
        <w:rPr>
          <w:rFonts w:ascii="Book Antiqua" w:hAnsi="Book Antiqua" w:hint="eastAsia"/>
          <w:lang w:eastAsia="zh-CN"/>
        </w:rPr>
        <w:t>and (4</w:t>
      </w:r>
      <w:r w:rsidRPr="006D199F">
        <w:rPr>
          <w:rFonts w:ascii="Book Antiqua" w:hAnsi="Book Antiqua"/>
        </w:rPr>
        <w:t xml:space="preserve">) </w:t>
      </w:r>
      <w:proofErr w:type="spellStart"/>
      <w:r w:rsidRPr="006D199F">
        <w:rPr>
          <w:rFonts w:ascii="Book Antiqua" w:hAnsi="Book Antiqua"/>
        </w:rPr>
        <w:t>immunomodulatory</w:t>
      </w:r>
      <w:proofErr w:type="spellEnd"/>
      <w:r w:rsidRPr="006D199F">
        <w:rPr>
          <w:rFonts w:ascii="Book Antiqua" w:hAnsi="Book Antiqua"/>
        </w:rPr>
        <w:t xml:space="preserve"> and anti-</w:t>
      </w:r>
      <w:proofErr w:type="spellStart"/>
      <w:r w:rsidRPr="006D199F">
        <w:rPr>
          <w:rFonts w:ascii="Book Antiqua" w:hAnsi="Book Antiqua"/>
        </w:rPr>
        <w:t>angiogenic</w:t>
      </w:r>
      <w:proofErr w:type="spellEnd"/>
      <w:r w:rsidRPr="006D199F">
        <w:rPr>
          <w:rFonts w:ascii="Book Antiqua" w:hAnsi="Book Antiqua"/>
        </w:rPr>
        <w:t xml:space="preserve"> treatments should be administered to minimize recurrence.</w:t>
      </w:r>
    </w:p>
    <w:p w:rsidR="00B25FE5" w:rsidRPr="006D199F" w:rsidRDefault="00B25FE5" w:rsidP="00B25FE5">
      <w:pPr>
        <w:spacing w:line="360" w:lineRule="auto"/>
        <w:ind w:firstLine="454"/>
        <w:contextualSpacing/>
        <w:jc w:val="both"/>
        <w:rPr>
          <w:rFonts w:ascii="Book Antiqua" w:hAnsi="Book Antiqua"/>
        </w:rPr>
      </w:pPr>
      <w:r w:rsidRPr="006D199F">
        <w:rPr>
          <w:rFonts w:ascii="Book Antiqua" w:hAnsi="Book Antiqua"/>
        </w:rPr>
        <w:t>In practice, neither anti-</w:t>
      </w:r>
      <w:proofErr w:type="spellStart"/>
      <w:r w:rsidRPr="006D199F">
        <w:rPr>
          <w:rFonts w:ascii="Book Antiqua" w:hAnsi="Book Antiqua"/>
        </w:rPr>
        <w:t>angiogenic</w:t>
      </w:r>
      <w:proofErr w:type="spellEnd"/>
      <w:r w:rsidRPr="006D199F">
        <w:rPr>
          <w:rFonts w:ascii="Book Antiqua" w:hAnsi="Book Antiqua"/>
        </w:rPr>
        <w:t xml:space="preserve"> drugs nor adjuvant chemotherapy can completely eliminate recurrence or resistance events. It is now acknowledged that CSCs and EMT can induce </w:t>
      </w:r>
      <w:proofErr w:type="spellStart"/>
      <w:r w:rsidRPr="006D199F">
        <w:rPr>
          <w:rFonts w:ascii="Book Antiqua" w:hAnsi="Book Antiqua"/>
        </w:rPr>
        <w:t>chemoresistance</w:t>
      </w:r>
      <w:proofErr w:type="spellEnd"/>
      <w:r w:rsidRPr="006D199F">
        <w:rPr>
          <w:rFonts w:ascii="Book Antiqua" w:hAnsi="Book Antiqua"/>
        </w:rPr>
        <w:t xml:space="preserve"> through intrinsic and indirect mechanisms. Intrinsic mechanisms involve proficient DNA repair machinery, high expression of ABC transporters, and altered cell cycle kinetics. For example, the blockade of ABC transporters improves patient response to </w:t>
      </w:r>
      <w:proofErr w:type="spellStart"/>
      <w:r w:rsidRPr="006D199F">
        <w:rPr>
          <w:rFonts w:ascii="Book Antiqua" w:hAnsi="Book Antiqua"/>
        </w:rPr>
        <w:t>neoadjuvant</w:t>
      </w:r>
      <w:proofErr w:type="spellEnd"/>
      <w:r w:rsidRPr="006D199F">
        <w:rPr>
          <w:rFonts w:ascii="Book Antiqua" w:hAnsi="Book Antiqua"/>
        </w:rPr>
        <w:t xml:space="preserve"> </w:t>
      </w:r>
      <w:proofErr w:type="gramStart"/>
      <w:r w:rsidRPr="006D199F">
        <w:rPr>
          <w:rFonts w:ascii="Book Antiqua" w:hAnsi="Book Antiqua"/>
        </w:rPr>
        <w:t>radiotherapy</w:t>
      </w:r>
      <w:r w:rsidRPr="006D199F">
        <w:rPr>
          <w:rFonts w:ascii="Book Antiqua" w:hAnsi="Book Antiqua"/>
          <w:vertAlign w:val="superscript"/>
        </w:rPr>
        <w:t>[</w:t>
      </w:r>
      <w:proofErr w:type="gramEnd"/>
      <w:r w:rsidRPr="006D199F">
        <w:rPr>
          <w:rFonts w:ascii="Book Antiqua" w:hAnsi="Book Antiqua"/>
          <w:vertAlign w:val="superscript"/>
        </w:rPr>
        <w:t>59]</w:t>
      </w:r>
      <w:r w:rsidRPr="006D199F">
        <w:rPr>
          <w:rFonts w:ascii="Book Antiqua" w:hAnsi="Book Antiqua"/>
        </w:rPr>
        <w:t xml:space="preserve">. Alterations in cell cycle leave some CSCs in a state of quiescence where they are protected from chemotherapeutic toxicity, thus enabling tumor </w:t>
      </w:r>
      <w:proofErr w:type="gramStart"/>
      <w:r w:rsidRPr="006D199F">
        <w:rPr>
          <w:rFonts w:ascii="Book Antiqua" w:hAnsi="Book Antiqua"/>
        </w:rPr>
        <w:t>regrowth</w:t>
      </w:r>
      <w:r w:rsidRPr="006D199F">
        <w:rPr>
          <w:rFonts w:ascii="Book Antiqua" w:hAnsi="Book Antiqua"/>
          <w:vertAlign w:val="superscript"/>
        </w:rPr>
        <w:t>[</w:t>
      </w:r>
      <w:proofErr w:type="gramEnd"/>
      <w:r w:rsidRPr="006D199F">
        <w:rPr>
          <w:rFonts w:ascii="Book Antiqua" w:hAnsi="Book Antiqua"/>
          <w:vertAlign w:val="superscript"/>
        </w:rPr>
        <w:t>60,61]</w:t>
      </w:r>
      <w:r w:rsidRPr="006D199F">
        <w:rPr>
          <w:rFonts w:ascii="Book Antiqua" w:hAnsi="Book Antiqua"/>
        </w:rPr>
        <w:t xml:space="preserve">. In addition, the overexpression of IL-4 that occurs in CRC amplifies the expression of anti-apoptotic mediators, thus the </w:t>
      </w:r>
      <w:r w:rsidRPr="006D199F">
        <w:rPr>
          <w:rFonts w:ascii="Book Antiqua" w:hAnsi="Book Antiqua"/>
          <w:i/>
        </w:rPr>
        <w:t>in vivo</w:t>
      </w:r>
      <w:r w:rsidRPr="006D199F">
        <w:rPr>
          <w:rFonts w:ascii="Book Antiqua" w:hAnsi="Book Antiqua"/>
        </w:rPr>
        <w:t xml:space="preserve"> efficacy of cytotoxic therapy is increased with IL-4 </w:t>
      </w:r>
      <w:proofErr w:type="gramStart"/>
      <w:r w:rsidRPr="006D199F">
        <w:rPr>
          <w:rFonts w:ascii="Book Antiqua" w:hAnsi="Book Antiqua"/>
        </w:rPr>
        <w:t>blockade</w:t>
      </w:r>
      <w:r w:rsidRPr="006D199F">
        <w:rPr>
          <w:rFonts w:ascii="Book Antiqua" w:hAnsi="Book Antiqua"/>
          <w:vertAlign w:val="superscript"/>
        </w:rPr>
        <w:t>[</w:t>
      </w:r>
      <w:proofErr w:type="gramEnd"/>
      <w:r w:rsidRPr="006D199F">
        <w:rPr>
          <w:rFonts w:ascii="Book Antiqua" w:hAnsi="Book Antiqua"/>
          <w:vertAlign w:val="superscript"/>
        </w:rPr>
        <w:t>62]</w:t>
      </w:r>
      <w:r w:rsidRPr="006D199F">
        <w:rPr>
          <w:rFonts w:ascii="Book Antiqua" w:hAnsi="Book Antiqua"/>
        </w:rPr>
        <w:t xml:space="preserve">. Indirect contributions to </w:t>
      </w:r>
      <w:proofErr w:type="spellStart"/>
      <w:r w:rsidRPr="006D199F">
        <w:rPr>
          <w:rFonts w:ascii="Book Antiqua" w:hAnsi="Book Antiqua"/>
        </w:rPr>
        <w:t>chemoresistance</w:t>
      </w:r>
      <w:proofErr w:type="spellEnd"/>
      <w:r w:rsidRPr="006D199F">
        <w:rPr>
          <w:rFonts w:ascii="Book Antiqua" w:hAnsi="Book Antiqua"/>
        </w:rPr>
        <w:t xml:space="preserve"> come from the </w:t>
      </w:r>
      <w:proofErr w:type="gramStart"/>
      <w:r w:rsidRPr="006D199F">
        <w:rPr>
          <w:rFonts w:ascii="Book Antiqua" w:hAnsi="Book Antiqua"/>
        </w:rPr>
        <w:t>microenvironment</w:t>
      </w:r>
      <w:r w:rsidRPr="006D199F">
        <w:rPr>
          <w:rFonts w:ascii="Book Antiqua" w:hAnsi="Book Antiqua"/>
          <w:vertAlign w:val="superscript"/>
        </w:rPr>
        <w:t>[</w:t>
      </w:r>
      <w:proofErr w:type="gramEnd"/>
      <w:r w:rsidRPr="006D199F">
        <w:rPr>
          <w:rFonts w:ascii="Book Antiqua" w:hAnsi="Book Antiqua"/>
          <w:vertAlign w:val="superscript"/>
        </w:rPr>
        <w:t>12]</w:t>
      </w:r>
      <w:r w:rsidRPr="006D199F">
        <w:rPr>
          <w:rFonts w:ascii="Book Antiqua" w:hAnsi="Book Antiqua"/>
        </w:rPr>
        <w:t xml:space="preserve">. The dynamic interactions between CSCs and the microenvironment result in a continuous remodeling of both compartments. These </w:t>
      </w:r>
      <w:proofErr w:type="spellStart"/>
      <w:r w:rsidRPr="006D199F">
        <w:rPr>
          <w:rFonts w:ascii="Book Antiqua" w:hAnsi="Book Antiqua"/>
        </w:rPr>
        <w:t>epithelio</w:t>
      </w:r>
      <w:proofErr w:type="spellEnd"/>
      <w:r w:rsidRPr="006D199F">
        <w:rPr>
          <w:rFonts w:ascii="Book Antiqua" w:hAnsi="Book Antiqua"/>
        </w:rPr>
        <w:t xml:space="preserve">-mesenchymal interactions occur in the EMT, which in addition to promoting metastasis </w:t>
      </w:r>
      <w:proofErr w:type="gramStart"/>
      <w:r w:rsidRPr="006D199F">
        <w:rPr>
          <w:rFonts w:ascii="Book Antiqua" w:hAnsi="Book Antiqua"/>
        </w:rPr>
        <w:t>development,</w:t>
      </w:r>
      <w:proofErr w:type="gramEnd"/>
      <w:r w:rsidRPr="006D199F">
        <w:rPr>
          <w:rFonts w:ascii="Book Antiqua" w:hAnsi="Book Antiqua"/>
        </w:rPr>
        <w:t xml:space="preserve"> plays a role in </w:t>
      </w:r>
      <w:proofErr w:type="spellStart"/>
      <w:r w:rsidRPr="006D199F">
        <w:rPr>
          <w:rFonts w:ascii="Book Antiqua" w:hAnsi="Book Antiqua"/>
        </w:rPr>
        <w:t>chemoresistance</w:t>
      </w:r>
      <w:proofErr w:type="spellEnd"/>
      <w:r w:rsidRPr="006D199F">
        <w:rPr>
          <w:rFonts w:ascii="Book Antiqua" w:hAnsi="Book Antiqua"/>
        </w:rPr>
        <w:t xml:space="preserve">. Furthermore, the chaotic and dysfunctional vasculature of the tumor, which inhibits supply of oxygen and nutrients, prohibits the accrual of optimal concentrations of chemotherapeutic agents within the </w:t>
      </w:r>
      <w:proofErr w:type="gramStart"/>
      <w:r w:rsidRPr="006D199F">
        <w:rPr>
          <w:rFonts w:ascii="Book Antiqua" w:hAnsi="Book Antiqua"/>
        </w:rPr>
        <w:t>tumor</w:t>
      </w:r>
      <w:r w:rsidRPr="006D199F">
        <w:rPr>
          <w:rFonts w:ascii="Book Antiqua" w:hAnsi="Book Antiqua"/>
          <w:vertAlign w:val="superscript"/>
        </w:rPr>
        <w:t>[</w:t>
      </w:r>
      <w:proofErr w:type="gramEnd"/>
      <w:r w:rsidRPr="006D199F">
        <w:rPr>
          <w:rFonts w:ascii="Book Antiqua" w:hAnsi="Book Antiqua"/>
          <w:vertAlign w:val="superscript"/>
        </w:rPr>
        <w:t>12]</w:t>
      </w:r>
      <w:r w:rsidRPr="006D199F">
        <w:rPr>
          <w:rFonts w:ascii="Book Antiqua" w:hAnsi="Book Antiqua"/>
        </w:rPr>
        <w:t>. Therefore, targeting of both the intrinsic and indirect mechanisms with anti-</w:t>
      </w:r>
      <w:proofErr w:type="spellStart"/>
      <w:r w:rsidRPr="006D199F">
        <w:rPr>
          <w:rFonts w:ascii="Book Antiqua" w:hAnsi="Book Antiqua"/>
        </w:rPr>
        <w:t>angiogenic</w:t>
      </w:r>
      <w:proofErr w:type="spellEnd"/>
      <w:r w:rsidRPr="006D199F">
        <w:rPr>
          <w:rFonts w:ascii="Book Antiqua" w:hAnsi="Book Antiqua"/>
        </w:rPr>
        <w:t xml:space="preserve"> agents or inhibitors of EMT/hypoxia-associated effectors will more effectively deplete the CSC pool and contribute to increased chemotherapeutic response.</w:t>
      </w:r>
    </w:p>
    <w:p w:rsidR="00B25FE5" w:rsidRPr="006D199F" w:rsidRDefault="00B25FE5" w:rsidP="00B25FE5">
      <w:pPr>
        <w:spacing w:line="360" w:lineRule="auto"/>
        <w:ind w:firstLine="454"/>
        <w:contextualSpacing/>
        <w:jc w:val="both"/>
        <w:rPr>
          <w:rFonts w:ascii="Book Antiqua" w:hAnsi="Book Antiqua"/>
        </w:rPr>
      </w:pPr>
      <w:r w:rsidRPr="006D199F">
        <w:rPr>
          <w:rFonts w:ascii="Book Antiqua" w:hAnsi="Book Antiqua"/>
        </w:rPr>
        <w:lastRenderedPageBreak/>
        <w:t>A main prognostic indicator for CRC is the identification of the predominant cell type. Traditionally, the basis for prognosis and care has come from the classification of CRC as outlined by the American Joint Committee on Cancer (AJCC</w:t>
      </w:r>
      <w:proofErr w:type="gramStart"/>
      <w:r w:rsidRPr="006D199F">
        <w:rPr>
          <w:rFonts w:ascii="Book Antiqua" w:hAnsi="Book Antiqua"/>
        </w:rPr>
        <w:t>)</w:t>
      </w:r>
      <w:r w:rsidRPr="006D199F">
        <w:rPr>
          <w:rFonts w:ascii="Book Antiqua" w:hAnsi="Book Antiqua"/>
          <w:vertAlign w:val="superscript"/>
        </w:rPr>
        <w:t>[</w:t>
      </w:r>
      <w:proofErr w:type="gramEnd"/>
      <w:r w:rsidRPr="006D199F">
        <w:rPr>
          <w:rFonts w:ascii="Book Antiqua" w:hAnsi="Book Antiqua"/>
          <w:vertAlign w:val="superscript"/>
        </w:rPr>
        <w:t>63]</w:t>
      </w:r>
      <w:r w:rsidRPr="006D199F">
        <w:rPr>
          <w:rFonts w:ascii="Book Antiqua" w:hAnsi="Book Antiqua"/>
        </w:rPr>
        <w:t>. Surgery is curative for stages 1</w:t>
      </w:r>
      <w:r w:rsidR="008D46F6">
        <w:rPr>
          <w:rFonts w:ascii="Book Antiqua" w:hAnsi="Book Antiqua" w:hint="eastAsia"/>
          <w:lang w:eastAsia="zh-CN"/>
        </w:rPr>
        <w:t>-</w:t>
      </w:r>
      <w:r w:rsidRPr="006D199F">
        <w:rPr>
          <w:rFonts w:ascii="Book Antiqua" w:hAnsi="Book Antiqua"/>
        </w:rPr>
        <w:t xml:space="preserve">3, adjuvant chemotherapy is indicated for high-risk stages 2 and 3 </w:t>
      </w:r>
      <w:proofErr w:type="gramStart"/>
      <w:r w:rsidRPr="006D199F">
        <w:rPr>
          <w:rFonts w:ascii="Book Antiqua" w:hAnsi="Book Antiqua"/>
        </w:rPr>
        <w:t>CRC,</w:t>
      </w:r>
      <w:proofErr w:type="gramEnd"/>
      <w:r w:rsidRPr="006D199F">
        <w:rPr>
          <w:rFonts w:ascii="Book Antiqua" w:hAnsi="Book Antiqua"/>
        </w:rPr>
        <w:t xml:space="preserve"> and anti-</w:t>
      </w:r>
      <w:proofErr w:type="spellStart"/>
      <w:r w:rsidRPr="006D199F">
        <w:rPr>
          <w:rFonts w:ascii="Book Antiqua" w:hAnsi="Book Antiqua"/>
        </w:rPr>
        <w:t>angiogenic</w:t>
      </w:r>
      <w:proofErr w:type="spellEnd"/>
      <w:r w:rsidRPr="006D199F">
        <w:rPr>
          <w:rFonts w:ascii="Book Antiqua" w:hAnsi="Book Antiqua"/>
        </w:rPr>
        <w:t xml:space="preserve"> drugs are recommended for metastatic patients. Unfortunately, it is still difficult to predict disease progression or treatment response. Studies of CRC have attempted to determine a signature capable of identifying the patient populations with high-risk for recurrence that need adjuvant therapy. Currently, patients are screened for mutations in the KRAS or BRAF genes that indicate resistance to therapy, though a large proportion of patients with wild-type KRAS are also </w:t>
      </w:r>
      <w:proofErr w:type="spellStart"/>
      <w:proofErr w:type="gramStart"/>
      <w:r w:rsidRPr="006D199F">
        <w:rPr>
          <w:rFonts w:ascii="Book Antiqua" w:hAnsi="Book Antiqua"/>
        </w:rPr>
        <w:t>chemoresistant</w:t>
      </w:r>
      <w:proofErr w:type="spellEnd"/>
      <w:r w:rsidRPr="006D199F">
        <w:rPr>
          <w:rFonts w:ascii="Book Antiqua" w:hAnsi="Book Antiqua"/>
          <w:vertAlign w:val="superscript"/>
        </w:rPr>
        <w:t>[</w:t>
      </w:r>
      <w:proofErr w:type="gramEnd"/>
      <w:r w:rsidRPr="006D199F">
        <w:rPr>
          <w:rFonts w:ascii="Book Antiqua" w:hAnsi="Book Antiqua"/>
          <w:vertAlign w:val="superscript"/>
        </w:rPr>
        <w:t>64]</w:t>
      </w:r>
      <w:r w:rsidRPr="006D199F">
        <w:rPr>
          <w:rFonts w:ascii="Book Antiqua" w:hAnsi="Book Antiqua"/>
        </w:rPr>
        <w:t>.</w:t>
      </w:r>
    </w:p>
    <w:p w:rsidR="00B25FE5" w:rsidRPr="006D199F" w:rsidRDefault="00B25FE5" w:rsidP="00B25FE5">
      <w:pPr>
        <w:spacing w:line="360" w:lineRule="auto"/>
        <w:ind w:firstLine="454"/>
        <w:contextualSpacing/>
        <w:jc w:val="both"/>
        <w:rPr>
          <w:rFonts w:ascii="Book Antiqua" w:hAnsi="Book Antiqua"/>
        </w:rPr>
      </w:pPr>
      <w:r w:rsidRPr="006D199F">
        <w:rPr>
          <w:rFonts w:ascii="Book Antiqua" w:hAnsi="Book Antiqua"/>
        </w:rPr>
        <w:t>Multiple molecular subtypes of CRC have been identified, and whereas the most differentiated CRC subtypes, named transit-amplified and goblet-like subtypes, have a good prognosis and do not need adjuvant therapy, the stem cell-like subtype has the poorest prognosis and requires adjuvant chemotherapy (FOLFIRI), even in cases of metastasis</w:t>
      </w:r>
      <w:r w:rsidRPr="006D199F">
        <w:rPr>
          <w:rFonts w:ascii="Book Antiqua" w:hAnsi="Book Antiqua"/>
          <w:vertAlign w:val="superscript"/>
        </w:rPr>
        <w:t>[65,66]</w:t>
      </w:r>
      <w:r w:rsidRPr="006D199F">
        <w:rPr>
          <w:rFonts w:ascii="Book Antiqua" w:hAnsi="Book Antiqua"/>
        </w:rPr>
        <w:t xml:space="preserve">. A new classification system has been proposed based on the cellular phenotype and therapeutic response. </w:t>
      </w:r>
      <w:proofErr w:type="spellStart"/>
      <w:r w:rsidRPr="006D199F">
        <w:rPr>
          <w:rFonts w:ascii="Book Antiqua" w:hAnsi="Book Antiqua"/>
        </w:rPr>
        <w:t>Sadanandam</w:t>
      </w:r>
      <w:proofErr w:type="spellEnd"/>
      <w:r w:rsidRPr="006D199F">
        <w:rPr>
          <w:rFonts w:ascii="Book Antiqua" w:hAnsi="Book Antiqua"/>
        </w:rPr>
        <w:t xml:space="preserve"> </w:t>
      </w:r>
      <w:r w:rsidRPr="006D199F">
        <w:rPr>
          <w:rFonts w:ascii="Book Antiqua" w:hAnsi="Book Antiqua"/>
          <w:i/>
        </w:rPr>
        <w:t xml:space="preserve">et </w:t>
      </w:r>
      <w:proofErr w:type="gramStart"/>
      <w:r w:rsidRPr="006D199F">
        <w:rPr>
          <w:rFonts w:ascii="Book Antiqua" w:hAnsi="Book Antiqua"/>
          <w:i/>
        </w:rPr>
        <w:t>al</w:t>
      </w:r>
      <w:r w:rsidR="008D46F6" w:rsidRPr="006D199F">
        <w:rPr>
          <w:rFonts w:ascii="Book Antiqua" w:hAnsi="Book Antiqua"/>
          <w:vertAlign w:val="superscript"/>
        </w:rPr>
        <w:t>[</w:t>
      </w:r>
      <w:proofErr w:type="gramEnd"/>
      <w:r w:rsidR="008D46F6" w:rsidRPr="006D199F">
        <w:rPr>
          <w:rFonts w:ascii="Book Antiqua" w:hAnsi="Book Antiqua"/>
          <w:vertAlign w:val="superscript"/>
        </w:rPr>
        <w:t>67]</w:t>
      </w:r>
      <w:r w:rsidRPr="006D199F">
        <w:rPr>
          <w:rFonts w:ascii="Book Antiqua" w:hAnsi="Book Antiqua"/>
        </w:rPr>
        <w:t xml:space="preserve"> combined gene expression analyses with differential responses to </w:t>
      </w:r>
      <w:proofErr w:type="spellStart"/>
      <w:r w:rsidRPr="006D199F">
        <w:rPr>
          <w:rFonts w:ascii="Book Antiqua" w:hAnsi="Book Antiqua"/>
        </w:rPr>
        <w:t>cetuximab</w:t>
      </w:r>
      <w:proofErr w:type="spellEnd"/>
      <w:r w:rsidRPr="006D199F">
        <w:rPr>
          <w:rFonts w:ascii="Book Antiqua" w:hAnsi="Book Antiqua"/>
        </w:rPr>
        <w:t xml:space="preserve"> to define six CRC subtypes in cultured cell lines and from patient tissues. The CRC subtypes were associated with cellular differentiation state and </w:t>
      </w:r>
      <w:proofErr w:type="spellStart"/>
      <w:r w:rsidRPr="006D199F">
        <w:rPr>
          <w:rFonts w:ascii="Book Antiqua" w:hAnsi="Book Antiqua"/>
        </w:rPr>
        <w:t>Wnt</w:t>
      </w:r>
      <w:proofErr w:type="spellEnd"/>
      <w:r w:rsidRPr="006D199F">
        <w:rPr>
          <w:rFonts w:ascii="Book Antiqua" w:hAnsi="Book Antiqua"/>
        </w:rPr>
        <w:t xml:space="preserve"> signaling activity from distinct anatomical regions of the colon crypts.</w:t>
      </w:r>
    </w:p>
    <w:p w:rsidR="00B25FE5" w:rsidRPr="006D199F" w:rsidRDefault="00B25FE5" w:rsidP="00B25FE5">
      <w:pPr>
        <w:spacing w:line="360" w:lineRule="auto"/>
        <w:ind w:firstLine="454"/>
        <w:contextualSpacing/>
        <w:jc w:val="both"/>
        <w:rPr>
          <w:rFonts w:ascii="Book Antiqua" w:hAnsi="Book Antiqua"/>
        </w:rPr>
      </w:pPr>
      <w:r w:rsidRPr="006D199F">
        <w:rPr>
          <w:rFonts w:ascii="Book Antiqua" w:hAnsi="Book Antiqua"/>
        </w:rPr>
        <w:t>The heterogeneity of CRC indicates that a change to therapeutic schemas is needed. Most importantly, therapeutic approaches should include multiple targets, aimed at disrupting the cooperative interaction between the tumor cell and its microenvironment. Advancement of personalized therapeutic approaches will help to improve patient survival, not only by increasing specific survival, but also by decreasing the adverse effects induced by unnecessary chemotherapy.</w:t>
      </w:r>
    </w:p>
    <w:p w:rsidR="00B25FE5" w:rsidRPr="006D199F" w:rsidRDefault="00B25FE5" w:rsidP="00B25FE5">
      <w:pPr>
        <w:spacing w:line="360" w:lineRule="auto"/>
        <w:ind w:firstLine="454"/>
        <w:contextualSpacing/>
        <w:jc w:val="both"/>
        <w:rPr>
          <w:rFonts w:ascii="Book Antiqua" w:hAnsi="Book Antiqua"/>
        </w:rPr>
      </w:pPr>
      <w:r w:rsidRPr="006D199F">
        <w:rPr>
          <w:rFonts w:ascii="Book Antiqua" w:hAnsi="Book Antiqua"/>
        </w:rPr>
        <w:br w:type="page"/>
      </w:r>
    </w:p>
    <w:p w:rsidR="00B25FE5" w:rsidRDefault="00B25FE5" w:rsidP="00B25FE5">
      <w:pPr>
        <w:spacing w:after="240" w:line="360" w:lineRule="auto"/>
        <w:jc w:val="both"/>
        <w:rPr>
          <w:rFonts w:ascii="Book Antiqua" w:hAnsi="Book Antiqua"/>
          <w:b/>
          <w:lang w:eastAsia="zh-CN"/>
        </w:rPr>
      </w:pPr>
      <w:r w:rsidRPr="006D199F">
        <w:rPr>
          <w:rFonts w:ascii="Book Antiqua" w:hAnsi="Book Antiqua"/>
          <w:b/>
        </w:rPr>
        <w:lastRenderedPageBreak/>
        <w:t>REFERENCES</w:t>
      </w:r>
    </w:p>
    <w:p w:rsidR="00114D36" w:rsidRPr="00153DC0" w:rsidRDefault="00114D36" w:rsidP="00114D36">
      <w:pPr>
        <w:spacing w:line="360" w:lineRule="auto"/>
        <w:jc w:val="both"/>
        <w:rPr>
          <w:rFonts w:ascii="Book Antiqua" w:eastAsia="宋体" w:hAnsi="Book Antiqua" w:cs="宋体"/>
        </w:rPr>
      </w:pPr>
      <w:proofErr w:type="gramStart"/>
      <w:r w:rsidRPr="00153DC0">
        <w:rPr>
          <w:rFonts w:ascii="Book Antiqua" w:eastAsia="宋体" w:hAnsi="Book Antiqua" w:cs="宋体"/>
        </w:rPr>
        <w:t>1 </w:t>
      </w:r>
      <w:r w:rsidRPr="00153DC0">
        <w:rPr>
          <w:rFonts w:ascii="Book Antiqua" w:eastAsia="宋体" w:hAnsi="Book Antiqua" w:cs="宋体"/>
          <w:b/>
          <w:bCs/>
        </w:rPr>
        <w:t>Paget S</w:t>
      </w:r>
      <w:r w:rsidRPr="00153DC0">
        <w:rPr>
          <w:rFonts w:ascii="Book Antiqua" w:eastAsia="宋体" w:hAnsi="Book Antiqua" w:cs="宋体"/>
        </w:rPr>
        <w:t>.</w:t>
      </w:r>
      <w:proofErr w:type="gramEnd"/>
      <w:r w:rsidRPr="00153DC0">
        <w:rPr>
          <w:rFonts w:ascii="Book Antiqua" w:eastAsia="宋体" w:hAnsi="Book Antiqua" w:cs="宋体"/>
        </w:rPr>
        <w:t xml:space="preserve"> </w:t>
      </w:r>
      <w:proofErr w:type="gramStart"/>
      <w:r w:rsidRPr="00153DC0">
        <w:rPr>
          <w:rFonts w:ascii="Book Antiqua" w:eastAsia="宋体" w:hAnsi="Book Antiqua" w:cs="宋体"/>
        </w:rPr>
        <w:t>The distribution of secondary growths in cancer of the breast.</w:t>
      </w:r>
      <w:proofErr w:type="gramEnd"/>
      <w:r w:rsidRPr="00153DC0">
        <w:rPr>
          <w:rFonts w:ascii="Book Antiqua" w:eastAsia="宋体" w:hAnsi="Book Antiqua" w:cs="宋体"/>
        </w:rPr>
        <w:t xml:space="preserve"> 1889. </w:t>
      </w:r>
      <w:r w:rsidRPr="00153DC0">
        <w:rPr>
          <w:rFonts w:ascii="Book Antiqua" w:eastAsia="宋体" w:hAnsi="Book Antiqua" w:cs="宋体"/>
          <w:i/>
          <w:iCs/>
        </w:rPr>
        <w:t>Cancer Metastasis Rev</w:t>
      </w:r>
      <w:r w:rsidRPr="00153DC0">
        <w:rPr>
          <w:rFonts w:ascii="Book Antiqua" w:eastAsia="宋体" w:hAnsi="Book Antiqua" w:cs="宋体"/>
        </w:rPr>
        <w:t> 1989; </w:t>
      </w:r>
      <w:r w:rsidRPr="00153DC0">
        <w:rPr>
          <w:rFonts w:ascii="Book Antiqua" w:eastAsia="宋体" w:hAnsi="Book Antiqua" w:cs="宋体"/>
          <w:b/>
          <w:bCs/>
        </w:rPr>
        <w:t>8</w:t>
      </w:r>
      <w:r w:rsidRPr="00153DC0">
        <w:rPr>
          <w:rFonts w:ascii="Book Antiqua" w:eastAsia="宋体" w:hAnsi="Book Antiqua" w:cs="宋体"/>
        </w:rPr>
        <w:t>: 98-101 [PMID: 2673568]</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2 </w:t>
      </w:r>
      <w:proofErr w:type="spellStart"/>
      <w:r w:rsidRPr="00153DC0">
        <w:rPr>
          <w:rFonts w:ascii="Book Antiqua" w:eastAsia="宋体" w:hAnsi="Book Antiqua" w:cs="宋体"/>
          <w:b/>
          <w:bCs/>
        </w:rPr>
        <w:t>Hanahan</w:t>
      </w:r>
      <w:proofErr w:type="spellEnd"/>
      <w:r w:rsidRPr="00153DC0">
        <w:rPr>
          <w:rFonts w:ascii="Book Antiqua" w:eastAsia="宋体" w:hAnsi="Book Antiqua" w:cs="宋体"/>
          <w:b/>
          <w:bCs/>
        </w:rPr>
        <w:t xml:space="preserve"> D</w:t>
      </w:r>
      <w:r w:rsidRPr="00153DC0">
        <w:rPr>
          <w:rFonts w:ascii="Book Antiqua" w:eastAsia="宋体" w:hAnsi="Book Antiqua" w:cs="宋体"/>
        </w:rPr>
        <w:t xml:space="preserve">, Weinberg RA. </w:t>
      </w:r>
      <w:proofErr w:type="gramStart"/>
      <w:r w:rsidRPr="00153DC0">
        <w:rPr>
          <w:rFonts w:ascii="Book Antiqua" w:eastAsia="宋体" w:hAnsi="Book Antiqua" w:cs="宋体"/>
        </w:rPr>
        <w:t>The hallmarks of cancer.</w:t>
      </w:r>
      <w:proofErr w:type="gramEnd"/>
      <w:r w:rsidRPr="00153DC0">
        <w:rPr>
          <w:rFonts w:ascii="Book Antiqua" w:eastAsia="宋体" w:hAnsi="Book Antiqua" w:cs="宋体"/>
        </w:rPr>
        <w:t> </w:t>
      </w:r>
      <w:r w:rsidRPr="00153DC0">
        <w:rPr>
          <w:rFonts w:ascii="Book Antiqua" w:eastAsia="宋体" w:hAnsi="Book Antiqua" w:cs="宋体"/>
          <w:i/>
          <w:iCs/>
        </w:rPr>
        <w:t>Cell</w:t>
      </w:r>
      <w:r w:rsidRPr="00153DC0">
        <w:rPr>
          <w:rFonts w:ascii="Book Antiqua" w:eastAsia="宋体" w:hAnsi="Book Antiqua" w:cs="宋体"/>
        </w:rPr>
        <w:t> 2000; </w:t>
      </w:r>
      <w:r w:rsidRPr="00153DC0">
        <w:rPr>
          <w:rFonts w:ascii="Book Antiqua" w:eastAsia="宋体" w:hAnsi="Book Antiqua" w:cs="宋体"/>
          <w:b/>
          <w:bCs/>
        </w:rPr>
        <w:t>100</w:t>
      </w:r>
      <w:r w:rsidRPr="00153DC0">
        <w:rPr>
          <w:rFonts w:ascii="Book Antiqua" w:eastAsia="宋体" w:hAnsi="Book Antiqua" w:cs="宋体"/>
        </w:rPr>
        <w:t>: 57-70 [PMID: 10647931 DOI: 10.1016/S0092-8674(00)81683-9]</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3 </w:t>
      </w:r>
      <w:proofErr w:type="spellStart"/>
      <w:r w:rsidRPr="00153DC0">
        <w:rPr>
          <w:rFonts w:ascii="Book Antiqua" w:eastAsia="宋体" w:hAnsi="Book Antiqua" w:cs="宋体"/>
          <w:b/>
          <w:bCs/>
        </w:rPr>
        <w:t>Hanahan</w:t>
      </w:r>
      <w:proofErr w:type="spellEnd"/>
      <w:r w:rsidRPr="00153DC0">
        <w:rPr>
          <w:rFonts w:ascii="Book Antiqua" w:eastAsia="宋体" w:hAnsi="Book Antiqua" w:cs="宋体"/>
          <w:b/>
          <w:bCs/>
        </w:rPr>
        <w:t xml:space="preserve"> D</w:t>
      </w:r>
      <w:r w:rsidRPr="00153DC0">
        <w:rPr>
          <w:rFonts w:ascii="Book Antiqua" w:eastAsia="宋体" w:hAnsi="Book Antiqua" w:cs="宋体"/>
        </w:rPr>
        <w:t>, Weinberg RA. Hallmarks of cancer: the next generation. </w:t>
      </w:r>
      <w:r w:rsidRPr="00153DC0">
        <w:rPr>
          <w:rFonts w:ascii="Book Antiqua" w:eastAsia="宋体" w:hAnsi="Book Antiqua" w:cs="宋体"/>
          <w:i/>
          <w:iCs/>
        </w:rPr>
        <w:t>Cell</w:t>
      </w:r>
      <w:r w:rsidRPr="00153DC0">
        <w:rPr>
          <w:rFonts w:ascii="Book Antiqua" w:eastAsia="宋体" w:hAnsi="Book Antiqua" w:cs="宋体"/>
        </w:rPr>
        <w:t> 2011; </w:t>
      </w:r>
      <w:r w:rsidRPr="00153DC0">
        <w:rPr>
          <w:rFonts w:ascii="Book Antiqua" w:eastAsia="宋体" w:hAnsi="Book Antiqua" w:cs="宋体"/>
          <w:b/>
          <w:bCs/>
        </w:rPr>
        <w:t>144</w:t>
      </w:r>
      <w:r w:rsidRPr="00153DC0">
        <w:rPr>
          <w:rFonts w:ascii="Book Antiqua" w:eastAsia="宋体" w:hAnsi="Book Antiqua" w:cs="宋体"/>
        </w:rPr>
        <w:t>: 646-674 [PMID: 21376230 DOI: 10.1016/j.cell.2011.02.013]</w:t>
      </w:r>
    </w:p>
    <w:p w:rsidR="00114D36" w:rsidRPr="00153DC0" w:rsidRDefault="00114D36" w:rsidP="00114D36">
      <w:pPr>
        <w:spacing w:line="360" w:lineRule="auto"/>
        <w:jc w:val="both"/>
        <w:rPr>
          <w:rFonts w:ascii="Book Antiqua" w:eastAsia="宋体" w:hAnsi="Book Antiqua" w:cs="宋体"/>
        </w:rPr>
      </w:pPr>
      <w:proofErr w:type="gramStart"/>
      <w:r w:rsidRPr="00153DC0">
        <w:rPr>
          <w:rFonts w:ascii="Book Antiqua" w:eastAsia="宋体" w:hAnsi="Book Antiqua" w:cs="宋体"/>
        </w:rPr>
        <w:t>4 </w:t>
      </w:r>
      <w:proofErr w:type="spellStart"/>
      <w:r w:rsidRPr="00153DC0">
        <w:rPr>
          <w:rFonts w:ascii="Book Antiqua" w:eastAsia="宋体" w:hAnsi="Book Antiqua" w:cs="宋体"/>
          <w:b/>
          <w:bCs/>
        </w:rPr>
        <w:t>Carmeliet</w:t>
      </w:r>
      <w:proofErr w:type="spellEnd"/>
      <w:r w:rsidRPr="00153DC0">
        <w:rPr>
          <w:rFonts w:ascii="Book Antiqua" w:eastAsia="宋体" w:hAnsi="Book Antiqua" w:cs="宋体"/>
          <w:b/>
          <w:bCs/>
        </w:rPr>
        <w:t xml:space="preserve"> P</w:t>
      </w:r>
      <w:r w:rsidRPr="00153DC0">
        <w:rPr>
          <w:rFonts w:ascii="Book Antiqua" w:eastAsia="宋体" w:hAnsi="Book Antiqua" w:cs="宋体"/>
        </w:rPr>
        <w:t>. Angiogenesis in life, disease and medicine.</w:t>
      </w:r>
      <w:proofErr w:type="gramEnd"/>
      <w:r w:rsidRPr="00153DC0">
        <w:rPr>
          <w:rFonts w:ascii="Book Antiqua" w:eastAsia="宋体" w:hAnsi="Book Antiqua" w:cs="宋体"/>
        </w:rPr>
        <w:t> </w:t>
      </w:r>
      <w:r w:rsidRPr="00153DC0">
        <w:rPr>
          <w:rFonts w:ascii="Book Antiqua" w:eastAsia="宋体" w:hAnsi="Book Antiqua" w:cs="宋体"/>
          <w:i/>
          <w:iCs/>
        </w:rPr>
        <w:t>Nature</w:t>
      </w:r>
      <w:r w:rsidRPr="00153DC0">
        <w:rPr>
          <w:rFonts w:ascii="Book Antiqua" w:eastAsia="宋体" w:hAnsi="Book Antiqua" w:cs="宋体"/>
        </w:rPr>
        <w:t> 2005; </w:t>
      </w:r>
      <w:r w:rsidRPr="00153DC0">
        <w:rPr>
          <w:rFonts w:ascii="Book Antiqua" w:eastAsia="宋体" w:hAnsi="Book Antiqua" w:cs="宋体"/>
          <w:b/>
          <w:bCs/>
        </w:rPr>
        <w:t>438</w:t>
      </w:r>
      <w:r w:rsidRPr="00153DC0">
        <w:rPr>
          <w:rFonts w:ascii="Book Antiqua" w:eastAsia="宋体" w:hAnsi="Book Antiqua" w:cs="宋体"/>
        </w:rPr>
        <w:t>: 932-936 [PMID: 16355210 DOI: 110.1038/nature04478]</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5 </w:t>
      </w:r>
      <w:proofErr w:type="spellStart"/>
      <w:r w:rsidRPr="00153DC0">
        <w:rPr>
          <w:rFonts w:ascii="Book Antiqua" w:eastAsia="宋体" w:hAnsi="Book Antiqua" w:cs="宋体"/>
          <w:b/>
          <w:bCs/>
        </w:rPr>
        <w:t>Spaeth</w:t>
      </w:r>
      <w:proofErr w:type="spellEnd"/>
      <w:r w:rsidRPr="00153DC0">
        <w:rPr>
          <w:rFonts w:ascii="Book Antiqua" w:eastAsia="宋体" w:hAnsi="Book Antiqua" w:cs="宋体"/>
          <w:b/>
          <w:bCs/>
        </w:rPr>
        <w:t xml:space="preserve"> EL</w:t>
      </w:r>
      <w:r w:rsidRPr="00153DC0">
        <w:rPr>
          <w:rFonts w:ascii="Book Antiqua" w:eastAsia="宋体" w:hAnsi="Book Antiqua" w:cs="宋体"/>
        </w:rPr>
        <w:t xml:space="preserve">, </w:t>
      </w:r>
      <w:proofErr w:type="spellStart"/>
      <w:r w:rsidRPr="00153DC0">
        <w:rPr>
          <w:rFonts w:ascii="Book Antiqua" w:eastAsia="宋体" w:hAnsi="Book Antiqua" w:cs="宋体"/>
        </w:rPr>
        <w:t>Dembinski</w:t>
      </w:r>
      <w:proofErr w:type="spellEnd"/>
      <w:r w:rsidRPr="00153DC0">
        <w:rPr>
          <w:rFonts w:ascii="Book Antiqua" w:eastAsia="宋体" w:hAnsi="Book Antiqua" w:cs="宋体"/>
        </w:rPr>
        <w:t xml:space="preserve"> JL, </w:t>
      </w:r>
      <w:proofErr w:type="spellStart"/>
      <w:r w:rsidRPr="00153DC0">
        <w:rPr>
          <w:rFonts w:ascii="Book Antiqua" w:eastAsia="宋体" w:hAnsi="Book Antiqua" w:cs="宋体"/>
        </w:rPr>
        <w:t>Sasser</w:t>
      </w:r>
      <w:proofErr w:type="spellEnd"/>
      <w:r w:rsidRPr="00153DC0">
        <w:rPr>
          <w:rFonts w:ascii="Book Antiqua" w:eastAsia="宋体" w:hAnsi="Book Antiqua" w:cs="宋体"/>
        </w:rPr>
        <w:t xml:space="preserve"> AK, Watson K, </w:t>
      </w:r>
      <w:proofErr w:type="spellStart"/>
      <w:r w:rsidRPr="00153DC0">
        <w:rPr>
          <w:rFonts w:ascii="Book Antiqua" w:eastAsia="宋体" w:hAnsi="Book Antiqua" w:cs="宋体"/>
        </w:rPr>
        <w:t>Klopp</w:t>
      </w:r>
      <w:proofErr w:type="spellEnd"/>
      <w:r w:rsidRPr="00153DC0">
        <w:rPr>
          <w:rFonts w:ascii="Book Antiqua" w:eastAsia="宋体" w:hAnsi="Book Antiqua" w:cs="宋体"/>
        </w:rPr>
        <w:t xml:space="preserve"> A, Hall B, </w:t>
      </w:r>
      <w:proofErr w:type="spellStart"/>
      <w:r w:rsidRPr="00153DC0">
        <w:rPr>
          <w:rFonts w:ascii="Book Antiqua" w:eastAsia="宋体" w:hAnsi="Book Antiqua" w:cs="宋体"/>
        </w:rPr>
        <w:t>Andreeff</w:t>
      </w:r>
      <w:proofErr w:type="spellEnd"/>
      <w:r w:rsidRPr="00153DC0">
        <w:rPr>
          <w:rFonts w:ascii="Book Antiqua" w:eastAsia="宋体" w:hAnsi="Book Antiqua" w:cs="宋体"/>
        </w:rPr>
        <w:t xml:space="preserve"> M, Marini F. Mesenchymal stem cell transition to tumor-associated fibroblasts contributes to </w:t>
      </w:r>
      <w:proofErr w:type="spellStart"/>
      <w:r w:rsidRPr="00153DC0">
        <w:rPr>
          <w:rFonts w:ascii="Book Antiqua" w:eastAsia="宋体" w:hAnsi="Book Antiqua" w:cs="宋体"/>
        </w:rPr>
        <w:t>fibrovascular</w:t>
      </w:r>
      <w:proofErr w:type="spellEnd"/>
      <w:r w:rsidRPr="00153DC0">
        <w:rPr>
          <w:rFonts w:ascii="Book Antiqua" w:eastAsia="宋体" w:hAnsi="Book Antiqua" w:cs="宋体"/>
        </w:rPr>
        <w:t xml:space="preserve"> network expansion and tumor progression. </w:t>
      </w:r>
      <w:proofErr w:type="spellStart"/>
      <w:r w:rsidRPr="00153DC0">
        <w:rPr>
          <w:rFonts w:ascii="Book Antiqua" w:eastAsia="宋体" w:hAnsi="Book Antiqua" w:cs="宋体"/>
          <w:i/>
          <w:iCs/>
        </w:rPr>
        <w:t>PLoS</w:t>
      </w:r>
      <w:proofErr w:type="spellEnd"/>
      <w:r w:rsidRPr="00153DC0">
        <w:rPr>
          <w:rFonts w:ascii="Book Antiqua" w:eastAsia="宋体" w:hAnsi="Book Antiqua" w:cs="宋体"/>
          <w:i/>
          <w:iCs/>
        </w:rPr>
        <w:t xml:space="preserve"> One</w:t>
      </w:r>
      <w:r w:rsidRPr="00153DC0">
        <w:rPr>
          <w:rFonts w:ascii="Book Antiqua" w:eastAsia="宋体" w:hAnsi="Book Antiqua" w:cs="宋体"/>
        </w:rPr>
        <w:t> 2009; </w:t>
      </w:r>
      <w:r w:rsidRPr="00153DC0">
        <w:rPr>
          <w:rFonts w:ascii="Book Antiqua" w:eastAsia="宋体" w:hAnsi="Book Antiqua" w:cs="宋体"/>
          <w:b/>
          <w:bCs/>
        </w:rPr>
        <w:t>4</w:t>
      </w:r>
      <w:r w:rsidRPr="00153DC0">
        <w:rPr>
          <w:rFonts w:ascii="Book Antiqua" w:eastAsia="宋体" w:hAnsi="Book Antiqua" w:cs="宋体"/>
        </w:rPr>
        <w:t>: e4992 [PMID: 19352430 DOI: 10.1371/journal.pone.0004992]</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6 </w:t>
      </w:r>
      <w:proofErr w:type="spellStart"/>
      <w:r w:rsidRPr="00153DC0">
        <w:rPr>
          <w:rFonts w:ascii="Book Antiqua" w:eastAsia="宋体" w:hAnsi="Book Antiqua" w:cs="宋体"/>
          <w:b/>
          <w:bCs/>
        </w:rPr>
        <w:t>Quante</w:t>
      </w:r>
      <w:proofErr w:type="spellEnd"/>
      <w:r w:rsidRPr="00153DC0">
        <w:rPr>
          <w:rFonts w:ascii="Book Antiqua" w:eastAsia="宋体" w:hAnsi="Book Antiqua" w:cs="宋体"/>
          <w:b/>
          <w:bCs/>
        </w:rPr>
        <w:t xml:space="preserve"> M</w:t>
      </w:r>
      <w:r w:rsidRPr="00153DC0">
        <w:rPr>
          <w:rFonts w:ascii="Book Antiqua" w:eastAsia="宋体" w:hAnsi="Book Antiqua" w:cs="宋体"/>
        </w:rPr>
        <w:t xml:space="preserve">, </w:t>
      </w:r>
      <w:proofErr w:type="spellStart"/>
      <w:r w:rsidRPr="00153DC0">
        <w:rPr>
          <w:rFonts w:ascii="Book Antiqua" w:eastAsia="宋体" w:hAnsi="Book Antiqua" w:cs="宋体"/>
        </w:rPr>
        <w:t>Tu</w:t>
      </w:r>
      <w:proofErr w:type="spellEnd"/>
      <w:r w:rsidRPr="00153DC0">
        <w:rPr>
          <w:rFonts w:ascii="Book Antiqua" w:eastAsia="宋体" w:hAnsi="Book Antiqua" w:cs="宋体"/>
        </w:rPr>
        <w:t xml:space="preserve"> SP, Tomita H, </w:t>
      </w:r>
      <w:proofErr w:type="spellStart"/>
      <w:r w:rsidRPr="00153DC0">
        <w:rPr>
          <w:rFonts w:ascii="Book Antiqua" w:eastAsia="宋体" w:hAnsi="Book Antiqua" w:cs="宋体"/>
        </w:rPr>
        <w:t>Gonda</w:t>
      </w:r>
      <w:proofErr w:type="spellEnd"/>
      <w:r w:rsidRPr="00153DC0">
        <w:rPr>
          <w:rFonts w:ascii="Book Antiqua" w:eastAsia="宋体" w:hAnsi="Book Antiqua" w:cs="宋体"/>
        </w:rPr>
        <w:t xml:space="preserve"> T, Wang SS, Takashi S, </w:t>
      </w:r>
      <w:proofErr w:type="spellStart"/>
      <w:r w:rsidRPr="00153DC0">
        <w:rPr>
          <w:rFonts w:ascii="Book Antiqua" w:eastAsia="宋体" w:hAnsi="Book Antiqua" w:cs="宋体"/>
        </w:rPr>
        <w:t>Baik</w:t>
      </w:r>
      <w:proofErr w:type="spellEnd"/>
      <w:r w:rsidRPr="00153DC0">
        <w:rPr>
          <w:rFonts w:ascii="Book Antiqua" w:eastAsia="宋体" w:hAnsi="Book Antiqua" w:cs="宋体"/>
        </w:rPr>
        <w:t xml:space="preserve"> GH, Shibata W, </w:t>
      </w:r>
      <w:proofErr w:type="spellStart"/>
      <w:r w:rsidRPr="00153DC0">
        <w:rPr>
          <w:rFonts w:ascii="Book Antiqua" w:eastAsia="宋体" w:hAnsi="Book Antiqua" w:cs="宋体"/>
        </w:rPr>
        <w:t>Diprete</w:t>
      </w:r>
      <w:proofErr w:type="spellEnd"/>
      <w:r w:rsidRPr="00153DC0">
        <w:rPr>
          <w:rFonts w:ascii="Book Antiqua" w:eastAsia="宋体" w:hAnsi="Book Antiqua" w:cs="宋体"/>
        </w:rPr>
        <w:t xml:space="preserve"> B, Betz KS, Friedman R, Varro A, </w:t>
      </w:r>
      <w:proofErr w:type="spellStart"/>
      <w:r w:rsidRPr="00153DC0">
        <w:rPr>
          <w:rFonts w:ascii="Book Antiqua" w:eastAsia="宋体" w:hAnsi="Book Antiqua" w:cs="宋体"/>
        </w:rPr>
        <w:t>Tycko</w:t>
      </w:r>
      <w:proofErr w:type="spellEnd"/>
      <w:r w:rsidRPr="00153DC0">
        <w:rPr>
          <w:rFonts w:ascii="Book Antiqua" w:eastAsia="宋体" w:hAnsi="Book Antiqua" w:cs="宋体"/>
        </w:rPr>
        <w:t xml:space="preserve"> B, Wang TC. Bone marrow-derived </w:t>
      </w:r>
      <w:proofErr w:type="spellStart"/>
      <w:r w:rsidRPr="00153DC0">
        <w:rPr>
          <w:rFonts w:ascii="Book Antiqua" w:eastAsia="宋体" w:hAnsi="Book Antiqua" w:cs="宋体"/>
        </w:rPr>
        <w:t>myofibroblasts</w:t>
      </w:r>
      <w:proofErr w:type="spellEnd"/>
      <w:r w:rsidRPr="00153DC0">
        <w:rPr>
          <w:rFonts w:ascii="Book Antiqua" w:eastAsia="宋体" w:hAnsi="Book Antiqua" w:cs="宋体"/>
        </w:rPr>
        <w:t xml:space="preserve"> contribute to the mesenchymal stem cell niche and promote tumor growth. </w:t>
      </w:r>
      <w:r w:rsidRPr="00153DC0">
        <w:rPr>
          <w:rFonts w:ascii="Book Antiqua" w:eastAsia="宋体" w:hAnsi="Book Antiqua" w:cs="宋体"/>
          <w:i/>
          <w:iCs/>
        </w:rPr>
        <w:t>Cancer Cell</w:t>
      </w:r>
      <w:r w:rsidRPr="00153DC0">
        <w:rPr>
          <w:rFonts w:ascii="Book Antiqua" w:eastAsia="宋体" w:hAnsi="Book Antiqua" w:cs="宋体"/>
        </w:rPr>
        <w:t> 2011; </w:t>
      </w:r>
      <w:r w:rsidRPr="00153DC0">
        <w:rPr>
          <w:rFonts w:ascii="Book Antiqua" w:eastAsia="宋体" w:hAnsi="Book Antiqua" w:cs="宋体"/>
          <w:b/>
          <w:bCs/>
        </w:rPr>
        <w:t>19</w:t>
      </w:r>
      <w:r w:rsidRPr="00153DC0">
        <w:rPr>
          <w:rFonts w:ascii="Book Antiqua" w:eastAsia="宋体" w:hAnsi="Book Antiqua" w:cs="宋体"/>
        </w:rPr>
        <w:t>: 257-272 [PMID: 21316604 DOI: 10.1016/j.ccr.2011.01.020]</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7 </w:t>
      </w:r>
      <w:r w:rsidRPr="00153DC0">
        <w:rPr>
          <w:rFonts w:ascii="Book Antiqua" w:eastAsia="宋体" w:hAnsi="Book Antiqua" w:cs="宋体"/>
          <w:b/>
          <w:bCs/>
        </w:rPr>
        <w:t>Sun Y</w:t>
      </w:r>
      <w:r w:rsidRPr="00153DC0">
        <w:rPr>
          <w:rFonts w:ascii="Book Antiqua" w:eastAsia="宋体" w:hAnsi="Book Antiqua" w:cs="宋体"/>
        </w:rPr>
        <w:t>, Nelson PS. Molecular pathways: involving microenvironment damage responses in cancer therapy resistance. </w:t>
      </w:r>
      <w:proofErr w:type="spellStart"/>
      <w:r w:rsidRPr="00153DC0">
        <w:rPr>
          <w:rFonts w:ascii="Book Antiqua" w:eastAsia="宋体" w:hAnsi="Book Antiqua" w:cs="宋体"/>
          <w:i/>
          <w:iCs/>
        </w:rPr>
        <w:t>Clin</w:t>
      </w:r>
      <w:proofErr w:type="spellEnd"/>
      <w:r w:rsidRPr="00153DC0">
        <w:rPr>
          <w:rFonts w:ascii="Book Antiqua" w:eastAsia="宋体" w:hAnsi="Book Antiqua" w:cs="宋体"/>
          <w:i/>
          <w:iCs/>
        </w:rPr>
        <w:t xml:space="preserve"> Cancer Res</w:t>
      </w:r>
      <w:r w:rsidRPr="00153DC0">
        <w:rPr>
          <w:rFonts w:ascii="Book Antiqua" w:eastAsia="宋体" w:hAnsi="Book Antiqua" w:cs="宋体"/>
        </w:rPr>
        <w:t> 2012; </w:t>
      </w:r>
      <w:r w:rsidRPr="00153DC0">
        <w:rPr>
          <w:rFonts w:ascii="Book Antiqua" w:eastAsia="宋体" w:hAnsi="Book Antiqua" w:cs="宋体"/>
          <w:b/>
          <w:bCs/>
        </w:rPr>
        <w:t>18</w:t>
      </w:r>
      <w:r w:rsidRPr="00153DC0">
        <w:rPr>
          <w:rFonts w:ascii="Book Antiqua" w:eastAsia="宋体" w:hAnsi="Book Antiqua" w:cs="宋体"/>
        </w:rPr>
        <w:t>: 4019-4025 [PMID: 22619305 DOI: 10.1158/1078-0432.CCR-11-0768]</w:t>
      </w:r>
    </w:p>
    <w:p w:rsidR="00114D36" w:rsidRPr="00153DC0" w:rsidRDefault="00114D36" w:rsidP="00114D36">
      <w:pPr>
        <w:spacing w:line="360" w:lineRule="auto"/>
        <w:jc w:val="both"/>
        <w:rPr>
          <w:rFonts w:ascii="Book Antiqua" w:eastAsia="宋体" w:hAnsi="Book Antiqua" w:cs="宋体"/>
        </w:rPr>
      </w:pPr>
      <w:proofErr w:type="gramStart"/>
      <w:r w:rsidRPr="00153DC0">
        <w:rPr>
          <w:rFonts w:ascii="Book Antiqua" w:eastAsia="宋体" w:hAnsi="Book Antiqua" w:cs="宋体"/>
        </w:rPr>
        <w:t>8 </w:t>
      </w:r>
      <w:proofErr w:type="spellStart"/>
      <w:r w:rsidRPr="00153DC0">
        <w:rPr>
          <w:rFonts w:ascii="Book Antiqua" w:eastAsia="宋体" w:hAnsi="Book Antiqua" w:cs="宋体"/>
          <w:b/>
          <w:bCs/>
        </w:rPr>
        <w:t>Bao</w:t>
      </w:r>
      <w:proofErr w:type="spellEnd"/>
      <w:r w:rsidRPr="00153DC0">
        <w:rPr>
          <w:rFonts w:ascii="Book Antiqua" w:eastAsia="宋体" w:hAnsi="Book Antiqua" w:cs="宋体"/>
          <w:b/>
          <w:bCs/>
        </w:rPr>
        <w:t xml:space="preserve"> S</w:t>
      </w:r>
      <w:r w:rsidRPr="00153DC0">
        <w:rPr>
          <w:rFonts w:ascii="Book Antiqua" w:eastAsia="宋体" w:hAnsi="Book Antiqua" w:cs="宋体"/>
        </w:rPr>
        <w:t xml:space="preserve">, Wu Q, </w:t>
      </w:r>
      <w:proofErr w:type="spellStart"/>
      <w:r w:rsidRPr="00153DC0">
        <w:rPr>
          <w:rFonts w:ascii="Book Antiqua" w:eastAsia="宋体" w:hAnsi="Book Antiqua" w:cs="宋体"/>
        </w:rPr>
        <w:t>McLendon</w:t>
      </w:r>
      <w:proofErr w:type="spellEnd"/>
      <w:r w:rsidRPr="00153DC0">
        <w:rPr>
          <w:rFonts w:ascii="Book Antiqua" w:eastAsia="宋体" w:hAnsi="Book Antiqua" w:cs="宋体"/>
        </w:rPr>
        <w:t xml:space="preserve"> RE, </w:t>
      </w:r>
      <w:proofErr w:type="spellStart"/>
      <w:r w:rsidRPr="00153DC0">
        <w:rPr>
          <w:rFonts w:ascii="Book Antiqua" w:eastAsia="宋体" w:hAnsi="Book Antiqua" w:cs="宋体"/>
        </w:rPr>
        <w:t>Hao</w:t>
      </w:r>
      <w:proofErr w:type="spellEnd"/>
      <w:r w:rsidRPr="00153DC0">
        <w:rPr>
          <w:rFonts w:ascii="Book Antiqua" w:eastAsia="宋体" w:hAnsi="Book Antiqua" w:cs="宋体"/>
        </w:rPr>
        <w:t xml:space="preserve"> Y, Shi Q, </w:t>
      </w:r>
      <w:proofErr w:type="spellStart"/>
      <w:r w:rsidRPr="00153DC0">
        <w:rPr>
          <w:rFonts w:ascii="Book Antiqua" w:eastAsia="宋体" w:hAnsi="Book Antiqua" w:cs="宋体"/>
        </w:rPr>
        <w:t>Hjelmeland</w:t>
      </w:r>
      <w:proofErr w:type="spellEnd"/>
      <w:r w:rsidRPr="00153DC0">
        <w:rPr>
          <w:rFonts w:ascii="Book Antiqua" w:eastAsia="宋体" w:hAnsi="Book Antiqua" w:cs="宋体"/>
        </w:rPr>
        <w:t xml:space="preserve"> AB, Dewhirst MW, </w:t>
      </w:r>
      <w:proofErr w:type="spellStart"/>
      <w:r w:rsidRPr="00153DC0">
        <w:rPr>
          <w:rFonts w:ascii="Book Antiqua" w:eastAsia="宋体" w:hAnsi="Book Antiqua" w:cs="宋体"/>
        </w:rPr>
        <w:t>Bigner</w:t>
      </w:r>
      <w:proofErr w:type="spellEnd"/>
      <w:r w:rsidRPr="00153DC0">
        <w:rPr>
          <w:rFonts w:ascii="Book Antiqua" w:eastAsia="宋体" w:hAnsi="Book Antiqua" w:cs="宋体"/>
        </w:rPr>
        <w:t xml:space="preserve"> DD, Rich JN.</w:t>
      </w:r>
      <w:proofErr w:type="gramEnd"/>
      <w:r w:rsidRPr="00153DC0">
        <w:rPr>
          <w:rFonts w:ascii="Book Antiqua" w:eastAsia="宋体" w:hAnsi="Book Antiqua" w:cs="宋体"/>
        </w:rPr>
        <w:t xml:space="preserve"> </w:t>
      </w:r>
      <w:proofErr w:type="spellStart"/>
      <w:r w:rsidRPr="00153DC0">
        <w:rPr>
          <w:rFonts w:ascii="Book Antiqua" w:eastAsia="宋体" w:hAnsi="Book Antiqua" w:cs="宋体"/>
        </w:rPr>
        <w:t>Glioma</w:t>
      </w:r>
      <w:proofErr w:type="spellEnd"/>
      <w:r w:rsidRPr="00153DC0">
        <w:rPr>
          <w:rFonts w:ascii="Book Antiqua" w:eastAsia="宋体" w:hAnsi="Book Antiqua" w:cs="宋体"/>
        </w:rPr>
        <w:t xml:space="preserve"> stem cells promote </w:t>
      </w:r>
      <w:proofErr w:type="spellStart"/>
      <w:r w:rsidRPr="00153DC0">
        <w:rPr>
          <w:rFonts w:ascii="Book Antiqua" w:eastAsia="宋体" w:hAnsi="Book Antiqua" w:cs="宋体"/>
        </w:rPr>
        <w:t>radioresistance</w:t>
      </w:r>
      <w:proofErr w:type="spellEnd"/>
      <w:r w:rsidRPr="00153DC0">
        <w:rPr>
          <w:rFonts w:ascii="Book Antiqua" w:eastAsia="宋体" w:hAnsi="Book Antiqua" w:cs="宋体"/>
        </w:rPr>
        <w:t xml:space="preserve"> by preferential activation of the DNA damage response. </w:t>
      </w:r>
      <w:r w:rsidRPr="00153DC0">
        <w:rPr>
          <w:rFonts w:ascii="Book Antiqua" w:eastAsia="宋体" w:hAnsi="Book Antiqua" w:cs="宋体"/>
          <w:i/>
          <w:iCs/>
        </w:rPr>
        <w:t>Nature</w:t>
      </w:r>
      <w:r w:rsidRPr="00153DC0">
        <w:rPr>
          <w:rFonts w:ascii="Book Antiqua" w:eastAsia="宋体" w:hAnsi="Book Antiqua" w:cs="宋体"/>
        </w:rPr>
        <w:t> 2006; </w:t>
      </w:r>
      <w:r w:rsidRPr="00153DC0">
        <w:rPr>
          <w:rFonts w:ascii="Book Antiqua" w:eastAsia="宋体" w:hAnsi="Book Antiqua" w:cs="宋体"/>
          <w:b/>
          <w:bCs/>
        </w:rPr>
        <w:t>444</w:t>
      </w:r>
      <w:r w:rsidRPr="00153DC0">
        <w:rPr>
          <w:rFonts w:ascii="Book Antiqua" w:eastAsia="宋体" w:hAnsi="Book Antiqua" w:cs="宋体"/>
        </w:rPr>
        <w:t>: 756-760 [PMID: 17051156 DOI: 10.1038/nature05236]</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9 </w:t>
      </w:r>
      <w:proofErr w:type="spellStart"/>
      <w:r w:rsidRPr="00153DC0">
        <w:rPr>
          <w:rFonts w:ascii="Book Antiqua" w:eastAsia="宋体" w:hAnsi="Book Antiqua" w:cs="宋体"/>
          <w:b/>
          <w:bCs/>
        </w:rPr>
        <w:t>Todaro</w:t>
      </w:r>
      <w:proofErr w:type="spellEnd"/>
      <w:r w:rsidRPr="00153DC0">
        <w:rPr>
          <w:rFonts w:ascii="Book Antiqua" w:eastAsia="宋体" w:hAnsi="Book Antiqua" w:cs="宋体"/>
          <w:b/>
          <w:bCs/>
        </w:rPr>
        <w:t xml:space="preserve"> M</w:t>
      </w:r>
      <w:r w:rsidRPr="00153DC0">
        <w:rPr>
          <w:rFonts w:ascii="Book Antiqua" w:eastAsia="宋体" w:hAnsi="Book Antiqua" w:cs="宋体"/>
        </w:rPr>
        <w:t xml:space="preserve">, </w:t>
      </w:r>
      <w:proofErr w:type="spellStart"/>
      <w:r w:rsidRPr="00153DC0">
        <w:rPr>
          <w:rFonts w:ascii="Book Antiqua" w:eastAsia="宋体" w:hAnsi="Book Antiqua" w:cs="宋体"/>
        </w:rPr>
        <w:t>Alea</w:t>
      </w:r>
      <w:proofErr w:type="spellEnd"/>
      <w:r w:rsidRPr="00153DC0">
        <w:rPr>
          <w:rFonts w:ascii="Book Antiqua" w:eastAsia="宋体" w:hAnsi="Book Antiqua" w:cs="宋体"/>
        </w:rPr>
        <w:t xml:space="preserve"> MP, Di Stefano AB, </w:t>
      </w:r>
      <w:proofErr w:type="spellStart"/>
      <w:r w:rsidRPr="00153DC0">
        <w:rPr>
          <w:rFonts w:ascii="Book Antiqua" w:eastAsia="宋体" w:hAnsi="Book Antiqua" w:cs="宋体"/>
        </w:rPr>
        <w:t>Cammareri</w:t>
      </w:r>
      <w:proofErr w:type="spellEnd"/>
      <w:r w:rsidRPr="00153DC0">
        <w:rPr>
          <w:rFonts w:ascii="Book Antiqua" w:eastAsia="宋体" w:hAnsi="Book Antiqua" w:cs="宋体"/>
        </w:rPr>
        <w:t xml:space="preserve"> P, </w:t>
      </w:r>
      <w:proofErr w:type="spellStart"/>
      <w:r w:rsidRPr="00153DC0">
        <w:rPr>
          <w:rFonts w:ascii="Book Antiqua" w:eastAsia="宋体" w:hAnsi="Book Antiqua" w:cs="宋体"/>
        </w:rPr>
        <w:t>Vermeulen</w:t>
      </w:r>
      <w:proofErr w:type="spellEnd"/>
      <w:r w:rsidRPr="00153DC0">
        <w:rPr>
          <w:rFonts w:ascii="Book Antiqua" w:eastAsia="宋体" w:hAnsi="Book Antiqua" w:cs="宋体"/>
        </w:rPr>
        <w:t xml:space="preserve"> L, </w:t>
      </w:r>
      <w:proofErr w:type="spellStart"/>
      <w:r w:rsidRPr="00153DC0">
        <w:rPr>
          <w:rFonts w:ascii="Book Antiqua" w:eastAsia="宋体" w:hAnsi="Book Antiqua" w:cs="宋体"/>
        </w:rPr>
        <w:t>Iovino</w:t>
      </w:r>
      <w:proofErr w:type="spellEnd"/>
      <w:r w:rsidRPr="00153DC0">
        <w:rPr>
          <w:rFonts w:ascii="Book Antiqua" w:eastAsia="宋体" w:hAnsi="Book Antiqua" w:cs="宋体"/>
        </w:rPr>
        <w:t xml:space="preserve"> F, </w:t>
      </w:r>
      <w:proofErr w:type="spellStart"/>
      <w:r w:rsidRPr="00153DC0">
        <w:rPr>
          <w:rFonts w:ascii="Book Antiqua" w:eastAsia="宋体" w:hAnsi="Book Antiqua" w:cs="宋体"/>
        </w:rPr>
        <w:t>Tripodo</w:t>
      </w:r>
      <w:proofErr w:type="spellEnd"/>
      <w:r w:rsidRPr="00153DC0">
        <w:rPr>
          <w:rFonts w:ascii="Book Antiqua" w:eastAsia="宋体" w:hAnsi="Book Antiqua" w:cs="宋体"/>
        </w:rPr>
        <w:t xml:space="preserve"> C, Russo A, </w:t>
      </w:r>
      <w:proofErr w:type="spellStart"/>
      <w:r w:rsidRPr="00153DC0">
        <w:rPr>
          <w:rFonts w:ascii="Book Antiqua" w:eastAsia="宋体" w:hAnsi="Book Antiqua" w:cs="宋体"/>
        </w:rPr>
        <w:t>Gulotta</w:t>
      </w:r>
      <w:proofErr w:type="spellEnd"/>
      <w:r w:rsidRPr="00153DC0">
        <w:rPr>
          <w:rFonts w:ascii="Book Antiqua" w:eastAsia="宋体" w:hAnsi="Book Antiqua" w:cs="宋体"/>
        </w:rPr>
        <w:t xml:space="preserve"> G, </w:t>
      </w:r>
      <w:proofErr w:type="spellStart"/>
      <w:r w:rsidRPr="00153DC0">
        <w:rPr>
          <w:rFonts w:ascii="Book Antiqua" w:eastAsia="宋体" w:hAnsi="Book Antiqua" w:cs="宋体"/>
        </w:rPr>
        <w:t>Medema</w:t>
      </w:r>
      <w:proofErr w:type="spellEnd"/>
      <w:r w:rsidRPr="00153DC0">
        <w:rPr>
          <w:rFonts w:ascii="Book Antiqua" w:eastAsia="宋体" w:hAnsi="Book Antiqua" w:cs="宋体"/>
        </w:rPr>
        <w:t xml:space="preserve"> JP, </w:t>
      </w:r>
      <w:proofErr w:type="spellStart"/>
      <w:r w:rsidRPr="00153DC0">
        <w:rPr>
          <w:rFonts w:ascii="Book Antiqua" w:eastAsia="宋体" w:hAnsi="Book Antiqua" w:cs="宋体"/>
        </w:rPr>
        <w:t>Stassi</w:t>
      </w:r>
      <w:proofErr w:type="spellEnd"/>
      <w:r w:rsidRPr="00153DC0">
        <w:rPr>
          <w:rFonts w:ascii="Book Antiqua" w:eastAsia="宋体" w:hAnsi="Book Antiqua" w:cs="宋体"/>
        </w:rPr>
        <w:t xml:space="preserve"> G. Colon cancer stem cells dictate tumor growth and resist cell death by production of interleukin-4. </w:t>
      </w:r>
      <w:r w:rsidRPr="00153DC0">
        <w:rPr>
          <w:rFonts w:ascii="Book Antiqua" w:eastAsia="宋体" w:hAnsi="Book Antiqua" w:cs="宋体"/>
          <w:i/>
          <w:iCs/>
        </w:rPr>
        <w:t>Cell Stem Cell</w:t>
      </w:r>
      <w:r w:rsidRPr="00153DC0">
        <w:rPr>
          <w:rFonts w:ascii="Book Antiqua" w:eastAsia="宋体" w:hAnsi="Book Antiqua" w:cs="宋体"/>
        </w:rPr>
        <w:t> 2007; </w:t>
      </w:r>
      <w:r w:rsidRPr="00153DC0">
        <w:rPr>
          <w:rFonts w:ascii="Book Antiqua" w:eastAsia="宋体" w:hAnsi="Book Antiqua" w:cs="宋体"/>
          <w:b/>
          <w:bCs/>
        </w:rPr>
        <w:t>1</w:t>
      </w:r>
      <w:r w:rsidRPr="00153DC0">
        <w:rPr>
          <w:rFonts w:ascii="Book Antiqua" w:eastAsia="宋体" w:hAnsi="Book Antiqua" w:cs="宋体"/>
        </w:rPr>
        <w:t>: 389-402 [PMID: 18371377 DOI: 10.1016/j.stem.2007.08.001]</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10 </w:t>
      </w:r>
      <w:r w:rsidRPr="00153DC0">
        <w:rPr>
          <w:rFonts w:ascii="Book Antiqua" w:eastAsia="宋体" w:hAnsi="Book Antiqua" w:cs="宋体"/>
          <w:b/>
          <w:bCs/>
        </w:rPr>
        <w:t>Dallas NA</w:t>
      </w:r>
      <w:r w:rsidRPr="00153DC0">
        <w:rPr>
          <w:rFonts w:ascii="Book Antiqua" w:eastAsia="宋体" w:hAnsi="Book Antiqua" w:cs="宋体"/>
        </w:rPr>
        <w:t xml:space="preserve">, Xia L, Fan F, Gray MJ, Gaur P, van Buren G, Samuel S, Kim MP, Lim SJ, Ellis LM. </w:t>
      </w:r>
      <w:proofErr w:type="spellStart"/>
      <w:r w:rsidRPr="00153DC0">
        <w:rPr>
          <w:rFonts w:ascii="Book Antiqua" w:eastAsia="宋体" w:hAnsi="Book Antiqua" w:cs="宋体"/>
        </w:rPr>
        <w:t>Chemoresistant</w:t>
      </w:r>
      <w:proofErr w:type="spellEnd"/>
      <w:r w:rsidRPr="00153DC0">
        <w:rPr>
          <w:rFonts w:ascii="Book Antiqua" w:eastAsia="宋体" w:hAnsi="Book Antiqua" w:cs="宋体"/>
        </w:rPr>
        <w:t xml:space="preserve"> colorectal cancer cells, the cancer stem cell phenotype, </w:t>
      </w:r>
      <w:r w:rsidRPr="00153DC0">
        <w:rPr>
          <w:rFonts w:ascii="Book Antiqua" w:eastAsia="宋体" w:hAnsi="Book Antiqua" w:cs="宋体"/>
        </w:rPr>
        <w:lastRenderedPageBreak/>
        <w:t>and increased sensitivity to insulin-like growth factor-I receptor inhibition. </w:t>
      </w:r>
      <w:r w:rsidRPr="00153DC0">
        <w:rPr>
          <w:rFonts w:ascii="Book Antiqua" w:eastAsia="宋体" w:hAnsi="Book Antiqua" w:cs="宋体"/>
          <w:i/>
          <w:iCs/>
        </w:rPr>
        <w:t>Cancer Res</w:t>
      </w:r>
      <w:r w:rsidRPr="00153DC0">
        <w:rPr>
          <w:rFonts w:ascii="Book Antiqua" w:eastAsia="宋体" w:hAnsi="Book Antiqua" w:cs="宋体"/>
        </w:rPr>
        <w:t> 2009; </w:t>
      </w:r>
      <w:r w:rsidRPr="00153DC0">
        <w:rPr>
          <w:rFonts w:ascii="Book Antiqua" w:eastAsia="宋体" w:hAnsi="Book Antiqua" w:cs="宋体"/>
          <w:b/>
          <w:bCs/>
        </w:rPr>
        <w:t>69</w:t>
      </w:r>
      <w:r w:rsidRPr="00153DC0">
        <w:rPr>
          <w:rFonts w:ascii="Book Antiqua" w:eastAsia="宋体" w:hAnsi="Book Antiqua" w:cs="宋体"/>
        </w:rPr>
        <w:t>: 1951-1957 [PMID: 19244128 DOI: 10.1158/0008-5472.CAN-08-2023]</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11 </w:t>
      </w:r>
      <w:r w:rsidRPr="00153DC0">
        <w:rPr>
          <w:rFonts w:ascii="Book Antiqua" w:eastAsia="宋体" w:hAnsi="Book Antiqua" w:cs="宋体"/>
          <w:b/>
          <w:bCs/>
        </w:rPr>
        <w:t>Dieter SM</w:t>
      </w:r>
      <w:r w:rsidRPr="00153DC0">
        <w:rPr>
          <w:rFonts w:ascii="Book Antiqua" w:eastAsia="宋体" w:hAnsi="Book Antiqua" w:cs="宋体"/>
        </w:rPr>
        <w:t xml:space="preserve">, Ball CR, Hoffmann CM, </w:t>
      </w:r>
      <w:proofErr w:type="spellStart"/>
      <w:r w:rsidRPr="00153DC0">
        <w:rPr>
          <w:rFonts w:ascii="Book Antiqua" w:eastAsia="宋体" w:hAnsi="Book Antiqua" w:cs="宋体"/>
        </w:rPr>
        <w:t>Nowrouzi</w:t>
      </w:r>
      <w:proofErr w:type="spellEnd"/>
      <w:r w:rsidRPr="00153DC0">
        <w:rPr>
          <w:rFonts w:ascii="Book Antiqua" w:eastAsia="宋体" w:hAnsi="Book Antiqua" w:cs="宋体"/>
        </w:rPr>
        <w:t xml:space="preserve"> A, </w:t>
      </w:r>
      <w:proofErr w:type="spellStart"/>
      <w:r w:rsidRPr="00153DC0">
        <w:rPr>
          <w:rFonts w:ascii="Book Antiqua" w:eastAsia="宋体" w:hAnsi="Book Antiqua" w:cs="宋体"/>
        </w:rPr>
        <w:t>Herbst</w:t>
      </w:r>
      <w:proofErr w:type="spellEnd"/>
      <w:r w:rsidRPr="00153DC0">
        <w:rPr>
          <w:rFonts w:ascii="Book Antiqua" w:eastAsia="宋体" w:hAnsi="Book Antiqua" w:cs="宋体"/>
        </w:rPr>
        <w:t xml:space="preserve"> F, </w:t>
      </w:r>
      <w:proofErr w:type="spellStart"/>
      <w:r w:rsidRPr="00153DC0">
        <w:rPr>
          <w:rFonts w:ascii="Book Antiqua" w:eastAsia="宋体" w:hAnsi="Book Antiqua" w:cs="宋体"/>
        </w:rPr>
        <w:t>Zavidij</w:t>
      </w:r>
      <w:proofErr w:type="spellEnd"/>
      <w:r w:rsidRPr="00153DC0">
        <w:rPr>
          <w:rFonts w:ascii="Book Antiqua" w:eastAsia="宋体" w:hAnsi="Book Antiqua" w:cs="宋体"/>
        </w:rPr>
        <w:t xml:space="preserve"> O, Abel U, </w:t>
      </w:r>
      <w:proofErr w:type="spellStart"/>
      <w:r w:rsidRPr="00153DC0">
        <w:rPr>
          <w:rFonts w:ascii="Book Antiqua" w:eastAsia="宋体" w:hAnsi="Book Antiqua" w:cs="宋体"/>
        </w:rPr>
        <w:t>Arens</w:t>
      </w:r>
      <w:proofErr w:type="spellEnd"/>
      <w:r w:rsidRPr="00153DC0">
        <w:rPr>
          <w:rFonts w:ascii="Book Antiqua" w:eastAsia="宋体" w:hAnsi="Book Antiqua" w:cs="宋体"/>
        </w:rPr>
        <w:t xml:space="preserve"> A, </w:t>
      </w:r>
      <w:proofErr w:type="spellStart"/>
      <w:r w:rsidRPr="00153DC0">
        <w:rPr>
          <w:rFonts w:ascii="Book Antiqua" w:eastAsia="宋体" w:hAnsi="Book Antiqua" w:cs="宋体"/>
        </w:rPr>
        <w:t>Weichert</w:t>
      </w:r>
      <w:proofErr w:type="spellEnd"/>
      <w:r w:rsidRPr="00153DC0">
        <w:rPr>
          <w:rFonts w:ascii="Book Antiqua" w:eastAsia="宋体" w:hAnsi="Book Antiqua" w:cs="宋体"/>
        </w:rPr>
        <w:t xml:space="preserve"> W, Brand K, Koch M, </w:t>
      </w:r>
      <w:proofErr w:type="spellStart"/>
      <w:r w:rsidRPr="00153DC0">
        <w:rPr>
          <w:rFonts w:ascii="Book Antiqua" w:eastAsia="宋体" w:hAnsi="Book Antiqua" w:cs="宋体"/>
        </w:rPr>
        <w:t>Weitz</w:t>
      </w:r>
      <w:proofErr w:type="spellEnd"/>
      <w:r w:rsidRPr="00153DC0">
        <w:rPr>
          <w:rFonts w:ascii="Book Antiqua" w:eastAsia="宋体" w:hAnsi="Book Antiqua" w:cs="宋体"/>
        </w:rPr>
        <w:t xml:space="preserve"> J, Schmidt M, von </w:t>
      </w:r>
      <w:proofErr w:type="spellStart"/>
      <w:r w:rsidRPr="00153DC0">
        <w:rPr>
          <w:rFonts w:ascii="Book Antiqua" w:eastAsia="宋体" w:hAnsi="Book Antiqua" w:cs="宋体"/>
        </w:rPr>
        <w:t>Kalle</w:t>
      </w:r>
      <w:proofErr w:type="spellEnd"/>
      <w:r w:rsidRPr="00153DC0">
        <w:rPr>
          <w:rFonts w:ascii="Book Antiqua" w:eastAsia="宋体" w:hAnsi="Book Antiqua" w:cs="宋体"/>
        </w:rPr>
        <w:t xml:space="preserve"> C, </w:t>
      </w:r>
      <w:proofErr w:type="spellStart"/>
      <w:r w:rsidRPr="00153DC0">
        <w:rPr>
          <w:rFonts w:ascii="Book Antiqua" w:eastAsia="宋体" w:hAnsi="Book Antiqua" w:cs="宋体"/>
        </w:rPr>
        <w:t>Glimm</w:t>
      </w:r>
      <w:proofErr w:type="spellEnd"/>
      <w:r w:rsidRPr="00153DC0">
        <w:rPr>
          <w:rFonts w:ascii="Book Antiqua" w:eastAsia="宋体" w:hAnsi="Book Antiqua" w:cs="宋体"/>
        </w:rPr>
        <w:t xml:space="preserve"> H. Distinct types of tumor-initiating cells form human colon cancer tumors and metastases. </w:t>
      </w:r>
      <w:r w:rsidRPr="00153DC0">
        <w:rPr>
          <w:rFonts w:ascii="Book Antiqua" w:eastAsia="宋体" w:hAnsi="Book Antiqua" w:cs="宋体"/>
          <w:i/>
          <w:iCs/>
        </w:rPr>
        <w:t>Cell Stem Cell</w:t>
      </w:r>
      <w:r w:rsidRPr="00153DC0">
        <w:rPr>
          <w:rFonts w:ascii="Book Antiqua" w:eastAsia="宋体" w:hAnsi="Book Antiqua" w:cs="宋体"/>
        </w:rPr>
        <w:t> 2011; </w:t>
      </w:r>
      <w:r w:rsidRPr="00153DC0">
        <w:rPr>
          <w:rFonts w:ascii="Book Antiqua" w:eastAsia="宋体" w:hAnsi="Book Antiqua" w:cs="宋体"/>
          <w:b/>
          <w:bCs/>
        </w:rPr>
        <w:t>9</w:t>
      </w:r>
      <w:r w:rsidRPr="00153DC0">
        <w:rPr>
          <w:rFonts w:ascii="Book Antiqua" w:eastAsia="宋体" w:hAnsi="Book Antiqua" w:cs="宋体"/>
        </w:rPr>
        <w:t>: 357-365 [PMID: 21982235 DOI: 10.1016/j.stem.2011.08.010]</w:t>
      </w:r>
    </w:p>
    <w:p w:rsidR="00114D36" w:rsidRPr="00153DC0" w:rsidRDefault="00114D36" w:rsidP="00114D36">
      <w:pPr>
        <w:spacing w:line="360" w:lineRule="auto"/>
        <w:jc w:val="both"/>
        <w:rPr>
          <w:rFonts w:ascii="Book Antiqua" w:eastAsia="宋体" w:hAnsi="Book Antiqua" w:cs="宋体"/>
        </w:rPr>
      </w:pPr>
      <w:proofErr w:type="gramStart"/>
      <w:r w:rsidRPr="00153DC0">
        <w:rPr>
          <w:rFonts w:ascii="Book Antiqua" w:eastAsia="宋体" w:hAnsi="Book Antiqua" w:cs="宋体"/>
        </w:rPr>
        <w:t>12 </w:t>
      </w:r>
      <w:proofErr w:type="spellStart"/>
      <w:r w:rsidRPr="00153DC0">
        <w:rPr>
          <w:rFonts w:ascii="Book Antiqua" w:eastAsia="宋体" w:hAnsi="Book Antiqua" w:cs="宋体"/>
          <w:b/>
          <w:bCs/>
        </w:rPr>
        <w:t>Maugeri-Saccà</w:t>
      </w:r>
      <w:proofErr w:type="spellEnd"/>
      <w:r w:rsidRPr="00153DC0">
        <w:rPr>
          <w:rFonts w:ascii="Book Antiqua" w:eastAsia="宋体" w:hAnsi="Book Antiqua" w:cs="宋体"/>
          <w:b/>
          <w:bCs/>
        </w:rPr>
        <w:t xml:space="preserve"> M</w:t>
      </w:r>
      <w:r w:rsidRPr="00153DC0">
        <w:rPr>
          <w:rFonts w:ascii="Book Antiqua" w:eastAsia="宋体" w:hAnsi="Book Antiqua" w:cs="宋体"/>
        </w:rPr>
        <w:t xml:space="preserve">, </w:t>
      </w:r>
      <w:proofErr w:type="spellStart"/>
      <w:r w:rsidRPr="00153DC0">
        <w:rPr>
          <w:rFonts w:ascii="Book Antiqua" w:eastAsia="宋体" w:hAnsi="Book Antiqua" w:cs="宋体"/>
        </w:rPr>
        <w:t>Vigneri</w:t>
      </w:r>
      <w:proofErr w:type="spellEnd"/>
      <w:r w:rsidRPr="00153DC0">
        <w:rPr>
          <w:rFonts w:ascii="Book Antiqua" w:eastAsia="宋体" w:hAnsi="Book Antiqua" w:cs="宋体"/>
        </w:rPr>
        <w:t xml:space="preserve"> P, De Maria R. Cancer stem cells and </w:t>
      </w:r>
      <w:proofErr w:type="spellStart"/>
      <w:r w:rsidRPr="00153DC0">
        <w:rPr>
          <w:rFonts w:ascii="Book Antiqua" w:eastAsia="宋体" w:hAnsi="Book Antiqua" w:cs="宋体"/>
        </w:rPr>
        <w:t>chemosensitivity</w:t>
      </w:r>
      <w:proofErr w:type="spellEnd"/>
      <w:r w:rsidRPr="00153DC0">
        <w:rPr>
          <w:rFonts w:ascii="Book Antiqua" w:eastAsia="宋体" w:hAnsi="Book Antiqua" w:cs="宋体"/>
        </w:rPr>
        <w:t>.</w:t>
      </w:r>
      <w:proofErr w:type="gramEnd"/>
      <w:r w:rsidRPr="00153DC0">
        <w:rPr>
          <w:rFonts w:ascii="Book Antiqua" w:eastAsia="宋体" w:hAnsi="Book Antiqua" w:cs="宋体"/>
        </w:rPr>
        <w:t> </w:t>
      </w:r>
      <w:proofErr w:type="spellStart"/>
      <w:r w:rsidRPr="00153DC0">
        <w:rPr>
          <w:rFonts w:ascii="Book Antiqua" w:eastAsia="宋体" w:hAnsi="Book Antiqua" w:cs="宋体"/>
          <w:i/>
          <w:iCs/>
        </w:rPr>
        <w:t>Clin</w:t>
      </w:r>
      <w:proofErr w:type="spellEnd"/>
      <w:r w:rsidRPr="00153DC0">
        <w:rPr>
          <w:rFonts w:ascii="Book Antiqua" w:eastAsia="宋体" w:hAnsi="Book Antiqua" w:cs="宋体"/>
          <w:i/>
          <w:iCs/>
        </w:rPr>
        <w:t xml:space="preserve"> Cancer Res</w:t>
      </w:r>
      <w:r w:rsidRPr="00153DC0">
        <w:rPr>
          <w:rFonts w:ascii="Book Antiqua" w:eastAsia="宋体" w:hAnsi="Book Antiqua" w:cs="宋体"/>
        </w:rPr>
        <w:t> 2011; </w:t>
      </w:r>
      <w:r w:rsidRPr="00153DC0">
        <w:rPr>
          <w:rFonts w:ascii="Book Antiqua" w:eastAsia="宋体" w:hAnsi="Book Antiqua" w:cs="宋体"/>
          <w:b/>
          <w:bCs/>
        </w:rPr>
        <w:t>17</w:t>
      </w:r>
      <w:r w:rsidRPr="00153DC0">
        <w:rPr>
          <w:rFonts w:ascii="Book Antiqua" w:eastAsia="宋体" w:hAnsi="Book Antiqua" w:cs="宋体"/>
        </w:rPr>
        <w:t>: 4942-4947 [PMID: 21622723 DOI: 10.1158/1078-0432.CCR-10-2538]</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13 </w:t>
      </w:r>
      <w:r w:rsidRPr="00153DC0">
        <w:rPr>
          <w:rFonts w:ascii="Book Antiqua" w:eastAsia="宋体" w:hAnsi="Book Antiqua" w:cs="宋体"/>
          <w:b/>
          <w:bCs/>
        </w:rPr>
        <w:t>Catalano V</w:t>
      </w:r>
      <w:r w:rsidRPr="00153DC0">
        <w:rPr>
          <w:rFonts w:ascii="Book Antiqua" w:eastAsia="宋体" w:hAnsi="Book Antiqua" w:cs="宋体"/>
        </w:rPr>
        <w:t xml:space="preserve">, </w:t>
      </w:r>
      <w:proofErr w:type="spellStart"/>
      <w:r w:rsidRPr="00153DC0">
        <w:rPr>
          <w:rFonts w:ascii="Book Antiqua" w:eastAsia="宋体" w:hAnsi="Book Antiqua" w:cs="宋体"/>
        </w:rPr>
        <w:t>Turdo</w:t>
      </w:r>
      <w:proofErr w:type="spellEnd"/>
      <w:r w:rsidRPr="00153DC0">
        <w:rPr>
          <w:rFonts w:ascii="Book Antiqua" w:eastAsia="宋体" w:hAnsi="Book Antiqua" w:cs="宋体"/>
        </w:rPr>
        <w:t xml:space="preserve"> A, Di Franco S, </w:t>
      </w:r>
      <w:proofErr w:type="spellStart"/>
      <w:r w:rsidRPr="00153DC0">
        <w:rPr>
          <w:rFonts w:ascii="Book Antiqua" w:eastAsia="宋体" w:hAnsi="Book Antiqua" w:cs="宋体"/>
        </w:rPr>
        <w:t>Dieli</w:t>
      </w:r>
      <w:proofErr w:type="spellEnd"/>
      <w:r w:rsidRPr="00153DC0">
        <w:rPr>
          <w:rFonts w:ascii="Book Antiqua" w:eastAsia="宋体" w:hAnsi="Book Antiqua" w:cs="宋体"/>
        </w:rPr>
        <w:t xml:space="preserve"> F, </w:t>
      </w:r>
      <w:proofErr w:type="spellStart"/>
      <w:r w:rsidRPr="00153DC0">
        <w:rPr>
          <w:rFonts w:ascii="Book Antiqua" w:eastAsia="宋体" w:hAnsi="Book Antiqua" w:cs="宋体"/>
        </w:rPr>
        <w:t>Todaro</w:t>
      </w:r>
      <w:proofErr w:type="spellEnd"/>
      <w:r w:rsidRPr="00153DC0">
        <w:rPr>
          <w:rFonts w:ascii="Book Antiqua" w:eastAsia="宋体" w:hAnsi="Book Antiqua" w:cs="宋体"/>
        </w:rPr>
        <w:t xml:space="preserve"> M, </w:t>
      </w:r>
      <w:proofErr w:type="spellStart"/>
      <w:r w:rsidRPr="00153DC0">
        <w:rPr>
          <w:rFonts w:ascii="Book Antiqua" w:eastAsia="宋体" w:hAnsi="Book Antiqua" w:cs="宋体"/>
        </w:rPr>
        <w:t>Stassi</w:t>
      </w:r>
      <w:proofErr w:type="spellEnd"/>
      <w:r w:rsidRPr="00153DC0">
        <w:rPr>
          <w:rFonts w:ascii="Book Antiqua" w:eastAsia="宋体" w:hAnsi="Book Antiqua" w:cs="宋体"/>
        </w:rPr>
        <w:t xml:space="preserve"> G. Tumor and its microenvironment: a synergistic interplay. </w:t>
      </w:r>
      <w:proofErr w:type="spellStart"/>
      <w:r w:rsidRPr="00153DC0">
        <w:rPr>
          <w:rFonts w:ascii="Book Antiqua" w:eastAsia="宋体" w:hAnsi="Book Antiqua" w:cs="宋体"/>
          <w:i/>
          <w:iCs/>
        </w:rPr>
        <w:t>Semin</w:t>
      </w:r>
      <w:proofErr w:type="spellEnd"/>
      <w:r w:rsidRPr="00153DC0">
        <w:rPr>
          <w:rFonts w:ascii="Book Antiqua" w:eastAsia="宋体" w:hAnsi="Book Antiqua" w:cs="宋体"/>
          <w:i/>
          <w:iCs/>
        </w:rPr>
        <w:t xml:space="preserve"> Cancer </w:t>
      </w:r>
      <w:proofErr w:type="spellStart"/>
      <w:r w:rsidRPr="00153DC0">
        <w:rPr>
          <w:rFonts w:ascii="Book Antiqua" w:eastAsia="宋体" w:hAnsi="Book Antiqua" w:cs="宋体"/>
          <w:i/>
          <w:iCs/>
        </w:rPr>
        <w:t>Biol</w:t>
      </w:r>
      <w:proofErr w:type="spellEnd"/>
      <w:r w:rsidRPr="00153DC0">
        <w:rPr>
          <w:rFonts w:ascii="Book Antiqua" w:eastAsia="宋体" w:hAnsi="Book Antiqua" w:cs="宋体"/>
        </w:rPr>
        <w:t> 2013; </w:t>
      </w:r>
      <w:r w:rsidRPr="00153DC0">
        <w:rPr>
          <w:rFonts w:ascii="Book Antiqua" w:eastAsia="宋体" w:hAnsi="Book Antiqua" w:cs="宋体"/>
          <w:b/>
          <w:bCs/>
        </w:rPr>
        <w:t>23</w:t>
      </w:r>
      <w:r w:rsidRPr="00153DC0">
        <w:rPr>
          <w:rFonts w:ascii="Book Antiqua" w:eastAsia="宋体" w:hAnsi="Book Antiqua" w:cs="宋体"/>
        </w:rPr>
        <w:t>: 522-532 [PMID: 24012661 DOI: 10.1016/j.semcancer.2013.08.007]</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14 </w:t>
      </w:r>
      <w:r w:rsidRPr="00153DC0">
        <w:rPr>
          <w:rFonts w:ascii="Book Antiqua" w:eastAsia="宋体" w:hAnsi="Book Antiqua" w:cs="宋体"/>
          <w:b/>
          <w:bCs/>
        </w:rPr>
        <w:t>Ricci-</w:t>
      </w:r>
      <w:proofErr w:type="spellStart"/>
      <w:r w:rsidRPr="00153DC0">
        <w:rPr>
          <w:rFonts w:ascii="Book Antiqua" w:eastAsia="宋体" w:hAnsi="Book Antiqua" w:cs="宋体"/>
          <w:b/>
          <w:bCs/>
        </w:rPr>
        <w:t>Vitiani</w:t>
      </w:r>
      <w:proofErr w:type="spellEnd"/>
      <w:r w:rsidRPr="00153DC0">
        <w:rPr>
          <w:rFonts w:ascii="Book Antiqua" w:eastAsia="宋体" w:hAnsi="Book Antiqua" w:cs="宋体"/>
          <w:b/>
          <w:bCs/>
        </w:rPr>
        <w:t xml:space="preserve"> L</w:t>
      </w:r>
      <w:r w:rsidRPr="00153DC0">
        <w:rPr>
          <w:rFonts w:ascii="Book Antiqua" w:eastAsia="宋体" w:hAnsi="Book Antiqua" w:cs="宋体"/>
        </w:rPr>
        <w:t xml:space="preserve">, </w:t>
      </w:r>
      <w:proofErr w:type="spellStart"/>
      <w:r w:rsidRPr="00153DC0">
        <w:rPr>
          <w:rFonts w:ascii="Book Antiqua" w:eastAsia="宋体" w:hAnsi="Book Antiqua" w:cs="宋体"/>
        </w:rPr>
        <w:t>Fabrizi</w:t>
      </w:r>
      <w:proofErr w:type="spellEnd"/>
      <w:r w:rsidRPr="00153DC0">
        <w:rPr>
          <w:rFonts w:ascii="Book Antiqua" w:eastAsia="宋体" w:hAnsi="Book Antiqua" w:cs="宋体"/>
        </w:rPr>
        <w:t xml:space="preserve"> E, </w:t>
      </w:r>
      <w:proofErr w:type="spellStart"/>
      <w:r w:rsidRPr="00153DC0">
        <w:rPr>
          <w:rFonts w:ascii="Book Antiqua" w:eastAsia="宋体" w:hAnsi="Book Antiqua" w:cs="宋体"/>
        </w:rPr>
        <w:t>Palio</w:t>
      </w:r>
      <w:proofErr w:type="spellEnd"/>
      <w:r w:rsidRPr="00153DC0">
        <w:rPr>
          <w:rFonts w:ascii="Book Antiqua" w:eastAsia="宋体" w:hAnsi="Book Antiqua" w:cs="宋体"/>
        </w:rPr>
        <w:t xml:space="preserve"> E, De Maria R. Colon cancer stem cells. </w:t>
      </w:r>
      <w:r w:rsidRPr="00153DC0">
        <w:rPr>
          <w:rFonts w:ascii="Book Antiqua" w:eastAsia="宋体" w:hAnsi="Book Antiqua" w:cs="宋体"/>
          <w:i/>
          <w:iCs/>
        </w:rPr>
        <w:t xml:space="preserve">J </w:t>
      </w:r>
      <w:proofErr w:type="spellStart"/>
      <w:r w:rsidRPr="00153DC0">
        <w:rPr>
          <w:rFonts w:ascii="Book Antiqua" w:eastAsia="宋体" w:hAnsi="Book Antiqua" w:cs="宋体"/>
          <w:i/>
          <w:iCs/>
        </w:rPr>
        <w:t>Mol</w:t>
      </w:r>
      <w:proofErr w:type="spellEnd"/>
      <w:r w:rsidRPr="00153DC0">
        <w:rPr>
          <w:rFonts w:ascii="Book Antiqua" w:eastAsia="宋体" w:hAnsi="Book Antiqua" w:cs="宋体"/>
          <w:i/>
          <w:iCs/>
        </w:rPr>
        <w:t xml:space="preserve"> Med (</w:t>
      </w:r>
      <w:proofErr w:type="spellStart"/>
      <w:r w:rsidRPr="00153DC0">
        <w:rPr>
          <w:rFonts w:ascii="Book Antiqua" w:eastAsia="宋体" w:hAnsi="Book Antiqua" w:cs="宋体"/>
          <w:i/>
          <w:iCs/>
        </w:rPr>
        <w:t>Berl</w:t>
      </w:r>
      <w:proofErr w:type="spellEnd"/>
      <w:r w:rsidRPr="00153DC0">
        <w:rPr>
          <w:rFonts w:ascii="Book Antiqua" w:eastAsia="宋体" w:hAnsi="Book Antiqua" w:cs="宋体"/>
          <w:i/>
          <w:iCs/>
        </w:rPr>
        <w:t>)</w:t>
      </w:r>
      <w:r w:rsidRPr="00153DC0">
        <w:rPr>
          <w:rFonts w:ascii="Book Antiqua" w:eastAsia="宋体" w:hAnsi="Book Antiqua" w:cs="宋体"/>
        </w:rPr>
        <w:t> 2009; </w:t>
      </w:r>
      <w:r w:rsidRPr="00153DC0">
        <w:rPr>
          <w:rFonts w:ascii="Book Antiqua" w:eastAsia="宋体" w:hAnsi="Book Antiqua" w:cs="宋体"/>
          <w:b/>
          <w:bCs/>
        </w:rPr>
        <w:t>87</w:t>
      </w:r>
      <w:r w:rsidRPr="00153DC0">
        <w:rPr>
          <w:rFonts w:ascii="Book Antiqua" w:eastAsia="宋体" w:hAnsi="Book Antiqua" w:cs="宋体"/>
        </w:rPr>
        <w:t>: 1097-1104 [PMID: 19727638 DOI: 10.1007/s00109-009-0518-4]</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15 </w:t>
      </w:r>
      <w:proofErr w:type="spellStart"/>
      <w:r w:rsidRPr="00153DC0">
        <w:rPr>
          <w:rFonts w:ascii="Book Antiqua" w:eastAsia="宋体" w:hAnsi="Book Antiqua" w:cs="宋体"/>
          <w:b/>
          <w:bCs/>
        </w:rPr>
        <w:t>Tian</w:t>
      </w:r>
      <w:proofErr w:type="spellEnd"/>
      <w:r w:rsidRPr="00153DC0">
        <w:rPr>
          <w:rFonts w:ascii="Book Antiqua" w:eastAsia="宋体" w:hAnsi="Book Antiqua" w:cs="宋体"/>
          <w:b/>
          <w:bCs/>
        </w:rPr>
        <w:t xml:space="preserve"> H</w:t>
      </w:r>
      <w:r w:rsidRPr="00153DC0">
        <w:rPr>
          <w:rFonts w:ascii="Book Antiqua" w:eastAsia="宋体" w:hAnsi="Book Antiqua" w:cs="宋体"/>
        </w:rPr>
        <w:t xml:space="preserve">, </w:t>
      </w:r>
      <w:proofErr w:type="spellStart"/>
      <w:r w:rsidRPr="00153DC0">
        <w:rPr>
          <w:rFonts w:ascii="Book Antiqua" w:eastAsia="宋体" w:hAnsi="Book Antiqua" w:cs="宋体"/>
        </w:rPr>
        <w:t>Biehs</w:t>
      </w:r>
      <w:proofErr w:type="spellEnd"/>
      <w:r w:rsidRPr="00153DC0">
        <w:rPr>
          <w:rFonts w:ascii="Book Antiqua" w:eastAsia="宋体" w:hAnsi="Book Antiqua" w:cs="宋体"/>
        </w:rPr>
        <w:t xml:space="preserve"> B, Warming S, Leong KG, </w:t>
      </w:r>
      <w:proofErr w:type="spellStart"/>
      <w:r w:rsidRPr="00153DC0">
        <w:rPr>
          <w:rFonts w:ascii="Book Antiqua" w:eastAsia="宋体" w:hAnsi="Book Antiqua" w:cs="宋体"/>
        </w:rPr>
        <w:t>Rangell</w:t>
      </w:r>
      <w:proofErr w:type="spellEnd"/>
      <w:r w:rsidRPr="00153DC0">
        <w:rPr>
          <w:rFonts w:ascii="Book Antiqua" w:eastAsia="宋体" w:hAnsi="Book Antiqua" w:cs="宋体"/>
        </w:rPr>
        <w:t xml:space="preserve"> L, Klein OD, de </w:t>
      </w:r>
      <w:proofErr w:type="spellStart"/>
      <w:r w:rsidRPr="00153DC0">
        <w:rPr>
          <w:rFonts w:ascii="Book Antiqua" w:eastAsia="宋体" w:hAnsi="Book Antiqua" w:cs="宋体"/>
        </w:rPr>
        <w:t>Sauvage</w:t>
      </w:r>
      <w:proofErr w:type="spellEnd"/>
      <w:r w:rsidRPr="00153DC0">
        <w:rPr>
          <w:rFonts w:ascii="Book Antiqua" w:eastAsia="宋体" w:hAnsi="Book Antiqua" w:cs="宋体"/>
        </w:rPr>
        <w:t xml:space="preserve"> FJ. A reserve stem cell population in small intestine renders Lgr5-positive cells dispensable. </w:t>
      </w:r>
      <w:r w:rsidRPr="00153DC0">
        <w:rPr>
          <w:rFonts w:ascii="Book Antiqua" w:eastAsia="宋体" w:hAnsi="Book Antiqua" w:cs="宋体"/>
          <w:i/>
          <w:iCs/>
        </w:rPr>
        <w:t>Nature</w:t>
      </w:r>
      <w:r w:rsidRPr="00153DC0">
        <w:rPr>
          <w:rFonts w:ascii="Book Antiqua" w:eastAsia="宋体" w:hAnsi="Book Antiqua" w:cs="宋体"/>
        </w:rPr>
        <w:t> 2011; </w:t>
      </w:r>
      <w:r w:rsidRPr="00153DC0">
        <w:rPr>
          <w:rFonts w:ascii="Book Antiqua" w:eastAsia="宋体" w:hAnsi="Book Antiqua" w:cs="宋体"/>
          <w:b/>
          <w:bCs/>
        </w:rPr>
        <w:t>478</w:t>
      </w:r>
      <w:r w:rsidRPr="00153DC0">
        <w:rPr>
          <w:rFonts w:ascii="Book Antiqua" w:eastAsia="宋体" w:hAnsi="Book Antiqua" w:cs="宋体"/>
        </w:rPr>
        <w:t>: 255-259 [PMID: 21927002 DOI: 10.1038/nature10408]</w:t>
      </w:r>
    </w:p>
    <w:p w:rsidR="00114D36" w:rsidRPr="00153DC0" w:rsidRDefault="00114D36" w:rsidP="00114D36">
      <w:pPr>
        <w:spacing w:line="360" w:lineRule="auto"/>
        <w:jc w:val="both"/>
        <w:rPr>
          <w:rFonts w:ascii="Book Antiqua" w:eastAsia="宋体" w:hAnsi="Book Antiqua" w:cs="宋体"/>
        </w:rPr>
      </w:pPr>
      <w:proofErr w:type="gramStart"/>
      <w:r w:rsidRPr="00153DC0">
        <w:rPr>
          <w:rFonts w:ascii="Book Antiqua" w:eastAsia="宋体" w:hAnsi="Book Antiqua" w:cs="宋体"/>
        </w:rPr>
        <w:t>16 </w:t>
      </w:r>
      <w:proofErr w:type="spellStart"/>
      <w:r w:rsidRPr="00153DC0">
        <w:rPr>
          <w:rFonts w:ascii="Book Antiqua" w:eastAsia="宋体" w:hAnsi="Book Antiqua" w:cs="宋体"/>
          <w:b/>
          <w:bCs/>
        </w:rPr>
        <w:t>Vaiopoulos</w:t>
      </w:r>
      <w:proofErr w:type="spellEnd"/>
      <w:r w:rsidRPr="00153DC0">
        <w:rPr>
          <w:rFonts w:ascii="Book Antiqua" w:eastAsia="宋体" w:hAnsi="Book Antiqua" w:cs="宋体"/>
          <w:b/>
          <w:bCs/>
        </w:rPr>
        <w:t xml:space="preserve"> AG</w:t>
      </w:r>
      <w:r w:rsidRPr="00153DC0">
        <w:rPr>
          <w:rFonts w:ascii="Book Antiqua" w:eastAsia="宋体" w:hAnsi="Book Antiqua" w:cs="宋体"/>
        </w:rPr>
        <w:t xml:space="preserve">, </w:t>
      </w:r>
      <w:proofErr w:type="spellStart"/>
      <w:r w:rsidRPr="00153DC0">
        <w:rPr>
          <w:rFonts w:ascii="Book Antiqua" w:eastAsia="宋体" w:hAnsi="Book Antiqua" w:cs="宋体"/>
        </w:rPr>
        <w:t>Kostakis</w:t>
      </w:r>
      <w:proofErr w:type="spellEnd"/>
      <w:r w:rsidRPr="00153DC0">
        <w:rPr>
          <w:rFonts w:ascii="Book Antiqua" w:eastAsia="宋体" w:hAnsi="Book Antiqua" w:cs="宋体"/>
        </w:rPr>
        <w:t xml:space="preserve"> ID, </w:t>
      </w:r>
      <w:proofErr w:type="spellStart"/>
      <w:r w:rsidRPr="00153DC0">
        <w:rPr>
          <w:rFonts w:ascii="Book Antiqua" w:eastAsia="宋体" w:hAnsi="Book Antiqua" w:cs="宋体"/>
        </w:rPr>
        <w:t>Koutsilieris</w:t>
      </w:r>
      <w:proofErr w:type="spellEnd"/>
      <w:r w:rsidRPr="00153DC0">
        <w:rPr>
          <w:rFonts w:ascii="Book Antiqua" w:eastAsia="宋体" w:hAnsi="Book Antiqua" w:cs="宋体"/>
        </w:rPr>
        <w:t xml:space="preserve"> M, </w:t>
      </w:r>
      <w:proofErr w:type="spellStart"/>
      <w:r w:rsidRPr="00153DC0">
        <w:rPr>
          <w:rFonts w:ascii="Book Antiqua" w:eastAsia="宋体" w:hAnsi="Book Antiqua" w:cs="宋体"/>
        </w:rPr>
        <w:t>Papavassiliou</w:t>
      </w:r>
      <w:proofErr w:type="spellEnd"/>
      <w:r w:rsidRPr="00153DC0">
        <w:rPr>
          <w:rFonts w:ascii="Book Antiqua" w:eastAsia="宋体" w:hAnsi="Book Antiqua" w:cs="宋体"/>
        </w:rPr>
        <w:t xml:space="preserve"> AG.</w:t>
      </w:r>
      <w:proofErr w:type="gramEnd"/>
      <w:r w:rsidRPr="00153DC0">
        <w:rPr>
          <w:rFonts w:ascii="Book Antiqua" w:eastAsia="宋体" w:hAnsi="Book Antiqua" w:cs="宋体"/>
        </w:rPr>
        <w:t xml:space="preserve"> </w:t>
      </w:r>
      <w:proofErr w:type="gramStart"/>
      <w:r w:rsidRPr="00153DC0">
        <w:rPr>
          <w:rFonts w:ascii="Book Antiqua" w:eastAsia="宋体" w:hAnsi="Book Antiqua" w:cs="宋体"/>
        </w:rPr>
        <w:t>Colorectal cancer stem cells.</w:t>
      </w:r>
      <w:proofErr w:type="gramEnd"/>
      <w:r w:rsidRPr="00153DC0">
        <w:rPr>
          <w:rFonts w:ascii="Book Antiqua" w:eastAsia="宋体" w:hAnsi="Book Antiqua" w:cs="宋体"/>
        </w:rPr>
        <w:t> </w:t>
      </w:r>
      <w:r w:rsidRPr="00153DC0">
        <w:rPr>
          <w:rFonts w:ascii="Book Antiqua" w:eastAsia="宋体" w:hAnsi="Book Antiqua" w:cs="宋体"/>
          <w:i/>
          <w:iCs/>
        </w:rPr>
        <w:t>Stem Cells</w:t>
      </w:r>
      <w:r w:rsidRPr="00153DC0">
        <w:rPr>
          <w:rFonts w:ascii="Book Antiqua" w:eastAsia="宋体" w:hAnsi="Book Antiqua" w:cs="宋体"/>
        </w:rPr>
        <w:t> 2012; </w:t>
      </w:r>
      <w:r w:rsidRPr="00153DC0">
        <w:rPr>
          <w:rFonts w:ascii="Book Antiqua" w:eastAsia="宋体" w:hAnsi="Book Antiqua" w:cs="宋体"/>
          <w:b/>
          <w:bCs/>
        </w:rPr>
        <w:t>30</w:t>
      </w:r>
      <w:r w:rsidRPr="00153DC0">
        <w:rPr>
          <w:rFonts w:ascii="Book Antiqua" w:eastAsia="宋体" w:hAnsi="Book Antiqua" w:cs="宋体"/>
        </w:rPr>
        <w:t>: 363-371 [PMID: 22232074 DOI: 10.1002/stem.1031]</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17 </w:t>
      </w:r>
      <w:proofErr w:type="spellStart"/>
      <w:r w:rsidRPr="00153DC0">
        <w:rPr>
          <w:rFonts w:ascii="Book Antiqua" w:eastAsia="宋体" w:hAnsi="Book Antiqua" w:cs="宋体"/>
          <w:b/>
          <w:bCs/>
        </w:rPr>
        <w:t>Lapidot</w:t>
      </w:r>
      <w:proofErr w:type="spellEnd"/>
      <w:r w:rsidRPr="00153DC0">
        <w:rPr>
          <w:rFonts w:ascii="Book Antiqua" w:eastAsia="宋体" w:hAnsi="Book Antiqua" w:cs="宋体"/>
          <w:b/>
          <w:bCs/>
        </w:rPr>
        <w:t xml:space="preserve"> T</w:t>
      </w:r>
      <w:r w:rsidRPr="00153DC0">
        <w:rPr>
          <w:rFonts w:ascii="Book Antiqua" w:eastAsia="宋体" w:hAnsi="Book Antiqua" w:cs="宋体"/>
        </w:rPr>
        <w:t xml:space="preserve">, </w:t>
      </w:r>
      <w:proofErr w:type="spellStart"/>
      <w:r w:rsidRPr="00153DC0">
        <w:rPr>
          <w:rFonts w:ascii="Book Antiqua" w:eastAsia="宋体" w:hAnsi="Book Antiqua" w:cs="宋体"/>
        </w:rPr>
        <w:t>Sirard</w:t>
      </w:r>
      <w:proofErr w:type="spellEnd"/>
      <w:r w:rsidRPr="00153DC0">
        <w:rPr>
          <w:rFonts w:ascii="Book Antiqua" w:eastAsia="宋体" w:hAnsi="Book Antiqua" w:cs="宋体"/>
        </w:rPr>
        <w:t xml:space="preserve"> C, </w:t>
      </w:r>
      <w:proofErr w:type="spellStart"/>
      <w:r w:rsidRPr="00153DC0">
        <w:rPr>
          <w:rFonts w:ascii="Book Antiqua" w:eastAsia="宋体" w:hAnsi="Book Antiqua" w:cs="宋体"/>
        </w:rPr>
        <w:t>Vormoor</w:t>
      </w:r>
      <w:proofErr w:type="spellEnd"/>
      <w:r w:rsidRPr="00153DC0">
        <w:rPr>
          <w:rFonts w:ascii="Book Antiqua" w:eastAsia="宋体" w:hAnsi="Book Antiqua" w:cs="宋体"/>
        </w:rPr>
        <w:t xml:space="preserve"> J, Murdoch B, Hoang T, Caceres-Cortes J, Minden M, Paterson B, </w:t>
      </w:r>
      <w:proofErr w:type="spellStart"/>
      <w:r w:rsidRPr="00153DC0">
        <w:rPr>
          <w:rFonts w:ascii="Book Antiqua" w:eastAsia="宋体" w:hAnsi="Book Antiqua" w:cs="宋体"/>
        </w:rPr>
        <w:t>Caligiuri</w:t>
      </w:r>
      <w:proofErr w:type="spellEnd"/>
      <w:r w:rsidRPr="00153DC0">
        <w:rPr>
          <w:rFonts w:ascii="Book Antiqua" w:eastAsia="宋体" w:hAnsi="Book Antiqua" w:cs="宋体"/>
        </w:rPr>
        <w:t xml:space="preserve"> MA, Dick JE. </w:t>
      </w:r>
      <w:proofErr w:type="gramStart"/>
      <w:r w:rsidRPr="00153DC0">
        <w:rPr>
          <w:rFonts w:ascii="Book Antiqua" w:eastAsia="宋体" w:hAnsi="Book Antiqua" w:cs="宋体"/>
        </w:rPr>
        <w:t xml:space="preserve">A cell initiating human acute myeloid </w:t>
      </w:r>
      <w:proofErr w:type="spellStart"/>
      <w:r w:rsidRPr="00153DC0">
        <w:rPr>
          <w:rFonts w:ascii="Book Antiqua" w:eastAsia="宋体" w:hAnsi="Book Antiqua" w:cs="宋体"/>
        </w:rPr>
        <w:t>leukaemia</w:t>
      </w:r>
      <w:proofErr w:type="spellEnd"/>
      <w:r w:rsidRPr="00153DC0">
        <w:rPr>
          <w:rFonts w:ascii="Book Antiqua" w:eastAsia="宋体" w:hAnsi="Book Antiqua" w:cs="宋体"/>
        </w:rPr>
        <w:t xml:space="preserve"> after transplantation into SCID mice.</w:t>
      </w:r>
      <w:proofErr w:type="gramEnd"/>
      <w:r w:rsidRPr="00153DC0">
        <w:rPr>
          <w:rFonts w:ascii="Book Antiqua" w:eastAsia="宋体" w:hAnsi="Book Antiqua" w:cs="宋体"/>
        </w:rPr>
        <w:t> </w:t>
      </w:r>
      <w:r w:rsidRPr="00153DC0">
        <w:rPr>
          <w:rFonts w:ascii="Book Antiqua" w:eastAsia="宋体" w:hAnsi="Book Antiqua" w:cs="宋体"/>
          <w:i/>
          <w:iCs/>
        </w:rPr>
        <w:t>Nature</w:t>
      </w:r>
      <w:r w:rsidRPr="00153DC0">
        <w:rPr>
          <w:rFonts w:ascii="Book Antiqua" w:eastAsia="宋体" w:hAnsi="Book Antiqua" w:cs="宋体"/>
        </w:rPr>
        <w:t> 1994; </w:t>
      </w:r>
      <w:r w:rsidRPr="00153DC0">
        <w:rPr>
          <w:rFonts w:ascii="Book Antiqua" w:eastAsia="宋体" w:hAnsi="Book Antiqua" w:cs="宋体"/>
          <w:b/>
          <w:bCs/>
        </w:rPr>
        <w:t>367</w:t>
      </w:r>
      <w:r w:rsidRPr="00153DC0">
        <w:rPr>
          <w:rFonts w:ascii="Book Antiqua" w:eastAsia="宋体" w:hAnsi="Book Antiqua" w:cs="宋体"/>
        </w:rPr>
        <w:t>: 645-648 [PMID: 7509044 DOI: 10.1038/367645a0]</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18 </w:t>
      </w:r>
      <w:proofErr w:type="spellStart"/>
      <w:r w:rsidRPr="00153DC0">
        <w:rPr>
          <w:rFonts w:ascii="Book Antiqua" w:eastAsia="宋体" w:hAnsi="Book Antiqua" w:cs="宋体"/>
          <w:b/>
          <w:bCs/>
        </w:rPr>
        <w:t>Fábián</w:t>
      </w:r>
      <w:proofErr w:type="spellEnd"/>
      <w:r w:rsidRPr="00153DC0">
        <w:rPr>
          <w:rFonts w:ascii="Book Antiqua" w:eastAsia="宋体" w:hAnsi="Book Antiqua" w:cs="宋体"/>
          <w:b/>
          <w:bCs/>
        </w:rPr>
        <w:t xml:space="preserve"> A</w:t>
      </w:r>
      <w:r w:rsidRPr="00153DC0">
        <w:rPr>
          <w:rFonts w:ascii="Book Antiqua" w:eastAsia="宋体" w:hAnsi="Book Antiqua" w:cs="宋体"/>
        </w:rPr>
        <w:t xml:space="preserve">, </w:t>
      </w:r>
      <w:proofErr w:type="spellStart"/>
      <w:r w:rsidRPr="00153DC0">
        <w:rPr>
          <w:rFonts w:ascii="Book Antiqua" w:eastAsia="宋体" w:hAnsi="Book Antiqua" w:cs="宋体"/>
        </w:rPr>
        <w:t>Barok</w:t>
      </w:r>
      <w:proofErr w:type="spellEnd"/>
      <w:r w:rsidRPr="00153DC0">
        <w:rPr>
          <w:rFonts w:ascii="Book Antiqua" w:eastAsia="宋体" w:hAnsi="Book Antiqua" w:cs="宋体"/>
        </w:rPr>
        <w:t xml:space="preserve"> M, </w:t>
      </w:r>
      <w:proofErr w:type="spellStart"/>
      <w:proofErr w:type="gramStart"/>
      <w:r w:rsidRPr="00153DC0">
        <w:rPr>
          <w:rFonts w:ascii="Book Antiqua" w:eastAsia="宋体" w:hAnsi="Book Antiqua" w:cs="宋体"/>
        </w:rPr>
        <w:t>Vereb</w:t>
      </w:r>
      <w:proofErr w:type="spellEnd"/>
      <w:proofErr w:type="gramEnd"/>
      <w:r w:rsidRPr="00153DC0">
        <w:rPr>
          <w:rFonts w:ascii="Book Antiqua" w:eastAsia="宋体" w:hAnsi="Book Antiqua" w:cs="宋体"/>
        </w:rPr>
        <w:t xml:space="preserve"> G, </w:t>
      </w:r>
      <w:proofErr w:type="spellStart"/>
      <w:r w:rsidRPr="00153DC0">
        <w:rPr>
          <w:rFonts w:ascii="Book Antiqua" w:eastAsia="宋体" w:hAnsi="Book Antiqua" w:cs="宋体"/>
        </w:rPr>
        <w:t>Szöllosi</w:t>
      </w:r>
      <w:proofErr w:type="spellEnd"/>
      <w:r w:rsidRPr="00153DC0">
        <w:rPr>
          <w:rFonts w:ascii="Book Antiqua" w:eastAsia="宋体" w:hAnsi="Book Antiqua" w:cs="宋体"/>
        </w:rPr>
        <w:t xml:space="preserve"> J. Die hard: are cancer stem cells the Bruce </w:t>
      </w:r>
      <w:proofErr w:type="spellStart"/>
      <w:r w:rsidRPr="00153DC0">
        <w:rPr>
          <w:rFonts w:ascii="Book Antiqua" w:eastAsia="宋体" w:hAnsi="Book Antiqua" w:cs="宋体"/>
        </w:rPr>
        <w:t>Willises</w:t>
      </w:r>
      <w:proofErr w:type="spellEnd"/>
      <w:r w:rsidRPr="00153DC0">
        <w:rPr>
          <w:rFonts w:ascii="Book Antiqua" w:eastAsia="宋体" w:hAnsi="Book Antiqua" w:cs="宋体"/>
        </w:rPr>
        <w:t xml:space="preserve"> of tumor biology? </w:t>
      </w:r>
      <w:proofErr w:type="spellStart"/>
      <w:r w:rsidRPr="00153DC0">
        <w:rPr>
          <w:rFonts w:ascii="Book Antiqua" w:eastAsia="宋体" w:hAnsi="Book Antiqua" w:cs="宋体"/>
          <w:i/>
          <w:iCs/>
        </w:rPr>
        <w:t>Cytometry</w:t>
      </w:r>
      <w:proofErr w:type="spellEnd"/>
      <w:r w:rsidRPr="00153DC0">
        <w:rPr>
          <w:rFonts w:ascii="Book Antiqua" w:eastAsia="宋体" w:hAnsi="Book Antiqua" w:cs="宋体"/>
          <w:i/>
          <w:iCs/>
        </w:rPr>
        <w:t xml:space="preserve"> A</w:t>
      </w:r>
      <w:r w:rsidRPr="00153DC0">
        <w:rPr>
          <w:rFonts w:ascii="Book Antiqua" w:eastAsia="宋体" w:hAnsi="Book Antiqua" w:cs="宋体"/>
        </w:rPr>
        <w:t> 2009; </w:t>
      </w:r>
      <w:r w:rsidRPr="00153DC0">
        <w:rPr>
          <w:rFonts w:ascii="Book Antiqua" w:eastAsia="宋体" w:hAnsi="Book Antiqua" w:cs="宋体"/>
          <w:b/>
          <w:bCs/>
        </w:rPr>
        <w:t>75</w:t>
      </w:r>
      <w:r w:rsidRPr="00153DC0">
        <w:rPr>
          <w:rFonts w:ascii="Book Antiqua" w:eastAsia="宋体" w:hAnsi="Book Antiqua" w:cs="宋体"/>
        </w:rPr>
        <w:t>: 67-74 [PMID: 19051297 DOI: 10.1002/cyto.a.20690]</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19 </w:t>
      </w:r>
      <w:proofErr w:type="gramStart"/>
      <w:r w:rsidRPr="00153DC0">
        <w:rPr>
          <w:rFonts w:ascii="Book Antiqua" w:eastAsia="宋体" w:hAnsi="Book Antiqua" w:cs="宋体"/>
          <w:b/>
          <w:bCs/>
        </w:rPr>
        <w:t>Shaker</w:t>
      </w:r>
      <w:proofErr w:type="gramEnd"/>
      <w:r w:rsidRPr="00153DC0">
        <w:rPr>
          <w:rFonts w:ascii="Book Antiqua" w:eastAsia="宋体" w:hAnsi="Book Antiqua" w:cs="宋体"/>
          <w:b/>
          <w:bCs/>
        </w:rPr>
        <w:t xml:space="preserve"> A</w:t>
      </w:r>
      <w:r w:rsidRPr="00153DC0">
        <w:rPr>
          <w:rFonts w:ascii="Book Antiqua" w:eastAsia="宋体" w:hAnsi="Book Antiqua" w:cs="宋体"/>
        </w:rPr>
        <w:t xml:space="preserve">, Rubin DC. </w:t>
      </w:r>
      <w:proofErr w:type="gramStart"/>
      <w:r w:rsidRPr="00153DC0">
        <w:rPr>
          <w:rFonts w:ascii="Book Antiqua" w:eastAsia="宋体" w:hAnsi="Book Antiqua" w:cs="宋体"/>
        </w:rPr>
        <w:t>Intestinal stem cells and epithelial-mesenchymal interactions in the crypt and stem cell niche.</w:t>
      </w:r>
      <w:proofErr w:type="gramEnd"/>
      <w:r w:rsidRPr="00153DC0">
        <w:rPr>
          <w:rFonts w:ascii="Book Antiqua" w:eastAsia="宋体" w:hAnsi="Book Antiqua" w:cs="宋体"/>
        </w:rPr>
        <w:t> </w:t>
      </w:r>
      <w:proofErr w:type="spellStart"/>
      <w:r w:rsidRPr="00153DC0">
        <w:rPr>
          <w:rFonts w:ascii="Book Antiqua" w:eastAsia="宋体" w:hAnsi="Book Antiqua" w:cs="宋体"/>
          <w:i/>
          <w:iCs/>
        </w:rPr>
        <w:t>Transl</w:t>
      </w:r>
      <w:proofErr w:type="spellEnd"/>
      <w:r w:rsidRPr="00153DC0">
        <w:rPr>
          <w:rFonts w:ascii="Book Antiqua" w:eastAsia="宋体" w:hAnsi="Book Antiqua" w:cs="宋体"/>
          <w:i/>
          <w:iCs/>
        </w:rPr>
        <w:t xml:space="preserve"> Res</w:t>
      </w:r>
      <w:r w:rsidRPr="00153DC0">
        <w:rPr>
          <w:rFonts w:ascii="Book Antiqua" w:eastAsia="宋体" w:hAnsi="Book Antiqua" w:cs="宋体"/>
        </w:rPr>
        <w:t> 2010; </w:t>
      </w:r>
      <w:r w:rsidRPr="00153DC0">
        <w:rPr>
          <w:rFonts w:ascii="Book Antiqua" w:eastAsia="宋体" w:hAnsi="Book Antiqua" w:cs="宋体"/>
          <w:b/>
          <w:bCs/>
        </w:rPr>
        <w:t>156</w:t>
      </w:r>
      <w:r w:rsidRPr="00153DC0">
        <w:rPr>
          <w:rFonts w:ascii="Book Antiqua" w:eastAsia="宋体" w:hAnsi="Book Antiqua" w:cs="宋体"/>
        </w:rPr>
        <w:t>: 180-187 [PMID: 20801415 DOI: 10.1016/j.trsl.2010.06.003]</w:t>
      </w:r>
    </w:p>
    <w:p w:rsidR="00114D36" w:rsidRPr="00153DC0" w:rsidRDefault="00114D36" w:rsidP="00114D36">
      <w:pPr>
        <w:spacing w:line="360" w:lineRule="auto"/>
        <w:jc w:val="both"/>
        <w:rPr>
          <w:rFonts w:ascii="Book Antiqua" w:eastAsia="宋体" w:hAnsi="Book Antiqua" w:cs="宋体"/>
        </w:rPr>
      </w:pPr>
      <w:r>
        <w:rPr>
          <w:rFonts w:ascii="Book Antiqua" w:eastAsia="宋体" w:hAnsi="Book Antiqua" w:cs="宋体"/>
        </w:rPr>
        <w:lastRenderedPageBreak/>
        <w:t xml:space="preserve">20 </w:t>
      </w:r>
      <w:r w:rsidRPr="00153DC0">
        <w:rPr>
          <w:rFonts w:ascii="Book Antiqua" w:eastAsia="宋体" w:hAnsi="Book Antiqua" w:cs="宋体"/>
          <w:b/>
        </w:rPr>
        <w:t xml:space="preserve">Roy S, </w:t>
      </w:r>
      <w:proofErr w:type="spellStart"/>
      <w:r w:rsidRPr="00153DC0">
        <w:rPr>
          <w:rFonts w:ascii="Book Antiqua" w:eastAsia="宋体" w:hAnsi="Book Antiqua" w:cs="宋体"/>
        </w:rPr>
        <w:t>Majumdar</w:t>
      </w:r>
      <w:proofErr w:type="spellEnd"/>
      <w:r w:rsidRPr="00153DC0">
        <w:rPr>
          <w:rFonts w:ascii="Book Antiqua" w:eastAsia="宋体" w:hAnsi="Book Antiqua" w:cs="宋体"/>
        </w:rPr>
        <w:t xml:space="preserve"> A. Cancer Stem Cells in Colorectal Cancer: Genetic and Epigenetic Changes. </w:t>
      </w:r>
      <w:r w:rsidRPr="00153DC0">
        <w:rPr>
          <w:rFonts w:ascii="Book Antiqua" w:eastAsia="宋体" w:hAnsi="Book Antiqua" w:cs="宋体"/>
          <w:i/>
          <w:iCs/>
        </w:rPr>
        <w:t xml:space="preserve">J Stem Cell Res </w:t>
      </w:r>
      <w:proofErr w:type="spellStart"/>
      <w:r w:rsidRPr="00153DC0">
        <w:rPr>
          <w:rFonts w:ascii="Book Antiqua" w:eastAsia="宋体" w:hAnsi="Book Antiqua" w:cs="宋体"/>
          <w:i/>
          <w:iCs/>
        </w:rPr>
        <w:t>Ther</w:t>
      </w:r>
      <w:proofErr w:type="spellEnd"/>
      <w:r w:rsidRPr="00153DC0">
        <w:rPr>
          <w:rFonts w:ascii="Book Antiqua" w:eastAsia="宋体" w:hAnsi="Book Antiqua" w:cs="宋体"/>
        </w:rPr>
        <w:t> 2012; </w:t>
      </w:r>
      <w:proofErr w:type="spellStart"/>
      <w:r w:rsidRPr="00153DC0">
        <w:rPr>
          <w:rFonts w:ascii="Book Antiqua" w:eastAsia="宋体" w:hAnsi="Book Antiqua" w:cs="宋体"/>
          <w:bCs/>
        </w:rPr>
        <w:t>Suppl</w:t>
      </w:r>
      <w:proofErr w:type="spellEnd"/>
      <w:r w:rsidRPr="00153DC0">
        <w:rPr>
          <w:rFonts w:ascii="Book Antiqua" w:eastAsia="宋体" w:hAnsi="Book Antiqua" w:cs="宋体"/>
          <w:bCs/>
        </w:rPr>
        <w:t xml:space="preserve"> 7</w:t>
      </w:r>
      <w:r w:rsidRPr="00153DC0">
        <w:rPr>
          <w:rFonts w:ascii="Book Antiqua" w:eastAsia="宋体" w:hAnsi="Book Antiqua" w:cs="宋体"/>
        </w:rPr>
        <w:t>: [PMID: 23565347 DOI: 10.4172/2157-7633.S7-006]</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21 </w:t>
      </w:r>
      <w:r w:rsidRPr="00153DC0">
        <w:rPr>
          <w:rFonts w:ascii="Book Antiqua" w:eastAsia="宋体" w:hAnsi="Book Antiqua" w:cs="宋体"/>
          <w:b/>
          <w:bCs/>
        </w:rPr>
        <w:t>Chowdhury S</w:t>
      </w:r>
      <w:r w:rsidRPr="00153DC0">
        <w:rPr>
          <w:rFonts w:ascii="Book Antiqua" w:eastAsia="宋体" w:hAnsi="Book Antiqua" w:cs="宋体"/>
        </w:rPr>
        <w:t xml:space="preserve">, Howell GM, Rajput A, </w:t>
      </w:r>
      <w:proofErr w:type="spellStart"/>
      <w:r w:rsidRPr="00153DC0">
        <w:rPr>
          <w:rFonts w:ascii="Book Antiqua" w:eastAsia="宋体" w:hAnsi="Book Antiqua" w:cs="宋体"/>
        </w:rPr>
        <w:t>Teggart</w:t>
      </w:r>
      <w:proofErr w:type="spellEnd"/>
      <w:r w:rsidRPr="00153DC0">
        <w:rPr>
          <w:rFonts w:ascii="Book Antiqua" w:eastAsia="宋体" w:hAnsi="Book Antiqua" w:cs="宋体"/>
        </w:rPr>
        <w:t xml:space="preserve"> CA, Brattain LE, Weber HR, Chowdhury A, Brattain MG. Identification of a novel TGFβ/PKA signaling </w:t>
      </w:r>
      <w:proofErr w:type="spellStart"/>
      <w:r w:rsidRPr="00153DC0">
        <w:rPr>
          <w:rFonts w:ascii="Book Antiqua" w:eastAsia="宋体" w:hAnsi="Book Antiqua" w:cs="宋体"/>
        </w:rPr>
        <w:t>transduceome</w:t>
      </w:r>
      <w:proofErr w:type="spellEnd"/>
      <w:r w:rsidRPr="00153DC0">
        <w:rPr>
          <w:rFonts w:ascii="Book Antiqua" w:eastAsia="宋体" w:hAnsi="Book Antiqua" w:cs="宋体"/>
        </w:rPr>
        <w:t xml:space="preserve"> in mediating control of cell survival and metastasis in colon cancer. </w:t>
      </w:r>
      <w:proofErr w:type="spellStart"/>
      <w:r w:rsidRPr="00153DC0">
        <w:rPr>
          <w:rFonts w:ascii="Book Antiqua" w:eastAsia="宋体" w:hAnsi="Book Antiqua" w:cs="宋体"/>
          <w:i/>
          <w:iCs/>
        </w:rPr>
        <w:t>PLoS</w:t>
      </w:r>
      <w:proofErr w:type="spellEnd"/>
      <w:r w:rsidRPr="00153DC0">
        <w:rPr>
          <w:rFonts w:ascii="Book Antiqua" w:eastAsia="宋体" w:hAnsi="Book Antiqua" w:cs="宋体"/>
          <w:i/>
          <w:iCs/>
        </w:rPr>
        <w:t xml:space="preserve"> One</w:t>
      </w:r>
      <w:r w:rsidRPr="00153DC0">
        <w:rPr>
          <w:rFonts w:ascii="Book Antiqua" w:eastAsia="宋体" w:hAnsi="Book Antiqua" w:cs="宋体"/>
        </w:rPr>
        <w:t> 2011; </w:t>
      </w:r>
      <w:r w:rsidRPr="00153DC0">
        <w:rPr>
          <w:rFonts w:ascii="Book Antiqua" w:eastAsia="宋体" w:hAnsi="Book Antiqua" w:cs="宋体"/>
          <w:b/>
          <w:bCs/>
        </w:rPr>
        <w:t>6</w:t>
      </w:r>
      <w:r w:rsidRPr="00153DC0">
        <w:rPr>
          <w:rFonts w:ascii="Book Antiqua" w:eastAsia="宋体" w:hAnsi="Book Antiqua" w:cs="宋体"/>
        </w:rPr>
        <w:t>: e19335 [PMID: 21559296 DOI: 10.1371/journal.pone.0019335]</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22 </w:t>
      </w:r>
      <w:proofErr w:type="spellStart"/>
      <w:r w:rsidRPr="00153DC0">
        <w:rPr>
          <w:rFonts w:ascii="Book Antiqua" w:eastAsia="宋体" w:hAnsi="Book Antiqua" w:cs="宋体"/>
          <w:b/>
          <w:bCs/>
        </w:rPr>
        <w:t>Sikandar</w:t>
      </w:r>
      <w:proofErr w:type="spellEnd"/>
      <w:r w:rsidRPr="00153DC0">
        <w:rPr>
          <w:rFonts w:ascii="Book Antiqua" w:eastAsia="宋体" w:hAnsi="Book Antiqua" w:cs="宋体"/>
          <w:b/>
          <w:bCs/>
        </w:rPr>
        <w:t xml:space="preserve"> SS</w:t>
      </w:r>
      <w:r w:rsidRPr="00153DC0">
        <w:rPr>
          <w:rFonts w:ascii="Book Antiqua" w:eastAsia="宋体" w:hAnsi="Book Antiqua" w:cs="宋体"/>
        </w:rPr>
        <w:t xml:space="preserve">, Pate KT, Anderson S, </w:t>
      </w:r>
      <w:proofErr w:type="spellStart"/>
      <w:r w:rsidRPr="00153DC0">
        <w:rPr>
          <w:rFonts w:ascii="Book Antiqua" w:eastAsia="宋体" w:hAnsi="Book Antiqua" w:cs="宋体"/>
        </w:rPr>
        <w:t>Dizon</w:t>
      </w:r>
      <w:proofErr w:type="spellEnd"/>
      <w:r w:rsidRPr="00153DC0">
        <w:rPr>
          <w:rFonts w:ascii="Book Antiqua" w:eastAsia="宋体" w:hAnsi="Book Antiqua" w:cs="宋体"/>
        </w:rPr>
        <w:t xml:space="preserve"> D, Edwards RA, Waterman ML, </w:t>
      </w:r>
      <w:proofErr w:type="spellStart"/>
      <w:r w:rsidRPr="00153DC0">
        <w:rPr>
          <w:rFonts w:ascii="Book Antiqua" w:eastAsia="宋体" w:hAnsi="Book Antiqua" w:cs="宋体"/>
        </w:rPr>
        <w:t>Lipkin</w:t>
      </w:r>
      <w:proofErr w:type="spellEnd"/>
      <w:r w:rsidRPr="00153DC0">
        <w:rPr>
          <w:rFonts w:ascii="Book Antiqua" w:eastAsia="宋体" w:hAnsi="Book Antiqua" w:cs="宋体"/>
        </w:rPr>
        <w:t xml:space="preserve"> SM. NOTCH signaling is required for formation and self-renewal of tumor-initiating cells and for repression of secretory cell differentiation in colon cancer. </w:t>
      </w:r>
      <w:r w:rsidRPr="00153DC0">
        <w:rPr>
          <w:rFonts w:ascii="Book Antiqua" w:eastAsia="宋体" w:hAnsi="Book Antiqua" w:cs="宋体"/>
          <w:i/>
          <w:iCs/>
        </w:rPr>
        <w:t>Cancer Res</w:t>
      </w:r>
      <w:r w:rsidRPr="00153DC0">
        <w:rPr>
          <w:rFonts w:ascii="Book Antiqua" w:eastAsia="宋体" w:hAnsi="Book Antiqua" w:cs="宋体"/>
        </w:rPr>
        <w:t> 2010; </w:t>
      </w:r>
      <w:r w:rsidRPr="00153DC0">
        <w:rPr>
          <w:rFonts w:ascii="Book Antiqua" w:eastAsia="宋体" w:hAnsi="Book Antiqua" w:cs="宋体"/>
          <w:b/>
          <w:bCs/>
        </w:rPr>
        <w:t>70</w:t>
      </w:r>
      <w:r w:rsidRPr="00153DC0">
        <w:rPr>
          <w:rFonts w:ascii="Book Antiqua" w:eastAsia="宋体" w:hAnsi="Book Antiqua" w:cs="宋体"/>
        </w:rPr>
        <w:t>: 1469-1478 [PMID: 20145124 DOI: 10.1158/0008-5472.CAN-09-2557]</w:t>
      </w:r>
    </w:p>
    <w:p w:rsidR="00114D36" w:rsidRPr="00153DC0" w:rsidRDefault="00114D36" w:rsidP="00114D36">
      <w:pPr>
        <w:spacing w:line="360" w:lineRule="auto"/>
        <w:jc w:val="both"/>
        <w:rPr>
          <w:rFonts w:ascii="Book Antiqua" w:eastAsia="宋体" w:hAnsi="Book Antiqua" w:cs="宋体"/>
        </w:rPr>
      </w:pPr>
      <w:proofErr w:type="gramStart"/>
      <w:r w:rsidRPr="00153DC0">
        <w:rPr>
          <w:rFonts w:ascii="Book Antiqua" w:eastAsia="宋体" w:hAnsi="Book Antiqua" w:cs="宋体"/>
        </w:rPr>
        <w:t>23 </w:t>
      </w:r>
      <w:r w:rsidRPr="00153DC0">
        <w:rPr>
          <w:rFonts w:ascii="Book Antiqua" w:eastAsia="宋体" w:hAnsi="Book Antiqua" w:cs="宋体"/>
          <w:b/>
          <w:bCs/>
        </w:rPr>
        <w:t>Humphries A</w:t>
      </w:r>
      <w:r w:rsidRPr="00153DC0">
        <w:rPr>
          <w:rFonts w:ascii="Book Antiqua" w:eastAsia="宋体" w:hAnsi="Book Antiqua" w:cs="宋体"/>
        </w:rPr>
        <w:t>, Wright NA.</w:t>
      </w:r>
      <w:proofErr w:type="gramEnd"/>
      <w:r w:rsidRPr="00153DC0">
        <w:rPr>
          <w:rFonts w:ascii="Book Antiqua" w:eastAsia="宋体" w:hAnsi="Book Antiqua" w:cs="宋体"/>
        </w:rPr>
        <w:t xml:space="preserve"> </w:t>
      </w:r>
      <w:proofErr w:type="gramStart"/>
      <w:r w:rsidRPr="00153DC0">
        <w:rPr>
          <w:rFonts w:ascii="Book Antiqua" w:eastAsia="宋体" w:hAnsi="Book Antiqua" w:cs="宋体"/>
        </w:rPr>
        <w:t xml:space="preserve">Colonic crypt organization and </w:t>
      </w:r>
      <w:proofErr w:type="spellStart"/>
      <w:r w:rsidRPr="00153DC0">
        <w:rPr>
          <w:rFonts w:ascii="Book Antiqua" w:eastAsia="宋体" w:hAnsi="Book Antiqua" w:cs="宋体"/>
        </w:rPr>
        <w:t>tumorigenesis</w:t>
      </w:r>
      <w:proofErr w:type="spellEnd"/>
      <w:r w:rsidRPr="00153DC0">
        <w:rPr>
          <w:rFonts w:ascii="Book Antiqua" w:eastAsia="宋体" w:hAnsi="Book Antiqua" w:cs="宋体"/>
        </w:rPr>
        <w:t>.</w:t>
      </w:r>
      <w:proofErr w:type="gramEnd"/>
      <w:r w:rsidRPr="00153DC0">
        <w:rPr>
          <w:rFonts w:ascii="Book Antiqua" w:eastAsia="宋体" w:hAnsi="Book Antiqua" w:cs="宋体"/>
        </w:rPr>
        <w:t> </w:t>
      </w:r>
      <w:r w:rsidRPr="00153DC0">
        <w:rPr>
          <w:rFonts w:ascii="Book Antiqua" w:eastAsia="宋体" w:hAnsi="Book Antiqua" w:cs="宋体"/>
          <w:i/>
          <w:iCs/>
        </w:rPr>
        <w:t>Nat Rev Cancer</w:t>
      </w:r>
      <w:r w:rsidRPr="00153DC0">
        <w:rPr>
          <w:rFonts w:ascii="Book Antiqua" w:eastAsia="宋体" w:hAnsi="Book Antiqua" w:cs="宋体"/>
        </w:rPr>
        <w:t> 2008; </w:t>
      </w:r>
      <w:r w:rsidRPr="00153DC0">
        <w:rPr>
          <w:rFonts w:ascii="Book Antiqua" w:eastAsia="宋体" w:hAnsi="Book Antiqua" w:cs="宋体"/>
          <w:b/>
          <w:bCs/>
        </w:rPr>
        <w:t>8</w:t>
      </w:r>
      <w:r w:rsidRPr="00153DC0">
        <w:rPr>
          <w:rFonts w:ascii="Book Antiqua" w:eastAsia="宋体" w:hAnsi="Book Antiqua" w:cs="宋体"/>
        </w:rPr>
        <w:t>: 415-424 [PMID: 18480839 DOI: 10.1038/nrc2392]</w:t>
      </w:r>
    </w:p>
    <w:p w:rsidR="00114D36" w:rsidRPr="00153DC0" w:rsidRDefault="00114D36" w:rsidP="00114D36">
      <w:pPr>
        <w:spacing w:line="360" w:lineRule="auto"/>
        <w:jc w:val="both"/>
        <w:rPr>
          <w:rFonts w:ascii="Book Antiqua" w:eastAsia="宋体" w:hAnsi="Book Antiqua" w:cs="宋体"/>
        </w:rPr>
      </w:pPr>
      <w:proofErr w:type="gramStart"/>
      <w:r w:rsidRPr="00153DC0">
        <w:rPr>
          <w:rFonts w:ascii="Book Antiqua" w:eastAsia="宋体" w:hAnsi="Book Antiqua" w:cs="宋体"/>
        </w:rPr>
        <w:t>24 </w:t>
      </w:r>
      <w:proofErr w:type="spellStart"/>
      <w:r w:rsidRPr="00153DC0">
        <w:rPr>
          <w:rFonts w:ascii="Book Antiqua" w:eastAsia="宋体" w:hAnsi="Book Antiqua" w:cs="宋体"/>
          <w:b/>
          <w:bCs/>
        </w:rPr>
        <w:t>Akil</w:t>
      </w:r>
      <w:proofErr w:type="spellEnd"/>
      <w:r w:rsidRPr="00153DC0">
        <w:rPr>
          <w:rFonts w:ascii="Book Antiqua" w:eastAsia="宋体" w:hAnsi="Book Antiqua" w:cs="宋体"/>
          <w:b/>
          <w:bCs/>
        </w:rPr>
        <w:t xml:space="preserve"> H</w:t>
      </w:r>
      <w:r w:rsidRPr="00153DC0">
        <w:rPr>
          <w:rFonts w:ascii="Book Antiqua" w:eastAsia="宋体" w:hAnsi="Book Antiqua" w:cs="宋体"/>
        </w:rPr>
        <w:t xml:space="preserve">, </w:t>
      </w:r>
      <w:proofErr w:type="spellStart"/>
      <w:r w:rsidRPr="00153DC0">
        <w:rPr>
          <w:rFonts w:ascii="Book Antiqua" w:eastAsia="宋体" w:hAnsi="Book Antiqua" w:cs="宋体"/>
        </w:rPr>
        <w:t>Perraud</w:t>
      </w:r>
      <w:proofErr w:type="spellEnd"/>
      <w:r w:rsidRPr="00153DC0">
        <w:rPr>
          <w:rFonts w:ascii="Book Antiqua" w:eastAsia="宋体" w:hAnsi="Book Antiqua" w:cs="宋体"/>
        </w:rPr>
        <w:t xml:space="preserve"> A, </w:t>
      </w:r>
      <w:proofErr w:type="spellStart"/>
      <w:r w:rsidRPr="00153DC0">
        <w:rPr>
          <w:rFonts w:ascii="Book Antiqua" w:eastAsia="宋体" w:hAnsi="Book Antiqua" w:cs="宋体"/>
        </w:rPr>
        <w:t>Mélin</w:t>
      </w:r>
      <w:proofErr w:type="spellEnd"/>
      <w:r w:rsidRPr="00153DC0">
        <w:rPr>
          <w:rFonts w:ascii="Book Antiqua" w:eastAsia="宋体" w:hAnsi="Book Antiqua" w:cs="宋体"/>
        </w:rPr>
        <w:t xml:space="preserve"> C, </w:t>
      </w:r>
      <w:proofErr w:type="spellStart"/>
      <w:r w:rsidRPr="00153DC0">
        <w:rPr>
          <w:rFonts w:ascii="Book Antiqua" w:eastAsia="宋体" w:hAnsi="Book Antiqua" w:cs="宋体"/>
        </w:rPr>
        <w:t>Jauberteau</w:t>
      </w:r>
      <w:proofErr w:type="spellEnd"/>
      <w:r w:rsidRPr="00153DC0">
        <w:rPr>
          <w:rFonts w:ascii="Book Antiqua" w:eastAsia="宋体" w:hAnsi="Book Antiqua" w:cs="宋体"/>
        </w:rPr>
        <w:t xml:space="preserve"> MO, </w:t>
      </w:r>
      <w:proofErr w:type="spellStart"/>
      <w:r w:rsidRPr="00153DC0">
        <w:rPr>
          <w:rFonts w:ascii="Book Antiqua" w:eastAsia="宋体" w:hAnsi="Book Antiqua" w:cs="宋体"/>
        </w:rPr>
        <w:t>Mathonnet</w:t>
      </w:r>
      <w:proofErr w:type="spellEnd"/>
      <w:r w:rsidRPr="00153DC0">
        <w:rPr>
          <w:rFonts w:ascii="Book Antiqua" w:eastAsia="宋体" w:hAnsi="Book Antiqua" w:cs="宋体"/>
        </w:rPr>
        <w:t xml:space="preserve"> M. Fine-tuning roles of endogenous brain-derived </w:t>
      </w:r>
      <w:proofErr w:type="spellStart"/>
      <w:r w:rsidRPr="00153DC0">
        <w:rPr>
          <w:rFonts w:ascii="Book Antiqua" w:eastAsia="宋体" w:hAnsi="Book Antiqua" w:cs="宋体"/>
        </w:rPr>
        <w:t>neurotrophic</w:t>
      </w:r>
      <w:proofErr w:type="spellEnd"/>
      <w:r w:rsidRPr="00153DC0">
        <w:rPr>
          <w:rFonts w:ascii="Book Antiqua" w:eastAsia="宋体" w:hAnsi="Book Antiqua" w:cs="宋体"/>
        </w:rPr>
        <w:t xml:space="preserve"> factor, </w:t>
      </w:r>
      <w:proofErr w:type="spellStart"/>
      <w:r w:rsidRPr="00153DC0">
        <w:rPr>
          <w:rFonts w:ascii="Book Antiqua" w:eastAsia="宋体" w:hAnsi="Book Antiqua" w:cs="宋体"/>
        </w:rPr>
        <w:t>TrkB</w:t>
      </w:r>
      <w:proofErr w:type="spellEnd"/>
      <w:r w:rsidRPr="00153DC0">
        <w:rPr>
          <w:rFonts w:ascii="Book Antiqua" w:eastAsia="宋体" w:hAnsi="Book Antiqua" w:cs="宋体"/>
        </w:rPr>
        <w:t xml:space="preserve"> and </w:t>
      </w:r>
      <w:proofErr w:type="spellStart"/>
      <w:r w:rsidRPr="00153DC0">
        <w:rPr>
          <w:rFonts w:ascii="Book Antiqua" w:eastAsia="宋体" w:hAnsi="Book Antiqua" w:cs="宋体"/>
        </w:rPr>
        <w:t>sortilin</w:t>
      </w:r>
      <w:proofErr w:type="spellEnd"/>
      <w:r w:rsidRPr="00153DC0">
        <w:rPr>
          <w:rFonts w:ascii="Book Antiqua" w:eastAsia="宋体" w:hAnsi="Book Antiqua" w:cs="宋体"/>
        </w:rPr>
        <w:t xml:space="preserve"> in colorectal cancer cell survival.</w:t>
      </w:r>
      <w:proofErr w:type="gramEnd"/>
      <w:r w:rsidRPr="00153DC0">
        <w:rPr>
          <w:rFonts w:ascii="Book Antiqua" w:eastAsia="宋体" w:hAnsi="Book Antiqua" w:cs="宋体"/>
        </w:rPr>
        <w:t> </w:t>
      </w:r>
      <w:proofErr w:type="spellStart"/>
      <w:r w:rsidRPr="00153DC0">
        <w:rPr>
          <w:rFonts w:ascii="Book Antiqua" w:eastAsia="宋体" w:hAnsi="Book Antiqua" w:cs="宋体"/>
          <w:i/>
          <w:iCs/>
        </w:rPr>
        <w:t>PLoS</w:t>
      </w:r>
      <w:proofErr w:type="spellEnd"/>
      <w:r w:rsidRPr="00153DC0">
        <w:rPr>
          <w:rFonts w:ascii="Book Antiqua" w:eastAsia="宋体" w:hAnsi="Book Antiqua" w:cs="宋体"/>
          <w:i/>
          <w:iCs/>
        </w:rPr>
        <w:t xml:space="preserve"> One</w:t>
      </w:r>
      <w:r w:rsidRPr="00153DC0">
        <w:rPr>
          <w:rFonts w:ascii="Book Antiqua" w:eastAsia="宋体" w:hAnsi="Book Antiqua" w:cs="宋体"/>
        </w:rPr>
        <w:t> 2011; </w:t>
      </w:r>
      <w:r w:rsidRPr="00153DC0">
        <w:rPr>
          <w:rFonts w:ascii="Book Antiqua" w:eastAsia="宋体" w:hAnsi="Book Antiqua" w:cs="宋体"/>
          <w:b/>
          <w:bCs/>
        </w:rPr>
        <w:t>6</w:t>
      </w:r>
      <w:r w:rsidRPr="00153DC0">
        <w:rPr>
          <w:rFonts w:ascii="Book Antiqua" w:eastAsia="宋体" w:hAnsi="Book Antiqua" w:cs="宋体"/>
        </w:rPr>
        <w:t>: e25097 [PMID: 21966426 DOI: 10.1371/journal.pone.0025097]</w:t>
      </w:r>
    </w:p>
    <w:p w:rsidR="00114D36" w:rsidRPr="00153DC0" w:rsidRDefault="00114D36" w:rsidP="00114D36">
      <w:pPr>
        <w:spacing w:line="360" w:lineRule="auto"/>
        <w:jc w:val="both"/>
        <w:rPr>
          <w:rFonts w:ascii="Book Antiqua" w:eastAsia="宋体" w:hAnsi="Book Antiqua" w:cs="宋体"/>
        </w:rPr>
      </w:pPr>
      <w:proofErr w:type="gramStart"/>
      <w:r w:rsidRPr="00153DC0">
        <w:rPr>
          <w:rFonts w:ascii="Book Antiqua" w:eastAsia="宋体" w:hAnsi="Book Antiqua" w:cs="宋体"/>
        </w:rPr>
        <w:t>25 </w:t>
      </w:r>
      <w:proofErr w:type="spellStart"/>
      <w:r w:rsidRPr="00153DC0">
        <w:rPr>
          <w:rFonts w:ascii="Book Antiqua" w:eastAsia="宋体" w:hAnsi="Book Antiqua" w:cs="宋体"/>
          <w:b/>
          <w:bCs/>
        </w:rPr>
        <w:t>Smit</w:t>
      </w:r>
      <w:proofErr w:type="spellEnd"/>
      <w:r w:rsidRPr="00153DC0">
        <w:rPr>
          <w:rFonts w:ascii="Book Antiqua" w:eastAsia="宋体" w:hAnsi="Book Antiqua" w:cs="宋体"/>
          <w:b/>
          <w:bCs/>
        </w:rPr>
        <w:t xml:space="preserve"> MA</w:t>
      </w:r>
      <w:r w:rsidRPr="00153DC0">
        <w:rPr>
          <w:rFonts w:ascii="Book Antiqua" w:eastAsia="宋体" w:hAnsi="Book Antiqua" w:cs="宋体"/>
        </w:rPr>
        <w:t xml:space="preserve">, Geiger TR, Song JY, </w:t>
      </w:r>
      <w:proofErr w:type="spellStart"/>
      <w:r w:rsidRPr="00153DC0">
        <w:rPr>
          <w:rFonts w:ascii="Book Antiqua" w:eastAsia="宋体" w:hAnsi="Book Antiqua" w:cs="宋体"/>
        </w:rPr>
        <w:t>Gitelman</w:t>
      </w:r>
      <w:proofErr w:type="spellEnd"/>
      <w:r w:rsidRPr="00153DC0">
        <w:rPr>
          <w:rFonts w:ascii="Book Antiqua" w:eastAsia="宋体" w:hAnsi="Book Antiqua" w:cs="宋体"/>
        </w:rPr>
        <w:t xml:space="preserve"> I, Peeper DS.</w:t>
      </w:r>
      <w:proofErr w:type="gramEnd"/>
      <w:r w:rsidRPr="00153DC0">
        <w:rPr>
          <w:rFonts w:ascii="Book Antiqua" w:eastAsia="宋体" w:hAnsi="Book Antiqua" w:cs="宋体"/>
        </w:rPr>
        <w:t xml:space="preserve"> </w:t>
      </w:r>
      <w:proofErr w:type="gramStart"/>
      <w:r w:rsidRPr="00153DC0">
        <w:rPr>
          <w:rFonts w:ascii="Book Antiqua" w:eastAsia="宋体" w:hAnsi="Book Antiqua" w:cs="宋体"/>
        </w:rPr>
        <w:t xml:space="preserve">A Twist-Snail axis critical for </w:t>
      </w:r>
      <w:proofErr w:type="spellStart"/>
      <w:r w:rsidRPr="00153DC0">
        <w:rPr>
          <w:rFonts w:ascii="Book Antiqua" w:eastAsia="宋体" w:hAnsi="Book Antiqua" w:cs="宋体"/>
        </w:rPr>
        <w:t>TrkB</w:t>
      </w:r>
      <w:proofErr w:type="spellEnd"/>
      <w:r w:rsidRPr="00153DC0">
        <w:rPr>
          <w:rFonts w:ascii="Book Antiqua" w:eastAsia="宋体" w:hAnsi="Book Antiqua" w:cs="宋体"/>
        </w:rPr>
        <w:t xml:space="preserve">-induced epithelial-mesenchymal transition-like transformation, </w:t>
      </w:r>
      <w:proofErr w:type="spellStart"/>
      <w:r w:rsidRPr="00153DC0">
        <w:rPr>
          <w:rFonts w:ascii="Book Antiqua" w:eastAsia="宋体" w:hAnsi="Book Antiqua" w:cs="宋体"/>
        </w:rPr>
        <w:t>anoikis</w:t>
      </w:r>
      <w:proofErr w:type="spellEnd"/>
      <w:r w:rsidRPr="00153DC0">
        <w:rPr>
          <w:rFonts w:ascii="Book Antiqua" w:eastAsia="宋体" w:hAnsi="Book Antiqua" w:cs="宋体"/>
        </w:rPr>
        <w:t xml:space="preserve"> resistance, and metastasis.</w:t>
      </w:r>
      <w:proofErr w:type="gramEnd"/>
      <w:r w:rsidRPr="00153DC0">
        <w:rPr>
          <w:rFonts w:ascii="Book Antiqua" w:eastAsia="宋体" w:hAnsi="Book Antiqua" w:cs="宋体"/>
        </w:rPr>
        <w:t> </w:t>
      </w:r>
      <w:proofErr w:type="spellStart"/>
      <w:r w:rsidRPr="00153DC0">
        <w:rPr>
          <w:rFonts w:ascii="Book Antiqua" w:eastAsia="宋体" w:hAnsi="Book Antiqua" w:cs="宋体"/>
          <w:i/>
          <w:iCs/>
        </w:rPr>
        <w:t>Mol</w:t>
      </w:r>
      <w:proofErr w:type="spellEnd"/>
      <w:r w:rsidRPr="00153DC0">
        <w:rPr>
          <w:rFonts w:ascii="Book Antiqua" w:eastAsia="宋体" w:hAnsi="Book Antiqua" w:cs="宋体"/>
          <w:i/>
          <w:iCs/>
        </w:rPr>
        <w:t xml:space="preserve"> Cell </w:t>
      </w:r>
      <w:proofErr w:type="spellStart"/>
      <w:r w:rsidRPr="00153DC0">
        <w:rPr>
          <w:rFonts w:ascii="Book Antiqua" w:eastAsia="宋体" w:hAnsi="Book Antiqua" w:cs="宋体"/>
          <w:i/>
          <w:iCs/>
        </w:rPr>
        <w:t>Biol</w:t>
      </w:r>
      <w:proofErr w:type="spellEnd"/>
      <w:r w:rsidRPr="00153DC0">
        <w:rPr>
          <w:rFonts w:ascii="Book Antiqua" w:eastAsia="宋体" w:hAnsi="Book Antiqua" w:cs="宋体"/>
        </w:rPr>
        <w:t> 2009; </w:t>
      </w:r>
      <w:r w:rsidRPr="00153DC0">
        <w:rPr>
          <w:rFonts w:ascii="Book Antiqua" w:eastAsia="宋体" w:hAnsi="Book Antiqua" w:cs="宋体"/>
          <w:b/>
          <w:bCs/>
        </w:rPr>
        <w:t>29</w:t>
      </w:r>
      <w:r w:rsidRPr="00153DC0">
        <w:rPr>
          <w:rFonts w:ascii="Book Antiqua" w:eastAsia="宋体" w:hAnsi="Book Antiqua" w:cs="宋体"/>
        </w:rPr>
        <w:t>: 3722-3737 [PMID: 19414595 DOI: 10.1128/MCB.01164-08]</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26 </w:t>
      </w:r>
      <w:proofErr w:type="spellStart"/>
      <w:r w:rsidRPr="00153DC0">
        <w:rPr>
          <w:rFonts w:ascii="Book Antiqua" w:eastAsia="宋体" w:hAnsi="Book Antiqua" w:cs="宋体"/>
          <w:b/>
          <w:bCs/>
        </w:rPr>
        <w:t>Fujikawa</w:t>
      </w:r>
      <w:proofErr w:type="spellEnd"/>
      <w:r w:rsidRPr="00153DC0">
        <w:rPr>
          <w:rFonts w:ascii="Book Antiqua" w:eastAsia="宋体" w:hAnsi="Book Antiqua" w:cs="宋体"/>
          <w:b/>
          <w:bCs/>
        </w:rPr>
        <w:t xml:space="preserve"> H</w:t>
      </w:r>
      <w:r w:rsidRPr="00153DC0">
        <w:rPr>
          <w:rFonts w:ascii="Book Antiqua" w:eastAsia="宋体" w:hAnsi="Book Antiqua" w:cs="宋体"/>
        </w:rPr>
        <w:t xml:space="preserve">, Tanaka K, </w:t>
      </w:r>
      <w:proofErr w:type="spellStart"/>
      <w:r w:rsidRPr="00153DC0">
        <w:rPr>
          <w:rFonts w:ascii="Book Antiqua" w:eastAsia="宋体" w:hAnsi="Book Antiqua" w:cs="宋体"/>
        </w:rPr>
        <w:t>Toiyama</w:t>
      </w:r>
      <w:proofErr w:type="spellEnd"/>
      <w:r w:rsidRPr="00153DC0">
        <w:rPr>
          <w:rFonts w:ascii="Book Antiqua" w:eastAsia="宋体" w:hAnsi="Book Antiqua" w:cs="宋体"/>
        </w:rPr>
        <w:t xml:space="preserve"> Y, </w:t>
      </w:r>
      <w:proofErr w:type="spellStart"/>
      <w:r w:rsidRPr="00153DC0">
        <w:rPr>
          <w:rFonts w:ascii="Book Antiqua" w:eastAsia="宋体" w:hAnsi="Book Antiqua" w:cs="宋体"/>
        </w:rPr>
        <w:t>Saigusa</w:t>
      </w:r>
      <w:proofErr w:type="spellEnd"/>
      <w:r w:rsidRPr="00153DC0">
        <w:rPr>
          <w:rFonts w:ascii="Book Antiqua" w:eastAsia="宋体" w:hAnsi="Book Antiqua" w:cs="宋体"/>
        </w:rPr>
        <w:t xml:space="preserve"> S, Inoue Y, Uchida K, </w:t>
      </w:r>
      <w:proofErr w:type="spellStart"/>
      <w:r w:rsidRPr="00153DC0">
        <w:rPr>
          <w:rFonts w:ascii="Book Antiqua" w:eastAsia="宋体" w:hAnsi="Book Antiqua" w:cs="宋体"/>
        </w:rPr>
        <w:t>Kusunoki</w:t>
      </w:r>
      <w:proofErr w:type="spellEnd"/>
      <w:r w:rsidRPr="00153DC0">
        <w:rPr>
          <w:rFonts w:ascii="Book Antiqua" w:eastAsia="宋体" w:hAnsi="Book Antiqua" w:cs="宋体"/>
        </w:rPr>
        <w:t xml:space="preserve"> M. High </w:t>
      </w:r>
      <w:proofErr w:type="spellStart"/>
      <w:r w:rsidRPr="00153DC0">
        <w:rPr>
          <w:rFonts w:ascii="Book Antiqua" w:eastAsia="宋体" w:hAnsi="Book Antiqua" w:cs="宋体"/>
        </w:rPr>
        <w:t>TrkB</w:t>
      </w:r>
      <w:proofErr w:type="spellEnd"/>
      <w:r w:rsidRPr="00153DC0">
        <w:rPr>
          <w:rFonts w:ascii="Book Antiqua" w:eastAsia="宋体" w:hAnsi="Book Antiqua" w:cs="宋体"/>
        </w:rPr>
        <w:t xml:space="preserve"> expression levels are associated with poor prognosis and EMT induction in colorectal cancer cells. </w:t>
      </w:r>
      <w:r w:rsidRPr="00153DC0">
        <w:rPr>
          <w:rFonts w:ascii="Book Antiqua" w:eastAsia="宋体" w:hAnsi="Book Antiqua" w:cs="宋体"/>
          <w:i/>
          <w:iCs/>
        </w:rPr>
        <w:t xml:space="preserve">J </w:t>
      </w:r>
      <w:proofErr w:type="spellStart"/>
      <w:r w:rsidRPr="00153DC0">
        <w:rPr>
          <w:rFonts w:ascii="Book Antiqua" w:eastAsia="宋体" w:hAnsi="Book Antiqua" w:cs="宋体"/>
          <w:i/>
          <w:iCs/>
        </w:rPr>
        <w:t>Gastroenterol</w:t>
      </w:r>
      <w:proofErr w:type="spellEnd"/>
      <w:r w:rsidRPr="00153DC0">
        <w:rPr>
          <w:rFonts w:ascii="Book Antiqua" w:eastAsia="宋体" w:hAnsi="Book Antiqua" w:cs="宋体"/>
        </w:rPr>
        <w:t> 2012; </w:t>
      </w:r>
      <w:r w:rsidRPr="00153DC0">
        <w:rPr>
          <w:rFonts w:ascii="Book Antiqua" w:eastAsia="宋体" w:hAnsi="Book Antiqua" w:cs="宋体"/>
          <w:b/>
          <w:bCs/>
        </w:rPr>
        <w:t>47</w:t>
      </w:r>
      <w:r w:rsidRPr="00153DC0">
        <w:rPr>
          <w:rFonts w:ascii="Book Antiqua" w:eastAsia="宋体" w:hAnsi="Book Antiqua" w:cs="宋体"/>
        </w:rPr>
        <w:t>: 775-784 [PMID: 22361863 DOI: 10.1007/s00535-012-0532-0]</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27 </w:t>
      </w:r>
      <w:r w:rsidRPr="00153DC0">
        <w:rPr>
          <w:rFonts w:ascii="Book Antiqua" w:eastAsia="宋体" w:hAnsi="Book Antiqua" w:cs="宋体"/>
          <w:b/>
          <w:bCs/>
        </w:rPr>
        <w:t>Barker N</w:t>
      </w:r>
      <w:r w:rsidRPr="00153DC0">
        <w:rPr>
          <w:rFonts w:ascii="Book Antiqua" w:eastAsia="宋体" w:hAnsi="Book Antiqua" w:cs="宋体"/>
        </w:rPr>
        <w:t xml:space="preserve">, van </w:t>
      </w:r>
      <w:proofErr w:type="spellStart"/>
      <w:r w:rsidRPr="00153DC0">
        <w:rPr>
          <w:rFonts w:ascii="Book Antiqua" w:eastAsia="宋体" w:hAnsi="Book Antiqua" w:cs="宋体"/>
        </w:rPr>
        <w:t>Es</w:t>
      </w:r>
      <w:proofErr w:type="spellEnd"/>
      <w:r w:rsidRPr="00153DC0">
        <w:rPr>
          <w:rFonts w:ascii="Book Antiqua" w:eastAsia="宋体" w:hAnsi="Book Antiqua" w:cs="宋体"/>
        </w:rPr>
        <w:t xml:space="preserve"> JH, </w:t>
      </w:r>
      <w:proofErr w:type="spellStart"/>
      <w:r w:rsidRPr="00153DC0">
        <w:rPr>
          <w:rFonts w:ascii="Book Antiqua" w:eastAsia="宋体" w:hAnsi="Book Antiqua" w:cs="宋体"/>
        </w:rPr>
        <w:t>Kuipers</w:t>
      </w:r>
      <w:proofErr w:type="spellEnd"/>
      <w:r w:rsidRPr="00153DC0">
        <w:rPr>
          <w:rFonts w:ascii="Book Antiqua" w:eastAsia="宋体" w:hAnsi="Book Antiqua" w:cs="宋体"/>
        </w:rPr>
        <w:t xml:space="preserve"> J, </w:t>
      </w:r>
      <w:proofErr w:type="spellStart"/>
      <w:r w:rsidRPr="00153DC0">
        <w:rPr>
          <w:rFonts w:ascii="Book Antiqua" w:eastAsia="宋体" w:hAnsi="Book Antiqua" w:cs="宋体"/>
        </w:rPr>
        <w:t>Kujala</w:t>
      </w:r>
      <w:proofErr w:type="spellEnd"/>
      <w:r w:rsidRPr="00153DC0">
        <w:rPr>
          <w:rFonts w:ascii="Book Antiqua" w:eastAsia="宋体" w:hAnsi="Book Antiqua" w:cs="宋体"/>
        </w:rPr>
        <w:t xml:space="preserve"> P, van den Born M, </w:t>
      </w:r>
      <w:proofErr w:type="spellStart"/>
      <w:r w:rsidRPr="00153DC0">
        <w:rPr>
          <w:rFonts w:ascii="Book Antiqua" w:eastAsia="宋体" w:hAnsi="Book Antiqua" w:cs="宋体"/>
        </w:rPr>
        <w:t>Cozijnsen</w:t>
      </w:r>
      <w:proofErr w:type="spellEnd"/>
      <w:r w:rsidRPr="00153DC0">
        <w:rPr>
          <w:rFonts w:ascii="Book Antiqua" w:eastAsia="宋体" w:hAnsi="Book Antiqua" w:cs="宋体"/>
        </w:rPr>
        <w:t xml:space="preserve"> M, </w:t>
      </w:r>
      <w:proofErr w:type="spellStart"/>
      <w:r w:rsidRPr="00153DC0">
        <w:rPr>
          <w:rFonts w:ascii="Book Antiqua" w:eastAsia="宋体" w:hAnsi="Book Antiqua" w:cs="宋体"/>
        </w:rPr>
        <w:t>Haegebarth</w:t>
      </w:r>
      <w:proofErr w:type="spellEnd"/>
      <w:r w:rsidRPr="00153DC0">
        <w:rPr>
          <w:rFonts w:ascii="Book Antiqua" w:eastAsia="宋体" w:hAnsi="Book Antiqua" w:cs="宋体"/>
        </w:rPr>
        <w:t xml:space="preserve"> A, </w:t>
      </w:r>
      <w:proofErr w:type="spellStart"/>
      <w:r w:rsidRPr="00153DC0">
        <w:rPr>
          <w:rFonts w:ascii="Book Antiqua" w:eastAsia="宋体" w:hAnsi="Book Antiqua" w:cs="宋体"/>
        </w:rPr>
        <w:t>Korving</w:t>
      </w:r>
      <w:proofErr w:type="spellEnd"/>
      <w:r w:rsidRPr="00153DC0">
        <w:rPr>
          <w:rFonts w:ascii="Book Antiqua" w:eastAsia="宋体" w:hAnsi="Book Antiqua" w:cs="宋体"/>
        </w:rPr>
        <w:t xml:space="preserve"> J, </w:t>
      </w:r>
      <w:proofErr w:type="spellStart"/>
      <w:r w:rsidRPr="00153DC0">
        <w:rPr>
          <w:rFonts w:ascii="Book Antiqua" w:eastAsia="宋体" w:hAnsi="Book Antiqua" w:cs="宋体"/>
        </w:rPr>
        <w:t>Begthel</w:t>
      </w:r>
      <w:proofErr w:type="spellEnd"/>
      <w:r w:rsidRPr="00153DC0">
        <w:rPr>
          <w:rFonts w:ascii="Book Antiqua" w:eastAsia="宋体" w:hAnsi="Book Antiqua" w:cs="宋体"/>
        </w:rPr>
        <w:t xml:space="preserve"> H, Peters PJ, </w:t>
      </w:r>
      <w:proofErr w:type="spellStart"/>
      <w:r w:rsidRPr="00153DC0">
        <w:rPr>
          <w:rFonts w:ascii="Book Antiqua" w:eastAsia="宋体" w:hAnsi="Book Antiqua" w:cs="宋体"/>
        </w:rPr>
        <w:t>Clevers</w:t>
      </w:r>
      <w:proofErr w:type="spellEnd"/>
      <w:r w:rsidRPr="00153DC0">
        <w:rPr>
          <w:rFonts w:ascii="Book Antiqua" w:eastAsia="宋体" w:hAnsi="Book Antiqua" w:cs="宋体"/>
        </w:rPr>
        <w:t xml:space="preserve"> H. Identification of stem cells in small intestine and colon by marker gene Lgr5. </w:t>
      </w:r>
      <w:r w:rsidRPr="00153DC0">
        <w:rPr>
          <w:rFonts w:ascii="Book Antiqua" w:eastAsia="宋体" w:hAnsi="Book Antiqua" w:cs="宋体"/>
          <w:i/>
          <w:iCs/>
        </w:rPr>
        <w:t>Nature</w:t>
      </w:r>
      <w:r w:rsidRPr="00153DC0">
        <w:rPr>
          <w:rFonts w:ascii="Book Antiqua" w:eastAsia="宋体" w:hAnsi="Book Antiqua" w:cs="宋体"/>
        </w:rPr>
        <w:t> 2007; </w:t>
      </w:r>
      <w:r w:rsidRPr="00153DC0">
        <w:rPr>
          <w:rFonts w:ascii="Book Antiqua" w:eastAsia="宋体" w:hAnsi="Book Antiqua" w:cs="宋体"/>
          <w:b/>
          <w:bCs/>
        </w:rPr>
        <w:t>449</w:t>
      </w:r>
      <w:r w:rsidRPr="00153DC0">
        <w:rPr>
          <w:rFonts w:ascii="Book Antiqua" w:eastAsia="宋体" w:hAnsi="Book Antiqua" w:cs="宋体"/>
        </w:rPr>
        <w:t>: 1003-1007 [PMID: 17934449 DOI: 10.1038/nature06196]</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lastRenderedPageBreak/>
        <w:t>28 </w:t>
      </w:r>
      <w:proofErr w:type="spellStart"/>
      <w:r w:rsidRPr="00153DC0">
        <w:rPr>
          <w:rFonts w:ascii="Book Antiqua" w:eastAsia="宋体" w:hAnsi="Book Antiqua" w:cs="宋体"/>
          <w:b/>
          <w:bCs/>
        </w:rPr>
        <w:t>Sangiorgi</w:t>
      </w:r>
      <w:proofErr w:type="spellEnd"/>
      <w:r w:rsidRPr="00153DC0">
        <w:rPr>
          <w:rFonts w:ascii="Book Antiqua" w:eastAsia="宋体" w:hAnsi="Book Antiqua" w:cs="宋体"/>
          <w:b/>
          <w:bCs/>
        </w:rPr>
        <w:t xml:space="preserve"> E</w:t>
      </w:r>
      <w:r w:rsidRPr="00153DC0">
        <w:rPr>
          <w:rFonts w:ascii="Book Antiqua" w:eastAsia="宋体" w:hAnsi="Book Antiqua" w:cs="宋体"/>
        </w:rPr>
        <w:t xml:space="preserve">, </w:t>
      </w:r>
      <w:proofErr w:type="spellStart"/>
      <w:r w:rsidRPr="00153DC0">
        <w:rPr>
          <w:rFonts w:ascii="Book Antiqua" w:eastAsia="宋体" w:hAnsi="Book Antiqua" w:cs="宋体"/>
        </w:rPr>
        <w:t>Capecchi</w:t>
      </w:r>
      <w:proofErr w:type="spellEnd"/>
      <w:r w:rsidRPr="00153DC0">
        <w:rPr>
          <w:rFonts w:ascii="Book Antiqua" w:eastAsia="宋体" w:hAnsi="Book Antiqua" w:cs="宋体"/>
        </w:rPr>
        <w:t xml:space="preserve"> MR. Bmi1 is expressed in vivo in intestinal stem cells. </w:t>
      </w:r>
      <w:r w:rsidRPr="00153DC0">
        <w:rPr>
          <w:rFonts w:ascii="Book Antiqua" w:eastAsia="宋体" w:hAnsi="Book Antiqua" w:cs="宋体"/>
          <w:i/>
          <w:iCs/>
        </w:rPr>
        <w:t>Nat Genet</w:t>
      </w:r>
      <w:r w:rsidRPr="00153DC0">
        <w:rPr>
          <w:rFonts w:ascii="Book Antiqua" w:eastAsia="宋体" w:hAnsi="Book Antiqua" w:cs="宋体"/>
        </w:rPr>
        <w:t> 2008; </w:t>
      </w:r>
      <w:r w:rsidRPr="00153DC0">
        <w:rPr>
          <w:rFonts w:ascii="Book Antiqua" w:eastAsia="宋体" w:hAnsi="Book Antiqua" w:cs="宋体"/>
          <w:b/>
          <w:bCs/>
        </w:rPr>
        <w:t>40</w:t>
      </w:r>
      <w:r w:rsidRPr="00153DC0">
        <w:rPr>
          <w:rFonts w:ascii="Book Antiqua" w:eastAsia="宋体" w:hAnsi="Book Antiqua" w:cs="宋体"/>
        </w:rPr>
        <w:t>: 915-920 [PMID: 18536716 DOI: 10.1038/ng.165]</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29 </w:t>
      </w:r>
      <w:r w:rsidRPr="00153DC0">
        <w:rPr>
          <w:rFonts w:ascii="Book Antiqua" w:eastAsia="宋体" w:hAnsi="Book Antiqua" w:cs="宋体"/>
          <w:b/>
          <w:bCs/>
        </w:rPr>
        <w:t>Liu K</w:t>
      </w:r>
      <w:r w:rsidRPr="00153DC0">
        <w:rPr>
          <w:rFonts w:ascii="Book Antiqua" w:eastAsia="宋体" w:hAnsi="Book Antiqua" w:cs="宋体"/>
        </w:rPr>
        <w:t xml:space="preserve">, Lin B, Zhao M, Yang X, Chen M, Gao A, Liu F, </w:t>
      </w:r>
      <w:proofErr w:type="spellStart"/>
      <w:r w:rsidRPr="00153DC0">
        <w:rPr>
          <w:rFonts w:ascii="Book Antiqua" w:eastAsia="宋体" w:hAnsi="Book Antiqua" w:cs="宋体"/>
        </w:rPr>
        <w:t>Que</w:t>
      </w:r>
      <w:proofErr w:type="spellEnd"/>
      <w:r w:rsidRPr="00153DC0">
        <w:rPr>
          <w:rFonts w:ascii="Book Antiqua" w:eastAsia="宋体" w:hAnsi="Book Antiqua" w:cs="宋体"/>
        </w:rPr>
        <w:t xml:space="preserve"> J, </w:t>
      </w:r>
      <w:proofErr w:type="spellStart"/>
      <w:r w:rsidRPr="00153DC0">
        <w:rPr>
          <w:rFonts w:ascii="Book Antiqua" w:eastAsia="宋体" w:hAnsi="Book Antiqua" w:cs="宋体"/>
        </w:rPr>
        <w:t>Lan</w:t>
      </w:r>
      <w:proofErr w:type="spellEnd"/>
      <w:r w:rsidRPr="00153DC0">
        <w:rPr>
          <w:rFonts w:ascii="Book Antiqua" w:eastAsia="宋体" w:hAnsi="Book Antiqua" w:cs="宋体"/>
        </w:rPr>
        <w:t xml:space="preserve"> X. </w:t>
      </w:r>
      <w:proofErr w:type="gramStart"/>
      <w:r w:rsidRPr="00153DC0">
        <w:rPr>
          <w:rFonts w:ascii="Book Antiqua" w:eastAsia="宋体" w:hAnsi="Book Antiqua" w:cs="宋体"/>
        </w:rPr>
        <w:t xml:space="preserve">The multiple roles for Sox2 in stem cell maintenance and </w:t>
      </w:r>
      <w:proofErr w:type="spellStart"/>
      <w:r w:rsidRPr="00153DC0">
        <w:rPr>
          <w:rFonts w:ascii="Book Antiqua" w:eastAsia="宋体" w:hAnsi="Book Antiqua" w:cs="宋体"/>
        </w:rPr>
        <w:t>tumorigenesis</w:t>
      </w:r>
      <w:proofErr w:type="spellEnd"/>
      <w:r w:rsidRPr="00153DC0">
        <w:rPr>
          <w:rFonts w:ascii="Book Antiqua" w:eastAsia="宋体" w:hAnsi="Book Antiqua" w:cs="宋体"/>
        </w:rPr>
        <w:t>.</w:t>
      </w:r>
      <w:proofErr w:type="gramEnd"/>
      <w:r w:rsidRPr="00153DC0">
        <w:rPr>
          <w:rFonts w:ascii="Book Antiqua" w:eastAsia="宋体" w:hAnsi="Book Antiqua" w:cs="宋体"/>
        </w:rPr>
        <w:t> </w:t>
      </w:r>
      <w:r w:rsidRPr="00153DC0">
        <w:rPr>
          <w:rFonts w:ascii="Book Antiqua" w:eastAsia="宋体" w:hAnsi="Book Antiqua" w:cs="宋体"/>
          <w:i/>
          <w:iCs/>
        </w:rPr>
        <w:t>Cell Signal</w:t>
      </w:r>
      <w:r w:rsidRPr="00153DC0">
        <w:rPr>
          <w:rFonts w:ascii="Book Antiqua" w:eastAsia="宋体" w:hAnsi="Book Antiqua" w:cs="宋体"/>
        </w:rPr>
        <w:t> 2013; </w:t>
      </w:r>
      <w:r w:rsidRPr="00153DC0">
        <w:rPr>
          <w:rFonts w:ascii="Book Antiqua" w:eastAsia="宋体" w:hAnsi="Book Antiqua" w:cs="宋体"/>
          <w:b/>
          <w:bCs/>
        </w:rPr>
        <w:t>25</w:t>
      </w:r>
      <w:r w:rsidRPr="00153DC0">
        <w:rPr>
          <w:rFonts w:ascii="Book Antiqua" w:eastAsia="宋体" w:hAnsi="Book Antiqua" w:cs="宋体"/>
        </w:rPr>
        <w:t>: 1264-1271 [PMID: 23416461 DOI: 10.1016/j.cellsig.2013.02.013]</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30 </w:t>
      </w:r>
      <w:r w:rsidRPr="00153DC0">
        <w:rPr>
          <w:rFonts w:ascii="Book Antiqua" w:eastAsia="宋体" w:hAnsi="Book Antiqua" w:cs="宋体"/>
          <w:b/>
          <w:bCs/>
        </w:rPr>
        <w:t>Chang CJ</w:t>
      </w:r>
      <w:r w:rsidRPr="00153DC0">
        <w:rPr>
          <w:rFonts w:ascii="Book Antiqua" w:eastAsia="宋体" w:hAnsi="Book Antiqua" w:cs="宋体"/>
        </w:rPr>
        <w:t xml:space="preserve">, </w:t>
      </w:r>
      <w:proofErr w:type="spellStart"/>
      <w:r w:rsidRPr="00153DC0">
        <w:rPr>
          <w:rFonts w:ascii="Book Antiqua" w:eastAsia="宋体" w:hAnsi="Book Antiqua" w:cs="宋体"/>
        </w:rPr>
        <w:t>Chien</w:t>
      </w:r>
      <w:proofErr w:type="spellEnd"/>
      <w:r w:rsidRPr="00153DC0">
        <w:rPr>
          <w:rFonts w:ascii="Book Antiqua" w:eastAsia="宋体" w:hAnsi="Book Antiqua" w:cs="宋体"/>
        </w:rPr>
        <w:t xml:space="preserve"> Y, Lu KH, Chang SC, Chou YC, Huang CS, Chang CH, Chen KH, Chang YL, Tseng LM, Song WS, Wang JJ, Lin JK, Huang PI, </w:t>
      </w:r>
      <w:proofErr w:type="spellStart"/>
      <w:r w:rsidRPr="00153DC0">
        <w:rPr>
          <w:rFonts w:ascii="Book Antiqua" w:eastAsia="宋体" w:hAnsi="Book Antiqua" w:cs="宋体"/>
        </w:rPr>
        <w:t>Lan</w:t>
      </w:r>
      <w:proofErr w:type="spellEnd"/>
      <w:r w:rsidRPr="00153DC0">
        <w:rPr>
          <w:rFonts w:ascii="Book Antiqua" w:eastAsia="宋体" w:hAnsi="Book Antiqua" w:cs="宋体"/>
        </w:rPr>
        <w:t xml:space="preserve"> YT. Oct4-related cytokine effects regulate tumorigenic properties of colorectal cancer cells. </w:t>
      </w:r>
      <w:proofErr w:type="spellStart"/>
      <w:r w:rsidRPr="00153DC0">
        <w:rPr>
          <w:rFonts w:ascii="Book Antiqua" w:eastAsia="宋体" w:hAnsi="Book Antiqua" w:cs="宋体"/>
          <w:i/>
          <w:iCs/>
        </w:rPr>
        <w:t>Biochem</w:t>
      </w:r>
      <w:proofErr w:type="spellEnd"/>
      <w:r w:rsidRPr="00153DC0">
        <w:rPr>
          <w:rFonts w:ascii="Book Antiqua" w:eastAsia="宋体" w:hAnsi="Book Antiqua" w:cs="宋体"/>
          <w:i/>
          <w:iCs/>
        </w:rPr>
        <w:t xml:space="preserve"> </w:t>
      </w:r>
      <w:proofErr w:type="spellStart"/>
      <w:r w:rsidRPr="00153DC0">
        <w:rPr>
          <w:rFonts w:ascii="Book Antiqua" w:eastAsia="宋体" w:hAnsi="Book Antiqua" w:cs="宋体"/>
          <w:i/>
          <w:iCs/>
        </w:rPr>
        <w:t>Biophys</w:t>
      </w:r>
      <w:proofErr w:type="spellEnd"/>
      <w:r w:rsidRPr="00153DC0">
        <w:rPr>
          <w:rFonts w:ascii="Book Antiqua" w:eastAsia="宋体" w:hAnsi="Book Antiqua" w:cs="宋体"/>
          <w:i/>
          <w:iCs/>
        </w:rPr>
        <w:t xml:space="preserve"> Res </w:t>
      </w:r>
      <w:proofErr w:type="spellStart"/>
      <w:r w:rsidRPr="00153DC0">
        <w:rPr>
          <w:rFonts w:ascii="Book Antiqua" w:eastAsia="宋体" w:hAnsi="Book Antiqua" w:cs="宋体"/>
          <w:i/>
          <w:iCs/>
        </w:rPr>
        <w:t>Commun</w:t>
      </w:r>
      <w:proofErr w:type="spellEnd"/>
      <w:r w:rsidRPr="00153DC0">
        <w:rPr>
          <w:rFonts w:ascii="Book Antiqua" w:eastAsia="宋体" w:hAnsi="Book Antiqua" w:cs="宋体"/>
        </w:rPr>
        <w:t> 2011; </w:t>
      </w:r>
      <w:r w:rsidRPr="00153DC0">
        <w:rPr>
          <w:rFonts w:ascii="Book Antiqua" w:eastAsia="宋体" w:hAnsi="Book Antiqua" w:cs="宋体"/>
          <w:b/>
          <w:bCs/>
        </w:rPr>
        <w:t>415</w:t>
      </w:r>
      <w:r w:rsidRPr="00153DC0">
        <w:rPr>
          <w:rFonts w:ascii="Book Antiqua" w:eastAsia="宋体" w:hAnsi="Book Antiqua" w:cs="宋体"/>
        </w:rPr>
        <w:t>: 245-251 [PMID: 22037460 DOI: 10.1016/j.bbrc.2011.10.024]</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31 </w:t>
      </w:r>
      <w:r w:rsidRPr="00153DC0">
        <w:rPr>
          <w:rFonts w:ascii="Book Antiqua" w:eastAsia="宋体" w:hAnsi="Book Antiqua" w:cs="宋体"/>
          <w:b/>
          <w:bCs/>
        </w:rPr>
        <w:t>Tomlinson MJ</w:t>
      </w:r>
      <w:r w:rsidRPr="00153DC0">
        <w:rPr>
          <w:rFonts w:ascii="Book Antiqua" w:eastAsia="宋体" w:hAnsi="Book Antiqua" w:cs="宋体"/>
        </w:rPr>
        <w:t>, Tomlinson S, Yang XB, Kirkham J. Cell separation: Terminology and practical considerations. </w:t>
      </w:r>
      <w:r w:rsidRPr="00153DC0">
        <w:rPr>
          <w:rFonts w:ascii="Book Antiqua" w:eastAsia="宋体" w:hAnsi="Book Antiqua" w:cs="宋体"/>
          <w:i/>
          <w:iCs/>
        </w:rPr>
        <w:t xml:space="preserve">J Tissue </w:t>
      </w:r>
      <w:proofErr w:type="spellStart"/>
      <w:r w:rsidRPr="00153DC0">
        <w:rPr>
          <w:rFonts w:ascii="Book Antiqua" w:eastAsia="宋体" w:hAnsi="Book Antiqua" w:cs="宋体"/>
          <w:i/>
          <w:iCs/>
        </w:rPr>
        <w:t>Eng</w:t>
      </w:r>
      <w:proofErr w:type="spellEnd"/>
      <w:r w:rsidRPr="00153DC0">
        <w:rPr>
          <w:rFonts w:ascii="Book Antiqua" w:eastAsia="宋体" w:hAnsi="Book Antiqua" w:cs="宋体"/>
        </w:rPr>
        <w:t> 2013; </w:t>
      </w:r>
      <w:r w:rsidRPr="00153DC0">
        <w:rPr>
          <w:rFonts w:ascii="Book Antiqua" w:eastAsia="宋体" w:hAnsi="Book Antiqua" w:cs="宋体"/>
          <w:b/>
          <w:bCs/>
        </w:rPr>
        <w:t>4</w:t>
      </w:r>
      <w:r w:rsidRPr="00153DC0">
        <w:rPr>
          <w:rFonts w:ascii="Book Antiqua" w:eastAsia="宋体" w:hAnsi="Book Antiqua" w:cs="宋体"/>
        </w:rPr>
        <w:t>: 2041731412472690 [PMID: 23440031 DOI: 10.1177/2041731412472690]</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32 </w:t>
      </w:r>
      <w:proofErr w:type="spellStart"/>
      <w:r w:rsidRPr="00153DC0">
        <w:rPr>
          <w:rFonts w:ascii="Book Antiqua" w:eastAsia="宋体" w:hAnsi="Book Antiqua" w:cs="宋体"/>
          <w:b/>
          <w:bCs/>
        </w:rPr>
        <w:t>Cammareri</w:t>
      </w:r>
      <w:proofErr w:type="spellEnd"/>
      <w:r w:rsidRPr="00153DC0">
        <w:rPr>
          <w:rFonts w:ascii="Book Antiqua" w:eastAsia="宋体" w:hAnsi="Book Antiqua" w:cs="宋体"/>
          <w:b/>
          <w:bCs/>
        </w:rPr>
        <w:t xml:space="preserve"> P</w:t>
      </w:r>
      <w:r w:rsidRPr="00153DC0">
        <w:rPr>
          <w:rFonts w:ascii="Book Antiqua" w:eastAsia="宋体" w:hAnsi="Book Antiqua" w:cs="宋体"/>
        </w:rPr>
        <w:t xml:space="preserve">, Lombardo Y, </w:t>
      </w:r>
      <w:proofErr w:type="spellStart"/>
      <w:r w:rsidRPr="00153DC0">
        <w:rPr>
          <w:rFonts w:ascii="Book Antiqua" w:eastAsia="宋体" w:hAnsi="Book Antiqua" w:cs="宋体"/>
        </w:rPr>
        <w:t>Francipane</w:t>
      </w:r>
      <w:proofErr w:type="spellEnd"/>
      <w:r w:rsidRPr="00153DC0">
        <w:rPr>
          <w:rFonts w:ascii="Book Antiqua" w:eastAsia="宋体" w:hAnsi="Book Antiqua" w:cs="宋体"/>
        </w:rPr>
        <w:t xml:space="preserve"> MG, </w:t>
      </w:r>
      <w:proofErr w:type="spellStart"/>
      <w:r w:rsidRPr="00153DC0">
        <w:rPr>
          <w:rFonts w:ascii="Book Antiqua" w:eastAsia="宋体" w:hAnsi="Book Antiqua" w:cs="宋体"/>
        </w:rPr>
        <w:t>Bonventre</w:t>
      </w:r>
      <w:proofErr w:type="spellEnd"/>
      <w:r w:rsidRPr="00153DC0">
        <w:rPr>
          <w:rFonts w:ascii="Book Antiqua" w:eastAsia="宋体" w:hAnsi="Book Antiqua" w:cs="宋体"/>
        </w:rPr>
        <w:t xml:space="preserve"> S, </w:t>
      </w:r>
      <w:proofErr w:type="spellStart"/>
      <w:r w:rsidRPr="00153DC0">
        <w:rPr>
          <w:rFonts w:ascii="Book Antiqua" w:eastAsia="宋体" w:hAnsi="Book Antiqua" w:cs="宋体"/>
        </w:rPr>
        <w:t>Todaro</w:t>
      </w:r>
      <w:proofErr w:type="spellEnd"/>
      <w:r w:rsidRPr="00153DC0">
        <w:rPr>
          <w:rFonts w:ascii="Book Antiqua" w:eastAsia="宋体" w:hAnsi="Book Antiqua" w:cs="宋体"/>
        </w:rPr>
        <w:t xml:space="preserve"> M, </w:t>
      </w:r>
      <w:proofErr w:type="spellStart"/>
      <w:r w:rsidRPr="00153DC0">
        <w:rPr>
          <w:rFonts w:ascii="Book Antiqua" w:eastAsia="宋体" w:hAnsi="Book Antiqua" w:cs="宋体"/>
        </w:rPr>
        <w:t>Stassi</w:t>
      </w:r>
      <w:proofErr w:type="spellEnd"/>
      <w:r w:rsidRPr="00153DC0">
        <w:rPr>
          <w:rFonts w:ascii="Book Antiqua" w:eastAsia="宋体" w:hAnsi="Book Antiqua" w:cs="宋体"/>
        </w:rPr>
        <w:t xml:space="preserve"> G. Isolation and culture of colon cancer stem cells. </w:t>
      </w:r>
      <w:r w:rsidRPr="00153DC0">
        <w:rPr>
          <w:rFonts w:ascii="Book Antiqua" w:eastAsia="宋体" w:hAnsi="Book Antiqua" w:cs="宋体"/>
          <w:i/>
          <w:iCs/>
        </w:rPr>
        <w:t xml:space="preserve">Methods Cell </w:t>
      </w:r>
      <w:proofErr w:type="spellStart"/>
      <w:r w:rsidRPr="00153DC0">
        <w:rPr>
          <w:rFonts w:ascii="Book Antiqua" w:eastAsia="宋体" w:hAnsi="Book Antiqua" w:cs="宋体"/>
          <w:i/>
          <w:iCs/>
        </w:rPr>
        <w:t>Biol</w:t>
      </w:r>
      <w:proofErr w:type="spellEnd"/>
      <w:r w:rsidRPr="00153DC0">
        <w:rPr>
          <w:rFonts w:ascii="Book Antiqua" w:eastAsia="宋体" w:hAnsi="Book Antiqua" w:cs="宋体"/>
        </w:rPr>
        <w:t> 2008; </w:t>
      </w:r>
      <w:r w:rsidRPr="00153DC0">
        <w:rPr>
          <w:rFonts w:ascii="Book Antiqua" w:eastAsia="宋体" w:hAnsi="Book Antiqua" w:cs="宋体"/>
          <w:b/>
          <w:bCs/>
        </w:rPr>
        <w:t>86</w:t>
      </w:r>
      <w:r w:rsidRPr="00153DC0">
        <w:rPr>
          <w:rFonts w:ascii="Book Antiqua" w:eastAsia="宋体" w:hAnsi="Book Antiqua" w:cs="宋体"/>
        </w:rPr>
        <w:t>: 311-324 [PMID: 18442654 DOI: 10.1016/S0091-</w:t>
      </w:r>
      <w:proofErr w:type="gramStart"/>
      <w:r w:rsidRPr="00153DC0">
        <w:rPr>
          <w:rFonts w:ascii="Book Antiqua" w:eastAsia="宋体" w:hAnsi="Book Antiqua" w:cs="宋体"/>
        </w:rPr>
        <w:t>679X(</w:t>
      </w:r>
      <w:proofErr w:type="gramEnd"/>
      <w:r w:rsidRPr="00153DC0">
        <w:rPr>
          <w:rFonts w:ascii="Book Antiqua" w:eastAsia="宋体" w:hAnsi="Book Antiqua" w:cs="宋体"/>
        </w:rPr>
        <w:t>08)00014-9]</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33 </w:t>
      </w:r>
      <w:r w:rsidRPr="00153DC0">
        <w:rPr>
          <w:rFonts w:ascii="Book Antiqua" w:eastAsia="宋体" w:hAnsi="Book Antiqua" w:cs="宋体"/>
          <w:b/>
          <w:bCs/>
        </w:rPr>
        <w:t>Bauer J</w:t>
      </w:r>
      <w:r w:rsidRPr="00153DC0">
        <w:rPr>
          <w:rFonts w:ascii="Book Antiqua" w:eastAsia="宋体" w:hAnsi="Book Antiqua" w:cs="宋体"/>
        </w:rPr>
        <w:t xml:space="preserve">. Advances in cell separation: recent developments in </w:t>
      </w:r>
      <w:proofErr w:type="spellStart"/>
      <w:r w:rsidRPr="00153DC0">
        <w:rPr>
          <w:rFonts w:ascii="Book Antiqua" w:eastAsia="宋体" w:hAnsi="Book Antiqua" w:cs="宋体"/>
        </w:rPr>
        <w:t>counterflow</w:t>
      </w:r>
      <w:proofErr w:type="spellEnd"/>
      <w:r w:rsidRPr="00153DC0">
        <w:rPr>
          <w:rFonts w:ascii="Book Antiqua" w:eastAsia="宋体" w:hAnsi="Book Antiqua" w:cs="宋体"/>
        </w:rPr>
        <w:t xml:space="preserve"> centrifugal elutriation and continuous flow cell separation. </w:t>
      </w:r>
      <w:r w:rsidRPr="00153DC0">
        <w:rPr>
          <w:rFonts w:ascii="Book Antiqua" w:eastAsia="宋体" w:hAnsi="Book Antiqua" w:cs="宋体"/>
          <w:i/>
          <w:iCs/>
        </w:rPr>
        <w:t xml:space="preserve">J </w:t>
      </w:r>
      <w:proofErr w:type="spellStart"/>
      <w:r w:rsidRPr="00153DC0">
        <w:rPr>
          <w:rFonts w:ascii="Book Antiqua" w:eastAsia="宋体" w:hAnsi="Book Antiqua" w:cs="宋体"/>
          <w:i/>
          <w:iCs/>
        </w:rPr>
        <w:t>Chromatogr</w:t>
      </w:r>
      <w:proofErr w:type="spellEnd"/>
      <w:r w:rsidRPr="00153DC0">
        <w:rPr>
          <w:rFonts w:ascii="Book Antiqua" w:eastAsia="宋体" w:hAnsi="Book Antiqua" w:cs="宋体"/>
          <w:i/>
          <w:iCs/>
        </w:rPr>
        <w:t xml:space="preserve"> B Biomed </w:t>
      </w:r>
      <w:proofErr w:type="spellStart"/>
      <w:r w:rsidRPr="00153DC0">
        <w:rPr>
          <w:rFonts w:ascii="Book Antiqua" w:eastAsia="宋体" w:hAnsi="Book Antiqua" w:cs="宋体"/>
          <w:i/>
          <w:iCs/>
        </w:rPr>
        <w:t>Sci</w:t>
      </w:r>
      <w:proofErr w:type="spellEnd"/>
      <w:r w:rsidRPr="00153DC0">
        <w:rPr>
          <w:rFonts w:ascii="Book Antiqua" w:eastAsia="宋体" w:hAnsi="Book Antiqua" w:cs="宋体"/>
          <w:i/>
          <w:iCs/>
        </w:rPr>
        <w:t xml:space="preserve"> </w:t>
      </w:r>
      <w:proofErr w:type="spellStart"/>
      <w:r w:rsidRPr="00153DC0">
        <w:rPr>
          <w:rFonts w:ascii="Book Antiqua" w:eastAsia="宋体" w:hAnsi="Book Antiqua" w:cs="宋体"/>
          <w:i/>
          <w:iCs/>
        </w:rPr>
        <w:t>Appl</w:t>
      </w:r>
      <w:proofErr w:type="spellEnd"/>
      <w:r w:rsidRPr="00153DC0">
        <w:rPr>
          <w:rFonts w:ascii="Book Antiqua" w:eastAsia="宋体" w:hAnsi="Book Antiqua" w:cs="宋体"/>
        </w:rPr>
        <w:t> 1999; </w:t>
      </w:r>
      <w:r w:rsidRPr="00153DC0">
        <w:rPr>
          <w:rFonts w:ascii="Book Antiqua" w:eastAsia="宋体" w:hAnsi="Book Antiqua" w:cs="宋体"/>
          <w:b/>
          <w:bCs/>
        </w:rPr>
        <w:t>722</w:t>
      </w:r>
      <w:r w:rsidRPr="00153DC0">
        <w:rPr>
          <w:rFonts w:ascii="Book Antiqua" w:eastAsia="宋体" w:hAnsi="Book Antiqua" w:cs="宋体"/>
        </w:rPr>
        <w:t>: 55-69 [PMID: 10068133 DOI: 10.1016/SO378-4347(98)00308-9]</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34 </w:t>
      </w:r>
      <w:proofErr w:type="spellStart"/>
      <w:r w:rsidRPr="00153DC0">
        <w:rPr>
          <w:rFonts w:ascii="Book Antiqua" w:eastAsia="宋体" w:hAnsi="Book Antiqua" w:cs="宋体"/>
          <w:b/>
          <w:bCs/>
        </w:rPr>
        <w:t>Mélin</w:t>
      </w:r>
      <w:proofErr w:type="spellEnd"/>
      <w:r w:rsidRPr="00153DC0">
        <w:rPr>
          <w:rFonts w:ascii="Book Antiqua" w:eastAsia="宋体" w:hAnsi="Book Antiqua" w:cs="宋体"/>
          <w:b/>
          <w:bCs/>
        </w:rPr>
        <w:t xml:space="preserve"> C</w:t>
      </w:r>
      <w:r w:rsidRPr="00153DC0">
        <w:rPr>
          <w:rFonts w:ascii="Book Antiqua" w:eastAsia="宋体" w:hAnsi="Book Antiqua" w:cs="宋体"/>
        </w:rPr>
        <w:t xml:space="preserve">, </w:t>
      </w:r>
      <w:proofErr w:type="spellStart"/>
      <w:r w:rsidRPr="00153DC0">
        <w:rPr>
          <w:rFonts w:ascii="Book Antiqua" w:eastAsia="宋体" w:hAnsi="Book Antiqua" w:cs="宋体"/>
        </w:rPr>
        <w:t>Perraud</w:t>
      </w:r>
      <w:proofErr w:type="spellEnd"/>
      <w:r w:rsidRPr="00153DC0">
        <w:rPr>
          <w:rFonts w:ascii="Book Antiqua" w:eastAsia="宋体" w:hAnsi="Book Antiqua" w:cs="宋体"/>
        </w:rPr>
        <w:t xml:space="preserve"> A, </w:t>
      </w:r>
      <w:proofErr w:type="spellStart"/>
      <w:r w:rsidRPr="00153DC0">
        <w:rPr>
          <w:rFonts w:ascii="Book Antiqua" w:eastAsia="宋体" w:hAnsi="Book Antiqua" w:cs="宋体"/>
        </w:rPr>
        <w:t>Akil</w:t>
      </w:r>
      <w:proofErr w:type="spellEnd"/>
      <w:r w:rsidRPr="00153DC0">
        <w:rPr>
          <w:rFonts w:ascii="Book Antiqua" w:eastAsia="宋体" w:hAnsi="Book Antiqua" w:cs="宋体"/>
        </w:rPr>
        <w:t xml:space="preserve"> H, </w:t>
      </w:r>
      <w:proofErr w:type="spellStart"/>
      <w:r w:rsidRPr="00153DC0">
        <w:rPr>
          <w:rFonts w:ascii="Book Antiqua" w:eastAsia="宋体" w:hAnsi="Book Antiqua" w:cs="宋体"/>
        </w:rPr>
        <w:t>Jauberteau</w:t>
      </w:r>
      <w:proofErr w:type="spellEnd"/>
      <w:r w:rsidRPr="00153DC0">
        <w:rPr>
          <w:rFonts w:ascii="Book Antiqua" w:eastAsia="宋体" w:hAnsi="Book Antiqua" w:cs="宋体"/>
        </w:rPr>
        <w:t xml:space="preserve"> MO, </w:t>
      </w:r>
      <w:proofErr w:type="spellStart"/>
      <w:r w:rsidRPr="00153DC0">
        <w:rPr>
          <w:rFonts w:ascii="Book Antiqua" w:eastAsia="宋体" w:hAnsi="Book Antiqua" w:cs="宋体"/>
        </w:rPr>
        <w:t>Cardot</w:t>
      </w:r>
      <w:proofErr w:type="spellEnd"/>
      <w:r w:rsidRPr="00153DC0">
        <w:rPr>
          <w:rFonts w:ascii="Book Antiqua" w:eastAsia="宋体" w:hAnsi="Book Antiqua" w:cs="宋体"/>
        </w:rPr>
        <w:t xml:space="preserve"> P, </w:t>
      </w:r>
      <w:proofErr w:type="spellStart"/>
      <w:r w:rsidRPr="00153DC0">
        <w:rPr>
          <w:rFonts w:ascii="Book Antiqua" w:eastAsia="宋体" w:hAnsi="Book Antiqua" w:cs="宋体"/>
        </w:rPr>
        <w:t>Mathonnet</w:t>
      </w:r>
      <w:proofErr w:type="spellEnd"/>
      <w:r w:rsidRPr="00153DC0">
        <w:rPr>
          <w:rFonts w:ascii="Book Antiqua" w:eastAsia="宋体" w:hAnsi="Book Antiqua" w:cs="宋体"/>
        </w:rPr>
        <w:t xml:space="preserve"> M, </w:t>
      </w:r>
      <w:proofErr w:type="spellStart"/>
      <w:r w:rsidRPr="00153DC0">
        <w:rPr>
          <w:rFonts w:ascii="Book Antiqua" w:eastAsia="宋体" w:hAnsi="Book Antiqua" w:cs="宋体"/>
        </w:rPr>
        <w:t>Battu</w:t>
      </w:r>
      <w:proofErr w:type="spellEnd"/>
      <w:r w:rsidRPr="00153DC0">
        <w:rPr>
          <w:rFonts w:ascii="Book Antiqua" w:eastAsia="宋体" w:hAnsi="Book Antiqua" w:cs="宋体"/>
        </w:rPr>
        <w:t xml:space="preserve"> S. Cancer stem cell sorting from colorectal cancer cell lines by sedimentation field flow fractionation. </w:t>
      </w:r>
      <w:r w:rsidRPr="00153DC0">
        <w:rPr>
          <w:rFonts w:ascii="Book Antiqua" w:eastAsia="宋体" w:hAnsi="Book Antiqua" w:cs="宋体"/>
          <w:i/>
          <w:iCs/>
        </w:rPr>
        <w:t xml:space="preserve">Anal </w:t>
      </w:r>
      <w:proofErr w:type="spellStart"/>
      <w:r w:rsidRPr="00153DC0">
        <w:rPr>
          <w:rFonts w:ascii="Book Antiqua" w:eastAsia="宋体" w:hAnsi="Book Antiqua" w:cs="宋体"/>
          <w:i/>
          <w:iCs/>
        </w:rPr>
        <w:t>Chem</w:t>
      </w:r>
      <w:proofErr w:type="spellEnd"/>
      <w:r w:rsidRPr="00153DC0">
        <w:rPr>
          <w:rFonts w:ascii="Book Antiqua" w:eastAsia="宋体" w:hAnsi="Book Antiqua" w:cs="宋体"/>
        </w:rPr>
        <w:t> 2012; </w:t>
      </w:r>
      <w:r w:rsidRPr="00153DC0">
        <w:rPr>
          <w:rFonts w:ascii="Book Antiqua" w:eastAsia="宋体" w:hAnsi="Book Antiqua" w:cs="宋体"/>
          <w:b/>
          <w:bCs/>
        </w:rPr>
        <w:t>84</w:t>
      </w:r>
      <w:r w:rsidRPr="00153DC0">
        <w:rPr>
          <w:rFonts w:ascii="Book Antiqua" w:eastAsia="宋体" w:hAnsi="Book Antiqua" w:cs="宋体"/>
        </w:rPr>
        <w:t>: 1549-1556 [PMID: 22236375 DOI: 10.1021/ac202797z]</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35 </w:t>
      </w:r>
      <w:r w:rsidRPr="00153DC0">
        <w:rPr>
          <w:rFonts w:ascii="Book Antiqua" w:eastAsia="宋体" w:hAnsi="Book Antiqua" w:cs="宋体"/>
          <w:b/>
          <w:bCs/>
        </w:rPr>
        <w:t>Ricci-</w:t>
      </w:r>
      <w:proofErr w:type="spellStart"/>
      <w:r w:rsidRPr="00153DC0">
        <w:rPr>
          <w:rFonts w:ascii="Book Antiqua" w:eastAsia="宋体" w:hAnsi="Book Antiqua" w:cs="宋体"/>
          <w:b/>
          <w:bCs/>
        </w:rPr>
        <w:t>Vitiani</w:t>
      </w:r>
      <w:proofErr w:type="spellEnd"/>
      <w:r w:rsidRPr="00153DC0">
        <w:rPr>
          <w:rFonts w:ascii="Book Antiqua" w:eastAsia="宋体" w:hAnsi="Book Antiqua" w:cs="宋体"/>
          <w:b/>
          <w:bCs/>
        </w:rPr>
        <w:t xml:space="preserve"> L</w:t>
      </w:r>
      <w:r w:rsidRPr="00153DC0">
        <w:rPr>
          <w:rFonts w:ascii="Book Antiqua" w:eastAsia="宋体" w:hAnsi="Book Antiqua" w:cs="宋体"/>
        </w:rPr>
        <w:t xml:space="preserve">, </w:t>
      </w:r>
      <w:proofErr w:type="spellStart"/>
      <w:r w:rsidRPr="00153DC0">
        <w:rPr>
          <w:rFonts w:ascii="Book Antiqua" w:eastAsia="宋体" w:hAnsi="Book Antiqua" w:cs="宋体"/>
        </w:rPr>
        <w:t>Pallini</w:t>
      </w:r>
      <w:proofErr w:type="spellEnd"/>
      <w:r w:rsidRPr="00153DC0">
        <w:rPr>
          <w:rFonts w:ascii="Book Antiqua" w:eastAsia="宋体" w:hAnsi="Book Antiqua" w:cs="宋体"/>
        </w:rPr>
        <w:t xml:space="preserve"> R, </w:t>
      </w:r>
      <w:proofErr w:type="spellStart"/>
      <w:r w:rsidRPr="00153DC0">
        <w:rPr>
          <w:rFonts w:ascii="Book Antiqua" w:eastAsia="宋体" w:hAnsi="Book Antiqua" w:cs="宋体"/>
        </w:rPr>
        <w:t>Biffoni</w:t>
      </w:r>
      <w:proofErr w:type="spellEnd"/>
      <w:r w:rsidRPr="00153DC0">
        <w:rPr>
          <w:rFonts w:ascii="Book Antiqua" w:eastAsia="宋体" w:hAnsi="Book Antiqua" w:cs="宋体"/>
        </w:rPr>
        <w:t xml:space="preserve"> M, </w:t>
      </w:r>
      <w:proofErr w:type="spellStart"/>
      <w:r w:rsidRPr="00153DC0">
        <w:rPr>
          <w:rFonts w:ascii="Book Antiqua" w:eastAsia="宋体" w:hAnsi="Book Antiqua" w:cs="宋体"/>
        </w:rPr>
        <w:t>Todaro</w:t>
      </w:r>
      <w:proofErr w:type="spellEnd"/>
      <w:r w:rsidRPr="00153DC0">
        <w:rPr>
          <w:rFonts w:ascii="Book Antiqua" w:eastAsia="宋体" w:hAnsi="Book Antiqua" w:cs="宋体"/>
        </w:rPr>
        <w:t xml:space="preserve"> M, </w:t>
      </w:r>
      <w:proofErr w:type="spellStart"/>
      <w:r w:rsidRPr="00153DC0">
        <w:rPr>
          <w:rFonts w:ascii="Book Antiqua" w:eastAsia="宋体" w:hAnsi="Book Antiqua" w:cs="宋体"/>
        </w:rPr>
        <w:t>Invernici</w:t>
      </w:r>
      <w:proofErr w:type="spellEnd"/>
      <w:r w:rsidRPr="00153DC0">
        <w:rPr>
          <w:rFonts w:ascii="Book Antiqua" w:eastAsia="宋体" w:hAnsi="Book Antiqua" w:cs="宋体"/>
        </w:rPr>
        <w:t xml:space="preserve"> G, Cenci T, </w:t>
      </w:r>
      <w:proofErr w:type="spellStart"/>
      <w:r w:rsidRPr="00153DC0">
        <w:rPr>
          <w:rFonts w:ascii="Book Antiqua" w:eastAsia="宋体" w:hAnsi="Book Antiqua" w:cs="宋体"/>
        </w:rPr>
        <w:t>Maira</w:t>
      </w:r>
      <w:proofErr w:type="spellEnd"/>
      <w:r w:rsidRPr="00153DC0">
        <w:rPr>
          <w:rFonts w:ascii="Book Antiqua" w:eastAsia="宋体" w:hAnsi="Book Antiqua" w:cs="宋体"/>
        </w:rPr>
        <w:t xml:space="preserve"> G, </w:t>
      </w:r>
      <w:proofErr w:type="spellStart"/>
      <w:r w:rsidRPr="00153DC0">
        <w:rPr>
          <w:rFonts w:ascii="Book Antiqua" w:eastAsia="宋体" w:hAnsi="Book Antiqua" w:cs="宋体"/>
        </w:rPr>
        <w:t>Parati</w:t>
      </w:r>
      <w:proofErr w:type="spellEnd"/>
      <w:r w:rsidRPr="00153DC0">
        <w:rPr>
          <w:rFonts w:ascii="Book Antiqua" w:eastAsia="宋体" w:hAnsi="Book Antiqua" w:cs="宋体"/>
        </w:rPr>
        <w:t xml:space="preserve"> EA, </w:t>
      </w:r>
      <w:proofErr w:type="spellStart"/>
      <w:r w:rsidRPr="00153DC0">
        <w:rPr>
          <w:rFonts w:ascii="Book Antiqua" w:eastAsia="宋体" w:hAnsi="Book Antiqua" w:cs="宋体"/>
        </w:rPr>
        <w:t>Stassi</w:t>
      </w:r>
      <w:proofErr w:type="spellEnd"/>
      <w:r w:rsidRPr="00153DC0">
        <w:rPr>
          <w:rFonts w:ascii="Book Antiqua" w:eastAsia="宋体" w:hAnsi="Book Antiqua" w:cs="宋体"/>
        </w:rPr>
        <w:t xml:space="preserve"> G, </w:t>
      </w:r>
      <w:proofErr w:type="spellStart"/>
      <w:r w:rsidRPr="00153DC0">
        <w:rPr>
          <w:rFonts w:ascii="Book Antiqua" w:eastAsia="宋体" w:hAnsi="Book Antiqua" w:cs="宋体"/>
        </w:rPr>
        <w:t>Larocca</w:t>
      </w:r>
      <w:proofErr w:type="spellEnd"/>
      <w:r w:rsidRPr="00153DC0">
        <w:rPr>
          <w:rFonts w:ascii="Book Antiqua" w:eastAsia="宋体" w:hAnsi="Book Antiqua" w:cs="宋体"/>
        </w:rPr>
        <w:t xml:space="preserve"> LM, De Maria R. </w:t>
      </w:r>
      <w:proofErr w:type="spellStart"/>
      <w:r w:rsidRPr="00153DC0">
        <w:rPr>
          <w:rFonts w:ascii="Book Antiqua" w:eastAsia="宋体" w:hAnsi="Book Antiqua" w:cs="宋体"/>
        </w:rPr>
        <w:t>Tumour</w:t>
      </w:r>
      <w:proofErr w:type="spellEnd"/>
      <w:r w:rsidRPr="00153DC0">
        <w:rPr>
          <w:rFonts w:ascii="Book Antiqua" w:eastAsia="宋体" w:hAnsi="Book Antiqua" w:cs="宋体"/>
        </w:rPr>
        <w:t xml:space="preserve"> vascularization via endothelial differentiation of </w:t>
      </w:r>
      <w:proofErr w:type="spellStart"/>
      <w:r w:rsidRPr="00153DC0">
        <w:rPr>
          <w:rFonts w:ascii="Book Antiqua" w:eastAsia="宋体" w:hAnsi="Book Antiqua" w:cs="宋体"/>
        </w:rPr>
        <w:t>glioblastoma</w:t>
      </w:r>
      <w:proofErr w:type="spellEnd"/>
      <w:r w:rsidRPr="00153DC0">
        <w:rPr>
          <w:rFonts w:ascii="Book Antiqua" w:eastAsia="宋体" w:hAnsi="Book Antiqua" w:cs="宋体"/>
        </w:rPr>
        <w:t xml:space="preserve"> stem-like cells. </w:t>
      </w:r>
      <w:r w:rsidRPr="00153DC0">
        <w:rPr>
          <w:rFonts w:ascii="Book Antiqua" w:eastAsia="宋体" w:hAnsi="Book Antiqua" w:cs="宋体"/>
          <w:i/>
          <w:iCs/>
        </w:rPr>
        <w:t>Nature</w:t>
      </w:r>
      <w:r w:rsidRPr="00153DC0">
        <w:rPr>
          <w:rFonts w:ascii="Book Antiqua" w:eastAsia="宋体" w:hAnsi="Book Antiqua" w:cs="宋体"/>
        </w:rPr>
        <w:t> 2010; </w:t>
      </w:r>
      <w:r w:rsidRPr="00153DC0">
        <w:rPr>
          <w:rFonts w:ascii="Book Antiqua" w:eastAsia="宋体" w:hAnsi="Book Antiqua" w:cs="宋体"/>
          <w:b/>
          <w:bCs/>
        </w:rPr>
        <w:t>468</w:t>
      </w:r>
      <w:r w:rsidRPr="00153DC0">
        <w:rPr>
          <w:rFonts w:ascii="Book Antiqua" w:eastAsia="宋体" w:hAnsi="Book Antiqua" w:cs="宋体"/>
        </w:rPr>
        <w:t>: 824-828 [PMID: 21102434 DOI: 10.1038/nature09557]</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36 </w:t>
      </w:r>
      <w:proofErr w:type="spellStart"/>
      <w:r w:rsidRPr="00153DC0">
        <w:rPr>
          <w:rFonts w:ascii="Book Antiqua" w:eastAsia="宋体" w:hAnsi="Book Antiqua" w:cs="宋体"/>
          <w:b/>
          <w:bCs/>
        </w:rPr>
        <w:t>Vermeulen</w:t>
      </w:r>
      <w:proofErr w:type="spellEnd"/>
      <w:r w:rsidRPr="00153DC0">
        <w:rPr>
          <w:rFonts w:ascii="Book Antiqua" w:eastAsia="宋体" w:hAnsi="Book Antiqua" w:cs="宋体"/>
          <w:b/>
          <w:bCs/>
        </w:rPr>
        <w:t xml:space="preserve"> L</w:t>
      </w:r>
      <w:r w:rsidRPr="00153DC0">
        <w:rPr>
          <w:rFonts w:ascii="Book Antiqua" w:eastAsia="宋体" w:hAnsi="Book Antiqua" w:cs="宋体"/>
        </w:rPr>
        <w:t xml:space="preserve">, De Sousa E </w:t>
      </w:r>
      <w:proofErr w:type="spellStart"/>
      <w:r w:rsidRPr="00153DC0">
        <w:rPr>
          <w:rFonts w:ascii="Book Antiqua" w:eastAsia="宋体" w:hAnsi="Book Antiqua" w:cs="宋体"/>
        </w:rPr>
        <w:t>Melo</w:t>
      </w:r>
      <w:proofErr w:type="spellEnd"/>
      <w:r w:rsidRPr="00153DC0">
        <w:rPr>
          <w:rFonts w:ascii="Book Antiqua" w:eastAsia="宋体" w:hAnsi="Book Antiqua" w:cs="宋体"/>
        </w:rPr>
        <w:t xml:space="preserve"> F, van der </w:t>
      </w:r>
      <w:proofErr w:type="spellStart"/>
      <w:r w:rsidRPr="00153DC0">
        <w:rPr>
          <w:rFonts w:ascii="Book Antiqua" w:eastAsia="宋体" w:hAnsi="Book Antiqua" w:cs="宋体"/>
        </w:rPr>
        <w:t>Heijden</w:t>
      </w:r>
      <w:proofErr w:type="spellEnd"/>
      <w:r w:rsidRPr="00153DC0">
        <w:rPr>
          <w:rFonts w:ascii="Book Antiqua" w:eastAsia="宋体" w:hAnsi="Book Antiqua" w:cs="宋体"/>
        </w:rPr>
        <w:t xml:space="preserve"> M, Cameron K, de Jong JH, </w:t>
      </w:r>
      <w:proofErr w:type="spellStart"/>
      <w:r w:rsidRPr="00153DC0">
        <w:rPr>
          <w:rFonts w:ascii="Book Antiqua" w:eastAsia="宋体" w:hAnsi="Book Antiqua" w:cs="宋体"/>
        </w:rPr>
        <w:t>Borovski</w:t>
      </w:r>
      <w:proofErr w:type="spellEnd"/>
      <w:r w:rsidRPr="00153DC0">
        <w:rPr>
          <w:rFonts w:ascii="Book Antiqua" w:eastAsia="宋体" w:hAnsi="Book Antiqua" w:cs="宋体"/>
        </w:rPr>
        <w:t xml:space="preserve"> T, </w:t>
      </w:r>
      <w:proofErr w:type="spellStart"/>
      <w:r w:rsidRPr="00153DC0">
        <w:rPr>
          <w:rFonts w:ascii="Book Antiqua" w:eastAsia="宋体" w:hAnsi="Book Antiqua" w:cs="宋体"/>
        </w:rPr>
        <w:t>Tuynman</w:t>
      </w:r>
      <w:proofErr w:type="spellEnd"/>
      <w:r w:rsidRPr="00153DC0">
        <w:rPr>
          <w:rFonts w:ascii="Book Antiqua" w:eastAsia="宋体" w:hAnsi="Book Antiqua" w:cs="宋体"/>
        </w:rPr>
        <w:t xml:space="preserve"> JB, </w:t>
      </w:r>
      <w:proofErr w:type="spellStart"/>
      <w:r w:rsidRPr="00153DC0">
        <w:rPr>
          <w:rFonts w:ascii="Book Antiqua" w:eastAsia="宋体" w:hAnsi="Book Antiqua" w:cs="宋体"/>
        </w:rPr>
        <w:t>Todaro</w:t>
      </w:r>
      <w:proofErr w:type="spellEnd"/>
      <w:r w:rsidRPr="00153DC0">
        <w:rPr>
          <w:rFonts w:ascii="Book Antiqua" w:eastAsia="宋体" w:hAnsi="Book Antiqua" w:cs="宋体"/>
        </w:rPr>
        <w:t xml:space="preserve"> M, </w:t>
      </w:r>
      <w:proofErr w:type="spellStart"/>
      <w:r w:rsidRPr="00153DC0">
        <w:rPr>
          <w:rFonts w:ascii="Book Antiqua" w:eastAsia="宋体" w:hAnsi="Book Antiqua" w:cs="宋体"/>
        </w:rPr>
        <w:t>Merz</w:t>
      </w:r>
      <w:proofErr w:type="spellEnd"/>
      <w:r w:rsidRPr="00153DC0">
        <w:rPr>
          <w:rFonts w:ascii="Book Antiqua" w:eastAsia="宋体" w:hAnsi="Book Antiqua" w:cs="宋体"/>
        </w:rPr>
        <w:t xml:space="preserve"> C, </w:t>
      </w:r>
      <w:proofErr w:type="spellStart"/>
      <w:r w:rsidRPr="00153DC0">
        <w:rPr>
          <w:rFonts w:ascii="Book Antiqua" w:eastAsia="宋体" w:hAnsi="Book Antiqua" w:cs="宋体"/>
        </w:rPr>
        <w:t>Rodermond</w:t>
      </w:r>
      <w:proofErr w:type="spellEnd"/>
      <w:r w:rsidRPr="00153DC0">
        <w:rPr>
          <w:rFonts w:ascii="Book Antiqua" w:eastAsia="宋体" w:hAnsi="Book Antiqua" w:cs="宋体"/>
        </w:rPr>
        <w:t xml:space="preserve"> H, </w:t>
      </w:r>
      <w:proofErr w:type="spellStart"/>
      <w:r w:rsidRPr="00153DC0">
        <w:rPr>
          <w:rFonts w:ascii="Book Antiqua" w:eastAsia="宋体" w:hAnsi="Book Antiqua" w:cs="宋体"/>
        </w:rPr>
        <w:t>Sprick</w:t>
      </w:r>
      <w:proofErr w:type="spellEnd"/>
      <w:r w:rsidRPr="00153DC0">
        <w:rPr>
          <w:rFonts w:ascii="Book Antiqua" w:eastAsia="宋体" w:hAnsi="Book Antiqua" w:cs="宋体"/>
        </w:rPr>
        <w:t xml:space="preserve"> MR, Kemper K, </w:t>
      </w:r>
      <w:proofErr w:type="spellStart"/>
      <w:r w:rsidRPr="00153DC0">
        <w:rPr>
          <w:rFonts w:ascii="Book Antiqua" w:eastAsia="宋体" w:hAnsi="Book Antiqua" w:cs="宋体"/>
        </w:rPr>
        <w:t>Richel</w:t>
      </w:r>
      <w:proofErr w:type="spellEnd"/>
      <w:r w:rsidRPr="00153DC0">
        <w:rPr>
          <w:rFonts w:ascii="Book Antiqua" w:eastAsia="宋体" w:hAnsi="Book Antiqua" w:cs="宋体"/>
        </w:rPr>
        <w:t xml:space="preserve"> DJ, </w:t>
      </w:r>
      <w:proofErr w:type="spellStart"/>
      <w:r w:rsidRPr="00153DC0">
        <w:rPr>
          <w:rFonts w:ascii="Book Antiqua" w:eastAsia="宋体" w:hAnsi="Book Antiqua" w:cs="宋体"/>
        </w:rPr>
        <w:t>Stassi</w:t>
      </w:r>
      <w:proofErr w:type="spellEnd"/>
      <w:r w:rsidRPr="00153DC0">
        <w:rPr>
          <w:rFonts w:ascii="Book Antiqua" w:eastAsia="宋体" w:hAnsi="Book Antiqua" w:cs="宋体"/>
        </w:rPr>
        <w:t xml:space="preserve"> G, </w:t>
      </w:r>
      <w:proofErr w:type="spellStart"/>
      <w:r w:rsidRPr="00153DC0">
        <w:rPr>
          <w:rFonts w:ascii="Book Antiqua" w:eastAsia="宋体" w:hAnsi="Book Antiqua" w:cs="宋体"/>
        </w:rPr>
        <w:t>Medema</w:t>
      </w:r>
      <w:proofErr w:type="spellEnd"/>
      <w:r w:rsidRPr="00153DC0">
        <w:rPr>
          <w:rFonts w:ascii="Book Antiqua" w:eastAsia="宋体" w:hAnsi="Book Antiqua" w:cs="宋体"/>
        </w:rPr>
        <w:t xml:space="preserve"> JP. </w:t>
      </w:r>
      <w:proofErr w:type="spellStart"/>
      <w:r w:rsidRPr="00153DC0">
        <w:rPr>
          <w:rFonts w:ascii="Book Antiqua" w:eastAsia="宋体" w:hAnsi="Book Antiqua" w:cs="宋体"/>
        </w:rPr>
        <w:t>Wnt</w:t>
      </w:r>
      <w:proofErr w:type="spellEnd"/>
      <w:r w:rsidRPr="00153DC0">
        <w:rPr>
          <w:rFonts w:ascii="Book Antiqua" w:eastAsia="宋体" w:hAnsi="Book Antiqua" w:cs="宋体"/>
        </w:rPr>
        <w:t xml:space="preserve"> activity defines colon cancer stem cells and is </w:t>
      </w:r>
      <w:r w:rsidRPr="00153DC0">
        <w:rPr>
          <w:rFonts w:ascii="Book Antiqua" w:eastAsia="宋体" w:hAnsi="Book Antiqua" w:cs="宋体"/>
        </w:rPr>
        <w:lastRenderedPageBreak/>
        <w:t>regulated by the microenvironment. </w:t>
      </w:r>
      <w:r w:rsidRPr="00153DC0">
        <w:rPr>
          <w:rFonts w:ascii="Book Antiqua" w:eastAsia="宋体" w:hAnsi="Book Antiqua" w:cs="宋体"/>
          <w:i/>
          <w:iCs/>
        </w:rPr>
        <w:t xml:space="preserve">Nat Cell </w:t>
      </w:r>
      <w:proofErr w:type="spellStart"/>
      <w:r w:rsidRPr="00153DC0">
        <w:rPr>
          <w:rFonts w:ascii="Book Antiqua" w:eastAsia="宋体" w:hAnsi="Book Antiqua" w:cs="宋体"/>
          <w:i/>
          <w:iCs/>
        </w:rPr>
        <w:t>Biol</w:t>
      </w:r>
      <w:proofErr w:type="spellEnd"/>
      <w:r w:rsidRPr="00153DC0">
        <w:rPr>
          <w:rFonts w:ascii="Book Antiqua" w:eastAsia="宋体" w:hAnsi="Book Antiqua" w:cs="宋体"/>
        </w:rPr>
        <w:t> 2010; </w:t>
      </w:r>
      <w:r w:rsidRPr="00153DC0">
        <w:rPr>
          <w:rFonts w:ascii="Book Antiqua" w:eastAsia="宋体" w:hAnsi="Book Antiqua" w:cs="宋体"/>
          <w:b/>
          <w:bCs/>
        </w:rPr>
        <w:t>12</w:t>
      </w:r>
      <w:r w:rsidRPr="00153DC0">
        <w:rPr>
          <w:rFonts w:ascii="Book Antiqua" w:eastAsia="宋体" w:hAnsi="Book Antiqua" w:cs="宋体"/>
        </w:rPr>
        <w:t>: 468-476 [PMID: 20418870 DOI: 10.1038/ncb2048]</w:t>
      </w:r>
    </w:p>
    <w:p w:rsidR="00114D36" w:rsidRPr="00153DC0" w:rsidRDefault="00114D36" w:rsidP="00114D36">
      <w:pPr>
        <w:spacing w:line="360" w:lineRule="auto"/>
        <w:jc w:val="both"/>
        <w:rPr>
          <w:rFonts w:ascii="Book Antiqua" w:eastAsia="宋体" w:hAnsi="Book Antiqua" w:cs="宋体"/>
        </w:rPr>
      </w:pPr>
      <w:proofErr w:type="gramStart"/>
      <w:r w:rsidRPr="00153DC0">
        <w:rPr>
          <w:rFonts w:ascii="Book Antiqua" w:eastAsia="宋体" w:hAnsi="Book Antiqua" w:cs="宋体"/>
        </w:rPr>
        <w:t>37 </w:t>
      </w:r>
      <w:proofErr w:type="spellStart"/>
      <w:r w:rsidRPr="00153DC0">
        <w:rPr>
          <w:rFonts w:ascii="Book Antiqua" w:eastAsia="宋体" w:hAnsi="Book Antiqua" w:cs="宋体"/>
          <w:b/>
          <w:bCs/>
        </w:rPr>
        <w:t>Medema</w:t>
      </w:r>
      <w:proofErr w:type="spellEnd"/>
      <w:r w:rsidRPr="00153DC0">
        <w:rPr>
          <w:rFonts w:ascii="Book Antiqua" w:eastAsia="宋体" w:hAnsi="Book Antiqua" w:cs="宋体"/>
          <w:b/>
          <w:bCs/>
        </w:rPr>
        <w:t xml:space="preserve"> JP</w:t>
      </w:r>
      <w:r w:rsidRPr="00153DC0">
        <w:rPr>
          <w:rFonts w:ascii="Book Antiqua" w:eastAsia="宋体" w:hAnsi="Book Antiqua" w:cs="宋体"/>
        </w:rPr>
        <w:t xml:space="preserve">, </w:t>
      </w:r>
      <w:proofErr w:type="spellStart"/>
      <w:r w:rsidRPr="00153DC0">
        <w:rPr>
          <w:rFonts w:ascii="Book Antiqua" w:eastAsia="宋体" w:hAnsi="Book Antiqua" w:cs="宋体"/>
        </w:rPr>
        <w:t>Vermeulen</w:t>
      </w:r>
      <w:proofErr w:type="spellEnd"/>
      <w:r w:rsidRPr="00153DC0">
        <w:rPr>
          <w:rFonts w:ascii="Book Antiqua" w:eastAsia="宋体" w:hAnsi="Book Antiqua" w:cs="宋体"/>
        </w:rPr>
        <w:t xml:space="preserve"> L. </w:t>
      </w:r>
      <w:proofErr w:type="spellStart"/>
      <w:r w:rsidRPr="00153DC0">
        <w:rPr>
          <w:rFonts w:ascii="Book Antiqua" w:eastAsia="宋体" w:hAnsi="Book Antiqua" w:cs="宋体"/>
        </w:rPr>
        <w:t>Microenvironmental</w:t>
      </w:r>
      <w:proofErr w:type="spellEnd"/>
      <w:r w:rsidRPr="00153DC0">
        <w:rPr>
          <w:rFonts w:ascii="Book Antiqua" w:eastAsia="宋体" w:hAnsi="Book Antiqua" w:cs="宋体"/>
        </w:rPr>
        <w:t xml:space="preserve"> regulation of stem cells in intestinal homeostasis and cancer.</w:t>
      </w:r>
      <w:proofErr w:type="gramEnd"/>
      <w:r w:rsidRPr="00153DC0">
        <w:rPr>
          <w:rFonts w:ascii="Book Antiqua" w:eastAsia="宋体" w:hAnsi="Book Antiqua" w:cs="宋体"/>
        </w:rPr>
        <w:t> </w:t>
      </w:r>
      <w:r w:rsidRPr="00153DC0">
        <w:rPr>
          <w:rFonts w:ascii="Book Antiqua" w:eastAsia="宋体" w:hAnsi="Book Antiqua" w:cs="宋体"/>
          <w:i/>
          <w:iCs/>
        </w:rPr>
        <w:t>Nature</w:t>
      </w:r>
      <w:r w:rsidRPr="00153DC0">
        <w:rPr>
          <w:rFonts w:ascii="Book Antiqua" w:eastAsia="宋体" w:hAnsi="Book Antiqua" w:cs="宋体"/>
        </w:rPr>
        <w:t> 2011; </w:t>
      </w:r>
      <w:r w:rsidRPr="00153DC0">
        <w:rPr>
          <w:rFonts w:ascii="Book Antiqua" w:eastAsia="宋体" w:hAnsi="Book Antiqua" w:cs="宋体"/>
          <w:b/>
          <w:bCs/>
        </w:rPr>
        <w:t>474</w:t>
      </w:r>
      <w:r w:rsidRPr="00153DC0">
        <w:rPr>
          <w:rFonts w:ascii="Book Antiqua" w:eastAsia="宋体" w:hAnsi="Book Antiqua" w:cs="宋体"/>
        </w:rPr>
        <w:t>: 318-326 [PMID: 21677748 DOI: 10.1038/nature10212]</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38 </w:t>
      </w:r>
      <w:proofErr w:type="spellStart"/>
      <w:r w:rsidRPr="00153DC0">
        <w:rPr>
          <w:rFonts w:ascii="Book Antiqua" w:eastAsia="宋体" w:hAnsi="Book Antiqua" w:cs="宋体"/>
          <w:b/>
          <w:bCs/>
        </w:rPr>
        <w:t>Erez</w:t>
      </w:r>
      <w:proofErr w:type="spellEnd"/>
      <w:r w:rsidRPr="00153DC0">
        <w:rPr>
          <w:rFonts w:ascii="Book Antiqua" w:eastAsia="宋体" w:hAnsi="Book Antiqua" w:cs="宋体"/>
          <w:b/>
          <w:bCs/>
        </w:rPr>
        <w:t xml:space="preserve"> N</w:t>
      </w:r>
      <w:r w:rsidRPr="00153DC0">
        <w:rPr>
          <w:rFonts w:ascii="Book Antiqua" w:eastAsia="宋体" w:hAnsi="Book Antiqua" w:cs="宋体"/>
        </w:rPr>
        <w:t xml:space="preserve">, Truitt M, Olson P, Arron ST, </w:t>
      </w:r>
      <w:proofErr w:type="spellStart"/>
      <w:r w:rsidRPr="00153DC0">
        <w:rPr>
          <w:rFonts w:ascii="Book Antiqua" w:eastAsia="宋体" w:hAnsi="Book Antiqua" w:cs="宋体"/>
        </w:rPr>
        <w:t>Hanahan</w:t>
      </w:r>
      <w:proofErr w:type="spellEnd"/>
      <w:r w:rsidRPr="00153DC0">
        <w:rPr>
          <w:rFonts w:ascii="Book Antiqua" w:eastAsia="宋体" w:hAnsi="Book Antiqua" w:cs="宋体"/>
        </w:rPr>
        <w:t xml:space="preserve"> D. Cancer-Associated Fibroblasts Are Activated in Incipient Neoplasia to Orchestrate Tumor-Promoting Inflammation in an NF-</w:t>
      </w:r>
      <w:proofErr w:type="spellStart"/>
      <w:r w:rsidRPr="00153DC0">
        <w:rPr>
          <w:rFonts w:ascii="Book Antiqua" w:eastAsia="宋体" w:hAnsi="Book Antiqua" w:cs="宋体"/>
        </w:rPr>
        <w:t>kappaB</w:t>
      </w:r>
      <w:proofErr w:type="spellEnd"/>
      <w:r w:rsidRPr="00153DC0">
        <w:rPr>
          <w:rFonts w:ascii="Book Antiqua" w:eastAsia="宋体" w:hAnsi="Book Antiqua" w:cs="宋体"/>
        </w:rPr>
        <w:t>-Dependent Manner. </w:t>
      </w:r>
      <w:r w:rsidRPr="00153DC0">
        <w:rPr>
          <w:rFonts w:ascii="Book Antiqua" w:eastAsia="宋体" w:hAnsi="Book Antiqua" w:cs="宋体"/>
          <w:i/>
          <w:iCs/>
        </w:rPr>
        <w:t>Cancer Cell</w:t>
      </w:r>
      <w:r w:rsidRPr="00153DC0">
        <w:rPr>
          <w:rFonts w:ascii="Book Antiqua" w:eastAsia="宋体" w:hAnsi="Book Antiqua" w:cs="宋体"/>
        </w:rPr>
        <w:t> 2010; </w:t>
      </w:r>
      <w:r w:rsidRPr="00153DC0">
        <w:rPr>
          <w:rFonts w:ascii="Book Antiqua" w:eastAsia="宋体" w:hAnsi="Book Antiqua" w:cs="宋体"/>
          <w:b/>
          <w:bCs/>
        </w:rPr>
        <w:t>17</w:t>
      </w:r>
      <w:r w:rsidRPr="00153DC0">
        <w:rPr>
          <w:rFonts w:ascii="Book Antiqua" w:eastAsia="宋体" w:hAnsi="Book Antiqua" w:cs="宋体"/>
        </w:rPr>
        <w:t>: 135-147 [PMID: 20138012 DOI: 10.1016/j.ccr.2009.12.041]</w:t>
      </w:r>
    </w:p>
    <w:p w:rsidR="00114D36" w:rsidRPr="00153DC0" w:rsidRDefault="00114D36" w:rsidP="00114D36">
      <w:pPr>
        <w:spacing w:line="360" w:lineRule="auto"/>
        <w:jc w:val="both"/>
        <w:rPr>
          <w:rFonts w:ascii="Book Antiqua" w:eastAsia="宋体" w:hAnsi="Book Antiqua" w:cs="宋体"/>
        </w:rPr>
      </w:pPr>
      <w:proofErr w:type="gramStart"/>
      <w:r w:rsidRPr="00153DC0">
        <w:rPr>
          <w:rFonts w:ascii="Book Antiqua" w:eastAsia="宋体" w:hAnsi="Book Antiqua" w:cs="宋体"/>
        </w:rPr>
        <w:t>39 </w:t>
      </w:r>
      <w:r w:rsidRPr="00153DC0">
        <w:rPr>
          <w:rFonts w:ascii="Book Antiqua" w:eastAsia="宋体" w:hAnsi="Book Antiqua" w:cs="宋体"/>
          <w:b/>
          <w:bCs/>
        </w:rPr>
        <w:t>Joyce JA</w:t>
      </w:r>
      <w:r w:rsidRPr="00153DC0">
        <w:rPr>
          <w:rFonts w:ascii="Book Antiqua" w:eastAsia="宋体" w:hAnsi="Book Antiqua" w:cs="宋体"/>
        </w:rPr>
        <w:t>.</w:t>
      </w:r>
      <w:proofErr w:type="gramEnd"/>
      <w:r w:rsidRPr="00153DC0">
        <w:rPr>
          <w:rFonts w:ascii="Book Antiqua" w:eastAsia="宋体" w:hAnsi="Book Antiqua" w:cs="宋体"/>
        </w:rPr>
        <w:t xml:space="preserve"> </w:t>
      </w:r>
      <w:proofErr w:type="gramStart"/>
      <w:r w:rsidRPr="00153DC0">
        <w:rPr>
          <w:rFonts w:ascii="Book Antiqua" w:eastAsia="宋体" w:hAnsi="Book Antiqua" w:cs="宋体"/>
        </w:rPr>
        <w:t>Therapeutic targeting of the tumor microenvironment.</w:t>
      </w:r>
      <w:proofErr w:type="gramEnd"/>
      <w:r w:rsidRPr="00153DC0">
        <w:rPr>
          <w:rFonts w:ascii="Book Antiqua" w:eastAsia="宋体" w:hAnsi="Book Antiqua" w:cs="宋体"/>
        </w:rPr>
        <w:t> </w:t>
      </w:r>
      <w:r w:rsidRPr="00153DC0">
        <w:rPr>
          <w:rFonts w:ascii="Book Antiqua" w:eastAsia="宋体" w:hAnsi="Book Antiqua" w:cs="宋体"/>
          <w:i/>
          <w:iCs/>
        </w:rPr>
        <w:t>Cancer Cell</w:t>
      </w:r>
      <w:r w:rsidRPr="00153DC0">
        <w:rPr>
          <w:rFonts w:ascii="Book Antiqua" w:eastAsia="宋体" w:hAnsi="Book Antiqua" w:cs="宋体"/>
        </w:rPr>
        <w:t> 2005; </w:t>
      </w:r>
      <w:r w:rsidRPr="00153DC0">
        <w:rPr>
          <w:rFonts w:ascii="Book Antiqua" w:eastAsia="宋体" w:hAnsi="Book Antiqua" w:cs="宋体"/>
          <w:b/>
          <w:bCs/>
        </w:rPr>
        <w:t>7</w:t>
      </w:r>
      <w:r w:rsidRPr="00153DC0">
        <w:rPr>
          <w:rFonts w:ascii="Book Antiqua" w:eastAsia="宋体" w:hAnsi="Book Antiqua" w:cs="宋体"/>
        </w:rPr>
        <w:t>: 513-520 [PMID: 15950901 DOI: 10.1016/j.ccr.2005.05.024]</w:t>
      </w:r>
    </w:p>
    <w:p w:rsidR="00114D36" w:rsidRPr="00153DC0" w:rsidRDefault="00114D36" w:rsidP="00114D36">
      <w:pPr>
        <w:spacing w:line="360" w:lineRule="auto"/>
        <w:jc w:val="both"/>
        <w:rPr>
          <w:rFonts w:ascii="Book Antiqua" w:eastAsia="宋体" w:hAnsi="Book Antiqua" w:cs="宋体"/>
        </w:rPr>
      </w:pPr>
      <w:r>
        <w:rPr>
          <w:rFonts w:ascii="Book Antiqua" w:eastAsia="宋体" w:hAnsi="Book Antiqua" w:cs="宋体" w:hint="eastAsia"/>
        </w:rPr>
        <w:t xml:space="preserve">40 </w:t>
      </w:r>
      <w:r w:rsidRPr="00153DC0">
        <w:rPr>
          <w:rFonts w:ascii="Book Antiqua" w:eastAsia="宋体" w:hAnsi="Book Antiqua" w:cs="宋体"/>
          <w:b/>
        </w:rPr>
        <w:t xml:space="preserve">Togo S, </w:t>
      </w:r>
      <w:proofErr w:type="spellStart"/>
      <w:r w:rsidRPr="00153DC0">
        <w:rPr>
          <w:rFonts w:ascii="Book Antiqua" w:eastAsia="宋体" w:hAnsi="Book Antiqua" w:cs="宋体"/>
        </w:rPr>
        <w:t>Polanska</w:t>
      </w:r>
      <w:proofErr w:type="spellEnd"/>
      <w:r w:rsidRPr="00153DC0">
        <w:rPr>
          <w:rFonts w:ascii="Book Antiqua" w:eastAsia="宋体" w:hAnsi="Book Antiqua" w:cs="宋体"/>
        </w:rPr>
        <w:t xml:space="preserve"> UM, </w:t>
      </w:r>
      <w:proofErr w:type="spellStart"/>
      <w:r w:rsidRPr="00153DC0">
        <w:rPr>
          <w:rFonts w:ascii="Book Antiqua" w:eastAsia="宋体" w:hAnsi="Book Antiqua" w:cs="宋体"/>
        </w:rPr>
        <w:t>Horimoto</w:t>
      </w:r>
      <w:proofErr w:type="spellEnd"/>
      <w:r w:rsidRPr="00153DC0">
        <w:rPr>
          <w:rFonts w:ascii="Book Antiqua" w:eastAsia="宋体" w:hAnsi="Book Antiqua" w:cs="宋体"/>
        </w:rPr>
        <w:t xml:space="preserve"> Y, </w:t>
      </w:r>
      <w:proofErr w:type="spellStart"/>
      <w:r w:rsidRPr="00153DC0">
        <w:rPr>
          <w:rFonts w:ascii="Book Antiqua" w:eastAsia="宋体" w:hAnsi="Book Antiqua" w:cs="宋体"/>
        </w:rPr>
        <w:t>Orimo</w:t>
      </w:r>
      <w:proofErr w:type="spellEnd"/>
      <w:r w:rsidRPr="00153DC0">
        <w:rPr>
          <w:rFonts w:ascii="Book Antiqua" w:eastAsia="宋体" w:hAnsi="Book Antiqua" w:cs="宋体"/>
        </w:rPr>
        <w:t xml:space="preserve"> A. Carcinoma-associated fibroblasts are a promising therapeutic target. </w:t>
      </w:r>
      <w:r w:rsidRPr="00153DC0">
        <w:rPr>
          <w:rFonts w:ascii="Book Antiqua" w:eastAsia="宋体" w:hAnsi="Book Antiqua" w:cs="宋体"/>
          <w:i/>
        </w:rPr>
        <w:t>Cancers</w:t>
      </w:r>
      <w:r w:rsidRPr="00153DC0">
        <w:rPr>
          <w:rFonts w:ascii="Book Antiqua" w:eastAsia="宋体" w:hAnsi="Book Antiqua" w:cs="宋体"/>
        </w:rPr>
        <w:t xml:space="preserve"> 20</w:t>
      </w:r>
      <w:r>
        <w:rPr>
          <w:rFonts w:ascii="Book Antiqua" w:eastAsia="宋体" w:hAnsi="Book Antiqua" w:cs="宋体"/>
        </w:rPr>
        <w:t xml:space="preserve">13; </w:t>
      </w:r>
      <w:r w:rsidRPr="00153DC0">
        <w:rPr>
          <w:rFonts w:ascii="Book Antiqua" w:eastAsia="宋体" w:hAnsi="Book Antiqua" w:cs="宋体"/>
          <w:b/>
        </w:rPr>
        <w:t>5</w:t>
      </w:r>
      <w:r>
        <w:rPr>
          <w:rFonts w:ascii="Book Antiqua" w:eastAsia="宋体" w:hAnsi="Book Antiqua" w:cs="宋体"/>
        </w:rPr>
        <w:t xml:space="preserve">: 149-169 [PMID: 24216702 </w:t>
      </w:r>
      <w:r w:rsidRPr="00153DC0">
        <w:rPr>
          <w:rFonts w:ascii="Book Antiqua" w:eastAsia="宋体" w:hAnsi="Book Antiqua" w:cs="宋体"/>
        </w:rPr>
        <w:t>DOI: 10.3390/cancers5010149]</w:t>
      </w:r>
    </w:p>
    <w:p w:rsidR="00114D36" w:rsidRPr="00153DC0" w:rsidRDefault="00114D36" w:rsidP="00114D36">
      <w:pPr>
        <w:spacing w:line="360" w:lineRule="auto"/>
        <w:jc w:val="both"/>
        <w:rPr>
          <w:rFonts w:ascii="Book Antiqua" w:eastAsia="宋体" w:hAnsi="Book Antiqua" w:cs="宋体"/>
        </w:rPr>
      </w:pPr>
      <w:proofErr w:type="gramStart"/>
      <w:r w:rsidRPr="00153DC0">
        <w:rPr>
          <w:rFonts w:ascii="Book Antiqua" w:eastAsia="宋体" w:hAnsi="Book Antiqua" w:cs="宋体"/>
        </w:rPr>
        <w:t>41 </w:t>
      </w:r>
      <w:r w:rsidRPr="00153DC0">
        <w:rPr>
          <w:rFonts w:ascii="Book Antiqua" w:eastAsia="宋体" w:hAnsi="Book Antiqua" w:cs="宋体"/>
          <w:b/>
          <w:bCs/>
        </w:rPr>
        <w:t>Stagg J</w:t>
      </w:r>
      <w:r w:rsidRPr="00153DC0">
        <w:rPr>
          <w:rFonts w:ascii="Book Antiqua" w:eastAsia="宋体" w:hAnsi="Book Antiqua" w:cs="宋体"/>
        </w:rPr>
        <w:t>. Mesenchymal stem cells in cancer.</w:t>
      </w:r>
      <w:proofErr w:type="gramEnd"/>
      <w:r w:rsidRPr="00153DC0">
        <w:rPr>
          <w:rFonts w:ascii="Book Antiqua" w:eastAsia="宋体" w:hAnsi="Book Antiqua" w:cs="宋体"/>
        </w:rPr>
        <w:t> </w:t>
      </w:r>
      <w:r w:rsidRPr="00153DC0">
        <w:rPr>
          <w:rFonts w:ascii="Book Antiqua" w:eastAsia="宋体" w:hAnsi="Book Antiqua" w:cs="宋体"/>
          <w:i/>
          <w:iCs/>
        </w:rPr>
        <w:t>Stem Cell Rev</w:t>
      </w:r>
      <w:r w:rsidRPr="00153DC0">
        <w:rPr>
          <w:rFonts w:ascii="Book Antiqua" w:eastAsia="宋体" w:hAnsi="Book Antiqua" w:cs="宋体"/>
        </w:rPr>
        <w:t> 2008; </w:t>
      </w:r>
      <w:r w:rsidRPr="00153DC0">
        <w:rPr>
          <w:rFonts w:ascii="Book Antiqua" w:eastAsia="宋体" w:hAnsi="Book Antiqua" w:cs="宋体"/>
          <w:b/>
          <w:bCs/>
        </w:rPr>
        <w:t>4</w:t>
      </w:r>
      <w:r w:rsidRPr="00153DC0">
        <w:rPr>
          <w:rFonts w:ascii="Book Antiqua" w:eastAsia="宋体" w:hAnsi="Book Antiqua" w:cs="宋体"/>
        </w:rPr>
        <w:t>: 119-124 [PMID: 18493880 DOI: 10.1007/s12015-008-9030-4]</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42 </w:t>
      </w:r>
      <w:r w:rsidRPr="00153DC0">
        <w:rPr>
          <w:rFonts w:ascii="Book Antiqua" w:eastAsia="宋体" w:hAnsi="Book Antiqua" w:cs="宋体"/>
          <w:b/>
          <w:bCs/>
        </w:rPr>
        <w:t>Liu Y</w:t>
      </w:r>
      <w:r w:rsidRPr="00153DC0">
        <w:rPr>
          <w:rFonts w:ascii="Book Antiqua" w:eastAsia="宋体" w:hAnsi="Book Antiqua" w:cs="宋体"/>
        </w:rPr>
        <w:t xml:space="preserve">, Han ZP, Zhang SS, Jing YY, Bu XX, Wang CY, Sun K, Jiang GC, Zhao X, Li R, Gao L, Zhao QD, Wu MC, Wei LX. </w:t>
      </w:r>
      <w:proofErr w:type="gramStart"/>
      <w:r w:rsidRPr="00153DC0">
        <w:rPr>
          <w:rFonts w:ascii="Book Antiqua" w:eastAsia="宋体" w:hAnsi="Book Antiqua" w:cs="宋体"/>
        </w:rPr>
        <w:t>Effects of inflammatory factors on mesenchymal stem cells and their role in the promotion of tumor angiogenesis in colon cancer.</w:t>
      </w:r>
      <w:proofErr w:type="gramEnd"/>
      <w:r w:rsidRPr="00153DC0">
        <w:rPr>
          <w:rFonts w:ascii="Book Antiqua" w:eastAsia="宋体" w:hAnsi="Book Antiqua" w:cs="宋体"/>
        </w:rPr>
        <w:t> </w:t>
      </w:r>
      <w:r w:rsidRPr="00153DC0">
        <w:rPr>
          <w:rFonts w:ascii="Book Antiqua" w:eastAsia="宋体" w:hAnsi="Book Antiqua" w:cs="宋体"/>
          <w:i/>
          <w:iCs/>
        </w:rPr>
        <w:t xml:space="preserve">J </w:t>
      </w:r>
      <w:proofErr w:type="spellStart"/>
      <w:r w:rsidRPr="00153DC0">
        <w:rPr>
          <w:rFonts w:ascii="Book Antiqua" w:eastAsia="宋体" w:hAnsi="Book Antiqua" w:cs="宋体"/>
          <w:i/>
          <w:iCs/>
        </w:rPr>
        <w:t>Biol</w:t>
      </w:r>
      <w:proofErr w:type="spellEnd"/>
      <w:r w:rsidRPr="00153DC0">
        <w:rPr>
          <w:rFonts w:ascii="Book Antiqua" w:eastAsia="宋体" w:hAnsi="Book Antiqua" w:cs="宋体"/>
          <w:i/>
          <w:iCs/>
        </w:rPr>
        <w:t xml:space="preserve"> </w:t>
      </w:r>
      <w:proofErr w:type="spellStart"/>
      <w:r w:rsidRPr="00153DC0">
        <w:rPr>
          <w:rFonts w:ascii="Book Antiqua" w:eastAsia="宋体" w:hAnsi="Book Antiqua" w:cs="宋体"/>
          <w:i/>
          <w:iCs/>
        </w:rPr>
        <w:t>Chem</w:t>
      </w:r>
      <w:proofErr w:type="spellEnd"/>
      <w:r w:rsidRPr="00153DC0">
        <w:rPr>
          <w:rFonts w:ascii="Book Antiqua" w:eastAsia="宋体" w:hAnsi="Book Antiqua" w:cs="宋体"/>
        </w:rPr>
        <w:t> 2011; </w:t>
      </w:r>
      <w:r w:rsidRPr="00153DC0">
        <w:rPr>
          <w:rFonts w:ascii="Book Antiqua" w:eastAsia="宋体" w:hAnsi="Book Antiqua" w:cs="宋体"/>
          <w:b/>
          <w:bCs/>
        </w:rPr>
        <w:t>286</w:t>
      </w:r>
      <w:r w:rsidRPr="00153DC0">
        <w:rPr>
          <w:rFonts w:ascii="Book Antiqua" w:eastAsia="宋体" w:hAnsi="Book Antiqua" w:cs="宋体"/>
        </w:rPr>
        <w:t>: 25007-25015 [PMID: 21592963 DOI: 10.1074/jbc.M110.213108]</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43 </w:t>
      </w:r>
      <w:r w:rsidRPr="00153DC0">
        <w:rPr>
          <w:rFonts w:ascii="Book Antiqua" w:eastAsia="宋体" w:hAnsi="Book Antiqua" w:cs="宋体"/>
          <w:b/>
          <w:bCs/>
        </w:rPr>
        <w:t>Mishra PJ</w:t>
      </w:r>
      <w:r w:rsidRPr="00153DC0">
        <w:rPr>
          <w:rFonts w:ascii="Book Antiqua" w:eastAsia="宋体" w:hAnsi="Book Antiqua" w:cs="宋体"/>
        </w:rPr>
        <w:t xml:space="preserve">, Mishra PJ, </w:t>
      </w:r>
      <w:proofErr w:type="spellStart"/>
      <w:r w:rsidRPr="00153DC0">
        <w:rPr>
          <w:rFonts w:ascii="Book Antiqua" w:eastAsia="宋体" w:hAnsi="Book Antiqua" w:cs="宋体"/>
        </w:rPr>
        <w:t>Humeniuk</w:t>
      </w:r>
      <w:proofErr w:type="spellEnd"/>
      <w:r w:rsidRPr="00153DC0">
        <w:rPr>
          <w:rFonts w:ascii="Book Antiqua" w:eastAsia="宋体" w:hAnsi="Book Antiqua" w:cs="宋体"/>
        </w:rPr>
        <w:t xml:space="preserve"> R, Medina DJ, </w:t>
      </w:r>
      <w:proofErr w:type="spellStart"/>
      <w:r w:rsidRPr="00153DC0">
        <w:rPr>
          <w:rFonts w:ascii="Book Antiqua" w:eastAsia="宋体" w:hAnsi="Book Antiqua" w:cs="宋体"/>
        </w:rPr>
        <w:t>Alexe</w:t>
      </w:r>
      <w:proofErr w:type="spellEnd"/>
      <w:r w:rsidRPr="00153DC0">
        <w:rPr>
          <w:rFonts w:ascii="Book Antiqua" w:eastAsia="宋体" w:hAnsi="Book Antiqua" w:cs="宋体"/>
        </w:rPr>
        <w:t xml:space="preserve"> G, </w:t>
      </w:r>
      <w:proofErr w:type="spellStart"/>
      <w:r w:rsidRPr="00153DC0">
        <w:rPr>
          <w:rFonts w:ascii="Book Antiqua" w:eastAsia="宋体" w:hAnsi="Book Antiqua" w:cs="宋体"/>
        </w:rPr>
        <w:t>Mesirov</w:t>
      </w:r>
      <w:proofErr w:type="spellEnd"/>
      <w:r w:rsidRPr="00153DC0">
        <w:rPr>
          <w:rFonts w:ascii="Book Antiqua" w:eastAsia="宋体" w:hAnsi="Book Antiqua" w:cs="宋体"/>
        </w:rPr>
        <w:t xml:space="preserve"> JP, </w:t>
      </w:r>
      <w:proofErr w:type="spellStart"/>
      <w:r w:rsidRPr="00153DC0">
        <w:rPr>
          <w:rFonts w:ascii="Book Antiqua" w:eastAsia="宋体" w:hAnsi="Book Antiqua" w:cs="宋体"/>
        </w:rPr>
        <w:t>Ganesan</w:t>
      </w:r>
      <w:proofErr w:type="spellEnd"/>
      <w:r w:rsidRPr="00153DC0">
        <w:rPr>
          <w:rFonts w:ascii="Book Antiqua" w:eastAsia="宋体" w:hAnsi="Book Antiqua" w:cs="宋体"/>
        </w:rPr>
        <w:t xml:space="preserve"> S, </w:t>
      </w:r>
      <w:proofErr w:type="spellStart"/>
      <w:r w:rsidRPr="00153DC0">
        <w:rPr>
          <w:rFonts w:ascii="Book Antiqua" w:eastAsia="宋体" w:hAnsi="Book Antiqua" w:cs="宋体"/>
        </w:rPr>
        <w:t>Glod</w:t>
      </w:r>
      <w:proofErr w:type="spellEnd"/>
      <w:r w:rsidRPr="00153DC0">
        <w:rPr>
          <w:rFonts w:ascii="Book Antiqua" w:eastAsia="宋体" w:hAnsi="Book Antiqua" w:cs="宋体"/>
        </w:rPr>
        <w:t xml:space="preserve"> JW, Banerjee D. Carcinoma-associated fibroblast-like differentiation of human mesenchymal stem cells. </w:t>
      </w:r>
      <w:r w:rsidRPr="00153DC0">
        <w:rPr>
          <w:rFonts w:ascii="Book Antiqua" w:eastAsia="宋体" w:hAnsi="Book Antiqua" w:cs="宋体"/>
          <w:i/>
          <w:iCs/>
        </w:rPr>
        <w:t>Cancer Res</w:t>
      </w:r>
      <w:r w:rsidRPr="00153DC0">
        <w:rPr>
          <w:rFonts w:ascii="Book Antiqua" w:eastAsia="宋体" w:hAnsi="Book Antiqua" w:cs="宋体"/>
        </w:rPr>
        <w:t> 2008; </w:t>
      </w:r>
      <w:r w:rsidRPr="00153DC0">
        <w:rPr>
          <w:rFonts w:ascii="Book Antiqua" w:eastAsia="宋体" w:hAnsi="Book Antiqua" w:cs="宋体"/>
          <w:b/>
          <w:bCs/>
        </w:rPr>
        <w:t>68</w:t>
      </w:r>
      <w:r w:rsidRPr="00153DC0">
        <w:rPr>
          <w:rFonts w:ascii="Book Antiqua" w:eastAsia="宋体" w:hAnsi="Book Antiqua" w:cs="宋体"/>
        </w:rPr>
        <w:t>: 4331-4339 [PMID: 18519693 DOI: 10.1158/0008-5472.CAN-08-0943]</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44 </w:t>
      </w:r>
      <w:r w:rsidRPr="00153DC0">
        <w:rPr>
          <w:rFonts w:ascii="Book Antiqua" w:eastAsia="宋体" w:hAnsi="Book Antiqua" w:cs="宋体"/>
          <w:b/>
          <w:bCs/>
        </w:rPr>
        <w:t>Tsai KS</w:t>
      </w:r>
      <w:r w:rsidRPr="00153DC0">
        <w:rPr>
          <w:rFonts w:ascii="Book Antiqua" w:eastAsia="宋体" w:hAnsi="Book Antiqua" w:cs="宋体"/>
        </w:rPr>
        <w:t xml:space="preserve">, Yang SH, Lei YP, Tsai CC, Chen HW, Hsu CY, Chen LL, Wang HW, Miller SA, </w:t>
      </w:r>
      <w:proofErr w:type="spellStart"/>
      <w:r w:rsidRPr="00153DC0">
        <w:rPr>
          <w:rFonts w:ascii="Book Antiqua" w:eastAsia="宋体" w:hAnsi="Book Antiqua" w:cs="宋体"/>
        </w:rPr>
        <w:t>Chiou</w:t>
      </w:r>
      <w:proofErr w:type="spellEnd"/>
      <w:r w:rsidRPr="00153DC0">
        <w:rPr>
          <w:rFonts w:ascii="Book Antiqua" w:eastAsia="宋体" w:hAnsi="Book Antiqua" w:cs="宋体"/>
        </w:rPr>
        <w:t xml:space="preserve"> SH, Hung MC, Hung SC. Mesenchymal stem cells promote formation of colorectal tumors in mice. </w:t>
      </w:r>
      <w:r w:rsidRPr="00153DC0">
        <w:rPr>
          <w:rFonts w:ascii="Book Antiqua" w:eastAsia="宋体" w:hAnsi="Book Antiqua" w:cs="宋体"/>
          <w:i/>
          <w:iCs/>
        </w:rPr>
        <w:t>Gastroenterology</w:t>
      </w:r>
      <w:r w:rsidRPr="00153DC0">
        <w:rPr>
          <w:rFonts w:ascii="Book Antiqua" w:eastAsia="宋体" w:hAnsi="Book Antiqua" w:cs="宋体"/>
        </w:rPr>
        <w:t> 2011; </w:t>
      </w:r>
      <w:r w:rsidRPr="00153DC0">
        <w:rPr>
          <w:rFonts w:ascii="Book Antiqua" w:eastAsia="宋体" w:hAnsi="Book Antiqua" w:cs="宋体"/>
          <w:b/>
          <w:bCs/>
        </w:rPr>
        <w:t>141</w:t>
      </w:r>
      <w:r w:rsidRPr="00153DC0">
        <w:rPr>
          <w:rFonts w:ascii="Book Antiqua" w:eastAsia="宋体" w:hAnsi="Book Antiqua" w:cs="宋体"/>
        </w:rPr>
        <w:t>: 1046-1056 [PMID: 21699785 DOI: 10.1053/j.gastro.2011.05.045]</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lastRenderedPageBreak/>
        <w:t>45 </w:t>
      </w:r>
      <w:r w:rsidRPr="00153DC0">
        <w:rPr>
          <w:rFonts w:ascii="Book Antiqua" w:eastAsia="宋体" w:hAnsi="Book Antiqua" w:cs="宋体"/>
          <w:b/>
          <w:bCs/>
        </w:rPr>
        <w:t>Huang WH</w:t>
      </w:r>
      <w:r w:rsidRPr="00153DC0">
        <w:rPr>
          <w:rFonts w:ascii="Book Antiqua" w:eastAsia="宋体" w:hAnsi="Book Antiqua" w:cs="宋体"/>
        </w:rPr>
        <w:t>, Chang MC, Tsai KS, Hung MC, Chen HL, Hung SC. Mesenchymal stem cells promote growth and angiogenesis of tumors in mice. </w:t>
      </w:r>
      <w:r w:rsidRPr="00153DC0">
        <w:rPr>
          <w:rFonts w:ascii="Book Antiqua" w:eastAsia="宋体" w:hAnsi="Book Antiqua" w:cs="宋体"/>
          <w:i/>
          <w:iCs/>
        </w:rPr>
        <w:t>Oncogene</w:t>
      </w:r>
      <w:r w:rsidRPr="00153DC0">
        <w:rPr>
          <w:rFonts w:ascii="Book Antiqua" w:eastAsia="宋体" w:hAnsi="Book Antiqua" w:cs="宋体"/>
        </w:rPr>
        <w:t> 2013; </w:t>
      </w:r>
      <w:r w:rsidRPr="00153DC0">
        <w:rPr>
          <w:rFonts w:ascii="Book Antiqua" w:eastAsia="宋体" w:hAnsi="Book Antiqua" w:cs="宋体"/>
          <w:b/>
          <w:bCs/>
        </w:rPr>
        <w:t>32</w:t>
      </w:r>
      <w:r w:rsidRPr="00153DC0">
        <w:rPr>
          <w:rFonts w:ascii="Book Antiqua" w:eastAsia="宋体" w:hAnsi="Book Antiqua" w:cs="宋体"/>
        </w:rPr>
        <w:t>: 4343-4354 [PMID: 23085755 DOI: 10.1038/onc.2012.458]</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46 </w:t>
      </w:r>
      <w:proofErr w:type="spellStart"/>
      <w:r w:rsidRPr="00153DC0">
        <w:rPr>
          <w:rFonts w:ascii="Book Antiqua" w:eastAsia="宋体" w:hAnsi="Book Antiqua" w:cs="宋体"/>
          <w:b/>
          <w:bCs/>
        </w:rPr>
        <w:t>Eldesoky</w:t>
      </w:r>
      <w:proofErr w:type="spellEnd"/>
      <w:r w:rsidRPr="00153DC0">
        <w:rPr>
          <w:rFonts w:ascii="Book Antiqua" w:eastAsia="宋体" w:hAnsi="Book Antiqua" w:cs="宋体"/>
          <w:b/>
          <w:bCs/>
        </w:rPr>
        <w:t xml:space="preserve"> A</w:t>
      </w:r>
      <w:r w:rsidRPr="00153DC0">
        <w:rPr>
          <w:rFonts w:ascii="Book Antiqua" w:eastAsia="宋体" w:hAnsi="Book Antiqua" w:cs="宋体"/>
        </w:rPr>
        <w:t xml:space="preserve">, </w:t>
      </w:r>
      <w:proofErr w:type="spellStart"/>
      <w:r w:rsidRPr="00153DC0">
        <w:rPr>
          <w:rFonts w:ascii="Book Antiqua" w:eastAsia="宋体" w:hAnsi="Book Antiqua" w:cs="宋体"/>
        </w:rPr>
        <w:t>Shouma</w:t>
      </w:r>
      <w:proofErr w:type="spellEnd"/>
      <w:r w:rsidRPr="00153DC0">
        <w:rPr>
          <w:rFonts w:ascii="Book Antiqua" w:eastAsia="宋体" w:hAnsi="Book Antiqua" w:cs="宋体"/>
        </w:rPr>
        <w:t xml:space="preserve"> A, </w:t>
      </w:r>
      <w:proofErr w:type="spellStart"/>
      <w:r w:rsidRPr="00153DC0">
        <w:rPr>
          <w:rFonts w:ascii="Book Antiqua" w:eastAsia="宋体" w:hAnsi="Book Antiqua" w:cs="宋体"/>
        </w:rPr>
        <w:t>Mosaad</w:t>
      </w:r>
      <w:proofErr w:type="spellEnd"/>
      <w:r w:rsidRPr="00153DC0">
        <w:rPr>
          <w:rFonts w:ascii="Book Antiqua" w:eastAsia="宋体" w:hAnsi="Book Antiqua" w:cs="宋体"/>
        </w:rPr>
        <w:t xml:space="preserve"> Y, </w:t>
      </w:r>
      <w:proofErr w:type="spellStart"/>
      <w:r w:rsidRPr="00153DC0">
        <w:rPr>
          <w:rFonts w:ascii="Book Antiqua" w:eastAsia="宋体" w:hAnsi="Book Antiqua" w:cs="宋体"/>
        </w:rPr>
        <w:t>Elhawary</w:t>
      </w:r>
      <w:proofErr w:type="spellEnd"/>
      <w:r w:rsidRPr="00153DC0">
        <w:rPr>
          <w:rFonts w:ascii="Book Antiqua" w:eastAsia="宋体" w:hAnsi="Book Antiqua" w:cs="宋体"/>
        </w:rPr>
        <w:t xml:space="preserve"> A. Clinical relevance of serum vascular endothelial growth factor and interleukin-6 in patients with colorectal cancer. </w:t>
      </w:r>
      <w:r w:rsidRPr="00153DC0">
        <w:rPr>
          <w:rFonts w:ascii="Book Antiqua" w:eastAsia="宋体" w:hAnsi="Book Antiqua" w:cs="宋体"/>
          <w:i/>
          <w:iCs/>
        </w:rPr>
        <w:t xml:space="preserve">Saudi J </w:t>
      </w:r>
      <w:proofErr w:type="spellStart"/>
      <w:r w:rsidRPr="00153DC0">
        <w:rPr>
          <w:rFonts w:ascii="Book Antiqua" w:eastAsia="宋体" w:hAnsi="Book Antiqua" w:cs="宋体"/>
          <w:i/>
          <w:iCs/>
        </w:rPr>
        <w:t>Gastroenterol</w:t>
      </w:r>
      <w:proofErr w:type="spellEnd"/>
      <w:r w:rsidRPr="00153DC0">
        <w:rPr>
          <w:rFonts w:ascii="Book Antiqua" w:eastAsia="宋体" w:hAnsi="Book Antiqua" w:cs="宋体"/>
        </w:rPr>
        <w:t> </w:t>
      </w:r>
      <w:r>
        <w:rPr>
          <w:rFonts w:ascii="Book Antiqua" w:eastAsia="宋体" w:hAnsi="Book Antiqua" w:cs="宋体" w:hint="eastAsia"/>
        </w:rPr>
        <w:t>2011</w:t>
      </w:r>
      <w:r w:rsidRPr="00153DC0">
        <w:rPr>
          <w:rFonts w:ascii="Book Antiqua" w:eastAsia="宋体" w:hAnsi="Book Antiqua" w:cs="宋体"/>
        </w:rPr>
        <w:t>; </w:t>
      </w:r>
      <w:r w:rsidRPr="00153DC0">
        <w:rPr>
          <w:rFonts w:ascii="Book Antiqua" w:eastAsia="宋体" w:hAnsi="Book Antiqua" w:cs="宋体"/>
          <w:b/>
          <w:bCs/>
        </w:rPr>
        <w:t>17</w:t>
      </w:r>
      <w:r w:rsidRPr="00153DC0">
        <w:rPr>
          <w:rFonts w:ascii="Book Antiqua" w:eastAsia="宋体" w:hAnsi="Book Antiqua" w:cs="宋体"/>
        </w:rPr>
        <w:t>: 170-173 [PMID: 21546718 DOI: 10.4103/1319-3767.80378]</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47 </w:t>
      </w:r>
      <w:r w:rsidRPr="00153DC0">
        <w:rPr>
          <w:rFonts w:ascii="Book Antiqua" w:eastAsia="宋体" w:hAnsi="Book Antiqua" w:cs="宋体"/>
          <w:b/>
          <w:bCs/>
        </w:rPr>
        <w:t>Chung YC</w:t>
      </w:r>
      <w:r w:rsidRPr="00153DC0">
        <w:rPr>
          <w:rFonts w:ascii="Book Antiqua" w:eastAsia="宋体" w:hAnsi="Book Antiqua" w:cs="宋体"/>
        </w:rPr>
        <w:t>, Chang YF. Serum interleukin-6 levels reflect the disease status of colorectal cancer. </w:t>
      </w:r>
      <w:r w:rsidRPr="00153DC0">
        <w:rPr>
          <w:rFonts w:ascii="Book Antiqua" w:eastAsia="宋体" w:hAnsi="Book Antiqua" w:cs="宋体"/>
          <w:i/>
          <w:iCs/>
        </w:rPr>
        <w:t xml:space="preserve">J </w:t>
      </w:r>
      <w:proofErr w:type="spellStart"/>
      <w:r w:rsidRPr="00153DC0">
        <w:rPr>
          <w:rFonts w:ascii="Book Antiqua" w:eastAsia="宋体" w:hAnsi="Book Antiqua" w:cs="宋体"/>
          <w:i/>
          <w:iCs/>
        </w:rPr>
        <w:t>Surg</w:t>
      </w:r>
      <w:proofErr w:type="spellEnd"/>
      <w:r w:rsidRPr="00153DC0">
        <w:rPr>
          <w:rFonts w:ascii="Book Antiqua" w:eastAsia="宋体" w:hAnsi="Book Antiqua" w:cs="宋体"/>
          <w:i/>
          <w:iCs/>
        </w:rPr>
        <w:t xml:space="preserve"> </w:t>
      </w:r>
      <w:proofErr w:type="spellStart"/>
      <w:r w:rsidRPr="00153DC0">
        <w:rPr>
          <w:rFonts w:ascii="Book Antiqua" w:eastAsia="宋体" w:hAnsi="Book Antiqua" w:cs="宋体"/>
          <w:i/>
          <w:iCs/>
        </w:rPr>
        <w:t>Oncol</w:t>
      </w:r>
      <w:proofErr w:type="spellEnd"/>
      <w:r w:rsidRPr="00153DC0">
        <w:rPr>
          <w:rFonts w:ascii="Book Antiqua" w:eastAsia="宋体" w:hAnsi="Book Antiqua" w:cs="宋体"/>
        </w:rPr>
        <w:t> 2003; </w:t>
      </w:r>
      <w:r w:rsidRPr="00153DC0">
        <w:rPr>
          <w:rFonts w:ascii="Book Antiqua" w:eastAsia="宋体" w:hAnsi="Book Antiqua" w:cs="宋体"/>
          <w:b/>
          <w:bCs/>
        </w:rPr>
        <w:t>83</w:t>
      </w:r>
      <w:r w:rsidRPr="00153DC0">
        <w:rPr>
          <w:rFonts w:ascii="Book Antiqua" w:eastAsia="宋体" w:hAnsi="Book Antiqua" w:cs="宋体"/>
        </w:rPr>
        <w:t>: 222-226 [PMID: 12884234 DOI: 10.1002/jso.10269]</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48 </w:t>
      </w:r>
      <w:proofErr w:type="spellStart"/>
      <w:r w:rsidRPr="00153DC0">
        <w:rPr>
          <w:rFonts w:ascii="Book Antiqua" w:eastAsia="宋体" w:hAnsi="Book Antiqua" w:cs="宋体"/>
          <w:b/>
          <w:bCs/>
        </w:rPr>
        <w:t>Knüpfer</w:t>
      </w:r>
      <w:proofErr w:type="spellEnd"/>
      <w:r w:rsidRPr="00153DC0">
        <w:rPr>
          <w:rFonts w:ascii="Book Antiqua" w:eastAsia="宋体" w:hAnsi="Book Antiqua" w:cs="宋体"/>
          <w:b/>
          <w:bCs/>
        </w:rPr>
        <w:t xml:space="preserve"> H</w:t>
      </w:r>
      <w:r w:rsidRPr="00153DC0">
        <w:rPr>
          <w:rFonts w:ascii="Book Antiqua" w:eastAsia="宋体" w:hAnsi="Book Antiqua" w:cs="宋体"/>
        </w:rPr>
        <w:t xml:space="preserve">, </w:t>
      </w:r>
      <w:proofErr w:type="spellStart"/>
      <w:r w:rsidRPr="00153DC0">
        <w:rPr>
          <w:rFonts w:ascii="Book Antiqua" w:eastAsia="宋体" w:hAnsi="Book Antiqua" w:cs="宋体"/>
        </w:rPr>
        <w:t>Preiss</w:t>
      </w:r>
      <w:proofErr w:type="spellEnd"/>
      <w:r w:rsidRPr="00153DC0">
        <w:rPr>
          <w:rFonts w:ascii="Book Antiqua" w:eastAsia="宋体" w:hAnsi="Book Antiqua" w:cs="宋体"/>
        </w:rPr>
        <w:t xml:space="preserve"> R. Serum interleukin-6 levels in colorectal cancer patients--a summary of published results. </w:t>
      </w:r>
      <w:proofErr w:type="spellStart"/>
      <w:r w:rsidRPr="00153DC0">
        <w:rPr>
          <w:rFonts w:ascii="Book Antiqua" w:eastAsia="宋体" w:hAnsi="Book Antiqua" w:cs="宋体"/>
          <w:i/>
          <w:iCs/>
        </w:rPr>
        <w:t>Int</w:t>
      </w:r>
      <w:proofErr w:type="spellEnd"/>
      <w:r w:rsidRPr="00153DC0">
        <w:rPr>
          <w:rFonts w:ascii="Book Antiqua" w:eastAsia="宋体" w:hAnsi="Book Antiqua" w:cs="宋体"/>
          <w:i/>
          <w:iCs/>
        </w:rPr>
        <w:t xml:space="preserve"> J Colorectal Dis</w:t>
      </w:r>
      <w:r w:rsidRPr="00153DC0">
        <w:rPr>
          <w:rFonts w:ascii="Book Antiqua" w:eastAsia="宋体" w:hAnsi="Book Antiqua" w:cs="宋体"/>
        </w:rPr>
        <w:t> 2010; </w:t>
      </w:r>
      <w:r w:rsidRPr="00153DC0">
        <w:rPr>
          <w:rFonts w:ascii="Book Antiqua" w:eastAsia="宋体" w:hAnsi="Book Antiqua" w:cs="宋体"/>
          <w:b/>
          <w:bCs/>
        </w:rPr>
        <w:t>25</w:t>
      </w:r>
      <w:r w:rsidRPr="00153DC0">
        <w:rPr>
          <w:rFonts w:ascii="Book Antiqua" w:eastAsia="宋体" w:hAnsi="Book Antiqua" w:cs="宋体"/>
        </w:rPr>
        <w:t>: 135-140 [PMID: 19898853 DOI: 10.1007/s00384-009-0818-8]</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49 </w:t>
      </w:r>
      <w:proofErr w:type="spellStart"/>
      <w:r w:rsidRPr="00153DC0">
        <w:rPr>
          <w:rFonts w:ascii="Book Antiqua" w:eastAsia="宋体" w:hAnsi="Book Antiqua" w:cs="宋体"/>
          <w:b/>
          <w:bCs/>
        </w:rPr>
        <w:t>Komoda</w:t>
      </w:r>
      <w:proofErr w:type="spellEnd"/>
      <w:r w:rsidRPr="00153DC0">
        <w:rPr>
          <w:rFonts w:ascii="Book Antiqua" w:eastAsia="宋体" w:hAnsi="Book Antiqua" w:cs="宋体"/>
          <w:b/>
          <w:bCs/>
        </w:rPr>
        <w:t xml:space="preserve"> H</w:t>
      </w:r>
      <w:r w:rsidRPr="00153DC0">
        <w:rPr>
          <w:rFonts w:ascii="Book Antiqua" w:eastAsia="宋体" w:hAnsi="Book Antiqua" w:cs="宋体"/>
        </w:rPr>
        <w:t>, Tanaka Y, Honda M, Matsuo Y, Hazama K, Takao T. Interleukin-6 levels in colorectal cancer tissues. </w:t>
      </w:r>
      <w:r w:rsidRPr="00153DC0">
        <w:rPr>
          <w:rFonts w:ascii="Book Antiqua" w:eastAsia="宋体" w:hAnsi="Book Antiqua" w:cs="宋体"/>
          <w:i/>
          <w:iCs/>
        </w:rPr>
        <w:t xml:space="preserve">World J </w:t>
      </w:r>
      <w:proofErr w:type="spellStart"/>
      <w:r w:rsidRPr="00153DC0">
        <w:rPr>
          <w:rFonts w:ascii="Book Antiqua" w:eastAsia="宋体" w:hAnsi="Book Antiqua" w:cs="宋体"/>
          <w:i/>
          <w:iCs/>
        </w:rPr>
        <w:t>Surg</w:t>
      </w:r>
      <w:proofErr w:type="spellEnd"/>
      <w:r w:rsidRPr="00153DC0">
        <w:rPr>
          <w:rFonts w:ascii="Book Antiqua" w:eastAsia="宋体" w:hAnsi="Book Antiqua" w:cs="宋体"/>
        </w:rPr>
        <w:t> 1998; </w:t>
      </w:r>
      <w:r w:rsidRPr="00153DC0">
        <w:rPr>
          <w:rFonts w:ascii="Book Antiqua" w:eastAsia="宋体" w:hAnsi="Book Antiqua" w:cs="宋体"/>
          <w:b/>
          <w:bCs/>
        </w:rPr>
        <w:t>22</w:t>
      </w:r>
      <w:r w:rsidRPr="00153DC0">
        <w:rPr>
          <w:rFonts w:ascii="Book Antiqua" w:eastAsia="宋体" w:hAnsi="Book Antiqua" w:cs="宋体"/>
        </w:rPr>
        <w:t>: 895-898 [PMID: 9673566 DOI: 10.1007/s002689900489]</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50 </w:t>
      </w:r>
      <w:r w:rsidRPr="00153DC0">
        <w:rPr>
          <w:rFonts w:ascii="Book Antiqua" w:eastAsia="宋体" w:hAnsi="Book Antiqua" w:cs="宋体"/>
          <w:b/>
          <w:bCs/>
        </w:rPr>
        <w:t>Middleton K</w:t>
      </w:r>
      <w:r w:rsidRPr="00153DC0">
        <w:rPr>
          <w:rFonts w:ascii="Book Antiqua" w:eastAsia="宋体" w:hAnsi="Book Antiqua" w:cs="宋体"/>
        </w:rPr>
        <w:t xml:space="preserve">, Jones J, </w:t>
      </w:r>
      <w:proofErr w:type="spellStart"/>
      <w:r w:rsidRPr="00153DC0">
        <w:rPr>
          <w:rFonts w:ascii="Book Antiqua" w:eastAsia="宋体" w:hAnsi="Book Antiqua" w:cs="宋体"/>
        </w:rPr>
        <w:t>Lwin</w:t>
      </w:r>
      <w:proofErr w:type="spellEnd"/>
      <w:r w:rsidRPr="00153DC0">
        <w:rPr>
          <w:rFonts w:ascii="Book Antiqua" w:eastAsia="宋体" w:hAnsi="Book Antiqua" w:cs="宋体"/>
        </w:rPr>
        <w:t xml:space="preserve"> Z, Coward JI. Interleukin-6: an </w:t>
      </w:r>
      <w:proofErr w:type="spellStart"/>
      <w:r w:rsidRPr="00153DC0">
        <w:rPr>
          <w:rFonts w:ascii="Book Antiqua" w:eastAsia="宋体" w:hAnsi="Book Antiqua" w:cs="宋体"/>
        </w:rPr>
        <w:t>angiogenic</w:t>
      </w:r>
      <w:proofErr w:type="spellEnd"/>
      <w:r w:rsidRPr="00153DC0">
        <w:rPr>
          <w:rFonts w:ascii="Book Antiqua" w:eastAsia="宋体" w:hAnsi="Book Antiqua" w:cs="宋体"/>
        </w:rPr>
        <w:t xml:space="preserve"> target in solid </w:t>
      </w:r>
      <w:proofErr w:type="spellStart"/>
      <w:r w:rsidRPr="00153DC0">
        <w:rPr>
          <w:rFonts w:ascii="Book Antiqua" w:eastAsia="宋体" w:hAnsi="Book Antiqua" w:cs="宋体"/>
        </w:rPr>
        <w:t>tumours</w:t>
      </w:r>
      <w:proofErr w:type="spellEnd"/>
      <w:r w:rsidRPr="00153DC0">
        <w:rPr>
          <w:rFonts w:ascii="Book Antiqua" w:eastAsia="宋体" w:hAnsi="Book Antiqua" w:cs="宋体"/>
        </w:rPr>
        <w:t>. </w:t>
      </w:r>
      <w:proofErr w:type="spellStart"/>
      <w:r w:rsidRPr="00153DC0">
        <w:rPr>
          <w:rFonts w:ascii="Book Antiqua" w:eastAsia="宋体" w:hAnsi="Book Antiqua" w:cs="宋体"/>
          <w:i/>
          <w:iCs/>
        </w:rPr>
        <w:t>Crit</w:t>
      </w:r>
      <w:proofErr w:type="spellEnd"/>
      <w:r w:rsidRPr="00153DC0">
        <w:rPr>
          <w:rFonts w:ascii="Book Antiqua" w:eastAsia="宋体" w:hAnsi="Book Antiqua" w:cs="宋体"/>
          <w:i/>
          <w:iCs/>
        </w:rPr>
        <w:t xml:space="preserve"> Rev </w:t>
      </w:r>
      <w:proofErr w:type="spellStart"/>
      <w:r w:rsidRPr="00153DC0">
        <w:rPr>
          <w:rFonts w:ascii="Book Antiqua" w:eastAsia="宋体" w:hAnsi="Book Antiqua" w:cs="宋体"/>
          <w:i/>
          <w:iCs/>
        </w:rPr>
        <w:t>Oncol</w:t>
      </w:r>
      <w:proofErr w:type="spellEnd"/>
      <w:r w:rsidRPr="00153DC0">
        <w:rPr>
          <w:rFonts w:ascii="Book Antiqua" w:eastAsia="宋体" w:hAnsi="Book Antiqua" w:cs="宋体"/>
          <w:i/>
          <w:iCs/>
        </w:rPr>
        <w:t xml:space="preserve"> </w:t>
      </w:r>
      <w:proofErr w:type="spellStart"/>
      <w:r w:rsidRPr="00153DC0">
        <w:rPr>
          <w:rFonts w:ascii="Book Antiqua" w:eastAsia="宋体" w:hAnsi="Book Antiqua" w:cs="宋体"/>
          <w:i/>
          <w:iCs/>
        </w:rPr>
        <w:t>Hematol</w:t>
      </w:r>
      <w:proofErr w:type="spellEnd"/>
      <w:r w:rsidRPr="00153DC0">
        <w:rPr>
          <w:rFonts w:ascii="Book Antiqua" w:eastAsia="宋体" w:hAnsi="Book Antiqua" w:cs="宋体"/>
        </w:rPr>
        <w:t> 2014; </w:t>
      </w:r>
      <w:r w:rsidRPr="00153DC0">
        <w:rPr>
          <w:rFonts w:ascii="Book Antiqua" w:eastAsia="宋体" w:hAnsi="Book Antiqua" w:cs="宋体"/>
          <w:b/>
          <w:bCs/>
        </w:rPr>
        <w:t>89</w:t>
      </w:r>
      <w:r w:rsidRPr="00153DC0">
        <w:rPr>
          <w:rFonts w:ascii="Book Antiqua" w:eastAsia="宋体" w:hAnsi="Book Antiqua" w:cs="宋体"/>
        </w:rPr>
        <w:t>: 129-139 [PMID: 24029605 DOI: 10.1016/j.critrevonc.2013.08.004]</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51 </w:t>
      </w:r>
      <w:r w:rsidRPr="00153DC0">
        <w:rPr>
          <w:rFonts w:ascii="Book Antiqua" w:eastAsia="宋体" w:hAnsi="Book Antiqua" w:cs="宋体"/>
          <w:b/>
          <w:bCs/>
        </w:rPr>
        <w:t>Huang H</w:t>
      </w:r>
      <w:r w:rsidRPr="00153DC0">
        <w:rPr>
          <w:rFonts w:ascii="Book Antiqua" w:eastAsia="宋体" w:hAnsi="Book Antiqua" w:cs="宋体"/>
        </w:rPr>
        <w:t xml:space="preserve">, </w:t>
      </w:r>
      <w:proofErr w:type="spellStart"/>
      <w:r w:rsidRPr="00153DC0">
        <w:rPr>
          <w:rFonts w:ascii="Book Antiqua" w:eastAsia="宋体" w:hAnsi="Book Antiqua" w:cs="宋体"/>
        </w:rPr>
        <w:t>Bhat</w:t>
      </w:r>
      <w:proofErr w:type="spellEnd"/>
      <w:r w:rsidRPr="00153DC0">
        <w:rPr>
          <w:rFonts w:ascii="Book Antiqua" w:eastAsia="宋体" w:hAnsi="Book Antiqua" w:cs="宋体"/>
        </w:rPr>
        <w:t xml:space="preserve"> A, </w:t>
      </w:r>
      <w:proofErr w:type="spellStart"/>
      <w:r w:rsidRPr="00153DC0">
        <w:rPr>
          <w:rFonts w:ascii="Book Antiqua" w:eastAsia="宋体" w:hAnsi="Book Antiqua" w:cs="宋体"/>
        </w:rPr>
        <w:t>Woodnutt</w:t>
      </w:r>
      <w:proofErr w:type="spellEnd"/>
      <w:r w:rsidRPr="00153DC0">
        <w:rPr>
          <w:rFonts w:ascii="Book Antiqua" w:eastAsia="宋体" w:hAnsi="Book Antiqua" w:cs="宋体"/>
        </w:rPr>
        <w:t xml:space="preserve"> G, </w:t>
      </w:r>
      <w:proofErr w:type="spellStart"/>
      <w:r w:rsidRPr="00153DC0">
        <w:rPr>
          <w:rFonts w:ascii="Book Antiqua" w:eastAsia="宋体" w:hAnsi="Book Antiqua" w:cs="宋体"/>
        </w:rPr>
        <w:t>Lappe</w:t>
      </w:r>
      <w:proofErr w:type="spellEnd"/>
      <w:r w:rsidRPr="00153DC0">
        <w:rPr>
          <w:rFonts w:ascii="Book Antiqua" w:eastAsia="宋体" w:hAnsi="Book Antiqua" w:cs="宋体"/>
        </w:rPr>
        <w:t xml:space="preserve"> R. Targeting the ANGPT-TIE2 pathway in malignancy. </w:t>
      </w:r>
      <w:r w:rsidRPr="00153DC0">
        <w:rPr>
          <w:rFonts w:ascii="Book Antiqua" w:eastAsia="宋体" w:hAnsi="Book Antiqua" w:cs="宋体"/>
          <w:i/>
          <w:iCs/>
        </w:rPr>
        <w:t>Nat Rev Cancer</w:t>
      </w:r>
      <w:r w:rsidRPr="00153DC0">
        <w:rPr>
          <w:rFonts w:ascii="Book Antiqua" w:eastAsia="宋体" w:hAnsi="Book Antiqua" w:cs="宋体"/>
        </w:rPr>
        <w:t> 2010; </w:t>
      </w:r>
      <w:r w:rsidRPr="00153DC0">
        <w:rPr>
          <w:rFonts w:ascii="Book Antiqua" w:eastAsia="宋体" w:hAnsi="Book Antiqua" w:cs="宋体"/>
          <w:b/>
          <w:bCs/>
        </w:rPr>
        <w:t>10</w:t>
      </w:r>
      <w:r w:rsidRPr="00153DC0">
        <w:rPr>
          <w:rFonts w:ascii="Book Antiqua" w:eastAsia="宋体" w:hAnsi="Book Antiqua" w:cs="宋体"/>
        </w:rPr>
        <w:t>: 575-585 [PMID: 20651738 DOI: 10.1038/nrc2894]</w:t>
      </w:r>
    </w:p>
    <w:p w:rsidR="00114D36" w:rsidRPr="00153DC0" w:rsidRDefault="00114D36" w:rsidP="00114D36">
      <w:pPr>
        <w:spacing w:line="360" w:lineRule="auto"/>
        <w:jc w:val="both"/>
        <w:rPr>
          <w:rFonts w:ascii="Book Antiqua" w:eastAsia="宋体" w:hAnsi="Book Antiqua" w:cs="宋体"/>
        </w:rPr>
      </w:pPr>
      <w:proofErr w:type="gramStart"/>
      <w:r w:rsidRPr="00153DC0">
        <w:rPr>
          <w:rFonts w:ascii="Book Antiqua" w:eastAsia="宋体" w:hAnsi="Book Antiqua" w:cs="宋体"/>
        </w:rPr>
        <w:t>52 </w:t>
      </w:r>
      <w:r w:rsidRPr="00153DC0">
        <w:rPr>
          <w:rFonts w:ascii="Book Antiqua" w:eastAsia="宋体" w:hAnsi="Book Antiqua" w:cs="宋体"/>
          <w:b/>
          <w:bCs/>
        </w:rPr>
        <w:t>Cao Y</w:t>
      </w:r>
      <w:r w:rsidRPr="00153DC0">
        <w:rPr>
          <w:rFonts w:ascii="Book Antiqua" w:eastAsia="宋体" w:hAnsi="Book Antiqua" w:cs="宋体"/>
        </w:rPr>
        <w:t>. Positive and negative modulation of angiogenesis by VEGFR1 ligands.</w:t>
      </w:r>
      <w:proofErr w:type="gramEnd"/>
      <w:r w:rsidRPr="00153DC0">
        <w:rPr>
          <w:rFonts w:ascii="Book Antiqua" w:eastAsia="宋体" w:hAnsi="Book Antiqua" w:cs="宋体"/>
        </w:rPr>
        <w:t> </w:t>
      </w:r>
      <w:proofErr w:type="spellStart"/>
      <w:r w:rsidRPr="00153DC0">
        <w:rPr>
          <w:rFonts w:ascii="Book Antiqua" w:eastAsia="宋体" w:hAnsi="Book Antiqua" w:cs="宋体"/>
          <w:i/>
          <w:iCs/>
        </w:rPr>
        <w:t>Sci</w:t>
      </w:r>
      <w:proofErr w:type="spellEnd"/>
      <w:r w:rsidRPr="00153DC0">
        <w:rPr>
          <w:rFonts w:ascii="Book Antiqua" w:eastAsia="宋体" w:hAnsi="Book Antiqua" w:cs="宋体"/>
          <w:i/>
          <w:iCs/>
        </w:rPr>
        <w:t xml:space="preserve"> Signal</w:t>
      </w:r>
      <w:r w:rsidRPr="00153DC0">
        <w:rPr>
          <w:rFonts w:ascii="Book Antiqua" w:eastAsia="宋体" w:hAnsi="Book Antiqua" w:cs="宋体"/>
        </w:rPr>
        <w:t> 2009; </w:t>
      </w:r>
      <w:r w:rsidRPr="00153DC0">
        <w:rPr>
          <w:rFonts w:ascii="Book Antiqua" w:eastAsia="宋体" w:hAnsi="Book Antiqua" w:cs="宋体"/>
          <w:b/>
          <w:bCs/>
        </w:rPr>
        <w:t>2</w:t>
      </w:r>
      <w:r w:rsidRPr="00153DC0">
        <w:rPr>
          <w:rFonts w:ascii="Book Antiqua" w:eastAsia="宋体" w:hAnsi="Book Antiqua" w:cs="宋体"/>
        </w:rPr>
        <w:t>: re1 [PMID: 19244214 DOI: 10.1126/scisignal.259re1]</w:t>
      </w:r>
    </w:p>
    <w:p w:rsidR="00114D36" w:rsidRPr="00153DC0" w:rsidRDefault="00114D36" w:rsidP="00114D36">
      <w:pPr>
        <w:spacing w:line="360" w:lineRule="auto"/>
        <w:jc w:val="both"/>
        <w:rPr>
          <w:rFonts w:ascii="Book Antiqua" w:eastAsia="宋体" w:hAnsi="Book Antiqua" w:cs="宋体"/>
        </w:rPr>
      </w:pPr>
      <w:proofErr w:type="gramStart"/>
      <w:r w:rsidRPr="00153DC0">
        <w:rPr>
          <w:rFonts w:ascii="Book Antiqua" w:eastAsia="宋体" w:hAnsi="Book Antiqua" w:cs="宋体"/>
        </w:rPr>
        <w:t>53 </w:t>
      </w:r>
      <w:proofErr w:type="spellStart"/>
      <w:r w:rsidRPr="00153DC0">
        <w:rPr>
          <w:rFonts w:ascii="Book Antiqua" w:eastAsia="宋体" w:hAnsi="Book Antiqua" w:cs="宋体"/>
          <w:b/>
          <w:bCs/>
        </w:rPr>
        <w:t>Brahimi</w:t>
      </w:r>
      <w:proofErr w:type="spellEnd"/>
      <w:r w:rsidRPr="00153DC0">
        <w:rPr>
          <w:rFonts w:ascii="Book Antiqua" w:eastAsia="宋体" w:hAnsi="Book Antiqua" w:cs="宋体"/>
          <w:b/>
          <w:bCs/>
        </w:rPr>
        <w:t>-Horn MC</w:t>
      </w:r>
      <w:r w:rsidRPr="00153DC0">
        <w:rPr>
          <w:rFonts w:ascii="Book Antiqua" w:eastAsia="宋体" w:hAnsi="Book Antiqua" w:cs="宋体"/>
        </w:rPr>
        <w:t xml:space="preserve">, </w:t>
      </w:r>
      <w:proofErr w:type="spellStart"/>
      <w:r w:rsidRPr="00153DC0">
        <w:rPr>
          <w:rFonts w:ascii="Book Antiqua" w:eastAsia="宋体" w:hAnsi="Book Antiqua" w:cs="宋体"/>
        </w:rPr>
        <w:t>Bellot</w:t>
      </w:r>
      <w:proofErr w:type="spellEnd"/>
      <w:r w:rsidRPr="00153DC0">
        <w:rPr>
          <w:rFonts w:ascii="Book Antiqua" w:eastAsia="宋体" w:hAnsi="Book Antiqua" w:cs="宋体"/>
        </w:rPr>
        <w:t xml:space="preserve"> G, </w:t>
      </w:r>
      <w:proofErr w:type="spellStart"/>
      <w:r w:rsidRPr="00153DC0">
        <w:rPr>
          <w:rFonts w:ascii="Book Antiqua" w:eastAsia="宋体" w:hAnsi="Book Antiqua" w:cs="宋体"/>
        </w:rPr>
        <w:t>Pouysségur</w:t>
      </w:r>
      <w:proofErr w:type="spellEnd"/>
      <w:r w:rsidRPr="00153DC0">
        <w:rPr>
          <w:rFonts w:ascii="Book Antiqua" w:eastAsia="宋体" w:hAnsi="Book Antiqua" w:cs="宋体"/>
        </w:rPr>
        <w:t xml:space="preserve"> J. Hypoxia and energetic </w:t>
      </w:r>
      <w:proofErr w:type="spellStart"/>
      <w:r w:rsidRPr="00153DC0">
        <w:rPr>
          <w:rFonts w:ascii="Book Antiqua" w:eastAsia="宋体" w:hAnsi="Book Antiqua" w:cs="宋体"/>
        </w:rPr>
        <w:t>tumour</w:t>
      </w:r>
      <w:proofErr w:type="spellEnd"/>
      <w:r w:rsidRPr="00153DC0">
        <w:rPr>
          <w:rFonts w:ascii="Book Antiqua" w:eastAsia="宋体" w:hAnsi="Book Antiqua" w:cs="宋体"/>
        </w:rPr>
        <w:t xml:space="preserve"> metabolism.</w:t>
      </w:r>
      <w:proofErr w:type="gramEnd"/>
      <w:r w:rsidRPr="00153DC0">
        <w:rPr>
          <w:rFonts w:ascii="Book Antiqua" w:eastAsia="宋体" w:hAnsi="Book Antiqua" w:cs="宋体"/>
        </w:rPr>
        <w:t> </w:t>
      </w:r>
      <w:proofErr w:type="spellStart"/>
      <w:r w:rsidRPr="00153DC0">
        <w:rPr>
          <w:rFonts w:ascii="Book Antiqua" w:eastAsia="宋体" w:hAnsi="Book Antiqua" w:cs="宋体"/>
          <w:i/>
          <w:iCs/>
        </w:rPr>
        <w:t>Curr</w:t>
      </w:r>
      <w:proofErr w:type="spellEnd"/>
      <w:r w:rsidRPr="00153DC0">
        <w:rPr>
          <w:rFonts w:ascii="Book Antiqua" w:eastAsia="宋体" w:hAnsi="Book Antiqua" w:cs="宋体"/>
          <w:i/>
          <w:iCs/>
        </w:rPr>
        <w:t xml:space="preserve"> </w:t>
      </w:r>
      <w:proofErr w:type="spellStart"/>
      <w:r w:rsidRPr="00153DC0">
        <w:rPr>
          <w:rFonts w:ascii="Book Antiqua" w:eastAsia="宋体" w:hAnsi="Book Antiqua" w:cs="宋体"/>
          <w:i/>
          <w:iCs/>
        </w:rPr>
        <w:t>Opin</w:t>
      </w:r>
      <w:proofErr w:type="spellEnd"/>
      <w:r w:rsidRPr="00153DC0">
        <w:rPr>
          <w:rFonts w:ascii="Book Antiqua" w:eastAsia="宋体" w:hAnsi="Book Antiqua" w:cs="宋体"/>
          <w:i/>
          <w:iCs/>
        </w:rPr>
        <w:t xml:space="preserve"> Genet Dev</w:t>
      </w:r>
      <w:r w:rsidRPr="00153DC0">
        <w:rPr>
          <w:rFonts w:ascii="Book Antiqua" w:eastAsia="宋体" w:hAnsi="Book Antiqua" w:cs="宋体"/>
        </w:rPr>
        <w:t> 2011; </w:t>
      </w:r>
      <w:r w:rsidRPr="00153DC0">
        <w:rPr>
          <w:rFonts w:ascii="Book Antiqua" w:eastAsia="宋体" w:hAnsi="Book Antiqua" w:cs="宋体"/>
          <w:b/>
          <w:bCs/>
        </w:rPr>
        <w:t>21</w:t>
      </w:r>
      <w:r w:rsidRPr="00153DC0">
        <w:rPr>
          <w:rFonts w:ascii="Book Antiqua" w:eastAsia="宋体" w:hAnsi="Book Antiqua" w:cs="宋体"/>
        </w:rPr>
        <w:t>: 67-72 [PMID: 21074987 DOI: 10.1016/j.gde.2010.10.006]</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54 </w:t>
      </w:r>
      <w:r w:rsidRPr="00153DC0">
        <w:rPr>
          <w:rFonts w:ascii="Book Antiqua" w:eastAsia="宋体" w:hAnsi="Book Antiqua" w:cs="宋体"/>
          <w:b/>
          <w:bCs/>
        </w:rPr>
        <w:t>Nagy JA</w:t>
      </w:r>
      <w:r w:rsidRPr="00153DC0">
        <w:rPr>
          <w:rFonts w:ascii="Book Antiqua" w:eastAsia="宋体" w:hAnsi="Book Antiqua" w:cs="宋体"/>
        </w:rPr>
        <w:t>, Chang SH, Shih SC, Dvorak AM, Dvorak HF. Heterogeneity of the tumor vasculature. </w:t>
      </w:r>
      <w:proofErr w:type="spellStart"/>
      <w:r w:rsidRPr="00153DC0">
        <w:rPr>
          <w:rFonts w:ascii="Book Antiqua" w:eastAsia="宋体" w:hAnsi="Book Antiqua" w:cs="宋体"/>
          <w:i/>
          <w:iCs/>
        </w:rPr>
        <w:t>Semin</w:t>
      </w:r>
      <w:proofErr w:type="spellEnd"/>
      <w:r w:rsidRPr="00153DC0">
        <w:rPr>
          <w:rFonts w:ascii="Book Antiqua" w:eastAsia="宋体" w:hAnsi="Book Antiqua" w:cs="宋体"/>
          <w:i/>
          <w:iCs/>
        </w:rPr>
        <w:t xml:space="preserve"> </w:t>
      </w:r>
      <w:proofErr w:type="spellStart"/>
      <w:r w:rsidRPr="00153DC0">
        <w:rPr>
          <w:rFonts w:ascii="Book Antiqua" w:eastAsia="宋体" w:hAnsi="Book Antiqua" w:cs="宋体"/>
          <w:i/>
          <w:iCs/>
        </w:rPr>
        <w:t>Thromb</w:t>
      </w:r>
      <w:proofErr w:type="spellEnd"/>
      <w:r w:rsidRPr="00153DC0">
        <w:rPr>
          <w:rFonts w:ascii="Book Antiqua" w:eastAsia="宋体" w:hAnsi="Book Antiqua" w:cs="宋体"/>
          <w:i/>
          <w:iCs/>
        </w:rPr>
        <w:t xml:space="preserve"> </w:t>
      </w:r>
      <w:proofErr w:type="spellStart"/>
      <w:r w:rsidRPr="00153DC0">
        <w:rPr>
          <w:rFonts w:ascii="Book Antiqua" w:eastAsia="宋体" w:hAnsi="Book Antiqua" w:cs="宋体"/>
          <w:i/>
          <w:iCs/>
        </w:rPr>
        <w:t>Hemost</w:t>
      </w:r>
      <w:proofErr w:type="spellEnd"/>
      <w:r w:rsidRPr="00153DC0">
        <w:rPr>
          <w:rFonts w:ascii="Book Antiqua" w:eastAsia="宋体" w:hAnsi="Book Antiqua" w:cs="宋体"/>
        </w:rPr>
        <w:t> 2010; </w:t>
      </w:r>
      <w:r w:rsidRPr="00153DC0">
        <w:rPr>
          <w:rFonts w:ascii="Book Antiqua" w:eastAsia="宋体" w:hAnsi="Book Antiqua" w:cs="宋体"/>
          <w:b/>
          <w:bCs/>
        </w:rPr>
        <w:t>36</w:t>
      </w:r>
      <w:r w:rsidRPr="00153DC0">
        <w:rPr>
          <w:rFonts w:ascii="Book Antiqua" w:eastAsia="宋体" w:hAnsi="Book Antiqua" w:cs="宋体"/>
        </w:rPr>
        <w:t>: 321-331 [PMID: 20490982 DOI: 10.1055/s-0030-1253454]</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lastRenderedPageBreak/>
        <w:t>55 </w:t>
      </w:r>
      <w:proofErr w:type="spellStart"/>
      <w:r w:rsidRPr="00153DC0">
        <w:rPr>
          <w:rFonts w:ascii="Book Antiqua" w:eastAsia="宋体" w:hAnsi="Book Antiqua" w:cs="宋体"/>
          <w:b/>
          <w:bCs/>
        </w:rPr>
        <w:t>Patenaude</w:t>
      </w:r>
      <w:proofErr w:type="spellEnd"/>
      <w:r w:rsidRPr="00153DC0">
        <w:rPr>
          <w:rFonts w:ascii="Book Antiqua" w:eastAsia="宋体" w:hAnsi="Book Antiqua" w:cs="宋体"/>
          <w:b/>
          <w:bCs/>
        </w:rPr>
        <w:t xml:space="preserve"> A</w:t>
      </w:r>
      <w:r w:rsidRPr="00153DC0">
        <w:rPr>
          <w:rFonts w:ascii="Book Antiqua" w:eastAsia="宋体" w:hAnsi="Book Antiqua" w:cs="宋体"/>
        </w:rPr>
        <w:t xml:space="preserve">, Parker J, </w:t>
      </w:r>
      <w:proofErr w:type="spellStart"/>
      <w:r w:rsidRPr="00153DC0">
        <w:rPr>
          <w:rFonts w:ascii="Book Antiqua" w:eastAsia="宋体" w:hAnsi="Book Antiqua" w:cs="宋体"/>
        </w:rPr>
        <w:t>Karsan</w:t>
      </w:r>
      <w:proofErr w:type="spellEnd"/>
      <w:r w:rsidRPr="00153DC0">
        <w:rPr>
          <w:rFonts w:ascii="Book Antiqua" w:eastAsia="宋体" w:hAnsi="Book Antiqua" w:cs="宋体"/>
        </w:rPr>
        <w:t xml:space="preserve"> A. Involvement of endothelial progenitor cells in tumor vascularization. </w:t>
      </w:r>
      <w:proofErr w:type="spellStart"/>
      <w:r w:rsidRPr="00153DC0">
        <w:rPr>
          <w:rFonts w:ascii="Book Antiqua" w:eastAsia="宋体" w:hAnsi="Book Antiqua" w:cs="宋体"/>
          <w:i/>
          <w:iCs/>
        </w:rPr>
        <w:t>Microvasc</w:t>
      </w:r>
      <w:proofErr w:type="spellEnd"/>
      <w:r w:rsidRPr="00153DC0">
        <w:rPr>
          <w:rFonts w:ascii="Book Antiqua" w:eastAsia="宋体" w:hAnsi="Book Antiqua" w:cs="宋体"/>
          <w:i/>
          <w:iCs/>
        </w:rPr>
        <w:t xml:space="preserve"> Res</w:t>
      </w:r>
      <w:r w:rsidRPr="00153DC0">
        <w:rPr>
          <w:rFonts w:ascii="Book Antiqua" w:eastAsia="宋体" w:hAnsi="Book Antiqua" w:cs="宋体"/>
        </w:rPr>
        <w:t> 2010; </w:t>
      </w:r>
      <w:r w:rsidRPr="00153DC0">
        <w:rPr>
          <w:rFonts w:ascii="Book Antiqua" w:eastAsia="宋体" w:hAnsi="Book Antiqua" w:cs="宋体"/>
          <w:b/>
          <w:bCs/>
        </w:rPr>
        <w:t>79</w:t>
      </w:r>
      <w:r w:rsidRPr="00153DC0">
        <w:rPr>
          <w:rFonts w:ascii="Book Antiqua" w:eastAsia="宋体" w:hAnsi="Book Antiqua" w:cs="宋体"/>
        </w:rPr>
        <w:t>: 217-223 [PMID: 20085777 DOI: 10.1016/j.mvr.2010.01.007]</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56 </w:t>
      </w:r>
      <w:r w:rsidRPr="00153DC0">
        <w:rPr>
          <w:rFonts w:ascii="Book Antiqua" w:eastAsia="宋体" w:hAnsi="Book Antiqua" w:cs="宋体"/>
          <w:b/>
          <w:bCs/>
        </w:rPr>
        <w:t>Wagner AD</w:t>
      </w:r>
      <w:r w:rsidRPr="00153DC0">
        <w:rPr>
          <w:rFonts w:ascii="Book Antiqua" w:eastAsia="宋体" w:hAnsi="Book Antiqua" w:cs="宋体"/>
        </w:rPr>
        <w:t xml:space="preserve">, Arnold D, </w:t>
      </w:r>
      <w:proofErr w:type="spellStart"/>
      <w:r w:rsidRPr="00153DC0">
        <w:rPr>
          <w:rFonts w:ascii="Book Antiqua" w:eastAsia="宋体" w:hAnsi="Book Antiqua" w:cs="宋体"/>
        </w:rPr>
        <w:t>Grothey</w:t>
      </w:r>
      <w:proofErr w:type="spellEnd"/>
      <w:r w:rsidRPr="00153DC0">
        <w:rPr>
          <w:rFonts w:ascii="Book Antiqua" w:eastAsia="宋体" w:hAnsi="Book Antiqua" w:cs="宋体"/>
        </w:rPr>
        <w:t xml:space="preserve"> AA, </w:t>
      </w:r>
      <w:proofErr w:type="spellStart"/>
      <w:r w:rsidRPr="00153DC0">
        <w:rPr>
          <w:rFonts w:ascii="Book Antiqua" w:eastAsia="宋体" w:hAnsi="Book Antiqua" w:cs="宋体"/>
        </w:rPr>
        <w:t>Haerting</w:t>
      </w:r>
      <w:proofErr w:type="spellEnd"/>
      <w:r w:rsidRPr="00153DC0">
        <w:rPr>
          <w:rFonts w:ascii="Book Antiqua" w:eastAsia="宋体" w:hAnsi="Book Antiqua" w:cs="宋体"/>
        </w:rPr>
        <w:t xml:space="preserve"> J, </w:t>
      </w:r>
      <w:proofErr w:type="spellStart"/>
      <w:r w:rsidRPr="00153DC0">
        <w:rPr>
          <w:rFonts w:ascii="Book Antiqua" w:eastAsia="宋体" w:hAnsi="Book Antiqua" w:cs="宋体"/>
        </w:rPr>
        <w:t>Unverzagt</w:t>
      </w:r>
      <w:proofErr w:type="spellEnd"/>
      <w:r w:rsidRPr="00153DC0">
        <w:rPr>
          <w:rFonts w:ascii="Book Antiqua" w:eastAsia="宋体" w:hAnsi="Book Antiqua" w:cs="宋体"/>
        </w:rPr>
        <w:t xml:space="preserve"> S. Anti-</w:t>
      </w:r>
      <w:proofErr w:type="spellStart"/>
      <w:r w:rsidRPr="00153DC0">
        <w:rPr>
          <w:rFonts w:ascii="Book Antiqua" w:eastAsia="宋体" w:hAnsi="Book Antiqua" w:cs="宋体"/>
        </w:rPr>
        <w:t>angiogenic</w:t>
      </w:r>
      <w:proofErr w:type="spellEnd"/>
      <w:r w:rsidRPr="00153DC0">
        <w:rPr>
          <w:rFonts w:ascii="Book Antiqua" w:eastAsia="宋体" w:hAnsi="Book Antiqua" w:cs="宋体"/>
        </w:rPr>
        <w:t xml:space="preserve"> therapies for metastatic colorectal cancer. </w:t>
      </w:r>
      <w:r w:rsidRPr="00153DC0">
        <w:rPr>
          <w:rFonts w:ascii="Book Antiqua" w:eastAsia="宋体" w:hAnsi="Book Antiqua" w:cs="宋体"/>
          <w:i/>
          <w:iCs/>
        </w:rPr>
        <w:t xml:space="preserve">Cochrane Database </w:t>
      </w:r>
      <w:proofErr w:type="spellStart"/>
      <w:r w:rsidRPr="00153DC0">
        <w:rPr>
          <w:rFonts w:ascii="Book Antiqua" w:eastAsia="宋体" w:hAnsi="Book Antiqua" w:cs="宋体"/>
          <w:i/>
          <w:iCs/>
        </w:rPr>
        <w:t>Syst</w:t>
      </w:r>
      <w:proofErr w:type="spellEnd"/>
      <w:r w:rsidRPr="00153DC0">
        <w:rPr>
          <w:rFonts w:ascii="Book Antiqua" w:eastAsia="宋体" w:hAnsi="Book Antiqua" w:cs="宋体"/>
          <w:i/>
          <w:iCs/>
        </w:rPr>
        <w:t xml:space="preserve"> Rev</w:t>
      </w:r>
      <w:r w:rsidRPr="00153DC0">
        <w:rPr>
          <w:rFonts w:ascii="Book Antiqua" w:eastAsia="宋体" w:hAnsi="Book Antiqua" w:cs="宋体"/>
        </w:rPr>
        <w:t> 2009;</w:t>
      </w:r>
      <w:r w:rsidRPr="00153DC0">
        <w:rPr>
          <w:rFonts w:ascii="Book Antiqua" w:hAnsi="Book Antiqua"/>
        </w:rPr>
        <w:t xml:space="preserve"> (</w:t>
      </w:r>
      <w:r w:rsidRPr="00153DC0">
        <w:rPr>
          <w:rFonts w:ascii="Book Antiqua" w:eastAsia="宋体" w:hAnsi="Book Antiqua" w:cs="宋体"/>
        </w:rPr>
        <w:t>3): CD005392 [PMID: 19588372 DOI: 10.1002/14651858.CD005392.pub3]</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57 </w:t>
      </w:r>
      <w:r w:rsidRPr="00153DC0">
        <w:rPr>
          <w:rFonts w:ascii="Book Antiqua" w:eastAsia="宋体" w:hAnsi="Book Antiqua" w:cs="宋体"/>
          <w:b/>
          <w:bCs/>
        </w:rPr>
        <w:t xml:space="preserve">de </w:t>
      </w:r>
      <w:proofErr w:type="spellStart"/>
      <w:r w:rsidRPr="00153DC0">
        <w:rPr>
          <w:rFonts w:ascii="Book Antiqua" w:eastAsia="宋体" w:hAnsi="Book Antiqua" w:cs="宋体"/>
          <w:b/>
          <w:bCs/>
        </w:rPr>
        <w:t>Gramont</w:t>
      </w:r>
      <w:proofErr w:type="spellEnd"/>
      <w:r w:rsidRPr="00153DC0">
        <w:rPr>
          <w:rFonts w:ascii="Book Antiqua" w:eastAsia="宋体" w:hAnsi="Book Antiqua" w:cs="宋体"/>
          <w:b/>
          <w:bCs/>
        </w:rPr>
        <w:t xml:space="preserve"> A</w:t>
      </w:r>
      <w:r w:rsidRPr="00153DC0">
        <w:rPr>
          <w:rFonts w:ascii="Book Antiqua" w:eastAsia="宋体" w:hAnsi="Book Antiqua" w:cs="宋体"/>
        </w:rPr>
        <w:t xml:space="preserve">, Van </w:t>
      </w:r>
      <w:proofErr w:type="spellStart"/>
      <w:r w:rsidRPr="00153DC0">
        <w:rPr>
          <w:rFonts w:ascii="Book Antiqua" w:eastAsia="宋体" w:hAnsi="Book Antiqua" w:cs="宋体"/>
        </w:rPr>
        <w:t>Cutsem</w:t>
      </w:r>
      <w:proofErr w:type="spellEnd"/>
      <w:r w:rsidRPr="00153DC0">
        <w:rPr>
          <w:rFonts w:ascii="Book Antiqua" w:eastAsia="宋体" w:hAnsi="Book Antiqua" w:cs="宋体"/>
        </w:rPr>
        <w:t xml:space="preserve"> E, </w:t>
      </w:r>
      <w:proofErr w:type="spellStart"/>
      <w:r w:rsidRPr="00153DC0">
        <w:rPr>
          <w:rFonts w:ascii="Book Antiqua" w:eastAsia="宋体" w:hAnsi="Book Antiqua" w:cs="宋体"/>
        </w:rPr>
        <w:t>Schmoll</w:t>
      </w:r>
      <w:proofErr w:type="spellEnd"/>
      <w:r w:rsidRPr="00153DC0">
        <w:rPr>
          <w:rFonts w:ascii="Book Antiqua" w:eastAsia="宋体" w:hAnsi="Book Antiqua" w:cs="宋体"/>
        </w:rPr>
        <w:t xml:space="preserve"> HJ, </w:t>
      </w:r>
      <w:proofErr w:type="spellStart"/>
      <w:r w:rsidRPr="00153DC0">
        <w:rPr>
          <w:rFonts w:ascii="Book Antiqua" w:eastAsia="宋体" w:hAnsi="Book Antiqua" w:cs="宋体"/>
        </w:rPr>
        <w:t>Tabernero</w:t>
      </w:r>
      <w:proofErr w:type="spellEnd"/>
      <w:r w:rsidRPr="00153DC0">
        <w:rPr>
          <w:rFonts w:ascii="Book Antiqua" w:eastAsia="宋体" w:hAnsi="Book Antiqua" w:cs="宋体"/>
        </w:rPr>
        <w:t xml:space="preserve"> J, Clarke S, Moore MJ, Cunningham D, Cartwright TH, Hecht JR, Rivera F, </w:t>
      </w:r>
      <w:proofErr w:type="spellStart"/>
      <w:r w:rsidRPr="00153DC0">
        <w:rPr>
          <w:rFonts w:ascii="Book Antiqua" w:eastAsia="宋体" w:hAnsi="Book Antiqua" w:cs="宋体"/>
        </w:rPr>
        <w:t>Im</w:t>
      </w:r>
      <w:proofErr w:type="spellEnd"/>
      <w:r w:rsidRPr="00153DC0">
        <w:rPr>
          <w:rFonts w:ascii="Book Antiqua" w:eastAsia="宋体" w:hAnsi="Book Antiqua" w:cs="宋体"/>
        </w:rPr>
        <w:t xml:space="preserve"> SA, </w:t>
      </w:r>
      <w:proofErr w:type="spellStart"/>
      <w:r w:rsidRPr="00153DC0">
        <w:rPr>
          <w:rFonts w:ascii="Book Antiqua" w:eastAsia="宋体" w:hAnsi="Book Antiqua" w:cs="宋体"/>
        </w:rPr>
        <w:t>Bodoky</w:t>
      </w:r>
      <w:proofErr w:type="spellEnd"/>
      <w:r w:rsidRPr="00153DC0">
        <w:rPr>
          <w:rFonts w:ascii="Book Antiqua" w:eastAsia="宋体" w:hAnsi="Book Antiqua" w:cs="宋体"/>
        </w:rPr>
        <w:t xml:space="preserve"> G, Salazar R, </w:t>
      </w:r>
      <w:proofErr w:type="spellStart"/>
      <w:r w:rsidRPr="00153DC0">
        <w:rPr>
          <w:rFonts w:ascii="Book Antiqua" w:eastAsia="宋体" w:hAnsi="Book Antiqua" w:cs="宋体"/>
        </w:rPr>
        <w:t>Maindrault</w:t>
      </w:r>
      <w:proofErr w:type="spellEnd"/>
      <w:r w:rsidRPr="00153DC0">
        <w:rPr>
          <w:rFonts w:ascii="Book Antiqua" w:eastAsia="宋体" w:hAnsi="Book Antiqua" w:cs="宋体"/>
        </w:rPr>
        <w:t xml:space="preserve">-Goebel F, </w:t>
      </w:r>
      <w:proofErr w:type="spellStart"/>
      <w:r w:rsidRPr="00153DC0">
        <w:rPr>
          <w:rFonts w:ascii="Book Antiqua" w:eastAsia="宋体" w:hAnsi="Book Antiqua" w:cs="宋体"/>
        </w:rPr>
        <w:t>Shacham-Shmueli</w:t>
      </w:r>
      <w:proofErr w:type="spellEnd"/>
      <w:r w:rsidRPr="00153DC0">
        <w:rPr>
          <w:rFonts w:ascii="Book Antiqua" w:eastAsia="宋体" w:hAnsi="Book Antiqua" w:cs="宋体"/>
        </w:rPr>
        <w:t xml:space="preserve"> E, </w:t>
      </w:r>
      <w:proofErr w:type="spellStart"/>
      <w:r w:rsidRPr="00153DC0">
        <w:rPr>
          <w:rFonts w:ascii="Book Antiqua" w:eastAsia="宋体" w:hAnsi="Book Antiqua" w:cs="宋体"/>
        </w:rPr>
        <w:t>Bajetta</w:t>
      </w:r>
      <w:proofErr w:type="spellEnd"/>
      <w:r w:rsidRPr="00153DC0">
        <w:rPr>
          <w:rFonts w:ascii="Book Antiqua" w:eastAsia="宋体" w:hAnsi="Book Antiqua" w:cs="宋体"/>
        </w:rPr>
        <w:t xml:space="preserve"> E, </w:t>
      </w:r>
      <w:proofErr w:type="spellStart"/>
      <w:r w:rsidRPr="00153DC0">
        <w:rPr>
          <w:rFonts w:ascii="Book Antiqua" w:eastAsia="宋体" w:hAnsi="Book Antiqua" w:cs="宋体"/>
        </w:rPr>
        <w:t>Makrutzki</w:t>
      </w:r>
      <w:proofErr w:type="spellEnd"/>
      <w:r w:rsidRPr="00153DC0">
        <w:rPr>
          <w:rFonts w:ascii="Book Antiqua" w:eastAsia="宋体" w:hAnsi="Book Antiqua" w:cs="宋体"/>
        </w:rPr>
        <w:t xml:space="preserve"> M, Shang A, André T, Hoff PM. </w:t>
      </w:r>
      <w:proofErr w:type="spellStart"/>
      <w:r w:rsidRPr="00153DC0">
        <w:rPr>
          <w:rFonts w:ascii="Book Antiqua" w:eastAsia="宋体" w:hAnsi="Book Antiqua" w:cs="宋体"/>
        </w:rPr>
        <w:t>Bevacizumab</w:t>
      </w:r>
      <w:proofErr w:type="spellEnd"/>
      <w:r w:rsidRPr="00153DC0">
        <w:rPr>
          <w:rFonts w:ascii="Book Antiqua" w:eastAsia="宋体" w:hAnsi="Book Antiqua" w:cs="宋体"/>
        </w:rPr>
        <w:t xml:space="preserve"> plus </w:t>
      </w:r>
      <w:proofErr w:type="spellStart"/>
      <w:r w:rsidRPr="00153DC0">
        <w:rPr>
          <w:rFonts w:ascii="Book Antiqua" w:eastAsia="宋体" w:hAnsi="Book Antiqua" w:cs="宋体"/>
        </w:rPr>
        <w:t>oxaliplatin</w:t>
      </w:r>
      <w:proofErr w:type="spellEnd"/>
      <w:r w:rsidRPr="00153DC0">
        <w:rPr>
          <w:rFonts w:ascii="Book Antiqua" w:eastAsia="宋体" w:hAnsi="Book Antiqua" w:cs="宋体"/>
        </w:rPr>
        <w:t xml:space="preserve">-based chemotherapy as adjuvant treatment for colon cancer (AVANT): a phase 3 </w:t>
      </w:r>
      <w:proofErr w:type="spellStart"/>
      <w:r w:rsidRPr="00153DC0">
        <w:rPr>
          <w:rFonts w:ascii="Book Antiqua" w:eastAsia="宋体" w:hAnsi="Book Antiqua" w:cs="宋体"/>
        </w:rPr>
        <w:t>randomised</w:t>
      </w:r>
      <w:proofErr w:type="spellEnd"/>
      <w:r w:rsidRPr="00153DC0">
        <w:rPr>
          <w:rFonts w:ascii="Book Antiqua" w:eastAsia="宋体" w:hAnsi="Book Antiqua" w:cs="宋体"/>
        </w:rPr>
        <w:t xml:space="preserve"> controlled trial. </w:t>
      </w:r>
      <w:r w:rsidRPr="00153DC0">
        <w:rPr>
          <w:rFonts w:ascii="Book Antiqua" w:eastAsia="宋体" w:hAnsi="Book Antiqua" w:cs="宋体"/>
          <w:i/>
          <w:iCs/>
        </w:rPr>
        <w:t xml:space="preserve">Lancet </w:t>
      </w:r>
      <w:proofErr w:type="spellStart"/>
      <w:r w:rsidRPr="00153DC0">
        <w:rPr>
          <w:rFonts w:ascii="Book Antiqua" w:eastAsia="宋体" w:hAnsi="Book Antiqua" w:cs="宋体"/>
          <w:i/>
          <w:iCs/>
        </w:rPr>
        <w:t>Oncol</w:t>
      </w:r>
      <w:proofErr w:type="spellEnd"/>
      <w:r w:rsidRPr="00153DC0">
        <w:rPr>
          <w:rFonts w:ascii="Book Antiqua" w:eastAsia="宋体" w:hAnsi="Book Antiqua" w:cs="宋体"/>
        </w:rPr>
        <w:t> 2012; </w:t>
      </w:r>
      <w:r w:rsidRPr="00153DC0">
        <w:rPr>
          <w:rFonts w:ascii="Book Antiqua" w:eastAsia="宋体" w:hAnsi="Book Antiqua" w:cs="宋体"/>
          <w:b/>
          <w:bCs/>
        </w:rPr>
        <w:t>13</w:t>
      </w:r>
      <w:r w:rsidRPr="00153DC0">
        <w:rPr>
          <w:rFonts w:ascii="Book Antiqua" w:eastAsia="宋体" w:hAnsi="Book Antiqua" w:cs="宋体"/>
        </w:rPr>
        <w:t>: 1225-1233 [PMID: 23168362 DOI: 10.1016/S1470-2045(12)70509-0]</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58 </w:t>
      </w:r>
      <w:proofErr w:type="spellStart"/>
      <w:r w:rsidRPr="00153DC0">
        <w:rPr>
          <w:rFonts w:ascii="Book Antiqua" w:eastAsia="宋体" w:hAnsi="Book Antiqua" w:cs="宋体"/>
          <w:b/>
          <w:bCs/>
        </w:rPr>
        <w:t>Eveno</w:t>
      </w:r>
      <w:proofErr w:type="spellEnd"/>
      <w:r w:rsidRPr="00153DC0">
        <w:rPr>
          <w:rFonts w:ascii="Book Antiqua" w:eastAsia="宋体" w:hAnsi="Book Antiqua" w:cs="宋体"/>
          <w:b/>
          <w:bCs/>
        </w:rPr>
        <w:t xml:space="preserve"> C</w:t>
      </w:r>
      <w:r w:rsidRPr="00153DC0">
        <w:rPr>
          <w:rFonts w:ascii="Book Antiqua" w:eastAsia="宋体" w:hAnsi="Book Antiqua" w:cs="宋体"/>
        </w:rPr>
        <w:t xml:space="preserve">, </w:t>
      </w:r>
      <w:proofErr w:type="spellStart"/>
      <w:r w:rsidRPr="00153DC0">
        <w:rPr>
          <w:rFonts w:ascii="Book Antiqua" w:eastAsia="宋体" w:hAnsi="Book Antiqua" w:cs="宋体"/>
        </w:rPr>
        <w:t>Pocard</w:t>
      </w:r>
      <w:proofErr w:type="spellEnd"/>
      <w:r w:rsidRPr="00153DC0">
        <w:rPr>
          <w:rFonts w:ascii="Book Antiqua" w:eastAsia="宋体" w:hAnsi="Book Antiqua" w:cs="宋体"/>
        </w:rPr>
        <w:t xml:space="preserve"> M. VEGF levels and the </w:t>
      </w:r>
      <w:proofErr w:type="spellStart"/>
      <w:r w:rsidRPr="00153DC0">
        <w:rPr>
          <w:rFonts w:ascii="Book Antiqua" w:eastAsia="宋体" w:hAnsi="Book Antiqua" w:cs="宋体"/>
        </w:rPr>
        <w:t>angiogenic</w:t>
      </w:r>
      <w:proofErr w:type="spellEnd"/>
      <w:r w:rsidRPr="00153DC0">
        <w:rPr>
          <w:rFonts w:ascii="Book Antiqua" w:eastAsia="宋体" w:hAnsi="Book Antiqua" w:cs="宋体"/>
        </w:rPr>
        <w:t xml:space="preserve"> potential of the microenvironment can affect surgical strategy for colorectal liver metastasis. </w:t>
      </w:r>
      <w:r w:rsidRPr="00153DC0">
        <w:rPr>
          <w:rFonts w:ascii="Book Antiqua" w:eastAsia="宋体" w:hAnsi="Book Antiqua" w:cs="宋体"/>
          <w:i/>
          <w:iCs/>
        </w:rPr>
        <w:t xml:space="preserve">Cell </w:t>
      </w:r>
      <w:proofErr w:type="spellStart"/>
      <w:proofErr w:type="gramStart"/>
      <w:r w:rsidRPr="00153DC0">
        <w:rPr>
          <w:rFonts w:ascii="Book Antiqua" w:eastAsia="宋体" w:hAnsi="Book Antiqua" w:cs="宋体"/>
          <w:i/>
          <w:iCs/>
        </w:rPr>
        <w:t>Adh</w:t>
      </w:r>
      <w:proofErr w:type="spellEnd"/>
      <w:proofErr w:type="gramEnd"/>
      <w:r w:rsidRPr="00153DC0">
        <w:rPr>
          <w:rFonts w:ascii="Book Antiqua" w:eastAsia="宋体" w:hAnsi="Book Antiqua" w:cs="宋体"/>
          <w:i/>
          <w:iCs/>
        </w:rPr>
        <w:t xml:space="preserve"> </w:t>
      </w:r>
      <w:proofErr w:type="spellStart"/>
      <w:r w:rsidRPr="00153DC0">
        <w:rPr>
          <w:rFonts w:ascii="Book Antiqua" w:eastAsia="宋体" w:hAnsi="Book Antiqua" w:cs="宋体"/>
          <w:i/>
          <w:iCs/>
        </w:rPr>
        <w:t>Migr</w:t>
      </w:r>
      <w:proofErr w:type="spellEnd"/>
      <w:r w:rsidRPr="00153DC0">
        <w:rPr>
          <w:rFonts w:ascii="Book Antiqua" w:eastAsia="宋体" w:hAnsi="Book Antiqua" w:cs="宋体"/>
        </w:rPr>
        <w:t> </w:t>
      </w:r>
      <w:r>
        <w:rPr>
          <w:rFonts w:ascii="Book Antiqua" w:eastAsia="宋体" w:hAnsi="Book Antiqua" w:cs="宋体" w:hint="eastAsia"/>
        </w:rPr>
        <w:t>2012</w:t>
      </w:r>
      <w:r w:rsidRPr="00153DC0">
        <w:rPr>
          <w:rFonts w:ascii="Book Antiqua" w:eastAsia="宋体" w:hAnsi="Book Antiqua" w:cs="宋体"/>
        </w:rPr>
        <w:t>; </w:t>
      </w:r>
      <w:r w:rsidRPr="00153DC0">
        <w:rPr>
          <w:rFonts w:ascii="Book Antiqua" w:eastAsia="宋体" w:hAnsi="Book Antiqua" w:cs="宋体"/>
          <w:b/>
          <w:bCs/>
        </w:rPr>
        <w:t>6</w:t>
      </w:r>
      <w:r w:rsidRPr="00153DC0">
        <w:rPr>
          <w:rFonts w:ascii="Book Antiqua" w:eastAsia="宋体" w:hAnsi="Book Antiqua" w:cs="宋体"/>
        </w:rPr>
        <w:t>: 569-573 [PMID: 23257830 DOI: 10.4161/cam.23247]</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59 </w:t>
      </w:r>
      <w:r w:rsidRPr="00153DC0">
        <w:rPr>
          <w:rFonts w:ascii="Book Antiqua" w:eastAsia="宋体" w:hAnsi="Book Antiqua" w:cs="宋体"/>
          <w:b/>
          <w:bCs/>
        </w:rPr>
        <w:t>Yu ZQ</w:t>
      </w:r>
      <w:r w:rsidRPr="00153DC0">
        <w:rPr>
          <w:rFonts w:ascii="Book Antiqua" w:eastAsia="宋体" w:hAnsi="Book Antiqua" w:cs="宋体"/>
        </w:rPr>
        <w:t xml:space="preserve">, Zhang C, Wang H, Lao XY, Chai R, Gao XH, Cao GW, Fu CG. </w:t>
      </w:r>
      <w:proofErr w:type="spellStart"/>
      <w:r w:rsidRPr="00153DC0">
        <w:rPr>
          <w:rFonts w:ascii="Book Antiqua" w:eastAsia="宋体" w:hAnsi="Book Antiqua" w:cs="宋体"/>
        </w:rPr>
        <w:t>Downregulation</w:t>
      </w:r>
      <w:proofErr w:type="spellEnd"/>
      <w:r w:rsidRPr="00153DC0">
        <w:rPr>
          <w:rFonts w:ascii="Book Antiqua" w:eastAsia="宋体" w:hAnsi="Book Antiqua" w:cs="宋体"/>
        </w:rPr>
        <w:t xml:space="preserve"> of ATP-binding cassette subfamily C member 4 increases sensitivity to </w:t>
      </w:r>
      <w:proofErr w:type="spellStart"/>
      <w:r w:rsidRPr="00153DC0">
        <w:rPr>
          <w:rFonts w:ascii="Book Antiqua" w:eastAsia="宋体" w:hAnsi="Book Antiqua" w:cs="宋体"/>
        </w:rPr>
        <w:t>neoadjuvant</w:t>
      </w:r>
      <w:proofErr w:type="spellEnd"/>
      <w:r w:rsidRPr="00153DC0">
        <w:rPr>
          <w:rFonts w:ascii="Book Antiqua" w:eastAsia="宋体" w:hAnsi="Book Antiqua" w:cs="宋体"/>
        </w:rPr>
        <w:t xml:space="preserve"> radiotherapy for locally advanced rectal carcinoma. </w:t>
      </w:r>
      <w:r w:rsidRPr="00153DC0">
        <w:rPr>
          <w:rFonts w:ascii="Book Antiqua" w:eastAsia="宋体" w:hAnsi="Book Antiqua" w:cs="宋体"/>
          <w:i/>
          <w:iCs/>
        </w:rPr>
        <w:t>Dis Colon Rectum</w:t>
      </w:r>
      <w:r w:rsidRPr="00153DC0">
        <w:rPr>
          <w:rFonts w:ascii="Book Antiqua" w:eastAsia="宋体" w:hAnsi="Book Antiqua" w:cs="宋体"/>
        </w:rPr>
        <w:t> 2013; </w:t>
      </w:r>
      <w:r w:rsidRPr="00153DC0">
        <w:rPr>
          <w:rFonts w:ascii="Book Antiqua" w:eastAsia="宋体" w:hAnsi="Book Antiqua" w:cs="宋体"/>
          <w:b/>
          <w:bCs/>
        </w:rPr>
        <w:t>56</w:t>
      </w:r>
      <w:r w:rsidRPr="00153DC0">
        <w:rPr>
          <w:rFonts w:ascii="Book Antiqua" w:eastAsia="宋体" w:hAnsi="Book Antiqua" w:cs="宋体"/>
        </w:rPr>
        <w:t>: 600-608 [PMID: 23575399 DOI: 10.1097/DCR.0b013e31827c2b80]</w:t>
      </w:r>
    </w:p>
    <w:p w:rsidR="00114D36" w:rsidRPr="00153DC0" w:rsidRDefault="00114D36" w:rsidP="00114D36">
      <w:pPr>
        <w:spacing w:line="360" w:lineRule="auto"/>
        <w:jc w:val="both"/>
        <w:rPr>
          <w:rFonts w:ascii="Book Antiqua" w:eastAsia="宋体" w:hAnsi="Book Antiqua" w:cs="宋体"/>
        </w:rPr>
      </w:pPr>
      <w:proofErr w:type="gramStart"/>
      <w:r w:rsidRPr="00153DC0">
        <w:rPr>
          <w:rFonts w:ascii="Book Antiqua" w:eastAsia="宋体" w:hAnsi="Book Antiqua" w:cs="宋体"/>
        </w:rPr>
        <w:t>60 </w:t>
      </w:r>
      <w:r w:rsidRPr="00153DC0">
        <w:rPr>
          <w:rFonts w:ascii="Book Antiqua" w:eastAsia="宋体" w:hAnsi="Book Antiqua" w:cs="宋体"/>
          <w:b/>
          <w:bCs/>
        </w:rPr>
        <w:t>Zhang Z</w:t>
      </w:r>
      <w:r w:rsidRPr="00153DC0">
        <w:rPr>
          <w:rFonts w:ascii="Book Antiqua" w:eastAsia="宋体" w:hAnsi="Book Antiqua" w:cs="宋体"/>
        </w:rPr>
        <w:t>, Huang J. Intestinal stem cells - types and markers.</w:t>
      </w:r>
      <w:proofErr w:type="gramEnd"/>
      <w:r w:rsidRPr="00153DC0">
        <w:rPr>
          <w:rFonts w:ascii="Book Antiqua" w:eastAsia="宋体" w:hAnsi="Book Antiqua" w:cs="宋体"/>
        </w:rPr>
        <w:t> </w:t>
      </w:r>
      <w:r w:rsidRPr="00153DC0">
        <w:rPr>
          <w:rFonts w:ascii="Book Antiqua" w:eastAsia="宋体" w:hAnsi="Book Antiqua" w:cs="宋体"/>
          <w:i/>
          <w:iCs/>
        </w:rPr>
        <w:t xml:space="preserve">Cell </w:t>
      </w:r>
      <w:proofErr w:type="spellStart"/>
      <w:r w:rsidRPr="00153DC0">
        <w:rPr>
          <w:rFonts w:ascii="Book Antiqua" w:eastAsia="宋体" w:hAnsi="Book Antiqua" w:cs="宋体"/>
          <w:i/>
          <w:iCs/>
        </w:rPr>
        <w:t>Biol</w:t>
      </w:r>
      <w:proofErr w:type="spellEnd"/>
      <w:r w:rsidRPr="00153DC0">
        <w:rPr>
          <w:rFonts w:ascii="Book Antiqua" w:eastAsia="宋体" w:hAnsi="Book Antiqua" w:cs="宋体"/>
          <w:i/>
          <w:iCs/>
        </w:rPr>
        <w:t xml:space="preserve"> </w:t>
      </w:r>
      <w:proofErr w:type="spellStart"/>
      <w:r w:rsidRPr="00153DC0">
        <w:rPr>
          <w:rFonts w:ascii="Book Antiqua" w:eastAsia="宋体" w:hAnsi="Book Antiqua" w:cs="宋体"/>
          <w:i/>
          <w:iCs/>
        </w:rPr>
        <w:t>Int</w:t>
      </w:r>
      <w:proofErr w:type="spellEnd"/>
      <w:r w:rsidRPr="00153DC0">
        <w:rPr>
          <w:rFonts w:ascii="Book Antiqua" w:eastAsia="宋体" w:hAnsi="Book Antiqua" w:cs="宋体"/>
        </w:rPr>
        <w:t> 2013; </w:t>
      </w:r>
      <w:r w:rsidRPr="00153DC0">
        <w:rPr>
          <w:rFonts w:ascii="Book Antiqua" w:eastAsia="宋体" w:hAnsi="Book Antiqua" w:cs="宋体"/>
          <w:b/>
          <w:bCs/>
        </w:rPr>
        <w:t>37</w:t>
      </w:r>
      <w:r w:rsidRPr="00153DC0">
        <w:rPr>
          <w:rFonts w:ascii="Book Antiqua" w:eastAsia="宋体" w:hAnsi="Book Antiqua" w:cs="宋体"/>
        </w:rPr>
        <w:t>: 406-414 [PMID: 23471862 DOI: 10.1002/cbin.10049]</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61 </w:t>
      </w:r>
      <w:r w:rsidRPr="00153DC0">
        <w:rPr>
          <w:rFonts w:ascii="Book Antiqua" w:eastAsia="宋体" w:hAnsi="Book Antiqua" w:cs="宋体"/>
          <w:b/>
          <w:bCs/>
        </w:rPr>
        <w:t>Lin SP</w:t>
      </w:r>
      <w:r w:rsidRPr="00153DC0">
        <w:rPr>
          <w:rFonts w:ascii="Book Antiqua" w:eastAsia="宋体" w:hAnsi="Book Antiqua" w:cs="宋体"/>
        </w:rPr>
        <w:t xml:space="preserve">, Lee YT, Yang SH, Miller SA, </w:t>
      </w:r>
      <w:proofErr w:type="spellStart"/>
      <w:r w:rsidRPr="00153DC0">
        <w:rPr>
          <w:rFonts w:ascii="Book Antiqua" w:eastAsia="宋体" w:hAnsi="Book Antiqua" w:cs="宋体"/>
        </w:rPr>
        <w:t>Chiou</w:t>
      </w:r>
      <w:proofErr w:type="spellEnd"/>
      <w:r w:rsidRPr="00153DC0">
        <w:rPr>
          <w:rFonts w:ascii="Book Antiqua" w:eastAsia="宋体" w:hAnsi="Book Antiqua" w:cs="宋体"/>
        </w:rPr>
        <w:t xml:space="preserve"> SH, Hung MC, Hung SC. Colon cancer stem cells resist </w:t>
      </w:r>
      <w:proofErr w:type="spellStart"/>
      <w:r w:rsidRPr="00153DC0">
        <w:rPr>
          <w:rFonts w:ascii="Book Antiqua" w:eastAsia="宋体" w:hAnsi="Book Antiqua" w:cs="宋体"/>
        </w:rPr>
        <w:t>antiangiogenesis</w:t>
      </w:r>
      <w:proofErr w:type="spellEnd"/>
      <w:r w:rsidRPr="00153DC0">
        <w:rPr>
          <w:rFonts w:ascii="Book Antiqua" w:eastAsia="宋体" w:hAnsi="Book Antiqua" w:cs="宋体"/>
        </w:rPr>
        <w:t xml:space="preserve"> therapy-induced apoptosis. </w:t>
      </w:r>
      <w:r w:rsidRPr="00153DC0">
        <w:rPr>
          <w:rFonts w:ascii="Book Antiqua" w:eastAsia="宋体" w:hAnsi="Book Antiqua" w:cs="宋体"/>
          <w:i/>
          <w:iCs/>
        </w:rPr>
        <w:t xml:space="preserve">Cancer </w:t>
      </w:r>
      <w:proofErr w:type="spellStart"/>
      <w:r w:rsidRPr="00153DC0">
        <w:rPr>
          <w:rFonts w:ascii="Book Antiqua" w:eastAsia="宋体" w:hAnsi="Book Antiqua" w:cs="宋体"/>
          <w:i/>
          <w:iCs/>
        </w:rPr>
        <w:t>Lett</w:t>
      </w:r>
      <w:proofErr w:type="spellEnd"/>
      <w:r w:rsidRPr="00153DC0">
        <w:rPr>
          <w:rFonts w:ascii="Book Antiqua" w:eastAsia="宋体" w:hAnsi="Book Antiqua" w:cs="宋体"/>
        </w:rPr>
        <w:t> 2013; </w:t>
      </w:r>
      <w:r w:rsidRPr="00153DC0">
        <w:rPr>
          <w:rFonts w:ascii="Book Antiqua" w:eastAsia="宋体" w:hAnsi="Book Antiqua" w:cs="宋体"/>
          <w:b/>
          <w:bCs/>
        </w:rPr>
        <w:t>328</w:t>
      </w:r>
      <w:r w:rsidRPr="00153DC0">
        <w:rPr>
          <w:rFonts w:ascii="Book Antiqua" w:eastAsia="宋体" w:hAnsi="Book Antiqua" w:cs="宋体"/>
        </w:rPr>
        <w:t>: 226-234 [PMID: 23017941 DOI: 10.1016/j.canlet.2012.08.036]</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62 </w:t>
      </w:r>
      <w:proofErr w:type="spellStart"/>
      <w:r w:rsidRPr="00153DC0">
        <w:rPr>
          <w:rFonts w:ascii="Book Antiqua" w:eastAsia="宋体" w:hAnsi="Book Antiqua" w:cs="宋体"/>
          <w:b/>
          <w:bCs/>
        </w:rPr>
        <w:t>Francipane</w:t>
      </w:r>
      <w:proofErr w:type="spellEnd"/>
      <w:r w:rsidRPr="00153DC0">
        <w:rPr>
          <w:rFonts w:ascii="Book Antiqua" w:eastAsia="宋体" w:hAnsi="Book Antiqua" w:cs="宋体"/>
          <w:b/>
          <w:bCs/>
        </w:rPr>
        <w:t xml:space="preserve"> MG</w:t>
      </w:r>
      <w:r w:rsidRPr="00153DC0">
        <w:rPr>
          <w:rFonts w:ascii="Book Antiqua" w:eastAsia="宋体" w:hAnsi="Book Antiqua" w:cs="宋体"/>
        </w:rPr>
        <w:t xml:space="preserve">, </w:t>
      </w:r>
      <w:proofErr w:type="spellStart"/>
      <w:r w:rsidRPr="00153DC0">
        <w:rPr>
          <w:rFonts w:ascii="Book Antiqua" w:eastAsia="宋体" w:hAnsi="Book Antiqua" w:cs="宋体"/>
        </w:rPr>
        <w:t>Alea</w:t>
      </w:r>
      <w:proofErr w:type="spellEnd"/>
      <w:r w:rsidRPr="00153DC0">
        <w:rPr>
          <w:rFonts w:ascii="Book Antiqua" w:eastAsia="宋体" w:hAnsi="Book Antiqua" w:cs="宋体"/>
        </w:rPr>
        <w:t xml:space="preserve"> MP, Lombardo Y, </w:t>
      </w:r>
      <w:proofErr w:type="spellStart"/>
      <w:r w:rsidRPr="00153DC0">
        <w:rPr>
          <w:rFonts w:ascii="Book Antiqua" w:eastAsia="宋体" w:hAnsi="Book Antiqua" w:cs="宋体"/>
        </w:rPr>
        <w:t>Todaro</w:t>
      </w:r>
      <w:proofErr w:type="spellEnd"/>
      <w:r w:rsidRPr="00153DC0">
        <w:rPr>
          <w:rFonts w:ascii="Book Antiqua" w:eastAsia="宋体" w:hAnsi="Book Antiqua" w:cs="宋体"/>
        </w:rPr>
        <w:t xml:space="preserve"> M, </w:t>
      </w:r>
      <w:proofErr w:type="spellStart"/>
      <w:r w:rsidRPr="00153DC0">
        <w:rPr>
          <w:rFonts w:ascii="Book Antiqua" w:eastAsia="宋体" w:hAnsi="Book Antiqua" w:cs="宋体"/>
        </w:rPr>
        <w:t>Medema</w:t>
      </w:r>
      <w:proofErr w:type="spellEnd"/>
      <w:r w:rsidRPr="00153DC0">
        <w:rPr>
          <w:rFonts w:ascii="Book Antiqua" w:eastAsia="宋体" w:hAnsi="Book Antiqua" w:cs="宋体"/>
        </w:rPr>
        <w:t xml:space="preserve"> JP, </w:t>
      </w:r>
      <w:proofErr w:type="spellStart"/>
      <w:r w:rsidRPr="00153DC0">
        <w:rPr>
          <w:rFonts w:ascii="Book Antiqua" w:eastAsia="宋体" w:hAnsi="Book Antiqua" w:cs="宋体"/>
        </w:rPr>
        <w:t>Stassi</w:t>
      </w:r>
      <w:proofErr w:type="spellEnd"/>
      <w:r w:rsidRPr="00153DC0">
        <w:rPr>
          <w:rFonts w:ascii="Book Antiqua" w:eastAsia="宋体" w:hAnsi="Book Antiqua" w:cs="宋体"/>
        </w:rPr>
        <w:t xml:space="preserve"> G. Crucial role of interleukin-4 in the survival of colon cancer stem cells. </w:t>
      </w:r>
      <w:r w:rsidRPr="00153DC0">
        <w:rPr>
          <w:rFonts w:ascii="Book Antiqua" w:eastAsia="宋体" w:hAnsi="Book Antiqua" w:cs="宋体"/>
          <w:i/>
          <w:iCs/>
        </w:rPr>
        <w:t>Cancer Res</w:t>
      </w:r>
      <w:r w:rsidRPr="00153DC0">
        <w:rPr>
          <w:rFonts w:ascii="Book Antiqua" w:eastAsia="宋体" w:hAnsi="Book Antiqua" w:cs="宋体"/>
        </w:rPr>
        <w:t> 2008; </w:t>
      </w:r>
      <w:r w:rsidRPr="00153DC0">
        <w:rPr>
          <w:rFonts w:ascii="Book Antiqua" w:eastAsia="宋体" w:hAnsi="Book Antiqua" w:cs="宋体"/>
          <w:b/>
          <w:bCs/>
        </w:rPr>
        <w:t>68</w:t>
      </w:r>
      <w:r w:rsidRPr="00153DC0">
        <w:rPr>
          <w:rFonts w:ascii="Book Antiqua" w:eastAsia="宋体" w:hAnsi="Book Antiqua" w:cs="宋体"/>
        </w:rPr>
        <w:t>: 4022-4025 [PMID: 18519657 DOI: 10.1158/0008-5472.CAN-07-6874]</w:t>
      </w:r>
    </w:p>
    <w:p w:rsidR="00114D36" w:rsidRPr="00153DC0" w:rsidRDefault="00114D36" w:rsidP="00114D36">
      <w:pPr>
        <w:spacing w:line="360" w:lineRule="auto"/>
        <w:jc w:val="both"/>
        <w:rPr>
          <w:rFonts w:ascii="Book Antiqua" w:eastAsia="宋体" w:hAnsi="Book Antiqua" w:cs="宋体"/>
        </w:rPr>
      </w:pPr>
      <w:proofErr w:type="gramStart"/>
      <w:r>
        <w:rPr>
          <w:rFonts w:ascii="Book Antiqua" w:eastAsia="宋体" w:hAnsi="Book Antiqua" w:cs="宋体"/>
        </w:rPr>
        <w:t xml:space="preserve">63 </w:t>
      </w:r>
      <w:r w:rsidRPr="00153DC0">
        <w:rPr>
          <w:rFonts w:ascii="Book Antiqua" w:eastAsia="宋体" w:hAnsi="Book Antiqua" w:cs="宋体"/>
          <w:b/>
        </w:rPr>
        <w:t>AJCC Cancer Staging Manual.</w:t>
      </w:r>
      <w:proofErr w:type="gramEnd"/>
      <w:r w:rsidRPr="00153DC0">
        <w:rPr>
          <w:rFonts w:ascii="Book Antiqua" w:eastAsia="宋体" w:hAnsi="Book Antiqua" w:cs="宋体"/>
          <w:b/>
        </w:rPr>
        <w:t xml:space="preserve"> </w:t>
      </w:r>
      <w:r w:rsidRPr="00153DC0">
        <w:rPr>
          <w:rFonts w:ascii="Book Antiqua" w:eastAsia="宋体" w:hAnsi="Book Antiqua" w:cs="宋体"/>
        </w:rPr>
        <w:t xml:space="preserve">7th </w:t>
      </w:r>
      <w:proofErr w:type="gramStart"/>
      <w:r w:rsidRPr="00153DC0">
        <w:rPr>
          <w:rFonts w:ascii="Book Antiqua" w:eastAsia="宋体" w:hAnsi="Book Antiqua" w:cs="宋体"/>
        </w:rPr>
        <w:t>ed</w:t>
      </w:r>
      <w:proofErr w:type="gramEnd"/>
      <w:r w:rsidRPr="00153DC0">
        <w:rPr>
          <w:rFonts w:ascii="Book Antiqua" w:eastAsia="宋体" w:hAnsi="Book Antiqua" w:cs="宋体"/>
        </w:rPr>
        <w:t>. New York: Springer, 2010: 143-164</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64 </w:t>
      </w:r>
      <w:r w:rsidRPr="00153DC0">
        <w:rPr>
          <w:rFonts w:ascii="Book Antiqua" w:eastAsia="宋体" w:hAnsi="Book Antiqua" w:cs="宋体"/>
          <w:b/>
          <w:bCs/>
        </w:rPr>
        <w:t>Zhou SW</w:t>
      </w:r>
      <w:r w:rsidRPr="00153DC0">
        <w:rPr>
          <w:rFonts w:ascii="Book Antiqua" w:eastAsia="宋体" w:hAnsi="Book Antiqua" w:cs="宋体"/>
        </w:rPr>
        <w:t xml:space="preserve">, Huang YY, Wei Y, Jiang ZM, Zhang YD, Yang Q, </w:t>
      </w:r>
      <w:proofErr w:type="spellStart"/>
      <w:r w:rsidRPr="00153DC0">
        <w:rPr>
          <w:rFonts w:ascii="Book Antiqua" w:eastAsia="宋体" w:hAnsi="Book Antiqua" w:cs="宋体"/>
        </w:rPr>
        <w:t>Xie</w:t>
      </w:r>
      <w:proofErr w:type="spellEnd"/>
      <w:r w:rsidRPr="00153DC0">
        <w:rPr>
          <w:rFonts w:ascii="Book Antiqua" w:eastAsia="宋体" w:hAnsi="Book Antiqua" w:cs="宋体"/>
        </w:rPr>
        <w:t xml:space="preserve"> DR. No survival benefit from adding </w:t>
      </w:r>
      <w:proofErr w:type="spellStart"/>
      <w:r w:rsidRPr="00153DC0">
        <w:rPr>
          <w:rFonts w:ascii="Book Antiqua" w:eastAsia="宋体" w:hAnsi="Book Antiqua" w:cs="宋体"/>
        </w:rPr>
        <w:t>cetuximab</w:t>
      </w:r>
      <w:proofErr w:type="spellEnd"/>
      <w:r w:rsidRPr="00153DC0">
        <w:rPr>
          <w:rFonts w:ascii="Book Antiqua" w:eastAsia="宋体" w:hAnsi="Book Antiqua" w:cs="宋体"/>
        </w:rPr>
        <w:t xml:space="preserve"> or </w:t>
      </w:r>
      <w:proofErr w:type="spellStart"/>
      <w:r w:rsidRPr="00153DC0">
        <w:rPr>
          <w:rFonts w:ascii="Book Antiqua" w:eastAsia="宋体" w:hAnsi="Book Antiqua" w:cs="宋体"/>
        </w:rPr>
        <w:t>panitumumab</w:t>
      </w:r>
      <w:proofErr w:type="spellEnd"/>
      <w:r w:rsidRPr="00153DC0">
        <w:rPr>
          <w:rFonts w:ascii="Book Antiqua" w:eastAsia="宋体" w:hAnsi="Book Antiqua" w:cs="宋体"/>
        </w:rPr>
        <w:t xml:space="preserve"> to </w:t>
      </w:r>
      <w:proofErr w:type="spellStart"/>
      <w:r w:rsidRPr="00153DC0">
        <w:rPr>
          <w:rFonts w:ascii="Book Antiqua" w:eastAsia="宋体" w:hAnsi="Book Antiqua" w:cs="宋体"/>
        </w:rPr>
        <w:t>oxaliplatin</w:t>
      </w:r>
      <w:proofErr w:type="spellEnd"/>
      <w:r w:rsidRPr="00153DC0">
        <w:rPr>
          <w:rFonts w:ascii="Book Antiqua" w:eastAsia="宋体" w:hAnsi="Book Antiqua" w:cs="宋体"/>
        </w:rPr>
        <w:t xml:space="preserve">-based chemotherapy in the first-line treatment of metastatic colorectal cancer in KRAS wild type patients: </w:t>
      </w:r>
      <w:r w:rsidRPr="00153DC0">
        <w:rPr>
          <w:rFonts w:ascii="Book Antiqua" w:eastAsia="宋体" w:hAnsi="Book Antiqua" w:cs="宋体"/>
        </w:rPr>
        <w:lastRenderedPageBreak/>
        <w:t>a meta-analysis. </w:t>
      </w:r>
      <w:proofErr w:type="spellStart"/>
      <w:r w:rsidRPr="00153DC0">
        <w:rPr>
          <w:rFonts w:ascii="Book Antiqua" w:eastAsia="宋体" w:hAnsi="Book Antiqua" w:cs="宋体"/>
          <w:i/>
          <w:iCs/>
        </w:rPr>
        <w:t>PLoS</w:t>
      </w:r>
      <w:proofErr w:type="spellEnd"/>
      <w:r w:rsidRPr="00153DC0">
        <w:rPr>
          <w:rFonts w:ascii="Book Antiqua" w:eastAsia="宋体" w:hAnsi="Book Antiqua" w:cs="宋体"/>
          <w:i/>
          <w:iCs/>
        </w:rPr>
        <w:t xml:space="preserve"> One</w:t>
      </w:r>
      <w:r w:rsidRPr="00153DC0">
        <w:rPr>
          <w:rFonts w:ascii="Book Antiqua" w:eastAsia="宋体" w:hAnsi="Book Antiqua" w:cs="宋体"/>
        </w:rPr>
        <w:t> 2012; </w:t>
      </w:r>
      <w:r w:rsidRPr="00153DC0">
        <w:rPr>
          <w:rFonts w:ascii="Book Antiqua" w:eastAsia="宋体" w:hAnsi="Book Antiqua" w:cs="宋体"/>
          <w:b/>
          <w:bCs/>
        </w:rPr>
        <w:t>7</w:t>
      </w:r>
      <w:r w:rsidRPr="00153DC0">
        <w:rPr>
          <w:rFonts w:ascii="Book Antiqua" w:eastAsia="宋体" w:hAnsi="Book Antiqua" w:cs="宋体"/>
        </w:rPr>
        <w:t>: e50925 [PMID: 23226426 DOI: 10.1371/journal.pone.0050925]</w:t>
      </w:r>
    </w:p>
    <w:p w:rsidR="00114D36" w:rsidRPr="00153DC0" w:rsidRDefault="00114D36" w:rsidP="00114D36">
      <w:pPr>
        <w:spacing w:line="360" w:lineRule="auto"/>
        <w:jc w:val="both"/>
        <w:rPr>
          <w:rFonts w:ascii="Book Antiqua" w:eastAsia="宋体" w:hAnsi="Book Antiqua" w:cs="宋体"/>
        </w:rPr>
      </w:pPr>
      <w:r>
        <w:rPr>
          <w:rFonts w:ascii="Book Antiqua" w:eastAsia="宋体" w:hAnsi="Book Antiqua" w:cs="宋体" w:hint="eastAsia"/>
        </w:rPr>
        <w:t>65</w:t>
      </w:r>
      <w:r w:rsidRPr="00153DC0">
        <w:rPr>
          <w:rFonts w:ascii="Book Antiqua" w:eastAsia="宋体" w:hAnsi="Book Antiqua" w:cs="宋体" w:hint="eastAsia"/>
          <w:b/>
        </w:rPr>
        <w:t xml:space="preserve"> </w:t>
      </w:r>
      <w:r w:rsidRPr="00153DC0">
        <w:rPr>
          <w:rFonts w:ascii="Book Antiqua" w:eastAsia="宋体" w:hAnsi="Book Antiqua" w:cs="宋体"/>
          <w:b/>
        </w:rPr>
        <w:tab/>
        <w:t>Perez-</w:t>
      </w:r>
      <w:proofErr w:type="spellStart"/>
      <w:r w:rsidRPr="00153DC0">
        <w:rPr>
          <w:rFonts w:ascii="Book Antiqua" w:eastAsia="宋体" w:hAnsi="Book Antiqua" w:cs="宋体"/>
          <w:b/>
        </w:rPr>
        <w:t>Villamil</w:t>
      </w:r>
      <w:proofErr w:type="spellEnd"/>
      <w:r w:rsidRPr="00153DC0">
        <w:rPr>
          <w:rFonts w:ascii="Book Antiqua" w:eastAsia="宋体" w:hAnsi="Book Antiqua" w:cs="宋体"/>
          <w:b/>
        </w:rPr>
        <w:t xml:space="preserve"> B,</w:t>
      </w:r>
      <w:r w:rsidRPr="00153DC0">
        <w:rPr>
          <w:rFonts w:ascii="Book Antiqua" w:eastAsia="宋体" w:hAnsi="Book Antiqua" w:cs="宋体"/>
        </w:rPr>
        <w:t xml:space="preserve"> </w:t>
      </w:r>
      <w:proofErr w:type="spellStart"/>
      <w:r w:rsidRPr="00153DC0">
        <w:rPr>
          <w:rFonts w:ascii="Book Antiqua" w:eastAsia="宋体" w:hAnsi="Book Antiqua" w:cs="宋体"/>
        </w:rPr>
        <w:t>Romera</w:t>
      </w:r>
      <w:proofErr w:type="spellEnd"/>
      <w:r w:rsidRPr="00153DC0">
        <w:rPr>
          <w:rFonts w:ascii="Book Antiqua" w:eastAsia="宋体" w:hAnsi="Book Antiqua" w:cs="宋体"/>
        </w:rPr>
        <w:t>-Lopez A, Hernandez-Prieto S, Lopez-Campos G, Calles A, Lopez-</w:t>
      </w:r>
      <w:proofErr w:type="spellStart"/>
      <w:r w:rsidRPr="00153DC0">
        <w:rPr>
          <w:rFonts w:ascii="Book Antiqua" w:eastAsia="宋体" w:hAnsi="Book Antiqua" w:cs="宋体"/>
        </w:rPr>
        <w:t>Asenjo</w:t>
      </w:r>
      <w:proofErr w:type="spellEnd"/>
      <w:r w:rsidRPr="00153DC0">
        <w:rPr>
          <w:rFonts w:ascii="Book Antiqua" w:eastAsia="宋体" w:hAnsi="Book Antiqua" w:cs="宋体"/>
        </w:rPr>
        <w:t xml:space="preserve"> JA, </w:t>
      </w:r>
      <w:proofErr w:type="spellStart"/>
      <w:r w:rsidRPr="00153DC0">
        <w:rPr>
          <w:rFonts w:ascii="Book Antiqua" w:eastAsia="宋体" w:hAnsi="Book Antiqua" w:cs="宋体"/>
        </w:rPr>
        <w:t>Sanz</w:t>
      </w:r>
      <w:proofErr w:type="spellEnd"/>
      <w:r w:rsidRPr="00153DC0">
        <w:rPr>
          <w:rFonts w:ascii="Book Antiqua" w:eastAsia="宋体" w:hAnsi="Book Antiqua" w:cs="宋体"/>
        </w:rPr>
        <w:t xml:space="preserve">-Ortega J, Fernandez-Perez C, </w:t>
      </w:r>
      <w:proofErr w:type="spellStart"/>
      <w:r w:rsidRPr="00153DC0">
        <w:rPr>
          <w:rFonts w:ascii="Book Antiqua" w:eastAsia="宋体" w:hAnsi="Book Antiqua" w:cs="宋体"/>
        </w:rPr>
        <w:t>Sastre</w:t>
      </w:r>
      <w:proofErr w:type="spellEnd"/>
      <w:r w:rsidRPr="00153DC0">
        <w:rPr>
          <w:rFonts w:ascii="Book Antiqua" w:eastAsia="宋体" w:hAnsi="Book Antiqua" w:cs="宋体"/>
        </w:rPr>
        <w:t xml:space="preserve"> J, Alfonso R, </w:t>
      </w:r>
      <w:proofErr w:type="spellStart"/>
      <w:r w:rsidRPr="00153DC0">
        <w:rPr>
          <w:rFonts w:ascii="Book Antiqua" w:eastAsia="宋体" w:hAnsi="Book Antiqua" w:cs="宋体"/>
        </w:rPr>
        <w:t>Caldes</w:t>
      </w:r>
      <w:proofErr w:type="spellEnd"/>
      <w:r w:rsidRPr="00153DC0">
        <w:rPr>
          <w:rFonts w:ascii="Book Antiqua" w:eastAsia="宋体" w:hAnsi="Book Antiqua" w:cs="宋体"/>
        </w:rPr>
        <w:t xml:space="preserve"> T, Martin-Sanchez F, Diaz-Rubio E. Colon cancer molecular subtypes identified by expression profiling and associates to </w:t>
      </w:r>
      <w:proofErr w:type="spellStart"/>
      <w:r w:rsidRPr="00153DC0">
        <w:rPr>
          <w:rFonts w:ascii="Book Antiqua" w:eastAsia="宋体" w:hAnsi="Book Antiqua" w:cs="宋体"/>
        </w:rPr>
        <w:t>stroma</w:t>
      </w:r>
      <w:proofErr w:type="spellEnd"/>
      <w:r w:rsidRPr="00153DC0">
        <w:rPr>
          <w:rFonts w:ascii="Book Antiqua" w:eastAsia="宋体" w:hAnsi="Book Antiqua" w:cs="宋体"/>
        </w:rPr>
        <w:t xml:space="preserve">, mucinous type and different clinical behavior. </w:t>
      </w:r>
      <w:r w:rsidRPr="00153DC0">
        <w:rPr>
          <w:rFonts w:ascii="Book Antiqua" w:eastAsia="宋体" w:hAnsi="Book Antiqua" w:cs="宋体"/>
          <w:i/>
        </w:rPr>
        <w:t>BMC Cancer</w:t>
      </w:r>
      <w:r w:rsidRPr="00153DC0">
        <w:rPr>
          <w:rFonts w:ascii="Book Antiqua" w:eastAsia="宋体" w:hAnsi="Book Antiqua" w:cs="宋体"/>
        </w:rPr>
        <w:t xml:space="preserve"> 201</w:t>
      </w:r>
      <w:r>
        <w:rPr>
          <w:rFonts w:ascii="Book Antiqua" w:eastAsia="宋体" w:hAnsi="Book Antiqua" w:cs="宋体"/>
        </w:rPr>
        <w:t xml:space="preserve">2; </w:t>
      </w:r>
      <w:r w:rsidRPr="00153DC0">
        <w:rPr>
          <w:rFonts w:ascii="Book Antiqua" w:eastAsia="宋体" w:hAnsi="Book Antiqua" w:cs="宋体"/>
          <w:b/>
        </w:rPr>
        <w:t>12</w:t>
      </w:r>
      <w:r>
        <w:rPr>
          <w:rFonts w:ascii="Book Antiqua" w:eastAsia="宋体" w:hAnsi="Book Antiqua" w:cs="宋体"/>
        </w:rPr>
        <w:t xml:space="preserve">: 260-273 [PMID: 22712570 </w:t>
      </w:r>
      <w:r w:rsidRPr="00153DC0">
        <w:rPr>
          <w:rFonts w:ascii="Book Antiqua" w:eastAsia="宋体" w:hAnsi="Book Antiqua" w:cs="宋体"/>
        </w:rPr>
        <w:t>DOI: 10.1186/1471-2407-12-260]</w:t>
      </w:r>
    </w:p>
    <w:p w:rsidR="00114D36" w:rsidRDefault="00114D36" w:rsidP="00114D36">
      <w:pPr>
        <w:spacing w:line="360" w:lineRule="auto"/>
        <w:rPr>
          <w:rFonts w:ascii="Book Antiqua" w:eastAsia="宋体" w:hAnsi="Book Antiqua" w:cs="宋体"/>
        </w:rPr>
      </w:pPr>
      <w:r>
        <w:rPr>
          <w:rFonts w:ascii="Book Antiqua" w:eastAsia="宋体" w:hAnsi="Book Antiqua" w:cs="宋体" w:hint="eastAsia"/>
        </w:rPr>
        <w:t xml:space="preserve">66 </w:t>
      </w:r>
      <w:proofErr w:type="spellStart"/>
      <w:r w:rsidRPr="00153DC0">
        <w:rPr>
          <w:rFonts w:ascii="Book Antiqua" w:eastAsia="宋体" w:hAnsi="Book Antiqua" w:cs="宋体"/>
          <w:b/>
        </w:rPr>
        <w:t>Schlicker</w:t>
      </w:r>
      <w:proofErr w:type="spellEnd"/>
      <w:r w:rsidRPr="00153DC0">
        <w:rPr>
          <w:rFonts w:ascii="Book Antiqua" w:eastAsia="宋体" w:hAnsi="Book Antiqua" w:cs="宋体"/>
          <w:b/>
        </w:rPr>
        <w:t xml:space="preserve"> A,</w:t>
      </w:r>
      <w:r w:rsidRPr="00153DC0">
        <w:rPr>
          <w:rFonts w:ascii="Book Antiqua" w:eastAsia="宋体" w:hAnsi="Book Antiqua" w:cs="宋体"/>
        </w:rPr>
        <w:t xml:space="preserve"> </w:t>
      </w:r>
      <w:proofErr w:type="spellStart"/>
      <w:r w:rsidRPr="00153DC0">
        <w:rPr>
          <w:rFonts w:ascii="Book Antiqua" w:eastAsia="宋体" w:hAnsi="Book Antiqua" w:cs="宋体"/>
        </w:rPr>
        <w:t>Beran</w:t>
      </w:r>
      <w:proofErr w:type="spellEnd"/>
      <w:r w:rsidRPr="00153DC0">
        <w:rPr>
          <w:rFonts w:ascii="Book Antiqua" w:eastAsia="宋体" w:hAnsi="Book Antiqua" w:cs="宋体"/>
        </w:rPr>
        <w:t xml:space="preserve"> G, </w:t>
      </w:r>
      <w:proofErr w:type="spellStart"/>
      <w:r w:rsidRPr="00153DC0">
        <w:rPr>
          <w:rFonts w:ascii="Book Antiqua" w:eastAsia="宋体" w:hAnsi="Book Antiqua" w:cs="宋体"/>
        </w:rPr>
        <w:t>Chresta</w:t>
      </w:r>
      <w:proofErr w:type="spellEnd"/>
      <w:r w:rsidRPr="00153DC0">
        <w:rPr>
          <w:rFonts w:ascii="Book Antiqua" w:eastAsia="宋体" w:hAnsi="Book Antiqua" w:cs="宋体"/>
        </w:rPr>
        <w:t xml:space="preserve"> MC, </w:t>
      </w:r>
      <w:proofErr w:type="spellStart"/>
      <w:r w:rsidRPr="00153DC0">
        <w:rPr>
          <w:rFonts w:ascii="Book Antiqua" w:eastAsia="宋体" w:hAnsi="Book Antiqua" w:cs="宋体"/>
        </w:rPr>
        <w:t>McWalter</w:t>
      </w:r>
      <w:proofErr w:type="spellEnd"/>
      <w:r w:rsidRPr="00153DC0">
        <w:rPr>
          <w:rFonts w:ascii="Book Antiqua" w:eastAsia="宋体" w:hAnsi="Book Antiqua" w:cs="宋体"/>
        </w:rPr>
        <w:t xml:space="preserve"> G, Pritchard A, Weston S, </w:t>
      </w:r>
      <w:proofErr w:type="spellStart"/>
      <w:r w:rsidRPr="00153DC0">
        <w:rPr>
          <w:rFonts w:ascii="Book Antiqua" w:eastAsia="宋体" w:hAnsi="Book Antiqua" w:cs="宋体"/>
        </w:rPr>
        <w:t>Runswick</w:t>
      </w:r>
      <w:proofErr w:type="spellEnd"/>
      <w:r w:rsidRPr="00153DC0">
        <w:rPr>
          <w:rFonts w:ascii="Book Antiqua" w:eastAsia="宋体" w:hAnsi="Book Antiqua" w:cs="宋体"/>
        </w:rPr>
        <w:t xml:space="preserve"> S, Davenport S, </w:t>
      </w:r>
      <w:proofErr w:type="spellStart"/>
      <w:r w:rsidRPr="00153DC0">
        <w:rPr>
          <w:rFonts w:ascii="Book Antiqua" w:eastAsia="宋体" w:hAnsi="Book Antiqua" w:cs="宋体"/>
        </w:rPr>
        <w:t>Heathcote</w:t>
      </w:r>
      <w:proofErr w:type="spellEnd"/>
      <w:r w:rsidRPr="00153DC0">
        <w:rPr>
          <w:rFonts w:ascii="Book Antiqua" w:eastAsia="宋体" w:hAnsi="Book Antiqua" w:cs="宋体"/>
        </w:rPr>
        <w:t xml:space="preserve"> K, Castro DA, </w:t>
      </w:r>
      <w:proofErr w:type="spellStart"/>
      <w:r w:rsidRPr="00153DC0">
        <w:rPr>
          <w:rFonts w:ascii="Book Antiqua" w:eastAsia="宋体" w:hAnsi="Book Antiqua" w:cs="宋体"/>
        </w:rPr>
        <w:t>Orphanides</w:t>
      </w:r>
      <w:proofErr w:type="spellEnd"/>
      <w:r w:rsidRPr="00153DC0">
        <w:rPr>
          <w:rFonts w:ascii="Book Antiqua" w:eastAsia="宋体" w:hAnsi="Book Antiqua" w:cs="宋体"/>
        </w:rPr>
        <w:t xml:space="preserve"> G, French T, </w:t>
      </w:r>
      <w:proofErr w:type="spellStart"/>
      <w:r w:rsidRPr="00153DC0">
        <w:rPr>
          <w:rFonts w:ascii="Book Antiqua" w:eastAsia="宋体" w:hAnsi="Book Antiqua" w:cs="宋体"/>
        </w:rPr>
        <w:t>Wessels</w:t>
      </w:r>
      <w:proofErr w:type="spellEnd"/>
      <w:r w:rsidRPr="00153DC0">
        <w:rPr>
          <w:rFonts w:ascii="Book Antiqua" w:eastAsia="宋体" w:hAnsi="Book Antiqua" w:cs="宋体"/>
        </w:rPr>
        <w:t xml:space="preserve"> LF. Subtypes of primary colorectal tumors correlate with response to targeted treatment in colorectal cell lines.</w:t>
      </w:r>
      <w:r w:rsidRPr="00153DC0">
        <w:rPr>
          <w:rFonts w:ascii="Book Antiqua" w:eastAsia="宋体" w:hAnsi="Book Antiqua" w:cs="宋体"/>
          <w:i/>
        </w:rPr>
        <w:t xml:space="preserve"> BMC Med Genomics</w:t>
      </w:r>
      <w:r w:rsidRPr="00153DC0">
        <w:rPr>
          <w:rFonts w:ascii="Book Antiqua" w:eastAsia="宋体" w:hAnsi="Book Antiqua" w:cs="宋体"/>
        </w:rPr>
        <w:t xml:space="preserve"> </w:t>
      </w:r>
      <w:r>
        <w:rPr>
          <w:rFonts w:ascii="Book Antiqua" w:eastAsia="宋体" w:hAnsi="Book Antiqua" w:cs="宋体"/>
        </w:rPr>
        <w:t xml:space="preserve">2012; </w:t>
      </w:r>
      <w:r w:rsidRPr="00153DC0">
        <w:rPr>
          <w:rFonts w:ascii="Book Antiqua" w:eastAsia="宋体" w:hAnsi="Book Antiqua" w:cs="宋体"/>
          <w:b/>
        </w:rPr>
        <w:t>5</w:t>
      </w:r>
      <w:r>
        <w:rPr>
          <w:rFonts w:ascii="Book Antiqua" w:eastAsia="宋体" w:hAnsi="Book Antiqua" w:cs="宋体"/>
        </w:rPr>
        <w:t xml:space="preserve">: 66-81 [PMID: 23272949 </w:t>
      </w:r>
      <w:r w:rsidRPr="00153DC0">
        <w:rPr>
          <w:rFonts w:ascii="Book Antiqua" w:eastAsia="宋体" w:hAnsi="Book Antiqua" w:cs="宋体"/>
        </w:rPr>
        <w:t>DOI: 10.1186/1755-8794-5-66]</w:t>
      </w:r>
    </w:p>
    <w:p w:rsidR="00114D36" w:rsidRPr="00153DC0" w:rsidRDefault="00114D36" w:rsidP="00114D36">
      <w:pPr>
        <w:spacing w:line="360" w:lineRule="auto"/>
        <w:jc w:val="both"/>
        <w:rPr>
          <w:rFonts w:ascii="Book Antiqua" w:eastAsia="宋体" w:hAnsi="Book Antiqua" w:cs="宋体"/>
        </w:rPr>
      </w:pPr>
      <w:r w:rsidRPr="00153DC0">
        <w:rPr>
          <w:rFonts w:ascii="Book Antiqua" w:eastAsia="宋体" w:hAnsi="Book Antiqua" w:cs="宋体"/>
        </w:rPr>
        <w:t>67 </w:t>
      </w:r>
      <w:proofErr w:type="spellStart"/>
      <w:r w:rsidRPr="00153DC0">
        <w:rPr>
          <w:rFonts w:ascii="Book Antiqua" w:eastAsia="宋体" w:hAnsi="Book Antiqua" w:cs="宋体"/>
          <w:b/>
          <w:bCs/>
        </w:rPr>
        <w:t>Sadanandam</w:t>
      </w:r>
      <w:proofErr w:type="spellEnd"/>
      <w:r w:rsidRPr="00153DC0">
        <w:rPr>
          <w:rFonts w:ascii="Book Antiqua" w:eastAsia="宋体" w:hAnsi="Book Antiqua" w:cs="宋体"/>
          <w:b/>
          <w:bCs/>
        </w:rPr>
        <w:t xml:space="preserve"> A</w:t>
      </w:r>
      <w:r w:rsidRPr="00153DC0">
        <w:rPr>
          <w:rFonts w:ascii="Book Antiqua" w:eastAsia="宋体" w:hAnsi="Book Antiqua" w:cs="宋体"/>
        </w:rPr>
        <w:t xml:space="preserve">, </w:t>
      </w:r>
      <w:proofErr w:type="spellStart"/>
      <w:r w:rsidRPr="00153DC0">
        <w:rPr>
          <w:rFonts w:ascii="Book Antiqua" w:eastAsia="宋体" w:hAnsi="Book Antiqua" w:cs="宋体"/>
        </w:rPr>
        <w:t>Lyssiotis</w:t>
      </w:r>
      <w:proofErr w:type="spellEnd"/>
      <w:r w:rsidRPr="00153DC0">
        <w:rPr>
          <w:rFonts w:ascii="Book Antiqua" w:eastAsia="宋体" w:hAnsi="Book Antiqua" w:cs="宋体"/>
        </w:rPr>
        <w:t xml:space="preserve"> CA, </w:t>
      </w:r>
      <w:proofErr w:type="spellStart"/>
      <w:r w:rsidRPr="00153DC0">
        <w:rPr>
          <w:rFonts w:ascii="Book Antiqua" w:eastAsia="宋体" w:hAnsi="Book Antiqua" w:cs="宋体"/>
        </w:rPr>
        <w:t>Homicsko</w:t>
      </w:r>
      <w:proofErr w:type="spellEnd"/>
      <w:r w:rsidRPr="00153DC0">
        <w:rPr>
          <w:rFonts w:ascii="Book Antiqua" w:eastAsia="宋体" w:hAnsi="Book Antiqua" w:cs="宋体"/>
        </w:rPr>
        <w:t xml:space="preserve"> K, </w:t>
      </w:r>
      <w:proofErr w:type="spellStart"/>
      <w:r w:rsidRPr="00153DC0">
        <w:rPr>
          <w:rFonts w:ascii="Book Antiqua" w:eastAsia="宋体" w:hAnsi="Book Antiqua" w:cs="宋体"/>
        </w:rPr>
        <w:t>Collisson</w:t>
      </w:r>
      <w:proofErr w:type="spellEnd"/>
      <w:r w:rsidRPr="00153DC0">
        <w:rPr>
          <w:rFonts w:ascii="Book Antiqua" w:eastAsia="宋体" w:hAnsi="Book Antiqua" w:cs="宋体"/>
        </w:rPr>
        <w:t xml:space="preserve"> EA, Gibb WJ, </w:t>
      </w:r>
      <w:proofErr w:type="spellStart"/>
      <w:r w:rsidRPr="00153DC0">
        <w:rPr>
          <w:rFonts w:ascii="Book Antiqua" w:eastAsia="宋体" w:hAnsi="Book Antiqua" w:cs="宋体"/>
        </w:rPr>
        <w:t>Wullschleger</w:t>
      </w:r>
      <w:proofErr w:type="spellEnd"/>
      <w:r w:rsidRPr="00153DC0">
        <w:rPr>
          <w:rFonts w:ascii="Book Antiqua" w:eastAsia="宋体" w:hAnsi="Book Antiqua" w:cs="宋体"/>
        </w:rPr>
        <w:t xml:space="preserve"> S, </w:t>
      </w:r>
      <w:proofErr w:type="spellStart"/>
      <w:r w:rsidRPr="00153DC0">
        <w:rPr>
          <w:rFonts w:ascii="Book Antiqua" w:eastAsia="宋体" w:hAnsi="Book Antiqua" w:cs="宋体"/>
        </w:rPr>
        <w:t>Ostos</w:t>
      </w:r>
      <w:proofErr w:type="spellEnd"/>
      <w:r w:rsidRPr="00153DC0">
        <w:rPr>
          <w:rFonts w:ascii="Book Antiqua" w:eastAsia="宋体" w:hAnsi="Book Antiqua" w:cs="宋体"/>
        </w:rPr>
        <w:t xml:space="preserve"> LC, </w:t>
      </w:r>
      <w:proofErr w:type="spellStart"/>
      <w:r w:rsidRPr="00153DC0">
        <w:rPr>
          <w:rFonts w:ascii="Book Antiqua" w:eastAsia="宋体" w:hAnsi="Book Antiqua" w:cs="宋体"/>
        </w:rPr>
        <w:t>Lannon</w:t>
      </w:r>
      <w:proofErr w:type="spellEnd"/>
      <w:r w:rsidRPr="00153DC0">
        <w:rPr>
          <w:rFonts w:ascii="Book Antiqua" w:eastAsia="宋体" w:hAnsi="Book Antiqua" w:cs="宋体"/>
        </w:rPr>
        <w:t xml:space="preserve"> WA, </w:t>
      </w:r>
      <w:proofErr w:type="spellStart"/>
      <w:r w:rsidRPr="00153DC0">
        <w:rPr>
          <w:rFonts w:ascii="Book Antiqua" w:eastAsia="宋体" w:hAnsi="Book Antiqua" w:cs="宋体"/>
        </w:rPr>
        <w:t>Grotzinger</w:t>
      </w:r>
      <w:proofErr w:type="spellEnd"/>
      <w:r w:rsidRPr="00153DC0">
        <w:rPr>
          <w:rFonts w:ascii="Book Antiqua" w:eastAsia="宋体" w:hAnsi="Book Antiqua" w:cs="宋体"/>
        </w:rPr>
        <w:t xml:space="preserve"> C, Del Rio M, </w:t>
      </w:r>
      <w:proofErr w:type="spellStart"/>
      <w:r w:rsidRPr="00153DC0">
        <w:rPr>
          <w:rFonts w:ascii="Book Antiqua" w:eastAsia="宋体" w:hAnsi="Book Antiqua" w:cs="宋体"/>
        </w:rPr>
        <w:t>Lhermitte</w:t>
      </w:r>
      <w:proofErr w:type="spellEnd"/>
      <w:r w:rsidRPr="00153DC0">
        <w:rPr>
          <w:rFonts w:ascii="Book Antiqua" w:eastAsia="宋体" w:hAnsi="Book Antiqua" w:cs="宋体"/>
        </w:rPr>
        <w:t xml:space="preserve"> B, </w:t>
      </w:r>
      <w:proofErr w:type="spellStart"/>
      <w:r w:rsidRPr="00153DC0">
        <w:rPr>
          <w:rFonts w:ascii="Book Antiqua" w:eastAsia="宋体" w:hAnsi="Book Antiqua" w:cs="宋体"/>
        </w:rPr>
        <w:t>Olshen</w:t>
      </w:r>
      <w:proofErr w:type="spellEnd"/>
      <w:r w:rsidRPr="00153DC0">
        <w:rPr>
          <w:rFonts w:ascii="Book Antiqua" w:eastAsia="宋体" w:hAnsi="Book Antiqua" w:cs="宋体"/>
        </w:rPr>
        <w:t xml:space="preserve"> AB, </w:t>
      </w:r>
      <w:proofErr w:type="spellStart"/>
      <w:r w:rsidRPr="00153DC0">
        <w:rPr>
          <w:rFonts w:ascii="Book Antiqua" w:eastAsia="宋体" w:hAnsi="Book Antiqua" w:cs="宋体"/>
        </w:rPr>
        <w:t>Wiedenmann</w:t>
      </w:r>
      <w:proofErr w:type="spellEnd"/>
      <w:r w:rsidRPr="00153DC0">
        <w:rPr>
          <w:rFonts w:ascii="Book Antiqua" w:eastAsia="宋体" w:hAnsi="Book Antiqua" w:cs="宋体"/>
        </w:rPr>
        <w:t xml:space="preserve"> B, </w:t>
      </w:r>
      <w:proofErr w:type="spellStart"/>
      <w:r w:rsidRPr="00153DC0">
        <w:rPr>
          <w:rFonts w:ascii="Book Antiqua" w:eastAsia="宋体" w:hAnsi="Book Antiqua" w:cs="宋体"/>
        </w:rPr>
        <w:t>Cantley</w:t>
      </w:r>
      <w:proofErr w:type="spellEnd"/>
      <w:r w:rsidRPr="00153DC0">
        <w:rPr>
          <w:rFonts w:ascii="Book Antiqua" w:eastAsia="宋体" w:hAnsi="Book Antiqua" w:cs="宋体"/>
        </w:rPr>
        <w:t xml:space="preserve"> LC, Gray JW, </w:t>
      </w:r>
      <w:proofErr w:type="spellStart"/>
      <w:r w:rsidRPr="00153DC0">
        <w:rPr>
          <w:rFonts w:ascii="Book Antiqua" w:eastAsia="宋体" w:hAnsi="Book Antiqua" w:cs="宋体"/>
        </w:rPr>
        <w:t>Hanahan</w:t>
      </w:r>
      <w:proofErr w:type="spellEnd"/>
      <w:r w:rsidRPr="00153DC0">
        <w:rPr>
          <w:rFonts w:ascii="Book Antiqua" w:eastAsia="宋体" w:hAnsi="Book Antiqua" w:cs="宋体"/>
        </w:rPr>
        <w:t xml:space="preserve"> D. </w:t>
      </w:r>
      <w:proofErr w:type="gramStart"/>
      <w:r w:rsidRPr="00153DC0">
        <w:rPr>
          <w:rFonts w:ascii="Book Antiqua" w:eastAsia="宋体" w:hAnsi="Book Antiqua" w:cs="宋体"/>
        </w:rPr>
        <w:t>A colorectal cancer classification system that associates cellular phenotype and responses to therapy.</w:t>
      </w:r>
      <w:proofErr w:type="gramEnd"/>
      <w:r w:rsidRPr="00153DC0">
        <w:rPr>
          <w:rFonts w:ascii="Book Antiqua" w:eastAsia="宋体" w:hAnsi="Book Antiqua" w:cs="宋体"/>
        </w:rPr>
        <w:t> </w:t>
      </w:r>
      <w:r w:rsidRPr="00153DC0">
        <w:rPr>
          <w:rFonts w:ascii="Book Antiqua" w:eastAsia="宋体" w:hAnsi="Book Antiqua" w:cs="宋体"/>
          <w:i/>
          <w:iCs/>
        </w:rPr>
        <w:t>Nat Med</w:t>
      </w:r>
      <w:r w:rsidRPr="00153DC0">
        <w:rPr>
          <w:rFonts w:ascii="Book Antiqua" w:eastAsia="宋体" w:hAnsi="Book Antiqua" w:cs="宋体"/>
        </w:rPr>
        <w:t> 2013; </w:t>
      </w:r>
      <w:r w:rsidRPr="00153DC0">
        <w:rPr>
          <w:rFonts w:ascii="Book Antiqua" w:eastAsia="宋体" w:hAnsi="Book Antiqua" w:cs="宋体"/>
          <w:b/>
          <w:bCs/>
        </w:rPr>
        <w:t>19</w:t>
      </w:r>
      <w:r w:rsidRPr="00153DC0">
        <w:rPr>
          <w:rFonts w:ascii="Book Antiqua" w:eastAsia="宋体" w:hAnsi="Book Antiqua" w:cs="宋体"/>
        </w:rPr>
        <w:t>: 619-625 [PMID: 23584089 DOI: 10.1038/nm.3175]</w:t>
      </w:r>
    </w:p>
    <w:p w:rsidR="006D199F" w:rsidRPr="006D199F" w:rsidRDefault="006D199F" w:rsidP="00114D36">
      <w:pPr>
        <w:spacing w:after="240" w:line="360" w:lineRule="auto"/>
        <w:contextualSpacing/>
        <w:jc w:val="both"/>
        <w:rPr>
          <w:rFonts w:ascii="Book Antiqua" w:hAnsi="Book Antiqua"/>
          <w:lang w:eastAsia="zh-CN"/>
        </w:rPr>
      </w:pPr>
    </w:p>
    <w:p w:rsidR="00B25FE5" w:rsidRPr="006D199F" w:rsidRDefault="00B25FE5" w:rsidP="00114D36">
      <w:pPr>
        <w:wordWrap w:val="0"/>
        <w:spacing w:line="360" w:lineRule="auto"/>
        <w:ind w:right="360"/>
        <w:jc w:val="right"/>
        <w:rPr>
          <w:rFonts w:ascii="Book Antiqua" w:eastAsia="宋体" w:hAnsi="Book Antiqua"/>
          <w:b/>
          <w:bCs/>
          <w:lang w:eastAsia="zh-CN"/>
        </w:rPr>
      </w:pPr>
      <w:r w:rsidRPr="006D199F">
        <w:rPr>
          <w:rStyle w:val="a9"/>
          <w:rFonts w:ascii="Book Antiqua" w:hAnsi="Book Antiqua" w:cs="Arial"/>
          <w:noProof/>
        </w:rPr>
        <w:t>P-Reviewer</w:t>
      </w:r>
      <w:r w:rsidRPr="006D199F">
        <w:rPr>
          <w:rStyle w:val="a9"/>
          <w:rFonts w:ascii="Book Antiqua" w:eastAsia="宋体" w:hAnsi="Book Antiqua" w:cs="Arial"/>
          <w:noProof/>
          <w:lang w:eastAsia="zh-CN"/>
        </w:rPr>
        <w:t>:</w:t>
      </w:r>
      <w:r w:rsidRPr="006D199F">
        <w:rPr>
          <w:rFonts w:ascii="Book Antiqua" w:hAnsi="Book Antiqua"/>
          <w:bCs/>
        </w:rPr>
        <w:t xml:space="preserve"> </w:t>
      </w:r>
      <w:r w:rsidR="006D199F" w:rsidRPr="006D199F">
        <w:rPr>
          <w:rFonts w:ascii="Book Antiqua" w:hAnsi="Book Antiqua"/>
          <w:bCs/>
        </w:rPr>
        <w:t>Feng</w:t>
      </w:r>
      <w:r w:rsidR="006D199F">
        <w:rPr>
          <w:rFonts w:ascii="Book Antiqua" w:hAnsi="Book Antiqua" w:hint="eastAsia"/>
          <w:bCs/>
          <w:lang w:eastAsia="zh-CN"/>
        </w:rPr>
        <w:t xml:space="preserve"> ZL,</w:t>
      </w:r>
      <w:r w:rsidRPr="006D199F">
        <w:rPr>
          <w:rFonts w:ascii="Book Antiqua" w:hAnsi="Book Antiqua"/>
          <w:bCs/>
        </w:rPr>
        <w:t xml:space="preserve"> </w:t>
      </w:r>
      <w:r w:rsidR="006D199F">
        <w:rPr>
          <w:rFonts w:ascii="Book Antiqua" w:hAnsi="Book Antiqua"/>
          <w:bCs/>
        </w:rPr>
        <w:t>Huang</w:t>
      </w:r>
      <w:r w:rsidR="006D199F" w:rsidRPr="006D199F">
        <w:rPr>
          <w:rFonts w:ascii="Book Antiqua" w:hAnsi="Book Antiqua"/>
          <w:bCs/>
        </w:rPr>
        <w:t xml:space="preserve"> J </w:t>
      </w:r>
      <w:r w:rsidRPr="006D199F">
        <w:rPr>
          <w:rFonts w:ascii="Book Antiqua" w:hAnsi="Book Antiqua"/>
          <w:b/>
          <w:bCs/>
        </w:rPr>
        <w:t>S-Editor</w:t>
      </w:r>
      <w:r w:rsidRPr="006D199F">
        <w:rPr>
          <w:rFonts w:ascii="Book Antiqua" w:eastAsia="宋体" w:hAnsi="Book Antiqua"/>
          <w:b/>
          <w:bCs/>
          <w:lang w:eastAsia="zh-CN"/>
        </w:rPr>
        <w:t xml:space="preserve">: </w:t>
      </w:r>
      <w:r w:rsidR="00114D36" w:rsidRPr="00114D36">
        <w:rPr>
          <w:rFonts w:ascii="Book Antiqua" w:eastAsia="宋体" w:hAnsi="Book Antiqua" w:hint="eastAsia"/>
          <w:bCs/>
          <w:lang w:eastAsia="zh-CN"/>
        </w:rPr>
        <w:t>Qi Y</w:t>
      </w:r>
      <w:r w:rsidRPr="006D199F">
        <w:rPr>
          <w:rFonts w:ascii="Book Antiqua" w:hAnsi="Book Antiqua"/>
          <w:bCs/>
        </w:rPr>
        <w:t xml:space="preserve"> </w:t>
      </w:r>
      <w:r w:rsidRPr="006D199F">
        <w:rPr>
          <w:rFonts w:ascii="Book Antiqua" w:hAnsi="Book Antiqua"/>
          <w:b/>
          <w:bCs/>
        </w:rPr>
        <w:t>L-Editor</w:t>
      </w:r>
      <w:r w:rsidRPr="006D199F">
        <w:rPr>
          <w:rFonts w:ascii="Book Antiqua" w:eastAsia="宋体" w:hAnsi="Book Antiqua"/>
          <w:b/>
          <w:bCs/>
          <w:lang w:eastAsia="zh-CN"/>
        </w:rPr>
        <w:t>:</w:t>
      </w:r>
      <w:r w:rsidRPr="006D199F">
        <w:rPr>
          <w:rFonts w:ascii="Book Antiqua" w:hAnsi="Book Antiqua"/>
          <w:b/>
          <w:bCs/>
        </w:rPr>
        <w:t xml:space="preserve">  E-Editor</w:t>
      </w:r>
      <w:r w:rsidRPr="006D199F">
        <w:rPr>
          <w:rFonts w:ascii="Book Antiqua" w:eastAsia="宋体" w:hAnsi="Book Antiqua"/>
          <w:b/>
          <w:bCs/>
          <w:lang w:eastAsia="zh-CN"/>
        </w:rPr>
        <w:t>:</w:t>
      </w:r>
    </w:p>
    <w:p w:rsidR="00B25FE5" w:rsidRPr="006D199F" w:rsidRDefault="00B25FE5" w:rsidP="00B25FE5">
      <w:pPr>
        <w:spacing w:line="360" w:lineRule="auto"/>
        <w:jc w:val="both"/>
        <w:rPr>
          <w:rFonts w:ascii="Book Antiqua" w:hAnsi="Book Antiqua"/>
        </w:rPr>
      </w:pPr>
      <w:r w:rsidRPr="006D199F">
        <w:rPr>
          <w:rFonts w:ascii="Book Antiqua" w:hAnsi="Book Antiqua"/>
          <w:b/>
        </w:rPr>
        <w:br w:type="page"/>
      </w:r>
    </w:p>
    <w:p w:rsidR="00B25FE5" w:rsidRPr="006D199F" w:rsidRDefault="00B25FE5" w:rsidP="00B25FE5">
      <w:pPr>
        <w:spacing w:line="360" w:lineRule="auto"/>
        <w:jc w:val="both"/>
        <w:rPr>
          <w:rFonts w:ascii="Book Antiqua" w:hAnsi="Book Antiqua"/>
          <w:b/>
        </w:rPr>
      </w:pPr>
      <w:r w:rsidRPr="006D199F">
        <w:rPr>
          <w:rFonts w:ascii="Book Antiqua" w:hAnsi="Book Antiqua"/>
          <w:b/>
        </w:rPr>
        <w:lastRenderedPageBreak/>
        <w:t>Table 1 Markers used to identify normal colonic stem cells and colonic cancer stem-like cells</w:t>
      </w:r>
    </w:p>
    <w:tbl>
      <w:tblPr>
        <w:tblW w:w="9181" w:type="dxa"/>
        <w:tblBorders>
          <w:top w:val="single" w:sz="4" w:space="0" w:color="000000"/>
          <w:bottom w:val="single" w:sz="4" w:space="0" w:color="000000"/>
        </w:tblBorders>
        <w:tblLayout w:type="fixed"/>
        <w:tblLook w:val="00A0" w:firstRow="1" w:lastRow="0" w:firstColumn="1" w:lastColumn="0" w:noHBand="0" w:noVBand="0"/>
      </w:tblPr>
      <w:tblGrid>
        <w:gridCol w:w="1526"/>
        <w:gridCol w:w="1895"/>
        <w:gridCol w:w="5760"/>
      </w:tblGrid>
      <w:tr w:rsidR="00B25FE5" w:rsidRPr="006D199F" w:rsidTr="006D199F">
        <w:trPr>
          <w:trHeight w:val="421"/>
        </w:trPr>
        <w:tc>
          <w:tcPr>
            <w:tcW w:w="1526" w:type="dxa"/>
            <w:tcBorders>
              <w:top w:val="single" w:sz="4" w:space="0" w:color="000000"/>
              <w:bottom w:val="single" w:sz="4" w:space="0" w:color="000000"/>
            </w:tcBorders>
            <w:vAlign w:val="center"/>
          </w:tcPr>
          <w:p w:rsidR="00B25FE5" w:rsidRPr="006D199F" w:rsidRDefault="00B25FE5" w:rsidP="00C660C2">
            <w:pPr>
              <w:spacing w:line="360" w:lineRule="auto"/>
              <w:jc w:val="center"/>
              <w:rPr>
                <w:rFonts w:ascii="Book Antiqua" w:hAnsi="Book Antiqua"/>
              </w:rPr>
            </w:pPr>
          </w:p>
        </w:tc>
        <w:tc>
          <w:tcPr>
            <w:tcW w:w="1895" w:type="dxa"/>
            <w:tcBorders>
              <w:top w:val="single" w:sz="4" w:space="0" w:color="000000"/>
              <w:bottom w:val="single" w:sz="4" w:space="0" w:color="000000"/>
            </w:tcBorders>
            <w:vAlign w:val="center"/>
          </w:tcPr>
          <w:p w:rsidR="00B25FE5" w:rsidRPr="006D199F" w:rsidRDefault="00B25FE5" w:rsidP="00C660C2">
            <w:pPr>
              <w:spacing w:line="360" w:lineRule="auto"/>
              <w:jc w:val="center"/>
              <w:rPr>
                <w:rFonts w:ascii="Book Antiqua" w:hAnsi="Book Antiqua"/>
                <w:b/>
              </w:rPr>
            </w:pPr>
            <w:r w:rsidRPr="006D199F">
              <w:rPr>
                <w:rFonts w:ascii="Book Antiqua" w:hAnsi="Book Antiqua"/>
                <w:b/>
              </w:rPr>
              <w:t>Marker</w:t>
            </w:r>
          </w:p>
        </w:tc>
        <w:tc>
          <w:tcPr>
            <w:tcW w:w="5760" w:type="dxa"/>
            <w:tcBorders>
              <w:top w:val="single" w:sz="4" w:space="0" w:color="000000"/>
              <w:bottom w:val="single" w:sz="4" w:space="0" w:color="000000"/>
            </w:tcBorders>
            <w:vAlign w:val="center"/>
          </w:tcPr>
          <w:p w:rsidR="00B25FE5" w:rsidRPr="006D199F" w:rsidRDefault="00B25FE5" w:rsidP="00C660C2">
            <w:pPr>
              <w:spacing w:line="360" w:lineRule="auto"/>
              <w:jc w:val="center"/>
              <w:rPr>
                <w:rFonts w:ascii="Book Antiqua" w:hAnsi="Book Antiqua"/>
                <w:b/>
              </w:rPr>
            </w:pPr>
            <w:r w:rsidRPr="006D199F">
              <w:rPr>
                <w:rFonts w:ascii="Book Antiqua" w:hAnsi="Book Antiqua"/>
                <w:b/>
              </w:rPr>
              <w:t>Function</w:t>
            </w:r>
          </w:p>
        </w:tc>
      </w:tr>
      <w:tr w:rsidR="00B25FE5" w:rsidRPr="006D199F" w:rsidTr="006D199F">
        <w:trPr>
          <w:trHeight w:val="437"/>
        </w:trPr>
        <w:tc>
          <w:tcPr>
            <w:tcW w:w="1526" w:type="dxa"/>
            <w:vMerge w:val="restart"/>
            <w:tcBorders>
              <w:top w:val="single" w:sz="4" w:space="0" w:color="000000"/>
            </w:tcBorders>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Normal stem cell</w:t>
            </w:r>
          </w:p>
        </w:tc>
        <w:tc>
          <w:tcPr>
            <w:tcW w:w="1895" w:type="dxa"/>
            <w:tcBorders>
              <w:top w:val="single" w:sz="4" w:space="0" w:color="000000"/>
            </w:tcBorders>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Integrin-</w:t>
            </w:r>
            <w:r w:rsidRPr="006D199F">
              <w:rPr>
                <w:rFonts w:ascii="Book Antiqua" w:hAnsi="Book Antiqua" w:cs="Lucida Grande"/>
              </w:rPr>
              <w:t>β</w:t>
            </w:r>
            <w:r w:rsidRPr="006D199F">
              <w:rPr>
                <w:rFonts w:ascii="Book Antiqua" w:hAnsi="Book Antiqua"/>
              </w:rPr>
              <w:t>1 (CD29)</w:t>
            </w:r>
          </w:p>
        </w:tc>
        <w:tc>
          <w:tcPr>
            <w:tcW w:w="5760" w:type="dxa"/>
            <w:tcBorders>
              <w:top w:val="single" w:sz="4" w:space="0" w:color="000000"/>
            </w:tcBorders>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Cell surface receptor - cell adhesion molecule</w:t>
            </w:r>
          </w:p>
        </w:tc>
      </w:tr>
      <w:tr w:rsidR="00B25FE5" w:rsidRPr="006D199F" w:rsidTr="006D199F">
        <w:trPr>
          <w:trHeight w:val="437"/>
        </w:trPr>
        <w:tc>
          <w:tcPr>
            <w:tcW w:w="1526" w:type="dxa"/>
            <w:vMerge/>
            <w:vAlign w:val="center"/>
          </w:tcPr>
          <w:p w:rsidR="00B25FE5" w:rsidRPr="006D199F" w:rsidRDefault="00B25FE5" w:rsidP="00C660C2">
            <w:pPr>
              <w:spacing w:line="360" w:lineRule="auto"/>
              <w:jc w:val="center"/>
              <w:rPr>
                <w:rFonts w:ascii="Book Antiqua" w:hAnsi="Book Antiqua"/>
              </w:rPr>
            </w:pPr>
          </w:p>
        </w:tc>
        <w:tc>
          <w:tcPr>
            <w:tcW w:w="1895"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Hes-1</w:t>
            </w:r>
          </w:p>
        </w:tc>
        <w:tc>
          <w:tcPr>
            <w:tcW w:w="5760"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 xml:space="preserve">Transcriptional repressor – </w:t>
            </w:r>
            <w:proofErr w:type="spellStart"/>
            <w:r w:rsidRPr="006D199F">
              <w:rPr>
                <w:rFonts w:ascii="Book Antiqua" w:hAnsi="Book Antiqua"/>
              </w:rPr>
              <w:t>transactivated</w:t>
            </w:r>
            <w:proofErr w:type="spellEnd"/>
            <w:r w:rsidRPr="006D199F">
              <w:rPr>
                <w:rFonts w:ascii="Book Antiqua" w:hAnsi="Book Antiqua"/>
              </w:rPr>
              <w:t xml:space="preserve"> by Msi-1</w:t>
            </w:r>
          </w:p>
        </w:tc>
      </w:tr>
      <w:tr w:rsidR="00B25FE5" w:rsidRPr="006D199F" w:rsidTr="006D199F">
        <w:trPr>
          <w:trHeight w:val="437"/>
        </w:trPr>
        <w:tc>
          <w:tcPr>
            <w:tcW w:w="1526" w:type="dxa"/>
            <w:vMerge/>
            <w:vAlign w:val="center"/>
          </w:tcPr>
          <w:p w:rsidR="00B25FE5" w:rsidRPr="006D199F" w:rsidRDefault="00B25FE5" w:rsidP="00C660C2">
            <w:pPr>
              <w:spacing w:line="360" w:lineRule="auto"/>
              <w:jc w:val="center"/>
              <w:rPr>
                <w:rFonts w:ascii="Book Antiqua" w:hAnsi="Book Antiqua"/>
              </w:rPr>
            </w:pPr>
          </w:p>
        </w:tc>
        <w:tc>
          <w:tcPr>
            <w:tcW w:w="1895"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Msi-1</w:t>
            </w:r>
          </w:p>
        </w:tc>
        <w:tc>
          <w:tcPr>
            <w:tcW w:w="5760"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RNA binding protein - maintenance of undifferentiated state</w:t>
            </w:r>
          </w:p>
        </w:tc>
      </w:tr>
      <w:tr w:rsidR="00B25FE5" w:rsidRPr="006D199F" w:rsidTr="006D199F">
        <w:trPr>
          <w:trHeight w:val="437"/>
        </w:trPr>
        <w:tc>
          <w:tcPr>
            <w:tcW w:w="1526" w:type="dxa"/>
            <w:vMerge/>
            <w:vAlign w:val="center"/>
          </w:tcPr>
          <w:p w:rsidR="00B25FE5" w:rsidRPr="006D199F" w:rsidRDefault="00B25FE5" w:rsidP="00C660C2">
            <w:pPr>
              <w:spacing w:line="360" w:lineRule="auto"/>
              <w:jc w:val="center"/>
              <w:rPr>
                <w:rFonts w:ascii="Book Antiqua" w:hAnsi="Book Antiqua"/>
              </w:rPr>
            </w:pPr>
          </w:p>
        </w:tc>
        <w:tc>
          <w:tcPr>
            <w:tcW w:w="1895"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Bmi-1</w:t>
            </w:r>
          </w:p>
        </w:tc>
        <w:tc>
          <w:tcPr>
            <w:tcW w:w="5760" w:type="dxa"/>
            <w:vAlign w:val="center"/>
          </w:tcPr>
          <w:p w:rsidR="00B25FE5" w:rsidRPr="006D199F" w:rsidRDefault="00B25FE5" w:rsidP="00C660C2">
            <w:pPr>
              <w:spacing w:line="360" w:lineRule="auto"/>
              <w:jc w:val="center"/>
              <w:rPr>
                <w:rFonts w:ascii="Book Antiqua" w:hAnsi="Book Antiqua"/>
              </w:rPr>
            </w:pPr>
            <w:proofErr w:type="spellStart"/>
            <w:r w:rsidRPr="006D199F">
              <w:rPr>
                <w:rFonts w:ascii="Book Antiqua" w:hAnsi="Book Antiqua"/>
              </w:rPr>
              <w:t>Polycomb</w:t>
            </w:r>
            <w:proofErr w:type="spellEnd"/>
            <w:r w:rsidRPr="006D199F">
              <w:rPr>
                <w:rFonts w:ascii="Book Antiqua" w:hAnsi="Book Antiqua"/>
              </w:rPr>
              <w:t xml:space="preserve"> receptor - maintenance of chromatin silencing</w:t>
            </w:r>
          </w:p>
        </w:tc>
      </w:tr>
      <w:tr w:rsidR="00B25FE5" w:rsidRPr="006D199F" w:rsidTr="006D199F">
        <w:trPr>
          <w:trHeight w:val="437"/>
        </w:trPr>
        <w:tc>
          <w:tcPr>
            <w:tcW w:w="1526" w:type="dxa"/>
            <w:vMerge/>
            <w:vAlign w:val="center"/>
          </w:tcPr>
          <w:p w:rsidR="00B25FE5" w:rsidRPr="006D199F" w:rsidRDefault="00B25FE5" w:rsidP="00C660C2">
            <w:pPr>
              <w:spacing w:line="360" w:lineRule="auto"/>
              <w:jc w:val="center"/>
              <w:rPr>
                <w:rFonts w:ascii="Book Antiqua" w:hAnsi="Book Antiqua"/>
              </w:rPr>
            </w:pPr>
          </w:p>
        </w:tc>
        <w:tc>
          <w:tcPr>
            <w:tcW w:w="1895"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Lgr-5</w:t>
            </w:r>
          </w:p>
        </w:tc>
        <w:tc>
          <w:tcPr>
            <w:tcW w:w="5760" w:type="dxa"/>
            <w:vAlign w:val="center"/>
          </w:tcPr>
          <w:p w:rsidR="00B25FE5" w:rsidRPr="006D199F" w:rsidRDefault="00B25FE5" w:rsidP="00C660C2">
            <w:pPr>
              <w:spacing w:line="360" w:lineRule="auto"/>
              <w:jc w:val="center"/>
              <w:rPr>
                <w:rFonts w:ascii="Book Antiqua" w:hAnsi="Book Antiqua"/>
              </w:rPr>
            </w:pPr>
            <w:proofErr w:type="spellStart"/>
            <w:r w:rsidRPr="006D199F">
              <w:rPr>
                <w:rFonts w:ascii="Book Antiqua" w:hAnsi="Book Antiqua"/>
              </w:rPr>
              <w:t>Wnt</w:t>
            </w:r>
            <w:proofErr w:type="spellEnd"/>
            <w:r w:rsidRPr="006D199F">
              <w:rPr>
                <w:rFonts w:ascii="Book Antiqua" w:hAnsi="Book Antiqua"/>
              </w:rPr>
              <w:t xml:space="preserve"> target gene - potential of </w:t>
            </w:r>
            <w:proofErr w:type="spellStart"/>
            <w:r w:rsidRPr="006D199F">
              <w:rPr>
                <w:rFonts w:ascii="Book Antiqua" w:hAnsi="Book Antiqua"/>
              </w:rPr>
              <w:t>self renewal</w:t>
            </w:r>
            <w:proofErr w:type="spellEnd"/>
          </w:p>
        </w:tc>
      </w:tr>
      <w:tr w:rsidR="00B25FE5" w:rsidRPr="006D199F" w:rsidTr="006D199F">
        <w:trPr>
          <w:trHeight w:val="437"/>
        </w:trPr>
        <w:tc>
          <w:tcPr>
            <w:tcW w:w="1526" w:type="dxa"/>
            <w:vMerge/>
            <w:vAlign w:val="center"/>
          </w:tcPr>
          <w:p w:rsidR="00B25FE5" w:rsidRPr="006D199F" w:rsidRDefault="00B25FE5" w:rsidP="00C660C2">
            <w:pPr>
              <w:spacing w:line="360" w:lineRule="auto"/>
              <w:jc w:val="center"/>
              <w:rPr>
                <w:rFonts w:ascii="Book Antiqua" w:hAnsi="Book Antiqua"/>
              </w:rPr>
            </w:pPr>
          </w:p>
        </w:tc>
        <w:tc>
          <w:tcPr>
            <w:tcW w:w="1895"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ALDH-1</w:t>
            </w:r>
          </w:p>
        </w:tc>
        <w:tc>
          <w:tcPr>
            <w:tcW w:w="5760"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Detoxifying enzyme</w:t>
            </w:r>
          </w:p>
        </w:tc>
      </w:tr>
      <w:tr w:rsidR="00B25FE5" w:rsidRPr="006D199F" w:rsidTr="006D199F">
        <w:trPr>
          <w:trHeight w:val="346"/>
        </w:trPr>
        <w:tc>
          <w:tcPr>
            <w:tcW w:w="1526" w:type="dxa"/>
            <w:vMerge/>
            <w:vAlign w:val="center"/>
          </w:tcPr>
          <w:p w:rsidR="00B25FE5" w:rsidRPr="006D199F" w:rsidRDefault="00B25FE5" w:rsidP="00C660C2">
            <w:pPr>
              <w:spacing w:line="360" w:lineRule="auto"/>
              <w:jc w:val="center"/>
              <w:rPr>
                <w:rFonts w:ascii="Book Antiqua" w:hAnsi="Book Antiqua"/>
              </w:rPr>
            </w:pPr>
          </w:p>
        </w:tc>
        <w:tc>
          <w:tcPr>
            <w:tcW w:w="1895"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DCAMKL-1</w:t>
            </w:r>
          </w:p>
        </w:tc>
        <w:tc>
          <w:tcPr>
            <w:tcW w:w="5760"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 xml:space="preserve">Kinase - </w:t>
            </w:r>
            <w:proofErr w:type="spellStart"/>
            <w:r w:rsidRPr="006D199F">
              <w:rPr>
                <w:rFonts w:ascii="Book Antiqua" w:hAnsi="Book Antiqua"/>
              </w:rPr>
              <w:t>radioresistance</w:t>
            </w:r>
            <w:proofErr w:type="spellEnd"/>
            <w:r w:rsidRPr="006D199F">
              <w:rPr>
                <w:rFonts w:ascii="Book Antiqua" w:hAnsi="Book Antiqua"/>
              </w:rPr>
              <w:t xml:space="preserve"> abilities</w:t>
            </w:r>
          </w:p>
        </w:tc>
      </w:tr>
      <w:tr w:rsidR="00B25FE5" w:rsidRPr="006D199F" w:rsidTr="006D199F">
        <w:trPr>
          <w:trHeight w:val="466"/>
        </w:trPr>
        <w:tc>
          <w:tcPr>
            <w:tcW w:w="1526" w:type="dxa"/>
            <w:vMerge/>
            <w:vAlign w:val="center"/>
          </w:tcPr>
          <w:p w:rsidR="00B25FE5" w:rsidRPr="006D199F" w:rsidRDefault="00B25FE5" w:rsidP="00C660C2">
            <w:pPr>
              <w:spacing w:line="360" w:lineRule="auto"/>
              <w:jc w:val="center"/>
              <w:rPr>
                <w:rFonts w:ascii="Book Antiqua" w:hAnsi="Book Antiqua"/>
              </w:rPr>
            </w:pPr>
          </w:p>
        </w:tc>
        <w:tc>
          <w:tcPr>
            <w:tcW w:w="1895"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TERT</w:t>
            </w:r>
          </w:p>
        </w:tc>
        <w:tc>
          <w:tcPr>
            <w:tcW w:w="5760"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Quiescent stem cells and radio resistant</w:t>
            </w:r>
          </w:p>
        </w:tc>
      </w:tr>
      <w:tr w:rsidR="00B25FE5" w:rsidRPr="006D199F" w:rsidTr="006D199F">
        <w:trPr>
          <w:trHeight w:val="404"/>
        </w:trPr>
        <w:tc>
          <w:tcPr>
            <w:tcW w:w="1526" w:type="dxa"/>
            <w:vMerge/>
            <w:vAlign w:val="center"/>
          </w:tcPr>
          <w:p w:rsidR="00B25FE5" w:rsidRPr="006D199F" w:rsidRDefault="00B25FE5" w:rsidP="00C660C2">
            <w:pPr>
              <w:spacing w:line="360" w:lineRule="auto"/>
              <w:jc w:val="center"/>
              <w:rPr>
                <w:rFonts w:ascii="Book Antiqua" w:hAnsi="Book Antiqua"/>
              </w:rPr>
            </w:pPr>
          </w:p>
        </w:tc>
        <w:tc>
          <w:tcPr>
            <w:tcW w:w="1895"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Ascl-2</w:t>
            </w:r>
          </w:p>
        </w:tc>
        <w:tc>
          <w:tcPr>
            <w:tcW w:w="5760"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 xml:space="preserve">Transcription factor - target of </w:t>
            </w:r>
            <w:proofErr w:type="spellStart"/>
            <w:r w:rsidRPr="006D199F">
              <w:rPr>
                <w:rFonts w:ascii="Book Antiqua" w:hAnsi="Book Antiqua"/>
              </w:rPr>
              <w:t>Wnt</w:t>
            </w:r>
            <w:proofErr w:type="spellEnd"/>
            <w:r w:rsidRPr="006D199F">
              <w:rPr>
                <w:rFonts w:ascii="Book Antiqua" w:hAnsi="Book Antiqua"/>
              </w:rPr>
              <w:t xml:space="preserve"> and Notch pathways</w:t>
            </w:r>
          </w:p>
        </w:tc>
      </w:tr>
      <w:tr w:rsidR="00B25FE5" w:rsidRPr="006D199F" w:rsidTr="006D199F">
        <w:trPr>
          <w:trHeight w:val="404"/>
        </w:trPr>
        <w:tc>
          <w:tcPr>
            <w:tcW w:w="1526" w:type="dxa"/>
            <w:vMerge w:val="restart"/>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Cancer stem-like cell</w:t>
            </w:r>
          </w:p>
        </w:tc>
        <w:tc>
          <w:tcPr>
            <w:tcW w:w="1895"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CD133</w:t>
            </w:r>
          </w:p>
        </w:tc>
        <w:tc>
          <w:tcPr>
            <w:tcW w:w="5760" w:type="dxa"/>
            <w:vAlign w:val="center"/>
          </w:tcPr>
          <w:p w:rsidR="00B25FE5" w:rsidRPr="006D199F" w:rsidRDefault="00B25FE5" w:rsidP="00C660C2">
            <w:pPr>
              <w:spacing w:line="360" w:lineRule="auto"/>
              <w:jc w:val="center"/>
              <w:rPr>
                <w:rFonts w:ascii="Book Antiqua" w:hAnsi="Book Antiqua"/>
              </w:rPr>
            </w:pPr>
            <w:proofErr w:type="spellStart"/>
            <w:r w:rsidRPr="006D199F">
              <w:rPr>
                <w:rFonts w:ascii="Book Antiqua" w:hAnsi="Book Antiqua"/>
              </w:rPr>
              <w:t>Pentaspan</w:t>
            </w:r>
            <w:proofErr w:type="spellEnd"/>
            <w:r w:rsidRPr="006D199F">
              <w:rPr>
                <w:rFonts w:ascii="Book Antiqua" w:hAnsi="Book Antiqua"/>
              </w:rPr>
              <w:t xml:space="preserve"> transmembrane glycoprotein</w:t>
            </w:r>
          </w:p>
        </w:tc>
      </w:tr>
      <w:tr w:rsidR="00B25FE5" w:rsidRPr="006D199F" w:rsidTr="006D199F">
        <w:trPr>
          <w:trHeight w:val="404"/>
        </w:trPr>
        <w:tc>
          <w:tcPr>
            <w:tcW w:w="1526" w:type="dxa"/>
            <w:vMerge/>
            <w:vAlign w:val="center"/>
          </w:tcPr>
          <w:p w:rsidR="00B25FE5" w:rsidRPr="006D199F" w:rsidRDefault="00B25FE5" w:rsidP="00C660C2">
            <w:pPr>
              <w:spacing w:line="360" w:lineRule="auto"/>
              <w:jc w:val="center"/>
              <w:rPr>
                <w:rFonts w:ascii="Book Antiqua" w:hAnsi="Book Antiqua"/>
              </w:rPr>
            </w:pPr>
          </w:p>
        </w:tc>
        <w:tc>
          <w:tcPr>
            <w:tcW w:w="1895"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CD44</w:t>
            </w:r>
          </w:p>
        </w:tc>
        <w:tc>
          <w:tcPr>
            <w:tcW w:w="5760"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Hyaluronic acid receptor</w:t>
            </w:r>
          </w:p>
        </w:tc>
      </w:tr>
      <w:tr w:rsidR="00B25FE5" w:rsidRPr="006D199F" w:rsidTr="006D199F">
        <w:trPr>
          <w:trHeight w:val="404"/>
        </w:trPr>
        <w:tc>
          <w:tcPr>
            <w:tcW w:w="1526" w:type="dxa"/>
            <w:vMerge/>
            <w:vAlign w:val="center"/>
          </w:tcPr>
          <w:p w:rsidR="00B25FE5" w:rsidRPr="006D199F" w:rsidRDefault="00B25FE5" w:rsidP="00C660C2">
            <w:pPr>
              <w:spacing w:line="360" w:lineRule="auto"/>
              <w:jc w:val="center"/>
              <w:rPr>
                <w:rFonts w:ascii="Book Antiqua" w:hAnsi="Book Antiqua"/>
              </w:rPr>
            </w:pPr>
          </w:p>
        </w:tc>
        <w:tc>
          <w:tcPr>
            <w:tcW w:w="1895"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CD166</w:t>
            </w:r>
          </w:p>
        </w:tc>
        <w:tc>
          <w:tcPr>
            <w:tcW w:w="5760"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Cell adhesion molecule</w:t>
            </w:r>
          </w:p>
        </w:tc>
      </w:tr>
      <w:tr w:rsidR="00B25FE5" w:rsidRPr="006D199F" w:rsidTr="006D199F">
        <w:trPr>
          <w:trHeight w:val="404"/>
        </w:trPr>
        <w:tc>
          <w:tcPr>
            <w:tcW w:w="1526" w:type="dxa"/>
            <w:vMerge/>
            <w:vAlign w:val="center"/>
          </w:tcPr>
          <w:p w:rsidR="00B25FE5" w:rsidRPr="006D199F" w:rsidRDefault="00B25FE5" w:rsidP="00C660C2">
            <w:pPr>
              <w:spacing w:line="360" w:lineRule="auto"/>
              <w:jc w:val="center"/>
              <w:rPr>
                <w:rFonts w:ascii="Book Antiqua" w:hAnsi="Book Antiqua"/>
              </w:rPr>
            </w:pPr>
          </w:p>
        </w:tc>
        <w:tc>
          <w:tcPr>
            <w:tcW w:w="1895"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ALDH1</w:t>
            </w:r>
          </w:p>
        </w:tc>
        <w:tc>
          <w:tcPr>
            <w:tcW w:w="5760"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Enzyme</w:t>
            </w:r>
          </w:p>
        </w:tc>
      </w:tr>
      <w:tr w:rsidR="00B25FE5" w:rsidRPr="006D199F" w:rsidTr="006D199F">
        <w:trPr>
          <w:trHeight w:val="404"/>
        </w:trPr>
        <w:tc>
          <w:tcPr>
            <w:tcW w:w="1526" w:type="dxa"/>
            <w:vMerge/>
            <w:vAlign w:val="center"/>
          </w:tcPr>
          <w:p w:rsidR="00B25FE5" w:rsidRPr="006D199F" w:rsidRDefault="00B25FE5" w:rsidP="00C660C2">
            <w:pPr>
              <w:spacing w:line="360" w:lineRule="auto"/>
              <w:jc w:val="center"/>
              <w:rPr>
                <w:rFonts w:ascii="Book Antiqua" w:hAnsi="Book Antiqua"/>
              </w:rPr>
            </w:pPr>
          </w:p>
        </w:tc>
        <w:tc>
          <w:tcPr>
            <w:tcW w:w="1895"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OCT4</w:t>
            </w:r>
          </w:p>
        </w:tc>
        <w:tc>
          <w:tcPr>
            <w:tcW w:w="5760"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POU-domain transcription factor</w:t>
            </w:r>
          </w:p>
        </w:tc>
      </w:tr>
      <w:tr w:rsidR="00B25FE5" w:rsidRPr="006D199F" w:rsidTr="006D199F">
        <w:trPr>
          <w:trHeight w:val="404"/>
        </w:trPr>
        <w:tc>
          <w:tcPr>
            <w:tcW w:w="1526" w:type="dxa"/>
            <w:vMerge/>
            <w:vAlign w:val="center"/>
          </w:tcPr>
          <w:p w:rsidR="00B25FE5" w:rsidRPr="006D199F" w:rsidRDefault="00B25FE5" w:rsidP="00C660C2">
            <w:pPr>
              <w:spacing w:line="360" w:lineRule="auto"/>
              <w:jc w:val="center"/>
              <w:rPr>
                <w:rFonts w:ascii="Book Antiqua" w:hAnsi="Book Antiqua"/>
              </w:rPr>
            </w:pPr>
          </w:p>
        </w:tc>
        <w:tc>
          <w:tcPr>
            <w:tcW w:w="1895"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SOX2</w:t>
            </w:r>
          </w:p>
        </w:tc>
        <w:tc>
          <w:tcPr>
            <w:tcW w:w="5760"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Transcription factor</w:t>
            </w:r>
          </w:p>
        </w:tc>
      </w:tr>
      <w:tr w:rsidR="00B25FE5" w:rsidRPr="006D199F" w:rsidTr="006D199F">
        <w:trPr>
          <w:trHeight w:val="404"/>
        </w:trPr>
        <w:tc>
          <w:tcPr>
            <w:tcW w:w="1526" w:type="dxa"/>
            <w:vMerge/>
            <w:vAlign w:val="center"/>
          </w:tcPr>
          <w:p w:rsidR="00B25FE5" w:rsidRPr="006D199F" w:rsidRDefault="00B25FE5" w:rsidP="00C660C2">
            <w:pPr>
              <w:spacing w:line="360" w:lineRule="auto"/>
              <w:jc w:val="center"/>
              <w:rPr>
                <w:rFonts w:ascii="Book Antiqua" w:hAnsi="Book Antiqua"/>
              </w:rPr>
            </w:pPr>
          </w:p>
        </w:tc>
        <w:tc>
          <w:tcPr>
            <w:tcW w:w="1895"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c-</w:t>
            </w:r>
            <w:proofErr w:type="spellStart"/>
            <w:r w:rsidRPr="006D199F">
              <w:rPr>
                <w:rFonts w:ascii="Book Antiqua" w:hAnsi="Book Antiqua"/>
              </w:rPr>
              <w:t>Myc</w:t>
            </w:r>
            <w:proofErr w:type="spellEnd"/>
          </w:p>
        </w:tc>
        <w:tc>
          <w:tcPr>
            <w:tcW w:w="5760"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Transcription factor</w:t>
            </w:r>
          </w:p>
        </w:tc>
      </w:tr>
      <w:tr w:rsidR="00B25FE5" w:rsidRPr="006D199F" w:rsidTr="006D199F">
        <w:trPr>
          <w:trHeight w:val="404"/>
        </w:trPr>
        <w:tc>
          <w:tcPr>
            <w:tcW w:w="1526" w:type="dxa"/>
            <w:vMerge/>
            <w:vAlign w:val="center"/>
          </w:tcPr>
          <w:p w:rsidR="00B25FE5" w:rsidRPr="006D199F" w:rsidRDefault="00B25FE5" w:rsidP="00C660C2">
            <w:pPr>
              <w:spacing w:line="360" w:lineRule="auto"/>
              <w:jc w:val="center"/>
              <w:rPr>
                <w:rFonts w:ascii="Book Antiqua" w:hAnsi="Book Antiqua"/>
              </w:rPr>
            </w:pPr>
          </w:p>
        </w:tc>
        <w:tc>
          <w:tcPr>
            <w:tcW w:w="1895" w:type="dxa"/>
            <w:vAlign w:val="center"/>
          </w:tcPr>
          <w:p w:rsidR="00B25FE5" w:rsidRPr="006D199F" w:rsidRDefault="00B25FE5" w:rsidP="00C660C2">
            <w:pPr>
              <w:spacing w:line="360" w:lineRule="auto"/>
              <w:jc w:val="center"/>
              <w:rPr>
                <w:rFonts w:ascii="Book Antiqua" w:hAnsi="Book Antiqua"/>
              </w:rPr>
            </w:pPr>
            <w:r w:rsidRPr="006D199F">
              <w:rPr>
                <w:rFonts w:ascii="Book Antiqua" w:hAnsi="Book Antiqua"/>
              </w:rPr>
              <w:t>Integrin</w:t>
            </w:r>
            <w:r w:rsidRPr="006D199F">
              <w:rPr>
                <w:rFonts w:ascii="Book Antiqua" w:hAnsi="Book Antiqua" w:cs="Lucida Grande"/>
              </w:rPr>
              <w:t>-β</w:t>
            </w:r>
            <w:r w:rsidRPr="006D199F">
              <w:rPr>
                <w:rFonts w:ascii="Book Antiqua" w:hAnsi="Book Antiqua"/>
              </w:rPr>
              <w:t>1 (CD29)</w:t>
            </w:r>
          </w:p>
        </w:tc>
        <w:tc>
          <w:tcPr>
            <w:tcW w:w="5760" w:type="dxa"/>
            <w:vAlign w:val="center"/>
          </w:tcPr>
          <w:p w:rsidR="00B25FE5" w:rsidRPr="006D199F" w:rsidRDefault="00B25FE5" w:rsidP="006D199F">
            <w:pPr>
              <w:spacing w:line="360" w:lineRule="auto"/>
              <w:jc w:val="center"/>
              <w:rPr>
                <w:rFonts w:ascii="Book Antiqua" w:hAnsi="Book Antiqua"/>
              </w:rPr>
            </w:pPr>
            <w:r w:rsidRPr="006D199F">
              <w:rPr>
                <w:rFonts w:ascii="Book Antiqua" w:hAnsi="Book Antiqua"/>
              </w:rPr>
              <w:t>Cell surface receptor</w:t>
            </w:r>
            <w:r w:rsidR="006D199F">
              <w:rPr>
                <w:rFonts w:ascii="Book Antiqua" w:hAnsi="Book Antiqua" w:hint="eastAsia"/>
                <w:lang w:eastAsia="zh-CN"/>
              </w:rPr>
              <w:t>-</w:t>
            </w:r>
            <w:r w:rsidRPr="006D199F">
              <w:rPr>
                <w:rFonts w:ascii="Book Antiqua" w:hAnsi="Book Antiqua"/>
              </w:rPr>
              <w:t>cell adhesion molecule</w:t>
            </w:r>
          </w:p>
        </w:tc>
      </w:tr>
    </w:tbl>
    <w:p w:rsidR="00B25FE5" w:rsidRPr="006D199F" w:rsidRDefault="00B25FE5" w:rsidP="00B25FE5">
      <w:pPr>
        <w:spacing w:line="360" w:lineRule="auto"/>
        <w:jc w:val="both"/>
        <w:rPr>
          <w:rFonts w:ascii="Book Antiqua" w:hAnsi="Book Antiqua"/>
        </w:rPr>
      </w:pPr>
    </w:p>
    <w:p w:rsidR="00B25FE5" w:rsidRPr="006D199F" w:rsidRDefault="00B25FE5" w:rsidP="00B25FE5">
      <w:pPr>
        <w:spacing w:line="360" w:lineRule="auto"/>
        <w:jc w:val="both"/>
        <w:rPr>
          <w:rFonts w:ascii="Book Antiqua" w:hAnsi="Book Antiqua"/>
        </w:rPr>
      </w:pPr>
      <w:r w:rsidRPr="006D199F">
        <w:rPr>
          <w:rFonts w:ascii="Book Antiqua" w:hAnsi="Book Antiqua"/>
        </w:rPr>
        <w:br w:type="page"/>
      </w:r>
      <w:r w:rsidRPr="006D199F">
        <w:rPr>
          <w:rFonts w:ascii="Book Antiqua" w:hAnsi="Book Antiqua"/>
          <w:b/>
        </w:rPr>
        <w:lastRenderedPageBreak/>
        <w:t>Table 2 Advantages and disadvantages of the cell sorting methods</w:t>
      </w:r>
    </w:p>
    <w:tbl>
      <w:tblPr>
        <w:tblW w:w="0" w:type="auto"/>
        <w:jc w:val="center"/>
        <w:tblInd w:w="108" w:type="dxa"/>
        <w:tblBorders>
          <w:top w:val="single" w:sz="4" w:space="0" w:color="000000"/>
          <w:bottom w:val="single" w:sz="4" w:space="0" w:color="000000"/>
        </w:tblBorders>
        <w:tblLook w:val="04A0" w:firstRow="1" w:lastRow="0" w:firstColumn="1" w:lastColumn="0" w:noHBand="0" w:noVBand="1"/>
      </w:tblPr>
      <w:tblGrid>
        <w:gridCol w:w="1377"/>
        <w:gridCol w:w="3913"/>
        <w:gridCol w:w="3884"/>
      </w:tblGrid>
      <w:tr w:rsidR="00B25FE5" w:rsidRPr="006D199F" w:rsidTr="006D199F">
        <w:trPr>
          <w:jc w:val="center"/>
        </w:trPr>
        <w:tc>
          <w:tcPr>
            <w:tcW w:w="1384" w:type="dxa"/>
            <w:tcBorders>
              <w:top w:val="single" w:sz="4" w:space="0" w:color="000000"/>
              <w:bottom w:val="single" w:sz="4" w:space="0" w:color="000000"/>
            </w:tcBorders>
            <w:shd w:val="clear" w:color="auto" w:fill="auto"/>
          </w:tcPr>
          <w:p w:rsidR="00B25FE5" w:rsidRPr="006D199F" w:rsidRDefault="00B25FE5" w:rsidP="00C660C2">
            <w:pPr>
              <w:spacing w:line="360" w:lineRule="auto"/>
              <w:jc w:val="center"/>
              <w:rPr>
                <w:rFonts w:ascii="Book Antiqua" w:hAnsi="Book Antiqua"/>
                <w:b/>
              </w:rPr>
            </w:pPr>
            <w:r w:rsidRPr="006D199F">
              <w:rPr>
                <w:rFonts w:ascii="Book Antiqua" w:hAnsi="Book Antiqua"/>
                <w:b/>
              </w:rPr>
              <w:t>Method</w:t>
            </w:r>
          </w:p>
        </w:tc>
        <w:tc>
          <w:tcPr>
            <w:tcW w:w="3969" w:type="dxa"/>
            <w:tcBorders>
              <w:top w:val="single" w:sz="4" w:space="0" w:color="000000"/>
              <w:bottom w:val="single" w:sz="4" w:space="0" w:color="000000"/>
            </w:tcBorders>
            <w:shd w:val="clear" w:color="auto" w:fill="auto"/>
          </w:tcPr>
          <w:p w:rsidR="00B25FE5" w:rsidRPr="006D199F" w:rsidRDefault="00B25FE5" w:rsidP="00C660C2">
            <w:pPr>
              <w:spacing w:line="360" w:lineRule="auto"/>
              <w:jc w:val="center"/>
              <w:rPr>
                <w:rFonts w:ascii="Book Antiqua" w:hAnsi="Book Antiqua"/>
                <w:b/>
              </w:rPr>
            </w:pPr>
            <w:r w:rsidRPr="006D199F">
              <w:rPr>
                <w:rFonts w:ascii="Book Antiqua" w:hAnsi="Book Antiqua"/>
                <w:b/>
              </w:rPr>
              <w:t>Advantages</w:t>
            </w:r>
          </w:p>
        </w:tc>
        <w:tc>
          <w:tcPr>
            <w:tcW w:w="3929" w:type="dxa"/>
            <w:tcBorders>
              <w:top w:val="single" w:sz="4" w:space="0" w:color="000000"/>
              <w:bottom w:val="single" w:sz="4" w:space="0" w:color="000000"/>
            </w:tcBorders>
            <w:shd w:val="clear" w:color="auto" w:fill="auto"/>
          </w:tcPr>
          <w:p w:rsidR="00B25FE5" w:rsidRPr="006D199F" w:rsidRDefault="00B25FE5" w:rsidP="00C660C2">
            <w:pPr>
              <w:spacing w:line="360" w:lineRule="auto"/>
              <w:jc w:val="center"/>
              <w:rPr>
                <w:rFonts w:ascii="Book Antiqua" w:hAnsi="Book Antiqua"/>
                <w:b/>
              </w:rPr>
            </w:pPr>
            <w:r w:rsidRPr="006D199F">
              <w:rPr>
                <w:rFonts w:ascii="Book Antiqua" w:hAnsi="Book Antiqua"/>
                <w:b/>
              </w:rPr>
              <w:t>Disadvantages</w:t>
            </w:r>
          </w:p>
        </w:tc>
      </w:tr>
      <w:tr w:rsidR="00B25FE5" w:rsidRPr="006D199F" w:rsidTr="006D199F">
        <w:trPr>
          <w:jc w:val="center"/>
        </w:trPr>
        <w:tc>
          <w:tcPr>
            <w:tcW w:w="1384" w:type="dxa"/>
            <w:tcBorders>
              <w:top w:val="single" w:sz="4" w:space="0" w:color="000000"/>
            </w:tcBorders>
            <w:shd w:val="clear" w:color="auto" w:fill="auto"/>
          </w:tcPr>
          <w:p w:rsidR="00B25FE5" w:rsidRPr="006D199F" w:rsidRDefault="00B25FE5" w:rsidP="00C660C2">
            <w:pPr>
              <w:spacing w:line="360" w:lineRule="auto"/>
              <w:jc w:val="center"/>
              <w:rPr>
                <w:rFonts w:ascii="Book Antiqua" w:hAnsi="Book Antiqua"/>
              </w:rPr>
            </w:pPr>
            <w:r w:rsidRPr="006D199F">
              <w:rPr>
                <w:rFonts w:ascii="Book Antiqua" w:hAnsi="Book Antiqua"/>
              </w:rPr>
              <w:t>MACS</w:t>
            </w:r>
          </w:p>
        </w:tc>
        <w:tc>
          <w:tcPr>
            <w:tcW w:w="3969" w:type="dxa"/>
            <w:tcBorders>
              <w:top w:val="single" w:sz="4" w:space="0" w:color="000000"/>
            </w:tcBorders>
            <w:shd w:val="clear" w:color="auto" w:fill="auto"/>
          </w:tcPr>
          <w:p w:rsidR="00B25FE5" w:rsidRPr="006D199F" w:rsidRDefault="00B25FE5" w:rsidP="00C660C2">
            <w:pPr>
              <w:spacing w:line="360" w:lineRule="auto"/>
              <w:jc w:val="center"/>
              <w:rPr>
                <w:rFonts w:ascii="Book Antiqua" w:hAnsi="Book Antiqua"/>
              </w:rPr>
            </w:pPr>
            <w:r w:rsidRPr="006D199F">
              <w:rPr>
                <w:rFonts w:ascii="Book Antiqua" w:hAnsi="Book Antiqua"/>
              </w:rPr>
              <w:t>Fast, easy to make</w:t>
            </w:r>
          </w:p>
        </w:tc>
        <w:tc>
          <w:tcPr>
            <w:tcW w:w="3929" w:type="dxa"/>
            <w:tcBorders>
              <w:top w:val="single" w:sz="4" w:space="0" w:color="000000"/>
            </w:tcBorders>
            <w:shd w:val="clear" w:color="auto" w:fill="auto"/>
          </w:tcPr>
          <w:p w:rsidR="00B25FE5" w:rsidRPr="006D199F" w:rsidRDefault="00B25FE5" w:rsidP="00C660C2">
            <w:pPr>
              <w:spacing w:line="360" w:lineRule="auto"/>
              <w:jc w:val="center"/>
              <w:rPr>
                <w:rFonts w:ascii="Book Antiqua" w:hAnsi="Book Antiqua"/>
              </w:rPr>
            </w:pPr>
            <w:r w:rsidRPr="006D199F">
              <w:rPr>
                <w:rFonts w:ascii="Book Antiqua" w:hAnsi="Book Antiqua"/>
              </w:rPr>
              <w:t>Cell labeling indispensable</w:t>
            </w:r>
          </w:p>
        </w:tc>
      </w:tr>
      <w:tr w:rsidR="00B25FE5" w:rsidRPr="006D199F" w:rsidTr="006D199F">
        <w:trPr>
          <w:jc w:val="center"/>
        </w:trPr>
        <w:tc>
          <w:tcPr>
            <w:tcW w:w="1384" w:type="dxa"/>
            <w:shd w:val="clear" w:color="auto" w:fill="auto"/>
          </w:tcPr>
          <w:p w:rsidR="00B25FE5" w:rsidRPr="006D199F" w:rsidRDefault="00B25FE5" w:rsidP="00C660C2">
            <w:pPr>
              <w:spacing w:line="360" w:lineRule="auto"/>
              <w:jc w:val="center"/>
              <w:rPr>
                <w:rFonts w:ascii="Book Antiqua" w:hAnsi="Book Antiqua"/>
              </w:rPr>
            </w:pPr>
            <w:r w:rsidRPr="006D199F">
              <w:rPr>
                <w:rFonts w:ascii="Book Antiqua" w:hAnsi="Book Antiqua"/>
              </w:rPr>
              <w:t>FACS</w:t>
            </w:r>
          </w:p>
        </w:tc>
        <w:tc>
          <w:tcPr>
            <w:tcW w:w="3969" w:type="dxa"/>
            <w:shd w:val="clear" w:color="auto" w:fill="auto"/>
          </w:tcPr>
          <w:p w:rsidR="00B25FE5" w:rsidRPr="006D199F" w:rsidRDefault="00B25FE5" w:rsidP="00C660C2">
            <w:pPr>
              <w:spacing w:line="360" w:lineRule="auto"/>
              <w:jc w:val="center"/>
              <w:rPr>
                <w:rFonts w:ascii="Book Antiqua" w:hAnsi="Book Antiqua"/>
              </w:rPr>
            </w:pPr>
            <w:r w:rsidRPr="006D199F">
              <w:rPr>
                <w:rFonts w:ascii="Book Antiqua" w:hAnsi="Book Antiqua"/>
              </w:rPr>
              <w:t>Fast</w:t>
            </w:r>
          </w:p>
        </w:tc>
        <w:tc>
          <w:tcPr>
            <w:tcW w:w="3929" w:type="dxa"/>
            <w:shd w:val="clear" w:color="auto" w:fill="auto"/>
          </w:tcPr>
          <w:p w:rsidR="00B25FE5" w:rsidRPr="006D199F" w:rsidRDefault="00B25FE5" w:rsidP="00C660C2">
            <w:pPr>
              <w:spacing w:line="360" w:lineRule="auto"/>
              <w:jc w:val="center"/>
              <w:rPr>
                <w:rFonts w:ascii="Book Antiqua" w:hAnsi="Book Antiqua"/>
              </w:rPr>
            </w:pPr>
            <w:r w:rsidRPr="006D199F">
              <w:rPr>
                <w:rFonts w:ascii="Book Antiqua" w:hAnsi="Book Antiqua"/>
              </w:rPr>
              <w:t xml:space="preserve">Cell labeling indispensable, flux </w:t>
            </w:r>
            <w:proofErr w:type="spellStart"/>
            <w:r w:rsidRPr="006D199F">
              <w:rPr>
                <w:rFonts w:ascii="Book Antiqua" w:hAnsi="Book Antiqua"/>
              </w:rPr>
              <w:t>cytometry</w:t>
            </w:r>
            <w:proofErr w:type="spellEnd"/>
            <w:r w:rsidRPr="006D199F">
              <w:rPr>
                <w:rFonts w:ascii="Book Antiqua" w:hAnsi="Book Antiqua"/>
              </w:rPr>
              <w:t xml:space="preserve"> indispensable</w:t>
            </w:r>
          </w:p>
        </w:tc>
      </w:tr>
      <w:tr w:rsidR="00B25FE5" w:rsidRPr="006D199F" w:rsidTr="006D199F">
        <w:trPr>
          <w:jc w:val="center"/>
        </w:trPr>
        <w:tc>
          <w:tcPr>
            <w:tcW w:w="1384" w:type="dxa"/>
            <w:shd w:val="clear" w:color="auto" w:fill="auto"/>
          </w:tcPr>
          <w:p w:rsidR="00B25FE5" w:rsidRPr="006D199F" w:rsidRDefault="00B25FE5" w:rsidP="00C660C2">
            <w:pPr>
              <w:spacing w:line="360" w:lineRule="auto"/>
              <w:jc w:val="center"/>
              <w:rPr>
                <w:rFonts w:ascii="Book Antiqua" w:hAnsi="Book Antiqua"/>
              </w:rPr>
            </w:pPr>
            <w:r w:rsidRPr="006D199F">
              <w:rPr>
                <w:rFonts w:ascii="Book Antiqua" w:hAnsi="Book Antiqua"/>
              </w:rPr>
              <w:t>CCE</w:t>
            </w:r>
          </w:p>
        </w:tc>
        <w:tc>
          <w:tcPr>
            <w:tcW w:w="3969" w:type="dxa"/>
            <w:shd w:val="clear" w:color="auto" w:fill="auto"/>
          </w:tcPr>
          <w:p w:rsidR="00B25FE5" w:rsidRPr="006D199F" w:rsidRDefault="00B25FE5" w:rsidP="00C660C2">
            <w:pPr>
              <w:spacing w:line="360" w:lineRule="auto"/>
              <w:jc w:val="center"/>
              <w:rPr>
                <w:rFonts w:ascii="Book Antiqua" w:hAnsi="Book Antiqua"/>
              </w:rPr>
            </w:pPr>
            <w:r w:rsidRPr="006D199F">
              <w:rPr>
                <w:rFonts w:ascii="Book Antiqua" w:hAnsi="Book Antiqua"/>
              </w:rPr>
              <w:t>Cell labeling not necessary, cell weight based method</w:t>
            </w:r>
          </w:p>
        </w:tc>
        <w:tc>
          <w:tcPr>
            <w:tcW w:w="3929" w:type="dxa"/>
            <w:shd w:val="clear" w:color="auto" w:fill="auto"/>
          </w:tcPr>
          <w:p w:rsidR="00B25FE5" w:rsidRPr="006D199F" w:rsidRDefault="00B25FE5" w:rsidP="00C660C2">
            <w:pPr>
              <w:spacing w:line="360" w:lineRule="auto"/>
              <w:jc w:val="center"/>
              <w:rPr>
                <w:rFonts w:ascii="Book Antiqua" w:hAnsi="Book Antiqua"/>
              </w:rPr>
            </w:pPr>
            <w:r w:rsidRPr="006D199F">
              <w:rPr>
                <w:rFonts w:ascii="Book Antiqua" w:hAnsi="Book Antiqua"/>
              </w:rPr>
              <w:t>Time consuming, specific instrumentation indispensable</w:t>
            </w:r>
          </w:p>
        </w:tc>
      </w:tr>
      <w:tr w:rsidR="00B25FE5" w:rsidRPr="006D199F" w:rsidTr="006D199F">
        <w:trPr>
          <w:jc w:val="center"/>
        </w:trPr>
        <w:tc>
          <w:tcPr>
            <w:tcW w:w="1384" w:type="dxa"/>
            <w:shd w:val="clear" w:color="auto" w:fill="auto"/>
          </w:tcPr>
          <w:p w:rsidR="00B25FE5" w:rsidRPr="006D199F" w:rsidRDefault="00B25FE5" w:rsidP="00C660C2">
            <w:pPr>
              <w:spacing w:line="360" w:lineRule="auto"/>
              <w:jc w:val="center"/>
              <w:rPr>
                <w:rFonts w:ascii="Book Antiqua" w:hAnsi="Book Antiqua"/>
              </w:rPr>
            </w:pPr>
            <w:proofErr w:type="spellStart"/>
            <w:r w:rsidRPr="006D199F">
              <w:rPr>
                <w:rFonts w:ascii="Book Antiqua" w:hAnsi="Book Antiqua"/>
              </w:rPr>
              <w:t>SdFFF</w:t>
            </w:r>
            <w:proofErr w:type="spellEnd"/>
          </w:p>
        </w:tc>
        <w:tc>
          <w:tcPr>
            <w:tcW w:w="3969" w:type="dxa"/>
            <w:shd w:val="clear" w:color="auto" w:fill="auto"/>
          </w:tcPr>
          <w:p w:rsidR="00B25FE5" w:rsidRPr="006D199F" w:rsidRDefault="00B25FE5" w:rsidP="00C660C2">
            <w:pPr>
              <w:spacing w:line="360" w:lineRule="auto"/>
              <w:jc w:val="center"/>
              <w:rPr>
                <w:rFonts w:ascii="Book Antiqua" w:hAnsi="Book Antiqua"/>
              </w:rPr>
            </w:pPr>
            <w:r w:rsidRPr="006D199F">
              <w:rPr>
                <w:rFonts w:ascii="Book Antiqua" w:hAnsi="Book Antiqua"/>
              </w:rPr>
              <w:t>Cell labeling not necessary, cell size and density based method</w:t>
            </w:r>
          </w:p>
        </w:tc>
        <w:tc>
          <w:tcPr>
            <w:tcW w:w="3929" w:type="dxa"/>
            <w:shd w:val="clear" w:color="auto" w:fill="auto"/>
          </w:tcPr>
          <w:p w:rsidR="00B25FE5" w:rsidRPr="006D199F" w:rsidRDefault="00B25FE5" w:rsidP="00C660C2">
            <w:pPr>
              <w:spacing w:line="360" w:lineRule="auto"/>
              <w:jc w:val="center"/>
              <w:rPr>
                <w:rFonts w:ascii="Book Antiqua" w:hAnsi="Book Antiqua"/>
              </w:rPr>
            </w:pPr>
            <w:r w:rsidRPr="006D199F">
              <w:rPr>
                <w:rFonts w:ascii="Book Antiqua" w:hAnsi="Book Antiqua"/>
              </w:rPr>
              <w:t>Time consuming, specific instrumentation indispensable</w:t>
            </w:r>
          </w:p>
        </w:tc>
      </w:tr>
    </w:tbl>
    <w:p w:rsidR="00B25FE5" w:rsidRPr="006D199F" w:rsidRDefault="00B25FE5" w:rsidP="00B25FE5">
      <w:pPr>
        <w:spacing w:line="360" w:lineRule="auto"/>
        <w:jc w:val="both"/>
        <w:rPr>
          <w:rFonts w:ascii="Book Antiqua" w:hAnsi="Book Antiqua"/>
        </w:rPr>
      </w:pPr>
      <w:r w:rsidRPr="006D199F">
        <w:rPr>
          <w:rFonts w:ascii="Book Antiqua" w:hAnsi="Book Antiqua"/>
        </w:rPr>
        <w:t>MACS</w:t>
      </w:r>
      <w:r w:rsidR="006D199F">
        <w:rPr>
          <w:rFonts w:ascii="Book Antiqua" w:hAnsi="Book Antiqua" w:hint="eastAsia"/>
          <w:lang w:eastAsia="zh-CN"/>
        </w:rPr>
        <w:t>:</w:t>
      </w:r>
      <w:r w:rsidRPr="006D199F">
        <w:rPr>
          <w:rFonts w:ascii="Book Antiqua" w:hAnsi="Book Antiqua"/>
        </w:rPr>
        <w:t xml:space="preserve"> </w:t>
      </w:r>
      <w:r w:rsidR="006D199F" w:rsidRPr="006D199F">
        <w:rPr>
          <w:rFonts w:ascii="Book Antiqua" w:hAnsi="Book Antiqua"/>
        </w:rPr>
        <w:t>Magnetic</w:t>
      </w:r>
      <w:r w:rsidRPr="006D199F">
        <w:rPr>
          <w:rFonts w:ascii="Book Antiqua" w:hAnsi="Book Antiqua"/>
        </w:rPr>
        <w:t>-activated cell sorting; FACS</w:t>
      </w:r>
      <w:r w:rsidR="006D199F">
        <w:rPr>
          <w:rFonts w:ascii="Book Antiqua" w:hAnsi="Book Antiqua" w:hint="eastAsia"/>
          <w:lang w:eastAsia="zh-CN"/>
        </w:rPr>
        <w:t>:</w:t>
      </w:r>
      <w:r w:rsidRPr="006D199F">
        <w:rPr>
          <w:rFonts w:ascii="Book Antiqua" w:hAnsi="Book Antiqua"/>
        </w:rPr>
        <w:t xml:space="preserve"> </w:t>
      </w:r>
      <w:r w:rsidR="006D199F" w:rsidRPr="006D199F">
        <w:rPr>
          <w:rFonts w:ascii="Book Antiqua" w:hAnsi="Book Antiqua" w:cs="Arial"/>
          <w:lang w:val="en-GB"/>
        </w:rPr>
        <w:t>Fluorescence</w:t>
      </w:r>
      <w:r w:rsidRPr="006D199F">
        <w:rPr>
          <w:rFonts w:ascii="Book Antiqua" w:hAnsi="Book Antiqua" w:cs="Arial"/>
          <w:lang w:val="en-GB"/>
        </w:rPr>
        <w:t>-activated cell sorting</w:t>
      </w:r>
      <w:r w:rsidRPr="006D199F">
        <w:rPr>
          <w:rFonts w:ascii="Book Antiqua" w:hAnsi="Book Antiqua"/>
        </w:rPr>
        <w:t>; CCE</w:t>
      </w:r>
      <w:r w:rsidR="006D199F">
        <w:rPr>
          <w:rFonts w:ascii="Book Antiqua" w:hAnsi="Book Antiqua" w:hint="eastAsia"/>
          <w:lang w:eastAsia="zh-CN"/>
        </w:rPr>
        <w:t>:</w:t>
      </w:r>
      <w:r w:rsidRPr="006D199F">
        <w:rPr>
          <w:rFonts w:ascii="Book Antiqua" w:hAnsi="Book Antiqua"/>
        </w:rPr>
        <w:t xml:space="preserve"> </w:t>
      </w:r>
      <w:proofErr w:type="spellStart"/>
      <w:r w:rsidR="006D199F" w:rsidRPr="006D199F">
        <w:rPr>
          <w:rFonts w:ascii="Book Antiqua" w:hAnsi="Book Antiqua"/>
        </w:rPr>
        <w:t>Counterflow</w:t>
      </w:r>
      <w:proofErr w:type="spellEnd"/>
      <w:r w:rsidR="006D199F" w:rsidRPr="006D199F">
        <w:rPr>
          <w:rFonts w:ascii="Book Antiqua" w:hAnsi="Book Antiqua"/>
        </w:rPr>
        <w:t xml:space="preserve"> </w:t>
      </w:r>
      <w:r w:rsidRPr="006D199F">
        <w:rPr>
          <w:rFonts w:ascii="Book Antiqua" w:hAnsi="Book Antiqua"/>
        </w:rPr>
        <w:t xml:space="preserve">centrifugal elutriation; </w:t>
      </w:r>
      <w:proofErr w:type="spellStart"/>
      <w:r w:rsidRPr="006D199F">
        <w:rPr>
          <w:rFonts w:ascii="Book Antiqua" w:hAnsi="Book Antiqua"/>
        </w:rPr>
        <w:t>SdFFF</w:t>
      </w:r>
      <w:proofErr w:type="spellEnd"/>
      <w:r w:rsidR="006D199F">
        <w:rPr>
          <w:rFonts w:ascii="Book Antiqua" w:hAnsi="Book Antiqua" w:hint="eastAsia"/>
          <w:lang w:eastAsia="zh-CN"/>
        </w:rPr>
        <w:t>:</w:t>
      </w:r>
      <w:r w:rsidRPr="006D199F">
        <w:rPr>
          <w:rFonts w:ascii="Book Antiqua" w:hAnsi="Book Antiqua"/>
        </w:rPr>
        <w:t xml:space="preserve"> </w:t>
      </w:r>
      <w:r w:rsidR="006D199F" w:rsidRPr="006D199F">
        <w:rPr>
          <w:rFonts w:ascii="Book Antiqua" w:hAnsi="Book Antiqua"/>
        </w:rPr>
        <w:t xml:space="preserve">Sedimentation </w:t>
      </w:r>
      <w:r w:rsidRPr="006D199F">
        <w:rPr>
          <w:rFonts w:ascii="Book Antiqua" w:hAnsi="Book Antiqua"/>
        </w:rPr>
        <w:t>flux force fractionation.</w:t>
      </w:r>
    </w:p>
    <w:p w:rsidR="00B25FE5" w:rsidRPr="006D199F" w:rsidRDefault="00B25FE5" w:rsidP="00B25FE5">
      <w:pPr>
        <w:spacing w:line="360" w:lineRule="auto"/>
        <w:jc w:val="both"/>
        <w:outlineLvl w:val="0"/>
        <w:rPr>
          <w:rFonts w:ascii="Book Antiqua" w:hAnsi="Book Antiqua"/>
        </w:rPr>
      </w:pPr>
    </w:p>
    <w:p w:rsidR="004A7BC5" w:rsidRPr="006D199F" w:rsidRDefault="004A7BC5">
      <w:pPr>
        <w:rPr>
          <w:rFonts w:ascii="Book Antiqua" w:hAnsi="Book Antiqua"/>
        </w:rPr>
      </w:pPr>
    </w:p>
    <w:sectPr w:rsidR="004A7BC5" w:rsidRPr="006D199F" w:rsidSect="00AD0CAB">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020" w:rsidRDefault="00403020" w:rsidP="006D199F">
      <w:r>
        <w:separator/>
      </w:r>
    </w:p>
  </w:endnote>
  <w:endnote w:type="continuationSeparator" w:id="0">
    <w:p w:rsidR="00403020" w:rsidRDefault="00403020" w:rsidP="006D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A1007AE7" w:usb1="C0000063" w:usb2="00000038"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020" w:rsidRDefault="00403020" w:rsidP="006D199F">
      <w:r>
        <w:separator/>
      </w:r>
    </w:p>
  </w:footnote>
  <w:footnote w:type="continuationSeparator" w:id="0">
    <w:p w:rsidR="00403020" w:rsidRDefault="00403020" w:rsidP="006D1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37C"/>
    <w:multiLevelType w:val="hybridMultilevel"/>
    <w:tmpl w:val="50D69C02"/>
    <w:lvl w:ilvl="0" w:tplc="0409000F">
      <w:start w:val="1"/>
      <w:numFmt w:val="decimal"/>
      <w:lvlText w:val="%1."/>
      <w:lvlJc w:val="left"/>
      <w:pPr>
        <w:ind w:left="720" w:hanging="360"/>
      </w:pPr>
      <w:rPr>
        <w:rFonts w:hint="default"/>
        <w:b w:val="0"/>
        <w:i w:val="0"/>
        <w:sz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3F049DD"/>
    <w:multiLevelType w:val="hybridMultilevel"/>
    <w:tmpl w:val="E85E0A24"/>
    <w:lvl w:ilvl="0" w:tplc="1566445C">
      <w:start w:val="3"/>
      <w:numFmt w:val="bullet"/>
      <w:lvlText w:val="-"/>
      <w:lvlJc w:val="left"/>
      <w:pPr>
        <w:ind w:left="720" w:hanging="360"/>
      </w:pPr>
      <w:rPr>
        <w:rFonts w:ascii="Helvetica" w:eastAsia="Times New Roman" w:hAnsi="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7A176B"/>
    <w:multiLevelType w:val="hybridMultilevel"/>
    <w:tmpl w:val="00E84146"/>
    <w:lvl w:ilvl="0" w:tplc="DD409DE6">
      <w:numFmt w:val="bullet"/>
      <w:lvlText w:val="-"/>
      <w:lvlJc w:val="left"/>
      <w:pPr>
        <w:ind w:left="720" w:hanging="360"/>
      </w:pPr>
      <w:rPr>
        <w:rFonts w:ascii="Book Antiqua" w:eastAsia="Times New Roman" w:hAnsi="Book Antiqu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D422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B033ADD"/>
    <w:multiLevelType w:val="hybridMultilevel"/>
    <w:tmpl w:val="1EC492AA"/>
    <w:lvl w:ilvl="0" w:tplc="E864FDFE">
      <w:start w:val="1"/>
      <w:numFmt w:val="decimal"/>
      <w:lvlText w:val="%1."/>
      <w:lvlJc w:val="left"/>
      <w:pPr>
        <w:ind w:left="720" w:hanging="360"/>
      </w:pPr>
      <w:rPr>
        <w:rFonts w:ascii="Book Antiqua" w:hAnsi="Book Antiqua"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82A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563157CA"/>
    <w:multiLevelType w:val="hybridMultilevel"/>
    <w:tmpl w:val="3A0A01B0"/>
    <w:lvl w:ilvl="0" w:tplc="A61AD682">
      <w:start w:val="1"/>
      <w:numFmt w:val="decimal"/>
      <w:lvlText w:val="%1-"/>
      <w:lvlJc w:val="left"/>
      <w:pPr>
        <w:ind w:left="720" w:hanging="360"/>
      </w:pPr>
      <w:rPr>
        <w:rFonts w:ascii="Book Antiqua" w:hAnsi="Book Antiqua" w:cs="Times New Roman" w:hint="default"/>
        <w:b w:val="0"/>
        <w:i w:val="0"/>
        <w:sz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67B851C9"/>
    <w:multiLevelType w:val="hybridMultilevel"/>
    <w:tmpl w:val="72B05022"/>
    <w:lvl w:ilvl="0" w:tplc="D6E821FE">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68B110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134D6C"/>
    <w:multiLevelType w:val="multilevel"/>
    <w:tmpl w:val="DB143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BD86A40"/>
    <w:multiLevelType w:val="multilevel"/>
    <w:tmpl w:val="32206F2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7DD22B1C"/>
    <w:multiLevelType w:val="hybridMultilevel"/>
    <w:tmpl w:val="32206F2A"/>
    <w:lvl w:ilvl="0" w:tplc="D6E821F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11"/>
  </w:num>
  <w:num w:numId="4">
    <w:abstractNumId w:val="2"/>
  </w:num>
  <w:num w:numId="5">
    <w:abstractNumId w:val="10"/>
  </w:num>
  <w:num w:numId="6">
    <w:abstractNumId w:val="6"/>
  </w:num>
  <w:num w:numId="7">
    <w:abstractNumId w:val="8"/>
  </w:num>
  <w:num w:numId="8">
    <w:abstractNumId w:val="0"/>
  </w:num>
  <w:num w:numId="9">
    <w:abstractNumId w:val="3"/>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E5"/>
    <w:rsid w:val="00114D36"/>
    <w:rsid w:val="001843FA"/>
    <w:rsid w:val="00297E78"/>
    <w:rsid w:val="00403020"/>
    <w:rsid w:val="00472035"/>
    <w:rsid w:val="004A7BC5"/>
    <w:rsid w:val="004C20B3"/>
    <w:rsid w:val="00534D02"/>
    <w:rsid w:val="006D199F"/>
    <w:rsid w:val="007174A7"/>
    <w:rsid w:val="0079189C"/>
    <w:rsid w:val="008D46F6"/>
    <w:rsid w:val="00A82C3B"/>
    <w:rsid w:val="00B25FE5"/>
    <w:rsid w:val="00D81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E5"/>
    <w:rPr>
      <w:rFonts w:ascii="Cambria" w:hAnsi="Cambria"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B25FE5"/>
    <w:rPr>
      <w:rFonts w:cs="Times New Roman"/>
      <w:color w:val="0000FF"/>
      <w:u w:val="single"/>
    </w:rPr>
  </w:style>
  <w:style w:type="table" w:styleId="a4">
    <w:name w:val="Table Grid"/>
    <w:basedOn w:val="a1"/>
    <w:uiPriority w:val="99"/>
    <w:rsid w:val="00B25FE5"/>
    <w:rPr>
      <w:rFonts w:ascii="Cambria" w:hAnsi="Cambria"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Char"/>
    <w:uiPriority w:val="99"/>
    <w:semiHidden/>
    <w:rsid w:val="00B25FE5"/>
    <w:rPr>
      <w:rFonts w:ascii="Tahoma" w:hAnsi="Tahoma" w:cs="Tahoma"/>
      <w:sz w:val="16"/>
      <w:szCs w:val="16"/>
    </w:rPr>
  </w:style>
  <w:style w:type="character" w:customStyle="1" w:styleId="Char">
    <w:name w:val="批注框文本 Char"/>
    <w:basedOn w:val="a0"/>
    <w:link w:val="a5"/>
    <w:uiPriority w:val="99"/>
    <w:semiHidden/>
    <w:rsid w:val="00B25FE5"/>
    <w:rPr>
      <w:rFonts w:ascii="Tahoma" w:hAnsi="Tahoma" w:cs="Tahoma"/>
      <w:kern w:val="0"/>
      <w:sz w:val="16"/>
      <w:szCs w:val="16"/>
      <w:lang w:eastAsia="en-US"/>
    </w:rPr>
  </w:style>
  <w:style w:type="character" w:styleId="a6">
    <w:name w:val="annotation reference"/>
    <w:rsid w:val="00B25FE5"/>
    <w:rPr>
      <w:rFonts w:cs="Times New Roman"/>
      <w:sz w:val="16"/>
      <w:szCs w:val="16"/>
    </w:rPr>
  </w:style>
  <w:style w:type="paragraph" w:styleId="a7">
    <w:name w:val="annotation text"/>
    <w:basedOn w:val="a"/>
    <w:link w:val="Char0"/>
    <w:rsid w:val="00B25FE5"/>
    <w:rPr>
      <w:sz w:val="20"/>
      <w:szCs w:val="20"/>
    </w:rPr>
  </w:style>
  <w:style w:type="character" w:customStyle="1" w:styleId="Char0">
    <w:name w:val="批注文字 Char"/>
    <w:basedOn w:val="a0"/>
    <w:link w:val="a7"/>
    <w:rsid w:val="00B25FE5"/>
    <w:rPr>
      <w:rFonts w:ascii="Cambria" w:hAnsi="Cambria" w:cs="Times New Roman"/>
      <w:kern w:val="0"/>
      <w:sz w:val="20"/>
      <w:szCs w:val="20"/>
      <w:lang w:eastAsia="en-US"/>
    </w:rPr>
  </w:style>
  <w:style w:type="paragraph" w:styleId="a8">
    <w:name w:val="annotation subject"/>
    <w:basedOn w:val="a7"/>
    <w:next w:val="a7"/>
    <w:link w:val="Char1"/>
    <w:uiPriority w:val="99"/>
    <w:semiHidden/>
    <w:rsid w:val="00B25FE5"/>
    <w:rPr>
      <w:b/>
      <w:bCs/>
    </w:rPr>
  </w:style>
  <w:style w:type="character" w:customStyle="1" w:styleId="Char1">
    <w:name w:val="批注主题 Char"/>
    <w:basedOn w:val="Char0"/>
    <w:link w:val="a8"/>
    <w:uiPriority w:val="99"/>
    <w:semiHidden/>
    <w:rsid w:val="00B25FE5"/>
    <w:rPr>
      <w:rFonts w:ascii="Cambria" w:hAnsi="Cambria" w:cs="Times New Roman"/>
      <w:b/>
      <w:bCs/>
      <w:kern w:val="0"/>
      <w:sz w:val="20"/>
      <w:szCs w:val="20"/>
      <w:lang w:eastAsia="en-US"/>
    </w:rPr>
  </w:style>
  <w:style w:type="paragraph" w:customStyle="1" w:styleId="p0">
    <w:name w:val="p0"/>
    <w:basedOn w:val="a"/>
    <w:rsid w:val="00B25FE5"/>
    <w:pPr>
      <w:spacing w:line="240" w:lineRule="atLeast"/>
    </w:pPr>
    <w:rPr>
      <w:rFonts w:ascii="Century" w:eastAsia="宋体" w:hAnsi="Century" w:cs="宋体"/>
      <w:sz w:val="21"/>
      <w:szCs w:val="21"/>
      <w:lang w:eastAsia="zh-CN"/>
    </w:rPr>
  </w:style>
  <w:style w:type="character" w:styleId="a9">
    <w:name w:val="Strong"/>
    <w:qFormat/>
    <w:rsid w:val="00B25FE5"/>
    <w:rPr>
      <w:b/>
      <w:bCs/>
    </w:rPr>
  </w:style>
  <w:style w:type="character" w:styleId="aa">
    <w:name w:val="FollowedHyperlink"/>
    <w:uiPriority w:val="99"/>
    <w:semiHidden/>
    <w:unhideWhenUsed/>
    <w:rsid w:val="00B25FE5"/>
    <w:rPr>
      <w:color w:val="800080"/>
      <w:u w:val="single"/>
    </w:rPr>
  </w:style>
  <w:style w:type="paragraph" w:styleId="ab">
    <w:name w:val="header"/>
    <w:basedOn w:val="a"/>
    <w:link w:val="Char2"/>
    <w:rsid w:val="00B25FE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rsid w:val="00B25FE5"/>
    <w:rPr>
      <w:rFonts w:ascii="Cambria" w:hAnsi="Cambria" w:cs="Times New Roman"/>
      <w:kern w:val="0"/>
      <w:sz w:val="18"/>
      <w:szCs w:val="18"/>
      <w:lang w:eastAsia="en-US"/>
    </w:rPr>
  </w:style>
  <w:style w:type="paragraph" w:styleId="ac">
    <w:name w:val="footer"/>
    <w:basedOn w:val="a"/>
    <w:link w:val="Char3"/>
    <w:rsid w:val="00B25FE5"/>
    <w:pPr>
      <w:tabs>
        <w:tab w:val="center" w:pos="4153"/>
        <w:tab w:val="right" w:pos="8306"/>
      </w:tabs>
      <w:snapToGrid w:val="0"/>
    </w:pPr>
    <w:rPr>
      <w:sz w:val="18"/>
      <w:szCs w:val="18"/>
    </w:rPr>
  </w:style>
  <w:style w:type="character" w:customStyle="1" w:styleId="Char3">
    <w:name w:val="页脚 Char"/>
    <w:basedOn w:val="a0"/>
    <w:link w:val="ac"/>
    <w:rsid w:val="00B25FE5"/>
    <w:rPr>
      <w:rFonts w:ascii="Cambria" w:hAnsi="Cambria"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E5"/>
    <w:rPr>
      <w:rFonts w:ascii="Cambria" w:hAnsi="Cambria"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B25FE5"/>
    <w:rPr>
      <w:rFonts w:cs="Times New Roman"/>
      <w:color w:val="0000FF"/>
      <w:u w:val="single"/>
    </w:rPr>
  </w:style>
  <w:style w:type="table" w:styleId="a4">
    <w:name w:val="Table Grid"/>
    <w:basedOn w:val="a1"/>
    <w:uiPriority w:val="99"/>
    <w:rsid w:val="00B25FE5"/>
    <w:rPr>
      <w:rFonts w:ascii="Cambria" w:hAnsi="Cambria"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Char"/>
    <w:uiPriority w:val="99"/>
    <w:semiHidden/>
    <w:rsid w:val="00B25FE5"/>
    <w:rPr>
      <w:rFonts w:ascii="Tahoma" w:hAnsi="Tahoma" w:cs="Tahoma"/>
      <w:sz w:val="16"/>
      <w:szCs w:val="16"/>
    </w:rPr>
  </w:style>
  <w:style w:type="character" w:customStyle="1" w:styleId="Char">
    <w:name w:val="批注框文本 Char"/>
    <w:basedOn w:val="a0"/>
    <w:link w:val="a5"/>
    <w:uiPriority w:val="99"/>
    <w:semiHidden/>
    <w:rsid w:val="00B25FE5"/>
    <w:rPr>
      <w:rFonts w:ascii="Tahoma" w:hAnsi="Tahoma" w:cs="Tahoma"/>
      <w:kern w:val="0"/>
      <w:sz w:val="16"/>
      <w:szCs w:val="16"/>
      <w:lang w:eastAsia="en-US"/>
    </w:rPr>
  </w:style>
  <w:style w:type="character" w:styleId="a6">
    <w:name w:val="annotation reference"/>
    <w:rsid w:val="00B25FE5"/>
    <w:rPr>
      <w:rFonts w:cs="Times New Roman"/>
      <w:sz w:val="16"/>
      <w:szCs w:val="16"/>
    </w:rPr>
  </w:style>
  <w:style w:type="paragraph" w:styleId="a7">
    <w:name w:val="annotation text"/>
    <w:basedOn w:val="a"/>
    <w:link w:val="Char0"/>
    <w:rsid w:val="00B25FE5"/>
    <w:rPr>
      <w:sz w:val="20"/>
      <w:szCs w:val="20"/>
    </w:rPr>
  </w:style>
  <w:style w:type="character" w:customStyle="1" w:styleId="Char0">
    <w:name w:val="批注文字 Char"/>
    <w:basedOn w:val="a0"/>
    <w:link w:val="a7"/>
    <w:rsid w:val="00B25FE5"/>
    <w:rPr>
      <w:rFonts w:ascii="Cambria" w:hAnsi="Cambria" w:cs="Times New Roman"/>
      <w:kern w:val="0"/>
      <w:sz w:val="20"/>
      <w:szCs w:val="20"/>
      <w:lang w:eastAsia="en-US"/>
    </w:rPr>
  </w:style>
  <w:style w:type="paragraph" w:styleId="a8">
    <w:name w:val="annotation subject"/>
    <w:basedOn w:val="a7"/>
    <w:next w:val="a7"/>
    <w:link w:val="Char1"/>
    <w:uiPriority w:val="99"/>
    <w:semiHidden/>
    <w:rsid w:val="00B25FE5"/>
    <w:rPr>
      <w:b/>
      <w:bCs/>
    </w:rPr>
  </w:style>
  <w:style w:type="character" w:customStyle="1" w:styleId="Char1">
    <w:name w:val="批注主题 Char"/>
    <w:basedOn w:val="Char0"/>
    <w:link w:val="a8"/>
    <w:uiPriority w:val="99"/>
    <w:semiHidden/>
    <w:rsid w:val="00B25FE5"/>
    <w:rPr>
      <w:rFonts w:ascii="Cambria" w:hAnsi="Cambria" w:cs="Times New Roman"/>
      <w:b/>
      <w:bCs/>
      <w:kern w:val="0"/>
      <w:sz w:val="20"/>
      <w:szCs w:val="20"/>
      <w:lang w:eastAsia="en-US"/>
    </w:rPr>
  </w:style>
  <w:style w:type="paragraph" w:customStyle="1" w:styleId="p0">
    <w:name w:val="p0"/>
    <w:basedOn w:val="a"/>
    <w:rsid w:val="00B25FE5"/>
    <w:pPr>
      <w:spacing w:line="240" w:lineRule="atLeast"/>
    </w:pPr>
    <w:rPr>
      <w:rFonts w:ascii="Century" w:eastAsia="宋体" w:hAnsi="Century" w:cs="宋体"/>
      <w:sz w:val="21"/>
      <w:szCs w:val="21"/>
      <w:lang w:eastAsia="zh-CN"/>
    </w:rPr>
  </w:style>
  <w:style w:type="character" w:styleId="a9">
    <w:name w:val="Strong"/>
    <w:qFormat/>
    <w:rsid w:val="00B25FE5"/>
    <w:rPr>
      <w:b/>
      <w:bCs/>
    </w:rPr>
  </w:style>
  <w:style w:type="character" w:styleId="aa">
    <w:name w:val="FollowedHyperlink"/>
    <w:uiPriority w:val="99"/>
    <w:semiHidden/>
    <w:unhideWhenUsed/>
    <w:rsid w:val="00B25FE5"/>
    <w:rPr>
      <w:color w:val="800080"/>
      <w:u w:val="single"/>
    </w:rPr>
  </w:style>
  <w:style w:type="paragraph" w:styleId="ab">
    <w:name w:val="header"/>
    <w:basedOn w:val="a"/>
    <w:link w:val="Char2"/>
    <w:rsid w:val="00B25FE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rsid w:val="00B25FE5"/>
    <w:rPr>
      <w:rFonts w:ascii="Cambria" w:hAnsi="Cambria" w:cs="Times New Roman"/>
      <w:kern w:val="0"/>
      <w:sz w:val="18"/>
      <w:szCs w:val="18"/>
      <w:lang w:eastAsia="en-US"/>
    </w:rPr>
  </w:style>
  <w:style w:type="paragraph" w:styleId="ac">
    <w:name w:val="footer"/>
    <w:basedOn w:val="a"/>
    <w:link w:val="Char3"/>
    <w:rsid w:val="00B25FE5"/>
    <w:pPr>
      <w:tabs>
        <w:tab w:val="center" w:pos="4153"/>
        <w:tab w:val="right" w:pos="8306"/>
      </w:tabs>
      <w:snapToGrid w:val="0"/>
    </w:pPr>
    <w:rPr>
      <w:sz w:val="18"/>
      <w:szCs w:val="18"/>
    </w:rPr>
  </w:style>
  <w:style w:type="character" w:customStyle="1" w:styleId="Char3">
    <w:name w:val="页脚 Char"/>
    <w:basedOn w:val="a0"/>
    <w:link w:val="ac"/>
    <w:rsid w:val="00B25FE5"/>
    <w:rPr>
      <w:rFonts w:ascii="Cambria" w:hAnsi="Cambria"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6340</Words>
  <Characters>36141</Characters>
  <Application>Microsoft Office Word</Application>
  <DocSecurity>0</DocSecurity>
  <Lines>301</Lines>
  <Paragraphs>84</Paragraphs>
  <ScaleCrop>false</ScaleCrop>
  <Company>微软中国</Company>
  <LinksUpToDate>false</LinksUpToDate>
  <CharactersWithSpaces>42397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2014-03-19T00:44:00Z</dcterms:created>
  <dcterms:modified xsi:type="dcterms:W3CDTF">2014-03-19T00:44:00Z</dcterms:modified>
</cp:coreProperties>
</file>