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3BB4" w14:textId="38A72D9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Name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Journal: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Journal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color w:val="000000"/>
          <w:lang w:val="en-GB"/>
        </w:rPr>
        <w:t>Gastroenterology</w:t>
      </w:r>
    </w:p>
    <w:p w14:paraId="71261D5D" w14:textId="4413796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NO: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63390</w:t>
      </w:r>
    </w:p>
    <w:p w14:paraId="5E4162BC" w14:textId="3E9AD1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MINIREVIEWS</w:t>
      </w:r>
    </w:p>
    <w:p w14:paraId="0D75A58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55C2713" w14:textId="516518E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Advances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lipidomics</w:t>
      </w:r>
      <w:proofErr w:type="spellEnd"/>
    </w:p>
    <w:p w14:paraId="6B53E77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0CE442F6" w14:textId="7BE39A2F" w:rsidR="00A77B3E" w:rsidRPr="00FF2654" w:rsidRDefault="00355CEB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et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al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</w:p>
    <w:p w14:paraId="2BE992C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AB1046F" w14:textId="46339F38" w:rsidR="00A77B3E" w:rsidRPr="00460949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color w:val="000000"/>
          <w:lang w:val="it-IT"/>
        </w:rPr>
        <w:t>A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nna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essa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imona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R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iccio,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milia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irozzi,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M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artina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V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erde,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Antonio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Paride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Passaro,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Giuseppina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Rosaria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Umano,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Stefano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Guarino,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Giudice,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Pierluigi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</w:p>
    <w:p w14:paraId="3403E0E1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3D6E751" w14:textId="53525AE2" w:rsidR="00A77B3E" w:rsidRPr="00460949" w:rsidRDefault="00C67149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Anna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D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i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Sessa,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Simona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Riccio,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Emilia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Pirozzi,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Martina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Verde,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Antonio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Paride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Passaro,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Giuseppina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Rosaria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Umano,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Stefano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Guarino,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Emanuele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Giudice,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Pierluigi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Marzuillo,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epartment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W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oman,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hild,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eneral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pecialized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urgery,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niversity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ampania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L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uigi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V</w:t>
      </w:r>
      <w:r w:rsidR="008376B0" w:rsidRPr="00460949">
        <w:rPr>
          <w:rFonts w:ascii="Book Antiqua" w:eastAsia="Book Antiqua" w:hAnsi="Book Antiqua" w:cs="Book Antiqua"/>
          <w:color w:val="000000"/>
          <w:lang w:val="it-IT"/>
        </w:rPr>
        <w:t>anvitelli,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Naples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80138,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6F40A7B6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1E6ED2FA" w14:textId="6E46C7BC" w:rsidR="00A77B3E" w:rsidRPr="00460949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Author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>contributions:</w:t>
      </w:r>
      <w:r w:rsidR="008942AB" w:rsidRPr="0046094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wrote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conceived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5B0A73" w:rsidRPr="00460949">
        <w:rPr>
          <w:rFonts w:ascii="Book Antiqua" w:eastAsia="Book Antiqua" w:hAnsi="Book Antiqua" w:cs="Book Antiqua"/>
          <w:color w:val="000000"/>
          <w:lang w:val="it-IT"/>
        </w:rPr>
        <w:t>E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supervised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drafting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Riccio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AP,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Verde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Pirozzi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GR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reviewed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literature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data;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Riccio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S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prepared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tables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;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C67149" w:rsidRPr="00460949">
        <w:rPr>
          <w:rFonts w:ascii="Book Antiqua" w:eastAsia="Book Antiqua" w:hAnsi="Book Antiqua" w:cs="Book Antiqua"/>
          <w:color w:val="000000"/>
          <w:lang w:val="it-IT"/>
        </w:rPr>
        <w:t>all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author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contributed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important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intellectual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content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during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manuscript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drafting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or</w:t>
      </w:r>
      <w:r w:rsidR="008942AB" w:rsidRPr="0046094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60949">
        <w:rPr>
          <w:rFonts w:ascii="Book Antiqua" w:eastAsia="Book Antiqua" w:hAnsi="Book Antiqua" w:cs="Book Antiqua"/>
          <w:color w:val="000000"/>
          <w:lang w:val="it-IT"/>
        </w:rPr>
        <w:t>revision.</w:t>
      </w:r>
    </w:p>
    <w:p w14:paraId="1CA07CFD" w14:textId="77777777" w:rsidR="00A77B3E" w:rsidRPr="00460949" w:rsidRDefault="00A77B3E" w:rsidP="00FF2654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3E7CA47" w14:textId="2E7983A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Corresponding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author: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Pierluigi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Marzuillo</w:t>
      </w:r>
      <w:proofErr w:type="spellEnd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MD,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PhD,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Associate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Professor,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Department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Woman,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Child,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Specialized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Surgery,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University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Campania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Luigi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Vanvitelli</w:t>
      </w:r>
      <w:proofErr w:type="spellEnd"/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V</w:t>
      </w:r>
      <w:r w:rsidRPr="00A550E6">
        <w:rPr>
          <w:rFonts w:ascii="Book Antiqua" w:eastAsia="Book Antiqua" w:hAnsi="Book Antiqua" w:cs="Book Antiqua"/>
          <w:color w:val="000000"/>
          <w:lang w:val="en-GB"/>
        </w:rPr>
        <w:t>ia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recchio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B0A73" w:rsidRPr="00FF2654">
        <w:rPr>
          <w:rFonts w:ascii="Book Antiqua" w:eastAsia="Book Antiqua" w:hAnsi="Book Antiqua" w:cs="Book Antiqua"/>
          <w:color w:val="000000"/>
          <w:lang w:val="en-GB"/>
        </w:rPr>
        <w:t>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80138,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Italy.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pierluigi.marzuillo@gmail.com</w:t>
      </w:r>
    </w:p>
    <w:p w14:paraId="7E47F3D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963389B" w14:textId="7D2E6C5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Received: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5E7F6B8C" w14:textId="303D6E3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Revised: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April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594DC083" w14:textId="2E2CD84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Accepted: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bookmarkStart w:id="0" w:name="OLE_LINK15"/>
      <w:bookmarkStart w:id="1" w:name="OLE_LINK33"/>
      <w:bookmarkStart w:id="2" w:name="OLE_LINK48"/>
      <w:r w:rsidR="00A6441B" w:rsidRPr="00FF2654">
        <w:rPr>
          <w:rFonts w:ascii="Book Antiqua" w:eastAsia="宋体" w:hAnsi="Book Antiqua"/>
          <w:color w:val="000000" w:themeColor="text1"/>
          <w:lang w:val="en-GB"/>
        </w:rPr>
        <w:t>June 4, 2021</w:t>
      </w:r>
      <w:bookmarkEnd w:id="0"/>
      <w:bookmarkEnd w:id="1"/>
      <w:bookmarkEnd w:id="2"/>
    </w:p>
    <w:p w14:paraId="16DF3596" w14:textId="29BDA2F7" w:rsidR="00A77B3E" w:rsidRPr="00A75C7D" w:rsidRDefault="008376B0" w:rsidP="00FF2654">
      <w:pPr>
        <w:spacing w:line="360" w:lineRule="auto"/>
        <w:jc w:val="both"/>
        <w:rPr>
          <w:rFonts w:ascii="Book Antiqua" w:hAnsi="Book Antiqua"/>
          <w:lang w:val="en-GB" w:eastAsia="zh-CN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Published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online:</w:t>
      </w:r>
      <w:r w:rsidR="008942AB" w:rsidRPr="00A75C7D">
        <w:rPr>
          <w:rFonts w:ascii="Book Antiqua" w:eastAsia="Book Antiqua" w:hAnsi="Book Antiqua" w:cs="Book Antiqua"/>
          <w:bCs/>
          <w:color w:val="000000"/>
          <w:lang w:val="en-GB"/>
        </w:rPr>
        <w:t xml:space="preserve"> </w:t>
      </w:r>
      <w:r w:rsidR="00A75C7D" w:rsidRPr="00A75C7D">
        <w:rPr>
          <w:rFonts w:ascii="Book Antiqua" w:eastAsia="Book Antiqua" w:hAnsi="Book Antiqua" w:cs="Book Antiqua"/>
          <w:bCs/>
          <w:color w:val="000000"/>
          <w:lang w:val="en-GB"/>
        </w:rPr>
        <w:t>July 7</w:t>
      </w:r>
      <w:r w:rsidR="00A75C7D" w:rsidRPr="00A75C7D">
        <w:rPr>
          <w:rFonts w:ascii="Book Antiqua" w:hAnsi="Book Antiqua" w:cs="Book Antiqua" w:hint="eastAsia"/>
          <w:bCs/>
          <w:color w:val="000000"/>
          <w:lang w:val="en-GB" w:eastAsia="zh-CN"/>
        </w:rPr>
        <w:t>, 2021</w:t>
      </w:r>
    </w:p>
    <w:p w14:paraId="0C1786B9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FF265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9828C4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Abstract</w:t>
      </w:r>
    </w:p>
    <w:p w14:paraId="5160E4EF" w14:textId="5C69975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relationship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60117"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worldwide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hypothesis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hits”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theory,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contribute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attention.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view,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e.g.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etc</w:t>
      </w:r>
      <w:r w:rsidR="002963FD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.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highlighted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contrast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expanding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intricate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field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suggesting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NAFLD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Herein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field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summarized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scenario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</w:p>
    <w:p w14:paraId="0D3B76E0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D4C1EE1" w14:textId="59E05AD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Key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Words: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ipidomics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hildren;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2963FD"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isease</w:t>
      </w:r>
    </w:p>
    <w:p w14:paraId="2C497DB9" w14:textId="77777777" w:rsidR="00A77B3E" w:rsidRDefault="00A77B3E" w:rsidP="00FF265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50315022" w14:textId="2C5220AF" w:rsidR="00F82C2F" w:rsidRPr="00F82C2F" w:rsidRDefault="00F82C2F" w:rsidP="00F82C2F">
      <w:pPr>
        <w:spacing w:line="360" w:lineRule="auto"/>
        <w:rPr>
          <w:rFonts w:ascii="Book Antiqua" w:hAnsi="Book Antiqua" w:cs="Book Antiqua"/>
          <w:color w:val="000000"/>
          <w:lang w:eastAsia="zh-CN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</w:t>
      </w:r>
      <w:r>
        <w:rPr>
          <w:rFonts w:ascii="Book Antiqua" w:eastAsia="Book Antiqua" w:hAnsi="Book Antiqua" w:cs="Book Antiqua"/>
          <w:color w:val="000000"/>
        </w:rPr>
        <w:t>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</w:t>
      </w:r>
    </w:p>
    <w:p w14:paraId="4D58A1B4" w14:textId="77777777" w:rsidR="004D53AC" w:rsidRPr="00FF2654" w:rsidRDefault="004D53AC" w:rsidP="00FF2654">
      <w:pPr>
        <w:spacing w:line="360" w:lineRule="auto"/>
        <w:jc w:val="both"/>
        <w:rPr>
          <w:rFonts w:ascii="Book Antiqua" w:hAnsi="Book Antiqua"/>
          <w:lang w:val="en-GB" w:eastAsia="zh-CN"/>
        </w:rPr>
      </w:pPr>
    </w:p>
    <w:p w14:paraId="35500DD3" w14:textId="457C924D" w:rsidR="004D53AC" w:rsidRDefault="00F82C2F" w:rsidP="00FF26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C3AA5"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D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S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R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iccio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P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irozzi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066C35" w:rsidRPr="00A550E6">
        <w:rPr>
          <w:rFonts w:ascii="Book Antiqua" w:eastAsia="Book Antiqua" w:hAnsi="Book Antiqua" w:cs="Book Antiqua"/>
          <w:color w:val="000000"/>
          <w:lang w:val="it-IT"/>
        </w:rPr>
        <w:t>V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erde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Passaro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AP,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GR,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Guarino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S,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spellStart"/>
      <w:r w:rsidR="00910955" w:rsidRPr="00910955">
        <w:rPr>
          <w:rFonts w:ascii="Book Antiqua" w:eastAsia="Book Antiqua" w:hAnsi="Book Antiqua" w:cs="Book Antiqua"/>
          <w:color w:val="000000"/>
        </w:rPr>
        <w:t>Miraglia</w:t>
      </w:r>
      <w:proofErr w:type="spellEnd"/>
      <w:r w:rsidR="00910955" w:rsidRPr="00910955">
        <w:rPr>
          <w:rFonts w:ascii="Book Antiqua" w:eastAsia="Book Antiqua" w:hAnsi="Book Antiqua" w:cs="Book Antiqua"/>
          <w:color w:val="000000"/>
        </w:rPr>
        <w:t xml:space="preserve"> del </w:t>
      </w:r>
      <w:proofErr w:type="spellStart"/>
      <w:r w:rsidR="00910955" w:rsidRPr="00910955">
        <w:rPr>
          <w:rFonts w:ascii="Book Antiqua" w:eastAsia="Book Antiqua" w:hAnsi="Book Antiqua" w:cs="Book Antiqua"/>
          <w:color w:val="000000"/>
        </w:rPr>
        <w:t>Giudice</w:t>
      </w:r>
      <w:proofErr w:type="spellEnd"/>
      <w:r w:rsidR="00910955" w:rsidRPr="00910955">
        <w:rPr>
          <w:rFonts w:ascii="Book Antiqua" w:eastAsia="Book Antiqua" w:hAnsi="Book Antiqua" w:cs="Book Antiqua"/>
          <w:color w:val="000000"/>
        </w:rPr>
        <w:t xml:space="preserve"> E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P.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Advances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paediatric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nonalcoholic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disease: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Role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of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A550E6">
        <w:rPr>
          <w:rFonts w:ascii="Book Antiqua" w:eastAsia="Book Antiqua" w:hAnsi="Book Antiqua" w:cs="Book Antiqua"/>
          <w:color w:val="000000"/>
          <w:lang w:val="it-IT"/>
        </w:rPr>
        <w:t>lipidomics.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376B0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B37F7" w:rsidRPr="002E5F7B">
        <w:rPr>
          <w:rFonts w:ascii="Book Antiqua" w:eastAsia="Book Antiqua" w:hAnsi="Book Antiqua" w:cs="Book Antiqua"/>
          <w:color w:val="000000"/>
        </w:rPr>
        <w:t>2</w:t>
      </w:r>
      <w:r w:rsidR="00DB37F7" w:rsidRPr="002E5F7B">
        <w:rPr>
          <w:rFonts w:ascii="Book Antiqua" w:eastAsia="Book Antiqua" w:hAnsi="Book Antiqua" w:cs="Book Antiqua" w:hint="eastAsia"/>
          <w:color w:val="000000"/>
        </w:rPr>
        <w:t>7</w:t>
      </w:r>
      <w:r w:rsidR="00DB37F7" w:rsidRPr="002E5F7B">
        <w:rPr>
          <w:rFonts w:ascii="Book Antiqua" w:eastAsia="Book Antiqua" w:hAnsi="Book Antiqua" w:cs="Book Antiqua"/>
          <w:color w:val="000000"/>
        </w:rPr>
        <w:t>(</w:t>
      </w:r>
      <w:r w:rsidR="00DB37F7">
        <w:rPr>
          <w:rFonts w:ascii="Book Antiqua" w:hAnsi="Book Antiqua" w:cs="Book Antiqua" w:hint="eastAsia"/>
          <w:color w:val="000000"/>
          <w:lang w:eastAsia="zh-CN"/>
        </w:rPr>
        <w:t>25</w:t>
      </w:r>
      <w:r w:rsidR="00DB37F7" w:rsidRPr="002E5F7B">
        <w:rPr>
          <w:rFonts w:ascii="Book Antiqua" w:eastAsia="Book Antiqua" w:hAnsi="Book Antiqua" w:cs="Book Antiqua"/>
          <w:color w:val="000000"/>
        </w:rPr>
        <w:t xml:space="preserve">): </w:t>
      </w:r>
      <w:r w:rsidR="00A26E91" w:rsidRPr="00A26E91">
        <w:rPr>
          <w:rFonts w:ascii="Book Antiqua" w:eastAsia="Book Antiqua" w:hAnsi="Book Antiqua" w:cs="Book Antiqua"/>
          <w:color w:val="000000"/>
        </w:rPr>
        <w:t>3815</w:t>
      </w:r>
      <w:r w:rsidR="00DB37F7" w:rsidRPr="002E5F7B">
        <w:rPr>
          <w:rFonts w:ascii="Book Antiqua" w:eastAsia="Book Antiqua" w:hAnsi="Book Antiqua" w:cs="Book Antiqua"/>
          <w:color w:val="000000"/>
        </w:rPr>
        <w:t>-</w:t>
      </w:r>
      <w:r w:rsidR="00A26E91" w:rsidRPr="00A26E91">
        <w:rPr>
          <w:rFonts w:ascii="Book Antiqua" w:eastAsia="Book Antiqua" w:hAnsi="Book Antiqua" w:cs="Book Antiqua"/>
          <w:color w:val="000000"/>
        </w:rPr>
        <w:t>3824</w:t>
      </w:r>
    </w:p>
    <w:p w14:paraId="2C6C40EC" w14:textId="0AFD044B" w:rsidR="004D53AC" w:rsidRDefault="00DB37F7" w:rsidP="00FF265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D53AC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2E5F7B">
        <w:rPr>
          <w:rFonts w:ascii="Book Antiqua" w:eastAsia="Book Antiqua" w:hAnsi="Book Antiqua" w:cs="Book Antiqua"/>
          <w:color w:val="000000"/>
        </w:rPr>
        <w:t>https://www.wjgnet.com/1007-9327/full/v2</w:t>
      </w:r>
      <w:r w:rsidRPr="002E5F7B">
        <w:rPr>
          <w:rFonts w:ascii="Book Antiqua" w:eastAsia="Book Antiqua" w:hAnsi="Book Antiqua" w:cs="Book Antiqua" w:hint="eastAsia"/>
          <w:color w:val="000000"/>
        </w:rPr>
        <w:t>7</w:t>
      </w:r>
      <w:r w:rsidRPr="002E5F7B">
        <w:rPr>
          <w:rFonts w:ascii="Book Antiqua" w:eastAsia="Book Antiqua" w:hAnsi="Book Antiqua" w:cs="Book Antiqua"/>
          <w:color w:val="000000"/>
        </w:rPr>
        <w:t>/i</w:t>
      </w:r>
      <w:r>
        <w:rPr>
          <w:rFonts w:ascii="Book Antiqua" w:hAnsi="Book Antiqua" w:cs="Book Antiqua" w:hint="eastAsia"/>
          <w:color w:val="000000"/>
          <w:lang w:eastAsia="zh-CN"/>
        </w:rPr>
        <w:t>25</w:t>
      </w:r>
      <w:r w:rsidRPr="002E5F7B">
        <w:rPr>
          <w:rFonts w:ascii="Book Antiqua" w:eastAsia="Book Antiqua" w:hAnsi="Book Antiqua" w:cs="Book Antiqua"/>
          <w:color w:val="000000"/>
        </w:rPr>
        <w:t>/</w:t>
      </w:r>
      <w:r w:rsidR="00A26E91" w:rsidRPr="00A26E91">
        <w:rPr>
          <w:rFonts w:ascii="Book Antiqua" w:eastAsia="Book Antiqua" w:hAnsi="Book Antiqua" w:cs="Book Antiqua"/>
          <w:color w:val="000000"/>
        </w:rPr>
        <w:t>3815</w:t>
      </w:r>
      <w:r w:rsidRPr="002E5F7B">
        <w:rPr>
          <w:rFonts w:ascii="Book Antiqua" w:eastAsia="Book Antiqua" w:hAnsi="Book Antiqua" w:cs="Book Antiqua"/>
          <w:color w:val="000000"/>
        </w:rPr>
        <w:t>.htm</w:t>
      </w:r>
    </w:p>
    <w:p w14:paraId="1A68EFD6" w14:textId="149D3C22" w:rsidR="00A77B3E" w:rsidRPr="00910955" w:rsidRDefault="00DB37F7" w:rsidP="00FF265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82C2F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2E5F7B">
        <w:rPr>
          <w:rFonts w:ascii="Book Antiqua" w:eastAsia="Book Antiqua" w:hAnsi="Book Antiqua" w:cs="Book Antiqua"/>
          <w:color w:val="000000"/>
        </w:rPr>
        <w:t>https://dx.doi.org/10.3748/wjg.v2</w:t>
      </w:r>
      <w:r w:rsidRPr="002E5F7B">
        <w:rPr>
          <w:rFonts w:ascii="Book Antiqua" w:eastAsia="Book Antiqua" w:hAnsi="Book Antiqua" w:cs="Book Antiqua" w:hint="eastAsia"/>
          <w:color w:val="000000"/>
        </w:rPr>
        <w:t>7</w:t>
      </w:r>
      <w:r w:rsidRPr="002E5F7B">
        <w:rPr>
          <w:rFonts w:ascii="Book Antiqua" w:eastAsia="Book Antiqua" w:hAnsi="Book Antiqua" w:cs="Book Antiqua"/>
          <w:color w:val="000000"/>
        </w:rPr>
        <w:t>.i</w:t>
      </w:r>
      <w:r>
        <w:rPr>
          <w:rFonts w:ascii="Book Antiqua" w:hAnsi="Book Antiqua" w:cs="Book Antiqua" w:hint="eastAsia"/>
          <w:color w:val="000000"/>
          <w:lang w:eastAsia="zh-CN"/>
        </w:rPr>
        <w:t>25</w:t>
      </w:r>
      <w:r w:rsidRPr="002E5F7B">
        <w:rPr>
          <w:rFonts w:ascii="Book Antiqua" w:eastAsia="Book Antiqua" w:hAnsi="Book Antiqua" w:cs="Book Antiqua"/>
          <w:color w:val="000000"/>
        </w:rPr>
        <w:t>.</w:t>
      </w:r>
      <w:r w:rsidR="00A26E91" w:rsidRPr="00A26E91">
        <w:rPr>
          <w:rFonts w:ascii="Book Antiqua" w:eastAsia="Book Antiqua" w:hAnsi="Book Antiqua" w:cs="Book Antiqua"/>
          <w:color w:val="000000"/>
        </w:rPr>
        <w:t>3815</w:t>
      </w:r>
    </w:p>
    <w:p w14:paraId="46C59F1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DA7737F" w14:textId="5D691E43" w:rsidR="00C03C7D" w:rsidRPr="00FF2654" w:rsidRDefault="008376B0" w:rsidP="00460949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lastRenderedPageBreak/>
        <w:t>Core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Tip: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Insightful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expanded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knowledge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exert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ling).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Given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 xml:space="preserve"> fatty liver disease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FF2654" w:rsidRPr="00FF2654">
        <w:rPr>
          <w:rFonts w:ascii="Book Antiqua" w:eastAsia="Book Antiqua" w:hAnsi="Book Antiqua" w:cs="Book Antiqua"/>
          <w:color w:val="000000"/>
          <w:lang w:val="en-GB"/>
        </w:rPr>
        <w:t xml:space="preserve"> fatty liver 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targets.</w:t>
      </w:r>
      <w:r w:rsidR="00C03C7D"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br w:type="page"/>
      </w:r>
    </w:p>
    <w:p w14:paraId="5C89C759" w14:textId="5FF24E0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lastRenderedPageBreak/>
        <w:t>INTRODUCTION</w:t>
      </w:r>
    </w:p>
    <w:p w14:paraId="2CB1825E" w14:textId="08E8AD2C" w:rsidR="00A77B3E" w:rsidRPr="00FF2654" w:rsidRDefault="0044115E" w:rsidP="00FF2654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(NAFLD)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alarming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 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1-3]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epidemic,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become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 xml:space="preserve">prevalent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chronic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childhood,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affecting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%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-10%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general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population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up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50%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relevant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2,4]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includes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degree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ranging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simple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pathogenesis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remains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elucidated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0E30C3E" w14:textId="2955016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hits”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recognized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pivotal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favo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u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genetics,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axis,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3,5]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remarkable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attention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death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process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interplay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critical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[6-8]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must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 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chronic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closely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dangerous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“vicious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circle”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dramatic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implications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affects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broad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range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heart,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brain,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pancreatic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islets,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complex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interrelation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favo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u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yndrome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15973ED" w14:textId="16727FEB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Although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accepted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hallmark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overwhelming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quantity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quality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7,9-12]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sphingosine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diacylgl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cerols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multiple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6,7,9,13,14]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FC116ED" w14:textId="16F0C48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meaningful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8,11,12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-14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relevance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scenario,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available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15-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19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(Table</w:t>
      </w:r>
      <w:r w:rsidR="00066C35" w:rsidRPr="00FF2654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1D99550C" w14:textId="2DB033FA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We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aimed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summarize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regarding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506364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implications.</w:t>
      </w:r>
    </w:p>
    <w:p w14:paraId="72DFDE5E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162B4A3" w14:textId="130E0A3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u w:val="single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u w:val="single"/>
          <w:lang w:val="en-GB"/>
        </w:rPr>
        <w:t xml:space="preserve"> </w:t>
      </w:r>
    </w:p>
    <w:p w14:paraId="4C3A46CD" w14:textId="76ED38D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Triacylglycerols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(TAG)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Nevertheless,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overload.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(SFAs),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glycerophospholipids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="00750B0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deficient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u-3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(PUFAs),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specialized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proresolving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r w:rsidR="006A4F91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20,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Monounsaturated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(MUFAs),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(LPC)</w:t>
      </w:r>
      <w:r w:rsidR="00750B0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(PC)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(NASH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22,23]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2BAF478" w14:textId="7DF26FDD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conducted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overlapping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lipoxygenase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50B02">
        <w:rPr>
          <w:rFonts w:ascii="Book Antiqua" w:eastAsia="Book Antiqua" w:hAnsi="Book Antiqua" w:cs="Book Antiqua"/>
          <w:color w:val="000000"/>
          <w:lang w:val="en-GB"/>
        </w:rPr>
        <w:t>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ydroxyeicosatetraenoic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(HETE),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8-HETE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5,6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dihydroxy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eicosatrienoic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palmitoleic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cholesteryl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ester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sphingomyelin</w:t>
      </w:r>
      <w:proofErr w:type="spell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hosphatidylserine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hosphatidylinositol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="008942AB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hand,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97539">
        <w:rPr>
          <w:rFonts w:ascii="Book Antiqua" w:eastAsia="Book Antiqua" w:hAnsi="Book Antiqua" w:cs="Book Antiqua"/>
          <w:color w:val="000000"/>
          <w:lang w:val="en-GB"/>
        </w:rPr>
        <w:t>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icosanoic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(C20: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cis-11-octadecenoic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(C18: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1n-7),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97539">
        <w:rPr>
          <w:rFonts w:ascii="Book Antiqua" w:eastAsia="Book Antiqua" w:hAnsi="Book Antiqua" w:cs="Book Antiqua"/>
          <w:color w:val="000000"/>
          <w:lang w:val="en-GB"/>
        </w:rPr>
        <w:t>docosahexaenoic</w:t>
      </w:r>
      <w:proofErr w:type="spellEnd"/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12,13-dihydroxy-9-octadecenoic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and </w:t>
      </w:r>
      <w:proofErr w:type="spellStart"/>
      <w:r w:rsidR="003426B3" w:rsidRPr="00FF2654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ysophospatidylethanolamine</w:t>
      </w:r>
      <w:proofErr w:type="spell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described.</w:t>
      </w:r>
    </w:p>
    <w:p w14:paraId="361D80F6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4E93D21" w14:textId="76AE2F3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acids</w:t>
      </w:r>
    </w:p>
    <w:p w14:paraId="22DAD3B6" w14:textId="536AE14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reaching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lipogenesis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diet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FF8B3DA" w14:textId="3CB50BC9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31]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[24]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SFAs.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concern,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(genetic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pharmacological)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converting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namely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earoyl</w:t>
      </w:r>
      <w:proofErr w:type="spellEnd"/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-CoA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desaturase-1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51E1"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63324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development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84576" w:rsidRPr="00FF2654">
        <w:rPr>
          <w:rFonts w:ascii="Book Antiqua" w:eastAsia="Book Antiqua" w:hAnsi="Book Antiqua" w:cs="Book Antiqua"/>
          <w:color w:val="000000"/>
          <w:lang w:val="en-GB"/>
        </w:rPr>
        <w:t>Consequently,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84576" w:rsidRPr="00FF2654">
        <w:rPr>
          <w:rFonts w:ascii="Book Antiqua" w:eastAsia="Book Antiqua" w:hAnsi="Book Antiqua" w:cs="Book Antiqua"/>
          <w:color w:val="000000"/>
          <w:lang w:val="en-GB"/>
        </w:rPr>
        <w:t>balancing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central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player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isolated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31877A7" w14:textId="602CA3A1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25,32,35</w:t>
      </w:r>
      <w:r w:rsidR="003426B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channel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free fatty 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incorporation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triglycerides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CB32A1F" w14:textId="2CEF44C0" w:rsidR="00A77B3E" w:rsidRPr="00FF2654" w:rsidRDefault="008376B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eicosapentaenoic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docosahexanoic</w:t>
      </w:r>
      <w:proofErr w:type="spellEnd"/>
      <w:r w:rsidR="00397539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29,31,35,36]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could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impairments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intake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process.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pivotal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(from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simple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FE5C79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attributed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desaturase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567412"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063A2AF" w14:textId="161FBFE1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of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monoepoxides</w:t>
      </w:r>
      <w:proofErr w:type="spellEnd"/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collectively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termed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proofErr w:type="spell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38</w:t>
      </w:r>
      <w:r w:rsidR="003426B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epoxyeicosatrienoic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eicosapentaenoic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epoxyeicosatetraenoic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docosahexaenoic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epoxyeicosapentaenoic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-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antisteatotic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antifibrotic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properties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recent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youths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biopsy-proven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underwent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evaluations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analy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s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Upregulated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epoxyeicosatrienoic</w:t>
      </w:r>
      <w:proofErr w:type="spellEnd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 xml:space="preserve"> acid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epoxyeicosatetraenoic</w:t>
      </w:r>
      <w:proofErr w:type="spellEnd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 xml:space="preserve"> acid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epoxyeicosapentaenoic</w:t>
      </w:r>
      <w:proofErr w:type="spellEnd"/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 xml:space="preserve">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soluble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epoxide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hydrolase,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metabolizing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vicinal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diols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contrary,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aforementioned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cytochrome 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epoxygenase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Therefore,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cytochrome 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epoxygenase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/</w:t>
      </w:r>
      <w:r w:rsidR="008A2D25" w:rsidRPr="00FF2654">
        <w:rPr>
          <w:rFonts w:ascii="Book Antiqua" w:eastAsia="Book Antiqua" w:hAnsi="Book Antiqua" w:cs="Book Antiqua"/>
          <w:color w:val="000000"/>
          <w:lang w:val="en-GB"/>
        </w:rPr>
        <w:t>soluble epoxide hydrolase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innovative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pharmacologic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treatment.</w:t>
      </w:r>
    </w:p>
    <w:p w14:paraId="2964C8A0" w14:textId="528DBDE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Proinflammatory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molecules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are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PUFAs.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Puri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(5-HETE,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11-HETE,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15-HETE)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>lipoxygenase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normal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>over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arachidonic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acid-derived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11</w:t>
      </w:r>
      <w:proofErr w:type="gramStart"/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,12</w:t>
      </w:r>
      <w:proofErr w:type="gramEnd"/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 xml:space="preserve">dihydroxy- </w:t>
      </w:r>
      <w:proofErr w:type="spellStart"/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>eicosatrienoic</w:t>
      </w:r>
      <w:proofErr w:type="spellEnd"/>
      <w:r w:rsidR="00750B02" w:rsidRPr="00FF2654">
        <w:rPr>
          <w:rFonts w:ascii="Book Antiqua" w:eastAsia="Book Antiqua" w:hAnsi="Book Antiqua" w:cs="Book Antiqua"/>
          <w:color w:val="000000"/>
          <w:lang w:val="en-GB"/>
        </w:rPr>
        <w:t xml:space="preserve"> acid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397539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hAnsi="Book Antiqua"/>
          <w:lang w:val="en-GB"/>
        </w:rPr>
        <w:t>13,14-dihydro-15-keto prostaglandin D2</w:t>
      </w:r>
      <w:r w:rsidR="00397539">
        <w:rPr>
          <w:rFonts w:ascii="Book Antiqua" w:hAnsi="Book Antiqua"/>
          <w:lang w:val="en-GB"/>
        </w:rPr>
        <w:t>, and</w:t>
      </w:r>
      <w:r w:rsidR="00397539" w:rsidRPr="00FF2654">
        <w:rPr>
          <w:rFonts w:ascii="Book Antiqua" w:hAnsi="Book Antiqua"/>
          <w:lang w:val="en-GB"/>
        </w:rPr>
        <w:t xml:space="preserve"> 20-carboxy </w:t>
      </w:r>
      <w:proofErr w:type="spellStart"/>
      <w:r w:rsidR="00397539" w:rsidRPr="00FF2654">
        <w:rPr>
          <w:rFonts w:ascii="Book Antiqua" w:hAnsi="Book Antiqua"/>
          <w:lang w:val="en-GB"/>
        </w:rPr>
        <w:t>arachidonic</w:t>
      </w:r>
      <w:proofErr w:type="spellEnd"/>
      <w:r w:rsidR="00397539" w:rsidRPr="00FF2654">
        <w:rPr>
          <w:rFonts w:ascii="Book Antiqua" w:hAnsi="Book Antiqua"/>
          <w:lang w:val="en-GB"/>
        </w:rPr>
        <w:t xml:space="preserve"> 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Loomba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[26]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24736"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NAFLD.</w:t>
      </w:r>
    </w:p>
    <w:p w14:paraId="1A716CAE" w14:textId="1F5AD9C8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respect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also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linked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comorbidities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20,28,29]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1A0DB1D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302B610" w14:textId="4464FCA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Neutral</w:t>
      </w:r>
      <w:r w:rsidR="008942AB"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lipids</w:t>
      </w:r>
    </w:p>
    <w:p w14:paraId="76D9CBC1" w14:textId="76F86DDA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hallmark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containing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25,31]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toxic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diacylglycerol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catalysing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assembly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free fatty acids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peroxidation,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necroinflammation</w:t>
      </w:r>
      <w:proofErr w:type="spellEnd"/>
      <w:r w:rsidR="005D055D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perilipin-5,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storage,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size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C6AB3DC" w14:textId="6CB2F37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Diacylglycerols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(DAG)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25,31]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,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TAG/</w:t>
      </w:r>
      <w:proofErr w:type="spellStart"/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iacylglycerols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seem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482C56E" w14:textId="2833CA45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Draijer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FB2F79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performed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magnetic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resonance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spectroscopy-detected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samples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nonsteatotic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The 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uthors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alkyl-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diacylglycerols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(TG(O-52:0),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(TG(O-52:1)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TG(O-52:2),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TG(O-54:1),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TG(O-54:2),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TG(O-52:3),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TG(O-56:1)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TG(O-56:2)].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67DCE3E0" w14:textId="61E7553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Finally,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also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amount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esters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cytotoxic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disrupting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01EFD31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5FE3FB18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Glycerophospholipids</w:t>
      </w:r>
      <w:proofErr w:type="spellEnd"/>
    </w:p>
    <w:p w14:paraId="422867AC" w14:textId="6FC841DF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Glycerophospholipids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pidic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fraction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membrane.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22,31]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influenced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 xml:space="preserve">very low-density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therefore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consequent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accumulation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TAG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45,46]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5D055D" w:rsidRPr="00A550E6">
        <w:rPr>
          <w:rFonts w:ascii="Book Antiqua" w:eastAsia="Book Antiqua" w:hAnsi="Book Antiqua" w:cs="Book Antiqua"/>
          <w:color w:val="000000"/>
          <w:lang w:val="en-GB"/>
        </w:rPr>
        <w:t>also</w:t>
      </w:r>
      <w:r w:rsidR="005D055D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lipogenesis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activati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o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element-binding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[47]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56650738" w14:textId="5B88640C" w:rsidR="00A77B3E" w:rsidRPr="00FF2654" w:rsidRDefault="008376B0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B2F79"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methyltransferase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cataly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s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converting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loss-of-function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polymorphism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 xml:space="preserve"> n</w:t>
      </w:r>
      <w:r w:rsidR="005D055D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methyltransferase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predisposed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hAnsi="Book Antiqua"/>
          <w:lang w:val="en-GB"/>
        </w:rPr>
        <w:t>Lower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PC/PE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also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PC/PE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93625"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blood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predisposition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49]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a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consequence,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permeabi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proinflammatory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DE5BA7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CD2E13B" w14:textId="537F4F3B" w:rsidR="00A77B3E" w:rsidRPr="00FF2654" w:rsidRDefault="00DE5BA7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etherphospholipid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alkenyl-phosphatidylethanolamine</w:t>
      </w:r>
      <w:proofErr w:type="spellEnd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alkenyl-lysophosphatidylethanolamine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</w:t>
      </w:r>
      <w:r w:rsidR="00404342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alkyl/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alkenyl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-phosphatidylcholine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When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looking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individual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species,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two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(20:3)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(22:5)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19]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4117983C" w14:textId="4FF8754D" w:rsidR="00A77B3E" w:rsidRPr="00FF2654" w:rsidRDefault="00E42DF2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proofErr w:type="spellStart"/>
      <w:r>
        <w:rPr>
          <w:rFonts w:ascii="Book Antiqua" w:eastAsia="Book Antiqua" w:hAnsi="Book Antiqua" w:cs="Book Antiqua"/>
          <w:color w:val="000000"/>
          <w:lang w:val="en-GB"/>
        </w:rPr>
        <w:t>P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hosphatidylserine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397539" w:rsidRPr="00FF2654">
        <w:rPr>
          <w:rFonts w:ascii="Book Antiqua" w:eastAsia="Book Antiqua" w:hAnsi="Book Antiqua" w:cs="Book Antiqua"/>
          <w:color w:val="000000"/>
          <w:lang w:val="en-GB"/>
        </w:rPr>
        <w:t>phosphatidylinositol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[29]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However,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25,28,51]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0B6EEB0" w14:textId="7724784A" w:rsidR="00A77B3E" w:rsidRPr="00FF2654" w:rsidRDefault="008376B0" w:rsidP="00E42DF2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statistically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[28,29]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whereas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extracellular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milieu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lecithincholesterol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>phospholipase 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>lecithincholesterol</w:t>
      </w:r>
      <w:proofErr w:type="spellEnd"/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E42DF2"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52,53]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downregulates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upregulates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involved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promotes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54]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palmitate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54,55]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74EFA6C8" w14:textId="0333163F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plasmalogen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56]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[25,57]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Animal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(involving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peroxisome proliferator-activated receptor-alpha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sustained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1272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plasmalogens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may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prevent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D77A2C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58]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28DE467C" w14:textId="66105EEA" w:rsidR="00A77B3E" w:rsidRPr="00FF2654" w:rsidRDefault="006B1272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plasmalogen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16:0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18:1,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GG-genotype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patatin</w:t>
      </w:r>
      <w:proofErr w:type="spellEnd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-like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domain-containing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="008376B0" w:rsidRPr="00FF2654">
        <w:rPr>
          <w:rFonts w:ascii="Book Antiqua" w:eastAsia="Book Antiqua" w:hAnsi="Book Antiqua" w:cs="Book Antiqua"/>
          <w:i/>
          <w:color w:val="000000"/>
          <w:lang w:val="en-GB"/>
        </w:rPr>
        <w:t>PNPLA3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allele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[28]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i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i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stellate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adipose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enco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adiponutrin</w:t>
      </w:r>
      <w:proofErr w:type="spellEnd"/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exerting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90FB6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59]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Adiponutrin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variant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p.I148M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[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G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)]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PUFA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TAGs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E42DF2">
        <w:rPr>
          <w:rFonts w:ascii="Book Antiqua" w:eastAsia="Book Antiqua" w:hAnsi="Book Antiqua" w:cs="Book Antiqua"/>
          <w:color w:val="000000"/>
          <w:lang w:val="en-GB"/>
        </w:rPr>
        <w:t>d</w:t>
      </w:r>
      <w:r w:rsidR="005D055D" w:rsidRPr="00FF2654">
        <w:rPr>
          <w:rFonts w:ascii="Book Antiqua" w:eastAsia="Book Antiqua" w:hAnsi="Book Antiqua" w:cs="Book Antiqua"/>
          <w:color w:val="000000"/>
          <w:lang w:val="en-GB"/>
        </w:rPr>
        <w:t>iacylglycerols</w:t>
      </w:r>
      <w:proofErr w:type="spellEnd"/>
      <w:r w:rsidR="005D055D" w:rsidRPr="00FF2654" w:rsidDel="005D055D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negatively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affect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droplet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hydrolysis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60]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7242D863" w14:textId="3CA5D01B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elegant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a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examining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factors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strongest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determinant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presence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conferred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severity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pattern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(including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percentage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portal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6035B"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homozygous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PNPLA3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rs738409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(G)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097449E6" w14:textId="5631E746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compounds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51,57]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3B48D79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748452A9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b/>
          <w:bCs/>
          <w:i/>
          <w:iCs/>
          <w:color w:val="000000"/>
          <w:lang w:val="en-GB"/>
        </w:rPr>
        <w:t>Sphingolipids</w:t>
      </w:r>
      <w:proofErr w:type="spellEnd"/>
    </w:p>
    <w:p w14:paraId="0226AFE3" w14:textId="0D22D247" w:rsidR="00A77B3E" w:rsidRPr="00FF2654" w:rsidRDefault="008376B0" w:rsidP="00A550E6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structural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components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signalling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molecules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mammalian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cells.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sphingomyelin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(SM)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trend</w:t>
      </w:r>
      <w:r w:rsidR="00E42DF2">
        <w:rPr>
          <w:rFonts w:ascii="Book Antiqua" w:eastAsia="Book Antiqua" w:hAnsi="Book Antiqua" w:cs="Book Antiqua"/>
          <w:color w:val="000000"/>
          <w:lang w:val="en-GB"/>
        </w:rPr>
        <w:t>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22,28,29,37,51]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62]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ingomyelin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species,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(36:3),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(d18:2/16:0),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(d18:2/14:0),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(d18:1/18:0),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(d18:1/12:0),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(d18:0/16:0)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controls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Instead,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reduced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(d18:1/24:1),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(d18:1/22:0),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(d18:1/24:0),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(d18:1/18:0),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(d18:1/20:0),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(d18:1/23:0),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(d18:0/16:0),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(d18:0/20:4)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al</w:t>
      </w:r>
      <w:r w:rsidR="00E32817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[63]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adult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32817"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over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two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SM(</w:t>
      </w:r>
      <w:proofErr w:type="gramEnd"/>
      <w:r w:rsidRPr="00FF2654">
        <w:rPr>
          <w:rFonts w:ascii="Book Antiqua" w:eastAsia="Book Antiqua" w:hAnsi="Book Antiqua" w:cs="Book Antiqua"/>
          <w:color w:val="000000"/>
          <w:lang w:val="en-GB"/>
        </w:rPr>
        <w:t>d39:0)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(d41:0)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[19]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1365775" w14:textId="151CF167" w:rsidR="00A77B3E" w:rsidRPr="00FF2654" w:rsidRDefault="00E32817" w:rsidP="006E75F5">
      <w:pPr>
        <w:spacing w:line="360" w:lineRule="auto"/>
        <w:ind w:firstLine="45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Higher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biopsies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subjects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51,64,65]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decrease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sensitivity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skeletal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66]</w:t>
      </w:r>
      <w:r w:rsidR="008942AB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enhance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several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unfavo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u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rable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biological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processes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dysfunction,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apoptosis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[66,67]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over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seem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regulate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high-density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B5D49" w:rsidRPr="00FF2654">
        <w:rPr>
          <w:rFonts w:ascii="Book Antiqua" w:eastAsia="Book Antiqua" w:hAnsi="Book Antiqua" w:cs="Book Antiqua"/>
          <w:color w:val="000000"/>
          <w:lang w:val="en-GB"/>
        </w:rPr>
        <w:t>lipoprotein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s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Animal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myrio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c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proofErr w:type="spellEnd"/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acting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through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biosynthesis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inhibition–promoted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insulin receptor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enhanc</w:t>
      </w:r>
      <w:r w:rsidR="00176E47" w:rsidRPr="00FF2654">
        <w:rPr>
          <w:rFonts w:ascii="Book Antiqua" w:eastAsia="Book Antiqua" w:hAnsi="Book Antiqua" w:cs="Book Antiqua"/>
          <w:color w:val="000000"/>
          <w:lang w:val="en-GB"/>
        </w:rPr>
        <w:t>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6E75F5">
        <w:rPr>
          <w:rFonts w:ascii="Book Antiqua" w:eastAsia="Book Antiqua" w:hAnsi="Book Antiqua" w:cs="Book Antiqua"/>
          <w:color w:val="000000"/>
          <w:lang w:val="en-GB"/>
        </w:rPr>
        <w:t>apolipoprotein</w:t>
      </w:r>
      <w:proofErr w:type="spellEnd"/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 AI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resulting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 w:rsidRPr="00FF2654">
        <w:rPr>
          <w:rFonts w:ascii="Book Antiqua" w:eastAsia="Book Antiqua" w:hAnsi="Book Antiqua" w:cs="Book Antiqua"/>
          <w:color w:val="000000"/>
          <w:lang w:val="en-GB"/>
        </w:rPr>
        <w:t>high-density lipoprotein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production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rate</w:t>
      </w:r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376B0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68]</w:t>
      </w:r>
      <w:r w:rsidR="008376B0"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CC5DBA1" w14:textId="1265AE2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prospective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the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refer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group.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addition,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es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myristic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palmitic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palmitoleic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stearic,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oleic,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behenic</w:t>
      </w:r>
      <w:proofErr w:type="spellEnd"/>
      <w:r w:rsidR="006E75F5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lignoceric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observed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compared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controls.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Furthermo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positive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total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homeostasis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B1EA0"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reported</w:t>
      </w:r>
      <w:r w:rsidR="00845BE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="00845BE3"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20]</w:t>
      </w:r>
      <w:r w:rsidR="00845BE3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D877BD8" w14:textId="7DABF617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together,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suggested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indicating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significant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including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derangements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20,69-71]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21A6C478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15CBEF83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aps/>
          <w:color w:val="000000"/>
          <w:u w:val="single"/>
          <w:lang w:val="en-GB"/>
        </w:rPr>
        <w:t>CONCLUSION</w:t>
      </w:r>
    </w:p>
    <w:p w14:paraId="4BB025BE" w14:textId="490CD0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accurate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tissues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7,12,17]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Besides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experimental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additional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about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pathophysiology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growing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evidence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studies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8,14,20]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particular,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effect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signal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found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10,13,15]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3FA4C9DB" w14:textId="45F6F84C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Interestingly,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class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 xml:space="preserve">been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demonstrated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exert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E75F5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syndrome,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diabetes</w:t>
      </w:r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[</w:t>
      </w:r>
      <w:proofErr w:type="gramEnd"/>
      <w:r w:rsidRPr="00FF2654">
        <w:rPr>
          <w:rFonts w:ascii="Book Antiqua" w:eastAsia="Book Antiqua" w:hAnsi="Book Antiqua" w:cs="Book Antiqua"/>
          <w:color w:val="000000"/>
          <w:vertAlign w:val="superscript"/>
          <w:lang w:val="en-GB"/>
        </w:rPr>
        <w:t>14,15]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Thus,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manipulation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certain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e.g.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lowering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represent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strategies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counteract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increasing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11D52" w:rsidRPr="00FF2654">
        <w:rPr>
          <w:rFonts w:ascii="Book Antiqua" w:eastAsia="Book Antiqua" w:hAnsi="Book Antiqua" w:cs="Book Antiqua"/>
          <w:color w:val="000000"/>
          <w:lang w:val="en-GB"/>
        </w:rPr>
        <w:t>NAFLD-related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cardiometabolic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burden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childhood.</w:t>
      </w:r>
    </w:p>
    <w:p w14:paraId="2FE0BC9D" w14:textId="410A8A13" w:rsidR="00A77B3E" w:rsidRPr="00FF2654" w:rsidRDefault="008376B0" w:rsidP="00FF2654">
      <w:pPr>
        <w:spacing w:line="360" w:lineRule="auto"/>
        <w:ind w:firstLineChars="200" w:firstLine="480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Further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research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needed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validate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findings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comprehensive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exact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711D52">
        <w:rPr>
          <w:rFonts w:ascii="Book Antiqua" w:eastAsia="Book Antiqua" w:hAnsi="Book Antiqua" w:cs="Book Antiqua"/>
          <w:color w:val="000000"/>
          <w:lang w:val="en-GB"/>
        </w:rPr>
        <w:t xml:space="preserve"> 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context.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</w:p>
    <w:p w14:paraId="5BB095A5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2069C724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REFERENCES</w:t>
      </w:r>
    </w:p>
    <w:p w14:paraId="15096EA5" w14:textId="641D601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bookmarkStart w:id="3" w:name="OLE_LINK3"/>
      <w:r w:rsidRPr="00FF2654">
        <w:rPr>
          <w:rFonts w:ascii="Book Antiqua" w:eastAsia="Book Antiqua" w:hAnsi="Book Antiqua" w:cs="Book Antiqua"/>
          <w:color w:val="000000"/>
          <w:lang w:val="en-GB"/>
        </w:rPr>
        <w:t>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Nobili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Alisi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Valenti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Miele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Alkhouri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diagnostic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modalities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drugs.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Nat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517-530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31278377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10.1038/s41575-019-0169-z]</w:t>
      </w:r>
    </w:p>
    <w:p w14:paraId="25E67D1F" w14:textId="40A174B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Morandi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Sessa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Zusi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Umano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Mazloum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Fornari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Miraglia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Giudice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Targher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Maffeis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Estimated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Youth: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Mendelian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Randomization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Endocrinol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32841326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10.1210/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clinem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/dgaa583]</w:t>
      </w:r>
    </w:p>
    <w:p w14:paraId="165AC530" w14:textId="019696D2" w:rsidR="00A77B3E" w:rsidRPr="00A550E6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Goldner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Lavine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Unique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Considerations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Challenges.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Gastroenterology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158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1967-1983.e1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32201176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DOI: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10.1053/j.gastro.2020.01.048]</w:t>
      </w:r>
    </w:p>
    <w:p w14:paraId="334B7B62" w14:textId="475A9194" w:rsidR="00A77B3E" w:rsidRPr="00A550E6" w:rsidRDefault="008376B0" w:rsidP="00FF2654">
      <w:pPr>
        <w:spacing w:line="360" w:lineRule="auto"/>
        <w:jc w:val="both"/>
        <w:rPr>
          <w:rFonts w:ascii="Book Antiqua" w:hAnsi="Book Antiqua"/>
          <w:lang w:val="it-IT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4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Bonito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P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Valerio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Licenziati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Baroni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Morandi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Maffeis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Campana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Spreghini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Morino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Crinò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Chiesa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Pacifico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Manco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High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uric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acid,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reduced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glomerular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filtration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rate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and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non-alcoholic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fatty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young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people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with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obesity.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J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Endocrinol</w:t>
      </w:r>
      <w:r w:rsidR="008942AB"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i/>
          <w:iCs/>
          <w:color w:val="000000"/>
          <w:lang w:val="it-IT"/>
        </w:rPr>
        <w:t>Invest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2020;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43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461-468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[PMID: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31637675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DOI: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10.1007/s40618-019-01130-6]</w:t>
      </w:r>
    </w:p>
    <w:p w14:paraId="71C93A3C" w14:textId="46CE5E5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5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Di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Sessa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A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Umano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Cirillo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Marzuillo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Arienzo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MR,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Pedullà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Miraglia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Del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Giudice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rs72613567: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Variant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the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Hydroxysteroid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17-beta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Dehydrogenase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13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Gene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Reduces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Liver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Damage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in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Obese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Children.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Pediatr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371-374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31789772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10.1097/MPG.0000000000002573]</w:t>
      </w:r>
    </w:p>
    <w:p w14:paraId="4FCC159E" w14:textId="33EBC42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Marra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Svegliati-Baroni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gut-liver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axis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pathogenesis.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280-295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29154964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10.1016/j.jhep.2017.11.014]</w:t>
      </w:r>
    </w:p>
    <w:p w14:paraId="6366381F" w14:textId="47D4BC0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Kartsoli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Kostara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Tsimihodimos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Bairaktari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Christodoulou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DK.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436-450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32952872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10.4254/wjh.v12.i8.436]</w:t>
      </w:r>
    </w:p>
    <w:p w14:paraId="6383E26A" w14:textId="3905E62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Draijer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Froon-Torenstra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Weeghel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Vaz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Bohte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Holleboom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Benninga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Koot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BGP.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Exploring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Pediatric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Pediatr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433-439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32947564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10.1097/MPG.0000000000002875]</w:t>
      </w:r>
    </w:p>
    <w:p w14:paraId="5591DE97" w14:textId="784124B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Samuel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Shulman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GI.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Engl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381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1866-1869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31693811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10.1056/NEJMcibr1910023]</w:t>
      </w:r>
    </w:p>
    <w:p w14:paraId="581517C7" w14:textId="366CE01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Pei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Feng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Q,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Overview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Biomed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2020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4020249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32733940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10.1155/2020/4020249]</w:t>
      </w:r>
    </w:p>
    <w:p w14:paraId="3C3E0DBA" w14:textId="2A8A8CB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Mann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Nobili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Update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Curr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Opin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110-116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27906700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10.1097/MCO.0000000000000346]</w:t>
      </w:r>
    </w:p>
    <w:p w14:paraId="33A169A5" w14:textId="3142879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Preuss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Jelenik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Bódis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Müssig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Burkart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Szendroedi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Roden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Markgraf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Droplets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Muscle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Repository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Diacylglycerol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30909521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10.3390/cells8030277]</w:t>
      </w:r>
    </w:p>
    <w:p w14:paraId="525EA6F2" w14:textId="1D379C7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Sphingosine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1-Phosphate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419-430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32392908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10.14348/molcells.2020.0054]</w:t>
      </w:r>
    </w:p>
    <w:p w14:paraId="1437811C" w14:textId="18D696E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14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Maceyka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Spiegel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510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58-67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24899305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10.1038/nature13475]</w:t>
      </w:r>
    </w:p>
    <w:p w14:paraId="3060D7EE" w14:textId="05D5648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Raichur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Drug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Targets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Front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Endocrinol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(Lausanne)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483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32849276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10.3389/fendo.2020.00483]</w:t>
      </w:r>
    </w:p>
    <w:p w14:paraId="0E488740" w14:textId="53D4443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Mucinski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Manrique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-Acevedo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Kasumov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Garrett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Gaballah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Relationships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Very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Low-Density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Diacylglycerols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Triacylglycerols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Insulin-Resistant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Men.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387-393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32415687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10.1002/lipd.12244]</w:t>
      </w:r>
    </w:p>
    <w:p w14:paraId="0F796829" w14:textId="1128A28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Apostolopoulou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Gordillo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Koliaki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Gancheva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Jelenik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Filippo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Herder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Markgraf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Jankowiak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Esposito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Schlensak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Scherer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Roden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Oxidative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Stress,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Diabetes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1235-1243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29602794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10.2337/dc17-1318]</w:t>
      </w:r>
    </w:p>
    <w:p w14:paraId="3F9DB26E" w14:textId="2E47929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Nikolova-Karakashian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Focus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Adv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Regul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40-50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30455063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10.1016/j.jbior.2018.11.004]</w:t>
      </w:r>
    </w:p>
    <w:p w14:paraId="1FD2EF05" w14:textId="32C3F6A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19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Luukkonen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Sädevirta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Leivonen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Arola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dissociate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1167-1175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26780287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10.1016/j.jhep.2016.01.002]</w:t>
      </w:r>
    </w:p>
    <w:p w14:paraId="7A284A1C" w14:textId="0A5598D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Wasilewska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Bobrus-Chociej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Harasim-Symbor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Tarasów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Wojtkowska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Chabowski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Lebensztejn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Health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30208901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10.1186/s12944-018-0855-9]</w:t>
      </w:r>
    </w:p>
    <w:p w14:paraId="76B01652" w14:textId="0FF8A5E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Musso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Cassader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Paschetta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Gambino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Bioactive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155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282-302.e8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29906416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10.1053/j.gastro.2018.06.031]</w:t>
      </w:r>
    </w:p>
    <w:p w14:paraId="5C553542" w14:textId="32EFFC2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Chiappini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Coilly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Kadar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Desterke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Samuel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Duclos-Vallée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Touboul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Bertrand-Michel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Brunelle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Guettier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Naour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dysregulation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induces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specific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46658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28436449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10.1038/srep46658]</w:t>
      </w:r>
    </w:p>
    <w:p w14:paraId="4BE90D5A" w14:textId="303E7B7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23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Serhan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Treating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infection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century: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decoding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resolution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mechanisms.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FASEB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1273-1288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28087575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10.1096/fj.201601222R]</w:t>
      </w:r>
    </w:p>
    <w:p w14:paraId="46B21082" w14:textId="53567BF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Zheng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Xu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docosahexaenoic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China.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549-556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22527845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10.1007/s11745-012-3671-4]</w:t>
      </w:r>
    </w:p>
    <w:p w14:paraId="38302AC3" w14:textId="51DAD0B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Puri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Wiest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Cheung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Mirshahi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Sargeant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Contos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Sterling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Fuchs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Watkins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Sanyal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1827-1838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19937697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10.1002/hep.23229]</w:t>
      </w:r>
    </w:p>
    <w:p w14:paraId="2AE54505" w14:textId="0579D74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A550E6">
        <w:rPr>
          <w:rFonts w:ascii="Book Antiqua" w:eastAsia="Book Antiqua" w:hAnsi="Book Antiqua" w:cs="Book Antiqua"/>
          <w:color w:val="000000"/>
          <w:lang w:val="it-IT"/>
        </w:rPr>
        <w:t>26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Loomba</w:t>
      </w:r>
      <w:r w:rsidR="008942AB"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b/>
          <w:bCs/>
          <w:color w:val="000000"/>
          <w:lang w:val="it-IT"/>
        </w:rPr>
        <w:t>R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Quehenberger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O,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Armando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A,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Dennis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550E6">
        <w:rPr>
          <w:rFonts w:ascii="Book Antiqua" w:eastAsia="Book Antiqua" w:hAnsi="Book Antiqua" w:cs="Book Antiqua"/>
          <w:color w:val="000000"/>
          <w:lang w:val="it-IT"/>
        </w:rPr>
        <w:t>EA.</w:t>
      </w:r>
      <w:r w:rsidR="008942AB" w:rsidRPr="00A550E6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noninvasive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diagnosis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185-192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25404585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10.1194/jlr.P055640]</w:t>
      </w:r>
    </w:p>
    <w:p w14:paraId="3895A3EA" w14:textId="18EB4A2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Walle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Takkunen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Männistö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Vaittinen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Lankinen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Kärjä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Käkelä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Ågren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Tiainen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Schwab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Kuusisto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Laakso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Pihlajamäki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independent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Metabolism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655-666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27085774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10.1016/j.metabol.2016.01.011]</w:t>
      </w:r>
    </w:p>
    <w:p w14:paraId="5FBE0C57" w14:textId="7619674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Tiwari</w:t>
      </w:r>
      <w:proofErr w:type="spellEnd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-Heckler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Gan-Schreier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Stremmel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Chamulitrat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Pathil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Patterns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Combination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Factors.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29883377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10.3390/nu10050649]</w:t>
      </w:r>
    </w:p>
    <w:p w14:paraId="18EC58A0" w14:textId="4D0C2BB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DW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Hillyer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McGilvray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between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biopsy-proven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healthy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subjects.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Diabetes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e220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27428872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10.1038/nutd.2016.27]</w:t>
      </w:r>
    </w:p>
    <w:p w14:paraId="3E109EA2" w14:textId="2DA7C84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Musso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Gambino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Michieli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Cassader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Rizzetto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Durazzo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Fagà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Silli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Pagano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habits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postprandial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lipemia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909-916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12668986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10.1053/jhep.2003.50132]</w:t>
      </w:r>
    </w:p>
    <w:p w14:paraId="1EA282A6" w14:textId="3515819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Puri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Baillie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Wiest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Mirshahi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Choudhury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Cheung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Sargeant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Contos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Sanyal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analysis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1081-1090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17654743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10.1002/hep.21763]</w:t>
      </w:r>
    </w:p>
    <w:p w14:paraId="5B7ACCF4" w14:textId="36E8F24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Kalveram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Schunck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Rothe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Rudolph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Loddenkemper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Holzhütter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Henning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Bufler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Schulz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Meierhofer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Weylandt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Wiegand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Hudert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distinct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histologic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features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pediatric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Prostaglandins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Leukot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Essent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164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102229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33388475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10.1016/j.plefa.2020.102229]</w:t>
      </w:r>
    </w:p>
    <w:p w14:paraId="1115A4C1" w14:textId="1BD8AF3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33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Alkhouri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Dixon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created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equal.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Expert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445-451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19673631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10.1586/egh.09.32]</w:t>
      </w:r>
    </w:p>
    <w:p w14:paraId="065E3A1D" w14:textId="78787CC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McIntyre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Feldstein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partitioning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stearoyl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-CoA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desaturase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Chem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284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5637-5644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19119140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10.1074/jbc.M807616200]</w:t>
      </w:r>
    </w:p>
    <w:p w14:paraId="67E80E46" w14:textId="08FF4C3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Araya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Rodrigo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Videla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Thielemann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Orellana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Pettinelli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Poniachik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long-chain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6/n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-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patients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Lond</w:t>
      </w:r>
      <w:proofErr w:type="spellEnd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635-643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14720121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10.1042/CS20030326]</w:t>
      </w:r>
    </w:p>
    <w:p w14:paraId="4C7885EB" w14:textId="4870337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Aghdassi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Mohammed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Avand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Jalali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Kandasamy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Prayitno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Sherman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Heathcote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Nutritional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assessment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composition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cross-sectional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300-307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18086506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10.1016/j.jhep.2007.09.009]</w:t>
      </w:r>
    </w:p>
    <w:p w14:paraId="46B67731" w14:textId="3FA4F09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37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Peng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Rensen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Greve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Huynh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Jayawardana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Meikle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Meex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RCR.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dysfunction-related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occur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1977-1986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30042157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10.1194/jlr.M085613]</w:t>
      </w:r>
    </w:p>
    <w:p w14:paraId="61075F13" w14:textId="5E6B1E0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38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Konkel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Schunck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enzymes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bioactivation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1814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210-222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20869469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10.1016/j.bbapap.2010.09.009]</w:t>
      </w:r>
    </w:p>
    <w:p w14:paraId="72D758A8" w14:textId="64161E5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39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Spector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epoxygenase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1851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356-365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25093613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10.1016/j.bbalip.2014.07.020]</w:t>
      </w:r>
    </w:p>
    <w:p w14:paraId="4A710F6E" w14:textId="3D31F37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Schunck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WH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Konkel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Weylandt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Therapeutic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potential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omega-3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acid-derived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cardiovascular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inflammatory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diseases.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Pharmacol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Ther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177-204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29080699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10.1016/j.pharmthera.2017.10.016]</w:t>
      </w:r>
    </w:p>
    <w:p w14:paraId="6E69C61A" w14:textId="318E582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Wells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Vendrov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Edin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Ferslew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Zha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Nguyen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Church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DeGraff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Brouwer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Barritt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4th,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Zeldin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Characterization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Cytochrome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P450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epoxyeicosanoid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pathway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Prostaglandins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Other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Mediat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125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19-29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27401401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10.1016/j.prostaglandins.2016.07.002]</w:t>
      </w:r>
    </w:p>
    <w:p w14:paraId="6AE1B6CC" w14:textId="50BD205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Yamaguchi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McCall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Pandey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Bhanot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Monia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Diehl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triglyceride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exacerbates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1366-1374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17476695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10.1002/hep.21655]</w:t>
      </w:r>
    </w:p>
    <w:p w14:paraId="702EAAEA" w14:textId="6A9AC3D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Yuan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Xu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Perilipin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improves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inhibiting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lipolysis.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870-882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25179419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10.1002/hep.27409]</w:t>
      </w:r>
    </w:p>
    <w:p w14:paraId="495FC81F" w14:textId="163628F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44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Gan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Rooyen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Koina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McCuskey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Teoh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Farrell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GC.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cholesterol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lipotoxicity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JNK1-mediated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injury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HMGB1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TLR4-dependent.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1376-1384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25064435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10.1016/j.jhep.2014.07.024]</w:t>
      </w:r>
    </w:p>
    <w:p w14:paraId="7A8D2380" w14:textId="72E12736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45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Waite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Cabilio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deficiency-induced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damage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reversible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Pemt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(</w:t>
      </w:r>
      <w:proofErr w:type="gramEnd"/>
      <w:r w:rsidRPr="00FF2654">
        <w:rPr>
          <w:rFonts w:ascii="Book Antiqua" w:eastAsia="Book Antiqua" w:hAnsi="Book Antiqua" w:cs="Book Antiqua"/>
          <w:color w:val="000000"/>
          <w:lang w:val="en-GB"/>
        </w:rPr>
        <w:t>-/-)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132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68-71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11773510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10.1093/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jn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/132.1.68]</w:t>
      </w:r>
    </w:p>
    <w:p w14:paraId="1397E854" w14:textId="1685972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Jacobs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RL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Koonen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Sletten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Lingrell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Peake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Kuo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Proctor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Kennedy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Dyck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Impaired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choline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explains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methyltransferase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-deficient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diet-induced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Chem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285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22403-22413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20452975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10.1074/jbc.M110.108514]</w:t>
      </w:r>
    </w:p>
    <w:p w14:paraId="45B897B0" w14:textId="191EDCA1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Walker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Jacobs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Watts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Rottiers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Finnegan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Shioda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Hansen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Niebergall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Tzoneva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Hart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Näär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conserved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SREBP-1/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feedback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lipogenesis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metazoans.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2011;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147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840-852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22035958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10.1016/j.cell.2011.09.045]</w:t>
      </w:r>
    </w:p>
    <w:p w14:paraId="55A0051E" w14:textId="77F4DC2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Song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Costa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Fischer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Kohlmeier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Kwock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Zeisel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Polymorphism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PEMT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(NAFLD).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FASEB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1266-1271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16051693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10.1096/fj.04-3580com]</w:t>
      </w:r>
    </w:p>
    <w:p w14:paraId="76F122FE" w14:textId="2784D9A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49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Arendt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Simons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Noureldin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Therapondos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Guindi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Sherman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lower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erythrocyte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Appl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Nutr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334-340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23537027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10.1139/apnm-2012-0261]</w:t>
      </w:r>
    </w:p>
    <w:p w14:paraId="1BD854F9" w14:textId="383B320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Agellon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Allen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Umeda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Jewell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Mason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ratio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phosphatidylethanolamine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influences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membrane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integrity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Cell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Metab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321-331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16679290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10.1016/j.cmet.2006.03.007]</w:t>
      </w:r>
    </w:p>
    <w:p w14:paraId="5540A11C" w14:textId="1D29314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Anjani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Lhomme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Sokolovska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Poitou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Aron-Wisnewsky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Bouillot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Lesnik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Bedossa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Kontush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Dugail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Tordjman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portal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contribution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905-912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25450212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10.1016/j.jhep.2014.11.002]</w:t>
      </w:r>
    </w:p>
    <w:p w14:paraId="2B71820B" w14:textId="3C1521A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Zheng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Lipoprotein-Associated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Prevalence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Result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APAC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Rep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10127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29973631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10.1038/s41598-018-28494-8]</w:t>
      </w:r>
    </w:p>
    <w:p w14:paraId="3C96B5CA" w14:textId="7E2E505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Nass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Gruppen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Dullaart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RPF.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lecithin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:cholesterol</w:t>
      </w:r>
      <w:proofErr w:type="spellEnd"/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acyltransferase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phospholipid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transfer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protein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independently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Eur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Invest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e12988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29947103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10.1111/eci.12988]</w:t>
      </w:r>
    </w:p>
    <w:p w14:paraId="7CC8DF65" w14:textId="6428AD6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Hollie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NI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Matlib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Wortman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Basford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Abplanalp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Hui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Micromolar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changes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concentration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effects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permeability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major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function.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2014;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1841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888-895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24315825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10.1016/j.bbalip.2013.11.013]</w:t>
      </w:r>
    </w:p>
    <w:p w14:paraId="412F1DCD" w14:textId="1E18C523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Kakisaka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Cazanave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Fingas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Guicciardi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Bronk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Werneburg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Mechanisms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lysophosphatidylcholine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-induced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lipoapoptosis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Am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Gastrointest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Physiol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302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G77-G84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21995961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10.1152/ajpgi.00301.2011]</w:t>
      </w:r>
    </w:p>
    <w:p w14:paraId="479721E8" w14:textId="751D3CD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Vance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Lipoproteins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secreted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cultured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hepatocytes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contain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antioxidant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1-alk-1-enyl-2-acylglycerophosphoethanolamine.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Biochim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Biophys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Acta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1990;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1045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128-134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2116174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10.1016/0005-2760(90)90141-j]</w:t>
      </w:r>
    </w:p>
    <w:p w14:paraId="0BFC925B" w14:textId="64A80B6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Weir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Greeve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Kowalczyk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Almasy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Comuzzie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Mahaney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Jowett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Blangero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Meikle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large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population-based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cohort.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2898-2908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23868910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10.1194/jlr.P035808]</w:t>
      </w:r>
    </w:p>
    <w:p w14:paraId="73877510" w14:textId="2F9895F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Jang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JE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Yoo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Baek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Yoon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Leem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Kim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Fernández-Checa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KU.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Protective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role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endogenous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plasmalogens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against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mice.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Hepatology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2017;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66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416-431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28073164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10.1002/hep.29039]</w:t>
      </w:r>
    </w:p>
    <w:p w14:paraId="2EA2D602" w14:textId="0767D9B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59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Sookoian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Pirola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PNPLA3,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triacylglycerol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synthesis/hydrolysis/storage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dilemma,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World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2012;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6018-6026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23155331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10.3748/wjg.v18.i42.6018]</w:t>
      </w:r>
    </w:p>
    <w:p w14:paraId="37F8D37C" w14:textId="0B6CF60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60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Luukkonen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PK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Nick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Hölttä-Vuori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Thiele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Isokuortti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Lallukka-Brück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Hakkarainen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Lundbom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Peltonen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Orho-Melander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Hodson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Ikonen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PNPLA3-I148M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variant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increases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retention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polyunsaturated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acids.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JCI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Insight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31434800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10.1172/jci.insight.127902]</w:t>
      </w:r>
    </w:p>
    <w:p w14:paraId="5FD5FDD5" w14:textId="08FB9B4E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Hudert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CA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Selinski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Rudolph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Bläker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Loddenkemper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Thielhorn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Berndt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Golka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Cadenas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Reinders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Henning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Bufler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Jansen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Holzhütter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Meierhofer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Hengstler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Wiegand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Genetic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determinants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steatosis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fibrosis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paediatric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39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540-556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30444569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10.1111/liv.14006]</w:t>
      </w:r>
    </w:p>
    <w:p w14:paraId="2F77C0A7" w14:textId="5F9E44E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Barr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Vázquez-Chantada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Alonso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Pérez-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Cormenzana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Mayo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Galán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Caballería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Martín-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Duce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Wagner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Luka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Castro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Marchand-Brustel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Martínez-Chantar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Veyrie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Clément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Tordjman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Mato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Liquid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chromatography-mass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spectrometry-based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parallel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human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model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reveals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putative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Proteome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2010;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4501-4512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20684516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10.1021/pr1002593]</w:t>
      </w:r>
    </w:p>
    <w:p w14:paraId="20268C34" w14:textId="4BDA8F7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Zhou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Y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Orešič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Leivonen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Gopalacharyulu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Hyysalo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Arola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Verrijken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Francque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Hyötyläinen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Yki-Järvinen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Noninvasive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Detection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Using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Clinical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Circulating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Metabolites.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Clin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Hepatol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2016;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1463-1472.e6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27317851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10.1016/j.cgh.2016.05.046]</w:t>
      </w:r>
    </w:p>
    <w:p w14:paraId="01DD6FF3" w14:textId="4F4AE28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64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Gorden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Myers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Ivanova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Fahy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Maurya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Gupta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Spann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McDonald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Kelly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Duan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Sullards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Leiker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Barkley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Quehenberger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Armando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Milne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Mathews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Armstrong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Melvin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Clements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RH,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Washington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Mendonsa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Witztum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Guan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Z,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Glass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Murphy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Dennis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Merrill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Jr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Russell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DW,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Subramaniam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Brown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Biomarkers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NAFLD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progression: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approach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epidemic.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56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722-736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25598080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10.1194/jlr.P056002]</w:t>
      </w:r>
    </w:p>
    <w:p w14:paraId="271C7494" w14:textId="5CEA1CF4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lastRenderedPageBreak/>
        <w:t>65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Meikle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Barlow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Greeve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MacIntosh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Almasy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Comuzzie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Mahaney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Kowalczyk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Haviv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Grantham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Magliano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Jowett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Zimmet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Curran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Blangero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Shaw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lipid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profiling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shows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similar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associations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prediabetes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type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diabetes.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PLoS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2013;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8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e74341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24086336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10.1371/journal.pone.0074341]</w:t>
      </w:r>
    </w:p>
    <w:p w14:paraId="09B10732" w14:textId="6C81CFF0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66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Holland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WL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Summers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SA.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insulin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resistance,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new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insights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from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vivo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manipulation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metabolism.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Endocr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Rev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29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381-402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18451260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10.1210/er.2007-0025]</w:t>
      </w:r>
    </w:p>
    <w:p w14:paraId="676DC0D5" w14:textId="05128A8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Marí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Colell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Morales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Caballero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Moles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Fernández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Terrones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Basañez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Antonsson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García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-Ruiz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Fernández-Checa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Mechanism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mitochondrial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glutathione-dependent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hepatocellular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susceptibility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TNF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despite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NF-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kappaB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activation.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Gastroenterology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2008;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134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1507-1520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18343380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10.1053/j.gastro.2008.01.073]</w:t>
      </w:r>
    </w:p>
    <w:p w14:paraId="788BAA01" w14:textId="5269AF19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Kasumov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T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Gulshan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Kirwan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JP,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Liu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Previs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Willard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Smith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McCullough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mediator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non-alcoholic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disease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atherosclerosis.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PLoS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One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2015;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10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e0126910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25993337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10.1371/journal.pone.0126910]</w:t>
      </w:r>
    </w:p>
    <w:p w14:paraId="2105E785" w14:textId="1803F40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69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Leal-Witt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MJ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Ramon-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Krauel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Samino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Llobet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Cuadras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Jimenez-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Chillaron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JC,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Yanes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Lerin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Untargeted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metabolomics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identifies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-related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signature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associated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lifestyle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intervention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prepubertal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Obes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Lond</w:t>
      </w:r>
      <w:proofErr w:type="spellEnd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2018;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42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72-78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28947825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10.1038/ijo.2017.201]</w:t>
      </w:r>
    </w:p>
    <w:p w14:paraId="7A8F963B" w14:textId="4D07085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70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Barbacini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P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Casas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Torretta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Capitanio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Maccallini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Hirschler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Gelfi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Regulation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Serum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Sphingolipids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Andean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Born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Living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High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Altitude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(3775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m).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Mol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Sci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20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31212599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10.3390/ijms20112835]</w:t>
      </w:r>
    </w:p>
    <w:p w14:paraId="7183491F" w14:textId="148E702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71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León-Aguilar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LF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Croyal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Ferchaud-Roucher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V,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Huang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Marchat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Barraza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-Villarreal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Romieu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Ramakrishnan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Krempf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Ouguerram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K,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Mercado-Camargo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Bolaños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>-Jiménez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Maternal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obesity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long-term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altered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levels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plasma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ceramides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offspring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</w:t>
      </w:r>
      <w:bookmarkStart w:id="4" w:name="_GoBack"/>
      <w:bookmarkEnd w:id="4"/>
      <w:r w:rsidRPr="00FF2654">
        <w:rPr>
          <w:rFonts w:ascii="Book Antiqua" w:eastAsia="Book Antiqua" w:hAnsi="Book Antiqua" w:cs="Book Antiqua"/>
          <w:color w:val="000000"/>
          <w:lang w:val="en-GB"/>
        </w:rPr>
        <w:t>ealed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longitudinal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lipidomic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study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children.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Int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Obes</w:t>
      </w:r>
      <w:proofErr w:type="spellEnd"/>
      <w:r w:rsidR="008942AB"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(</w:t>
      </w:r>
      <w:proofErr w:type="spellStart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Lond</w:t>
      </w:r>
      <w:proofErr w:type="spellEnd"/>
      <w:r w:rsidRPr="00FF2654">
        <w:rPr>
          <w:rFonts w:ascii="Book Antiqua" w:eastAsia="Book Antiqua" w:hAnsi="Book Antiqua" w:cs="Book Antiqua"/>
          <w:i/>
          <w:iCs/>
          <w:color w:val="000000"/>
          <w:lang w:val="en-GB"/>
        </w:rPr>
        <w:t>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2019;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43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1231-1243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[PMID: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30568270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DOI: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10.1038/s41366-018-0291-y]</w:t>
      </w:r>
    </w:p>
    <w:bookmarkEnd w:id="3"/>
    <w:p w14:paraId="5499157C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  <w:sectPr w:rsidR="00A77B3E" w:rsidRPr="00FF26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DA0D31" w14:textId="7777777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lastRenderedPageBreak/>
        <w:t>Footnotes</w:t>
      </w:r>
    </w:p>
    <w:p w14:paraId="3B38CDCB" w14:textId="43F7E8D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Conflict-of-interest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statement: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conflict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interest</w:t>
      </w:r>
      <w:r w:rsidR="00C67149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0D3BB90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7369BBC" w14:textId="4F40EFDD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Open-Access: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open-access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that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was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selected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in-house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editor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fully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peer-reviewed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external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reviewers.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distributed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accordance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Creative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Commons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Attribution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NonCommercial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(CC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BY-NC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4.0)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license,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which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permits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others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to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distribute,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remix,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adapt,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build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upon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non-commercially,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license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their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derivative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different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terms,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provided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original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work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properly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cited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the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use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is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non-commercial.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See: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http://creativecommons.org/Licenses/by-nc/4.0/</w:t>
      </w:r>
    </w:p>
    <w:p w14:paraId="150152BE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ECFF586" w14:textId="08EFE11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Manuscript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source: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Invited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EF0BEA" w:rsidRPr="00FF2654">
        <w:rPr>
          <w:rFonts w:ascii="Book Antiqua" w:eastAsia="Book Antiqua" w:hAnsi="Book Antiqua" w:cs="Book Antiqua"/>
          <w:color w:val="000000"/>
          <w:lang w:val="en-GB"/>
        </w:rPr>
        <w:t>m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anuscript</w:t>
      </w:r>
    </w:p>
    <w:p w14:paraId="3B0AFFDB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300636DF" w14:textId="53F1D38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started: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January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27,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7973D955" w14:textId="56ED601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First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decision: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March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29,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2021</w:t>
      </w:r>
    </w:p>
    <w:p w14:paraId="6C65874A" w14:textId="0E736F67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Article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in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press: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6A4AB3" w:rsidRPr="00FF2654">
        <w:rPr>
          <w:rFonts w:ascii="Book Antiqua" w:eastAsia="宋体" w:hAnsi="Book Antiqua"/>
          <w:color w:val="000000" w:themeColor="text1"/>
          <w:lang w:val="en-GB"/>
        </w:rPr>
        <w:t>June 4, 2021</w:t>
      </w:r>
    </w:p>
    <w:p w14:paraId="0E041401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4D80100D" w14:textId="7CB0DB38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Specialty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type: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="00EF0BEA" w:rsidRPr="00FF2654">
        <w:rPr>
          <w:rFonts w:ascii="Book Antiqua" w:eastAsia="微软雅黑" w:hAnsi="Book Antiqua" w:cs="宋体"/>
          <w:lang w:val="en-GB"/>
        </w:rPr>
        <w:t>Gastroenterology</w:t>
      </w:r>
      <w:r w:rsidR="008942AB" w:rsidRPr="00FF2654">
        <w:rPr>
          <w:rFonts w:ascii="Book Antiqua" w:eastAsia="微软雅黑" w:hAnsi="Book Antiqua" w:cs="宋体"/>
          <w:lang w:val="en-GB"/>
        </w:rPr>
        <w:t xml:space="preserve"> </w:t>
      </w:r>
      <w:r w:rsidR="00EF0BEA" w:rsidRPr="00FF2654">
        <w:rPr>
          <w:rFonts w:ascii="Book Antiqua" w:eastAsia="微软雅黑" w:hAnsi="Book Antiqua" w:cs="宋体"/>
          <w:lang w:val="en-GB"/>
        </w:rPr>
        <w:t>and</w:t>
      </w:r>
      <w:r w:rsidR="008942AB" w:rsidRPr="00FF2654">
        <w:rPr>
          <w:rFonts w:ascii="Book Antiqua" w:eastAsia="微软雅黑" w:hAnsi="Book Antiqua" w:cs="宋体"/>
          <w:lang w:val="en-GB"/>
        </w:rPr>
        <w:t xml:space="preserve"> </w:t>
      </w:r>
      <w:proofErr w:type="spellStart"/>
      <w:r w:rsidR="00EF0BEA" w:rsidRPr="00FF2654">
        <w:rPr>
          <w:rFonts w:ascii="Book Antiqua" w:eastAsia="微软雅黑" w:hAnsi="Book Antiqua" w:cs="宋体"/>
          <w:lang w:val="en-GB"/>
        </w:rPr>
        <w:t>hepatology</w:t>
      </w:r>
      <w:proofErr w:type="spellEnd"/>
    </w:p>
    <w:p w14:paraId="44F4AA93" w14:textId="37A4B202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Country/Territory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of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origin: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Italy</w:t>
      </w:r>
    </w:p>
    <w:p w14:paraId="794099CC" w14:textId="5EC884CB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Peer-review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report’s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scientific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quality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classification</w:t>
      </w:r>
    </w:p>
    <w:p w14:paraId="3E59237E" w14:textId="1AD9C7B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Pr="00FF2654">
        <w:rPr>
          <w:rFonts w:ascii="Book Antiqua" w:eastAsia="Book Antiqua" w:hAnsi="Book Antiqua" w:cs="Book Antiqua"/>
          <w:color w:val="000000"/>
          <w:lang w:val="en-GB"/>
        </w:rPr>
        <w:t>A</w:t>
      </w:r>
      <w:proofErr w:type="gram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(Excellent):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7CB36054" w14:textId="5D9D7E3C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B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(Very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good):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8836244" w14:textId="0E2F158F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(Good):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C</w:t>
      </w:r>
    </w:p>
    <w:p w14:paraId="335D85F9" w14:textId="087BF94A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D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(Fair):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25E96EEF" w14:textId="44C85114" w:rsidR="00A77B3E" w:rsidRPr="00FF2654" w:rsidRDefault="008376B0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eastAsia="Book Antiqua" w:hAnsi="Book Antiqua" w:cs="Book Antiqua"/>
          <w:color w:val="000000"/>
          <w:lang w:val="en-GB"/>
        </w:rPr>
        <w:t>Grade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E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(Poor):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0</w:t>
      </w:r>
    </w:p>
    <w:p w14:paraId="075199A0" w14:textId="77777777" w:rsidR="00A77B3E" w:rsidRPr="00FF2654" w:rsidRDefault="00A77B3E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p w14:paraId="607F3796" w14:textId="3F3AB5D2" w:rsidR="00A77B3E" w:rsidRPr="00B03271" w:rsidRDefault="008376B0" w:rsidP="00FF2654">
      <w:pPr>
        <w:spacing w:line="360" w:lineRule="auto"/>
        <w:jc w:val="both"/>
        <w:rPr>
          <w:rFonts w:ascii="Book Antiqua" w:hAnsi="Book Antiqua" w:cs="Book Antiqua"/>
          <w:color w:val="000000"/>
          <w:lang w:val="en-GB" w:eastAsia="zh-CN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P-Reviewer: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Hyun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S-Editor: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Fan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color w:val="000000"/>
          <w:lang w:val="en-GB"/>
        </w:rPr>
        <w:t>JR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L-Editor:</w:t>
      </w:r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proofErr w:type="spellStart"/>
      <w:r w:rsidR="009F3C93" w:rsidRPr="00FF2654">
        <w:rPr>
          <w:rFonts w:ascii="Book Antiqua" w:eastAsia="Book Antiqua" w:hAnsi="Book Antiqua" w:cs="Book Antiqua"/>
          <w:bCs/>
          <w:color w:val="000000"/>
          <w:lang w:val="en-GB"/>
        </w:rPr>
        <w:t>Filipodia</w:t>
      </w:r>
      <w:proofErr w:type="spellEnd"/>
      <w:r w:rsidR="008942AB" w:rsidRPr="00FF2654">
        <w:rPr>
          <w:rFonts w:ascii="Book Antiqua" w:eastAsia="Book Antiqua" w:hAnsi="Book Antiqua" w:cs="Book Antiqua"/>
          <w:b/>
          <w:color w:val="000000"/>
          <w:lang w:val="en-GB"/>
        </w:rPr>
        <w:t xml:space="preserve"> </w:t>
      </w: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t>P-Editor:</w:t>
      </w:r>
      <w:r w:rsidR="008942AB" w:rsidRPr="00B03271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B03271" w:rsidRPr="00B03271">
        <w:rPr>
          <w:rFonts w:ascii="Book Antiqua" w:hAnsi="Book Antiqua" w:cs="Book Antiqua" w:hint="eastAsia"/>
          <w:color w:val="000000"/>
          <w:lang w:val="en-GB" w:eastAsia="zh-CN"/>
        </w:rPr>
        <w:t>Wang LL</w:t>
      </w:r>
    </w:p>
    <w:p w14:paraId="66EC7CCC" w14:textId="6B889D43" w:rsidR="00673745" w:rsidRPr="00FF2654" w:rsidRDefault="00673745" w:rsidP="00FF2654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FF2654">
        <w:rPr>
          <w:rFonts w:ascii="Book Antiqua" w:eastAsia="Book Antiqua" w:hAnsi="Book Antiqua" w:cs="Book Antiqua"/>
          <w:b/>
          <w:color w:val="000000"/>
          <w:lang w:val="en-GB"/>
        </w:rPr>
        <w:br w:type="page"/>
      </w:r>
      <w:r w:rsidRPr="00FF2654">
        <w:rPr>
          <w:rFonts w:ascii="Book Antiqua" w:hAnsi="Book Antiqua"/>
          <w:b/>
          <w:bCs/>
          <w:lang w:val="en-GB"/>
        </w:rPr>
        <w:lastRenderedPageBreak/>
        <w:t>Table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1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Comparison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between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adult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and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p</w:t>
      </w:r>
      <w:r w:rsidR="002F3ACB">
        <w:rPr>
          <w:rFonts w:ascii="Book Antiqua" w:hAnsi="Book Antiqua"/>
          <w:b/>
          <w:bCs/>
          <w:lang w:val="en-GB"/>
        </w:rPr>
        <w:t>a</w:t>
      </w:r>
      <w:r w:rsidRPr="00FF2654">
        <w:rPr>
          <w:rFonts w:ascii="Book Antiqua" w:hAnsi="Book Antiqua"/>
          <w:b/>
          <w:bCs/>
          <w:lang w:val="en-GB"/>
        </w:rPr>
        <w:t>ediatric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FF2654">
        <w:rPr>
          <w:rFonts w:ascii="Book Antiqua" w:hAnsi="Book Antiqua"/>
          <w:b/>
          <w:bCs/>
          <w:lang w:val="en-GB"/>
        </w:rPr>
        <w:t>lipidomic</w:t>
      </w:r>
      <w:proofErr w:type="spellEnd"/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findings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</w:t>
      </w:r>
    </w:p>
    <w:tbl>
      <w:tblPr>
        <w:tblStyle w:val="a3"/>
        <w:tblW w:w="0" w:type="auto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154"/>
        <w:gridCol w:w="4904"/>
        <w:gridCol w:w="3977"/>
      </w:tblGrid>
      <w:tr w:rsidR="00673745" w:rsidRPr="00FF2654" w14:paraId="7A8948A4" w14:textId="77777777" w:rsidTr="00B04F6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F52B3D" w14:textId="7AC5CF1E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class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88852D" w14:textId="0778784F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adult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E69C3CC" w14:textId="3EA78DE2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</w:t>
            </w:r>
            <w:r w:rsidR="002F3ACB">
              <w:rPr>
                <w:rFonts w:ascii="Book Antiqua" w:hAnsi="Book Antiqua"/>
                <w:b/>
                <w:bCs/>
                <w:lang w:val="en-GB"/>
              </w:rPr>
              <w:t>a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ediatric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patients</w:t>
            </w:r>
          </w:p>
        </w:tc>
      </w:tr>
      <w:tr w:rsidR="00673745" w:rsidRPr="00FF2654" w14:paraId="58835FC7" w14:textId="77777777" w:rsidTr="00B04F64">
        <w:tc>
          <w:tcPr>
            <w:tcW w:w="0" w:type="auto"/>
            <w:tcBorders>
              <w:top w:val="single" w:sz="4" w:space="0" w:color="auto"/>
            </w:tcBorders>
          </w:tcPr>
          <w:p w14:paraId="7FB4AC1E" w14:textId="725CCA7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SFAs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13BF482" w14:textId="6088E28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[24]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41FF194" w14:textId="16698783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7C79E318" w14:textId="77777777" w:rsidTr="00B04F64">
        <w:tc>
          <w:tcPr>
            <w:tcW w:w="0" w:type="auto"/>
          </w:tcPr>
          <w:p w14:paraId="42FE4B28" w14:textId="40EF6CE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MUFAs</w:t>
            </w:r>
          </w:p>
        </w:tc>
        <w:tc>
          <w:tcPr>
            <w:tcW w:w="0" w:type="auto"/>
          </w:tcPr>
          <w:p w14:paraId="30960CA8" w14:textId="5D08D416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[35,36]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0" w:type="auto"/>
          </w:tcPr>
          <w:p w14:paraId="07705BAE" w14:textId="62EBE97E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63857445" w14:textId="77777777" w:rsidTr="00B04F64">
        <w:tc>
          <w:tcPr>
            <w:tcW w:w="0" w:type="auto"/>
          </w:tcPr>
          <w:p w14:paraId="6B0A1B75" w14:textId="142D1419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PUFAs</w:t>
            </w:r>
          </w:p>
        </w:tc>
        <w:tc>
          <w:tcPr>
            <w:tcW w:w="0" w:type="auto"/>
          </w:tcPr>
          <w:p w14:paraId="7DCC4E90" w14:textId="50844E22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gramStart"/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F2654">
              <w:rPr>
                <w:rFonts w:ascii="Book Antiqua" w:hAnsi="Book Antiqua"/>
                <w:vertAlign w:val="superscript"/>
                <w:lang w:val="en-GB"/>
              </w:rPr>
              <w:t>31]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phospholipids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[35]</w:t>
            </w:r>
            <w:r w:rsidRPr="00FF2654">
              <w:rPr>
                <w:rFonts w:ascii="Book Antiqua" w:hAnsi="Book Antiqua"/>
                <w:lang w:val="en-GB"/>
              </w:rPr>
              <w:t>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series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TAG,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LCPUFA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phospholipids,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[35,36]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[35]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n-6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PUFA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  <w:tc>
          <w:tcPr>
            <w:tcW w:w="0" w:type="auto"/>
          </w:tcPr>
          <w:p w14:paraId="21EEDC48" w14:textId="5085763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FF2654" w14:paraId="7037305A" w14:textId="77777777" w:rsidTr="00B04F64">
        <w:tc>
          <w:tcPr>
            <w:tcW w:w="0" w:type="auto"/>
          </w:tcPr>
          <w:p w14:paraId="11CA6B2A" w14:textId="73060BF9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PUFAs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derived</w:t>
            </w:r>
          </w:p>
        </w:tc>
        <w:tc>
          <w:tcPr>
            <w:tcW w:w="0" w:type="auto"/>
          </w:tcPr>
          <w:p w14:paraId="1D7DD38C" w14:textId="6A81B1C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5-HETE,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8-HETE,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11-HETE,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15-HETE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gramStart"/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</w:t>
            </w:r>
            <w:proofErr w:type="gramEnd"/>
            <w:r w:rsidRPr="00FF2654">
              <w:rPr>
                <w:rFonts w:ascii="Book Antiqua" w:hAnsi="Book Antiqua"/>
                <w:vertAlign w:val="superscript"/>
                <w:lang w:val="en-GB"/>
              </w:rPr>
              <w:t>27]</w:t>
            </w:r>
            <w:r w:rsidR="008A1ED6" w:rsidRPr="00FF2654">
              <w:rPr>
                <w:rFonts w:ascii="Book Antiqua" w:hAnsi="Book Antiqua"/>
                <w:lang w:val="en-GB"/>
              </w:rPr>
              <w:t>.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11,12-diHETrE,</w:t>
            </w:r>
            <w:bookmarkStart w:id="5" w:name="_Hlk62064050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dhk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PGD2</w:t>
            </w:r>
            <w:bookmarkEnd w:id="5"/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bookmarkStart w:id="6" w:name="_Hlk62064160"/>
            <w:r w:rsidRPr="00FF2654">
              <w:rPr>
                <w:rFonts w:ascii="Book Antiqua" w:hAnsi="Book Antiqua"/>
                <w:lang w:val="en-GB"/>
              </w:rPr>
              <w:t>20-COOH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bookmarkEnd w:id="6"/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[26]</w:t>
            </w:r>
          </w:p>
        </w:tc>
        <w:tc>
          <w:tcPr>
            <w:tcW w:w="0" w:type="auto"/>
          </w:tcPr>
          <w:p w14:paraId="7F29588E" w14:textId="5868A8B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EDPs,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EEQs,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EETs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progression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steatosis</w:t>
            </w:r>
            <w:proofErr w:type="spellEnd"/>
            <w:r w:rsidRPr="00FF2654">
              <w:rPr>
                <w:rFonts w:ascii="Book Antiqua" w:hAnsi="Book Antiqua"/>
                <w:lang w:val="en-GB"/>
              </w:rPr>
              <w:t>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progression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fibrosis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</w:p>
        </w:tc>
      </w:tr>
      <w:tr w:rsidR="00673745" w:rsidRPr="00460949" w14:paraId="0553BADB" w14:textId="77777777" w:rsidTr="00B04F64">
        <w:tc>
          <w:tcPr>
            <w:tcW w:w="0" w:type="auto"/>
          </w:tcPr>
          <w:p w14:paraId="25D6EC07" w14:textId="5F43FD4A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 w:eastAsia="zh-CN"/>
              </w:rPr>
            </w:pPr>
            <w:r w:rsidRPr="00FF2654">
              <w:rPr>
                <w:rFonts w:ascii="Book Antiqua" w:hAnsi="Book Antiqua"/>
                <w:lang w:val="en-GB"/>
              </w:rPr>
              <w:t>TAG</w:t>
            </w:r>
          </w:p>
        </w:tc>
        <w:tc>
          <w:tcPr>
            <w:tcW w:w="0" w:type="auto"/>
          </w:tcPr>
          <w:p w14:paraId="412987A2" w14:textId="7509B0C6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0" w:type="auto"/>
          </w:tcPr>
          <w:p w14:paraId="71452971" w14:textId="4A063A3B" w:rsidR="00673745" w:rsidRPr="00A550E6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A550E6">
              <w:rPr>
                <w:rFonts w:ascii="Book Antiqua" w:hAnsi="Book Antiqua"/>
                <w:lang w:val="it-IT"/>
              </w:rPr>
              <w:t>Increased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(TG[O]);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(O-52:0),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(O-52:1),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(O-52:2),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(O-52:3),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(O-54:1),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(O-54:2),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(O-56:1)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and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TG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(O-56:2)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Pr="00A550E6">
              <w:rPr>
                <w:rFonts w:ascii="Book Antiqua" w:hAnsi="Book Antiqua"/>
                <w:lang w:val="it-IT"/>
              </w:rPr>
              <w:t>in</w:t>
            </w:r>
            <w:r w:rsidR="008942AB" w:rsidRPr="00A550E6">
              <w:rPr>
                <w:rFonts w:ascii="Book Antiqua" w:hAnsi="Book Antiqua"/>
                <w:lang w:val="it-IT"/>
              </w:rPr>
              <w:t xml:space="preserve"> </w:t>
            </w:r>
            <w:r w:rsidR="008A1ED6" w:rsidRPr="00A550E6">
              <w:rPr>
                <w:rFonts w:ascii="Book Antiqua" w:hAnsi="Book Antiqua"/>
                <w:lang w:val="it-IT"/>
              </w:rPr>
              <w:t>s</w:t>
            </w:r>
            <w:r w:rsidR="002F3ACB" w:rsidRPr="00A550E6">
              <w:rPr>
                <w:rFonts w:ascii="Book Antiqua" w:hAnsi="Book Antiqua"/>
                <w:lang w:val="it-IT"/>
              </w:rPr>
              <w:t>e</w:t>
            </w:r>
            <w:r w:rsidR="008A1ED6" w:rsidRPr="00A550E6">
              <w:rPr>
                <w:rFonts w:ascii="Book Antiqua" w:hAnsi="Book Antiqua"/>
                <w:lang w:val="it-IT"/>
              </w:rPr>
              <w:t>rum</w:t>
            </w:r>
            <w:r w:rsidR="008A1ED6" w:rsidRPr="00A550E6">
              <w:rPr>
                <w:rFonts w:ascii="Book Antiqua" w:hAnsi="Book Antiqua"/>
                <w:vertAlign w:val="superscript"/>
                <w:lang w:val="it-IT"/>
              </w:rPr>
              <w:t>[</w:t>
            </w:r>
            <w:r w:rsidRPr="00A550E6">
              <w:rPr>
                <w:rFonts w:ascii="Book Antiqua" w:hAnsi="Book Antiqua"/>
                <w:vertAlign w:val="superscript"/>
                <w:lang w:val="it-IT"/>
              </w:rPr>
              <w:t>19</w:t>
            </w:r>
            <w:r w:rsidR="008A1ED6" w:rsidRPr="00A550E6">
              <w:rPr>
                <w:rFonts w:ascii="Book Antiqua" w:hAnsi="Book Antiqua"/>
                <w:vertAlign w:val="superscript"/>
                <w:lang w:val="it-IT"/>
              </w:rPr>
              <w:t>]</w:t>
            </w:r>
          </w:p>
        </w:tc>
      </w:tr>
      <w:tr w:rsidR="00673745" w:rsidRPr="00FF2654" w14:paraId="5A16DA7E" w14:textId="77777777" w:rsidTr="00B04F64">
        <w:tc>
          <w:tcPr>
            <w:tcW w:w="0" w:type="auto"/>
          </w:tcPr>
          <w:p w14:paraId="0F81E365" w14:textId="38F698E8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DAG</w:t>
            </w:r>
          </w:p>
        </w:tc>
        <w:tc>
          <w:tcPr>
            <w:tcW w:w="0" w:type="auto"/>
          </w:tcPr>
          <w:p w14:paraId="04FD4BE6" w14:textId="42626264" w:rsidR="00673745" w:rsidRPr="00FF2654" w:rsidRDefault="00673745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[25]</w:t>
            </w:r>
          </w:p>
        </w:tc>
        <w:tc>
          <w:tcPr>
            <w:tcW w:w="0" w:type="auto"/>
          </w:tcPr>
          <w:p w14:paraId="04555E7F" w14:textId="1CA83C47" w:rsidR="00673745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4A7C27D2" w14:textId="77777777" w:rsidTr="00B04F64">
        <w:tc>
          <w:tcPr>
            <w:tcW w:w="0" w:type="auto"/>
          </w:tcPr>
          <w:p w14:paraId="082BFB7E" w14:textId="5F7ABA8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FC</w:t>
            </w:r>
          </w:p>
        </w:tc>
        <w:tc>
          <w:tcPr>
            <w:tcW w:w="0" w:type="auto"/>
          </w:tcPr>
          <w:p w14:paraId="1A5BB770" w14:textId="3F6C6A1B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</w:p>
        </w:tc>
        <w:tc>
          <w:tcPr>
            <w:tcW w:w="0" w:type="auto"/>
          </w:tcPr>
          <w:p w14:paraId="4B991309" w14:textId="2A02909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5D5913E2" w14:textId="77777777" w:rsidTr="00B04F64">
        <w:tc>
          <w:tcPr>
            <w:tcW w:w="0" w:type="auto"/>
          </w:tcPr>
          <w:p w14:paraId="118EB70A" w14:textId="69CAFA4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PC</w:t>
            </w:r>
          </w:p>
        </w:tc>
        <w:tc>
          <w:tcPr>
            <w:tcW w:w="0" w:type="auto"/>
          </w:tcPr>
          <w:p w14:paraId="2B10BD52" w14:textId="69690BD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[31]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conflicting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for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[28,29]</w:t>
            </w:r>
          </w:p>
        </w:tc>
        <w:tc>
          <w:tcPr>
            <w:tcW w:w="0" w:type="auto"/>
          </w:tcPr>
          <w:p w14:paraId="3C3BCDF5" w14:textId="270870B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alkyl/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alkenyl-</w:t>
            </w:r>
            <w:r w:rsidR="002F3ACB">
              <w:rPr>
                <w:rFonts w:ascii="Book Antiqua" w:hAnsi="Book Antiqua"/>
                <w:lang w:val="en-GB"/>
              </w:rPr>
              <w:t>p</w:t>
            </w:r>
            <w:r w:rsidRPr="00FF2654">
              <w:rPr>
                <w:rFonts w:ascii="Book Antiqua" w:hAnsi="Book Antiqua"/>
                <w:lang w:val="en-GB"/>
              </w:rPr>
              <w:t>hosphatidylcholine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(PC[O])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2466427D" w14:textId="77777777" w:rsidTr="00B04F64">
        <w:tc>
          <w:tcPr>
            <w:tcW w:w="0" w:type="auto"/>
          </w:tcPr>
          <w:p w14:paraId="4143905B" w14:textId="7BE239D6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LPC</w:t>
            </w:r>
          </w:p>
        </w:tc>
        <w:tc>
          <w:tcPr>
            <w:tcW w:w="0" w:type="auto"/>
          </w:tcPr>
          <w:p w14:paraId="5805BFDC" w14:textId="06195F98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statistically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significant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[28,29]</w:t>
            </w:r>
          </w:p>
        </w:tc>
        <w:tc>
          <w:tcPr>
            <w:tcW w:w="0" w:type="auto"/>
          </w:tcPr>
          <w:p w14:paraId="6F9E3BBA" w14:textId="3FFA9A0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7D814151" w14:textId="77777777" w:rsidTr="00B04F64">
        <w:tc>
          <w:tcPr>
            <w:tcW w:w="0" w:type="auto"/>
          </w:tcPr>
          <w:p w14:paraId="03755012" w14:textId="688C000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PE</w:t>
            </w:r>
          </w:p>
        </w:tc>
        <w:tc>
          <w:tcPr>
            <w:tcW w:w="0" w:type="auto"/>
          </w:tcPr>
          <w:p w14:paraId="468D6B86" w14:textId="027BF27C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="008942AB" w:rsidRPr="00FF2654">
              <w:rPr>
                <w:rFonts w:ascii="Book Antiqua" w:hAnsi="Book Antiqua"/>
                <w:vertAlign w:val="superscript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[28]</w:t>
            </w:r>
          </w:p>
        </w:tc>
        <w:tc>
          <w:tcPr>
            <w:tcW w:w="0" w:type="auto"/>
          </w:tcPr>
          <w:p w14:paraId="3A62DB3B" w14:textId="24D1225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5F70CBA0" w14:textId="77777777" w:rsidTr="00B04F64">
        <w:tc>
          <w:tcPr>
            <w:tcW w:w="0" w:type="auto"/>
          </w:tcPr>
          <w:p w14:paraId="669DFF08" w14:textId="0963C374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lastRenderedPageBreak/>
              <w:t>LPE</w:t>
            </w:r>
          </w:p>
        </w:tc>
        <w:tc>
          <w:tcPr>
            <w:tcW w:w="0" w:type="auto"/>
          </w:tcPr>
          <w:p w14:paraId="564DBE48" w14:textId="41A2578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[28]</w:t>
            </w:r>
          </w:p>
        </w:tc>
        <w:tc>
          <w:tcPr>
            <w:tcW w:w="0" w:type="auto"/>
          </w:tcPr>
          <w:p w14:paraId="7F89AAF7" w14:textId="7DC7F8E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(20:3)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(22:5);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04342" w:rsidRPr="00FF2654">
              <w:rPr>
                <w:rFonts w:ascii="Book Antiqua" w:hAnsi="Book Antiqua"/>
                <w:lang w:val="en-GB"/>
              </w:rPr>
              <w:t>[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])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6E6D2A8A" w14:textId="77777777" w:rsidTr="00B04F64">
        <w:tc>
          <w:tcPr>
            <w:tcW w:w="0" w:type="auto"/>
          </w:tcPr>
          <w:p w14:paraId="40E441D4" w14:textId="05F55DB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PS</w:t>
            </w:r>
          </w:p>
        </w:tc>
        <w:tc>
          <w:tcPr>
            <w:tcW w:w="0" w:type="auto"/>
          </w:tcPr>
          <w:p w14:paraId="0FBE394F" w14:textId="08267C8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[29]</w:t>
            </w:r>
          </w:p>
        </w:tc>
        <w:tc>
          <w:tcPr>
            <w:tcW w:w="0" w:type="auto"/>
          </w:tcPr>
          <w:p w14:paraId="0FA956A1" w14:textId="5262D922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0247CFF9" w14:textId="77777777" w:rsidTr="00B04F64">
        <w:tc>
          <w:tcPr>
            <w:tcW w:w="0" w:type="auto"/>
          </w:tcPr>
          <w:p w14:paraId="7645B238" w14:textId="5FC34AF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PI</w:t>
            </w:r>
          </w:p>
        </w:tc>
        <w:tc>
          <w:tcPr>
            <w:tcW w:w="0" w:type="auto"/>
          </w:tcPr>
          <w:p w14:paraId="6AD30ADF" w14:textId="55DC294E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Reduced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[22]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[29]</w:t>
            </w:r>
          </w:p>
        </w:tc>
        <w:tc>
          <w:tcPr>
            <w:tcW w:w="0" w:type="auto"/>
          </w:tcPr>
          <w:p w14:paraId="3D550905" w14:textId="28D763CB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77ED290B" w14:textId="77777777" w:rsidTr="00B04F64">
        <w:tc>
          <w:tcPr>
            <w:tcW w:w="0" w:type="auto"/>
          </w:tcPr>
          <w:p w14:paraId="22F4EFA1" w14:textId="4AA1440F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PL</w:t>
            </w:r>
          </w:p>
        </w:tc>
        <w:tc>
          <w:tcPr>
            <w:tcW w:w="0" w:type="auto"/>
          </w:tcPr>
          <w:p w14:paraId="2999BCBB" w14:textId="66CE4EC0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change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[56]</w:t>
            </w:r>
            <w:r w:rsidRPr="00FF2654">
              <w:rPr>
                <w:rFonts w:ascii="Book Antiqua" w:hAnsi="Book Antiqua"/>
                <w:lang w:val="en-GB"/>
              </w:rPr>
              <w:t>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[25,57]</w:t>
            </w:r>
          </w:p>
        </w:tc>
        <w:tc>
          <w:tcPr>
            <w:tcW w:w="0" w:type="auto"/>
          </w:tcPr>
          <w:p w14:paraId="09EA2DD6" w14:textId="6F83F1E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No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available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data</w:t>
            </w:r>
          </w:p>
        </w:tc>
      </w:tr>
      <w:tr w:rsidR="00F34A6A" w:rsidRPr="00FF2654" w14:paraId="1BE5E80E" w14:textId="77777777" w:rsidTr="00B04F64">
        <w:tc>
          <w:tcPr>
            <w:tcW w:w="0" w:type="auto"/>
          </w:tcPr>
          <w:p w14:paraId="2585FCED" w14:textId="11B5FAE9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SM</w:t>
            </w:r>
          </w:p>
        </w:tc>
        <w:tc>
          <w:tcPr>
            <w:tcW w:w="0" w:type="auto"/>
          </w:tcPr>
          <w:p w14:paraId="2044D58F" w14:textId="459B8D5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Conflicting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results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NASH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[22,28,29,31,37,51]</w:t>
            </w:r>
          </w:p>
        </w:tc>
        <w:tc>
          <w:tcPr>
            <w:tcW w:w="0" w:type="auto"/>
          </w:tcPr>
          <w:p w14:paraId="0BC1910A" w14:textId="77CD4E0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(d39:0),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(d41:0)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[19]</w:t>
            </w:r>
          </w:p>
        </w:tc>
      </w:tr>
      <w:tr w:rsidR="00F34A6A" w:rsidRPr="00FF2654" w14:paraId="1BA4A2CF" w14:textId="77777777" w:rsidTr="00B04F64">
        <w:tc>
          <w:tcPr>
            <w:tcW w:w="0" w:type="auto"/>
          </w:tcPr>
          <w:p w14:paraId="009B7D8E" w14:textId="73D9D9C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CE</w:t>
            </w:r>
          </w:p>
        </w:tc>
        <w:tc>
          <w:tcPr>
            <w:tcW w:w="0" w:type="auto"/>
          </w:tcPr>
          <w:p w14:paraId="682C6003" w14:textId="26ACB541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liver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plasma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[51,64,65]</w:t>
            </w:r>
          </w:p>
        </w:tc>
        <w:tc>
          <w:tcPr>
            <w:tcW w:w="0" w:type="auto"/>
          </w:tcPr>
          <w:p w14:paraId="096C5279" w14:textId="1221DF9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[20]</w:t>
            </w:r>
          </w:p>
        </w:tc>
      </w:tr>
    </w:tbl>
    <w:p w14:paraId="78E0DDDF" w14:textId="6C9C94C5" w:rsidR="00F34A6A" w:rsidRPr="00FF2654" w:rsidRDefault="000D71DD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hAnsi="Book Antiqua"/>
          <w:lang w:val="en-GB"/>
        </w:rPr>
        <w:t xml:space="preserve">20-COOH AA: 20-carboxy </w:t>
      </w:r>
      <w:proofErr w:type="spellStart"/>
      <w:r w:rsidRPr="00FF2654">
        <w:rPr>
          <w:rFonts w:ascii="Book Antiqua" w:hAnsi="Book Antiqua"/>
          <w:lang w:val="en-GB"/>
        </w:rPr>
        <w:t>arachidonic</w:t>
      </w:r>
      <w:proofErr w:type="spellEnd"/>
      <w:r w:rsidRPr="00FF2654">
        <w:rPr>
          <w:rFonts w:ascii="Book Antiqua" w:hAnsi="Book Antiqua"/>
          <w:lang w:val="en-GB"/>
        </w:rPr>
        <w:t xml:space="preserve"> acid</w:t>
      </w:r>
      <w:r>
        <w:rPr>
          <w:rFonts w:ascii="Book Antiqua" w:hAnsi="Book Antiqua"/>
          <w:lang w:val="en-GB"/>
        </w:rPr>
        <w:t>;</w:t>
      </w:r>
      <w:r w:rsidRPr="000D71DD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CE: </w:t>
      </w:r>
      <w:proofErr w:type="spellStart"/>
      <w:r w:rsidRPr="00FF2654">
        <w:rPr>
          <w:rFonts w:ascii="Book Antiqua" w:hAnsi="Book Antiqua"/>
          <w:lang w:val="en-GB"/>
        </w:rPr>
        <w:t>Ceramides</w:t>
      </w:r>
      <w:proofErr w:type="spellEnd"/>
      <w:r w:rsidRPr="00FF2654">
        <w:rPr>
          <w:rFonts w:ascii="Book Antiqua" w:hAnsi="Book Antiqua"/>
          <w:lang w:val="en-GB"/>
        </w:rPr>
        <w:t xml:space="preserve">; DAG: </w:t>
      </w:r>
      <w:proofErr w:type="spellStart"/>
      <w:r w:rsidRPr="00FF2654">
        <w:rPr>
          <w:rFonts w:ascii="Book Antiqua" w:hAnsi="Book Antiqua"/>
          <w:lang w:val="en-GB"/>
        </w:rPr>
        <w:t>Diacylglycerols</w:t>
      </w:r>
      <w:proofErr w:type="spellEnd"/>
      <w:r w:rsidRPr="00FF2654">
        <w:rPr>
          <w:rFonts w:ascii="Book Antiqua" w:hAnsi="Book Antiqua"/>
          <w:lang w:val="en-GB"/>
        </w:rPr>
        <w:t xml:space="preserve">; </w:t>
      </w:r>
      <w:proofErr w:type="spellStart"/>
      <w:r w:rsidRPr="00FF2654">
        <w:rPr>
          <w:rFonts w:ascii="Book Antiqua" w:hAnsi="Book Antiqua"/>
          <w:lang w:val="en-GB"/>
        </w:rPr>
        <w:t>dhk</w:t>
      </w:r>
      <w:proofErr w:type="spellEnd"/>
      <w:r w:rsidRPr="00FF2654">
        <w:rPr>
          <w:rFonts w:ascii="Book Antiqua" w:hAnsi="Book Antiqua"/>
          <w:lang w:val="en-GB"/>
        </w:rPr>
        <w:t xml:space="preserve"> PGD2: 13,14-dihydro-15-keto prostaglandin D2;</w:t>
      </w:r>
      <w:r>
        <w:rPr>
          <w:rFonts w:ascii="Book Antiqua" w:hAnsi="Book Antiqua"/>
          <w:lang w:val="en-GB"/>
        </w:rPr>
        <w:t xml:space="preserve"> </w:t>
      </w:r>
      <w:proofErr w:type="spellStart"/>
      <w:r w:rsidRPr="00FF2654">
        <w:rPr>
          <w:rFonts w:ascii="Book Antiqua" w:hAnsi="Book Antiqua"/>
          <w:lang w:val="en-GB"/>
        </w:rPr>
        <w:t>diHETrE</w:t>
      </w:r>
      <w:proofErr w:type="spellEnd"/>
      <w:r w:rsidRPr="00FF2654">
        <w:rPr>
          <w:rFonts w:ascii="Book Antiqua" w:hAnsi="Book Antiqua"/>
          <w:lang w:val="en-GB"/>
        </w:rPr>
        <w:t xml:space="preserve">: </w:t>
      </w:r>
      <w:proofErr w:type="spellStart"/>
      <w:r w:rsidRPr="00FF2654">
        <w:rPr>
          <w:rFonts w:ascii="Book Antiqua" w:hAnsi="Book Antiqua"/>
          <w:lang w:val="en-GB"/>
        </w:rPr>
        <w:t>Dihydroxy-eicosatrienoic</w:t>
      </w:r>
      <w:proofErr w:type="spellEnd"/>
      <w:r w:rsidRPr="00FF2654">
        <w:rPr>
          <w:rFonts w:ascii="Book Antiqua" w:hAnsi="Book Antiqua"/>
          <w:lang w:val="en-GB"/>
        </w:rPr>
        <w:t xml:space="preserve"> acid; EDP: </w:t>
      </w:r>
      <w:proofErr w:type="spellStart"/>
      <w:r w:rsidRPr="00FF2654">
        <w:rPr>
          <w:rFonts w:ascii="Book Antiqua" w:hAnsi="Book Antiqua"/>
          <w:lang w:val="en-GB"/>
        </w:rPr>
        <w:t>Epoxyeicosapentaenoic</w:t>
      </w:r>
      <w:proofErr w:type="spellEnd"/>
      <w:r w:rsidRPr="00FF2654">
        <w:rPr>
          <w:rFonts w:ascii="Book Antiqua" w:hAnsi="Book Antiqua"/>
          <w:lang w:val="en-GB"/>
        </w:rPr>
        <w:t xml:space="preserve"> acid; EET: </w:t>
      </w:r>
      <w:proofErr w:type="spellStart"/>
      <w:r w:rsidRPr="00FF2654">
        <w:rPr>
          <w:rFonts w:ascii="Book Antiqua" w:hAnsi="Book Antiqua"/>
          <w:lang w:val="en-GB"/>
        </w:rPr>
        <w:t>Epoxyeicosatrienoic</w:t>
      </w:r>
      <w:proofErr w:type="spellEnd"/>
      <w:r w:rsidRPr="00FF2654">
        <w:rPr>
          <w:rFonts w:ascii="Book Antiqua" w:hAnsi="Book Antiqua"/>
          <w:lang w:val="en-GB"/>
        </w:rPr>
        <w:t xml:space="preserve"> acid; EEQ: </w:t>
      </w:r>
      <w:proofErr w:type="spellStart"/>
      <w:r w:rsidRPr="00FF2654">
        <w:rPr>
          <w:rFonts w:ascii="Book Antiqua" w:hAnsi="Book Antiqua"/>
          <w:lang w:val="en-GB"/>
        </w:rPr>
        <w:t>Epoxyeicosatetraenoic</w:t>
      </w:r>
      <w:proofErr w:type="spellEnd"/>
      <w:r w:rsidRPr="00FF2654">
        <w:rPr>
          <w:rFonts w:ascii="Book Antiqua" w:hAnsi="Book Antiqua"/>
          <w:lang w:val="en-GB"/>
        </w:rPr>
        <w:t xml:space="preserve"> acid; FC: Free cholesterol; HETE: </w:t>
      </w:r>
      <w:proofErr w:type="spellStart"/>
      <w:r w:rsidRPr="00FF2654">
        <w:rPr>
          <w:rFonts w:ascii="Book Antiqua" w:hAnsi="Book Antiqua"/>
          <w:lang w:val="en-GB"/>
        </w:rPr>
        <w:t>Hydroxyeicosatetraenoic</w:t>
      </w:r>
      <w:proofErr w:type="spellEnd"/>
      <w:r w:rsidRPr="00FF2654">
        <w:rPr>
          <w:rFonts w:ascii="Book Antiqua" w:hAnsi="Book Antiqua"/>
          <w:lang w:val="en-GB"/>
        </w:rPr>
        <w:t xml:space="preserve"> acid;</w:t>
      </w:r>
      <w:r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LCPUFA: Long chain polyunsaturated fatty acid;</w:t>
      </w:r>
      <w:r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LPC: </w:t>
      </w:r>
      <w:proofErr w:type="spellStart"/>
      <w:r w:rsidRPr="00FF2654">
        <w:rPr>
          <w:rFonts w:ascii="Book Antiqua" w:hAnsi="Book Antiqua"/>
          <w:lang w:val="en-GB"/>
        </w:rPr>
        <w:t>Lysophosphatidylocholine</w:t>
      </w:r>
      <w:proofErr w:type="spellEnd"/>
      <w:r w:rsidRPr="00FF2654">
        <w:rPr>
          <w:rFonts w:ascii="Book Antiqua" w:hAnsi="Book Antiqua"/>
          <w:lang w:val="en-GB"/>
        </w:rPr>
        <w:t xml:space="preserve">; LPE: </w:t>
      </w:r>
      <w:proofErr w:type="spellStart"/>
      <w:r w:rsidRPr="00FF2654">
        <w:rPr>
          <w:rFonts w:ascii="Book Antiqua" w:hAnsi="Book Antiqua"/>
          <w:lang w:val="en-GB"/>
        </w:rPr>
        <w:t>Lysophosphatidylethanolamine</w:t>
      </w:r>
      <w:proofErr w:type="spellEnd"/>
      <w:r w:rsidRPr="00FF2654">
        <w:rPr>
          <w:rFonts w:ascii="Book Antiqua" w:hAnsi="Book Antiqua"/>
          <w:lang w:val="en-GB"/>
        </w:rPr>
        <w:t>; LPE(O): Alkyl/</w:t>
      </w:r>
      <w:proofErr w:type="spellStart"/>
      <w:r w:rsidRPr="00FF2654">
        <w:rPr>
          <w:rFonts w:ascii="Book Antiqua" w:hAnsi="Book Antiqua"/>
          <w:lang w:val="en-GB"/>
        </w:rPr>
        <w:t>alkenyl-lysophosphatidylethanolamine</w:t>
      </w:r>
      <w:proofErr w:type="spellEnd"/>
      <w:r w:rsidRPr="00FF2654">
        <w:rPr>
          <w:rFonts w:ascii="Book Antiqua" w:hAnsi="Book Antiqua"/>
          <w:lang w:val="en-GB"/>
        </w:rPr>
        <w:t>; MUFAs: Monounsaturated fatty acids;</w:t>
      </w:r>
      <w:r>
        <w:rPr>
          <w:rFonts w:ascii="Book Antiqua" w:hAnsi="Book Antiqua"/>
          <w:lang w:val="en-GB"/>
        </w:rPr>
        <w:t xml:space="preserve"> </w:t>
      </w:r>
      <w:r w:rsidR="00993000" w:rsidRPr="00FF2654">
        <w:rPr>
          <w:rFonts w:ascii="Book Antiqua" w:hAnsi="Book Antiqua"/>
          <w:lang w:val="en-GB"/>
        </w:rPr>
        <w:t>NAFLD: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993000" w:rsidRPr="00FF2654">
        <w:rPr>
          <w:rFonts w:ascii="Book Antiqua" w:eastAsia="Book Antiqua" w:hAnsi="Book Antiqua" w:cs="Book Antiqua"/>
          <w:color w:val="000000"/>
          <w:lang w:val="en-GB"/>
        </w:rPr>
        <w:t>disease;</w:t>
      </w:r>
      <w:r w:rsidR="008942AB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NASH: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Pr="00FF2654">
        <w:rPr>
          <w:rFonts w:ascii="Book Antiqua" w:eastAsia="Book Antiqua" w:hAnsi="Book Antiqua" w:cs="Book Antiqua"/>
          <w:color w:val="000000"/>
          <w:lang w:val="en-GB"/>
        </w:rPr>
        <w:t>steatohepatitis</w:t>
      </w:r>
      <w:proofErr w:type="spellEnd"/>
      <w:r>
        <w:rPr>
          <w:rFonts w:ascii="Book Antiqua" w:eastAsia="Book Antiqua" w:hAnsi="Book Antiqua" w:cs="Book Antiqua"/>
          <w:color w:val="000000"/>
          <w:lang w:val="en-GB"/>
        </w:rPr>
        <w:t>;</w:t>
      </w:r>
      <w:r w:rsidRPr="00FF2654">
        <w:rPr>
          <w:rFonts w:ascii="Book Antiqua" w:hAnsi="Book Antiqua"/>
          <w:lang w:val="en-GB"/>
        </w:rPr>
        <w:t xml:space="preserve"> PC: </w:t>
      </w:r>
      <w:proofErr w:type="spellStart"/>
      <w:r w:rsidRPr="00FF2654">
        <w:rPr>
          <w:rFonts w:ascii="Book Antiqua" w:hAnsi="Book Antiqua"/>
          <w:lang w:val="en-GB"/>
        </w:rPr>
        <w:t>Phosphatidylcholine</w:t>
      </w:r>
      <w:proofErr w:type="spellEnd"/>
      <w:r w:rsidRPr="00FF2654">
        <w:rPr>
          <w:rFonts w:ascii="Book Antiqua" w:hAnsi="Book Antiqua"/>
          <w:lang w:val="en-GB"/>
        </w:rPr>
        <w:t xml:space="preserve">; PE: </w:t>
      </w:r>
      <w:proofErr w:type="spellStart"/>
      <w:r w:rsidRPr="00FF2654">
        <w:rPr>
          <w:rFonts w:ascii="Book Antiqua" w:hAnsi="Book Antiqua"/>
          <w:lang w:val="en-GB"/>
        </w:rPr>
        <w:t>Phosphatidylethanolamine</w:t>
      </w:r>
      <w:proofErr w:type="spellEnd"/>
      <w:r w:rsidRPr="00FF2654">
        <w:rPr>
          <w:rFonts w:ascii="Book Antiqua" w:hAnsi="Book Antiqua"/>
          <w:lang w:val="en-GB"/>
        </w:rPr>
        <w:t xml:space="preserve">; </w:t>
      </w:r>
      <w:r w:rsidR="00C9434B" w:rsidRPr="00FF2654">
        <w:rPr>
          <w:rFonts w:ascii="Book Antiqua" w:hAnsi="Book Antiqua"/>
          <w:lang w:val="en-GB"/>
        </w:rPr>
        <w:t>PI: Phosphatidylinositol</w:t>
      </w:r>
      <w:r w:rsidR="00C9434B">
        <w:rPr>
          <w:rFonts w:ascii="Book Antiqua" w:hAnsi="Book Antiqua"/>
          <w:lang w:val="en-GB"/>
        </w:rPr>
        <w:t>;</w:t>
      </w:r>
      <w:r w:rsidR="00C9434B" w:rsidRPr="00FF2654">
        <w:rPr>
          <w:rFonts w:ascii="Book Antiqua" w:hAnsi="Book Antiqua"/>
          <w:lang w:val="en-GB"/>
        </w:rPr>
        <w:t xml:space="preserve"> PL: </w:t>
      </w:r>
      <w:proofErr w:type="spellStart"/>
      <w:r w:rsidR="00C9434B" w:rsidRPr="00FF2654">
        <w:rPr>
          <w:rFonts w:ascii="Book Antiqua" w:hAnsi="Book Antiqua"/>
          <w:lang w:val="en-GB"/>
        </w:rPr>
        <w:t>Plasmalogens</w:t>
      </w:r>
      <w:proofErr w:type="spellEnd"/>
      <w:r w:rsidR="00C9434B" w:rsidRPr="00FF2654">
        <w:rPr>
          <w:rFonts w:ascii="Book Antiqua" w:hAnsi="Book Antiqua"/>
          <w:lang w:val="en-GB"/>
        </w:rPr>
        <w:t xml:space="preserve">; PS: </w:t>
      </w:r>
      <w:proofErr w:type="spellStart"/>
      <w:r w:rsidR="00C9434B" w:rsidRPr="00FF2654">
        <w:rPr>
          <w:rFonts w:ascii="Book Antiqua" w:hAnsi="Book Antiqua"/>
          <w:lang w:val="en-GB"/>
        </w:rPr>
        <w:t>Phosphatidylserine</w:t>
      </w:r>
      <w:proofErr w:type="spellEnd"/>
      <w:r w:rsidR="00C9434B" w:rsidRPr="00FF2654">
        <w:rPr>
          <w:rFonts w:ascii="Book Antiqua" w:hAnsi="Book Antiqua"/>
          <w:lang w:val="en-GB"/>
        </w:rPr>
        <w:t xml:space="preserve">; </w:t>
      </w:r>
      <w:r w:rsidRPr="00FF2654">
        <w:rPr>
          <w:rFonts w:ascii="Book Antiqua" w:hAnsi="Book Antiqua"/>
          <w:lang w:val="en-GB"/>
        </w:rPr>
        <w:t xml:space="preserve">PUFAs: Polyunsaturated fatty acids; </w:t>
      </w:r>
      <w:r w:rsidR="00F34A6A" w:rsidRPr="00FF2654">
        <w:rPr>
          <w:rFonts w:ascii="Book Antiqua" w:hAnsi="Book Antiqua"/>
          <w:lang w:val="en-GB"/>
        </w:rPr>
        <w:t>SFAs: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6C1F72" w:rsidRPr="00FF2654">
        <w:rPr>
          <w:rFonts w:ascii="Book Antiqua" w:hAnsi="Book Antiqua"/>
          <w:lang w:val="en-GB"/>
        </w:rPr>
        <w:t>S</w:t>
      </w:r>
      <w:r w:rsidR="00F34A6A" w:rsidRPr="00FF2654">
        <w:rPr>
          <w:rFonts w:ascii="Book Antiqua" w:hAnsi="Book Antiqua"/>
          <w:lang w:val="en-GB"/>
        </w:rPr>
        <w:t>aturated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F34A6A" w:rsidRPr="00FF2654">
        <w:rPr>
          <w:rFonts w:ascii="Book Antiqua" w:hAnsi="Book Antiqua"/>
          <w:lang w:val="en-GB"/>
        </w:rPr>
        <w:t>fatty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F34A6A" w:rsidRPr="00FF2654">
        <w:rPr>
          <w:rFonts w:ascii="Book Antiqua" w:hAnsi="Book Antiqua"/>
          <w:lang w:val="en-GB"/>
        </w:rPr>
        <w:t>acids;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 xml:space="preserve">SM: </w:t>
      </w:r>
      <w:proofErr w:type="spellStart"/>
      <w:r w:rsidRPr="00FF2654">
        <w:rPr>
          <w:rFonts w:ascii="Book Antiqua" w:hAnsi="Book Antiqua"/>
          <w:lang w:val="en-GB"/>
        </w:rPr>
        <w:t>Sphingomyelin</w:t>
      </w:r>
      <w:proofErr w:type="spellEnd"/>
      <w:r w:rsidRPr="00FF2654">
        <w:rPr>
          <w:rFonts w:ascii="Book Antiqua" w:hAnsi="Book Antiqua"/>
          <w:lang w:val="en-GB"/>
        </w:rPr>
        <w:t xml:space="preserve">; </w:t>
      </w:r>
      <w:r w:rsidR="00F34A6A" w:rsidRPr="00FF2654">
        <w:rPr>
          <w:rFonts w:ascii="Book Antiqua" w:hAnsi="Book Antiqua"/>
          <w:lang w:val="en-GB"/>
        </w:rPr>
        <w:t>TAG:</w:t>
      </w:r>
      <w:r w:rsidR="008942AB" w:rsidRPr="00FF2654">
        <w:rPr>
          <w:rFonts w:ascii="Book Antiqua" w:hAnsi="Book Antiqua"/>
          <w:lang w:val="en-GB"/>
        </w:rPr>
        <w:t xml:space="preserve"> </w:t>
      </w:r>
      <w:proofErr w:type="spellStart"/>
      <w:r w:rsidR="006C1F72" w:rsidRPr="00FF2654">
        <w:rPr>
          <w:rFonts w:ascii="Book Antiqua" w:hAnsi="Book Antiqua"/>
          <w:lang w:val="en-GB"/>
        </w:rPr>
        <w:t>T</w:t>
      </w:r>
      <w:r w:rsidR="00F34A6A" w:rsidRPr="00FF2654">
        <w:rPr>
          <w:rFonts w:ascii="Book Antiqua" w:hAnsi="Book Antiqua"/>
          <w:lang w:val="en-GB"/>
        </w:rPr>
        <w:t>riacylglycerols</w:t>
      </w:r>
      <w:proofErr w:type="spellEnd"/>
      <w:r w:rsidR="00F34A6A" w:rsidRPr="00FF2654">
        <w:rPr>
          <w:rFonts w:ascii="Book Antiqua" w:hAnsi="Book Antiqua"/>
          <w:lang w:val="en-GB"/>
        </w:rPr>
        <w:t>;</w:t>
      </w:r>
      <w:r w:rsidR="008942AB" w:rsidRPr="00FF2654">
        <w:rPr>
          <w:rFonts w:ascii="Book Antiqua" w:hAnsi="Book Antiqua"/>
          <w:lang w:val="en-GB"/>
        </w:rPr>
        <w:t xml:space="preserve"> </w:t>
      </w:r>
      <w:bookmarkStart w:id="7" w:name="_Hlk62064292"/>
      <w:r w:rsidR="00F34A6A" w:rsidRPr="00FF2654">
        <w:rPr>
          <w:rFonts w:ascii="Book Antiqua" w:hAnsi="Book Antiqua"/>
          <w:lang w:val="en-GB"/>
        </w:rPr>
        <w:t>TG(O):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6C1F72" w:rsidRPr="00FF2654">
        <w:rPr>
          <w:rFonts w:ascii="Book Antiqua" w:hAnsi="Book Antiqua"/>
          <w:lang w:val="en-GB"/>
        </w:rPr>
        <w:t>A</w:t>
      </w:r>
      <w:r w:rsidR="00F34A6A" w:rsidRPr="00FF2654">
        <w:rPr>
          <w:rFonts w:ascii="Book Antiqua" w:hAnsi="Book Antiqua"/>
          <w:lang w:val="en-GB"/>
        </w:rPr>
        <w:t>lkyl-</w:t>
      </w:r>
      <w:proofErr w:type="spellStart"/>
      <w:r w:rsidR="00F34A6A" w:rsidRPr="00FF2654">
        <w:rPr>
          <w:rFonts w:ascii="Book Antiqua" w:hAnsi="Book Antiqua"/>
          <w:lang w:val="en-GB"/>
        </w:rPr>
        <w:t>diacylglycerols</w:t>
      </w:r>
      <w:bookmarkEnd w:id="7"/>
      <w:proofErr w:type="spellEnd"/>
      <w:r w:rsidR="009813C5" w:rsidRPr="00FF2654">
        <w:rPr>
          <w:rFonts w:ascii="Book Antiqua" w:eastAsia="Book Antiqua" w:hAnsi="Book Antiqua" w:cs="Book Antiqua"/>
          <w:color w:val="000000"/>
          <w:lang w:val="en-GB"/>
        </w:rPr>
        <w:t>.</w:t>
      </w:r>
    </w:p>
    <w:p w14:paraId="12437A6E" w14:textId="1297FE75" w:rsidR="00F34A6A" w:rsidRPr="00FF2654" w:rsidRDefault="00F34A6A" w:rsidP="00FF2654">
      <w:pPr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FF2654">
        <w:rPr>
          <w:rFonts w:ascii="Book Antiqua" w:hAnsi="Book Antiqua"/>
          <w:lang w:val="en-GB"/>
        </w:rPr>
        <w:br w:type="page"/>
      </w:r>
      <w:r w:rsidRPr="00FF2654">
        <w:rPr>
          <w:rFonts w:ascii="Book Antiqua" w:hAnsi="Book Antiqua"/>
          <w:b/>
          <w:bCs/>
          <w:lang w:val="en-GB"/>
        </w:rPr>
        <w:lastRenderedPageBreak/>
        <w:t>Table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2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Main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findings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of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FF2654">
        <w:rPr>
          <w:rFonts w:ascii="Book Antiqua" w:hAnsi="Book Antiqua"/>
          <w:b/>
          <w:bCs/>
          <w:lang w:val="en-GB"/>
        </w:rPr>
        <w:t>lipidomic</w:t>
      </w:r>
      <w:proofErr w:type="spellEnd"/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studies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in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r w:rsidRPr="00FF2654">
        <w:rPr>
          <w:rFonts w:ascii="Book Antiqua" w:hAnsi="Book Antiqua"/>
          <w:b/>
          <w:bCs/>
          <w:lang w:val="en-GB"/>
        </w:rPr>
        <w:t>p</w:t>
      </w:r>
      <w:r w:rsidR="008A2D25">
        <w:rPr>
          <w:rFonts w:ascii="Book Antiqua" w:hAnsi="Book Antiqua"/>
          <w:b/>
          <w:bCs/>
          <w:lang w:val="en-GB"/>
        </w:rPr>
        <w:t>a</w:t>
      </w:r>
      <w:r w:rsidRPr="00FF2654">
        <w:rPr>
          <w:rFonts w:ascii="Book Antiqua" w:hAnsi="Book Antiqua"/>
          <w:b/>
          <w:bCs/>
          <w:lang w:val="en-GB"/>
        </w:rPr>
        <w:t>ediatric</w:t>
      </w:r>
      <w:r w:rsidR="008942AB" w:rsidRPr="00FF26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nonalcoholic</w:t>
      </w:r>
      <w:proofErr w:type="spellEnd"/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fatty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liver</w:t>
      </w:r>
      <w:r w:rsidR="008942AB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 xml:space="preserve"> </w:t>
      </w:r>
      <w:r w:rsidR="0029282D" w:rsidRPr="00FF2654">
        <w:rPr>
          <w:rFonts w:ascii="Book Antiqua" w:eastAsia="Book Antiqua" w:hAnsi="Book Antiqua" w:cs="Book Antiqua"/>
          <w:b/>
          <w:bCs/>
          <w:color w:val="000000"/>
          <w:lang w:val="en-GB"/>
        </w:rPr>
        <w:t>disease</w:t>
      </w:r>
    </w:p>
    <w:tbl>
      <w:tblPr>
        <w:tblStyle w:val="a3"/>
        <w:tblW w:w="0" w:type="auto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598"/>
        <w:gridCol w:w="1593"/>
        <w:gridCol w:w="2586"/>
        <w:gridCol w:w="4542"/>
      </w:tblGrid>
      <w:tr w:rsidR="00564AAB" w:rsidRPr="00FF2654" w14:paraId="01FF199E" w14:textId="72B1ED0C" w:rsidTr="00B04F6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A13B82A" w14:textId="2BECDDDE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 w:eastAsia="zh-CN"/>
              </w:rPr>
            </w:pPr>
            <w:r w:rsidRPr="00FF2654">
              <w:rPr>
                <w:rFonts w:ascii="Book Antiqua" w:hAnsi="Book Antiqua"/>
                <w:b/>
                <w:bCs/>
                <w:lang w:val="en-GB" w:eastAsia="zh-CN"/>
              </w:rPr>
              <w:t>Ref.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8D0C9B" w14:textId="1E1D072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Study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design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methods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297F21" w14:textId="68381E6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Population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(</w:t>
            </w:r>
            <w:r w:rsidRPr="00FF2654">
              <w:rPr>
                <w:rFonts w:ascii="Book Antiqua" w:hAnsi="Book Antiqua"/>
                <w:b/>
                <w:bCs/>
                <w:i/>
                <w:lang w:val="en-GB"/>
              </w:rPr>
              <w:t>n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DFDE12" w14:textId="6FD884FC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F2654">
              <w:rPr>
                <w:rFonts w:ascii="Book Antiqua" w:hAnsi="Book Antiqua"/>
                <w:b/>
                <w:bCs/>
                <w:lang w:val="en-GB"/>
              </w:rPr>
              <w:t>Main</w:t>
            </w:r>
            <w:r w:rsidR="008942AB" w:rsidRPr="00FF265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b/>
                <w:bCs/>
                <w:lang w:val="en-GB"/>
              </w:rPr>
              <w:t>findings</w:t>
            </w:r>
          </w:p>
        </w:tc>
      </w:tr>
      <w:tr w:rsidR="00564AAB" w:rsidRPr="00FF2654" w14:paraId="4AD80E2D" w14:textId="5D5723FE" w:rsidTr="00B04F64">
        <w:tc>
          <w:tcPr>
            <w:tcW w:w="0" w:type="auto"/>
            <w:tcBorders>
              <w:top w:val="single" w:sz="4" w:space="0" w:color="auto"/>
            </w:tcBorders>
          </w:tcPr>
          <w:p w14:paraId="328662FE" w14:textId="566D0A07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FF2654">
              <w:rPr>
                <w:rFonts w:ascii="Book Antiqua" w:hAnsi="Book Antiqua"/>
                <w:lang w:val="en-GB"/>
              </w:rPr>
              <w:t>Wasilewska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[20]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9084A3" w14:textId="528CDAC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Prospective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3D544F" w14:textId="122A62E5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80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median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(7-17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yr</w:t>
            </w:r>
            <w:proofErr w:type="spellEnd"/>
            <w:r w:rsidRPr="00FF2654">
              <w:rPr>
                <w:rFonts w:ascii="Book Antiqua" w:hAnsi="Book Antiqua"/>
                <w:lang w:val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30C9DBD" w14:textId="6DEB3301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serum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concentration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compared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the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controls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certain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(C14:0,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C16:0,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C16:1,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C18:0,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C18:1,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C22:0,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C24:0).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Total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concentration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was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positively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correlated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HOMA-IR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insulin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5214E" w:rsidRPr="00FF2654">
              <w:rPr>
                <w:rFonts w:ascii="Book Antiqua" w:hAnsi="Book Antiqua"/>
                <w:lang w:val="en-GB"/>
              </w:rPr>
              <w:t>levels</w:t>
            </w:r>
          </w:p>
        </w:tc>
      </w:tr>
      <w:tr w:rsidR="00564AAB" w:rsidRPr="00FF2654" w14:paraId="3C8BFC70" w14:textId="460C4D07" w:rsidTr="00B04F64">
        <w:tc>
          <w:tcPr>
            <w:tcW w:w="0" w:type="auto"/>
          </w:tcPr>
          <w:p w14:paraId="5DA4A605" w14:textId="4851C5BA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FF2654">
              <w:rPr>
                <w:rFonts w:ascii="Book Antiqua" w:hAnsi="Book Antiqua"/>
                <w:lang w:val="en-GB"/>
              </w:rPr>
              <w:t>Draijer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</w:t>
            </w:r>
            <w:r w:rsidR="00BC71D7" w:rsidRPr="00FF2654">
              <w:rPr>
                <w:rFonts w:ascii="Book Antiqua" w:hAnsi="Book Antiqua"/>
                <w:vertAlign w:val="superscript"/>
                <w:lang w:val="en-GB"/>
              </w:rPr>
              <w:t>8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2020</w:t>
            </w:r>
          </w:p>
        </w:tc>
        <w:tc>
          <w:tcPr>
            <w:tcW w:w="0" w:type="auto"/>
          </w:tcPr>
          <w:p w14:paraId="1081E736" w14:textId="24368483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Case-control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0" w:type="auto"/>
          </w:tcPr>
          <w:p w14:paraId="628FAA7A" w14:textId="13B67CD4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obesity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steatosis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only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obesity.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patients: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14.8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yr</w:t>
            </w:r>
            <w:proofErr w:type="spellEnd"/>
            <w:r w:rsidRPr="00FF2654">
              <w:rPr>
                <w:rFonts w:ascii="Book Antiqua" w:hAnsi="Book Antiqua"/>
                <w:lang w:val="en-GB"/>
              </w:rPr>
              <w:t>;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non-NAFLD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patients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14.7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yr</w:t>
            </w:r>
            <w:proofErr w:type="spellEnd"/>
          </w:p>
        </w:tc>
        <w:tc>
          <w:tcPr>
            <w:tcW w:w="0" w:type="auto"/>
          </w:tcPr>
          <w:p w14:paraId="60F3D8A3" w14:textId="5D07325D" w:rsidR="00F34A6A" w:rsidRPr="00FF2654" w:rsidRDefault="00F34A6A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Statistically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significant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alterations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5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major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classes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404342" w:rsidRPr="00FF2654">
              <w:rPr>
                <w:rFonts w:ascii="Book Antiqua" w:hAnsi="Book Antiqua"/>
                <w:lang w:val="en-GB"/>
              </w:rPr>
              <w:t>[</w:t>
            </w:r>
            <w:r w:rsidRPr="00FF2654">
              <w:rPr>
                <w:rFonts w:ascii="Book Antiqua" w:hAnsi="Book Antiqua"/>
                <w:lang w:val="en-GB"/>
              </w:rPr>
              <w:t>TG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LPE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</w:t>
            </w:r>
            <w:r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PC</w:t>
            </w:r>
            <w:r w:rsidR="00404342" w:rsidRPr="00FF2654">
              <w:rPr>
                <w:rFonts w:ascii="Book Antiqua" w:hAnsi="Book Antiqua"/>
                <w:lang w:val="en-GB"/>
              </w:rPr>
              <w:t>(</w:t>
            </w:r>
            <w:r w:rsidRPr="00FF2654">
              <w:rPr>
                <w:rFonts w:ascii="Book Antiqua" w:hAnsi="Book Antiqua"/>
                <w:lang w:val="en-GB"/>
              </w:rPr>
              <w:t>O</w:t>
            </w:r>
            <w:r w:rsidR="00404342" w:rsidRPr="00FF2654">
              <w:rPr>
                <w:rFonts w:ascii="Book Antiqua" w:hAnsi="Book Antiqua"/>
                <w:lang w:val="en-GB"/>
              </w:rPr>
              <w:t>)]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individual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lipid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species</w:t>
            </w:r>
          </w:p>
        </w:tc>
      </w:tr>
      <w:tr w:rsidR="00564AAB" w:rsidRPr="00FF2654" w14:paraId="2C86A6BA" w14:textId="05CACFEB" w:rsidTr="00B04F64">
        <w:tc>
          <w:tcPr>
            <w:tcW w:w="0" w:type="auto"/>
          </w:tcPr>
          <w:p w14:paraId="616020AA" w14:textId="5DF4A5A5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FF2654">
              <w:rPr>
                <w:rFonts w:ascii="Book Antiqua" w:hAnsi="Book Antiqua"/>
                <w:lang w:val="en-GB"/>
              </w:rPr>
              <w:t>Kalveram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et</w:t>
            </w:r>
            <w:r w:rsidR="008942AB" w:rsidRPr="00FF26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i/>
                <w:iCs/>
                <w:lang w:val="en-GB"/>
              </w:rPr>
              <w:t>al</w:t>
            </w:r>
            <w:r w:rsidRPr="00FF2654">
              <w:rPr>
                <w:rFonts w:ascii="Book Antiqua" w:hAnsi="Book Antiqua"/>
                <w:vertAlign w:val="superscript"/>
                <w:lang w:val="en-GB"/>
              </w:rPr>
              <w:t>[32]</w:t>
            </w:r>
            <w:r w:rsidR="00BC71D7" w:rsidRPr="00FF2654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="00BC71D7" w:rsidRPr="00FF2654">
              <w:rPr>
                <w:rFonts w:ascii="Book Antiqua" w:hAnsi="Book Antiqua"/>
                <w:lang w:val="en-GB"/>
              </w:rPr>
              <w:t>2021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3FD1FAA4" w14:textId="0A52F547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Prospective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study</w:t>
            </w:r>
          </w:p>
        </w:tc>
        <w:tc>
          <w:tcPr>
            <w:tcW w:w="0" w:type="auto"/>
          </w:tcPr>
          <w:p w14:paraId="75893A18" w14:textId="0F6CD870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40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children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biopsy-proven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NAFLD.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Mean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age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14.2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±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2.3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yr</w:t>
            </w:r>
            <w:proofErr w:type="spellEnd"/>
          </w:p>
        </w:tc>
        <w:tc>
          <w:tcPr>
            <w:tcW w:w="0" w:type="auto"/>
          </w:tcPr>
          <w:p w14:paraId="509710A9" w14:textId="6F0B0787" w:rsidR="00F34A6A" w:rsidRPr="00FF2654" w:rsidRDefault="0045214E" w:rsidP="00FF2654">
            <w:pPr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FF2654">
              <w:rPr>
                <w:rFonts w:ascii="Book Antiqua" w:hAnsi="Book Antiqua"/>
                <w:lang w:val="en-GB"/>
              </w:rPr>
              <w:t>Hepatic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epoxyeicosanoids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degrees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steatosis</w:t>
            </w:r>
            <w:proofErr w:type="spellEnd"/>
            <w:r w:rsidRPr="00FF2654">
              <w:rPr>
                <w:rFonts w:ascii="Book Antiqua" w:hAnsi="Book Antiqua"/>
                <w:lang w:val="en-GB"/>
              </w:rPr>
              <w:t>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CYP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epoxygenase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increased,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protein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level</w:t>
            </w:r>
            <w:r w:rsidR="008A2D25">
              <w:rPr>
                <w:rFonts w:ascii="Book Antiqua" w:hAnsi="Book Antiqua"/>
                <w:lang w:val="en-GB"/>
              </w:rPr>
              <w:t>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sEH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decreased.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contrast,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hepatic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epoxyeicosanoids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higher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stages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fibrosis,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with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decrease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of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CYP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FF2654">
              <w:rPr>
                <w:rFonts w:ascii="Book Antiqua" w:hAnsi="Book Antiqua"/>
                <w:lang w:val="en-GB"/>
              </w:rPr>
              <w:t>epoxygenase</w:t>
            </w:r>
            <w:proofErr w:type="spellEnd"/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activity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and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protein</w:t>
            </w:r>
            <w:r w:rsidR="008942AB" w:rsidRPr="00FF2654">
              <w:rPr>
                <w:rFonts w:ascii="Book Antiqua" w:hAnsi="Book Antiqua"/>
                <w:lang w:val="en-GB"/>
              </w:rPr>
              <w:t xml:space="preserve"> </w:t>
            </w:r>
            <w:r w:rsidRPr="00FF2654">
              <w:rPr>
                <w:rFonts w:ascii="Book Antiqua" w:hAnsi="Book Antiqua"/>
                <w:lang w:val="en-GB"/>
              </w:rPr>
              <w:t>expression</w:t>
            </w:r>
          </w:p>
        </w:tc>
      </w:tr>
    </w:tbl>
    <w:p w14:paraId="51D00433" w14:textId="1F2BC9EC" w:rsidR="004D53AC" w:rsidRDefault="0045214E" w:rsidP="00FF2654">
      <w:pPr>
        <w:spacing w:line="360" w:lineRule="auto"/>
        <w:jc w:val="both"/>
        <w:rPr>
          <w:rFonts w:ascii="Book Antiqua" w:hAnsi="Book Antiqua"/>
          <w:lang w:val="en-GB"/>
        </w:rPr>
      </w:pPr>
      <w:r w:rsidRPr="00FF2654">
        <w:rPr>
          <w:rFonts w:ascii="Book Antiqua" w:hAnsi="Book Antiqua"/>
          <w:lang w:val="en-GB"/>
        </w:rPr>
        <w:lastRenderedPageBreak/>
        <w:t>CE:</w:t>
      </w:r>
      <w:r w:rsidR="008942AB" w:rsidRPr="00FF2654">
        <w:rPr>
          <w:rFonts w:ascii="Book Antiqua" w:hAnsi="Book Antiqua"/>
          <w:lang w:val="en-GB"/>
        </w:rPr>
        <w:t xml:space="preserve"> </w:t>
      </w:r>
      <w:proofErr w:type="spellStart"/>
      <w:r w:rsidR="00960117" w:rsidRPr="00FF2654">
        <w:rPr>
          <w:rFonts w:ascii="Book Antiqua" w:hAnsi="Book Antiqua"/>
          <w:lang w:val="en-GB"/>
        </w:rPr>
        <w:t>C</w:t>
      </w:r>
      <w:r w:rsidRPr="00FF2654">
        <w:rPr>
          <w:rFonts w:ascii="Book Antiqua" w:hAnsi="Book Antiqua"/>
          <w:lang w:val="en-GB"/>
        </w:rPr>
        <w:t>eramides</w:t>
      </w:r>
      <w:proofErr w:type="spellEnd"/>
      <w:r w:rsidRPr="00FF2654">
        <w:rPr>
          <w:rFonts w:ascii="Book Antiqua" w:hAnsi="Book Antiqua"/>
          <w:lang w:val="en-GB"/>
        </w:rPr>
        <w:t>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CYP: C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>ytochrome P450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="000C0068" w:rsidRPr="00FF2654">
        <w:rPr>
          <w:rFonts w:ascii="Book Antiqua" w:hAnsi="Book Antiqua"/>
          <w:lang w:val="en-GB"/>
        </w:rPr>
        <w:t>HOMA-IR: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 xml:space="preserve"> Homeostasis model assessment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 xml:space="preserve">; </w:t>
      </w:r>
      <w:r w:rsidR="000C0068" w:rsidRPr="00FF2654">
        <w:rPr>
          <w:rFonts w:ascii="Book Antiqua" w:hAnsi="Book Antiqua"/>
          <w:lang w:val="en-GB"/>
        </w:rPr>
        <w:t>NAFLD:</w:t>
      </w:r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spellStart"/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>Nonalcoholic</w:t>
      </w:r>
      <w:proofErr w:type="spellEnd"/>
      <w:r w:rsidR="000C0068" w:rsidRPr="00FF2654">
        <w:rPr>
          <w:rFonts w:ascii="Book Antiqua" w:eastAsia="Book Antiqua" w:hAnsi="Book Antiqua" w:cs="Book Antiqua"/>
          <w:color w:val="000000"/>
          <w:lang w:val="en-GB"/>
        </w:rPr>
        <w:t xml:space="preserve"> fatty liver disease; </w:t>
      </w:r>
      <w:proofErr w:type="gramStart"/>
      <w:r w:rsidR="000C0068" w:rsidRPr="00FF2654">
        <w:rPr>
          <w:rFonts w:ascii="Book Antiqua" w:hAnsi="Book Antiqua"/>
          <w:lang w:val="en-GB"/>
        </w:rPr>
        <w:t>LPE(</w:t>
      </w:r>
      <w:proofErr w:type="gramEnd"/>
      <w:r w:rsidR="000C0068" w:rsidRPr="00FF2654">
        <w:rPr>
          <w:rFonts w:ascii="Book Antiqua" w:hAnsi="Book Antiqua"/>
          <w:lang w:val="en-GB"/>
        </w:rPr>
        <w:t>O): Alkyl/</w:t>
      </w:r>
      <w:proofErr w:type="spellStart"/>
      <w:r w:rsidR="000C0068" w:rsidRPr="00FF2654">
        <w:rPr>
          <w:rFonts w:ascii="Book Antiqua" w:hAnsi="Book Antiqua"/>
          <w:lang w:val="en-GB"/>
        </w:rPr>
        <w:t>alkenyl-lysophosphatidylethanolamine</w:t>
      </w:r>
      <w:proofErr w:type="spellEnd"/>
      <w:r w:rsidR="000C0068" w:rsidRPr="00FF2654">
        <w:rPr>
          <w:rFonts w:ascii="Book Antiqua" w:hAnsi="Book Antiqua"/>
          <w:lang w:val="en-GB"/>
        </w:rPr>
        <w:t>;</w:t>
      </w:r>
      <w:r w:rsidR="000C0068">
        <w:rPr>
          <w:rFonts w:ascii="Book Antiqua" w:hAnsi="Book Antiqua"/>
          <w:lang w:val="en-GB"/>
        </w:rPr>
        <w:t xml:space="preserve"> </w:t>
      </w:r>
      <w:r w:rsidR="000C0068" w:rsidRPr="00FF2654">
        <w:rPr>
          <w:rFonts w:ascii="Book Antiqua" w:hAnsi="Book Antiqua"/>
          <w:lang w:val="en-GB"/>
        </w:rPr>
        <w:t>PC(O): Alkyl/</w:t>
      </w:r>
      <w:proofErr w:type="spellStart"/>
      <w:r w:rsidR="000C0068" w:rsidRPr="00FF2654">
        <w:rPr>
          <w:rFonts w:ascii="Book Antiqua" w:hAnsi="Book Antiqua"/>
          <w:lang w:val="en-GB"/>
        </w:rPr>
        <w:t>alkenyl-phosphatidylcholine</w:t>
      </w:r>
      <w:proofErr w:type="spellEnd"/>
      <w:r w:rsidR="000C0068" w:rsidRPr="00FF2654">
        <w:rPr>
          <w:rFonts w:ascii="Book Antiqua" w:hAnsi="Book Antiqua"/>
          <w:lang w:val="en-GB"/>
        </w:rPr>
        <w:t xml:space="preserve">; </w:t>
      </w:r>
      <w:r w:rsidRPr="00FF2654">
        <w:rPr>
          <w:rFonts w:ascii="Book Antiqua" w:hAnsi="Book Antiqua"/>
          <w:lang w:val="en-GB"/>
        </w:rPr>
        <w:t>PE:</w:t>
      </w:r>
      <w:r w:rsidR="008942AB" w:rsidRPr="00FF2654">
        <w:rPr>
          <w:rFonts w:ascii="Book Antiqua" w:hAnsi="Book Antiqua"/>
          <w:lang w:val="en-GB"/>
        </w:rPr>
        <w:t xml:space="preserve"> </w:t>
      </w:r>
      <w:proofErr w:type="spellStart"/>
      <w:r w:rsidR="00960117" w:rsidRPr="00FF2654">
        <w:rPr>
          <w:rFonts w:ascii="Book Antiqua" w:hAnsi="Book Antiqua"/>
          <w:lang w:val="en-GB"/>
        </w:rPr>
        <w:t>P</w:t>
      </w:r>
      <w:r w:rsidRPr="00FF2654">
        <w:rPr>
          <w:rFonts w:ascii="Book Antiqua" w:hAnsi="Book Antiqua"/>
          <w:lang w:val="en-GB"/>
        </w:rPr>
        <w:t>hosphatidylethanolamine</w:t>
      </w:r>
      <w:proofErr w:type="spellEnd"/>
      <w:r w:rsidRPr="00FF2654">
        <w:rPr>
          <w:rFonts w:ascii="Book Antiqua" w:hAnsi="Book Antiqua"/>
          <w:lang w:val="en-GB"/>
        </w:rPr>
        <w:t>;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Pr="00FF2654">
        <w:rPr>
          <w:rFonts w:ascii="Book Antiqua" w:hAnsi="Book Antiqua"/>
          <w:lang w:val="en-GB"/>
        </w:rPr>
        <w:t>PE</w:t>
      </w:r>
      <w:r w:rsidR="00404342" w:rsidRPr="00FF2654">
        <w:rPr>
          <w:rFonts w:ascii="Book Antiqua" w:hAnsi="Book Antiqua"/>
          <w:lang w:val="en-GB"/>
        </w:rPr>
        <w:t>(</w:t>
      </w:r>
      <w:r w:rsidRPr="00FF2654">
        <w:rPr>
          <w:rFonts w:ascii="Book Antiqua" w:hAnsi="Book Antiqua"/>
          <w:lang w:val="en-GB"/>
        </w:rPr>
        <w:t>O</w:t>
      </w:r>
      <w:r w:rsidR="00404342" w:rsidRPr="00FF2654">
        <w:rPr>
          <w:rFonts w:ascii="Book Antiqua" w:hAnsi="Book Antiqua"/>
          <w:lang w:val="en-GB"/>
        </w:rPr>
        <w:t>)</w:t>
      </w:r>
      <w:r w:rsidRPr="00FF2654">
        <w:rPr>
          <w:rFonts w:ascii="Book Antiqua" w:hAnsi="Book Antiqua"/>
          <w:lang w:val="en-GB"/>
        </w:rPr>
        <w:t>:</w:t>
      </w:r>
      <w:r w:rsidR="008942AB" w:rsidRPr="00FF2654">
        <w:rPr>
          <w:rFonts w:ascii="Book Antiqua" w:hAnsi="Book Antiqua"/>
          <w:lang w:val="en-GB"/>
        </w:rPr>
        <w:t xml:space="preserve"> </w:t>
      </w:r>
      <w:r w:rsidR="00960117" w:rsidRPr="00FF2654">
        <w:rPr>
          <w:rFonts w:ascii="Book Antiqua" w:hAnsi="Book Antiqua"/>
          <w:lang w:val="en-GB"/>
        </w:rPr>
        <w:t>A</w:t>
      </w:r>
      <w:r w:rsidRPr="00FF2654">
        <w:rPr>
          <w:rFonts w:ascii="Book Antiqua" w:hAnsi="Book Antiqua"/>
          <w:lang w:val="en-GB"/>
        </w:rPr>
        <w:t>lkyl/</w:t>
      </w:r>
      <w:proofErr w:type="spellStart"/>
      <w:r w:rsidRPr="00FF2654">
        <w:rPr>
          <w:rFonts w:ascii="Book Antiqua" w:hAnsi="Book Antiqua"/>
          <w:lang w:val="en-GB"/>
        </w:rPr>
        <w:t>alkenyl-phosphatidylethanolamine</w:t>
      </w:r>
      <w:proofErr w:type="spellEnd"/>
      <w:r w:rsidRPr="00FF2654">
        <w:rPr>
          <w:rFonts w:ascii="Book Antiqua" w:hAnsi="Book Antiqua"/>
          <w:lang w:val="en-GB"/>
        </w:rPr>
        <w:t>;</w:t>
      </w:r>
      <w:r w:rsidR="008942AB" w:rsidRPr="00FF2654">
        <w:rPr>
          <w:rFonts w:ascii="Book Antiqua" w:hAnsi="Book Antiqua"/>
          <w:lang w:val="en-GB"/>
        </w:rPr>
        <w:t xml:space="preserve"> </w:t>
      </w:r>
      <w:proofErr w:type="spellStart"/>
      <w:r w:rsidR="008A2D25">
        <w:rPr>
          <w:rFonts w:ascii="Book Antiqua" w:eastAsia="Book Antiqua" w:hAnsi="Book Antiqua" w:cs="Book Antiqua"/>
          <w:color w:val="000000"/>
          <w:lang w:val="en-GB"/>
        </w:rPr>
        <w:t>sEH</w:t>
      </w:r>
      <w:proofErr w:type="spellEnd"/>
      <w:r w:rsidR="008A2D25">
        <w:rPr>
          <w:rFonts w:ascii="Book Antiqua" w:eastAsia="Book Antiqua" w:hAnsi="Book Antiqua" w:cs="Book Antiqua"/>
          <w:color w:val="000000"/>
          <w:lang w:val="en-GB"/>
        </w:rPr>
        <w:t>: S</w:t>
      </w:r>
      <w:r w:rsidR="008A2D25" w:rsidRPr="00FF2654">
        <w:rPr>
          <w:rFonts w:ascii="Book Antiqua" w:eastAsia="Book Antiqua" w:hAnsi="Book Antiqua" w:cs="Book Antiqua"/>
          <w:color w:val="000000"/>
          <w:lang w:val="en-GB"/>
        </w:rPr>
        <w:t>oluble epoxide hydrolase</w:t>
      </w:r>
      <w:r w:rsidR="000C0068">
        <w:rPr>
          <w:rFonts w:ascii="Book Antiqua" w:eastAsia="Book Antiqua" w:hAnsi="Book Antiqua" w:cs="Book Antiqua"/>
          <w:color w:val="000000"/>
          <w:lang w:val="en-GB"/>
        </w:rPr>
        <w:t>;</w:t>
      </w:r>
      <w:r w:rsidR="000C0068" w:rsidRPr="000C0068">
        <w:rPr>
          <w:rFonts w:ascii="Book Antiqua" w:hAnsi="Book Antiqua"/>
          <w:lang w:val="en-GB"/>
        </w:rPr>
        <w:t xml:space="preserve"> </w:t>
      </w:r>
      <w:r w:rsidR="000C0068" w:rsidRPr="00FF2654">
        <w:rPr>
          <w:rFonts w:ascii="Book Antiqua" w:hAnsi="Book Antiqua"/>
          <w:lang w:val="en-GB"/>
        </w:rPr>
        <w:t>TG(O): Alkyl-</w:t>
      </w:r>
      <w:proofErr w:type="spellStart"/>
      <w:r w:rsidR="000C0068" w:rsidRPr="00FF2654">
        <w:rPr>
          <w:rFonts w:ascii="Book Antiqua" w:hAnsi="Book Antiqua"/>
          <w:lang w:val="en-GB"/>
        </w:rPr>
        <w:t>diacylglycerols</w:t>
      </w:r>
      <w:proofErr w:type="spellEnd"/>
      <w:r w:rsidR="000C0068">
        <w:rPr>
          <w:rFonts w:ascii="Book Antiqua" w:hAnsi="Book Antiqua"/>
          <w:lang w:val="en-GB"/>
        </w:rPr>
        <w:t>.</w:t>
      </w:r>
    </w:p>
    <w:p w14:paraId="6DEE2844" w14:textId="77777777" w:rsidR="004D53AC" w:rsidRDefault="004D53AC">
      <w:pPr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br w:type="page"/>
      </w:r>
    </w:p>
    <w:p w14:paraId="648BA81F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5CBD8AFF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6E8A3B64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4815549A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755B79B9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5159AFFB" w14:textId="77777777" w:rsidR="004D53AC" w:rsidRDefault="004D53AC" w:rsidP="004D53A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F5DFC21" wp14:editId="239E2A2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12119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241FB205" w14:textId="77777777" w:rsidR="004D53AC" w:rsidRPr="00763D22" w:rsidRDefault="004D53AC" w:rsidP="004D53A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6EFD3FE8" w14:textId="77777777" w:rsidR="004D53AC" w:rsidRPr="00763D22" w:rsidRDefault="004D53AC" w:rsidP="004D53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4899C2C" w14:textId="77777777" w:rsidR="004D53AC" w:rsidRPr="00763D22" w:rsidRDefault="004D53AC" w:rsidP="004D53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E390540" w14:textId="77777777" w:rsidR="004D53AC" w:rsidRPr="00763D22" w:rsidRDefault="004D53AC" w:rsidP="004D53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C8B23BE" w14:textId="77777777" w:rsidR="004D53AC" w:rsidRPr="00763D22" w:rsidRDefault="004D53AC" w:rsidP="004D53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0E71267" w14:textId="77777777" w:rsidR="004D53AC" w:rsidRPr="00763D22" w:rsidRDefault="004D53AC" w:rsidP="004D53AC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B9E637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45C19BEE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2F87CC09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07AB2F31" w14:textId="77777777" w:rsidR="004D53AC" w:rsidRDefault="004D53AC" w:rsidP="004D53AC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5C2C095" wp14:editId="1B62B50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2DF0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6575206F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596A30C4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59DDC55D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2BE96BC9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34D8C02F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7A518D75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25ACBF29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6F2E52E5" w14:textId="77777777" w:rsidR="004D53AC" w:rsidRDefault="004D53AC" w:rsidP="004D53AC">
      <w:pPr>
        <w:jc w:val="center"/>
        <w:rPr>
          <w:rFonts w:ascii="Book Antiqua" w:hAnsi="Book Antiqua"/>
        </w:rPr>
      </w:pPr>
    </w:p>
    <w:p w14:paraId="5F2F1493" w14:textId="77777777" w:rsidR="004D53AC" w:rsidRPr="00763D22" w:rsidRDefault="004D53AC" w:rsidP="004D53AC">
      <w:pPr>
        <w:jc w:val="right"/>
        <w:rPr>
          <w:rFonts w:ascii="Book Antiqua" w:hAnsi="Book Antiqua"/>
          <w:color w:val="000000" w:themeColor="text1"/>
        </w:rPr>
      </w:pPr>
    </w:p>
    <w:p w14:paraId="2C352F22" w14:textId="77777777" w:rsidR="004D53AC" w:rsidRPr="00763D22" w:rsidRDefault="004D53AC" w:rsidP="004D53AC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37C86DDF" w14:textId="77777777" w:rsidR="00673745" w:rsidRPr="00FF2654" w:rsidRDefault="00673745" w:rsidP="00FF2654">
      <w:pPr>
        <w:spacing w:line="360" w:lineRule="auto"/>
        <w:jc w:val="both"/>
        <w:rPr>
          <w:rFonts w:ascii="Book Antiqua" w:hAnsi="Book Antiqua"/>
          <w:lang w:val="en-GB"/>
        </w:rPr>
      </w:pPr>
    </w:p>
    <w:sectPr w:rsidR="00673745" w:rsidRPr="00FF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220C" w14:textId="77777777" w:rsidR="00213EA1" w:rsidRDefault="00213EA1" w:rsidP="004B67EE">
      <w:r>
        <w:separator/>
      </w:r>
    </w:p>
  </w:endnote>
  <w:endnote w:type="continuationSeparator" w:id="0">
    <w:p w14:paraId="33A8FF0D" w14:textId="77777777" w:rsidR="00213EA1" w:rsidRDefault="00213EA1" w:rsidP="004B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AD28" w14:textId="6CDCA70C" w:rsidR="004B67EE" w:rsidRPr="004B67EE" w:rsidRDefault="004B67EE" w:rsidP="004B67E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4B67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B67E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26E91" w:rsidRPr="00A26E91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23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4B67EE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4B67E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26E91" w:rsidRPr="00A26E91">
      <w:rPr>
        <w:rFonts w:ascii="Book Antiqua" w:hAnsi="Book Antiqua"/>
        <w:noProof/>
        <w:color w:val="000000" w:themeColor="text1"/>
        <w:sz w:val="24"/>
        <w:szCs w:val="24"/>
        <w:lang w:val="zh-CN" w:eastAsia="zh-CN"/>
      </w:rPr>
      <w:t>28</w:t>
    </w:r>
    <w:r w:rsidRPr="004B67E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0EC5AA8" w14:textId="77777777" w:rsidR="004B67EE" w:rsidRDefault="004B6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4F8C1" w14:textId="77777777" w:rsidR="00213EA1" w:rsidRDefault="00213EA1" w:rsidP="004B67EE">
      <w:r>
        <w:separator/>
      </w:r>
    </w:p>
  </w:footnote>
  <w:footnote w:type="continuationSeparator" w:id="0">
    <w:p w14:paraId="312FA20F" w14:textId="77777777" w:rsidR="00213EA1" w:rsidRDefault="00213EA1" w:rsidP="004B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6C35"/>
    <w:rsid w:val="00095B31"/>
    <w:rsid w:val="000B5D49"/>
    <w:rsid w:val="000C0068"/>
    <w:rsid w:val="000D2E05"/>
    <w:rsid w:val="000D71DD"/>
    <w:rsid w:val="000F6A73"/>
    <w:rsid w:val="00157291"/>
    <w:rsid w:val="00176E47"/>
    <w:rsid w:val="00200D61"/>
    <w:rsid w:val="00213EA1"/>
    <w:rsid w:val="002378A4"/>
    <w:rsid w:val="00251279"/>
    <w:rsid w:val="002640C3"/>
    <w:rsid w:val="0029282D"/>
    <w:rsid w:val="00294937"/>
    <w:rsid w:val="002963FD"/>
    <w:rsid w:val="002F3ACB"/>
    <w:rsid w:val="003426B3"/>
    <w:rsid w:val="00355CEB"/>
    <w:rsid w:val="00397539"/>
    <w:rsid w:val="003D3737"/>
    <w:rsid w:val="00404342"/>
    <w:rsid w:val="0044115E"/>
    <w:rsid w:val="0045214E"/>
    <w:rsid w:val="00460949"/>
    <w:rsid w:val="00476C1F"/>
    <w:rsid w:val="004B67EE"/>
    <w:rsid w:val="004D53AC"/>
    <w:rsid w:val="00506364"/>
    <w:rsid w:val="00516494"/>
    <w:rsid w:val="005551E1"/>
    <w:rsid w:val="00564AAB"/>
    <w:rsid w:val="00567412"/>
    <w:rsid w:val="005B0A73"/>
    <w:rsid w:val="005D055D"/>
    <w:rsid w:val="00605C57"/>
    <w:rsid w:val="00673745"/>
    <w:rsid w:val="00693BAA"/>
    <w:rsid w:val="006A4AB3"/>
    <w:rsid w:val="006A4F91"/>
    <w:rsid w:val="006B1272"/>
    <w:rsid w:val="006C1F72"/>
    <w:rsid w:val="006E75F5"/>
    <w:rsid w:val="00710911"/>
    <w:rsid w:val="00711D52"/>
    <w:rsid w:val="00735A39"/>
    <w:rsid w:val="00750B02"/>
    <w:rsid w:val="007A63EC"/>
    <w:rsid w:val="007E6AFF"/>
    <w:rsid w:val="0080054B"/>
    <w:rsid w:val="008376B0"/>
    <w:rsid w:val="00845BE3"/>
    <w:rsid w:val="00877FD8"/>
    <w:rsid w:val="00890FB6"/>
    <w:rsid w:val="008942AB"/>
    <w:rsid w:val="008A1ED6"/>
    <w:rsid w:val="008A2D25"/>
    <w:rsid w:val="008F5E5A"/>
    <w:rsid w:val="00910955"/>
    <w:rsid w:val="00960117"/>
    <w:rsid w:val="009813C5"/>
    <w:rsid w:val="00984576"/>
    <w:rsid w:val="00993000"/>
    <w:rsid w:val="009B1EA0"/>
    <w:rsid w:val="009C2642"/>
    <w:rsid w:val="009F3C93"/>
    <w:rsid w:val="00A0408A"/>
    <w:rsid w:val="00A26E91"/>
    <w:rsid w:val="00A550E6"/>
    <w:rsid w:val="00A6441B"/>
    <w:rsid w:val="00A75C7D"/>
    <w:rsid w:val="00A77B3E"/>
    <w:rsid w:val="00B03271"/>
    <w:rsid w:val="00B04F64"/>
    <w:rsid w:val="00B43246"/>
    <w:rsid w:val="00B63324"/>
    <w:rsid w:val="00B93625"/>
    <w:rsid w:val="00BC71D7"/>
    <w:rsid w:val="00BF6C6F"/>
    <w:rsid w:val="00C03C7D"/>
    <w:rsid w:val="00C67149"/>
    <w:rsid w:val="00C71B17"/>
    <w:rsid w:val="00C9434B"/>
    <w:rsid w:val="00CA2A55"/>
    <w:rsid w:val="00CC19AA"/>
    <w:rsid w:val="00CF5006"/>
    <w:rsid w:val="00D46B31"/>
    <w:rsid w:val="00D77A2C"/>
    <w:rsid w:val="00DA6FF6"/>
    <w:rsid w:val="00DB37F7"/>
    <w:rsid w:val="00DE5BA7"/>
    <w:rsid w:val="00E04D08"/>
    <w:rsid w:val="00E32817"/>
    <w:rsid w:val="00E42DF2"/>
    <w:rsid w:val="00E571F5"/>
    <w:rsid w:val="00E6035B"/>
    <w:rsid w:val="00EC482A"/>
    <w:rsid w:val="00EF0BEA"/>
    <w:rsid w:val="00F02940"/>
    <w:rsid w:val="00F1112E"/>
    <w:rsid w:val="00F24736"/>
    <w:rsid w:val="00F34A6A"/>
    <w:rsid w:val="00F82C2F"/>
    <w:rsid w:val="00FB2F79"/>
    <w:rsid w:val="00FE5C79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2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B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7EE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5B0A73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B0A7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506364"/>
    <w:rPr>
      <w:sz w:val="16"/>
      <w:szCs w:val="16"/>
    </w:rPr>
  </w:style>
  <w:style w:type="paragraph" w:styleId="a8">
    <w:name w:val="annotation text"/>
    <w:basedOn w:val="a"/>
    <w:link w:val="Char2"/>
    <w:unhideWhenUsed/>
    <w:rsid w:val="00506364"/>
    <w:rPr>
      <w:sz w:val="20"/>
      <w:szCs w:val="20"/>
    </w:rPr>
  </w:style>
  <w:style w:type="character" w:customStyle="1" w:styleId="Char2">
    <w:name w:val="批注文字 Char"/>
    <w:basedOn w:val="a0"/>
    <w:link w:val="a8"/>
    <w:rsid w:val="00506364"/>
  </w:style>
  <w:style w:type="paragraph" w:styleId="a9">
    <w:name w:val="annotation subject"/>
    <w:basedOn w:val="a8"/>
    <w:next w:val="a8"/>
    <w:link w:val="Char3"/>
    <w:semiHidden/>
    <w:unhideWhenUsed/>
    <w:rsid w:val="00506364"/>
    <w:rPr>
      <w:b/>
      <w:bCs/>
    </w:rPr>
  </w:style>
  <w:style w:type="character" w:customStyle="1" w:styleId="Char3">
    <w:name w:val="批注主题 Char"/>
    <w:basedOn w:val="Char2"/>
    <w:link w:val="a9"/>
    <w:semiHidden/>
    <w:rsid w:val="00506364"/>
    <w:rPr>
      <w:b/>
      <w:bCs/>
    </w:rPr>
  </w:style>
  <w:style w:type="character" w:styleId="aa">
    <w:name w:val="Hyperlink"/>
    <w:basedOn w:val="a0"/>
    <w:unhideWhenUsed/>
    <w:rsid w:val="004D5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4B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67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67EE"/>
    <w:rPr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5B0A73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5B0A7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506364"/>
    <w:rPr>
      <w:sz w:val="16"/>
      <w:szCs w:val="16"/>
    </w:rPr>
  </w:style>
  <w:style w:type="paragraph" w:styleId="a8">
    <w:name w:val="annotation text"/>
    <w:basedOn w:val="a"/>
    <w:link w:val="Char2"/>
    <w:unhideWhenUsed/>
    <w:rsid w:val="00506364"/>
    <w:rPr>
      <w:sz w:val="20"/>
      <w:szCs w:val="20"/>
    </w:rPr>
  </w:style>
  <w:style w:type="character" w:customStyle="1" w:styleId="Char2">
    <w:name w:val="批注文字 Char"/>
    <w:basedOn w:val="a0"/>
    <w:link w:val="a8"/>
    <w:rsid w:val="00506364"/>
  </w:style>
  <w:style w:type="paragraph" w:styleId="a9">
    <w:name w:val="annotation subject"/>
    <w:basedOn w:val="a8"/>
    <w:next w:val="a8"/>
    <w:link w:val="Char3"/>
    <w:semiHidden/>
    <w:unhideWhenUsed/>
    <w:rsid w:val="00506364"/>
    <w:rPr>
      <w:b/>
      <w:bCs/>
    </w:rPr>
  </w:style>
  <w:style w:type="character" w:customStyle="1" w:styleId="Char3">
    <w:name w:val="批注主题 Char"/>
    <w:basedOn w:val="Char2"/>
    <w:link w:val="a9"/>
    <w:semiHidden/>
    <w:rsid w:val="00506364"/>
    <w:rPr>
      <w:b/>
      <w:bCs/>
    </w:rPr>
  </w:style>
  <w:style w:type="character" w:styleId="aa">
    <w:name w:val="Hyperlink"/>
    <w:basedOn w:val="a0"/>
    <w:unhideWhenUsed/>
    <w:rsid w:val="004D5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6972</Words>
  <Characters>39747</Characters>
  <Application>Microsoft Office Word</Application>
  <DocSecurity>0</DocSecurity>
  <Lines>331</Lines>
  <Paragraphs>93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2021-06-11T21:02:00Z</dcterms:created>
  <dcterms:modified xsi:type="dcterms:W3CDTF">2021-07-01T06:05:00Z</dcterms:modified>
</cp:coreProperties>
</file>